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宋体" w:cs="Courier New"/>
          <w:b/>
          <w:bCs/>
          <w:color w:val="auto"/>
          <w:spacing w:val="120"/>
          <w:sz w:val="72"/>
          <w:szCs w:val="72"/>
        </w:rPr>
      </w:pPr>
      <w:r>
        <w:rPr>
          <w:rFonts w:hint="eastAsia" w:ascii="宋体" w:hAnsi="宋体" w:cs="Courier New"/>
          <w:b/>
          <w:bCs/>
          <w:color w:val="auto"/>
          <w:spacing w:val="120"/>
          <w:sz w:val="72"/>
          <w:szCs w:val="72"/>
        </w:rPr>
        <w:t>泰顺县政府采购</w:t>
      </w:r>
    </w:p>
    <w:p>
      <w:pPr>
        <w:spacing w:line="400" w:lineRule="atLeast"/>
        <w:jc w:val="center"/>
        <w:rPr>
          <w:rFonts w:ascii="宋体" w:cs="Courier New"/>
          <w:b/>
          <w:color w:val="auto"/>
          <w:sz w:val="52"/>
        </w:rPr>
      </w:pPr>
    </w:p>
    <w:p>
      <w:pPr>
        <w:spacing w:line="400" w:lineRule="atLeast"/>
        <w:rPr>
          <w:rFonts w:ascii="宋体" w:cs="Courier New"/>
          <w:b/>
          <w:color w:val="auto"/>
          <w:sz w:val="52"/>
        </w:rPr>
      </w:pPr>
    </w:p>
    <w:p>
      <w:pPr>
        <w:autoSpaceDE w:val="0"/>
        <w:autoSpaceDN w:val="0"/>
        <w:spacing w:line="500" w:lineRule="atLeast"/>
        <w:textAlignment w:val="bottom"/>
        <w:rPr>
          <w:rFonts w:ascii="宋体" w:cs="Courier New"/>
          <w:b/>
          <w:bCs/>
          <w:color w:val="auto"/>
          <w:sz w:val="72"/>
          <w:szCs w:val="72"/>
        </w:rPr>
      </w:pPr>
    </w:p>
    <w:p>
      <w:pPr>
        <w:autoSpaceDE w:val="0"/>
        <w:autoSpaceDN w:val="0"/>
        <w:spacing w:line="500" w:lineRule="atLeast"/>
        <w:jc w:val="center"/>
        <w:textAlignment w:val="bottom"/>
        <w:rPr>
          <w:rFonts w:ascii="宋体" w:cs="Courier New"/>
          <w:b/>
          <w:bCs/>
          <w:color w:val="auto"/>
          <w:sz w:val="72"/>
          <w:szCs w:val="72"/>
        </w:rPr>
      </w:pPr>
    </w:p>
    <w:p>
      <w:pPr>
        <w:autoSpaceDE w:val="0"/>
        <w:autoSpaceDN w:val="0"/>
        <w:spacing w:line="500" w:lineRule="atLeast"/>
        <w:ind w:firstLine="419" w:firstLineChars="58"/>
        <w:jc w:val="center"/>
        <w:textAlignment w:val="bottom"/>
        <w:rPr>
          <w:rFonts w:ascii="宋体" w:cs="Courier New"/>
          <w:b/>
          <w:color w:val="auto"/>
          <w:sz w:val="72"/>
          <w:szCs w:val="72"/>
        </w:rPr>
      </w:pPr>
      <w:r>
        <w:rPr>
          <w:rFonts w:hint="eastAsia" w:ascii="宋体" w:hAnsi="宋体" w:cs="Courier New"/>
          <w:b/>
          <w:bCs/>
          <w:color w:val="auto"/>
          <w:sz w:val="72"/>
          <w:szCs w:val="72"/>
        </w:rPr>
        <w:t>招标文件</w:t>
      </w:r>
      <w:r>
        <w:rPr>
          <w:rFonts w:ascii="宋体" w:hAnsi="宋体" w:cs="Courier New"/>
          <w:b/>
          <w:bCs/>
          <w:color w:val="auto"/>
          <w:sz w:val="72"/>
          <w:szCs w:val="72"/>
        </w:rPr>
        <w:t xml:space="preserve"> </w:t>
      </w:r>
    </w:p>
    <w:p>
      <w:pPr>
        <w:spacing w:line="400" w:lineRule="atLeast"/>
        <w:jc w:val="center"/>
        <w:rPr>
          <w:rFonts w:ascii="宋体"/>
          <w:color w:val="auto"/>
          <w:sz w:val="32"/>
        </w:rPr>
      </w:pPr>
    </w:p>
    <w:p>
      <w:pPr>
        <w:tabs>
          <w:tab w:val="left" w:pos="4860"/>
        </w:tabs>
        <w:spacing w:line="600" w:lineRule="exact"/>
        <w:ind w:right="1143"/>
        <w:jc w:val="left"/>
        <w:rPr>
          <w:rFonts w:ascii="宋体"/>
          <w:color w:val="auto"/>
          <w:spacing w:val="40"/>
          <w:sz w:val="30"/>
          <w:szCs w:val="30"/>
        </w:rPr>
      </w:pPr>
    </w:p>
    <w:p>
      <w:pPr>
        <w:tabs>
          <w:tab w:val="left" w:pos="4860"/>
        </w:tabs>
        <w:spacing w:line="600" w:lineRule="exact"/>
        <w:ind w:right="1143"/>
        <w:jc w:val="left"/>
        <w:rPr>
          <w:rFonts w:ascii="宋体"/>
          <w:color w:val="auto"/>
          <w:spacing w:val="40"/>
          <w:sz w:val="30"/>
          <w:szCs w:val="30"/>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340"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pacing w:val="40"/>
                <w:sz w:val="30"/>
                <w:szCs w:val="30"/>
              </w:rPr>
              <w:t>项目编号</w:t>
            </w:r>
          </w:p>
        </w:tc>
        <w:tc>
          <w:tcPr>
            <w:tcW w:w="5396" w:type="dxa"/>
            <w:vAlign w:val="center"/>
          </w:tcPr>
          <w:p>
            <w:pPr>
              <w:adjustRightInd w:val="0"/>
              <w:snapToGrid w:val="0"/>
              <w:spacing w:line="440" w:lineRule="exact"/>
              <w:jc w:val="left"/>
              <w:rPr>
                <w:rFonts w:hint="default" w:ascii="宋体" w:eastAsia="宋体"/>
                <w:b/>
                <w:bCs/>
                <w:color w:val="auto"/>
                <w:spacing w:val="-20"/>
                <w:sz w:val="30"/>
                <w:szCs w:val="30"/>
                <w:lang w:val="en-US" w:eastAsia="zh-CN"/>
              </w:rPr>
            </w:pPr>
            <w:r>
              <w:rPr>
                <w:rFonts w:ascii="宋体" w:hAnsi="宋体"/>
                <w:b/>
                <w:bCs/>
                <w:color w:val="auto"/>
                <w:spacing w:val="-20"/>
                <w:sz w:val="30"/>
                <w:szCs w:val="30"/>
              </w:rPr>
              <w:t>WZZJCG2022070</w:t>
            </w:r>
            <w:r>
              <w:rPr>
                <w:rFonts w:hint="eastAsia" w:ascii="宋体" w:hAnsi="宋体"/>
                <w:b/>
                <w:bCs/>
                <w:color w:val="auto"/>
                <w:spacing w:val="-20"/>
                <w:sz w:val="30"/>
                <w:szCs w:val="30"/>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pacing w:val="40"/>
                <w:sz w:val="30"/>
                <w:szCs w:val="30"/>
              </w:rPr>
              <w:t>招标项目</w:t>
            </w:r>
          </w:p>
        </w:tc>
        <w:tc>
          <w:tcPr>
            <w:tcW w:w="5396"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z w:val="30"/>
                <w:szCs w:val="30"/>
              </w:rPr>
              <w:t>泰顺县筱村镇第二小学塑胶操场维修改造项目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pacing w:val="40"/>
                <w:sz w:val="30"/>
                <w:szCs w:val="30"/>
              </w:rPr>
              <w:t>招标方式</w:t>
            </w:r>
          </w:p>
        </w:tc>
        <w:tc>
          <w:tcPr>
            <w:tcW w:w="5396"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z w:val="30"/>
                <w:szCs w:val="3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b/>
                <w:bCs/>
                <w:color w:val="auto"/>
                <w:spacing w:val="40"/>
                <w:sz w:val="30"/>
                <w:szCs w:val="30"/>
              </w:rPr>
            </w:pPr>
            <w:r>
              <w:rPr>
                <w:rFonts w:hint="eastAsia" w:ascii="宋体" w:hAnsi="宋体"/>
                <w:b/>
                <w:bCs/>
                <w:color w:val="auto"/>
                <w:spacing w:val="40"/>
                <w:sz w:val="30"/>
                <w:szCs w:val="30"/>
              </w:rPr>
              <w:t>采购单位</w:t>
            </w:r>
          </w:p>
        </w:tc>
        <w:tc>
          <w:tcPr>
            <w:tcW w:w="5396"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z w:val="30"/>
                <w:szCs w:val="30"/>
              </w:rPr>
              <w:t>泰顺县筱村镇第二小学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b/>
                <w:bCs/>
                <w:color w:val="auto"/>
                <w:spacing w:val="40"/>
                <w:sz w:val="30"/>
                <w:szCs w:val="30"/>
              </w:rPr>
            </w:pPr>
            <w:r>
              <w:rPr>
                <w:rFonts w:hint="eastAsia" w:ascii="宋体" w:hAnsi="宋体"/>
                <w:b/>
                <w:bCs/>
                <w:color w:val="auto"/>
                <w:sz w:val="30"/>
                <w:szCs w:val="30"/>
              </w:rPr>
              <w:t>招标代理机构</w:t>
            </w:r>
          </w:p>
        </w:tc>
        <w:tc>
          <w:tcPr>
            <w:tcW w:w="5396"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z w:val="30"/>
                <w:szCs w:val="30"/>
              </w:rPr>
              <w:t>温州中建工程项目管理有限公司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340" w:type="dxa"/>
            <w:vAlign w:val="center"/>
          </w:tcPr>
          <w:p>
            <w:pPr>
              <w:adjustRightInd w:val="0"/>
              <w:snapToGrid w:val="0"/>
              <w:spacing w:line="440" w:lineRule="exact"/>
              <w:jc w:val="left"/>
              <w:rPr>
                <w:rFonts w:ascii="宋体"/>
                <w:b/>
                <w:bCs/>
                <w:color w:val="auto"/>
                <w:spacing w:val="40"/>
                <w:sz w:val="30"/>
                <w:szCs w:val="30"/>
              </w:rPr>
            </w:pPr>
            <w:r>
              <w:rPr>
                <w:rFonts w:hint="eastAsia" w:ascii="宋体" w:hAnsi="宋体"/>
                <w:b/>
                <w:bCs/>
                <w:color w:val="auto"/>
                <w:sz w:val="30"/>
                <w:szCs w:val="30"/>
              </w:rPr>
              <w:t>监督及备案机构</w:t>
            </w:r>
          </w:p>
        </w:tc>
        <w:tc>
          <w:tcPr>
            <w:tcW w:w="5396" w:type="dxa"/>
            <w:vAlign w:val="center"/>
          </w:tcPr>
          <w:p>
            <w:pPr>
              <w:adjustRightInd w:val="0"/>
              <w:snapToGrid w:val="0"/>
              <w:spacing w:line="440" w:lineRule="exact"/>
              <w:jc w:val="left"/>
              <w:rPr>
                <w:rFonts w:ascii="宋体"/>
                <w:b/>
                <w:bCs/>
                <w:color w:val="auto"/>
                <w:sz w:val="30"/>
                <w:szCs w:val="30"/>
              </w:rPr>
            </w:pPr>
            <w:r>
              <w:rPr>
                <w:rFonts w:hint="eastAsia" w:ascii="宋体" w:hAnsi="宋体"/>
                <w:b/>
                <w:bCs/>
                <w:color w:val="auto"/>
                <w:sz w:val="30"/>
                <w:szCs w:val="30"/>
              </w:rPr>
              <w:t>泰顺县财政局</w:t>
            </w:r>
          </w:p>
        </w:tc>
      </w:tr>
    </w:tbl>
    <w:p>
      <w:pPr>
        <w:jc w:val="center"/>
        <w:rPr>
          <w:rFonts w:ascii="宋体"/>
          <w:bCs/>
          <w:color w:val="auto"/>
          <w:sz w:val="24"/>
        </w:rPr>
      </w:pPr>
    </w:p>
    <w:p>
      <w:pPr>
        <w:jc w:val="center"/>
        <w:rPr>
          <w:rFonts w:ascii="宋体"/>
          <w:bCs/>
          <w:color w:val="auto"/>
          <w:sz w:val="24"/>
        </w:rPr>
      </w:pPr>
    </w:p>
    <w:p>
      <w:pPr>
        <w:spacing w:line="400" w:lineRule="exact"/>
        <w:jc w:val="center"/>
        <w:rPr>
          <w:rFonts w:ascii="楷体" w:hAnsi="楷体" w:eastAsia="楷体" w:cs="楷体"/>
          <w:bCs/>
          <w:color w:val="auto"/>
          <w:sz w:val="44"/>
          <w:szCs w:val="44"/>
        </w:rPr>
      </w:pPr>
      <w:r>
        <w:rPr>
          <w:rFonts w:hint="eastAsia" w:ascii="宋体" w:hAnsi="宋体"/>
          <w:b/>
          <w:bCs/>
          <w:color w:val="auto"/>
          <w:spacing w:val="40"/>
          <w:sz w:val="30"/>
          <w:szCs w:val="30"/>
        </w:rPr>
        <w:t>二〇二二年</w:t>
      </w:r>
      <w:r>
        <w:rPr>
          <w:rFonts w:hint="eastAsia" w:ascii="宋体" w:hAnsi="宋体"/>
          <w:b/>
          <w:bCs/>
          <w:color w:val="auto"/>
          <w:spacing w:val="40"/>
          <w:sz w:val="30"/>
          <w:szCs w:val="30"/>
          <w:lang w:eastAsia="zh-CN"/>
        </w:rPr>
        <w:t>八</w:t>
      </w:r>
      <w:r>
        <w:rPr>
          <w:rFonts w:hint="eastAsia" w:ascii="宋体" w:hAnsi="宋体"/>
          <w:b/>
          <w:bCs/>
          <w:color w:val="auto"/>
          <w:spacing w:val="40"/>
          <w:sz w:val="30"/>
          <w:szCs w:val="30"/>
        </w:rPr>
        <w:t>月</w:t>
      </w:r>
    </w:p>
    <w:p>
      <w:pPr>
        <w:spacing w:line="400" w:lineRule="exact"/>
        <w:jc w:val="center"/>
        <w:rPr>
          <w:rFonts w:ascii="楷体" w:hAnsi="楷体" w:eastAsia="楷体" w:cs="楷体"/>
          <w:bCs/>
          <w:color w:val="auto"/>
          <w:sz w:val="44"/>
          <w:szCs w:val="44"/>
        </w:rPr>
      </w:pPr>
    </w:p>
    <w:p>
      <w:pPr>
        <w:spacing w:line="400" w:lineRule="exact"/>
        <w:jc w:val="center"/>
        <w:rPr>
          <w:rFonts w:ascii="楷体" w:hAnsi="楷体" w:eastAsia="楷体" w:cs="楷体"/>
          <w:bCs/>
          <w:color w:val="auto"/>
          <w:sz w:val="44"/>
          <w:szCs w:val="44"/>
        </w:rPr>
      </w:pPr>
    </w:p>
    <w:p>
      <w:pPr>
        <w:spacing w:line="400" w:lineRule="exact"/>
        <w:jc w:val="center"/>
        <w:rPr>
          <w:rFonts w:ascii="楷体" w:hAnsi="楷体" w:eastAsia="楷体" w:cs="楷体"/>
          <w:bCs/>
          <w:color w:val="auto"/>
          <w:sz w:val="44"/>
          <w:szCs w:val="44"/>
        </w:rPr>
        <w:sectPr>
          <w:headerReference r:id="rId4" w:type="first"/>
          <w:footerReference r:id="rId6" w:type="first"/>
          <w:headerReference r:id="rId3" w:type="default"/>
          <w:footerReference r:id="rId5" w:type="default"/>
          <w:pgSz w:w="11906" w:h="16838"/>
          <w:pgMar w:top="1440" w:right="1106" w:bottom="1440" w:left="1622" w:header="720" w:footer="720" w:gutter="0"/>
          <w:pgNumType w:start="1"/>
          <w:cols w:space="720" w:num="1"/>
          <w:docGrid w:type="lines" w:linePitch="312" w:charSpace="0"/>
        </w:sectPr>
      </w:pPr>
    </w:p>
    <w:p>
      <w:pPr>
        <w:spacing w:line="400" w:lineRule="exact"/>
        <w:jc w:val="center"/>
        <w:rPr>
          <w:rFonts w:ascii="楷体" w:hAnsi="楷体" w:eastAsia="楷体" w:cs="楷体"/>
          <w:bCs/>
          <w:color w:val="auto"/>
          <w:sz w:val="44"/>
          <w:szCs w:val="44"/>
        </w:rPr>
      </w:pPr>
    </w:p>
    <w:p>
      <w:pPr>
        <w:spacing w:line="400" w:lineRule="exact"/>
        <w:jc w:val="center"/>
        <w:rPr>
          <w:rFonts w:ascii="楷体" w:hAnsi="楷体" w:eastAsia="楷体" w:cs="楷体"/>
          <w:bCs/>
          <w:color w:val="auto"/>
          <w:sz w:val="44"/>
          <w:szCs w:val="44"/>
        </w:rPr>
      </w:pPr>
      <w:r>
        <w:rPr>
          <w:rFonts w:hint="eastAsia" w:ascii="楷体" w:hAnsi="楷体" w:eastAsia="楷体" w:cs="楷体"/>
          <w:bCs/>
          <w:color w:val="auto"/>
          <w:sz w:val="44"/>
          <w:szCs w:val="44"/>
        </w:rPr>
        <w:t>招标文件目录</w:t>
      </w:r>
    </w:p>
    <w:p>
      <w:pPr>
        <w:pStyle w:val="23"/>
        <w:tabs>
          <w:tab w:val="right" w:leader="dot" w:pos="9628"/>
        </w:tabs>
        <w:spacing w:line="360" w:lineRule="auto"/>
        <w:ind w:left="840" w:firstLine="420"/>
        <w:rPr>
          <w:color w:val="auto"/>
          <w:sz w:val="28"/>
          <w:szCs w:val="28"/>
        </w:rPr>
      </w:pPr>
    </w:p>
    <w:p>
      <w:pPr>
        <w:pStyle w:val="23"/>
        <w:tabs>
          <w:tab w:val="right" w:leader="dot" w:pos="9628"/>
        </w:tabs>
        <w:spacing w:line="360" w:lineRule="auto"/>
        <w:ind w:left="840" w:firstLine="420"/>
        <w:rPr>
          <w:rFonts w:ascii="楷体" w:hAnsi="楷体" w:eastAsia="楷体" w:cs="楷体"/>
          <w:bCs w:val="0"/>
          <w:color w:val="auto"/>
          <w:sz w:val="28"/>
          <w:szCs w:val="28"/>
        </w:rPr>
      </w:pPr>
    </w:p>
    <w:p>
      <w:pPr>
        <w:pStyle w:val="23"/>
        <w:tabs>
          <w:tab w:val="right" w:leader="dot" w:pos="9628"/>
        </w:tabs>
        <w:spacing w:line="480" w:lineRule="auto"/>
        <w:ind w:left="839" w:firstLine="420"/>
        <w:rPr>
          <w:rFonts w:ascii="楷体" w:hAnsi="楷体" w:eastAsia="楷体" w:cs="楷体"/>
          <w:bCs w:val="0"/>
          <w:color w:val="auto"/>
          <w:sz w:val="28"/>
          <w:szCs w:val="28"/>
        </w:rPr>
      </w:pP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第一部分、投标邀请函（投标须知前附表）</w:t>
      </w: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第二部分、招标内容</w:t>
      </w: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第三部分、供应商须知</w:t>
      </w: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第四部分、政府采购政策功能相关说明</w:t>
      </w: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第五部分、合同格式</w:t>
      </w: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第六部分、附件：投标文件格式</w:t>
      </w:r>
    </w:p>
    <w:p>
      <w:pPr>
        <w:pStyle w:val="23"/>
        <w:tabs>
          <w:tab w:val="right" w:leader="dot" w:pos="9628"/>
        </w:tabs>
        <w:spacing w:line="480" w:lineRule="auto"/>
        <w:ind w:left="839" w:firstLine="420"/>
        <w:rPr>
          <w:rFonts w:ascii="楷体" w:hAnsi="楷体" w:eastAsia="楷体" w:cs="楷体"/>
          <w:b w:val="0"/>
          <w:color w:val="auto"/>
          <w:sz w:val="28"/>
          <w:szCs w:val="28"/>
        </w:rPr>
      </w:pPr>
      <w:r>
        <w:rPr>
          <w:rFonts w:hint="eastAsia" w:ascii="楷体" w:hAnsi="楷体" w:eastAsia="楷体" w:cs="楷体"/>
          <w:b w:val="0"/>
          <w:color w:val="auto"/>
          <w:sz w:val="28"/>
          <w:szCs w:val="28"/>
        </w:rPr>
        <w:t>第七部分、评标办法</w:t>
      </w:r>
    </w:p>
    <w:p>
      <w:pPr>
        <w:pStyle w:val="23"/>
        <w:tabs>
          <w:tab w:val="right" w:leader="dot" w:pos="9628"/>
        </w:tabs>
        <w:spacing w:line="360" w:lineRule="auto"/>
        <w:ind w:left="840" w:firstLine="420"/>
        <w:rPr>
          <w:rFonts w:ascii="楷体" w:hAnsi="楷体" w:eastAsia="楷体" w:cs="楷体"/>
          <w:bCs w:val="0"/>
          <w:color w:val="auto"/>
          <w:sz w:val="28"/>
          <w:szCs w:val="28"/>
        </w:rPr>
      </w:pPr>
    </w:p>
    <w:p>
      <w:pPr>
        <w:spacing w:line="400" w:lineRule="exact"/>
        <w:jc w:val="center"/>
        <w:rPr>
          <w:rFonts w:ascii="宋体"/>
          <w:b/>
          <w:bCs/>
          <w:color w:val="auto"/>
          <w:sz w:val="32"/>
          <w:szCs w:val="32"/>
        </w:rPr>
      </w:pPr>
    </w:p>
    <w:p>
      <w:pPr>
        <w:spacing w:line="400" w:lineRule="exact"/>
        <w:jc w:val="center"/>
        <w:rPr>
          <w:rFonts w:ascii="宋体"/>
          <w:b/>
          <w:bCs/>
          <w:color w:val="auto"/>
          <w:sz w:val="32"/>
          <w:szCs w:val="32"/>
        </w:rPr>
      </w:pPr>
    </w:p>
    <w:p>
      <w:pPr>
        <w:spacing w:line="400" w:lineRule="exact"/>
        <w:jc w:val="center"/>
        <w:rPr>
          <w:rFonts w:ascii="宋体"/>
          <w:b/>
          <w:bCs/>
          <w:color w:val="auto"/>
          <w:sz w:val="32"/>
          <w:szCs w:val="32"/>
        </w:rPr>
      </w:pPr>
    </w:p>
    <w:p>
      <w:pPr>
        <w:spacing w:line="400" w:lineRule="exact"/>
        <w:jc w:val="center"/>
        <w:rPr>
          <w:rFonts w:ascii="宋体"/>
          <w:b/>
          <w:bCs/>
          <w:color w:val="auto"/>
          <w:sz w:val="32"/>
          <w:szCs w:val="32"/>
        </w:rPr>
      </w:pPr>
    </w:p>
    <w:p>
      <w:pPr>
        <w:spacing w:line="400" w:lineRule="exact"/>
        <w:jc w:val="center"/>
        <w:rPr>
          <w:rFonts w:ascii="宋体"/>
          <w:b/>
          <w:bCs/>
          <w:color w:val="auto"/>
          <w:sz w:val="32"/>
          <w:szCs w:val="32"/>
        </w:rPr>
      </w:pPr>
    </w:p>
    <w:p>
      <w:pPr>
        <w:pStyle w:val="23"/>
        <w:tabs>
          <w:tab w:val="right" w:leader="dot" w:pos="9628"/>
        </w:tabs>
        <w:spacing w:line="480" w:lineRule="auto"/>
        <w:ind w:left="839" w:firstLine="420"/>
        <w:rPr>
          <w:rFonts w:hAnsi="宋体" w:cs="楷体"/>
          <w:color w:val="auto"/>
          <w:szCs w:val="21"/>
          <w:u w:val="single"/>
        </w:rPr>
      </w:pPr>
      <w:r>
        <w:rPr>
          <w:rFonts w:hint="eastAsia" w:hAnsi="宋体" w:cs="楷体"/>
          <w:color w:val="auto"/>
          <w:szCs w:val="21"/>
          <w:u w:val="single"/>
        </w:rPr>
        <w:t>注：招标文件中标注“▲”加粗的为招标的实质性要求和条件，不允许偏离，否则作无效标处理。供应商必须认真阅读和理解招标文件文件中的每一个条款及要求，因误读招标文件而造成的后果，采购单位及招标代理机构概不负责。</w:t>
      </w:r>
    </w:p>
    <w:p>
      <w:pPr>
        <w:jc w:val="center"/>
        <w:rPr>
          <w:rFonts w:ascii="宋体"/>
          <w:b/>
          <w:bCs/>
          <w:color w:val="auto"/>
          <w:sz w:val="36"/>
          <w:szCs w:val="36"/>
          <w:lang w:val="zh-CN"/>
        </w:rPr>
      </w:pPr>
      <w:r>
        <w:rPr>
          <w:rFonts w:ascii="宋体"/>
          <w:b/>
          <w:bCs/>
          <w:color w:val="auto"/>
          <w:sz w:val="36"/>
          <w:szCs w:val="36"/>
          <w:lang w:val="zh-CN"/>
        </w:rPr>
        <w:br w:type="page"/>
      </w:r>
      <w:r>
        <w:rPr>
          <w:rFonts w:hint="eastAsia" w:ascii="宋体"/>
          <w:b/>
          <w:bCs/>
          <w:color w:val="auto"/>
          <w:sz w:val="36"/>
          <w:szCs w:val="36"/>
          <w:lang w:val="zh-CN"/>
        </w:rPr>
        <w:t>第一部分</w:t>
      </w:r>
      <w:r>
        <w:rPr>
          <w:rFonts w:ascii="宋体"/>
          <w:b/>
          <w:bCs/>
          <w:color w:val="auto"/>
          <w:sz w:val="36"/>
          <w:szCs w:val="36"/>
          <w:lang w:val="zh-CN"/>
        </w:rPr>
        <w:t xml:space="preserve">   </w:t>
      </w:r>
      <w:r>
        <w:rPr>
          <w:rFonts w:hint="eastAsia" w:ascii="宋体"/>
          <w:b/>
          <w:bCs/>
          <w:color w:val="auto"/>
          <w:sz w:val="36"/>
          <w:szCs w:val="36"/>
          <w:lang w:val="zh-CN"/>
        </w:rPr>
        <w:t>投标邀请函（投标须知前附表）</w:t>
      </w:r>
    </w:p>
    <w:tbl>
      <w:tblPr>
        <w:tblStyle w:val="30"/>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952"/>
        <w:gridCol w:w="1600"/>
        <w:gridCol w:w="7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5" w:hRule="atLeast"/>
          <w:jc w:val="center"/>
        </w:trPr>
        <w:tc>
          <w:tcPr>
            <w:tcW w:w="952" w:type="dxa"/>
            <w:tcBorders>
              <w:top w:val="single" w:color="auto" w:sz="12" w:space="0"/>
            </w:tcBorders>
            <w:vAlign w:val="center"/>
          </w:tcPr>
          <w:p>
            <w:pPr>
              <w:spacing w:line="400" w:lineRule="atLeast"/>
              <w:jc w:val="center"/>
              <w:rPr>
                <w:rFonts w:ascii="宋体" w:cs="Arial"/>
                <w:color w:val="auto"/>
                <w:sz w:val="22"/>
              </w:rPr>
            </w:pPr>
            <w:r>
              <w:rPr>
                <w:rFonts w:hint="eastAsia" w:ascii="宋体" w:cs="Arial"/>
                <w:color w:val="auto"/>
                <w:sz w:val="22"/>
              </w:rPr>
              <w:t>项号</w:t>
            </w:r>
          </w:p>
        </w:tc>
        <w:tc>
          <w:tcPr>
            <w:tcW w:w="1600" w:type="dxa"/>
            <w:tcBorders>
              <w:top w:val="single" w:color="auto" w:sz="12" w:space="0"/>
            </w:tcBorders>
            <w:vAlign w:val="center"/>
          </w:tcPr>
          <w:p>
            <w:pPr>
              <w:spacing w:line="400" w:lineRule="atLeast"/>
              <w:jc w:val="center"/>
              <w:rPr>
                <w:rFonts w:ascii="宋体" w:cs="Arial"/>
                <w:color w:val="auto"/>
                <w:sz w:val="22"/>
              </w:rPr>
            </w:pPr>
            <w:r>
              <w:rPr>
                <w:rFonts w:hint="eastAsia" w:ascii="宋体" w:cs="Arial"/>
                <w:color w:val="auto"/>
                <w:sz w:val="22"/>
              </w:rPr>
              <w:t>内容</w:t>
            </w:r>
          </w:p>
        </w:tc>
        <w:tc>
          <w:tcPr>
            <w:tcW w:w="7619" w:type="dxa"/>
            <w:tcBorders>
              <w:top w:val="single" w:color="auto" w:sz="12" w:space="0"/>
            </w:tcBorders>
            <w:vAlign w:val="center"/>
          </w:tcPr>
          <w:p>
            <w:pPr>
              <w:spacing w:line="400" w:lineRule="atLeast"/>
              <w:jc w:val="center"/>
              <w:rPr>
                <w:rFonts w:ascii="宋体" w:cs="Arial"/>
                <w:color w:val="auto"/>
                <w:sz w:val="22"/>
              </w:rPr>
            </w:pPr>
            <w:r>
              <w:rPr>
                <w:rFonts w:hint="eastAsia" w:ascii="宋体" w:cs="Arial"/>
                <w:color w:val="auto"/>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项目名称</w:t>
            </w:r>
          </w:p>
        </w:tc>
        <w:tc>
          <w:tcPr>
            <w:tcW w:w="7619" w:type="dxa"/>
            <w:vAlign w:val="center"/>
          </w:tcPr>
          <w:p>
            <w:pPr>
              <w:rPr>
                <w:rFonts w:ascii="宋体"/>
                <w:color w:val="auto"/>
                <w:sz w:val="22"/>
              </w:rPr>
            </w:pPr>
            <w:r>
              <w:rPr>
                <w:rFonts w:hint="eastAsia" w:ascii="宋体" w:hAnsi="宋体"/>
                <w:bCs/>
                <w:color w:val="auto"/>
                <w:sz w:val="22"/>
                <w:szCs w:val="22"/>
              </w:rPr>
              <w:t>泰顺县筱村镇第二小学塑胶操场维修改造项目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color w:val="auto"/>
                <w:sz w:val="22"/>
              </w:rPr>
            </w:pPr>
            <w:r>
              <w:rPr>
                <w:rFonts w:ascii="宋体"/>
                <w:color w:val="auto"/>
                <w:sz w:val="22"/>
              </w:rPr>
              <w:t xml:space="preserve"> </w:t>
            </w:r>
          </w:p>
        </w:tc>
        <w:tc>
          <w:tcPr>
            <w:tcW w:w="1600" w:type="dxa"/>
            <w:vAlign w:val="center"/>
          </w:tcPr>
          <w:p>
            <w:pPr>
              <w:jc w:val="center"/>
              <w:rPr>
                <w:rFonts w:ascii="宋体"/>
                <w:color w:val="auto"/>
                <w:sz w:val="22"/>
              </w:rPr>
            </w:pPr>
            <w:r>
              <w:rPr>
                <w:rFonts w:hint="eastAsia" w:ascii="宋体"/>
                <w:color w:val="auto"/>
                <w:sz w:val="22"/>
              </w:rPr>
              <w:t>项目编号</w:t>
            </w:r>
          </w:p>
        </w:tc>
        <w:tc>
          <w:tcPr>
            <w:tcW w:w="7619" w:type="dxa"/>
            <w:vAlign w:val="center"/>
          </w:tcPr>
          <w:p>
            <w:pPr>
              <w:rPr>
                <w:rFonts w:ascii="宋体"/>
                <w:color w:val="auto"/>
                <w:sz w:val="22"/>
              </w:rPr>
            </w:pPr>
            <w:r>
              <w:rPr>
                <w:rFonts w:ascii="宋体"/>
                <w:color w:val="auto"/>
                <w:sz w:val="22"/>
              </w:rPr>
              <w:t>WZZJCG2022070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olor w:val="auto"/>
                <w:sz w:val="22"/>
              </w:rPr>
              <w:t>资金来源</w:t>
            </w:r>
          </w:p>
        </w:tc>
        <w:tc>
          <w:tcPr>
            <w:tcW w:w="7619" w:type="dxa"/>
            <w:vAlign w:val="center"/>
          </w:tcPr>
          <w:p>
            <w:pPr>
              <w:rPr>
                <w:rFonts w:ascii="宋体" w:cs="Arial"/>
                <w:color w:val="auto"/>
                <w:sz w:val="22"/>
              </w:rPr>
            </w:pPr>
            <w:r>
              <w:rPr>
                <w:rFonts w:hint="eastAsia" w:ascii="宋体"/>
                <w:color w:val="auto"/>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采购方式</w:t>
            </w:r>
          </w:p>
        </w:tc>
        <w:tc>
          <w:tcPr>
            <w:tcW w:w="7619" w:type="dxa"/>
            <w:vAlign w:val="center"/>
          </w:tcPr>
          <w:p>
            <w:pPr>
              <w:rPr>
                <w:rFonts w:ascii="宋体"/>
                <w:color w:val="auto"/>
                <w:sz w:val="22"/>
              </w:rPr>
            </w:pPr>
            <w:r>
              <w:rPr>
                <w:rFonts w:hint="eastAsia" w:ascii="宋体"/>
                <w:color w:val="auto"/>
                <w:sz w:val="22"/>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采购预算</w:t>
            </w:r>
          </w:p>
          <w:p>
            <w:pPr>
              <w:jc w:val="center"/>
              <w:rPr>
                <w:rFonts w:ascii="宋体"/>
                <w:color w:val="auto"/>
                <w:sz w:val="22"/>
              </w:rPr>
            </w:pPr>
            <w:r>
              <w:rPr>
                <w:rFonts w:hint="eastAsia" w:ascii="宋体"/>
                <w:color w:val="auto"/>
                <w:sz w:val="22"/>
              </w:rPr>
              <w:t>（最高限价）</w:t>
            </w:r>
          </w:p>
        </w:tc>
        <w:tc>
          <w:tcPr>
            <w:tcW w:w="7619" w:type="dxa"/>
            <w:vAlign w:val="center"/>
          </w:tcPr>
          <w:p>
            <w:pPr>
              <w:rPr>
                <w:rFonts w:ascii="宋体"/>
                <w:color w:val="auto"/>
                <w:sz w:val="22"/>
              </w:rPr>
            </w:pPr>
            <w:r>
              <w:rPr>
                <w:rFonts w:ascii="宋体" w:hAnsi="宋体"/>
                <w:bCs/>
                <w:color w:val="auto"/>
                <w:kern w:val="0"/>
                <w:sz w:val="22"/>
              </w:rPr>
              <w:t>42.4364</w:t>
            </w:r>
            <w:r>
              <w:rPr>
                <w:rFonts w:hint="eastAsia" w:ascii="宋体" w:hAnsi="宋体"/>
                <w:bCs/>
                <w:color w:val="auto"/>
                <w:kern w:val="0"/>
                <w:sz w:val="2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采购单位</w:t>
            </w:r>
          </w:p>
        </w:tc>
        <w:tc>
          <w:tcPr>
            <w:tcW w:w="7619" w:type="dxa"/>
            <w:vAlign w:val="center"/>
          </w:tcPr>
          <w:p>
            <w:pPr>
              <w:pStyle w:val="73"/>
              <w:rPr>
                <w:rFonts w:ascii="宋体"/>
                <w:bCs/>
                <w:color w:val="auto"/>
                <w:sz w:val="22"/>
              </w:rPr>
            </w:pPr>
            <w:r>
              <w:rPr>
                <w:rFonts w:hint="eastAsia" w:ascii="宋体" w:hAnsi="宋体"/>
                <w:bCs/>
                <w:color w:val="auto"/>
                <w:sz w:val="22"/>
              </w:rPr>
              <w:t>名</w:t>
            </w:r>
            <w:r>
              <w:rPr>
                <w:rFonts w:ascii="宋体" w:hAnsi="宋体"/>
                <w:bCs/>
                <w:color w:val="auto"/>
                <w:sz w:val="22"/>
              </w:rPr>
              <w:t xml:space="preserve">    </w:t>
            </w:r>
            <w:r>
              <w:rPr>
                <w:rFonts w:hint="eastAsia" w:ascii="宋体" w:hAnsi="宋体"/>
                <w:bCs/>
                <w:color w:val="auto"/>
                <w:sz w:val="22"/>
              </w:rPr>
              <w:t>称：泰顺县筱村镇第二小学</w:t>
            </w:r>
          </w:p>
          <w:p>
            <w:pPr>
              <w:pStyle w:val="73"/>
              <w:rPr>
                <w:rFonts w:ascii="宋体"/>
                <w:bCs/>
                <w:color w:val="auto"/>
                <w:sz w:val="22"/>
              </w:rPr>
            </w:pPr>
            <w:r>
              <w:rPr>
                <w:rFonts w:hint="eastAsia" w:ascii="宋体" w:hAnsi="宋体"/>
                <w:bCs/>
                <w:color w:val="auto"/>
                <w:sz w:val="22"/>
              </w:rPr>
              <w:t>项目联系人（询问）：夏兆勤</w:t>
            </w:r>
          </w:p>
          <w:p>
            <w:pPr>
              <w:pStyle w:val="73"/>
              <w:rPr>
                <w:rFonts w:ascii="宋体" w:hAnsi="宋体"/>
                <w:bCs/>
                <w:color w:val="auto"/>
                <w:sz w:val="22"/>
              </w:rPr>
            </w:pPr>
            <w:r>
              <w:rPr>
                <w:rFonts w:hint="eastAsia" w:ascii="宋体" w:hAnsi="宋体"/>
                <w:bCs/>
                <w:color w:val="auto"/>
                <w:sz w:val="22"/>
              </w:rPr>
              <w:t>项目联系方式（询问）：</w:t>
            </w:r>
            <w:r>
              <w:rPr>
                <w:rFonts w:ascii="宋体" w:hAnsi="宋体"/>
                <w:bCs/>
                <w:color w:val="auto"/>
                <w:sz w:val="22"/>
              </w:rPr>
              <w:t>13757710037</w:t>
            </w:r>
          </w:p>
          <w:p>
            <w:pPr>
              <w:pStyle w:val="73"/>
              <w:rPr>
                <w:rFonts w:ascii="宋体"/>
                <w:bCs/>
                <w:color w:val="auto"/>
                <w:sz w:val="22"/>
              </w:rPr>
            </w:pPr>
            <w:r>
              <w:rPr>
                <w:rFonts w:hint="eastAsia" w:ascii="宋体" w:hAnsi="宋体"/>
                <w:bCs/>
                <w:color w:val="auto"/>
                <w:sz w:val="22"/>
              </w:rPr>
              <w:t>质疑联系人：夏少林</w:t>
            </w:r>
          </w:p>
          <w:p>
            <w:pPr>
              <w:pStyle w:val="73"/>
              <w:rPr>
                <w:rFonts w:ascii="宋体" w:hAnsi="宋体"/>
                <w:bCs/>
                <w:color w:val="auto"/>
                <w:sz w:val="22"/>
              </w:rPr>
            </w:pPr>
            <w:r>
              <w:rPr>
                <w:rFonts w:hint="eastAsia" w:ascii="宋体" w:hAnsi="宋体"/>
                <w:bCs/>
                <w:color w:val="auto"/>
                <w:sz w:val="22"/>
              </w:rPr>
              <w:t>质疑联系方式：</w:t>
            </w:r>
            <w:r>
              <w:rPr>
                <w:rFonts w:ascii="宋体" w:hAnsi="宋体"/>
                <w:bCs/>
                <w:color w:val="auto"/>
                <w:sz w:val="22"/>
              </w:rPr>
              <w:t>13780173079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right="105" w:hanging="420"/>
              <w:jc w:val="right"/>
              <w:rPr>
                <w:rFonts w:ascii="宋体"/>
                <w:color w:val="auto"/>
                <w:sz w:val="22"/>
              </w:rPr>
            </w:pPr>
            <w:r>
              <w:rPr>
                <w:rFonts w:ascii="宋体"/>
                <w:color w:val="auto"/>
                <w:sz w:val="22"/>
              </w:rPr>
              <w:t xml:space="preserve"> </w:t>
            </w:r>
          </w:p>
        </w:tc>
        <w:tc>
          <w:tcPr>
            <w:tcW w:w="1600" w:type="dxa"/>
            <w:vAlign w:val="center"/>
          </w:tcPr>
          <w:p>
            <w:pPr>
              <w:jc w:val="center"/>
              <w:rPr>
                <w:rFonts w:ascii="宋体"/>
                <w:color w:val="auto"/>
                <w:sz w:val="22"/>
              </w:rPr>
            </w:pPr>
            <w:r>
              <w:rPr>
                <w:rFonts w:hint="eastAsia" w:ascii="宋体"/>
                <w:color w:val="auto"/>
                <w:sz w:val="22"/>
              </w:rPr>
              <w:t>招标代理机构</w:t>
            </w:r>
          </w:p>
        </w:tc>
        <w:tc>
          <w:tcPr>
            <w:tcW w:w="7619" w:type="dxa"/>
            <w:vAlign w:val="center"/>
          </w:tcPr>
          <w:p>
            <w:pPr>
              <w:rPr>
                <w:rFonts w:ascii="宋体"/>
                <w:bCs/>
                <w:color w:val="auto"/>
                <w:sz w:val="22"/>
                <w:szCs w:val="22"/>
              </w:rPr>
            </w:pPr>
            <w:r>
              <w:rPr>
                <w:rFonts w:hint="eastAsia" w:ascii="宋体" w:hAnsi="宋体"/>
                <w:bCs/>
                <w:color w:val="auto"/>
                <w:sz w:val="22"/>
                <w:szCs w:val="22"/>
              </w:rPr>
              <w:t>名</w:t>
            </w:r>
            <w:r>
              <w:rPr>
                <w:rFonts w:ascii="宋体" w:hAnsi="宋体"/>
                <w:bCs/>
                <w:color w:val="auto"/>
                <w:sz w:val="22"/>
                <w:szCs w:val="22"/>
              </w:rPr>
              <w:t xml:space="preserve">    </w:t>
            </w:r>
            <w:r>
              <w:rPr>
                <w:rFonts w:hint="eastAsia" w:ascii="宋体" w:hAnsi="宋体"/>
                <w:bCs/>
                <w:color w:val="auto"/>
                <w:sz w:val="22"/>
                <w:szCs w:val="22"/>
              </w:rPr>
              <w:t>称：温州中建工程项目管理有限公司　　　　　　　　　　　　</w:t>
            </w:r>
          </w:p>
          <w:p>
            <w:pPr>
              <w:rPr>
                <w:rFonts w:ascii="宋体"/>
                <w:bCs/>
                <w:color w:val="auto"/>
                <w:sz w:val="22"/>
                <w:szCs w:val="22"/>
              </w:rPr>
            </w:pPr>
            <w:r>
              <w:rPr>
                <w:rFonts w:hint="eastAsia" w:ascii="宋体" w:hAnsi="宋体"/>
                <w:bCs/>
                <w:color w:val="auto"/>
                <w:sz w:val="22"/>
                <w:szCs w:val="22"/>
              </w:rPr>
              <w:t>项目联系人（询问）：陶芳芳</w:t>
            </w:r>
          </w:p>
          <w:p>
            <w:pPr>
              <w:rPr>
                <w:rFonts w:ascii="宋体" w:hAnsi="宋体"/>
                <w:bCs/>
                <w:color w:val="auto"/>
                <w:sz w:val="22"/>
                <w:szCs w:val="22"/>
              </w:rPr>
            </w:pPr>
            <w:r>
              <w:rPr>
                <w:rFonts w:hint="eastAsia" w:ascii="宋体" w:hAnsi="宋体"/>
                <w:bCs/>
                <w:color w:val="auto"/>
                <w:sz w:val="22"/>
                <w:szCs w:val="22"/>
              </w:rPr>
              <w:t>项目联系方式（询问）：</w:t>
            </w:r>
            <w:r>
              <w:rPr>
                <w:rFonts w:ascii="宋体" w:hAnsi="宋体"/>
                <w:bCs/>
                <w:color w:val="auto"/>
                <w:sz w:val="22"/>
                <w:szCs w:val="22"/>
              </w:rPr>
              <w:t>13858812880</w:t>
            </w:r>
          </w:p>
          <w:p>
            <w:pPr>
              <w:rPr>
                <w:rFonts w:ascii="宋体" w:hAnsi="宋体"/>
                <w:bCs/>
                <w:color w:val="auto"/>
                <w:sz w:val="22"/>
                <w:szCs w:val="22"/>
              </w:rPr>
            </w:pPr>
            <w:r>
              <w:rPr>
                <w:rFonts w:hint="eastAsia" w:ascii="宋体" w:hAnsi="宋体"/>
                <w:bCs/>
                <w:color w:val="auto"/>
                <w:sz w:val="22"/>
                <w:szCs w:val="22"/>
              </w:rPr>
              <w:t>质疑联系人：</w:t>
            </w:r>
            <w:r>
              <w:rPr>
                <w:rFonts w:hint="eastAsia" w:ascii="宋体" w:hAnsi="宋体"/>
                <w:bCs/>
                <w:color w:val="auto"/>
                <w:sz w:val="22"/>
                <w:szCs w:val="22"/>
                <w:lang w:val="en-US" w:eastAsia="zh-CN"/>
              </w:rPr>
              <w:t>曾露雨</w:t>
            </w:r>
            <w:r>
              <w:rPr>
                <w:rFonts w:ascii="宋体" w:hAnsi="宋体"/>
                <w:bCs/>
                <w:color w:val="auto"/>
                <w:sz w:val="22"/>
                <w:szCs w:val="22"/>
              </w:rPr>
              <w:t xml:space="preserve"> </w:t>
            </w:r>
          </w:p>
          <w:p>
            <w:pPr>
              <w:rPr>
                <w:rFonts w:ascii="宋体"/>
                <w:bCs/>
                <w:color w:val="auto"/>
                <w:sz w:val="22"/>
                <w:szCs w:val="22"/>
              </w:rPr>
            </w:pPr>
            <w:r>
              <w:rPr>
                <w:rFonts w:hint="eastAsia" w:ascii="宋体" w:hAnsi="宋体"/>
                <w:bCs/>
                <w:color w:val="auto"/>
                <w:sz w:val="22"/>
                <w:szCs w:val="22"/>
              </w:rPr>
              <w:t>质疑联系方式：</w:t>
            </w:r>
            <w:r>
              <w:rPr>
                <w:rFonts w:ascii="宋体" w:hAnsi="宋体"/>
                <w:bCs/>
                <w:color w:val="auto"/>
                <w:sz w:val="22"/>
                <w:szCs w:val="22"/>
              </w:rPr>
              <w:t>0577-</w:t>
            </w:r>
            <w:r>
              <w:rPr>
                <w:rFonts w:ascii="宋体" w:hAnsi="宋体" w:cs="宋体"/>
                <w:color w:val="auto"/>
                <w:kern w:val="0"/>
                <w:sz w:val="24"/>
              </w:rPr>
              <w:t>67566828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right="105"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同级政府采购监督管理部门</w:t>
            </w:r>
          </w:p>
        </w:tc>
        <w:tc>
          <w:tcPr>
            <w:tcW w:w="7619" w:type="dxa"/>
            <w:vAlign w:val="center"/>
          </w:tcPr>
          <w:p>
            <w:pPr>
              <w:rPr>
                <w:rFonts w:ascii="宋体"/>
                <w:bCs/>
                <w:color w:val="auto"/>
                <w:sz w:val="22"/>
                <w:szCs w:val="22"/>
              </w:rPr>
            </w:pPr>
            <w:r>
              <w:rPr>
                <w:rFonts w:hint="eastAsia" w:ascii="宋体" w:hAnsi="宋体"/>
                <w:bCs/>
                <w:color w:val="auto"/>
                <w:sz w:val="22"/>
                <w:szCs w:val="22"/>
              </w:rPr>
              <w:t>名</w:t>
            </w:r>
            <w:r>
              <w:rPr>
                <w:rFonts w:ascii="宋体" w:hAnsi="宋体"/>
                <w:bCs/>
                <w:color w:val="auto"/>
                <w:sz w:val="22"/>
                <w:szCs w:val="22"/>
              </w:rPr>
              <w:t xml:space="preserve">    </w:t>
            </w:r>
            <w:r>
              <w:rPr>
                <w:rFonts w:hint="eastAsia" w:ascii="宋体" w:hAnsi="宋体"/>
                <w:bCs/>
                <w:color w:val="auto"/>
                <w:sz w:val="22"/>
                <w:szCs w:val="22"/>
              </w:rPr>
              <w:t>称：泰顺县财政局</w:t>
            </w:r>
          </w:p>
          <w:p>
            <w:pPr>
              <w:rPr>
                <w:rFonts w:ascii="宋体"/>
                <w:bCs/>
                <w:color w:val="auto"/>
                <w:sz w:val="22"/>
                <w:szCs w:val="22"/>
              </w:rPr>
            </w:pPr>
            <w:r>
              <w:rPr>
                <w:rFonts w:hint="eastAsia" w:ascii="宋体" w:hAnsi="宋体"/>
                <w:bCs/>
                <w:color w:val="auto"/>
                <w:sz w:val="22"/>
                <w:szCs w:val="22"/>
              </w:rPr>
              <w:t>联</w:t>
            </w:r>
            <w:r>
              <w:rPr>
                <w:rFonts w:ascii="宋体" w:hAnsi="宋体"/>
                <w:bCs/>
                <w:color w:val="auto"/>
                <w:sz w:val="22"/>
                <w:szCs w:val="22"/>
              </w:rPr>
              <w:t xml:space="preserve"> </w:t>
            </w:r>
            <w:r>
              <w:rPr>
                <w:rFonts w:hint="eastAsia" w:ascii="宋体" w:hAnsi="宋体"/>
                <w:bCs/>
                <w:color w:val="auto"/>
                <w:sz w:val="22"/>
                <w:szCs w:val="22"/>
              </w:rPr>
              <w:t>系</w:t>
            </w:r>
            <w:r>
              <w:rPr>
                <w:rFonts w:ascii="宋体" w:hAnsi="宋体"/>
                <w:bCs/>
                <w:color w:val="auto"/>
                <w:sz w:val="22"/>
                <w:szCs w:val="22"/>
              </w:rPr>
              <w:t xml:space="preserve"> </w:t>
            </w:r>
            <w:r>
              <w:rPr>
                <w:rFonts w:hint="eastAsia" w:ascii="宋体" w:hAnsi="宋体"/>
                <w:bCs/>
                <w:color w:val="auto"/>
                <w:sz w:val="22"/>
                <w:szCs w:val="22"/>
              </w:rPr>
              <w:t>人：董女士</w:t>
            </w:r>
          </w:p>
          <w:p>
            <w:pPr>
              <w:rPr>
                <w:rFonts w:ascii="宋体" w:hAnsi="宋体"/>
                <w:bCs/>
                <w:color w:val="auto"/>
                <w:sz w:val="22"/>
                <w:szCs w:val="22"/>
              </w:rPr>
            </w:pPr>
            <w:r>
              <w:rPr>
                <w:rFonts w:hint="eastAsia" w:ascii="宋体" w:hAnsi="宋体"/>
                <w:bCs/>
                <w:color w:val="auto"/>
                <w:sz w:val="22"/>
                <w:szCs w:val="22"/>
              </w:rPr>
              <w:t>联系电话：</w:t>
            </w:r>
            <w:r>
              <w:rPr>
                <w:rFonts w:ascii="宋体" w:hAnsi="宋体"/>
                <w:bCs/>
                <w:color w:val="auto"/>
                <w:sz w:val="22"/>
                <w:szCs w:val="22"/>
              </w:rPr>
              <w:t>0577-67588502</w:t>
            </w:r>
          </w:p>
          <w:p>
            <w:pPr>
              <w:rPr>
                <w:rFonts w:ascii="宋体"/>
                <w:bCs/>
                <w:color w:val="auto"/>
                <w:sz w:val="22"/>
                <w:szCs w:val="22"/>
              </w:rPr>
            </w:pPr>
            <w:r>
              <w:rPr>
                <w:rFonts w:hint="eastAsia" w:ascii="宋体" w:hAnsi="宋体"/>
                <w:bCs/>
                <w:color w:val="auto"/>
                <w:sz w:val="22"/>
                <w:szCs w:val="22"/>
              </w:rPr>
              <w:t>联系地址：温州市泰顺县罗阳镇公园路</w:t>
            </w:r>
            <w:r>
              <w:rPr>
                <w:rFonts w:ascii="宋体" w:hAnsi="宋体"/>
                <w:bCs/>
                <w:color w:val="auto"/>
                <w:sz w:val="22"/>
                <w:szCs w:val="22"/>
              </w:rPr>
              <w:t>48</w:t>
            </w:r>
            <w:r>
              <w:rPr>
                <w:rFonts w:hint="eastAsia" w:ascii="宋体" w:hAnsi="宋体"/>
                <w:bCs/>
                <w:color w:val="auto"/>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right="105"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评标办法</w:t>
            </w:r>
          </w:p>
        </w:tc>
        <w:tc>
          <w:tcPr>
            <w:tcW w:w="7619" w:type="dxa"/>
            <w:vAlign w:val="center"/>
          </w:tcPr>
          <w:p>
            <w:pPr>
              <w:adjustRightInd w:val="0"/>
              <w:rPr>
                <w:rFonts w:ascii="宋体"/>
                <w:color w:val="auto"/>
                <w:sz w:val="22"/>
              </w:rPr>
            </w:pPr>
            <w:r>
              <w:rPr>
                <w:rFonts w:hint="eastAsia" w:ascii="宋体"/>
                <w:color w:val="auto"/>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招标内容</w:t>
            </w:r>
          </w:p>
        </w:tc>
        <w:tc>
          <w:tcPr>
            <w:tcW w:w="7619" w:type="dxa"/>
            <w:vAlign w:val="center"/>
          </w:tcPr>
          <w:p>
            <w:pPr>
              <w:adjustRightInd w:val="0"/>
              <w:rPr>
                <w:rFonts w:ascii="宋体"/>
                <w:color w:val="auto"/>
                <w:sz w:val="22"/>
              </w:rPr>
            </w:pPr>
            <w:r>
              <w:rPr>
                <w:rFonts w:hint="eastAsia" w:ascii="宋体"/>
                <w:color w:val="auto"/>
                <w:sz w:val="22"/>
              </w:rPr>
              <w:t>具体内容见竞争性磋商文件。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投标供应商</w:t>
            </w:r>
          </w:p>
          <w:p>
            <w:pPr>
              <w:jc w:val="center"/>
              <w:rPr>
                <w:rFonts w:ascii="宋体"/>
                <w:color w:val="auto"/>
                <w:sz w:val="22"/>
              </w:rPr>
            </w:pPr>
            <w:r>
              <w:rPr>
                <w:rFonts w:hint="eastAsia" w:ascii="宋体"/>
                <w:color w:val="auto"/>
                <w:sz w:val="22"/>
              </w:rPr>
              <w:t>资格要求</w:t>
            </w:r>
          </w:p>
        </w:tc>
        <w:tc>
          <w:tcPr>
            <w:tcW w:w="7619" w:type="dxa"/>
            <w:vAlign w:val="center"/>
          </w:tcPr>
          <w:p>
            <w:pPr>
              <w:widowControl/>
              <w:rPr>
                <w:rFonts w:ascii="宋体" w:cs="宋体"/>
                <w:color w:val="auto"/>
                <w:kern w:val="28"/>
                <w:sz w:val="22"/>
              </w:rPr>
            </w:pPr>
            <w:r>
              <w:rPr>
                <w:rFonts w:ascii="宋体" w:cs="宋体"/>
                <w:color w:val="auto"/>
                <w:kern w:val="28"/>
                <w:sz w:val="22"/>
              </w:rPr>
              <w:t>1.</w:t>
            </w:r>
            <w:r>
              <w:rPr>
                <w:rFonts w:hint="eastAsia" w:ascii="宋体" w:cs="宋体"/>
                <w:color w:val="auto"/>
                <w:kern w:val="28"/>
                <w:sz w:val="22"/>
              </w:rPr>
              <w:t>满足《中华人民共和国政府采购法》第二十二条规定；</w:t>
            </w:r>
          </w:p>
          <w:p>
            <w:pPr>
              <w:widowControl/>
              <w:rPr>
                <w:rFonts w:ascii="宋体" w:cs="宋体"/>
                <w:color w:val="auto"/>
                <w:kern w:val="28"/>
                <w:sz w:val="22"/>
              </w:rPr>
            </w:pPr>
            <w:r>
              <w:rPr>
                <w:rFonts w:ascii="宋体" w:cs="宋体"/>
                <w:color w:val="auto"/>
                <w:kern w:val="28"/>
                <w:sz w:val="22"/>
              </w:rPr>
              <w:t>1.1</w:t>
            </w:r>
            <w:r>
              <w:rPr>
                <w:rFonts w:hint="eastAsia" w:ascii="宋体" w:cs="宋体"/>
                <w:color w:val="auto"/>
                <w:kern w:val="28"/>
                <w:sz w:val="22"/>
              </w:rPr>
              <w:t>具有独立承担民事责任的能力；</w:t>
            </w:r>
          </w:p>
          <w:p>
            <w:pPr>
              <w:widowControl/>
              <w:rPr>
                <w:rFonts w:ascii="宋体" w:cs="宋体"/>
                <w:color w:val="auto"/>
                <w:kern w:val="28"/>
                <w:sz w:val="22"/>
              </w:rPr>
            </w:pPr>
            <w:r>
              <w:rPr>
                <w:rFonts w:ascii="宋体" w:cs="宋体"/>
                <w:color w:val="auto"/>
                <w:kern w:val="28"/>
                <w:sz w:val="22"/>
              </w:rPr>
              <w:t>1.2</w:t>
            </w:r>
            <w:r>
              <w:rPr>
                <w:rFonts w:hint="eastAsia" w:ascii="宋体" w:cs="宋体"/>
                <w:color w:val="auto"/>
                <w:kern w:val="28"/>
                <w:sz w:val="22"/>
              </w:rPr>
              <w:t>具有良好的商业信誉和健全的财务会计制度；</w:t>
            </w:r>
          </w:p>
          <w:p>
            <w:pPr>
              <w:widowControl/>
              <w:rPr>
                <w:rFonts w:ascii="宋体" w:cs="宋体"/>
                <w:color w:val="auto"/>
                <w:kern w:val="28"/>
                <w:sz w:val="22"/>
              </w:rPr>
            </w:pPr>
            <w:r>
              <w:rPr>
                <w:rFonts w:ascii="宋体" w:cs="宋体"/>
                <w:color w:val="auto"/>
                <w:kern w:val="28"/>
                <w:sz w:val="22"/>
              </w:rPr>
              <w:t>1.3</w:t>
            </w:r>
            <w:r>
              <w:rPr>
                <w:rFonts w:hint="eastAsia" w:ascii="宋体" w:cs="宋体"/>
                <w:color w:val="auto"/>
                <w:kern w:val="28"/>
                <w:sz w:val="22"/>
              </w:rPr>
              <w:t>具有履行合同所必需的设备和专业技术能力；</w:t>
            </w:r>
          </w:p>
          <w:p>
            <w:pPr>
              <w:widowControl/>
              <w:rPr>
                <w:rFonts w:ascii="宋体" w:cs="宋体"/>
                <w:color w:val="auto"/>
                <w:kern w:val="28"/>
                <w:sz w:val="22"/>
              </w:rPr>
            </w:pPr>
            <w:r>
              <w:rPr>
                <w:rFonts w:ascii="宋体" w:cs="宋体"/>
                <w:color w:val="auto"/>
                <w:kern w:val="28"/>
                <w:sz w:val="22"/>
              </w:rPr>
              <w:t>1.4</w:t>
            </w:r>
            <w:r>
              <w:rPr>
                <w:rFonts w:hint="eastAsia" w:ascii="宋体" w:cs="宋体"/>
                <w:color w:val="auto"/>
                <w:kern w:val="28"/>
                <w:sz w:val="22"/>
              </w:rPr>
              <w:t>有依法缴纳税收和社会保障资金的良好记录；</w:t>
            </w:r>
          </w:p>
          <w:p>
            <w:pPr>
              <w:widowControl/>
              <w:rPr>
                <w:rFonts w:ascii="宋体" w:cs="宋体"/>
                <w:color w:val="auto"/>
                <w:kern w:val="28"/>
                <w:sz w:val="22"/>
              </w:rPr>
            </w:pPr>
            <w:r>
              <w:rPr>
                <w:rFonts w:ascii="宋体" w:cs="宋体"/>
                <w:color w:val="auto"/>
                <w:kern w:val="28"/>
                <w:sz w:val="22"/>
              </w:rPr>
              <w:t>1.5</w:t>
            </w:r>
            <w:r>
              <w:rPr>
                <w:rFonts w:hint="eastAsia" w:ascii="宋体" w:cs="宋体"/>
                <w:color w:val="auto"/>
                <w:kern w:val="28"/>
                <w:sz w:val="22"/>
              </w:rPr>
              <w:t>参加政府采购活动前三年内，在经营活动中没有重大违法记录；</w:t>
            </w:r>
          </w:p>
          <w:p>
            <w:pPr>
              <w:widowControl/>
              <w:rPr>
                <w:rFonts w:ascii="宋体" w:cs="宋体"/>
                <w:color w:val="auto"/>
                <w:kern w:val="28"/>
                <w:sz w:val="22"/>
              </w:rPr>
            </w:pPr>
            <w:r>
              <w:rPr>
                <w:rFonts w:ascii="宋体" w:cs="宋体"/>
                <w:color w:val="auto"/>
                <w:kern w:val="28"/>
                <w:sz w:val="22"/>
              </w:rPr>
              <w:t>2</w:t>
            </w:r>
            <w:r>
              <w:rPr>
                <w:rFonts w:hint="eastAsia" w:ascii="宋体" w:cs="宋体"/>
                <w:color w:val="auto"/>
                <w:kern w:val="28"/>
                <w:sz w:val="22"/>
              </w:rPr>
              <w:t>、符合浙财采监【</w:t>
            </w:r>
            <w:r>
              <w:rPr>
                <w:rFonts w:ascii="宋体" w:cs="宋体"/>
                <w:color w:val="auto"/>
                <w:kern w:val="28"/>
                <w:sz w:val="22"/>
              </w:rPr>
              <w:t>2013</w:t>
            </w:r>
            <w:r>
              <w:rPr>
                <w:rFonts w:hint="eastAsia" w:ascii="宋体" w:cs="宋体"/>
                <w:color w:val="auto"/>
                <w:kern w:val="28"/>
                <w:sz w:val="22"/>
              </w:rPr>
              <w:t>】</w:t>
            </w:r>
            <w:r>
              <w:rPr>
                <w:rFonts w:ascii="宋体" w:cs="宋体"/>
                <w:color w:val="auto"/>
                <w:kern w:val="28"/>
                <w:sz w:val="22"/>
              </w:rPr>
              <w:t>24</w:t>
            </w:r>
            <w:r>
              <w:rPr>
                <w:rFonts w:hint="eastAsia" w:ascii="宋体" w:cs="宋体"/>
                <w:color w:val="auto"/>
                <w:kern w:val="28"/>
                <w:sz w:val="22"/>
              </w:rPr>
              <w:t>号《关于规范政府采购供应商资格设定及资格审查的通知》第六条规定</w:t>
            </w:r>
            <w:r>
              <w:rPr>
                <w:rFonts w:ascii="宋体" w:cs="宋体"/>
                <w:color w:val="auto"/>
                <w:kern w:val="28"/>
                <w:sz w:val="22"/>
              </w:rPr>
              <w:t>,</w:t>
            </w:r>
            <w:r>
              <w:rPr>
                <w:rFonts w:hint="eastAsia" w:ascii="宋体" w:cs="宋体"/>
                <w:color w:val="auto"/>
                <w:kern w:val="28"/>
                <w:sz w:val="22"/>
              </w:rPr>
              <w:t>且未被“信用中国”（</w:t>
            </w:r>
            <w:r>
              <w:rPr>
                <w:rFonts w:ascii="宋体" w:cs="宋体"/>
                <w:color w:val="auto"/>
                <w:kern w:val="28"/>
                <w:sz w:val="22"/>
              </w:rPr>
              <w:t>www.creditchina.gov.cn</w:t>
            </w:r>
            <w:r>
              <w:rPr>
                <w:rFonts w:hint="eastAsia" w:ascii="宋体" w:cs="宋体"/>
                <w:color w:val="auto"/>
                <w:kern w:val="28"/>
                <w:sz w:val="22"/>
              </w:rPr>
              <w:t>）、中国政府采购网（</w:t>
            </w:r>
            <w:r>
              <w:rPr>
                <w:rFonts w:ascii="宋体" w:cs="宋体"/>
                <w:color w:val="auto"/>
                <w:kern w:val="28"/>
                <w:sz w:val="22"/>
              </w:rPr>
              <w:t>www.ccgp.gov.cn</w:t>
            </w:r>
            <w:r>
              <w:rPr>
                <w:rFonts w:hint="eastAsia" w:ascii="宋体" w:cs="宋体"/>
                <w:color w:val="auto"/>
                <w:kern w:val="28"/>
                <w:sz w:val="22"/>
              </w:rPr>
              <w:t>）列入失信被执行人、重大税收违法案件当事人名单、政府采购严重违法失信行为记录名单。</w:t>
            </w:r>
          </w:p>
          <w:p>
            <w:pPr>
              <w:widowControl/>
              <w:rPr>
                <w:rFonts w:ascii="宋体" w:cs="宋体"/>
                <w:color w:val="auto"/>
                <w:kern w:val="28"/>
                <w:sz w:val="22"/>
              </w:rPr>
            </w:pPr>
            <w:r>
              <w:rPr>
                <w:rFonts w:ascii="宋体" w:cs="宋体"/>
                <w:color w:val="auto"/>
                <w:kern w:val="28"/>
                <w:sz w:val="22"/>
              </w:rPr>
              <w:t>3</w:t>
            </w:r>
            <w:r>
              <w:rPr>
                <w:rFonts w:hint="eastAsia" w:ascii="宋体" w:cs="宋体"/>
                <w:color w:val="auto"/>
                <w:kern w:val="28"/>
                <w:sz w:val="22"/>
              </w:rPr>
              <w:t>、本项目谢绝联合体投标，不允许转包和分包；</w:t>
            </w:r>
          </w:p>
          <w:p>
            <w:pPr>
              <w:widowControl/>
              <w:rPr>
                <w:rFonts w:ascii="宋体" w:cs="宋体"/>
                <w:color w:val="auto"/>
                <w:kern w:val="28"/>
                <w:sz w:val="22"/>
              </w:rPr>
            </w:pPr>
            <w:r>
              <w:rPr>
                <w:rFonts w:ascii="宋体" w:cs="宋体"/>
                <w:color w:val="auto"/>
                <w:kern w:val="28"/>
                <w:sz w:val="22"/>
              </w:rPr>
              <w:t>4</w:t>
            </w:r>
            <w:r>
              <w:rPr>
                <w:rFonts w:hint="eastAsia" w:ascii="宋体" w:cs="宋体"/>
                <w:color w:val="auto"/>
                <w:kern w:val="28"/>
                <w:sz w:val="22"/>
              </w:rPr>
              <w:t>、法律、行政法规规定的其他条件。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落实政府采购政策需满足的资格要求</w:t>
            </w:r>
          </w:p>
        </w:tc>
        <w:tc>
          <w:tcPr>
            <w:tcW w:w="7619" w:type="dxa"/>
            <w:vAlign w:val="center"/>
          </w:tcPr>
          <w:p>
            <w:pPr>
              <w:widowControl/>
              <w:rPr>
                <w:rFonts w:ascii="宋体" w:cs="宋体"/>
                <w:color w:val="auto"/>
                <w:kern w:val="28"/>
                <w:sz w:val="22"/>
              </w:rPr>
            </w:pPr>
            <w:r>
              <w:rPr>
                <w:rFonts w:hint="eastAsia" w:ascii="宋体" w:cs="宋体"/>
                <w:color w:val="auto"/>
                <w:kern w:val="28"/>
                <w:sz w:val="22"/>
              </w:rPr>
              <w:t>本项目专门面向中小企业</w:t>
            </w:r>
            <w:r>
              <w:rPr>
                <w:rFonts w:ascii="宋体" w:cs="宋体"/>
                <w:color w:val="auto"/>
                <w:kern w:val="28"/>
                <w:sz w:val="22"/>
              </w:rPr>
              <w:t>/</w:t>
            </w:r>
            <w:r>
              <w:rPr>
                <w:rFonts w:hint="eastAsia" w:ascii="宋体" w:cs="宋体"/>
                <w:color w:val="auto"/>
                <w:kern w:val="28"/>
                <w:sz w:val="22"/>
              </w:rPr>
              <w:t>小微企业采购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5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是否接受联合体投标</w:t>
            </w:r>
          </w:p>
        </w:tc>
        <w:tc>
          <w:tcPr>
            <w:tcW w:w="7619" w:type="dxa"/>
            <w:vAlign w:val="center"/>
          </w:tcPr>
          <w:p>
            <w:pPr>
              <w:adjustRightInd w:val="0"/>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ascii="宋体"/>
                <w:color w:val="auto"/>
                <w:sz w:val="22"/>
              </w:rPr>
              <w:instrText xml:space="preserve">,</w:instrText>
            </w:r>
            <w:r>
              <w:rPr>
                <w:rFonts w:hint="eastAsia" w:ascii="宋体"/>
                <w:color w:val="auto"/>
                <w:sz w:val="22"/>
              </w:rPr>
              <w:instrText xml:space="preserve">√</w:instrText>
            </w:r>
            <w:r>
              <w:rPr>
                <w:rFonts w:ascii="宋体"/>
                <w:color w:val="auto"/>
                <w:sz w:val="22"/>
              </w:rPr>
              <w:instrText xml:space="preserve">)</w:instrText>
            </w:r>
            <w:r>
              <w:rPr>
                <w:rFonts w:ascii="宋体"/>
                <w:color w:val="auto"/>
                <w:sz w:val="22"/>
              </w:rPr>
              <w:fldChar w:fldCharType="end"/>
            </w:r>
            <w:r>
              <w:rPr>
                <w:rFonts w:hint="eastAsia" w:ascii="宋体"/>
                <w:color w:val="auto"/>
                <w:sz w:val="22"/>
              </w:rPr>
              <w:t>不接受</w:t>
            </w:r>
          </w:p>
          <w:p>
            <w:pPr>
              <w:adjustRightInd w:val="0"/>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ascii="宋体"/>
                <w:color w:val="auto"/>
                <w:sz w:val="22"/>
              </w:rPr>
              <w:instrText xml:space="preserve">)</w:instrText>
            </w:r>
            <w:r>
              <w:rPr>
                <w:rFonts w:ascii="宋体"/>
                <w:color w:val="auto"/>
                <w:sz w:val="22"/>
              </w:rPr>
              <w:fldChar w:fldCharType="end"/>
            </w:r>
            <w:r>
              <w:rPr>
                <w:rFonts w:hint="eastAsia" w:ascii="宋体"/>
                <w:color w:val="auto"/>
                <w:sz w:val="22"/>
              </w:rPr>
              <w:t>接受</w:t>
            </w:r>
            <w:r>
              <w:rPr>
                <w:rFonts w:ascii="宋体"/>
                <w:color w:val="auto"/>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89"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踏勘现场</w:t>
            </w:r>
          </w:p>
        </w:tc>
        <w:tc>
          <w:tcPr>
            <w:tcW w:w="7619" w:type="dxa"/>
            <w:vAlign w:val="center"/>
          </w:tcPr>
          <w:p>
            <w:pPr>
              <w:adjustRightInd w:val="0"/>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ascii="宋体"/>
                <w:color w:val="auto"/>
                <w:sz w:val="22"/>
              </w:rPr>
              <w:instrText xml:space="preserve">,</w:instrText>
            </w:r>
            <w:r>
              <w:rPr>
                <w:rFonts w:hint="eastAsia" w:ascii="宋体"/>
                <w:color w:val="auto"/>
                <w:sz w:val="22"/>
              </w:rPr>
              <w:instrText xml:space="preserve">√</w:instrText>
            </w:r>
            <w:r>
              <w:rPr>
                <w:rFonts w:ascii="宋体"/>
                <w:color w:val="auto"/>
                <w:sz w:val="22"/>
              </w:rPr>
              <w:instrText xml:space="preserve">)</w:instrText>
            </w:r>
            <w:r>
              <w:rPr>
                <w:rFonts w:ascii="宋体"/>
                <w:color w:val="auto"/>
                <w:sz w:val="22"/>
              </w:rPr>
              <w:fldChar w:fldCharType="end"/>
            </w:r>
            <w:r>
              <w:rPr>
                <w:rFonts w:hint="eastAsia" w:ascii="宋体"/>
                <w:color w:val="auto"/>
                <w:sz w:val="22"/>
              </w:rPr>
              <w:t>不组织</w:t>
            </w:r>
          </w:p>
          <w:p>
            <w:pPr>
              <w:adjustRightInd w:val="0"/>
              <w:rPr>
                <w:rFonts w:ascii="宋体"/>
                <w:color w:val="auto"/>
                <w:sz w:val="22"/>
              </w:rPr>
            </w:pPr>
            <w:r>
              <w:rPr>
                <w:rFonts w:hint="eastAsia" w:ascii="宋体"/>
                <w:color w:val="auto"/>
                <w:sz w:val="22"/>
              </w:rPr>
              <w:t>□组织</w:t>
            </w:r>
            <w:r>
              <w:rPr>
                <w:rFonts w:ascii="宋体"/>
                <w:color w:val="auto"/>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是否允许递交备选投标方案</w:t>
            </w:r>
          </w:p>
        </w:tc>
        <w:tc>
          <w:tcPr>
            <w:tcW w:w="7619" w:type="dxa"/>
            <w:vAlign w:val="center"/>
          </w:tcPr>
          <w:p>
            <w:pPr>
              <w:adjustRightInd w:val="0"/>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ascii="宋体"/>
                <w:color w:val="auto"/>
                <w:sz w:val="22"/>
              </w:rPr>
              <w:instrText xml:space="preserve">,</w:instrText>
            </w:r>
            <w:r>
              <w:rPr>
                <w:rFonts w:hint="eastAsia" w:ascii="宋体"/>
                <w:color w:val="auto"/>
                <w:sz w:val="22"/>
              </w:rPr>
              <w:instrText xml:space="preserve">√</w:instrText>
            </w:r>
            <w:r>
              <w:rPr>
                <w:rFonts w:ascii="宋体"/>
                <w:color w:val="auto"/>
                <w:sz w:val="22"/>
              </w:rPr>
              <w:instrText xml:space="preserve">)</w:instrText>
            </w:r>
            <w:r>
              <w:rPr>
                <w:rFonts w:ascii="宋体"/>
                <w:color w:val="auto"/>
                <w:sz w:val="22"/>
              </w:rPr>
              <w:fldChar w:fldCharType="end"/>
            </w:r>
            <w:r>
              <w:rPr>
                <w:rFonts w:ascii="宋体"/>
                <w:color w:val="auto"/>
                <w:sz w:val="22"/>
              </w:rPr>
              <w:t xml:space="preserve"> </w:t>
            </w:r>
            <w:r>
              <w:rPr>
                <w:rFonts w:hint="eastAsia" w:ascii="宋体"/>
                <w:color w:val="auto"/>
                <w:sz w:val="22"/>
              </w:rPr>
              <w:t>不允许</w:t>
            </w:r>
          </w:p>
          <w:p>
            <w:pPr>
              <w:adjustRightInd w:val="0"/>
              <w:rPr>
                <w:rFonts w:ascii="宋体" w:cs="??_GB2312"/>
                <w:color w:val="auto"/>
                <w:sz w:val="22"/>
              </w:rPr>
            </w:pPr>
            <w:r>
              <w:rPr>
                <w:rFonts w:hint="eastAsia" w:ascii="宋体"/>
                <w:color w:val="auto"/>
                <w:sz w:val="22"/>
              </w:rPr>
              <w:t>□</w:t>
            </w:r>
            <w:r>
              <w:rPr>
                <w:rFonts w:ascii="宋体"/>
                <w:color w:val="auto"/>
                <w:sz w:val="22"/>
              </w:rPr>
              <w:t xml:space="preserve"> </w:t>
            </w:r>
            <w:r>
              <w:rPr>
                <w:rFonts w:hint="eastAsia" w:ascii="宋体"/>
                <w:color w:val="auto"/>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投标货币</w:t>
            </w:r>
          </w:p>
        </w:tc>
        <w:tc>
          <w:tcPr>
            <w:tcW w:w="7619" w:type="dxa"/>
            <w:vAlign w:val="center"/>
          </w:tcPr>
          <w:p>
            <w:pPr>
              <w:adjustRightInd w:val="0"/>
              <w:rPr>
                <w:rFonts w:ascii="宋体"/>
                <w:color w:val="auto"/>
                <w:sz w:val="22"/>
              </w:rPr>
            </w:pPr>
            <w:r>
              <w:rPr>
                <w:rFonts w:hint="eastAsia" w:ascii="宋体"/>
                <w:color w:val="auto"/>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投标语言</w:t>
            </w:r>
          </w:p>
        </w:tc>
        <w:tc>
          <w:tcPr>
            <w:tcW w:w="7619" w:type="dxa"/>
            <w:vAlign w:val="center"/>
          </w:tcPr>
          <w:p>
            <w:pPr>
              <w:adjustRightInd w:val="0"/>
              <w:rPr>
                <w:rFonts w:ascii="宋体"/>
                <w:color w:val="auto"/>
                <w:sz w:val="22"/>
              </w:rPr>
            </w:pPr>
            <w:r>
              <w:rPr>
                <w:rFonts w:hint="eastAsia" w:ascii="宋体"/>
                <w:color w:val="auto"/>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b/>
                <w:bCs/>
                <w:color w:val="auto"/>
                <w:sz w:val="22"/>
                <w:szCs w:val="22"/>
                <w:lang w:val="zh-CN"/>
              </w:rPr>
              <w:t>投标文件</w:t>
            </w:r>
            <w:r>
              <w:rPr>
                <w:rFonts w:hint="eastAsia"/>
                <w:b/>
                <w:bCs/>
                <w:color w:val="auto"/>
                <w:sz w:val="22"/>
                <w:szCs w:val="22"/>
              </w:rPr>
              <w:t>说明</w:t>
            </w:r>
          </w:p>
        </w:tc>
        <w:tc>
          <w:tcPr>
            <w:tcW w:w="7619" w:type="dxa"/>
            <w:vAlign w:val="center"/>
          </w:tcPr>
          <w:p>
            <w:pPr>
              <w:autoSpaceDE w:val="0"/>
              <w:autoSpaceDN w:val="0"/>
              <w:adjustRightInd w:val="0"/>
              <w:jc w:val="left"/>
              <w:rPr>
                <w:rFonts w:ascii="宋体" w:cs="宋体"/>
                <w:color w:val="auto"/>
                <w:sz w:val="22"/>
                <w:lang w:val="zh-CN"/>
              </w:rPr>
            </w:pPr>
            <w:r>
              <w:rPr>
                <w:rFonts w:ascii="宋体" w:hAnsi="宋体" w:cs="宋体"/>
                <w:color w:val="auto"/>
                <w:sz w:val="22"/>
                <w:lang w:val="zh-CN"/>
              </w:rPr>
              <w:t>1</w:t>
            </w:r>
            <w:r>
              <w:rPr>
                <w:rFonts w:hint="eastAsia" w:ascii="宋体" w:hAnsi="宋体" w:cs="宋体"/>
                <w:color w:val="auto"/>
                <w:sz w:val="22"/>
                <w:lang w:val="zh-CN"/>
              </w:rPr>
              <w:t>、</w:t>
            </w:r>
            <w:r>
              <w:rPr>
                <w:rFonts w:hint="eastAsia" w:ascii="宋体" w:hAnsi="宋体" w:cs="宋体"/>
                <w:b/>
                <w:bCs/>
                <w:color w:val="auto"/>
                <w:sz w:val="22"/>
                <w:lang w:val="zh-CN"/>
              </w:rPr>
              <w:t>投标文件组成：</w:t>
            </w:r>
            <w:r>
              <w:rPr>
                <w:rFonts w:hint="eastAsia" w:ascii="宋体" w:hAnsi="宋体" w:cs="宋体"/>
                <w:color w:val="auto"/>
                <w:sz w:val="22"/>
                <w:lang w:val="zh-CN"/>
              </w:rPr>
              <w:t>《资格文件》及《商务技术文件》和《报价文件》。</w:t>
            </w:r>
          </w:p>
          <w:p>
            <w:pPr>
              <w:rPr>
                <w:rFonts w:ascii="宋体" w:cs="宋体"/>
                <w:color w:val="auto"/>
                <w:sz w:val="22"/>
              </w:rPr>
            </w:pPr>
            <w:r>
              <w:rPr>
                <w:rFonts w:ascii="宋体" w:hAnsi="宋体" w:cs="宋体"/>
                <w:color w:val="auto"/>
                <w:sz w:val="22"/>
              </w:rPr>
              <w:t>2</w:t>
            </w:r>
            <w:r>
              <w:rPr>
                <w:rFonts w:hint="eastAsia" w:ascii="宋体" w:hAnsi="宋体" w:cs="宋体"/>
                <w:color w:val="auto"/>
                <w:sz w:val="22"/>
              </w:rPr>
              <w:t>、</w:t>
            </w:r>
            <w:r>
              <w:rPr>
                <w:rFonts w:hint="eastAsia" w:ascii="宋体" w:hAnsi="宋体" w:cs="宋体"/>
                <w:b/>
                <w:bCs/>
                <w:color w:val="auto"/>
                <w:sz w:val="22"/>
              </w:rPr>
              <w:t>投标文件编制：</w:t>
            </w:r>
            <w:r>
              <w:rPr>
                <w:rFonts w:hint="eastAsia" w:ascii="宋体" w:hAnsi="宋体" w:cs="宋体"/>
                <w:color w:val="auto"/>
                <w:sz w:val="22"/>
              </w:rPr>
              <w:t>供应商应先安装</w:t>
            </w:r>
            <w:r>
              <w:rPr>
                <w:rFonts w:hint="eastAsia" w:ascii="宋体" w:cs="宋体"/>
                <w:color w:val="auto"/>
                <w:sz w:val="22"/>
              </w:rPr>
              <w:t>“</w:t>
            </w:r>
            <w:r>
              <w:rPr>
                <w:rFonts w:hint="eastAsia" w:ascii="宋体" w:hAnsi="宋体" w:cs="宋体"/>
                <w:color w:val="auto"/>
                <w:sz w:val="22"/>
              </w:rPr>
              <w:t>政采云电子交易客户端</w:t>
            </w:r>
            <w:r>
              <w:rPr>
                <w:rFonts w:hint="eastAsia" w:ascii="宋体" w:cs="宋体"/>
                <w:color w:val="auto"/>
                <w:sz w:val="22"/>
              </w:rPr>
              <w:t>”</w:t>
            </w:r>
            <w:r>
              <w:rPr>
                <w:rFonts w:hint="eastAsia" w:ascii="宋体" w:hAnsi="宋体" w:cs="宋体"/>
                <w:color w:val="auto"/>
                <w:sz w:val="22"/>
              </w:rPr>
              <w:t>，并按照本采购文件和</w:t>
            </w:r>
            <w:r>
              <w:rPr>
                <w:rFonts w:hint="eastAsia" w:ascii="宋体" w:cs="宋体"/>
                <w:color w:val="auto"/>
                <w:sz w:val="22"/>
              </w:rPr>
              <w:t>“</w:t>
            </w:r>
            <w:r>
              <w:rPr>
                <w:rFonts w:hint="eastAsia" w:ascii="宋体" w:hAnsi="宋体" w:cs="宋体"/>
                <w:color w:val="auto"/>
                <w:sz w:val="22"/>
              </w:rPr>
              <w:t>政府采购云平台</w:t>
            </w:r>
            <w:r>
              <w:rPr>
                <w:rFonts w:hint="eastAsia" w:ascii="宋体" w:cs="宋体"/>
                <w:color w:val="auto"/>
                <w:sz w:val="22"/>
              </w:rPr>
              <w:t>”</w:t>
            </w:r>
            <w:r>
              <w:rPr>
                <w:rFonts w:hint="eastAsia" w:ascii="宋体" w:hAnsi="宋体" w:cs="宋体"/>
                <w:color w:val="auto"/>
                <w:sz w:val="22"/>
              </w:rPr>
              <w:t>的要求，通过</w:t>
            </w:r>
            <w:r>
              <w:rPr>
                <w:rFonts w:hint="eastAsia" w:ascii="宋体" w:cs="宋体"/>
                <w:color w:val="auto"/>
                <w:sz w:val="22"/>
              </w:rPr>
              <w:t>“</w:t>
            </w:r>
            <w:r>
              <w:rPr>
                <w:rFonts w:hint="eastAsia" w:ascii="宋体" w:hAnsi="宋体" w:cs="宋体"/>
                <w:color w:val="auto"/>
                <w:sz w:val="22"/>
              </w:rPr>
              <w:t>政采云电子交易客户端</w:t>
            </w:r>
            <w:r>
              <w:rPr>
                <w:rFonts w:hint="eastAsia" w:ascii="宋体" w:cs="宋体"/>
                <w:color w:val="auto"/>
                <w:sz w:val="22"/>
              </w:rPr>
              <w:t>”</w:t>
            </w:r>
            <w:r>
              <w:rPr>
                <w:rFonts w:hint="eastAsia" w:ascii="宋体" w:hAnsi="宋体" w:cs="宋体"/>
                <w:color w:val="auto"/>
                <w:sz w:val="22"/>
              </w:rPr>
              <w:t>编制并加密投标文件。</w:t>
            </w:r>
          </w:p>
          <w:p>
            <w:pPr>
              <w:rPr>
                <w:rFonts w:ascii="宋体" w:cs="宋体"/>
                <w:color w:val="auto"/>
                <w:sz w:val="22"/>
              </w:rPr>
            </w:pPr>
            <w:r>
              <w:rPr>
                <w:rFonts w:ascii="宋体" w:hAnsi="宋体" w:cs="宋体"/>
                <w:color w:val="auto"/>
                <w:sz w:val="22"/>
              </w:rPr>
              <w:t>3</w:t>
            </w:r>
            <w:r>
              <w:rPr>
                <w:rFonts w:hint="eastAsia" w:ascii="宋体" w:hAnsi="宋体" w:cs="宋体"/>
                <w:color w:val="auto"/>
                <w:sz w:val="22"/>
              </w:rPr>
              <w:t>、</w:t>
            </w:r>
            <w:r>
              <w:rPr>
                <w:rFonts w:hint="eastAsia" w:ascii="宋体" w:hAnsi="宋体" w:cs="宋体"/>
                <w:b/>
                <w:bCs/>
                <w:color w:val="auto"/>
                <w:sz w:val="22"/>
              </w:rPr>
              <w:t>投标文件的签章：</w:t>
            </w:r>
            <w:r>
              <w:rPr>
                <w:rFonts w:hint="eastAsia" w:ascii="宋体" w:hAnsi="宋体" w:cs="宋体"/>
                <w:color w:val="auto"/>
                <w:sz w:val="22"/>
              </w:rPr>
              <w:t>电子签章。</w:t>
            </w:r>
          </w:p>
          <w:p>
            <w:pPr>
              <w:rPr>
                <w:rFonts w:ascii="宋体" w:cs="宋体"/>
                <w:color w:val="auto"/>
                <w:sz w:val="22"/>
              </w:rPr>
            </w:pPr>
            <w:r>
              <w:rPr>
                <w:rFonts w:ascii="宋体" w:hAnsi="宋体" w:cs="宋体"/>
                <w:color w:val="auto"/>
                <w:sz w:val="22"/>
              </w:rPr>
              <w:t>4</w:t>
            </w:r>
            <w:r>
              <w:rPr>
                <w:rFonts w:hint="eastAsia" w:ascii="宋体" w:hAnsi="宋体" w:cs="宋体"/>
                <w:color w:val="auto"/>
                <w:sz w:val="22"/>
              </w:rPr>
              <w:t>、</w:t>
            </w:r>
            <w:r>
              <w:rPr>
                <w:rFonts w:hint="eastAsia" w:ascii="宋体" w:hAnsi="宋体" w:cs="宋体"/>
                <w:b/>
                <w:bCs/>
                <w:color w:val="auto"/>
                <w:sz w:val="22"/>
              </w:rPr>
              <w:t>投标文件的形式：</w:t>
            </w:r>
            <w:r>
              <w:rPr>
                <w:rFonts w:ascii="Segoe UI Symbol" w:hAnsi="Segoe UI Symbol" w:cs="Segoe UI Symbol"/>
                <w:color w:val="auto"/>
                <w:sz w:val="22"/>
              </w:rPr>
              <w:t>☑</w:t>
            </w:r>
            <w:r>
              <w:rPr>
                <w:rFonts w:hint="eastAsia" w:ascii="宋体" w:hAnsi="宋体" w:cs="宋体"/>
                <w:color w:val="auto"/>
                <w:sz w:val="22"/>
              </w:rPr>
              <w:t>电子投标文件（包括</w:t>
            </w: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w:t>
            </w:r>
          </w:p>
          <w:p>
            <w:pPr>
              <w:rPr>
                <w:rFonts w:ascii="宋体" w:cs="宋体"/>
                <w:color w:val="auto"/>
                <w:sz w:val="22"/>
              </w:rPr>
            </w:pP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是指通过</w:t>
            </w:r>
            <w:r>
              <w:rPr>
                <w:rFonts w:hint="eastAsia" w:ascii="宋体" w:cs="宋体"/>
                <w:color w:val="auto"/>
                <w:sz w:val="22"/>
              </w:rPr>
              <w:t>“</w:t>
            </w:r>
            <w:r>
              <w:rPr>
                <w:rFonts w:hint="eastAsia" w:ascii="宋体" w:hAnsi="宋体" w:cs="宋体"/>
                <w:color w:val="auto"/>
                <w:sz w:val="22"/>
              </w:rPr>
              <w:t>政采云电子交易客户端</w:t>
            </w:r>
            <w:r>
              <w:rPr>
                <w:rFonts w:hint="eastAsia" w:ascii="宋体" w:cs="宋体"/>
                <w:color w:val="auto"/>
                <w:sz w:val="22"/>
              </w:rPr>
              <w:t>”</w:t>
            </w:r>
            <w:r>
              <w:rPr>
                <w:rFonts w:hint="eastAsia" w:ascii="宋体" w:hAnsi="宋体" w:cs="宋体"/>
                <w:color w:val="auto"/>
                <w:sz w:val="22"/>
              </w:rPr>
              <w:t>完成投标文件编制后生成并加密的数据电文形式的投标文件。</w:t>
            </w:r>
          </w:p>
          <w:p>
            <w:pPr>
              <w:autoSpaceDE w:val="0"/>
              <w:autoSpaceDN w:val="0"/>
              <w:adjustRightInd w:val="0"/>
              <w:jc w:val="left"/>
              <w:rPr>
                <w:rFonts w:ascii="宋体" w:cs="宋体"/>
                <w:color w:val="auto"/>
                <w:sz w:val="22"/>
              </w:rPr>
            </w:pPr>
            <w:r>
              <w:rPr>
                <w:rFonts w:ascii="宋体" w:hAnsi="宋体" w:cs="宋体"/>
                <w:color w:val="auto"/>
                <w:sz w:val="22"/>
              </w:rPr>
              <w:t>5</w:t>
            </w:r>
            <w:r>
              <w:rPr>
                <w:rFonts w:hint="eastAsia" w:ascii="宋体" w:hAnsi="宋体" w:cs="宋体"/>
                <w:color w:val="auto"/>
                <w:sz w:val="22"/>
              </w:rPr>
              <w:t>、</w:t>
            </w:r>
            <w:r>
              <w:rPr>
                <w:rFonts w:hint="eastAsia" w:ascii="宋体" w:hAnsi="宋体" w:cs="宋体"/>
                <w:b/>
                <w:bCs/>
                <w:color w:val="auto"/>
                <w:sz w:val="22"/>
              </w:rPr>
              <w:t>投标文件份数：</w:t>
            </w: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：在线上传递交。</w:t>
            </w:r>
          </w:p>
          <w:p>
            <w:pPr>
              <w:rPr>
                <w:rFonts w:ascii="宋体" w:cs="宋体"/>
                <w:b/>
                <w:bCs/>
                <w:color w:val="auto"/>
                <w:sz w:val="22"/>
              </w:rPr>
            </w:pPr>
            <w:r>
              <w:rPr>
                <w:rFonts w:ascii="宋体" w:hAnsi="宋体" w:cs="宋体"/>
                <w:color w:val="auto"/>
                <w:sz w:val="22"/>
              </w:rPr>
              <w:t>6</w:t>
            </w:r>
            <w:r>
              <w:rPr>
                <w:rFonts w:hint="eastAsia" w:ascii="宋体" w:hAnsi="宋体" w:cs="宋体"/>
                <w:color w:val="auto"/>
                <w:sz w:val="22"/>
              </w:rPr>
              <w:t>、</w:t>
            </w:r>
            <w:r>
              <w:rPr>
                <w:rFonts w:hint="eastAsia" w:ascii="宋体" w:hAnsi="宋体" w:cs="宋体"/>
                <w:b/>
                <w:bCs/>
                <w:color w:val="auto"/>
                <w:sz w:val="22"/>
              </w:rPr>
              <w:t>投标文件的上传和递交：</w:t>
            </w:r>
          </w:p>
          <w:p>
            <w:pPr>
              <w:rPr>
                <w:rFonts w:ascii="宋体" w:cs="宋体"/>
                <w:color w:val="auto"/>
                <w:sz w:val="22"/>
              </w:rPr>
            </w:pP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的上传、递交：</w:t>
            </w:r>
          </w:p>
          <w:p>
            <w:pPr>
              <w:rPr>
                <w:rFonts w:ascii="宋体" w:cs="宋体"/>
                <w:color w:val="auto"/>
                <w:sz w:val="22"/>
              </w:rPr>
            </w:pPr>
            <w:r>
              <w:rPr>
                <w:rFonts w:ascii="宋体" w:hAnsi="宋体" w:cs="宋体"/>
                <w:color w:val="auto"/>
                <w:sz w:val="22"/>
              </w:rPr>
              <w:t>a.</w:t>
            </w:r>
            <w:r>
              <w:rPr>
                <w:rFonts w:hint="eastAsia" w:ascii="宋体" w:hAnsi="宋体" w:cs="宋体"/>
                <w:color w:val="auto"/>
                <w:sz w:val="22"/>
              </w:rPr>
              <w:t>供应商应在投标截止时间前将</w:t>
            </w: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成功上传递交至</w:t>
            </w:r>
            <w:r>
              <w:rPr>
                <w:rFonts w:hint="eastAsia" w:ascii="宋体" w:cs="宋体"/>
                <w:color w:val="auto"/>
                <w:sz w:val="22"/>
              </w:rPr>
              <w:t>“</w:t>
            </w:r>
            <w:r>
              <w:rPr>
                <w:rFonts w:hint="eastAsia" w:ascii="宋体" w:hAnsi="宋体" w:cs="宋体"/>
                <w:color w:val="auto"/>
                <w:sz w:val="22"/>
              </w:rPr>
              <w:t>政府采购云平台</w:t>
            </w:r>
            <w:r>
              <w:rPr>
                <w:rFonts w:hint="eastAsia" w:ascii="宋体" w:cs="宋体"/>
                <w:color w:val="auto"/>
                <w:sz w:val="22"/>
              </w:rPr>
              <w:t>”</w:t>
            </w:r>
            <w:r>
              <w:rPr>
                <w:rFonts w:hint="eastAsia" w:ascii="宋体" w:hAnsi="宋体" w:cs="宋体"/>
                <w:color w:val="auto"/>
                <w:sz w:val="22"/>
              </w:rPr>
              <w:t>，否则投标无效。</w:t>
            </w:r>
          </w:p>
          <w:p>
            <w:pPr>
              <w:rPr>
                <w:rFonts w:ascii="宋体" w:cs="宋体"/>
                <w:color w:val="auto"/>
                <w:sz w:val="22"/>
              </w:rPr>
            </w:pPr>
            <w:r>
              <w:rPr>
                <w:rFonts w:ascii="宋体" w:hAnsi="宋体" w:cs="宋体"/>
                <w:color w:val="auto"/>
                <w:sz w:val="22"/>
              </w:rPr>
              <w:t>b.</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成功上传递交后，供应商可自行打印投标文件接收回执。</w:t>
            </w:r>
          </w:p>
          <w:p>
            <w:pPr>
              <w:rPr>
                <w:rFonts w:ascii="宋体" w:cs="宋体"/>
                <w:b/>
                <w:bCs/>
                <w:color w:val="auto"/>
                <w:sz w:val="22"/>
              </w:rPr>
            </w:pPr>
            <w:r>
              <w:rPr>
                <w:rFonts w:ascii="宋体" w:hAnsi="宋体" w:cs="宋体"/>
                <w:b/>
                <w:bCs/>
                <w:color w:val="auto"/>
                <w:sz w:val="22"/>
              </w:rPr>
              <w:t>7</w:t>
            </w:r>
            <w:r>
              <w:rPr>
                <w:rFonts w:hint="eastAsia" w:ascii="宋体" w:hAnsi="宋体" w:cs="宋体"/>
                <w:b/>
                <w:bCs/>
                <w:color w:val="auto"/>
                <w:sz w:val="22"/>
              </w:rPr>
              <w:t>、电子加密投标文件的解密和异常情况处理：</w:t>
            </w:r>
          </w:p>
          <w:p>
            <w:pPr>
              <w:autoSpaceDE w:val="0"/>
              <w:autoSpaceDN w:val="0"/>
              <w:adjustRightInd w:val="0"/>
              <w:jc w:val="left"/>
              <w:rPr>
                <w:rFonts w:ascii="宋体" w:cs="宋体"/>
                <w:color w:val="auto"/>
                <w:sz w:val="22"/>
              </w:rPr>
            </w:pPr>
            <w:r>
              <w:rPr>
                <w:rFonts w:hint="eastAsia" w:ascii="宋体" w:hAnsi="宋体" w:cs="宋体"/>
                <w:color w:val="auto"/>
                <w:sz w:val="22"/>
              </w:rPr>
              <w:t>（</w:t>
            </w:r>
            <w:r>
              <w:rPr>
                <w:rFonts w:ascii="宋体" w:hAnsi="宋体" w:cs="宋体"/>
                <w:color w:val="auto"/>
                <w:sz w:val="22"/>
              </w:rPr>
              <w:t>1</w:t>
            </w:r>
            <w:r>
              <w:rPr>
                <w:rFonts w:hint="eastAsia" w:ascii="宋体" w:hAnsi="宋体" w:cs="宋体"/>
                <w:color w:val="auto"/>
                <w:sz w:val="22"/>
              </w:rPr>
              <w:t>）开标后，采购组织机构将向各供应商发出</w:t>
            </w: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的解密通知，各供应商代表应当在接到解密通知后</w:t>
            </w:r>
            <w:r>
              <w:rPr>
                <w:rFonts w:ascii="宋体" w:hAnsi="宋体" w:cs="宋体"/>
                <w:color w:val="auto"/>
                <w:sz w:val="22"/>
              </w:rPr>
              <w:t>30</w:t>
            </w:r>
            <w:r>
              <w:rPr>
                <w:rFonts w:hint="eastAsia" w:ascii="宋体" w:hAnsi="宋体" w:cs="宋体"/>
                <w:color w:val="auto"/>
                <w:sz w:val="22"/>
              </w:rPr>
              <w:t>分钟内自行完成</w:t>
            </w: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的在线解密。</w:t>
            </w:r>
          </w:p>
          <w:p>
            <w:pPr>
              <w:autoSpaceDE w:val="0"/>
              <w:autoSpaceDN w:val="0"/>
              <w:adjustRightInd w:val="0"/>
              <w:jc w:val="left"/>
              <w:rPr>
                <w:rFonts w:ascii="宋体" w:cs="宋体"/>
                <w:color w:val="auto"/>
                <w:sz w:val="22"/>
              </w:rPr>
            </w:pPr>
            <w:r>
              <w:rPr>
                <w:rFonts w:hint="eastAsia" w:ascii="宋体" w:hAnsi="宋体" w:cs="宋体"/>
                <w:color w:val="auto"/>
                <w:sz w:val="22"/>
              </w:rPr>
              <w:t>（</w:t>
            </w:r>
            <w:r>
              <w:rPr>
                <w:rFonts w:ascii="宋体" w:hAnsi="宋体" w:cs="宋体"/>
                <w:color w:val="auto"/>
                <w:sz w:val="22"/>
              </w:rPr>
              <w:t>2</w:t>
            </w:r>
            <w:r>
              <w:rPr>
                <w:rFonts w:hint="eastAsia" w:ascii="宋体" w:hAnsi="宋体" w:cs="宋体"/>
                <w:color w:val="auto"/>
                <w:sz w:val="22"/>
              </w:rPr>
              <w:t>）通过</w:t>
            </w:r>
            <w:r>
              <w:rPr>
                <w:rFonts w:hint="eastAsia" w:ascii="宋体" w:cs="宋体"/>
                <w:color w:val="auto"/>
                <w:sz w:val="22"/>
              </w:rPr>
              <w:t>“</w:t>
            </w:r>
            <w:r>
              <w:rPr>
                <w:rFonts w:hint="eastAsia" w:ascii="宋体" w:hAnsi="宋体" w:cs="宋体"/>
                <w:color w:val="auto"/>
                <w:sz w:val="22"/>
              </w:rPr>
              <w:t>政府采购云平台</w:t>
            </w:r>
            <w:r>
              <w:rPr>
                <w:rFonts w:hint="eastAsia" w:ascii="宋体" w:cs="宋体"/>
                <w:color w:val="auto"/>
                <w:sz w:val="22"/>
              </w:rPr>
              <w:t>”</w:t>
            </w:r>
            <w:r>
              <w:rPr>
                <w:rFonts w:hint="eastAsia" w:ascii="宋体" w:hAnsi="宋体" w:cs="宋体"/>
                <w:color w:val="auto"/>
                <w:sz w:val="22"/>
              </w:rPr>
              <w:t>成功上传递交的</w:t>
            </w:r>
            <w:r>
              <w:rPr>
                <w:rFonts w:hint="eastAsia" w:ascii="宋体" w:cs="宋体"/>
                <w:color w:val="auto"/>
                <w:sz w:val="22"/>
              </w:rPr>
              <w:t>“</w:t>
            </w:r>
            <w:r>
              <w:rPr>
                <w:rFonts w:hint="eastAsia" w:ascii="宋体" w:hAnsi="宋体" w:cs="宋体"/>
                <w:color w:val="auto"/>
                <w:sz w:val="22"/>
              </w:rPr>
              <w:t>电子加密投标文件</w:t>
            </w:r>
            <w:r>
              <w:rPr>
                <w:rFonts w:hint="eastAsia" w:ascii="宋体" w:cs="宋体"/>
                <w:color w:val="auto"/>
                <w:sz w:val="22"/>
              </w:rPr>
              <w:t>”</w:t>
            </w:r>
            <w:r>
              <w:rPr>
                <w:rFonts w:hint="eastAsia" w:ascii="宋体" w:hAnsi="宋体" w:cs="宋体"/>
                <w:color w:val="auto"/>
                <w:sz w:val="22"/>
              </w:rPr>
              <w:t>无法按时解密，否则视为投标文件撤回。</w:t>
            </w:r>
          </w:p>
          <w:p>
            <w:pPr>
              <w:snapToGrid w:val="0"/>
              <w:rPr>
                <w:rFonts w:ascii="宋体" w:cs="宋体"/>
                <w:color w:val="auto"/>
                <w:sz w:val="22"/>
              </w:rPr>
            </w:pPr>
            <w:r>
              <w:rPr>
                <w:rFonts w:hint="eastAsia" w:ascii="宋体" w:hAnsi="宋体" w:cs="宋体"/>
                <w:color w:val="auto"/>
                <w:sz w:val="22"/>
              </w:rPr>
              <w:t>（</w:t>
            </w:r>
            <w:r>
              <w:rPr>
                <w:rFonts w:ascii="宋体" w:hAnsi="宋体" w:cs="宋体"/>
                <w:color w:val="auto"/>
                <w:sz w:val="22"/>
              </w:rPr>
              <w:t>3</w:t>
            </w:r>
            <w:r>
              <w:rPr>
                <w:rFonts w:hint="eastAsia" w:ascii="宋体" w:hAnsi="宋体" w:cs="宋体"/>
                <w:color w:val="auto"/>
                <w:sz w:val="22"/>
              </w:rPr>
              <w:t>）投标截止后，在投标有效期内，供应商不能撤销投标文件。</w:t>
            </w:r>
          </w:p>
          <w:p>
            <w:pPr>
              <w:snapToGrid w:val="0"/>
              <w:rPr>
                <w:rFonts w:ascii="宋体" w:cs="宋体"/>
                <w:color w:val="auto"/>
                <w:sz w:val="22"/>
              </w:rPr>
            </w:pPr>
            <w:r>
              <w:rPr>
                <w:rFonts w:ascii="宋体" w:hAnsi="宋体" w:cs="宋体"/>
                <w:color w:val="auto"/>
                <w:sz w:val="22"/>
              </w:rPr>
              <w:t>8</w:t>
            </w:r>
            <w:r>
              <w:rPr>
                <w:rFonts w:hint="eastAsia" w:ascii="宋体" w:hAnsi="宋体" w:cs="宋体"/>
                <w:color w:val="auto"/>
                <w:sz w:val="22"/>
              </w:rPr>
              <w:t>、投标截止后，在投标有效期内，供应商不能撤销投标文件</w:t>
            </w:r>
          </w:p>
          <w:p>
            <w:pPr>
              <w:snapToGrid w:val="0"/>
              <w:rPr>
                <w:rFonts w:ascii="宋体" w:cs="宋体"/>
                <w:color w:val="auto"/>
                <w:sz w:val="22"/>
              </w:rPr>
            </w:pPr>
            <w:r>
              <w:rPr>
                <w:rFonts w:ascii="宋体" w:hAnsi="宋体" w:cs="宋体"/>
                <w:color w:val="auto"/>
                <w:sz w:val="22"/>
              </w:rPr>
              <w:t>9</w:t>
            </w:r>
            <w:r>
              <w:rPr>
                <w:rFonts w:hint="eastAsia" w:ascii="宋体" w:hAnsi="宋体" w:cs="宋体"/>
                <w:color w:val="auto"/>
                <w:sz w:val="22"/>
              </w:rPr>
              <w:t>、</w:t>
            </w:r>
            <w:r>
              <w:rPr>
                <w:rFonts w:hint="eastAsia" w:ascii="宋体" w:hAnsi="宋体"/>
                <w:color w:val="auto"/>
                <w:sz w:val="22"/>
              </w:rPr>
              <w:t>供应商放弃成交或拒绝与采购单位签订合同的</w:t>
            </w:r>
            <w:r>
              <w:rPr>
                <w:rFonts w:ascii="宋体"/>
                <w:color w:val="auto"/>
                <w:sz w:val="22"/>
              </w:rPr>
              <w:t>,</w:t>
            </w:r>
            <w:r>
              <w:rPr>
                <w:rFonts w:hint="eastAsia"/>
                <w:color w:val="auto"/>
              </w:rPr>
              <w:t>按相关法律进行处理</w:t>
            </w:r>
            <w:r>
              <w:rPr>
                <w:rFonts w:hint="eastAsia" w:ascii="宋体" w:hAnsi="宋体"/>
                <w:color w:val="auto"/>
                <w:sz w:val="22"/>
              </w:rPr>
              <w:t>，原则上重新开展政府采购活动。</w:t>
            </w:r>
          </w:p>
          <w:p>
            <w:pPr>
              <w:snapToGrid w:val="0"/>
              <w:rPr>
                <w:rFonts w:ascii="宋体" w:cs="宋体"/>
                <w:color w:val="auto"/>
                <w:sz w:val="22"/>
              </w:rPr>
            </w:pPr>
            <w:r>
              <w:rPr>
                <w:rFonts w:ascii="宋体" w:hAnsi="宋体" w:cs="宋体"/>
                <w:color w:val="auto"/>
                <w:sz w:val="22"/>
              </w:rPr>
              <w:t>10</w:t>
            </w:r>
            <w:r>
              <w:rPr>
                <w:rFonts w:hint="eastAsia" w:ascii="宋体" w:hAnsi="宋体" w:cs="宋体"/>
                <w:color w:val="auto"/>
                <w:sz w:val="22"/>
              </w:rPr>
              <w:t>、存在下列行为的，招标代理机构将其失信行为上报政府采购主管部门，由主管部门按有关规定对其违法失信行为记录进行公开：</w:t>
            </w:r>
          </w:p>
          <w:p>
            <w:pPr>
              <w:snapToGrid w:val="0"/>
              <w:rPr>
                <w:rFonts w:ascii="宋体" w:cs="宋体"/>
                <w:color w:val="auto"/>
                <w:sz w:val="22"/>
              </w:rPr>
            </w:pPr>
            <w:r>
              <w:rPr>
                <w:rFonts w:hint="eastAsia" w:ascii="宋体" w:hAnsi="宋体" w:cs="宋体"/>
                <w:color w:val="auto"/>
                <w:sz w:val="22"/>
              </w:rPr>
              <w:t>（</w:t>
            </w:r>
            <w:r>
              <w:rPr>
                <w:rFonts w:ascii="宋体" w:hAnsi="宋体" w:cs="宋体"/>
                <w:color w:val="auto"/>
                <w:sz w:val="22"/>
              </w:rPr>
              <w:t>1</w:t>
            </w:r>
            <w:r>
              <w:rPr>
                <w:rFonts w:hint="eastAsia" w:ascii="宋体" w:hAnsi="宋体" w:cs="宋体"/>
                <w:color w:val="auto"/>
                <w:sz w:val="22"/>
              </w:rPr>
              <w:t>）中标或者成交后，拒绝签订政府采购合同的；</w:t>
            </w:r>
          </w:p>
          <w:p>
            <w:pPr>
              <w:snapToGrid w:val="0"/>
              <w:rPr>
                <w:color w:val="auto"/>
                <w:sz w:val="22"/>
                <w:szCs w:val="22"/>
              </w:rPr>
            </w:pPr>
            <w:r>
              <w:rPr>
                <w:rFonts w:hint="eastAsia" w:hAnsi="宋体" w:cs="宋体"/>
                <w:color w:val="auto"/>
              </w:rPr>
              <w:t>（</w:t>
            </w:r>
            <w:r>
              <w:rPr>
                <w:rFonts w:hAnsi="宋体" w:cs="宋体"/>
                <w:color w:val="auto"/>
              </w:rPr>
              <w:t>2</w:t>
            </w:r>
            <w:r>
              <w:rPr>
                <w:rFonts w:hint="eastAsia" w:hAnsi="宋体" w:cs="宋体"/>
                <w:color w:val="auto"/>
              </w:rPr>
              <w:t>）</w:t>
            </w:r>
            <w:r>
              <w:rPr>
                <w:rFonts w:hint="eastAsia" w:ascii="宋体" w:hAnsi="宋体" w:cs="宋体"/>
                <w:color w:val="auto"/>
                <w:sz w:val="22"/>
              </w:rPr>
              <w:t>投标有效期内撤销投标文件的。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投标样品</w:t>
            </w:r>
          </w:p>
        </w:tc>
        <w:tc>
          <w:tcPr>
            <w:tcW w:w="7619" w:type="dxa"/>
            <w:vAlign w:val="center"/>
          </w:tcPr>
          <w:p>
            <w:pPr>
              <w:adjustRightInd w:val="0"/>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ascii="宋体"/>
                <w:color w:val="auto"/>
                <w:sz w:val="22"/>
              </w:rPr>
              <w:instrText xml:space="preserve">)</w:instrText>
            </w:r>
            <w:r>
              <w:rPr>
                <w:rFonts w:ascii="宋体"/>
                <w:color w:val="auto"/>
                <w:sz w:val="22"/>
              </w:rPr>
              <w:fldChar w:fldCharType="end"/>
            </w:r>
            <w:r>
              <w:rPr>
                <w:rFonts w:hint="eastAsia" w:ascii="宋体"/>
                <w:color w:val="auto"/>
                <w:sz w:val="22"/>
              </w:rPr>
              <w:t>不需要</w:t>
            </w:r>
          </w:p>
          <w:p>
            <w:pPr>
              <w:adjustRightInd w:val="0"/>
              <w:rPr>
                <w:rFonts w:ascii="宋体"/>
                <w:color w:val="auto"/>
                <w:sz w:val="22"/>
              </w:rPr>
            </w:pPr>
            <w:r>
              <w:rPr>
                <w:rFonts w:hint="eastAsia" w:ascii="MS Gothic" w:hAnsi="MS Gothic" w:eastAsia="MS Gothic" w:cs="MS Gothic"/>
                <w:color w:val="auto"/>
                <w:sz w:val="22"/>
              </w:rPr>
              <w:t>☑</w:t>
            </w:r>
            <w:r>
              <w:rPr>
                <w:rFonts w:hint="eastAsia" w:ascii="宋体"/>
                <w:color w:val="auto"/>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履约担保</w:t>
            </w:r>
          </w:p>
        </w:tc>
        <w:tc>
          <w:tcPr>
            <w:tcW w:w="7619" w:type="dxa"/>
            <w:vAlign w:val="center"/>
          </w:tcPr>
          <w:p>
            <w:pPr>
              <w:adjustRightInd w:val="0"/>
              <w:rPr>
                <w:rFonts w:ascii="宋体"/>
                <w:color w:val="auto"/>
                <w:sz w:val="22"/>
              </w:rPr>
            </w:pPr>
            <w:r>
              <w:rPr>
                <w:rFonts w:hint="eastAsia" w:ascii="MS Gothic" w:hAnsi="MS Gothic" w:cs="MS Gothic"/>
                <w:color w:val="auto"/>
                <w:sz w:val="22"/>
                <w:lang w:eastAsia="zh-CN"/>
              </w:rPr>
              <w:t>□</w:t>
            </w:r>
            <w:r>
              <w:rPr>
                <w:rFonts w:hint="eastAsia" w:ascii="宋体"/>
                <w:color w:val="auto"/>
                <w:sz w:val="22"/>
              </w:rPr>
              <w:t>不需要</w:t>
            </w:r>
          </w:p>
          <w:p>
            <w:pPr>
              <w:adjustRightInd w:val="0"/>
              <w:rPr>
                <w:rFonts w:ascii="宋体"/>
                <w:color w:val="auto"/>
                <w:sz w:val="22"/>
              </w:rPr>
            </w:pPr>
            <w:r>
              <w:rPr>
                <w:rFonts w:ascii="宋体"/>
                <w:color w:val="auto"/>
                <w:sz w:val="22"/>
              </w:rPr>
              <w:fldChar w:fldCharType="begin"/>
            </w:r>
            <w:r>
              <w:rPr>
                <w:rFonts w:ascii="宋体"/>
                <w:color w:val="auto"/>
                <w:sz w:val="22"/>
              </w:rPr>
              <w:instrText xml:space="preserve"> eq \o\ac(</w:instrText>
            </w:r>
            <w:r>
              <w:rPr>
                <w:rFonts w:hint="eastAsia" w:ascii="宋体"/>
                <w:color w:val="auto"/>
                <w:sz w:val="22"/>
              </w:rPr>
              <w:instrText xml:space="preserve">□</w:instrText>
            </w:r>
            <w:r>
              <w:rPr>
                <w:rFonts w:hint="eastAsia" w:ascii="宋体"/>
                <w:color w:val="auto"/>
                <w:sz w:val="22"/>
                <w:lang w:eastAsia="zh-CN"/>
              </w:rPr>
              <w:instrText xml:space="preserve">,</w:instrText>
            </w:r>
            <w:r>
              <w:rPr>
                <w:rFonts w:hint="eastAsia" w:ascii="宋体"/>
                <w:color w:val="auto"/>
                <w:position w:val="2"/>
                <w:sz w:val="15"/>
                <w:lang w:eastAsia="zh-CN"/>
              </w:rPr>
              <w:instrText xml:space="preserve">√</w:instrText>
            </w:r>
            <w:r>
              <w:rPr>
                <w:rFonts w:ascii="宋体"/>
                <w:color w:val="auto"/>
                <w:sz w:val="22"/>
              </w:rPr>
              <w:instrText xml:space="preserve">)</w:instrText>
            </w:r>
            <w:r>
              <w:rPr>
                <w:rFonts w:ascii="宋体"/>
                <w:color w:val="auto"/>
                <w:sz w:val="22"/>
              </w:rPr>
              <w:fldChar w:fldCharType="end"/>
            </w:r>
            <w:r>
              <w:rPr>
                <w:rFonts w:hint="eastAsia" w:ascii="宋体"/>
                <w:color w:val="auto"/>
                <w:sz w:val="22"/>
              </w:rPr>
              <w:t>需要。</w:t>
            </w:r>
            <w:r>
              <w:rPr>
                <w:rFonts w:hint="eastAsia" w:ascii="宋体" w:eastAsia="宋体" w:cs="宋体"/>
                <w:b w:val="0"/>
                <w:bCs/>
                <w:color w:val="auto"/>
                <w:sz w:val="22"/>
              </w:rPr>
              <w:t>合同签订后</w:t>
            </w:r>
            <w:r>
              <w:rPr>
                <w:rFonts w:ascii="宋体" w:eastAsia="宋体" w:cs="宋体"/>
                <w:b w:val="0"/>
                <w:bCs/>
                <w:color w:val="auto"/>
                <w:sz w:val="22"/>
              </w:rPr>
              <w:t>5个工作日内成交供应商应提供合同总金额</w:t>
            </w:r>
            <w:r>
              <w:rPr>
                <w:rFonts w:hint="eastAsia" w:ascii="宋体" w:eastAsia="宋体" w:cs="宋体"/>
                <w:b w:val="0"/>
                <w:bCs/>
                <w:color w:val="auto"/>
                <w:sz w:val="22"/>
                <w:lang w:val="en-US" w:eastAsia="zh-CN"/>
              </w:rPr>
              <w:t>1</w:t>
            </w:r>
            <w:r>
              <w:rPr>
                <w:rFonts w:ascii="宋体" w:eastAsia="宋体" w:cs="宋体"/>
                <w:b w:val="0"/>
                <w:bCs/>
                <w:color w:val="auto"/>
                <w:sz w:val="22"/>
              </w:rPr>
              <w:t>%的履约保证金至采购人指定账户。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竞争性磋商文件获取方式</w:t>
            </w:r>
          </w:p>
        </w:tc>
        <w:tc>
          <w:tcPr>
            <w:tcW w:w="7619" w:type="dxa"/>
            <w:vAlign w:val="center"/>
          </w:tcPr>
          <w:p>
            <w:pPr>
              <w:adjustRightInd w:val="0"/>
              <w:spacing w:line="280" w:lineRule="exact"/>
              <w:jc w:val="left"/>
              <w:rPr>
                <w:rFonts w:ascii="宋体" w:cs="Arial"/>
                <w:color w:val="auto"/>
                <w:sz w:val="22"/>
              </w:rPr>
            </w:pPr>
            <w:r>
              <w:rPr>
                <w:rFonts w:hint="eastAsia" w:ascii="宋体" w:hAnsi="宋体"/>
                <w:color w:val="auto"/>
                <w:sz w:val="22"/>
              </w:rPr>
              <w:t>自本公告公布日起至投标文件递交截止时间前，均可获取招标文件，公告附件中的招标文件仅供阅读，招标文件合法获取方式如下：供应商登陆政采云账户（网址：</w:t>
            </w:r>
            <w:r>
              <w:rPr>
                <w:rFonts w:ascii="宋体" w:hAnsi="宋体"/>
                <w:color w:val="auto"/>
                <w:sz w:val="22"/>
              </w:rPr>
              <w:t>http://www.zjzfcg.gov.cn/</w:t>
            </w:r>
            <w:r>
              <w:rPr>
                <w:rFonts w:hint="eastAsia" w:ascii="宋体" w:hAnsi="宋体"/>
                <w:color w:val="auto"/>
                <w:sz w:val="22"/>
              </w:rPr>
              <w:t>）找到本项目后点击获取采购文件；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投标截止时间</w:t>
            </w:r>
          </w:p>
        </w:tc>
        <w:tc>
          <w:tcPr>
            <w:tcW w:w="7619" w:type="dxa"/>
            <w:vAlign w:val="center"/>
          </w:tcPr>
          <w:p>
            <w:pPr>
              <w:rPr>
                <w:rFonts w:ascii="宋体" w:cs="Arial"/>
                <w:color w:val="auto"/>
                <w:sz w:val="22"/>
              </w:rPr>
            </w:pPr>
            <w:r>
              <w:rPr>
                <w:rFonts w:hAnsi="宋体"/>
                <w:b/>
                <w:color w:val="auto"/>
                <w:sz w:val="22"/>
              </w:rPr>
              <w:t>2022</w:t>
            </w:r>
            <w:r>
              <w:rPr>
                <w:rFonts w:hint="eastAsia" w:hAnsi="宋体"/>
                <w:b/>
                <w:color w:val="auto"/>
                <w:sz w:val="22"/>
              </w:rPr>
              <w:t>年</w:t>
            </w:r>
            <w:r>
              <w:rPr>
                <w:rFonts w:hint="eastAsia" w:hAnsi="宋体"/>
                <w:b/>
                <w:color w:val="auto"/>
                <w:sz w:val="22"/>
                <w:lang w:val="en-US" w:eastAsia="zh-CN"/>
              </w:rPr>
              <w:t>8</w:t>
            </w:r>
            <w:r>
              <w:rPr>
                <w:rFonts w:hint="eastAsia" w:hAnsi="宋体"/>
                <w:b/>
                <w:color w:val="auto"/>
                <w:sz w:val="22"/>
              </w:rPr>
              <w:t>月</w:t>
            </w:r>
            <w:r>
              <w:rPr>
                <w:rFonts w:hAnsi="宋体"/>
                <w:b/>
                <w:color w:val="auto"/>
                <w:sz w:val="22"/>
              </w:rPr>
              <w:t xml:space="preserve"> </w:t>
            </w:r>
            <w:r>
              <w:rPr>
                <w:rFonts w:hint="eastAsia" w:hAnsi="宋体"/>
                <w:b/>
                <w:color w:val="auto"/>
                <w:sz w:val="22"/>
                <w:lang w:val="en-US" w:eastAsia="zh-CN"/>
              </w:rPr>
              <w:t>17</w:t>
            </w:r>
            <w:r>
              <w:rPr>
                <w:rFonts w:hint="eastAsia" w:hAnsi="宋体"/>
                <w:b/>
                <w:color w:val="auto"/>
                <w:sz w:val="22"/>
              </w:rPr>
              <w:t>日</w:t>
            </w:r>
            <w:r>
              <w:rPr>
                <w:rFonts w:hint="eastAsia" w:hAnsi="宋体"/>
                <w:b/>
                <w:color w:val="auto"/>
                <w:sz w:val="22"/>
                <w:lang w:val="en-US" w:eastAsia="zh-CN"/>
              </w:rPr>
              <w:t>15</w:t>
            </w:r>
            <w:r>
              <w:rPr>
                <w:rFonts w:hint="eastAsia" w:hAnsi="宋体"/>
                <w:b/>
                <w:color w:val="auto"/>
                <w:sz w:val="22"/>
              </w:rPr>
              <w:t>点</w:t>
            </w:r>
            <w:r>
              <w:rPr>
                <w:rFonts w:hAnsi="宋体"/>
                <w:b/>
                <w:color w:val="auto"/>
                <w:sz w:val="22"/>
              </w:rPr>
              <w:t>00</w:t>
            </w:r>
            <w:r>
              <w:rPr>
                <w:rFonts w:hint="eastAsia" w:hAnsi="宋体"/>
                <w:b/>
                <w:color w:val="auto"/>
                <w:sz w:val="22"/>
              </w:rPr>
              <w:t>分</w:t>
            </w:r>
            <w:r>
              <w:rPr>
                <w:rFonts w:hint="eastAsia" w:ascii="新宋体" w:hAnsi="新宋体" w:eastAsia="新宋体"/>
                <w:color w:val="auto"/>
                <w:sz w:val="22"/>
              </w:rPr>
              <w:t>截</w:t>
            </w:r>
            <w:r>
              <w:rPr>
                <w:rFonts w:hint="eastAsia" w:ascii="宋体" w:cs="Arial"/>
                <w:color w:val="auto"/>
                <w:sz w:val="22"/>
              </w:rPr>
              <w:t>止</w:t>
            </w:r>
            <w:r>
              <w:rPr>
                <w:rFonts w:ascii="宋体" w:cs="Arial"/>
                <w:color w:val="auto"/>
                <w:sz w:val="22"/>
              </w:rPr>
              <w:t>(</w:t>
            </w:r>
            <w:r>
              <w:rPr>
                <w:rFonts w:hint="eastAsia" w:ascii="宋体" w:cs="Arial"/>
                <w:color w:val="auto"/>
                <w:sz w:val="22"/>
              </w:rPr>
              <w:t>北京时间</w:t>
            </w:r>
            <w:r>
              <w:rPr>
                <w:rFonts w:ascii="宋体" w:cs="Arial"/>
                <w:color w:val="auto"/>
                <w:sz w:val="22"/>
              </w:rPr>
              <w:t>)</w:t>
            </w:r>
            <w:r>
              <w:rPr>
                <w:rFonts w:hint="eastAsia" w:ascii="宋体" w:cs="Arial"/>
                <w:color w:val="auto"/>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olor w:val="auto"/>
                <w:sz w:val="22"/>
              </w:rPr>
              <w:t>投标文件递交地点</w:t>
            </w:r>
          </w:p>
        </w:tc>
        <w:tc>
          <w:tcPr>
            <w:tcW w:w="7619" w:type="dxa"/>
            <w:vAlign w:val="center"/>
          </w:tcPr>
          <w:p>
            <w:pPr>
              <w:rPr>
                <w:rFonts w:ascii="宋体" w:cs="Arial"/>
                <w:color w:val="auto"/>
                <w:sz w:val="22"/>
              </w:rPr>
            </w:pPr>
            <w:r>
              <w:rPr>
                <w:rFonts w:hint="eastAsia" w:hAnsi="宋体"/>
                <w:color w:val="auto"/>
                <w:sz w:val="22"/>
                <w:szCs w:val="22"/>
              </w:rPr>
              <w:t>通过“政府采购云平台（</w:t>
            </w:r>
            <w:r>
              <w:rPr>
                <w:rFonts w:hAnsi="宋体"/>
                <w:color w:val="auto"/>
                <w:sz w:val="22"/>
                <w:szCs w:val="22"/>
              </w:rPr>
              <w:t>www.zcygov.cn</w:t>
            </w:r>
            <w:r>
              <w:rPr>
                <w:rFonts w:hint="eastAsia" w:hAnsi="宋体"/>
                <w:color w:val="auto"/>
                <w:sz w:val="22"/>
                <w:szCs w:val="22"/>
              </w:rPr>
              <w:t>）”实行在线投标响应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7"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开标时间</w:t>
            </w:r>
          </w:p>
          <w:p>
            <w:pPr>
              <w:jc w:val="center"/>
              <w:rPr>
                <w:rFonts w:ascii="宋体" w:cs="Arial"/>
                <w:color w:val="auto"/>
                <w:sz w:val="22"/>
              </w:rPr>
            </w:pPr>
            <w:r>
              <w:rPr>
                <w:rFonts w:hint="eastAsia" w:ascii="宋体" w:cs="Arial"/>
                <w:color w:val="auto"/>
                <w:sz w:val="22"/>
              </w:rPr>
              <w:t>开标地点</w:t>
            </w:r>
          </w:p>
        </w:tc>
        <w:tc>
          <w:tcPr>
            <w:tcW w:w="7619" w:type="dxa"/>
            <w:vAlign w:val="center"/>
          </w:tcPr>
          <w:p>
            <w:pPr>
              <w:rPr>
                <w:rFonts w:ascii="宋体" w:cs="Arial"/>
                <w:color w:val="auto"/>
                <w:sz w:val="22"/>
              </w:rPr>
            </w:pPr>
            <w:r>
              <w:rPr>
                <w:rFonts w:hint="eastAsia" w:ascii="宋体" w:cs="Arial"/>
                <w:color w:val="auto"/>
                <w:sz w:val="22"/>
              </w:rPr>
              <w:t>开标时间：</w:t>
            </w:r>
            <w:r>
              <w:rPr>
                <w:rFonts w:hAnsi="宋体"/>
                <w:b/>
                <w:color w:val="auto"/>
                <w:sz w:val="22"/>
              </w:rPr>
              <w:t>2022</w:t>
            </w:r>
            <w:r>
              <w:rPr>
                <w:rFonts w:hint="eastAsia" w:hAnsi="宋体"/>
                <w:b/>
                <w:color w:val="auto"/>
                <w:sz w:val="22"/>
              </w:rPr>
              <w:t>年</w:t>
            </w:r>
            <w:r>
              <w:rPr>
                <w:rFonts w:hint="eastAsia" w:hAnsi="宋体"/>
                <w:b/>
                <w:color w:val="auto"/>
                <w:sz w:val="22"/>
                <w:lang w:val="en-US" w:eastAsia="zh-CN"/>
              </w:rPr>
              <w:t>8</w:t>
            </w:r>
            <w:r>
              <w:rPr>
                <w:rFonts w:hint="eastAsia" w:hAnsi="宋体"/>
                <w:b/>
                <w:color w:val="auto"/>
                <w:sz w:val="22"/>
              </w:rPr>
              <w:t>月</w:t>
            </w:r>
            <w:r>
              <w:rPr>
                <w:rFonts w:hint="eastAsia" w:hAnsi="宋体"/>
                <w:b/>
                <w:color w:val="auto"/>
                <w:sz w:val="22"/>
                <w:lang w:val="en-US" w:eastAsia="zh-CN"/>
              </w:rPr>
              <w:t>17</w:t>
            </w:r>
            <w:r>
              <w:rPr>
                <w:rFonts w:hint="eastAsia" w:hAnsi="宋体"/>
                <w:b/>
                <w:color w:val="auto"/>
                <w:sz w:val="22"/>
              </w:rPr>
              <w:t>日</w:t>
            </w:r>
            <w:r>
              <w:rPr>
                <w:rFonts w:hint="eastAsia" w:hAnsi="宋体"/>
                <w:b/>
                <w:color w:val="auto"/>
                <w:sz w:val="22"/>
                <w:lang w:val="en-US" w:eastAsia="zh-CN"/>
              </w:rPr>
              <w:t>15</w:t>
            </w:r>
            <w:r>
              <w:rPr>
                <w:rFonts w:hint="eastAsia" w:hAnsi="宋体"/>
                <w:b/>
                <w:color w:val="auto"/>
                <w:sz w:val="22"/>
              </w:rPr>
              <w:t>点</w:t>
            </w:r>
            <w:r>
              <w:rPr>
                <w:rFonts w:hAnsi="宋体"/>
                <w:b/>
                <w:color w:val="auto"/>
                <w:sz w:val="22"/>
              </w:rPr>
              <w:t>00</w:t>
            </w:r>
            <w:r>
              <w:rPr>
                <w:rFonts w:hint="eastAsia" w:hAnsi="宋体"/>
                <w:b/>
                <w:color w:val="auto"/>
                <w:sz w:val="22"/>
              </w:rPr>
              <w:t>分</w:t>
            </w:r>
            <w:r>
              <w:rPr>
                <w:rFonts w:hint="eastAsia" w:ascii="宋体" w:cs="Arial"/>
                <w:color w:val="auto"/>
                <w:sz w:val="22"/>
              </w:rPr>
              <w:t>时</w:t>
            </w:r>
            <w:r>
              <w:rPr>
                <w:rFonts w:ascii="宋体" w:cs="Arial"/>
                <w:color w:val="auto"/>
                <w:sz w:val="22"/>
              </w:rPr>
              <w:t>(</w:t>
            </w:r>
            <w:r>
              <w:rPr>
                <w:rFonts w:hint="eastAsia" w:ascii="宋体" w:cs="Arial"/>
                <w:color w:val="auto"/>
                <w:sz w:val="22"/>
              </w:rPr>
              <w:t>北京时间</w:t>
            </w:r>
            <w:r>
              <w:rPr>
                <w:rFonts w:ascii="宋体" w:cs="Arial"/>
                <w:color w:val="auto"/>
                <w:sz w:val="22"/>
              </w:rPr>
              <w:t>)</w:t>
            </w:r>
          </w:p>
          <w:p>
            <w:pPr>
              <w:rPr>
                <w:rFonts w:ascii="宋体"/>
                <w:color w:val="auto"/>
                <w:sz w:val="22"/>
              </w:rPr>
            </w:pPr>
            <w:r>
              <w:rPr>
                <w:rFonts w:hint="eastAsia" w:ascii="宋体" w:hAnsi="宋体"/>
                <w:color w:val="auto"/>
                <w:sz w:val="22"/>
              </w:rPr>
              <w:t>泰顺县罗阳镇泰庆南路</w:t>
            </w:r>
            <w:r>
              <w:rPr>
                <w:rFonts w:ascii="宋体" w:hAnsi="宋体"/>
                <w:color w:val="auto"/>
                <w:sz w:val="22"/>
              </w:rPr>
              <w:t>133</w:t>
            </w:r>
            <w:r>
              <w:rPr>
                <w:rFonts w:hint="eastAsia" w:ascii="宋体" w:hAnsi="宋体"/>
                <w:color w:val="auto"/>
                <w:sz w:val="22"/>
              </w:rPr>
              <w:t>号二楼开标室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开标程序</w:t>
            </w:r>
          </w:p>
        </w:tc>
        <w:tc>
          <w:tcPr>
            <w:tcW w:w="7619" w:type="dxa"/>
            <w:vAlign w:val="center"/>
          </w:tcPr>
          <w:p>
            <w:pPr>
              <w:rPr>
                <w:rFonts w:ascii="宋体"/>
                <w:color w:val="auto"/>
                <w:sz w:val="22"/>
              </w:rPr>
            </w:pPr>
            <w:r>
              <w:rPr>
                <w:rFonts w:hint="eastAsia" w:ascii="宋体"/>
                <w:color w:val="auto"/>
                <w:sz w:val="22"/>
              </w:rPr>
              <w:t>（一）开标准备</w:t>
            </w:r>
          </w:p>
          <w:p>
            <w:pPr>
              <w:rPr>
                <w:rFonts w:ascii="宋体"/>
                <w:color w:val="auto"/>
                <w:sz w:val="22"/>
              </w:rPr>
            </w:pPr>
            <w:r>
              <w:rPr>
                <w:rFonts w:ascii="宋体"/>
                <w:color w:val="auto"/>
                <w:sz w:val="22"/>
              </w:rPr>
              <w:t>1</w:t>
            </w:r>
            <w:r>
              <w:rPr>
                <w:rFonts w:hint="eastAsia" w:ascii="宋体"/>
                <w:color w:val="auto"/>
                <w:sz w:val="22"/>
              </w:rPr>
              <w:t>、采购组织机构原则上采用电子评标，按照响应文件规定的时间通过“政府采购云平台”组织开标、开启响应文件，所有供应商均应当准时在线参加。供应商如不参加磋商大会的，视同认可磋商结果，事后不得对采购相关人员、磋商过程和磋商结果提出异议，同时供应商因未在线参加磋商而导致响应文件无法按时解密等一切后果由供应商自己承担。</w:t>
            </w:r>
          </w:p>
          <w:p>
            <w:pPr>
              <w:rPr>
                <w:rFonts w:ascii="宋体"/>
                <w:color w:val="auto"/>
                <w:sz w:val="22"/>
              </w:rPr>
            </w:pPr>
            <w:r>
              <w:rPr>
                <w:rFonts w:ascii="宋体"/>
                <w:color w:val="auto"/>
                <w:sz w:val="22"/>
              </w:rPr>
              <w:t>2</w:t>
            </w:r>
            <w:r>
              <w:rPr>
                <w:rFonts w:hint="eastAsia" w:ascii="宋体"/>
                <w:color w:val="auto"/>
                <w:sz w:val="22"/>
              </w:rPr>
              <w:t>、若磋商供应商在规定时间内无法解密或解密失败，投标无效。</w:t>
            </w:r>
          </w:p>
          <w:p>
            <w:pPr>
              <w:rPr>
                <w:rFonts w:ascii="宋体"/>
                <w:color w:val="auto"/>
                <w:sz w:val="22"/>
              </w:rPr>
            </w:pPr>
            <w:r>
              <w:rPr>
                <w:rFonts w:ascii="宋体"/>
                <w:color w:val="auto"/>
                <w:sz w:val="22"/>
              </w:rPr>
              <w:t>3</w:t>
            </w:r>
            <w:r>
              <w:rPr>
                <w:rFonts w:hint="eastAsia" w:ascii="宋体"/>
                <w:color w:val="auto"/>
                <w:sz w:val="22"/>
              </w:rPr>
              <w:t>、所有二次报价询标流程，均在线上完成，请各供应商务必不要离开电脑太久，并留意手机短信。（请提前检查“政采云”内，关于‘项目采购’的岗位权限是否已勾选上。如有问题，请致电</w:t>
            </w:r>
            <w:r>
              <w:rPr>
                <w:rFonts w:ascii="宋体"/>
                <w:color w:val="auto"/>
                <w:sz w:val="22"/>
              </w:rPr>
              <w:t>400-881-7190</w:t>
            </w:r>
            <w:r>
              <w:rPr>
                <w:rFonts w:hint="eastAsia" w:ascii="宋体"/>
                <w:color w:val="auto"/>
                <w:sz w:val="22"/>
              </w:rPr>
              <w:t>）。</w:t>
            </w:r>
          </w:p>
          <w:p>
            <w:pPr>
              <w:rPr>
                <w:rFonts w:ascii="宋体"/>
                <w:color w:val="auto"/>
                <w:sz w:val="22"/>
              </w:rPr>
            </w:pPr>
            <w:r>
              <w:rPr>
                <w:rFonts w:hint="eastAsia" w:ascii="宋体"/>
                <w:color w:val="auto"/>
                <w:sz w:val="22"/>
              </w:rPr>
              <w:t>（二）电子招投标开标及评审程序</w:t>
            </w:r>
          </w:p>
          <w:p>
            <w:pPr>
              <w:rPr>
                <w:rFonts w:ascii="宋体"/>
                <w:color w:val="auto"/>
                <w:sz w:val="22"/>
              </w:rPr>
            </w:pPr>
            <w:r>
              <w:rPr>
                <w:rFonts w:ascii="宋体"/>
                <w:color w:val="auto"/>
                <w:sz w:val="22"/>
              </w:rPr>
              <w:t>1</w:t>
            </w:r>
            <w:r>
              <w:rPr>
                <w:rFonts w:hint="eastAsia" w:ascii="宋体"/>
                <w:color w:val="auto"/>
                <w:sz w:val="22"/>
              </w:rPr>
              <w:t>、磋商会由采购代理机构主持，磋商响应截止时间后，供应商登录政采云平台，用“项目采购</w:t>
            </w:r>
            <w:r>
              <w:rPr>
                <w:rFonts w:ascii="宋体"/>
                <w:color w:val="auto"/>
                <w:sz w:val="22"/>
              </w:rPr>
              <w:t>-</w:t>
            </w:r>
            <w:r>
              <w:rPr>
                <w:rFonts w:hint="eastAsia" w:ascii="宋体"/>
                <w:color w:val="auto"/>
                <w:sz w:val="22"/>
              </w:rPr>
              <w:t>开标评标”功能对电子响应文件进行在线解密，各供应商代表在收到解密通知后</w:t>
            </w:r>
            <w:r>
              <w:rPr>
                <w:rFonts w:ascii="宋体"/>
                <w:color w:val="auto"/>
                <w:sz w:val="22"/>
              </w:rPr>
              <w:t>30</w:t>
            </w:r>
            <w:r>
              <w:rPr>
                <w:rFonts w:hint="eastAsia" w:ascii="宋体"/>
                <w:color w:val="auto"/>
                <w:sz w:val="22"/>
              </w:rPr>
              <w:t>分钟内自行完成“电子加密投标文件”的在线解密。</w:t>
            </w:r>
          </w:p>
          <w:p>
            <w:pPr>
              <w:rPr>
                <w:rFonts w:ascii="宋体"/>
                <w:color w:val="auto"/>
                <w:sz w:val="22"/>
              </w:rPr>
            </w:pPr>
            <w:r>
              <w:rPr>
                <w:rFonts w:ascii="宋体"/>
                <w:color w:val="auto"/>
                <w:sz w:val="22"/>
              </w:rPr>
              <w:t>2</w:t>
            </w:r>
            <w:r>
              <w:rPr>
                <w:rFonts w:hint="eastAsia" w:ascii="宋体"/>
                <w:color w:val="auto"/>
                <w:sz w:val="22"/>
              </w:rPr>
              <w:t>、投标文件解密结束，开启响应文件，磋商小组对资格和商务技术响应文件进行评审；</w:t>
            </w:r>
          </w:p>
          <w:p>
            <w:pPr>
              <w:rPr>
                <w:rFonts w:ascii="宋体"/>
                <w:color w:val="auto"/>
                <w:sz w:val="22"/>
              </w:rPr>
            </w:pPr>
            <w:r>
              <w:rPr>
                <w:rFonts w:ascii="宋体"/>
                <w:color w:val="auto"/>
                <w:sz w:val="22"/>
              </w:rPr>
              <w:t>3</w:t>
            </w:r>
            <w:r>
              <w:rPr>
                <w:rFonts w:hint="eastAsia" w:ascii="宋体"/>
                <w:color w:val="auto"/>
                <w:sz w:val="22"/>
              </w:rPr>
              <w:t>、供应商按签到的前后顺序决定磋商的顺序，就价格、服务等认为需要磋商的内容进行磋商，供应商逐家回答磋商小组的提问，响应人作出最终承诺和最终报价。</w:t>
            </w:r>
          </w:p>
          <w:p>
            <w:pPr>
              <w:rPr>
                <w:rFonts w:ascii="宋体"/>
                <w:color w:val="auto"/>
                <w:sz w:val="22"/>
              </w:rPr>
            </w:pPr>
            <w:r>
              <w:rPr>
                <w:rFonts w:ascii="宋体"/>
                <w:color w:val="auto"/>
                <w:sz w:val="22"/>
              </w:rPr>
              <w:t>4</w:t>
            </w:r>
            <w:r>
              <w:rPr>
                <w:rFonts w:hint="eastAsia" w:ascii="宋体"/>
                <w:color w:val="auto"/>
                <w:sz w:val="22"/>
              </w:rPr>
              <w:t>、在系统上公开资格和商务技术评审结果；</w:t>
            </w:r>
          </w:p>
          <w:p>
            <w:pPr>
              <w:rPr>
                <w:rFonts w:ascii="宋体"/>
                <w:color w:val="auto"/>
                <w:sz w:val="22"/>
              </w:rPr>
            </w:pPr>
            <w:r>
              <w:rPr>
                <w:rFonts w:ascii="宋体"/>
                <w:color w:val="auto"/>
                <w:sz w:val="22"/>
              </w:rPr>
              <w:t>5.</w:t>
            </w:r>
            <w:r>
              <w:rPr>
                <w:rFonts w:hint="eastAsia" w:ascii="宋体"/>
                <w:color w:val="auto"/>
                <w:sz w:val="22"/>
              </w:rPr>
              <w:t>在系统上录入最终报价情况；</w:t>
            </w:r>
          </w:p>
          <w:p>
            <w:pPr>
              <w:rPr>
                <w:rFonts w:ascii="宋体"/>
                <w:color w:val="auto"/>
                <w:sz w:val="22"/>
              </w:rPr>
            </w:pPr>
            <w:r>
              <w:rPr>
                <w:rFonts w:ascii="宋体"/>
                <w:color w:val="auto"/>
                <w:sz w:val="22"/>
              </w:rPr>
              <w:t>6.</w:t>
            </w:r>
            <w:r>
              <w:rPr>
                <w:rFonts w:hint="eastAsia" w:ascii="宋体"/>
                <w:color w:val="auto"/>
                <w:sz w:val="22"/>
              </w:rPr>
              <w:t>磋商小组对报价情况进行评审；</w:t>
            </w:r>
          </w:p>
          <w:p>
            <w:pPr>
              <w:rPr>
                <w:rFonts w:ascii="宋体"/>
                <w:color w:val="auto"/>
                <w:sz w:val="22"/>
              </w:rPr>
            </w:pPr>
            <w:r>
              <w:rPr>
                <w:rFonts w:ascii="宋体"/>
                <w:color w:val="auto"/>
                <w:sz w:val="22"/>
              </w:rPr>
              <w:t>7.</w:t>
            </w:r>
            <w:r>
              <w:rPr>
                <w:rFonts w:hint="eastAsia" w:ascii="宋体"/>
                <w:color w:val="auto"/>
                <w:sz w:val="22"/>
              </w:rPr>
              <w:t>在系统上公布评审结果。</w:t>
            </w:r>
          </w:p>
          <w:p>
            <w:pPr>
              <w:rPr>
                <w:rFonts w:ascii="宋体"/>
                <w:color w:val="auto"/>
                <w:sz w:val="22"/>
              </w:rPr>
            </w:pPr>
            <w:r>
              <w:rPr>
                <w:rFonts w:hint="eastAsia" w:ascii="宋体"/>
                <w:b/>
                <w:bCs/>
                <w:color w:val="auto"/>
                <w:sz w:val="22"/>
              </w:rPr>
              <w:t>特别说明：政采云公司如对电子化开标及评审程序有调整的，按调整后的程序操作。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评审小组的</w:t>
            </w:r>
          </w:p>
          <w:p>
            <w:pPr>
              <w:jc w:val="center"/>
              <w:rPr>
                <w:rFonts w:ascii="宋体" w:cs="Arial"/>
                <w:color w:val="auto"/>
                <w:sz w:val="22"/>
              </w:rPr>
            </w:pPr>
            <w:r>
              <w:rPr>
                <w:rFonts w:hint="eastAsia" w:ascii="宋体" w:cs="Arial"/>
                <w:color w:val="auto"/>
                <w:sz w:val="22"/>
              </w:rPr>
              <w:t>组建</w:t>
            </w:r>
          </w:p>
        </w:tc>
        <w:tc>
          <w:tcPr>
            <w:tcW w:w="7619" w:type="dxa"/>
            <w:vAlign w:val="center"/>
          </w:tcPr>
          <w:p>
            <w:pPr>
              <w:rPr>
                <w:rFonts w:ascii="宋体" w:cs="Arial"/>
                <w:color w:val="auto"/>
                <w:sz w:val="22"/>
              </w:rPr>
            </w:pPr>
            <w:r>
              <w:rPr>
                <w:rFonts w:hint="eastAsia" w:ascii="宋体" w:cs="Arial"/>
                <w:color w:val="auto"/>
                <w:sz w:val="22"/>
              </w:rPr>
              <w:t>评审小组构成：</w:t>
            </w:r>
            <w:r>
              <w:rPr>
                <w:rFonts w:ascii="宋体" w:cs="Arial"/>
                <w:color w:val="auto"/>
                <w:sz w:val="22"/>
              </w:rPr>
              <w:t xml:space="preserve"> </w:t>
            </w:r>
            <w:r>
              <w:rPr>
                <w:rFonts w:hint="eastAsia" w:ascii="宋体" w:cs="Arial"/>
                <w:color w:val="auto"/>
                <w:sz w:val="22"/>
              </w:rPr>
              <w:t>由采购单位代表以及有关技术、经济等方面的专家组成，成员为</w:t>
            </w:r>
            <w:r>
              <w:rPr>
                <w:rFonts w:ascii="宋体" w:cs="Arial"/>
                <w:color w:val="auto"/>
                <w:sz w:val="22"/>
              </w:rPr>
              <w:t>3</w:t>
            </w:r>
            <w:r>
              <w:rPr>
                <w:rFonts w:hint="eastAsia" w:ascii="宋体" w:cs="Arial"/>
                <w:color w:val="auto"/>
                <w:sz w:val="22"/>
              </w:rPr>
              <w:t>人及以上单数，其中技术、经济类专家不得少于总人数的</w:t>
            </w:r>
            <w:r>
              <w:rPr>
                <w:rFonts w:ascii="宋体" w:cs="Arial"/>
                <w:color w:val="auto"/>
                <w:sz w:val="22"/>
              </w:rPr>
              <w:t>2/3</w:t>
            </w:r>
            <w:r>
              <w:rPr>
                <w:rFonts w:hint="eastAsia" w:ascii="宋体" w:cs="Arial"/>
                <w:color w:val="auto"/>
                <w:sz w:val="22"/>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adjustRightInd w:val="0"/>
              <w:jc w:val="center"/>
              <w:rPr>
                <w:rFonts w:ascii="宋体"/>
                <w:color w:val="auto"/>
                <w:sz w:val="22"/>
              </w:rPr>
            </w:pPr>
            <w:r>
              <w:rPr>
                <w:rFonts w:hint="eastAsia" w:ascii="宋体"/>
                <w:color w:val="auto"/>
                <w:sz w:val="22"/>
              </w:rPr>
              <w:t>政府采购</w:t>
            </w:r>
          </w:p>
          <w:p>
            <w:pPr>
              <w:adjustRightInd w:val="0"/>
              <w:jc w:val="center"/>
              <w:rPr>
                <w:rFonts w:ascii="宋体"/>
                <w:color w:val="auto"/>
                <w:sz w:val="22"/>
              </w:rPr>
            </w:pPr>
            <w:r>
              <w:rPr>
                <w:rFonts w:hint="eastAsia" w:ascii="宋体"/>
                <w:color w:val="auto"/>
                <w:sz w:val="22"/>
              </w:rPr>
              <w:t>扶持政策</w:t>
            </w:r>
          </w:p>
        </w:tc>
        <w:tc>
          <w:tcPr>
            <w:tcW w:w="7619" w:type="dxa"/>
            <w:vAlign w:val="center"/>
          </w:tcPr>
          <w:p>
            <w:pPr>
              <w:rPr>
                <w:rFonts w:ascii="宋体"/>
                <w:color w:val="auto"/>
                <w:sz w:val="22"/>
              </w:rPr>
            </w:pPr>
            <w:r>
              <w:rPr>
                <w:rFonts w:hint="eastAsia" w:ascii="宋体" w:cs="Arial"/>
                <w:color w:val="auto"/>
                <w:sz w:val="22"/>
              </w:rPr>
              <w:t>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供应商信用查询</w:t>
            </w:r>
          </w:p>
        </w:tc>
        <w:tc>
          <w:tcPr>
            <w:tcW w:w="7619" w:type="dxa"/>
            <w:vAlign w:val="center"/>
          </w:tcPr>
          <w:p>
            <w:pPr>
              <w:rPr>
                <w:rFonts w:ascii="宋体" w:cs="Arial"/>
                <w:color w:val="auto"/>
                <w:sz w:val="22"/>
              </w:rPr>
            </w:pPr>
            <w:r>
              <w:rPr>
                <w:rFonts w:ascii="宋体" w:cs="Arial"/>
                <w:color w:val="auto"/>
                <w:sz w:val="22"/>
              </w:rPr>
              <w:t>1</w:t>
            </w:r>
            <w:r>
              <w:rPr>
                <w:rFonts w:hint="eastAsia" w:ascii="宋体" w:cs="Arial"/>
                <w:color w:val="auto"/>
                <w:sz w:val="22"/>
              </w:rPr>
              <w:t>、投标供应商信用信息查询的查询渠道：“信用中国”</w:t>
            </w:r>
            <w:r>
              <w:rPr>
                <w:rFonts w:ascii="宋体" w:cs="Arial"/>
                <w:color w:val="auto"/>
                <w:sz w:val="22"/>
              </w:rPr>
              <w:t>(</w:t>
            </w:r>
            <w:r>
              <w:rPr>
                <w:color w:val="auto"/>
              </w:rPr>
              <w:fldChar w:fldCharType="begin"/>
            </w:r>
            <w:r>
              <w:rPr>
                <w:color w:val="auto"/>
              </w:rPr>
              <w:instrText xml:space="preserve"> HYPERLINK "http://www.creditchina.gov.cn" </w:instrText>
            </w:r>
            <w:r>
              <w:rPr>
                <w:color w:val="auto"/>
              </w:rPr>
              <w:fldChar w:fldCharType="separate"/>
            </w:r>
            <w:r>
              <w:rPr>
                <w:rFonts w:ascii="宋体" w:cs="Arial"/>
                <w:color w:val="auto"/>
                <w:sz w:val="22"/>
              </w:rPr>
              <w:t>www.creditchina.gov.cn</w:t>
            </w:r>
            <w:r>
              <w:rPr>
                <w:rFonts w:ascii="宋体" w:cs="Arial"/>
                <w:color w:val="auto"/>
                <w:sz w:val="22"/>
              </w:rPr>
              <w:fldChar w:fldCharType="end"/>
            </w:r>
            <w:r>
              <w:rPr>
                <w:rFonts w:ascii="宋体" w:cs="Arial"/>
                <w:color w:val="auto"/>
                <w:sz w:val="22"/>
              </w:rPr>
              <w:t>)</w:t>
            </w:r>
            <w:r>
              <w:rPr>
                <w:rFonts w:hint="eastAsia" w:ascii="宋体" w:cs="Arial"/>
                <w:color w:val="auto"/>
                <w:sz w:val="22"/>
              </w:rPr>
              <w:t>；“中国政府采购网”（</w:t>
            </w:r>
            <w:r>
              <w:rPr>
                <w:rFonts w:ascii="宋体" w:cs="Arial"/>
                <w:color w:val="auto"/>
                <w:sz w:val="22"/>
              </w:rPr>
              <w:t>http://www.ccgp.gov.cn/</w:t>
            </w:r>
            <w:r>
              <w:rPr>
                <w:rFonts w:hint="eastAsia" w:ascii="宋体" w:cs="Arial"/>
                <w:color w:val="auto"/>
                <w:sz w:val="22"/>
              </w:rPr>
              <w:t>）；</w:t>
            </w:r>
          </w:p>
          <w:p>
            <w:pPr>
              <w:rPr>
                <w:rFonts w:ascii="宋体" w:cs="Arial"/>
                <w:color w:val="auto"/>
                <w:sz w:val="22"/>
              </w:rPr>
            </w:pPr>
            <w:r>
              <w:rPr>
                <w:rFonts w:ascii="宋体" w:cs="Arial"/>
                <w:color w:val="auto"/>
                <w:sz w:val="22"/>
              </w:rPr>
              <w:t>2</w:t>
            </w:r>
            <w:r>
              <w:rPr>
                <w:rFonts w:hint="eastAsia" w:ascii="宋体" w:cs="Arial"/>
                <w:color w:val="auto"/>
                <w:sz w:val="22"/>
              </w:rPr>
              <w:t>、投标供应商信用信息查询截止时点：本项目投标截止时间。</w:t>
            </w:r>
          </w:p>
          <w:p>
            <w:pPr>
              <w:rPr>
                <w:rFonts w:ascii="宋体" w:cs="Arial"/>
                <w:color w:val="auto"/>
                <w:sz w:val="22"/>
              </w:rPr>
            </w:pPr>
            <w:r>
              <w:rPr>
                <w:rFonts w:ascii="宋体" w:cs="Arial"/>
                <w:color w:val="auto"/>
                <w:sz w:val="22"/>
              </w:rPr>
              <w:t>3</w:t>
            </w:r>
            <w:r>
              <w:rPr>
                <w:rFonts w:hint="eastAsia" w:ascii="宋体" w:cs="Arial"/>
                <w:color w:val="auto"/>
                <w:sz w:val="22"/>
              </w:rPr>
              <w:t>、投标供应商信用信息查询记录和证据留存的具体方式：网页截图打印；</w:t>
            </w:r>
          </w:p>
          <w:p>
            <w:pPr>
              <w:rPr>
                <w:rFonts w:ascii="宋体" w:cs="Arial"/>
                <w:color w:val="auto"/>
                <w:sz w:val="22"/>
              </w:rPr>
            </w:pPr>
            <w:r>
              <w:rPr>
                <w:rFonts w:ascii="宋体" w:cs="Arial"/>
                <w:color w:val="auto"/>
                <w:sz w:val="22"/>
              </w:rPr>
              <w:t>4</w:t>
            </w:r>
            <w:r>
              <w:rPr>
                <w:rFonts w:hint="eastAsia" w:ascii="宋体" w:cs="Arial"/>
                <w:color w:val="auto"/>
                <w:sz w:val="22"/>
              </w:rPr>
              <w:t>、信用信息的使用规则：“信用中国”具有负面记录或受惩黑名单的供应商，或“中国政府采购网”具有严重违法失信行为信息记录的供应商，其投标做无效投标处理；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合同备案</w:t>
            </w:r>
          </w:p>
        </w:tc>
        <w:tc>
          <w:tcPr>
            <w:tcW w:w="7619" w:type="dxa"/>
            <w:vAlign w:val="center"/>
          </w:tcPr>
          <w:p>
            <w:pPr>
              <w:rPr>
                <w:rFonts w:ascii="宋体" w:cs="Arial"/>
                <w:color w:val="auto"/>
                <w:sz w:val="22"/>
                <w:szCs w:val="22"/>
              </w:rPr>
            </w:pPr>
            <w:r>
              <w:rPr>
                <w:rFonts w:ascii="宋体" w:cs="Arial"/>
                <w:color w:val="auto"/>
                <w:sz w:val="22"/>
              </w:rPr>
              <w:t>1</w:t>
            </w:r>
            <w:r>
              <w:rPr>
                <w:rFonts w:hint="eastAsia" w:ascii="宋体" w:cs="Arial"/>
                <w:color w:val="auto"/>
                <w:sz w:val="22"/>
              </w:rPr>
              <w:t>、中标供应商须在发出中标通知书之日起</w:t>
            </w:r>
            <w:r>
              <w:rPr>
                <w:rFonts w:ascii="宋体" w:cs="Arial"/>
                <w:color w:val="auto"/>
                <w:sz w:val="22"/>
              </w:rPr>
              <w:t>30</w:t>
            </w:r>
            <w:r>
              <w:rPr>
                <w:rFonts w:hint="eastAsia" w:ascii="宋体" w:cs="Arial"/>
                <w:color w:val="auto"/>
                <w:sz w:val="22"/>
              </w:rPr>
              <w:t>日历天内与采购单位签订合同。</w:t>
            </w:r>
          </w:p>
          <w:p>
            <w:pPr>
              <w:rPr>
                <w:rFonts w:ascii="宋体" w:cs="Arial"/>
                <w:color w:val="auto"/>
                <w:sz w:val="22"/>
              </w:rPr>
            </w:pPr>
            <w:r>
              <w:rPr>
                <w:rFonts w:ascii="宋体" w:cs="Arial"/>
                <w:color w:val="auto"/>
                <w:sz w:val="22"/>
              </w:rPr>
              <w:t>2</w:t>
            </w:r>
            <w:r>
              <w:rPr>
                <w:rFonts w:hint="eastAsia" w:ascii="宋体" w:cs="Arial"/>
                <w:color w:val="auto"/>
                <w:sz w:val="22"/>
              </w:rPr>
              <w:t>、中标供应商与采购单位签订合同后，</w:t>
            </w:r>
            <w:r>
              <w:rPr>
                <w:rFonts w:ascii="宋体" w:cs="Arial"/>
                <w:color w:val="auto"/>
                <w:sz w:val="22"/>
              </w:rPr>
              <w:t>2</w:t>
            </w:r>
            <w:r>
              <w:rPr>
                <w:rFonts w:hint="eastAsia" w:ascii="宋体" w:cs="Arial"/>
                <w:color w:val="auto"/>
                <w:sz w:val="22"/>
              </w:rPr>
              <w:t>日历天内将合同原件交代理机构备案。</w:t>
            </w:r>
            <w:r>
              <w:rPr>
                <w:rFonts w:hint="eastAsia" w:ascii="宋体" w:cs="Arial"/>
                <w:b/>
                <w:bCs/>
                <w:color w:val="auto"/>
                <w:sz w:val="22"/>
              </w:rPr>
              <w:t>合同原件扫描件电子版（邮件注明项目名称）发给泰顺县公共资源交易中心</w:t>
            </w:r>
          </w:p>
          <w:p>
            <w:pPr>
              <w:rPr>
                <w:rFonts w:ascii="宋体" w:cs="Arial"/>
                <w:color w:val="auto"/>
                <w:sz w:val="22"/>
              </w:rPr>
            </w:pPr>
            <w:r>
              <w:rPr>
                <w:rFonts w:ascii="宋体" w:cs="Arial"/>
                <w:color w:val="auto"/>
                <w:sz w:val="22"/>
              </w:rPr>
              <w:t>3</w:t>
            </w:r>
            <w:r>
              <w:rPr>
                <w:rFonts w:hint="eastAsia" w:ascii="宋体" w:cs="Arial"/>
                <w:color w:val="auto"/>
                <w:sz w:val="22"/>
              </w:rPr>
              <w:t>、本项目政府采购合同按规定在</w:t>
            </w:r>
            <w:r>
              <w:rPr>
                <w:rFonts w:hint="eastAsia"/>
                <w:color w:val="auto"/>
                <w:sz w:val="22"/>
              </w:rPr>
              <w:t>浙江政府采购网（</w:t>
            </w:r>
            <w:r>
              <w:rPr>
                <w:color w:val="auto"/>
                <w:sz w:val="22"/>
              </w:rPr>
              <w:t>http://www.zcygov.cn/</w:t>
            </w:r>
            <w:r>
              <w:rPr>
                <w:rFonts w:hint="eastAsia"/>
                <w:color w:val="auto"/>
                <w:sz w:val="22"/>
              </w:rPr>
              <w:t>）</w:t>
            </w:r>
            <w:r>
              <w:rPr>
                <w:rFonts w:hint="eastAsia" w:ascii="宋体" w:cs="Arial"/>
                <w:color w:val="auto"/>
                <w:sz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合同履约管理</w:t>
            </w:r>
          </w:p>
        </w:tc>
        <w:tc>
          <w:tcPr>
            <w:tcW w:w="7619" w:type="dxa"/>
            <w:vAlign w:val="center"/>
          </w:tcPr>
          <w:p>
            <w:pPr>
              <w:rPr>
                <w:rFonts w:ascii="宋体" w:cs="Arial"/>
                <w:color w:val="auto"/>
                <w:sz w:val="22"/>
              </w:rPr>
            </w:pPr>
            <w:r>
              <w:rPr>
                <w:rFonts w:hint="eastAsia" w:ascii="宋体" w:cs="Arial"/>
                <w:color w:val="auto"/>
                <w:sz w:val="22"/>
              </w:rPr>
              <w:t>合同签订后，采购单位依法加强对合同履约进行管理，并在成交单位供货、项目验收等重要关节，如实填写《合同验收报告》（表附合同条款中），并及时向同级财政部门报告验收过程中遇到的问题。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olor w:val="auto"/>
                <w:sz w:val="22"/>
              </w:rPr>
            </w:pPr>
            <w:r>
              <w:rPr>
                <w:rFonts w:hint="eastAsia" w:ascii="宋体"/>
                <w:color w:val="auto"/>
                <w:sz w:val="22"/>
              </w:rPr>
              <w:t>免责声明</w:t>
            </w:r>
          </w:p>
        </w:tc>
        <w:tc>
          <w:tcPr>
            <w:tcW w:w="7619" w:type="dxa"/>
            <w:vAlign w:val="center"/>
          </w:tcPr>
          <w:p>
            <w:pPr>
              <w:rPr>
                <w:rFonts w:ascii="宋体" w:cs="Arial"/>
                <w:color w:val="auto"/>
                <w:sz w:val="22"/>
              </w:rPr>
            </w:pPr>
            <w:r>
              <w:rPr>
                <w:rFonts w:ascii="宋体" w:cs="Arial"/>
                <w:color w:val="auto"/>
                <w:sz w:val="22"/>
              </w:rPr>
              <w:t>1</w:t>
            </w:r>
            <w:r>
              <w:rPr>
                <w:rFonts w:hint="eastAsia" w:ascii="宋体" w:cs="Arial"/>
                <w:color w:val="auto"/>
                <w:sz w:val="22"/>
              </w:rPr>
              <w:t>、投标供应商自行承担投标过程中产生的费用。无论何种因素导致采购项目延期开标、废标（流标）、投标供应商未成交、项目终止采购的，采购单位与代理机构均不承担供应商投标费用。</w:t>
            </w:r>
          </w:p>
          <w:p>
            <w:pPr>
              <w:rPr>
                <w:rFonts w:ascii="宋体" w:cs="Arial"/>
                <w:color w:val="auto"/>
                <w:sz w:val="22"/>
              </w:rPr>
            </w:pPr>
            <w:r>
              <w:rPr>
                <w:rFonts w:ascii="宋体" w:cs="Arial"/>
                <w:color w:val="auto"/>
                <w:sz w:val="22"/>
              </w:rPr>
              <w:t>2</w:t>
            </w:r>
            <w:r>
              <w:rPr>
                <w:rFonts w:hint="eastAsia" w:ascii="宋体" w:cs="Arial"/>
                <w:color w:val="auto"/>
                <w:sz w:val="22"/>
              </w:rPr>
              <w:t>、投标供应商在投标、合同履行过程中必须做好安全保障工作，不因项目实施而危及自身及第三方人员、财产安全。若发生任何安全事故，由成交供应商自行承担一切责任并赔偿损失。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vAlign w:val="center"/>
          </w:tcPr>
          <w:p>
            <w:pPr>
              <w:jc w:val="center"/>
              <w:rPr>
                <w:rFonts w:ascii="宋体" w:cs="Arial"/>
                <w:color w:val="auto"/>
                <w:sz w:val="22"/>
              </w:rPr>
            </w:pPr>
            <w:r>
              <w:rPr>
                <w:rFonts w:hint="eastAsia" w:ascii="宋体" w:cs="Arial"/>
                <w:color w:val="auto"/>
                <w:sz w:val="22"/>
              </w:rPr>
              <w:t>解释权</w:t>
            </w:r>
          </w:p>
        </w:tc>
        <w:tc>
          <w:tcPr>
            <w:tcW w:w="7619" w:type="dxa"/>
            <w:vAlign w:val="center"/>
          </w:tcPr>
          <w:p>
            <w:pPr>
              <w:rPr>
                <w:rFonts w:ascii="宋体" w:cs="Arial"/>
                <w:color w:val="auto"/>
                <w:sz w:val="22"/>
              </w:rPr>
            </w:pPr>
            <w:r>
              <w:rPr>
                <w:rFonts w:hint="eastAsia" w:ascii="宋体" w:cs="Arial"/>
                <w:color w:val="auto"/>
                <w:sz w:val="22"/>
              </w:rPr>
              <w:t>构成本竞争性磋商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响应文件格式的先后顺序解释；同一文件中就同一事项的约定不一致的，以逻辑顺序在后者为准；同一文件不同版本之间有不一致的，以形成时间在后者为准。按本款前述约定仍不能形成结论的，由招标代理机构或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tcBorders>
              <w:bottom w:val="single" w:color="auto" w:sz="12" w:space="0"/>
            </w:tcBorders>
            <w:vAlign w:val="center"/>
          </w:tcPr>
          <w:p>
            <w:pPr>
              <w:widowControl/>
              <w:numPr>
                <w:ilvl w:val="0"/>
                <w:numId w:val="6"/>
              </w:numPr>
              <w:tabs>
                <w:tab w:val="left" w:pos="432"/>
              </w:tabs>
              <w:ind w:left="420" w:hanging="420"/>
              <w:jc w:val="right"/>
              <w:rPr>
                <w:rFonts w:ascii="宋体" w:eastAsia="Times New Roman"/>
                <w:color w:val="auto"/>
                <w:sz w:val="22"/>
              </w:rPr>
            </w:pPr>
          </w:p>
        </w:tc>
        <w:tc>
          <w:tcPr>
            <w:tcW w:w="1600" w:type="dxa"/>
            <w:tcBorders>
              <w:bottom w:val="single" w:color="auto" w:sz="12" w:space="0"/>
            </w:tcBorders>
            <w:vAlign w:val="center"/>
          </w:tcPr>
          <w:p>
            <w:pPr>
              <w:jc w:val="center"/>
              <w:rPr>
                <w:rFonts w:ascii="宋体" w:cs="Arial"/>
                <w:color w:val="auto"/>
                <w:sz w:val="22"/>
              </w:rPr>
            </w:pPr>
            <w:r>
              <w:rPr>
                <w:rFonts w:hint="eastAsia" w:ascii="宋体" w:cs="Arial"/>
                <w:color w:val="auto"/>
                <w:sz w:val="22"/>
                <w:szCs w:val="22"/>
              </w:rPr>
              <w:t>注意事项</w:t>
            </w:r>
          </w:p>
        </w:tc>
        <w:tc>
          <w:tcPr>
            <w:tcW w:w="7619" w:type="dxa"/>
            <w:tcBorders>
              <w:bottom w:val="single" w:color="auto" w:sz="12" w:space="0"/>
            </w:tcBorders>
            <w:vAlign w:val="center"/>
          </w:tcPr>
          <w:p>
            <w:pPr>
              <w:rPr>
                <w:rFonts w:ascii="宋体" w:cs="Arial"/>
                <w:color w:val="auto"/>
                <w:sz w:val="22"/>
                <w:szCs w:val="22"/>
              </w:rPr>
            </w:pPr>
            <w:r>
              <w:rPr>
                <w:rFonts w:ascii="宋体" w:cs="Arial"/>
                <w:color w:val="auto"/>
                <w:sz w:val="22"/>
                <w:szCs w:val="22"/>
              </w:rPr>
              <w:t>1</w:t>
            </w:r>
            <w:r>
              <w:rPr>
                <w:rFonts w:hint="eastAsia" w:ascii="宋体" w:cs="Arial"/>
                <w:color w:val="auto"/>
                <w:sz w:val="22"/>
                <w:szCs w:val="22"/>
              </w:rPr>
              <w:t>、请务必确保投标文件制作客户端为最新版本，旧版本可能导致投标文件解密失败。</w:t>
            </w:r>
          </w:p>
          <w:p>
            <w:pPr>
              <w:rPr>
                <w:rFonts w:ascii="宋体" w:cs="Arial"/>
                <w:color w:val="auto"/>
                <w:sz w:val="22"/>
              </w:rPr>
            </w:pPr>
            <w:r>
              <w:rPr>
                <w:rFonts w:ascii="宋体" w:cs="Arial"/>
                <w:color w:val="auto"/>
                <w:sz w:val="22"/>
                <w:szCs w:val="22"/>
              </w:rPr>
              <w:t>2</w:t>
            </w:r>
            <w:r>
              <w:rPr>
                <w:rFonts w:hint="eastAsia" w:ascii="宋体" w:cs="Arial"/>
                <w:color w:val="auto"/>
                <w:sz w:val="22"/>
                <w:szCs w:val="22"/>
              </w:rPr>
              <w:t>、请务必确保投标文件制作时所用的</w:t>
            </w:r>
            <w:r>
              <w:rPr>
                <w:rFonts w:ascii="宋体" w:cs="Arial"/>
                <w:color w:val="auto"/>
                <w:sz w:val="22"/>
                <w:szCs w:val="22"/>
              </w:rPr>
              <w:t xml:space="preserve"> CA </w:t>
            </w:r>
            <w:r>
              <w:rPr>
                <w:rFonts w:hint="eastAsia" w:ascii="宋体" w:cs="Arial"/>
                <w:color w:val="auto"/>
                <w:sz w:val="22"/>
                <w:szCs w:val="22"/>
              </w:rPr>
              <w:t>锁与投标文件解密时的</w:t>
            </w:r>
            <w:r>
              <w:rPr>
                <w:rFonts w:ascii="宋体" w:cs="Arial"/>
                <w:color w:val="auto"/>
                <w:sz w:val="22"/>
                <w:szCs w:val="22"/>
              </w:rPr>
              <w:t xml:space="preserve"> CA </w:t>
            </w:r>
            <w:r>
              <w:rPr>
                <w:rFonts w:hint="eastAsia" w:ascii="宋体" w:cs="Arial"/>
                <w:color w:val="auto"/>
                <w:sz w:val="22"/>
                <w:szCs w:val="22"/>
              </w:rPr>
              <w:t>锁为同一把，否则可能导致投标文件解密失败。</w:t>
            </w:r>
          </w:p>
        </w:tc>
      </w:tr>
    </w:tbl>
    <w:p>
      <w:pPr>
        <w:rPr>
          <w:rFonts w:ascii="宋体" w:hAnsi="Calibri"/>
          <w:b/>
          <w:bCs/>
          <w:color w:val="auto"/>
          <w:sz w:val="36"/>
          <w:szCs w:val="36"/>
          <w:lang w:val="zh-CN"/>
        </w:rPr>
      </w:pPr>
      <w:r>
        <w:rPr>
          <w:rFonts w:ascii="宋体" w:hAnsi="Calibri"/>
          <w:b/>
          <w:bCs/>
          <w:color w:val="auto"/>
          <w:sz w:val="36"/>
          <w:szCs w:val="36"/>
          <w:lang w:val="zh-CN"/>
        </w:rPr>
        <w:br w:type="page"/>
      </w:r>
    </w:p>
    <w:p>
      <w:pPr>
        <w:jc w:val="center"/>
        <w:rPr>
          <w:rFonts w:ascii="宋体" w:hAnsi="Calibri"/>
          <w:b/>
          <w:bCs/>
          <w:color w:val="auto"/>
          <w:sz w:val="36"/>
          <w:szCs w:val="36"/>
          <w:lang w:val="zh-CN"/>
        </w:rPr>
      </w:pPr>
      <w:r>
        <w:rPr>
          <w:rFonts w:hint="eastAsia" w:ascii="宋体" w:hAnsi="Calibri"/>
          <w:b/>
          <w:bCs/>
          <w:color w:val="auto"/>
          <w:sz w:val="36"/>
          <w:szCs w:val="36"/>
          <w:lang w:val="zh-CN"/>
        </w:rPr>
        <w:t>第二部分</w:t>
      </w:r>
      <w:r>
        <w:rPr>
          <w:rFonts w:ascii="宋体" w:hAnsi="Calibri"/>
          <w:b/>
          <w:bCs/>
          <w:color w:val="auto"/>
          <w:sz w:val="36"/>
          <w:szCs w:val="36"/>
          <w:lang w:val="zh-CN"/>
        </w:rPr>
        <w:t xml:space="preserve"> </w:t>
      </w:r>
      <w:r>
        <w:rPr>
          <w:rFonts w:hint="eastAsia" w:ascii="宋体" w:hAnsi="Calibri"/>
          <w:b/>
          <w:bCs/>
          <w:color w:val="auto"/>
          <w:sz w:val="36"/>
          <w:szCs w:val="36"/>
          <w:lang w:val="zh-CN"/>
        </w:rPr>
        <w:t>招标内容</w:t>
      </w:r>
    </w:p>
    <w:p>
      <w:pPr>
        <w:autoSpaceDE w:val="0"/>
        <w:autoSpaceDN w:val="0"/>
        <w:adjustRightInd w:val="0"/>
        <w:snapToGrid w:val="0"/>
        <w:spacing w:line="440" w:lineRule="exact"/>
        <w:outlineLvl w:val="0"/>
        <w:rPr>
          <w:rFonts w:ascii="宋体"/>
          <w:b/>
          <w:color w:val="auto"/>
          <w:sz w:val="22"/>
        </w:rPr>
      </w:pPr>
      <w:r>
        <w:rPr>
          <w:rFonts w:hint="eastAsia" w:ascii="宋体" w:hAnsi="宋体" w:cs="宋体"/>
          <w:b/>
          <w:color w:val="auto"/>
          <w:sz w:val="22"/>
        </w:rPr>
        <w:t>一、说明</w:t>
      </w:r>
    </w:p>
    <w:p>
      <w:pPr>
        <w:widowControl/>
        <w:adjustRightInd w:val="0"/>
        <w:snapToGrid w:val="0"/>
        <w:spacing w:before="100" w:after="50" w:line="440" w:lineRule="exact"/>
        <w:ind w:firstLine="480"/>
        <w:rPr>
          <w:rFonts w:ascii="宋体"/>
          <w:color w:val="auto"/>
          <w:kern w:val="0"/>
          <w:sz w:val="22"/>
          <w:szCs w:val="20"/>
        </w:rPr>
      </w:pPr>
      <w:r>
        <w:rPr>
          <w:rFonts w:ascii="宋体" w:hAnsi="宋体"/>
          <w:color w:val="auto"/>
          <w:kern w:val="0"/>
          <w:sz w:val="22"/>
          <w:szCs w:val="20"/>
        </w:rPr>
        <w:t>1</w:t>
      </w:r>
      <w:r>
        <w:rPr>
          <w:rFonts w:hint="eastAsia" w:ascii="宋体" w:hAnsi="宋体"/>
          <w:color w:val="auto"/>
          <w:kern w:val="0"/>
          <w:sz w:val="22"/>
          <w:szCs w:val="20"/>
        </w:rPr>
        <w:t>、本技术规格书只是货物、施工的一些原则性规定，并不是详尽的要求，投标供应商有责任对该设备设计符合技术规格要求负责。</w:t>
      </w:r>
    </w:p>
    <w:p>
      <w:pPr>
        <w:widowControl/>
        <w:adjustRightInd w:val="0"/>
        <w:snapToGrid w:val="0"/>
        <w:spacing w:before="100" w:after="50" w:line="400" w:lineRule="exact"/>
        <w:ind w:firstLine="480"/>
        <w:rPr>
          <w:rFonts w:ascii="宋体"/>
          <w:color w:val="auto"/>
          <w:kern w:val="0"/>
          <w:sz w:val="22"/>
          <w:szCs w:val="20"/>
        </w:rPr>
      </w:pPr>
      <w:r>
        <w:rPr>
          <w:rFonts w:ascii="宋体" w:hAnsi="宋体"/>
          <w:color w:val="auto"/>
          <w:kern w:val="0"/>
          <w:sz w:val="22"/>
          <w:szCs w:val="20"/>
        </w:rPr>
        <w:t>2</w:t>
      </w:r>
      <w:r>
        <w:rPr>
          <w:rFonts w:hint="eastAsia" w:ascii="宋体" w:hAnsi="宋体"/>
          <w:color w:val="auto"/>
          <w:kern w:val="0"/>
          <w:sz w:val="22"/>
          <w:szCs w:val="20"/>
        </w:rPr>
        <w:t>、招标的内容所涉及的产品标准，规范，验收标准，规范，应符合国家有关条例及规范，如是国外相应标准应征得采购单位认可。所使用的塑胶原材料均为环保材料，性能必须符合新国标《中小学合成材料面层运动场地》（</w:t>
      </w:r>
      <w:r>
        <w:rPr>
          <w:rFonts w:ascii="宋体" w:hAnsi="宋体"/>
          <w:color w:val="auto"/>
          <w:kern w:val="0"/>
          <w:sz w:val="22"/>
          <w:szCs w:val="20"/>
        </w:rPr>
        <w:t>GB 36246-2018</w:t>
      </w:r>
      <w:r>
        <w:rPr>
          <w:rFonts w:hint="eastAsia" w:ascii="宋体" w:hAnsi="宋体"/>
          <w:color w:val="auto"/>
          <w:kern w:val="0"/>
          <w:sz w:val="22"/>
          <w:szCs w:val="20"/>
        </w:rPr>
        <w:t>）国家标准为前提，同时必须满足竞争性磋商文件约定的相关检测项目的检测标准。</w:t>
      </w:r>
    </w:p>
    <w:p>
      <w:pPr>
        <w:widowControl/>
        <w:adjustRightInd w:val="0"/>
        <w:snapToGrid w:val="0"/>
        <w:spacing w:before="100" w:after="50" w:line="400" w:lineRule="exact"/>
        <w:rPr>
          <w:rFonts w:ascii="宋体"/>
          <w:color w:val="auto"/>
          <w:kern w:val="0"/>
          <w:sz w:val="22"/>
          <w:szCs w:val="20"/>
        </w:rPr>
      </w:pPr>
      <w:r>
        <w:rPr>
          <w:rFonts w:ascii="宋体" w:hAnsi="宋体"/>
          <w:color w:val="auto"/>
          <w:kern w:val="0"/>
          <w:sz w:val="22"/>
          <w:szCs w:val="20"/>
        </w:rPr>
        <w:t xml:space="preserve">   3</w:t>
      </w:r>
      <w:r>
        <w:rPr>
          <w:rFonts w:hint="eastAsia" w:ascii="宋体" w:hAnsi="宋体"/>
          <w:color w:val="auto"/>
          <w:kern w:val="0"/>
          <w:sz w:val="22"/>
          <w:szCs w:val="20"/>
        </w:rPr>
        <w:t>、投标供应商应根据竞争性磋商文件所提出的技术规格、参数、数量和服务要求，综合考虑货物的适应性，选择具有最佳性能价格比的货物前来报价。</w:t>
      </w:r>
    </w:p>
    <w:p>
      <w:pPr>
        <w:autoSpaceDE w:val="0"/>
        <w:autoSpaceDN w:val="0"/>
        <w:adjustRightInd w:val="0"/>
        <w:snapToGrid w:val="0"/>
        <w:spacing w:line="400" w:lineRule="exact"/>
        <w:ind w:firstLine="442" w:firstLineChars="200"/>
        <w:outlineLvl w:val="0"/>
        <w:rPr>
          <w:rFonts w:ascii="宋体"/>
          <w:color w:val="auto"/>
        </w:rPr>
      </w:pPr>
      <w:r>
        <w:rPr>
          <w:rFonts w:hint="eastAsia" w:ascii="宋体" w:hAnsi="宋体" w:cs="宋体"/>
          <w:b/>
          <w:bCs/>
          <w:color w:val="auto"/>
          <w:sz w:val="22"/>
        </w:rPr>
        <w:t>二、采购内容</w:t>
      </w:r>
    </w:p>
    <w:tbl>
      <w:tblPr>
        <w:tblStyle w:val="30"/>
        <w:tblW w:w="992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828"/>
        <w:gridCol w:w="2733"/>
        <w:gridCol w:w="1617"/>
        <w:gridCol w:w="143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44" w:type="dxa"/>
            <w:vAlign w:val="center"/>
          </w:tcPr>
          <w:p>
            <w:pPr>
              <w:widowControl/>
              <w:jc w:val="center"/>
              <w:rPr>
                <w:rFonts w:ascii="宋体" w:cs="??"/>
                <w:color w:val="auto"/>
                <w:kern w:val="0"/>
                <w:szCs w:val="21"/>
              </w:rPr>
            </w:pPr>
            <w:r>
              <w:rPr>
                <w:rFonts w:hint="eastAsia" w:ascii="宋体" w:hAnsi="宋体" w:cs="宋体"/>
                <w:color w:val="auto"/>
                <w:kern w:val="0"/>
                <w:szCs w:val="21"/>
              </w:rPr>
              <w:t>序号</w:t>
            </w:r>
          </w:p>
        </w:tc>
        <w:tc>
          <w:tcPr>
            <w:tcW w:w="4561" w:type="dxa"/>
            <w:gridSpan w:val="2"/>
            <w:vAlign w:val="center"/>
          </w:tcPr>
          <w:p>
            <w:pPr>
              <w:widowControl/>
              <w:jc w:val="center"/>
              <w:rPr>
                <w:rFonts w:ascii="宋体" w:cs="??"/>
                <w:color w:val="auto"/>
                <w:kern w:val="0"/>
                <w:szCs w:val="21"/>
              </w:rPr>
            </w:pPr>
            <w:r>
              <w:rPr>
                <w:rFonts w:hint="eastAsia" w:ascii="宋体" w:hAnsi="宋体" w:cs="宋体"/>
                <w:color w:val="auto"/>
                <w:kern w:val="0"/>
                <w:szCs w:val="21"/>
              </w:rPr>
              <w:t>内</w:t>
            </w:r>
            <w:r>
              <w:rPr>
                <w:rFonts w:ascii="宋体" w:hAnsi="宋体" w:cs="??"/>
                <w:color w:val="auto"/>
                <w:kern w:val="0"/>
                <w:szCs w:val="21"/>
              </w:rPr>
              <w:t xml:space="preserve">  </w:t>
            </w:r>
            <w:r>
              <w:rPr>
                <w:rFonts w:hint="eastAsia" w:ascii="宋体" w:hAnsi="宋体" w:cs="宋体"/>
                <w:color w:val="auto"/>
                <w:kern w:val="0"/>
                <w:szCs w:val="21"/>
              </w:rPr>
              <w:t>容</w:t>
            </w:r>
          </w:p>
        </w:tc>
        <w:tc>
          <w:tcPr>
            <w:tcW w:w="1617" w:type="dxa"/>
            <w:vAlign w:val="center"/>
          </w:tcPr>
          <w:p>
            <w:pPr>
              <w:widowControl/>
              <w:jc w:val="center"/>
              <w:rPr>
                <w:rFonts w:ascii="宋体" w:cs="??"/>
                <w:color w:val="auto"/>
                <w:kern w:val="0"/>
                <w:szCs w:val="21"/>
              </w:rPr>
            </w:pPr>
            <w:r>
              <w:rPr>
                <w:rFonts w:hint="eastAsia" w:ascii="宋体" w:hAnsi="宋体" w:cs="宋体"/>
                <w:color w:val="auto"/>
                <w:kern w:val="0"/>
                <w:szCs w:val="21"/>
              </w:rPr>
              <w:t>数量</w:t>
            </w:r>
          </w:p>
        </w:tc>
        <w:tc>
          <w:tcPr>
            <w:tcW w:w="1438" w:type="dxa"/>
          </w:tcPr>
          <w:p>
            <w:pPr>
              <w:widowControl/>
              <w:jc w:val="center"/>
              <w:rPr>
                <w:rFonts w:ascii="宋体" w:cs="宋体"/>
                <w:color w:val="auto"/>
                <w:kern w:val="0"/>
                <w:szCs w:val="21"/>
              </w:rPr>
            </w:pPr>
            <w:r>
              <w:rPr>
                <w:rFonts w:hint="eastAsia" w:ascii="宋体" w:hAnsi="宋体" w:cs="宋体"/>
                <w:color w:val="auto"/>
                <w:kern w:val="0"/>
                <w:szCs w:val="21"/>
              </w:rPr>
              <w:t>单项最高限价（万元）</w:t>
            </w:r>
          </w:p>
        </w:tc>
        <w:tc>
          <w:tcPr>
            <w:tcW w:w="1462" w:type="dxa"/>
            <w:vAlign w:val="center"/>
          </w:tcPr>
          <w:p>
            <w:pPr>
              <w:widowControl/>
              <w:jc w:val="center"/>
              <w:rPr>
                <w:rFonts w:ascii="宋体" w:cs="??"/>
                <w:color w:val="auto"/>
                <w:kern w:val="0"/>
                <w:szCs w:val="21"/>
              </w:rPr>
            </w:pPr>
            <w:r>
              <w:rPr>
                <w:rFonts w:hint="eastAsia" w:ascii="宋体" w:hAnsi="宋体" w:cs="宋体"/>
                <w:color w:val="auto"/>
                <w:kern w:val="0"/>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44" w:type="dxa"/>
            <w:vAlign w:val="center"/>
          </w:tcPr>
          <w:p>
            <w:pPr>
              <w:widowControl/>
              <w:jc w:val="center"/>
              <w:rPr>
                <w:rFonts w:ascii="宋体" w:cs="??"/>
                <w:color w:val="auto"/>
                <w:kern w:val="0"/>
                <w:szCs w:val="21"/>
              </w:rPr>
            </w:pPr>
            <w:r>
              <w:rPr>
                <w:rFonts w:ascii="宋体" w:cs="??"/>
                <w:color w:val="auto"/>
                <w:kern w:val="0"/>
                <w:szCs w:val="21"/>
              </w:rPr>
              <w:t>1</w:t>
            </w:r>
          </w:p>
        </w:tc>
        <w:tc>
          <w:tcPr>
            <w:tcW w:w="1828" w:type="dxa"/>
            <w:vAlign w:val="center"/>
          </w:tcPr>
          <w:p>
            <w:pPr>
              <w:widowControl/>
              <w:jc w:val="center"/>
              <w:rPr>
                <w:rFonts w:ascii="宋体" w:cs="??"/>
                <w:color w:val="auto"/>
                <w:kern w:val="0"/>
                <w:szCs w:val="21"/>
              </w:rPr>
            </w:pPr>
            <w:r>
              <w:rPr>
                <w:rFonts w:hint="eastAsia" w:ascii="宋体" w:cs="??"/>
                <w:color w:val="auto"/>
                <w:kern w:val="0"/>
                <w:szCs w:val="21"/>
              </w:rPr>
              <w:t>塑胶球场</w:t>
            </w:r>
          </w:p>
        </w:tc>
        <w:tc>
          <w:tcPr>
            <w:tcW w:w="2733" w:type="dxa"/>
            <w:vAlign w:val="center"/>
          </w:tcPr>
          <w:p>
            <w:pPr>
              <w:widowControl/>
              <w:rPr>
                <w:rFonts w:ascii="宋体" w:cs="宋体"/>
                <w:color w:val="auto"/>
                <w:kern w:val="0"/>
                <w:szCs w:val="21"/>
              </w:rPr>
            </w:pPr>
            <w:r>
              <w:rPr>
                <w:rFonts w:hint="eastAsia" w:ascii="宋体" w:cs="宋体"/>
                <w:color w:val="auto"/>
                <w:kern w:val="0"/>
                <w:szCs w:val="21"/>
              </w:rPr>
              <w:t>硅</w:t>
            </w:r>
            <w:r>
              <w:rPr>
                <w:rFonts w:ascii="宋体" w:cs="宋体"/>
                <w:color w:val="auto"/>
                <w:kern w:val="0"/>
                <w:szCs w:val="21"/>
              </w:rPr>
              <w:t>PU</w:t>
            </w:r>
            <w:r>
              <w:rPr>
                <w:rFonts w:hint="eastAsia" w:ascii="宋体" w:cs="宋体"/>
                <w:color w:val="auto"/>
                <w:kern w:val="0"/>
                <w:szCs w:val="21"/>
              </w:rPr>
              <w:t>球场</w:t>
            </w:r>
          </w:p>
          <w:p>
            <w:pPr>
              <w:widowControl/>
              <w:rPr>
                <w:rFonts w:ascii="宋体" w:cs="宋体"/>
                <w:color w:val="auto"/>
                <w:kern w:val="0"/>
                <w:szCs w:val="21"/>
              </w:rPr>
            </w:pPr>
            <w:r>
              <w:rPr>
                <w:rFonts w:ascii="宋体" w:cs="宋体"/>
                <w:color w:val="auto"/>
                <w:kern w:val="0"/>
                <w:szCs w:val="21"/>
              </w:rPr>
              <w:t>1</w:t>
            </w:r>
            <w:r>
              <w:rPr>
                <w:rFonts w:hint="eastAsia" w:ascii="宋体" w:cs="宋体"/>
                <w:color w:val="auto"/>
                <w:kern w:val="0"/>
                <w:szCs w:val="21"/>
              </w:rPr>
              <w:t>、</w:t>
            </w:r>
            <w:r>
              <w:rPr>
                <w:rFonts w:ascii="宋体" w:cs="宋体"/>
                <w:color w:val="auto"/>
                <w:kern w:val="0"/>
                <w:szCs w:val="21"/>
              </w:rPr>
              <w:t>8mm</w:t>
            </w:r>
            <w:r>
              <w:rPr>
                <w:rFonts w:hint="eastAsia" w:ascii="宋体" w:cs="宋体"/>
                <w:color w:val="auto"/>
                <w:kern w:val="0"/>
                <w:szCs w:val="21"/>
              </w:rPr>
              <w:t>厚硅</w:t>
            </w:r>
            <w:r>
              <w:rPr>
                <w:rFonts w:ascii="宋体" w:cs="宋体"/>
                <w:color w:val="auto"/>
                <w:kern w:val="0"/>
                <w:szCs w:val="21"/>
              </w:rPr>
              <w:t>PU</w:t>
            </w:r>
            <w:r>
              <w:rPr>
                <w:rFonts w:hint="eastAsia" w:ascii="宋体" w:cs="宋体"/>
                <w:color w:val="auto"/>
                <w:kern w:val="0"/>
                <w:szCs w:val="21"/>
              </w:rPr>
              <w:t>塑胶面层底涂</w:t>
            </w:r>
            <w:r>
              <w:rPr>
                <w:rFonts w:ascii="宋体" w:cs="宋体"/>
                <w:color w:val="auto"/>
                <w:kern w:val="0"/>
                <w:szCs w:val="21"/>
              </w:rPr>
              <w:t>2</w:t>
            </w:r>
            <w:r>
              <w:rPr>
                <w:rFonts w:hint="eastAsia" w:ascii="宋体" w:cs="宋体"/>
                <w:color w:val="auto"/>
                <w:kern w:val="0"/>
                <w:szCs w:val="21"/>
              </w:rPr>
              <w:t>遍，弹性层</w:t>
            </w:r>
            <w:r>
              <w:rPr>
                <w:rFonts w:ascii="宋体" w:cs="宋体"/>
                <w:color w:val="auto"/>
                <w:kern w:val="0"/>
                <w:szCs w:val="21"/>
              </w:rPr>
              <w:t>3</w:t>
            </w:r>
            <w:r>
              <w:rPr>
                <w:rFonts w:hint="eastAsia" w:ascii="宋体" w:cs="宋体"/>
                <w:color w:val="auto"/>
                <w:kern w:val="0"/>
                <w:szCs w:val="21"/>
              </w:rPr>
              <w:t>遍，加强层</w:t>
            </w:r>
            <w:r>
              <w:rPr>
                <w:rFonts w:ascii="宋体" w:cs="宋体"/>
                <w:color w:val="auto"/>
                <w:kern w:val="0"/>
                <w:szCs w:val="21"/>
              </w:rPr>
              <w:t>2</w:t>
            </w:r>
            <w:r>
              <w:rPr>
                <w:rFonts w:hint="eastAsia" w:ascii="宋体" w:cs="宋体"/>
                <w:color w:val="auto"/>
                <w:kern w:val="0"/>
                <w:szCs w:val="21"/>
              </w:rPr>
              <w:t>遍，面漆</w:t>
            </w:r>
            <w:r>
              <w:rPr>
                <w:rFonts w:ascii="宋体" w:cs="宋体"/>
                <w:color w:val="auto"/>
                <w:kern w:val="0"/>
                <w:szCs w:val="21"/>
              </w:rPr>
              <w:t>2</w:t>
            </w:r>
            <w:r>
              <w:rPr>
                <w:rFonts w:hint="eastAsia" w:ascii="宋体" w:cs="宋体"/>
                <w:color w:val="auto"/>
                <w:kern w:val="0"/>
                <w:szCs w:val="21"/>
              </w:rPr>
              <w:t>遍，塑胶原材料及验收标准符合</w:t>
            </w:r>
            <w:r>
              <w:rPr>
                <w:rFonts w:ascii="宋体" w:cs="宋体"/>
                <w:color w:val="auto"/>
                <w:kern w:val="0"/>
                <w:szCs w:val="21"/>
              </w:rPr>
              <w:t>GB36246-2018</w:t>
            </w:r>
            <w:r>
              <w:rPr>
                <w:rFonts w:hint="eastAsia" w:ascii="宋体" w:cs="宋体"/>
                <w:color w:val="auto"/>
                <w:kern w:val="0"/>
                <w:szCs w:val="21"/>
              </w:rPr>
              <w:t>新国标。</w:t>
            </w:r>
          </w:p>
        </w:tc>
        <w:tc>
          <w:tcPr>
            <w:tcW w:w="1617" w:type="dxa"/>
            <w:vAlign w:val="center"/>
          </w:tcPr>
          <w:p>
            <w:pPr>
              <w:widowControl/>
              <w:jc w:val="center"/>
              <w:rPr>
                <w:rFonts w:ascii="宋体" w:cs="??"/>
                <w:color w:val="auto"/>
                <w:kern w:val="0"/>
                <w:szCs w:val="21"/>
              </w:rPr>
            </w:pPr>
            <w:r>
              <w:rPr>
                <w:rFonts w:ascii="宋体" w:hAnsi="宋体" w:cs="??"/>
                <w:color w:val="auto"/>
                <w:kern w:val="0"/>
                <w:szCs w:val="21"/>
              </w:rPr>
              <w:t>1802.00m2</w:t>
            </w:r>
          </w:p>
        </w:tc>
        <w:tc>
          <w:tcPr>
            <w:tcW w:w="1438" w:type="dxa"/>
            <w:vAlign w:val="center"/>
          </w:tcPr>
          <w:p>
            <w:pPr>
              <w:widowControl/>
              <w:jc w:val="center"/>
              <w:rPr>
                <w:rFonts w:ascii="宋体" w:cs="??"/>
                <w:color w:val="auto"/>
                <w:kern w:val="0"/>
                <w:szCs w:val="21"/>
              </w:rPr>
            </w:pPr>
            <w:r>
              <w:rPr>
                <w:rFonts w:ascii="宋体" w:cs="??"/>
                <w:color w:val="auto"/>
                <w:kern w:val="0"/>
                <w:szCs w:val="21"/>
              </w:rPr>
              <w:t>39.644</w:t>
            </w:r>
          </w:p>
        </w:tc>
        <w:tc>
          <w:tcPr>
            <w:tcW w:w="1462" w:type="dxa"/>
            <w:vMerge w:val="restart"/>
            <w:vAlign w:val="center"/>
          </w:tcPr>
          <w:p>
            <w:pPr>
              <w:widowControl/>
              <w:jc w:val="center"/>
              <w:rPr>
                <w:rFonts w:ascii="宋体" w:cs="??"/>
                <w:color w:val="auto"/>
                <w:kern w:val="0"/>
                <w:szCs w:val="21"/>
              </w:rPr>
            </w:pPr>
            <w:r>
              <w:rPr>
                <w:rFonts w:ascii="宋体" w:cs="??"/>
                <w:color w:val="auto"/>
                <w:kern w:val="0"/>
                <w:szCs w:val="21"/>
              </w:rPr>
              <w:t>42.4364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4" w:type="dxa"/>
            <w:vAlign w:val="center"/>
          </w:tcPr>
          <w:p>
            <w:pPr>
              <w:widowControl/>
              <w:jc w:val="center"/>
              <w:rPr>
                <w:rFonts w:ascii="宋体" w:cs="??"/>
                <w:color w:val="auto"/>
                <w:kern w:val="0"/>
                <w:szCs w:val="21"/>
              </w:rPr>
            </w:pPr>
            <w:r>
              <w:rPr>
                <w:rFonts w:ascii="宋体" w:cs="??"/>
                <w:color w:val="auto"/>
                <w:kern w:val="0"/>
                <w:szCs w:val="21"/>
              </w:rPr>
              <w:t>2</w:t>
            </w:r>
          </w:p>
        </w:tc>
        <w:tc>
          <w:tcPr>
            <w:tcW w:w="1828" w:type="dxa"/>
            <w:vAlign w:val="center"/>
          </w:tcPr>
          <w:p>
            <w:pPr>
              <w:widowControl/>
              <w:jc w:val="center"/>
              <w:rPr>
                <w:rFonts w:ascii="宋体" w:cs="宋体"/>
                <w:color w:val="auto"/>
                <w:kern w:val="0"/>
                <w:szCs w:val="21"/>
              </w:rPr>
            </w:pPr>
            <w:r>
              <w:rPr>
                <w:rFonts w:hint="eastAsia" w:ascii="宋体" w:hAnsi="宋体" w:cs="宋体"/>
                <w:color w:val="auto"/>
                <w:kern w:val="0"/>
                <w:szCs w:val="21"/>
              </w:rPr>
              <w:t>拆除工程</w:t>
            </w:r>
          </w:p>
        </w:tc>
        <w:tc>
          <w:tcPr>
            <w:tcW w:w="2733" w:type="dxa"/>
            <w:vAlign w:val="center"/>
          </w:tcPr>
          <w:p>
            <w:pPr>
              <w:rPr>
                <w:rFonts w:ascii="宋体" w:cs="Arial"/>
                <w:color w:val="auto"/>
                <w:szCs w:val="21"/>
              </w:rPr>
            </w:pPr>
            <w:r>
              <w:rPr>
                <w:rFonts w:ascii="宋体" w:hAnsi="宋体" w:cs="Arial"/>
                <w:color w:val="auto"/>
                <w:szCs w:val="21"/>
              </w:rPr>
              <w:t>1</w:t>
            </w:r>
            <w:r>
              <w:rPr>
                <w:rFonts w:hint="eastAsia" w:ascii="宋体" w:hAnsi="宋体" w:cs="Arial"/>
                <w:color w:val="auto"/>
                <w:szCs w:val="21"/>
              </w:rPr>
              <w:t>、原有塑胶拆除（含垃圾清理及外运）</w:t>
            </w:r>
          </w:p>
        </w:tc>
        <w:tc>
          <w:tcPr>
            <w:tcW w:w="1617" w:type="dxa"/>
            <w:vAlign w:val="center"/>
          </w:tcPr>
          <w:p>
            <w:pPr>
              <w:widowControl/>
              <w:jc w:val="center"/>
              <w:rPr>
                <w:rFonts w:ascii="宋体" w:cs="??"/>
                <w:color w:val="auto"/>
                <w:kern w:val="0"/>
                <w:szCs w:val="21"/>
              </w:rPr>
            </w:pPr>
            <w:r>
              <w:rPr>
                <w:rFonts w:ascii="宋体" w:hAnsi="宋体" w:cs="??"/>
                <w:color w:val="auto"/>
                <w:kern w:val="0"/>
                <w:szCs w:val="21"/>
              </w:rPr>
              <w:t>1802.00m2</w:t>
            </w:r>
          </w:p>
        </w:tc>
        <w:tc>
          <w:tcPr>
            <w:tcW w:w="1438" w:type="dxa"/>
            <w:vAlign w:val="center"/>
          </w:tcPr>
          <w:p>
            <w:pPr>
              <w:widowControl/>
              <w:jc w:val="center"/>
              <w:rPr>
                <w:rFonts w:ascii="宋体" w:cs="??"/>
                <w:color w:val="auto"/>
                <w:kern w:val="0"/>
                <w:szCs w:val="21"/>
              </w:rPr>
            </w:pPr>
          </w:p>
        </w:tc>
        <w:tc>
          <w:tcPr>
            <w:tcW w:w="1462" w:type="dxa"/>
            <w:vMerge w:val="continue"/>
            <w:vAlign w:val="center"/>
          </w:tcPr>
          <w:p>
            <w:pPr>
              <w:widowControl/>
              <w:jc w:val="center"/>
              <w:rPr>
                <w:rFonts w:ascii="宋体" w: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44" w:type="dxa"/>
            <w:vAlign w:val="center"/>
          </w:tcPr>
          <w:p>
            <w:pPr>
              <w:widowControl/>
              <w:jc w:val="center"/>
              <w:rPr>
                <w:rFonts w:ascii="宋体" w:cs="??"/>
                <w:color w:val="auto"/>
                <w:kern w:val="0"/>
                <w:szCs w:val="21"/>
              </w:rPr>
            </w:pPr>
            <w:r>
              <w:rPr>
                <w:rFonts w:ascii="宋体" w:cs="??"/>
                <w:color w:val="auto"/>
                <w:kern w:val="0"/>
                <w:szCs w:val="21"/>
              </w:rPr>
              <w:t>3</w:t>
            </w:r>
          </w:p>
        </w:tc>
        <w:tc>
          <w:tcPr>
            <w:tcW w:w="1828" w:type="dxa"/>
            <w:vAlign w:val="center"/>
          </w:tcPr>
          <w:p>
            <w:pPr>
              <w:widowControl/>
              <w:jc w:val="center"/>
              <w:rPr>
                <w:rFonts w:ascii="宋体" w:cs="宋体"/>
                <w:color w:val="auto"/>
                <w:kern w:val="0"/>
                <w:szCs w:val="21"/>
              </w:rPr>
            </w:pPr>
            <w:r>
              <w:rPr>
                <w:rFonts w:hint="eastAsia" w:ascii="宋体" w:hAnsi="宋体" w:cs="宋体"/>
                <w:color w:val="auto"/>
                <w:kern w:val="0"/>
                <w:szCs w:val="21"/>
              </w:rPr>
              <w:t>标线</w:t>
            </w:r>
          </w:p>
        </w:tc>
        <w:tc>
          <w:tcPr>
            <w:tcW w:w="2733" w:type="dxa"/>
            <w:vAlign w:val="center"/>
          </w:tcPr>
          <w:p>
            <w:pPr>
              <w:widowControl/>
              <w:rPr>
                <w:rFonts w:ascii="宋体" w:cs="??"/>
                <w:color w:val="auto"/>
                <w:kern w:val="0"/>
                <w:szCs w:val="21"/>
              </w:rPr>
            </w:pPr>
            <w:r>
              <w:rPr>
                <w:rFonts w:ascii="宋体" w:hAnsi="宋体" w:cs="??"/>
                <w:color w:val="auto"/>
                <w:kern w:val="0"/>
                <w:szCs w:val="21"/>
              </w:rPr>
              <w:t>1</w:t>
            </w:r>
            <w:r>
              <w:rPr>
                <w:rFonts w:hint="eastAsia" w:ascii="宋体" w:hAnsi="宋体" w:cs="??"/>
                <w:color w:val="auto"/>
                <w:kern w:val="0"/>
                <w:szCs w:val="21"/>
              </w:rPr>
              <w:t>、篮球场标记线，</w:t>
            </w:r>
            <w:r>
              <w:rPr>
                <w:rFonts w:ascii="宋体" w:hAnsi="宋体" w:cs="??"/>
                <w:color w:val="auto"/>
                <w:kern w:val="0"/>
                <w:szCs w:val="21"/>
              </w:rPr>
              <w:t>200mm</w:t>
            </w:r>
            <w:r>
              <w:rPr>
                <w:rFonts w:hint="eastAsia" w:ascii="宋体" w:hAnsi="宋体" w:cs="??"/>
                <w:color w:val="auto"/>
                <w:kern w:val="0"/>
                <w:szCs w:val="21"/>
              </w:rPr>
              <w:t>宽常温型地面标记线</w:t>
            </w:r>
            <w:r>
              <w:rPr>
                <w:rFonts w:ascii="宋体" w:cs="??"/>
                <w:color w:val="auto"/>
                <w:kern w:val="0"/>
                <w:szCs w:val="21"/>
              </w:rPr>
              <w:t>-</w:t>
            </w:r>
            <w:r>
              <w:rPr>
                <w:rFonts w:hint="eastAsia" w:ascii="宋体" w:hAnsi="宋体" w:cs="??"/>
                <w:color w:val="auto"/>
                <w:kern w:val="0"/>
                <w:szCs w:val="21"/>
              </w:rPr>
              <w:t>耐磨型</w:t>
            </w:r>
          </w:p>
        </w:tc>
        <w:tc>
          <w:tcPr>
            <w:tcW w:w="1617" w:type="dxa"/>
            <w:vAlign w:val="center"/>
          </w:tcPr>
          <w:p>
            <w:pPr>
              <w:widowControl/>
              <w:jc w:val="center"/>
              <w:rPr>
                <w:rFonts w:ascii="宋体" w:cs="??"/>
                <w:color w:val="auto"/>
                <w:kern w:val="0"/>
                <w:szCs w:val="21"/>
              </w:rPr>
            </w:pPr>
            <w:r>
              <w:rPr>
                <w:rFonts w:ascii="宋体" w:hAnsi="宋体" w:cs="??"/>
                <w:color w:val="auto"/>
                <w:kern w:val="0"/>
                <w:szCs w:val="21"/>
              </w:rPr>
              <w:t>70.00m2</w:t>
            </w:r>
          </w:p>
        </w:tc>
        <w:tc>
          <w:tcPr>
            <w:tcW w:w="1438" w:type="dxa"/>
            <w:vAlign w:val="center"/>
          </w:tcPr>
          <w:p>
            <w:pPr>
              <w:widowControl/>
              <w:jc w:val="center"/>
              <w:rPr>
                <w:rFonts w:ascii="宋体" w:cs="??"/>
                <w:color w:val="auto"/>
                <w:kern w:val="0"/>
                <w:szCs w:val="21"/>
              </w:rPr>
            </w:pPr>
          </w:p>
        </w:tc>
        <w:tc>
          <w:tcPr>
            <w:tcW w:w="1462" w:type="dxa"/>
            <w:vMerge w:val="continue"/>
            <w:vAlign w:val="center"/>
          </w:tcPr>
          <w:p>
            <w:pPr>
              <w:widowControl/>
              <w:jc w:val="center"/>
              <w:rPr>
                <w:rFonts w:ascii="宋体" w: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44" w:type="dxa"/>
            <w:vAlign w:val="center"/>
          </w:tcPr>
          <w:p>
            <w:pPr>
              <w:widowControl/>
              <w:jc w:val="center"/>
              <w:rPr>
                <w:rFonts w:ascii="宋体" w:cs="??"/>
                <w:color w:val="auto"/>
                <w:kern w:val="0"/>
                <w:szCs w:val="21"/>
              </w:rPr>
            </w:pPr>
            <w:r>
              <w:rPr>
                <w:rFonts w:ascii="宋体" w:cs="??"/>
                <w:color w:val="auto"/>
                <w:kern w:val="0"/>
                <w:szCs w:val="21"/>
              </w:rPr>
              <w:t>4</w:t>
            </w:r>
          </w:p>
        </w:tc>
        <w:tc>
          <w:tcPr>
            <w:tcW w:w="1828" w:type="dxa"/>
            <w:vAlign w:val="center"/>
          </w:tcPr>
          <w:p>
            <w:pPr>
              <w:widowControl/>
              <w:jc w:val="center"/>
              <w:rPr>
                <w:rFonts w:ascii="宋体" w:cs="宋体"/>
                <w:color w:val="auto"/>
                <w:kern w:val="0"/>
                <w:szCs w:val="21"/>
              </w:rPr>
            </w:pPr>
            <w:r>
              <w:rPr>
                <w:rFonts w:hint="eastAsia" w:ascii="宋体" w:hAnsi="宋体" w:cs="宋体"/>
                <w:color w:val="auto"/>
                <w:kern w:val="0"/>
                <w:szCs w:val="21"/>
              </w:rPr>
              <w:t>平面砂浆找平层</w:t>
            </w:r>
          </w:p>
        </w:tc>
        <w:tc>
          <w:tcPr>
            <w:tcW w:w="2733" w:type="dxa"/>
            <w:vAlign w:val="center"/>
          </w:tcPr>
          <w:p>
            <w:pPr>
              <w:widowControl/>
              <w:rPr>
                <w:rFonts w:ascii="宋体" w:cs="??"/>
                <w:color w:val="auto"/>
                <w:kern w:val="0"/>
                <w:szCs w:val="21"/>
              </w:rPr>
            </w:pPr>
            <w:r>
              <w:rPr>
                <w:rFonts w:ascii="宋体" w:hAnsi="宋体" w:cs="??"/>
                <w:color w:val="auto"/>
                <w:kern w:val="0"/>
                <w:szCs w:val="21"/>
              </w:rPr>
              <w:t>1</w:t>
            </w:r>
            <w:r>
              <w:rPr>
                <w:rFonts w:hint="eastAsia" w:ascii="宋体" w:hAnsi="宋体" w:cs="??"/>
                <w:color w:val="auto"/>
                <w:kern w:val="0"/>
                <w:szCs w:val="21"/>
              </w:rPr>
              <w:t>、原砼地面部分凹凸过大位置找平，暂定</w:t>
            </w:r>
            <w:r>
              <w:rPr>
                <w:rFonts w:ascii="宋体" w:hAnsi="宋体" w:cs="??"/>
                <w:color w:val="auto"/>
                <w:kern w:val="0"/>
                <w:szCs w:val="21"/>
              </w:rPr>
              <w:t>1</w:t>
            </w:r>
            <w:r>
              <w:rPr>
                <w:rFonts w:hint="eastAsia" w:ascii="宋体" w:hAnsi="宋体" w:cs="??"/>
                <w:color w:val="auto"/>
                <w:kern w:val="0"/>
                <w:szCs w:val="21"/>
              </w:rPr>
              <w:t>：</w:t>
            </w:r>
            <w:r>
              <w:rPr>
                <w:rFonts w:ascii="宋体" w:hAnsi="宋体" w:cs="??"/>
                <w:color w:val="auto"/>
                <w:kern w:val="0"/>
                <w:szCs w:val="21"/>
              </w:rPr>
              <w:t>3</w:t>
            </w:r>
            <w:r>
              <w:rPr>
                <w:rFonts w:hint="eastAsia" w:ascii="宋体" w:hAnsi="宋体" w:cs="??"/>
                <w:color w:val="auto"/>
                <w:kern w:val="0"/>
                <w:szCs w:val="21"/>
              </w:rPr>
              <w:t>水泥砂浆</w:t>
            </w:r>
            <w:r>
              <w:rPr>
                <w:rFonts w:ascii="宋体" w:hAnsi="宋体" w:cs="??"/>
                <w:color w:val="auto"/>
                <w:kern w:val="0"/>
                <w:szCs w:val="21"/>
              </w:rPr>
              <w:t>10mm</w:t>
            </w:r>
            <w:r>
              <w:rPr>
                <w:rFonts w:hint="eastAsia" w:ascii="宋体" w:hAnsi="宋体" w:cs="??"/>
                <w:color w:val="auto"/>
                <w:kern w:val="0"/>
                <w:szCs w:val="21"/>
              </w:rPr>
              <w:t>厚，暂定</w:t>
            </w:r>
            <w:r>
              <w:rPr>
                <w:rFonts w:ascii="宋体" w:hAnsi="宋体" w:cs="??"/>
                <w:color w:val="auto"/>
                <w:kern w:val="0"/>
                <w:szCs w:val="21"/>
              </w:rPr>
              <w:t>800m2</w:t>
            </w:r>
          </w:p>
        </w:tc>
        <w:tc>
          <w:tcPr>
            <w:tcW w:w="1617" w:type="dxa"/>
            <w:vAlign w:val="center"/>
          </w:tcPr>
          <w:p>
            <w:pPr>
              <w:widowControl/>
              <w:jc w:val="center"/>
              <w:rPr>
                <w:rFonts w:ascii="宋体" w:cs="??"/>
                <w:color w:val="auto"/>
                <w:kern w:val="0"/>
                <w:szCs w:val="21"/>
              </w:rPr>
            </w:pPr>
            <w:r>
              <w:rPr>
                <w:rFonts w:ascii="宋体" w:hAnsi="宋体" w:cs="??"/>
                <w:color w:val="auto"/>
                <w:kern w:val="0"/>
                <w:szCs w:val="21"/>
              </w:rPr>
              <w:t>800.00m2</w:t>
            </w:r>
          </w:p>
        </w:tc>
        <w:tc>
          <w:tcPr>
            <w:tcW w:w="1438" w:type="dxa"/>
            <w:vAlign w:val="center"/>
          </w:tcPr>
          <w:p>
            <w:pPr>
              <w:widowControl/>
              <w:jc w:val="center"/>
              <w:rPr>
                <w:rFonts w:ascii="宋体" w:cs="??"/>
                <w:color w:val="auto"/>
                <w:kern w:val="0"/>
                <w:szCs w:val="21"/>
              </w:rPr>
            </w:pPr>
          </w:p>
        </w:tc>
        <w:tc>
          <w:tcPr>
            <w:tcW w:w="1462" w:type="dxa"/>
            <w:vMerge w:val="continue"/>
            <w:vAlign w:val="center"/>
          </w:tcPr>
          <w:p>
            <w:pPr>
              <w:widowControl/>
              <w:jc w:val="center"/>
              <w:rPr>
                <w:rFonts w:ascii="宋体" w: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460" w:type="dxa"/>
            <w:gridSpan w:val="5"/>
            <w:vAlign w:val="center"/>
          </w:tcPr>
          <w:p>
            <w:pPr>
              <w:rPr>
                <w:rFonts w:ascii="宋体" w:cs="??"/>
                <w:b/>
                <w:bCs/>
                <w:color w:val="auto"/>
                <w:kern w:val="0"/>
                <w:szCs w:val="21"/>
              </w:rPr>
            </w:pPr>
            <w:r>
              <w:rPr>
                <w:rFonts w:hint="eastAsia" w:ascii="宋体" w:hAnsi="宋体" w:cs="宋体"/>
                <w:b/>
                <w:bCs/>
                <w:color w:val="auto"/>
                <w:kern w:val="0"/>
                <w:szCs w:val="21"/>
              </w:rPr>
              <w:t>注：以上面积为参考，若实际结算中有增减的，按实际面积结算。</w:t>
            </w:r>
            <w:r>
              <w:rPr>
                <w:rFonts w:hint="eastAsia" w:ascii="宋体" w:hAnsi="宋体" w:cs="宋体"/>
                <w:color w:val="auto"/>
                <w:kern w:val="0"/>
                <w:szCs w:val="21"/>
              </w:rPr>
              <w:t>含场地局部找平、标志线、施工费、安装费、税费、场地清理、规费、代理费等</w:t>
            </w:r>
          </w:p>
        </w:tc>
        <w:tc>
          <w:tcPr>
            <w:tcW w:w="1462" w:type="dxa"/>
            <w:vMerge w:val="continue"/>
            <w:vAlign w:val="center"/>
          </w:tcPr>
          <w:p>
            <w:pPr>
              <w:rPr>
                <w:rFonts w:ascii="宋体" w:cs="??"/>
                <w:b/>
                <w:bCs/>
                <w:color w:val="auto"/>
                <w:kern w:val="0"/>
                <w:szCs w:val="21"/>
              </w:rPr>
            </w:pPr>
          </w:p>
        </w:tc>
      </w:tr>
    </w:tbl>
    <w:p>
      <w:pPr>
        <w:rPr>
          <w:rFonts w:ascii="宋体" w:cs="宋体"/>
          <w:b/>
          <w:color w:val="auto"/>
          <w:kern w:val="0"/>
          <w:szCs w:val="21"/>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cs="宋体"/>
          <w:b/>
          <w:color w:val="auto"/>
          <w:kern w:val="0"/>
          <w:sz w:val="32"/>
          <w:szCs w:val="32"/>
        </w:rPr>
      </w:pPr>
    </w:p>
    <w:p>
      <w:pPr>
        <w:jc w:val="center"/>
        <w:rPr>
          <w:rFonts w:ascii="宋体"/>
          <w:b/>
          <w:color w:val="auto"/>
          <w:sz w:val="30"/>
          <w:szCs w:val="30"/>
        </w:rPr>
      </w:pPr>
      <w:r>
        <w:rPr>
          <w:rFonts w:hint="eastAsia" w:ascii="宋体" w:hAnsi="宋体"/>
          <w:b/>
          <w:color w:val="auto"/>
          <w:sz w:val="30"/>
          <w:szCs w:val="30"/>
        </w:rPr>
        <w:t>硅</w:t>
      </w:r>
      <w:r>
        <w:rPr>
          <w:rFonts w:ascii="宋体" w:hAnsi="宋体"/>
          <w:b/>
          <w:color w:val="auto"/>
          <w:sz w:val="30"/>
          <w:szCs w:val="30"/>
        </w:rPr>
        <w:t>pu</w:t>
      </w:r>
      <w:r>
        <w:rPr>
          <w:rFonts w:hint="eastAsia" w:ascii="宋体" w:hAnsi="宋体"/>
          <w:b/>
          <w:color w:val="auto"/>
          <w:sz w:val="30"/>
          <w:szCs w:val="30"/>
        </w:rPr>
        <w:t>球场面层施工工艺流程</w:t>
      </w:r>
    </w:p>
    <w:p>
      <w:pPr>
        <w:widowControl/>
        <w:spacing w:line="480" w:lineRule="atLeast"/>
        <w:ind w:firstLine="420" w:firstLineChars="200"/>
        <w:rPr>
          <w:rFonts w:ascii="??" w:hAnsi="??"/>
          <w:b/>
          <w:color w:val="auto"/>
          <w:kern w:val="0"/>
          <w:sz w:val="30"/>
          <w:szCs w:val="20"/>
        </w:rPr>
      </w:pPr>
      <w:r>
        <w:rPr>
          <w:color w:val="auto"/>
        </w:rPr>
        <w:pict>
          <v:shape id="_x0000_s1027" o:spid="_x0000_s1027" o:spt="202" type="#_x0000_t202" style="position:absolute;left:0pt;margin-left:144pt;margin-top:15.6pt;height:23.4pt;width:117pt;z-index:251659264;mso-width-relative:page;mso-height-relative:page;" coordsize="21600,21600" o:gfxdata="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iiomzYAAAACQEAAA8AAAAAAAAAAQAg&#10;AAAAIgAAAGRycy9kb3ducmV2LnhtbFBLAQIUABQAAAAIAIdO4kCXQ808RwIAAJcEAAAOAAAAAAAA&#10;AAEAIAAAACcBAABkcnMvZTJvRG9jLnhtbFBLBQYAAAAABgAGAFkBAADgBQAAAAA=&#10;">
            <v:path/>
            <v:fill focussize="0,0"/>
            <v:stroke joinstyle="miter"/>
            <v:imagedata o:title=""/>
            <o:lock v:ext="edit"/>
            <v:textbox>
              <w:txbxContent>
                <w:p>
                  <w:pPr>
                    <w:spacing w:line="300" w:lineRule="exact"/>
                    <w:jc w:val="center"/>
                  </w:pPr>
                  <w:r>
                    <w:rPr>
                      <w:rFonts w:hint="eastAsia"/>
                    </w:rPr>
                    <w:t>原塑胶面层拆除、外运</w:t>
                  </w:r>
                </w:p>
              </w:txbxContent>
            </v:textbox>
          </v:shape>
        </w:pict>
      </w:r>
      <w:r>
        <w:rPr>
          <w:color w:val="auto"/>
        </w:rPr>
        <w:pict>
          <v:line id="_x0000_s1028" o:spid="_x0000_s1028" o:spt="20" style="position:absolute;left:0pt;margin-left:198pt;margin-top:7.8pt;height:0pt;width:0.05pt;z-index:251660288;mso-width-relative:page;mso-height-relative:page;" coordsize="21600,21600" o:gfxdata="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AnjY1QAAAAkBAAAP&#10;AAAAAAAAAAEAIAAAACIAAABkcnMvZG93bnJldi54bWxQSwECFAAUAAAACACHTuJABumeIeIBAAC0&#10;AwAADgAAAAAAAAABACAAAAAkAQAAZHJzL2Uyb0RvYy54bWxQSwUGAAAAAAYABgBZAQAAeAUAAAAA&#10;">
            <v:path arrowok="t"/>
            <v:fill focussize="0,0"/>
            <v:stroke/>
            <v:imagedata o:title=""/>
            <o:lock v:ext="edit"/>
          </v:line>
        </w:pict>
      </w:r>
    </w:p>
    <w:p>
      <w:pPr>
        <w:widowControl/>
        <w:spacing w:line="480" w:lineRule="atLeast"/>
        <w:ind w:firstLine="420" w:firstLineChars="200"/>
        <w:rPr>
          <w:rFonts w:ascii="??" w:hAnsi="??"/>
          <w:b/>
          <w:color w:val="auto"/>
          <w:kern w:val="0"/>
          <w:sz w:val="30"/>
          <w:szCs w:val="20"/>
        </w:rPr>
      </w:pPr>
      <w:r>
        <w:rPr>
          <w:color w:val="auto"/>
        </w:rPr>
        <w:pict>
          <v:line id="_x0000_s1029" o:spid="_x0000_s1029" o:spt="20" style="position:absolute;left:0pt;margin-left:198pt;margin-top:7.8pt;height:23.4pt;width:0pt;z-index:251668480;mso-width-relative:page;mso-height-relative:page;" coordsize="21600,21600" o:gfxdata="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k/40rWAAAACQEAAA8AAAAAAAAAAQAgAAAAIgAAAGRycy9kb3ducmV2LnhtbFBLAQIU&#10;ABQAAAAIAIdO4kDsGAWM9QEAAOUDAAAOAAAAAAAAAAEAIAAAACUBAABkcnMvZTJvRG9jLnhtbFBL&#10;BQYAAAAABgAGAFkBAACMBQAAAAA=&#10;">
            <v:path arrowok="t"/>
            <v:fill focussize="0,0"/>
            <v:stroke/>
            <v:imagedata o:title=""/>
            <o:lock v:ext="edit"/>
          </v:line>
        </w:pict>
      </w:r>
    </w:p>
    <w:p>
      <w:pPr>
        <w:widowControl/>
        <w:spacing w:line="480" w:lineRule="atLeast"/>
        <w:ind w:firstLine="420" w:firstLineChars="200"/>
        <w:rPr>
          <w:rFonts w:ascii="??" w:hAnsi="??"/>
          <w:b/>
          <w:color w:val="auto"/>
          <w:kern w:val="0"/>
          <w:sz w:val="30"/>
          <w:szCs w:val="20"/>
        </w:rPr>
      </w:pPr>
      <w:r>
        <w:rPr>
          <w:color w:val="auto"/>
        </w:rPr>
        <w:pict>
          <v:line id="_x0000_s1030" o:spid="_x0000_s1030" o:spt="20" style="position:absolute;left:0pt;margin-left:198pt;margin-top:23.4pt;height:35pt;width:0pt;z-index:251662336;mso-width-relative:page;mso-height-relative:page;" coordsize="21600,21600" o:gfxdata="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j1Q/dUA&#10;AAAKAQAADwAAAAAAAAABACAAAAAiAAAAZHJzL2Rvd25yZXYueG1sUEsBAhQAFAAAAAgAh07iQBK8&#10;1bXpAQAAuQMAAA4AAAAAAAAAAQAgAAAAJAEAAGRycy9lMm9Eb2MueG1sUEsFBgAAAAAGAAYAWQEA&#10;AH8FAAAAAA==&#10;">
            <v:path arrowok="t"/>
            <v:fill focussize="0,0"/>
            <v:stroke/>
            <v:imagedata o:title=""/>
            <o:lock v:ext="edit"/>
          </v:line>
        </w:pict>
      </w:r>
      <w:r>
        <w:rPr>
          <w:color w:val="auto"/>
        </w:rPr>
        <w:pict>
          <v:shape id="_x0000_s1031" o:spid="_x0000_s1031" o:spt="202" type="#_x0000_t202" style="position:absolute;left:0pt;margin-left:144pt;margin-top:0pt;height:23.4pt;width:117pt;z-index:251661312;mso-width-relative:page;mso-height-relative:page;" coordsize="21600,21600" o:gfxdata="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OyR+9cAAAAHAQAADwAAAAAAAAABACAA&#10;AAAiAAAAZHJzL2Rvd25yZXYueG1sUEsBAhQAFAAAAAgAh07iQL7r9XRHAgAAlwQAAA4AAAAAAAAA&#10;AQAgAAAAJgEAAGRycy9lMm9Eb2MueG1sUEsFBgAAAAAGAAYAWQEAAN8FAAAAAA==&#10;">
            <v:path/>
            <v:fill focussize="0,0"/>
            <v:stroke joinstyle="miter"/>
            <v:imagedata o:title=""/>
            <o:lock v:ext="edit"/>
            <v:textbox>
              <w:txbxContent>
                <w:p>
                  <w:pPr>
                    <w:spacing w:line="300" w:lineRule="exact"/>
                    <w:jc w:val="center"/>
                  </w:pPr>
                  <w:r>
                    <w:rPr>
                      <w:rFonts w:hint="eastAsia"/>
                    </w:rPr>
                    <w:t>基础清理、打磨、找平</w:t>
                  </w:r>
                </w:p>
                <w:p/>
              </w:txbxContent>
            </v:textbox>
          </v:shape>
        </w:pict>
      </w:r>
    </w:p>
    <w:p>
      <w:pPr>
        <w:widowControl/>
        <w:spacing w:line="480" w:lineRule="atLeast"/>
        <w:ind w:firstLine="420" w:firstLineChars="200"/>
        <w:rPr>
          <w:rFonts w:ascii="??" w:hAnsi="??"/>
          <w:b/>
          <w:color w:val="auto"/>
          <w:kern w:val="0"/>
          <w:sz w:val="30"/>
          <w:szCs w:val="20"/>
        </w:rPr>
      </w:pPr>
      <w:r>
        <w:rPr>
          <w:color w:val="auto"/>
        </w:rPr>
        <w:pict>
          <v:shape id="_x0000_s1032" o:spid="_x0000_s1032" o:spt="202" type="#_x0000_t202" style="position:absolute;left:0pt;margin-left:144pt;margin-top:15.6pt;height:23.4pt;width:126pt;z-index:251663360;mso-width-relative:page;mso-height-relative:page;" coordsize="21600,21600" o:gfxdata="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4io/tgAAAAJAQAADwAAAAAAAAAB&#10;ACAAAAAiAAAAZHJzL2Rvd25yZXYueG1sUEsBAhQAFAAAAAgAh07iQOBbefZJAgAAlwQAAA4AAAAA&#10;AAAAAQAgAAAAJwEAAGRycy9lMm9Eb2MueG1sUEsFBgAAAAAGAAYAWQEAAOIFAAAAAA==&#10;">
            <v:path/>
            <v:fill focussize="0,0"/>
            <v:stroke joinstyle="miter"/>
            <v:imagedata o:title=""/>
            <o:lock v:ext="edit"/>
            <v:textbox>
              <w:txbxContent>
                <w:p>
                  <w:pPr>
                    <w:ind w:left="-359" w:leftChars="-171" w:firstLine="420" w:firstLineChars="200"/>
                    <w:jc w:val="center"/>
                    <w:rPr>
                      <w:rFonts w:ascii="宋体"/>
                      <w:szCs w:val="21"/>
                    </w:rPr>
                  </w:pPr>
                  <w:r>
                    <w:rPr>
                      <w:rFonts w:hint="eastAsia" w:ascii="宋体" w:hAnsi="宋体"/>
                      <w:szCs w:val="21"/>
                    </w:rPr>
                    <w:t>滚涂封底胶</w:t>
                  </w:r>
                </w:p>
                <w:p>
                  <w:pPr>
                    <w:spacing w:after="120" w:line="300" w:lineRule="exact"/>
                    <w:ind w:firstLine="480" w:firstLineChars="200"/>
                    <w:rPr>
                      <w:rFonts w:ascii="Calibri" w:hAnsi="Calibri"/>
                      <w:sz w:val="24"/>
                    </w:rPr>
                  </w:pPr>
                  <w:r>
                    <w:rPr>
                      <w:rFonts w:hint="eastAsia" w:ascii="Calibri" w:hAnsi="Calibri"/>
                      <w:sz w:val="24"/>
                    </w:rPr>
                    <w:t>胶</w:t>
                  </w:r>
                </w:p>
              </w:txbxContent>
            </v:textbox>
          </v:shape>
        </w:pict>
      </w:r>
    </w:p>
    <w:p>
      <w:pPr>
        <w:widowControl/>
        <w:spacing w:line="480" w:lineRule="atLeast"/>
        <w:ind w:firstLine="420" w:firstLineChars="200"/>
        <w:rPr>
          <w:rFonts w:ascii="??" w:hAnsi="??"/>
          <w:b/>
          <w:color w:val="auto"/>
          <w:kern w:val="0"/>
          <w:sz w:val="30"/>
          <w:szCs w:val="20"/>
        </w:rPr>
      </w:pPr>
      <w:r>
        <w:rPr>
          <w:color w:val="auto"/>
        </w:rPr>
        <w:pict>
          <v:line id="_x0000_s1033" o:spid="_x0000_s1033" o:spt="20" style="position:absolute;left:0pt;margin-left:198pt;margin-top:7.8pt;height:39pt;width:0pt;z-index:251664384;mso-width-relative:page;mso-height-relative:page;" coordsize="21600,21600" o:gfxdata="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CNJRfW&#10;AAAACQEAAA8AAAAAAAAAAQAgAAAAIgAAAGRycy9kb3ducmV2LnhtbFBLAQIUABQAAAAIAIdO4kAD&#10;3set6QEAALkDAAAOAAAAAAAAAAEAIAAAACUBAABkcnMvZTJvRG9jLnhtbFBLBQYAAAAABgAGAFkB&#10;AACABQAAAAA=&#10;">
            <v:path arrowok="t"/>
            <v:fill focussize="0,0"/>
            <v:stroke/>
            <v:imagedata o:title=""/>
            <o:lock v:ext="edit"/>
          </v:line>
        </w:pict>
      </w:r>
    </w:p>
    <w:p>
      <w:pPr>
        <w:widowControl/>
        <w:spacing w:line="480" w:lineRule="atLeast"/>
        <w:ind w:firstLine="420" w:firstLineChars="200"/>
        <w:rPr>
          <w:rFonts w:ascii="??" w:hAnsi="??"/>
          <w:b/>
          <w:color w:val="auto"/>
          <w:kern w:val="0"/>
          <w:sz w:val="30"/>
          <w:szCs w:val="20"/>
        </w:rPr>
      </w:pPr>
      <w:r>
        <w:rPr>
          <w:color w:val="auto"/>
        </w:rPr>
        <w:pict>
          <v:line id="_x0000_s1034" o:spid="_x0000_s1034" o:spt="20" style="position:absolute;left:0pt;margin-left:198pt;margin-top:23.4pt;height:31.2pt;width:0pt;z-index:251666432;mso-width-relative:page;mso-height-relative:page;" coordsize="21600,21600" o:gfxdata="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dUAY9YA&#10;AAAKAQAADwAAAAAAAAABACAAAAAiAAAAZHJzL2Rvd25yZXYueG1sUEsBAhQAFAAAAAgAh07iQJfV&#10;aOToAQAAuQMAAA4AAAAAAAAAAQAgAAAAJQEAAGRycy9lMm9Eb2MueG1sUEsFBgAAAAAGAAYAWQEA&#10;AH8FAAAAAA==&#10;">
            <v:path arrowok="t"/>
            <v:fill focussize="0,0"/>
            <v:stroke/>
            <v:imagedata o:title=""/>
            <o:lock v:ext="edit"/>
          </v:line>
        </w:pict>
      </w:r>
      <w:r>
        <w:rPr>
          <w:color w:val="auto"/>
        </w:rPr>
        <w:pict>
          <v:shape id="_x0000_s1035" o:spid="_x0000_s1035" o:spt="202" type="#_x0000_t202" style="position:absolute;left:0pt;margin-left:126pt;margin-top:0pt;height:23.4pt;width:162pt;z-index:251665408;mso-width-relative:page;mso-height-relative:page;" coordsize="21600,21600" o:gfxdata="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8GtcAAAAHAQAADwAAAAAAAAAB&#10;ACAAAAAiAAAAZHJzL2Rvd25yZXYueG1sUEsBAhQAFAAAAAgAh07iQNGbqC1KAgAAlwQAAA4AAAAA&#10;AAAAAQAgAAAAJgEAAGRycy9lMm9Eb2MueG1sUEsFBgAAAAAGAAYAWQEAAOIFAAAAAA==&#10;">
            <v:path/>
            <v:fill focussize="0,0"/>
            <v:stroke joinstyle="miter"/>
            <v:imagedata o:title=""/>
            <o:lock v:ext="edit"/>
            <v:textbox>
              <w:txbxContent>
                <w:p>
                  <w:pPr>
                    <w:ind w:left="-359" w:leftChars="-171" w:firstLine="420" w:firstLineChars="200"/>
                    <w:jc w:val="center"/>
                    <w:rPr>
                      <w:rFonts w:ascii="宋体"/>
                      <w:szCs w:val="21"/>
                    </w:rPr>
                  </w:pPr>
                  <w:r>
                    <w:rPr>
                      <w:rFonts w:hint="eastAsia" w:ascii="宋体" w:hAnsi="宋体"/>
                      <w:szCs w:val="21"/>
                    </w:rPr>
                    <w:t>硅</w:t>
                  </w:r>
                  <w:r>
                    <w:rPr>
                      <w:rFonts w:ascii="宋体" w:hAnsi="宋体"/>
                      <w:szCs w:val="21"/>
                    </w:rPr>
                    <w:t>PU</w:t>
                  </w:r>
                  <w:r>
                    <w:rPr>
                      <w:rFonts w:hint="eastAsia" w:ascii="宋体" w:hAnsi="宋体"/>
                      <w:szCs w:val="21"/>
                    </w:rPr>
                    <w:t>加石英砂搅拌找平积水处</w:t>
                  </w:r>
                </w:p>
              </w:txbxContent>
            </v:textbox>
          </v:shape>
        </w:pict>
      </w:r>
    </w:p>
    <w:p>
      <w:pPr>
        <w:widowControl/>
        <w:spacing w:line="480" w:lineRule="atLeast"/>
        <w:ind w:firstLine="420" w:firstLineChars="200"/>
        <w:rPr>
          <w:rFonts w:ascii="??" w:hAnsi="??"/>
          <w:b/>
          <w:color w:val="auto"/>
          <w:kern w:val="0"/>
          <w:sz w:val="30"/>
          <w:szCs w:val="20"/>
        </w:rPr>
      </w:pPr>
      <w:r>
        <w:rPr>
          <w:color w:val="auto"/>
        </w:rPr>
        <w:pict>
          <v:shape id="_x0000_s1036" o:spid="_x0000_s1036" o:spt="202" type="#_x0000_t202" style="position:absolute;left:0pt;margin-left:144pt;margin-top:23.4pt;height:23.4pt;width:126pt;z-index:251669504;mso-width-relative:page;mso-height-relative:page;" coordsize="21600,21600" o:gfxdata="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p6TIdgAAAAJAQAADwAAAAAAAAAB&#10;ACAAAAAiAAAAZHJzL2Rvd25yZXYueG1sUEsBAhQAFAAAAAgAh07iQATdIBpJAgAAlwQAAA4AAAAA&#10;AAAAAQAgAAAAJwEAAGRycy9lMm9Eb2MueG1sUEsFBgAAAAAGAAYAWQEAAOIFAAAAAA==&#10;">
            <v:path/>
            <v:fill focussize="0,0"/>
            <v:stroke joinstyle="miter"/>
            <v:imagedata o:title=""/>
            <o:lock v:ext="edit"/>
            <v:textbox>
              <w:txbxContent>
                <w:p>
                  <w:pPr>
                    <w:ind w:left="-359" w:leftChars="-171" w:firstLine="420" w:firstLineChars="200"/>
                    <w:jc w:val="center"/>
                    <w:rPr>
                      <w:rFonts w:ascii="宋体"/>
                      <w:szCs w:val="21"/>
                    </w:rPr>
                  </w:pPr>
                  <w:r>
                    <w:rPr>
                      <w:rFonts w:hint="eastAsia" w:ascii="宋体" w:hAnsi="宋体"/>
                      <w:szCs w:val="21"/>
                    </w:rPr>
                    <w:t>批刮弹性层三遍</w:t>
                  </w:r>
                </w:p>
                <w:p>
                  <w:pPr>
                    <w:spacing w:after="120" w:line="300" w:lineRule="exact"/>
                    <w:ind w:firstLine="480" w:firstLineChars="200"/>
                    <w:rPr>
                      <w:rFonts w:ascii="Calibri" w:hAnsi="Calibri"/>
                      <w:sz w:val="24"/>
                    </w:rPr>
                  </w:pPr>
                  <w:r>
                    <w:rPr>
                      <w:rFonts w:hint="eastAsia" w:ascii="Calibri" w:hAnsi="Calibri"/>
                      <w:sz w:val="24"/>
                    </w:rPr>
                    <w:t>胶</w:t>
                  </w:r>
                </w:p>
              </w:txbxContent>
            </v:textbox>
          </v:shape>
        </w:pict>
      </w:r>
    </w:p>
    <w:p>
      <w:pPr>
        <w:widowControl/>
        <w:spacing w:line="480" w:lineRule="atLeast"/>
        <w:ind w:firstLine="420" w:firstLineChars="200"/>
        <w:rPr>
          <w:rFonts w:ascii="??" w:hAnsi="??"/>
          <w:b/>
          <w:color w:val="auto"/>
          <w:kern w:val="0"/>
          <w:sz w:val="30"/>
          <w:szCs w:val="20"/>
        </w:rPr>
      </w:pPr>
      <w:r>
        <w:rPr>
          <w:color w:val="auto"/>
        </w:rPr>
        <w:pict>
          <v:line id="_x0000_s1037" o:spid="_x0000_s1037" o:spt="20" style="position:absolute;left:0pt;margin-left:198pt;margin-top:15.6pt;height:23.4pt;width:0pt;z-index:251670528;mso-width-relative:page;mso-height-relative:page;" coordsize="21600,21600" o:gfxdata="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biJ/3WAAAA&#10;CQEAAA8AAAAAAAAAAQAgAAAAIgAAAGRycy9kb3ducmV2LnhtbFBLAQIUABQAAAAIAIdO4kAIQ1/f&#10;5gEAALkDAAAOAAAAAAAAAAEAIAAAACUBAABkcnMvZTJvRG9jLnhtbFBLBQYAAAAABgAGAFkBAAB9&#10;BQAAAAA=&#10;">
            <v:path arrowok="t"/>
            <v:fill focussize="0,0"/>
            <v:stroke/>
            <v:imagedata o:title=""/>
            <o:lock v:ext="edit"/>
          </v:line>
        </w:pict>
      </w:r>
    </w:p>
    <w:p>
      <w:pPr>
        <w:widowControl/>
        <w:spacing w:line="480" w:lineRule="atLeast"/>
        <w:ind w:firstLine="420" w:firstLineChars="200"/>
        <w:rPr>
          <w:rFonts w:ascii="??" w:hAnsi="??"/>
          <w:b/>
          <w:color w:val="auto"/>
          <w:kern w:val="0"/>
          <w:sz w:val="30"/>
          <w:szCs w:val="20"/>
        </w:rPr>
      </w:pPr>
      <w:r>
        <w:rPr>
          <w:color w:val="auto"/>
        </w:rPr>
        <w:pict>
          <v:shape id="_x0000_s1038" o:spid="_x0000_s1038" o:spt="202" type="#_x0000_t202" style="position:absolute;left:0pt;margin-left:144pt;margin-top:7.8pt;height:23.4pt;width:126pt;z-index:251671552;mso-width-relative:page;mso-height-relative:page;" coordsize="21600,21600" o:gfxdata="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FVsSdgAAAAJAQAADwAAAAAAAAAB&#10;ACAAAAAiAAAAZHJzL2Rvd25yZXYueG1sUEsBAhQAFAAAAAgAh07iQHM5VC9JAgAAlwQAAA4AAAAA&#10;AAAAAQAgAAAAJwEAAGRycy9lMm9Eb2MueG1sUEsFBgAAAAAGAAYAWQEAAOIFAAAAAA==&#10;">
            <v:path/>
            <v:fill focussize="0,0"/>
            <v:stroke joinstyle="miter"/>
            <v:imagedata o:title=""/>
            <o:lock v:ext="edit"/>
            <v:textbox>
              <w:txbxContent>
                <w:p>
                  <w:pPr>
                    <w:jc w:val="center"/>
                    <w:rPr>
                      <w:rFonts w:ascii="宋体"/>
                      <w:sz w:val="24"/>
                    </w:rPr>
                  </w:pPr>
                  <w:r>
                    <w:rPr>
                      <w:rFonts w:hint="eastAsia" w:ascii="宋体" w:hAnsi="宋体"/>
                      <w:sz w:val="24"/>
                    </w:rPr>
                    <w:t>批刮加强层两遍</w:t>
                  </w:r>
                </w:p>
                <w:p>
                  <w:pPr>
                    <w:spacing w:after="120" w:line="300" w:lineRule="exact"/>
                    <w:ind w:firstLine="480" w:firstLineChars="200"/>
                    <w:rPr>
                      <w:rFonts w:ascii="Calibri" w:hAnsi="Calibri"/>
                      <w:sz w:val="24"/>
                    </w:rPr>
                  </w:pPr>
                  <w:r>
                    <w:rPr>
                      <w:rFonts w:hint="eastAsia" w:ascii="Calibri" w:hAnsi="Calibri"/>
                      <w:sz w:val="24"/>
                    </w:rPr>
                    <w:t>胶</w:t>
                  </w:r>
                </w:p>
              </w:txbxContent>
            </v:textbox>
          </v:shape>
        </w:pict>
      </w:r>
    </w:p>
    <w:p>
      <w:pPr>
        <w:ind w:left="31680" w:hanging="134" w:hangingChars="64"/>
        <w:jc w:val="center"/>
        <w:rPr>
          <w:rFonts w:ascii="宋体"/>
          <w:b/>
          <w:color w:val="auto"/>
          <w:sz w:val="30"/>
          <w:szCs w:val="30"/>
        </w:rPr>
      </w:pPr>
      <w:r>
        <w:rPr>
          <w:color w:val="auto"/>
        </w:rPr>
        <w:pict>
          <v:shape id="_x0000_s1039" o:spid="_x0000_s1039" o:spt="202" type="#_x0000_t202" style="position:absolute;left:0pt;margin-left:144pt;margin-top:23.4pt;height:23.4pt;width:126pt;z-index:251673600;mso-width-relative:page;mso-height-relative:page;" coordsize="21600,21600" o:gfxdata="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p6TIdgAAAAJAQAADwAAAAAAAAAB&#10;ACAAAAAiAAAAZHJzL2Rvd25yZXYueG1sUEsBAhQAFAAAAAgAh07iQGjIVthJAgAAlwQAAA4AAAAA&#10;AAAAAQAgAAAAJwEAAGRycy9lMm9Eb2MueG1sUEsFBgAAAAAGAAYAWQEAAOIFAAAAAA==&#10;">
            <v:path/>
            <v:fill focussize="0,0"/>
            <v:stroke joinstyle="miter"/>
            <v:imagedata o:title=""/>
            <o:lock v:ext="edit"/>
            <v:textbox>
              <w:txbxContent>
                <w:p>
                  <w:pPr>
                    <w:ind w:left="-359" w:leftChars="-171" w:firstLine="420" w:firstLineChars="200"/>
                    <w:jc w:val="center"/>
                    <w:rPr>
                      <w:rFonts w:ascii="宋体"/>
                      <w:szCs w:val="21"/>
                    </w:rPr>
                  </w:pPr>
                  <w:r>
                    <w:rPr>
                      <w:rFonts w:hint="eastAsia" w:ascii="宋体" w:hAnsi="宋体"/>
                      <w:szCs w:val="21"/>
                    </w:rPr>
                    <w:t>批刮弹性层三遍</w:t>
                  </w:r>
                </w:p>
                <w:p>
                  <w:pPr>
                    <w:spacing w:after="120" w:line="300" w:lineRule="exact"/>
                    <w:ind w:firstLine="480" w:firstLineChars="200"/>
                    <w:rPr>
                      <w:rFonts w:ascii="Calibri" w:hAnsi="Calibri"/>
                      <w:sz w:val="24"/>
                    </w:rPr>
                  </w:pPr>
                  <w:r>
                    <w:rPr>
                      <w:rFonts w:hint="eastAsia" w:ascii="Calibri" w:hAnsi="Calibri"/>
                      <w:sz w:val="24"/>
                    </w:rPr>
                    <w:t>胶</w:t>
                  </w:r>
                </w:p>
              </w:txbxContent>
            </v:textbox>
          </v:shape>
        </w:pict>
      </w:r>
      <w:r>
        <w:rPr>
          <w:color w:val="auto"/>
        </w:rPr>
        <w:pict>
          <v:line id="_x0000_s1040" o:spid="_x0000_s1040" o:spt="20" style="position:absolute;left:0pt;margin-left:198pt;margin-top:0pt;height:23.4pt;width:0pt;z-index:251672576;mso-width-relative:page;mso-height-relative:page;" coordsize="21600,21600" o:gfxdata="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nPA9UA&#10;AAAHAQAADwAAAAAAAAABACAAAAAiAAAAZHJzL2Rvd25yZXYueG1sUEsBAhQAFAAAAAgAh07iQPv5&#10;G5XpAQAAuQMAAA4AAAAAAAAAAQAgAAAAJAEAAGRycy9lMm9Eb2MueG1sUEsFBgAAAAAGAAYAWQEA&#10;AH8FAAAAAA==&#10;">
            <v:path arrowok="t"/>
            <v:fill focussize="0,0"/>
            <v:stroke/>
            <v:imagedata o:title=""/>
            <o:lock v:ext="edit"/>
          </v:line>
        </w:pict>
      </w:r>
    </w:p>
    <w:p>
      <w:pPr>
        <w:ind w:left="31680" w:hanging="134" w:hangingChars="64"/>
        <w:jc w:val="center"/>
        <w:rPr>
          <w:rFonts w:ascii="宋体"/>
          <w:b/>
          <w:color w:val="auto"/>
          <w:sz w:val="30"/>
          <w:szCs w:val="30"/>
        </w:rPr>
      </w:pPr>
      <w:r>
        <w:rPr>
          <w:color w:val="auto"/>
        </w:rPr>
        <w:pict>
          <v:line id="_x0000_s1041" o:spid="_x0000_s1041" o:spt="20" style="position:absolute;left:0pt;margin-left:198pt;margin-top:15.6pt;height:23.4pt;width:0pt;z-index:251674624;mso-width-relative:page;mso-height-relative:page;" coordsize="21600,21600" o:gfxdata="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biJ/3W&#10;AAAACQEAAA8AAAAAAAAAAQAgAAAAIgAAAGRycy9kb3ducmV2LnhtbFBLAQIUABQAAAAIAIdO4kAx&#10;fMyx6QEAALkDAAAOAAAAAAAAAAEAIAAAACUBAABkcnMvZTJvRG9jLnhtbFBLBQYAAAAABgAGAFkB&#10;AACABQAAAAA=&#10;">
            <v:path arrowok="t"/>
            <v:fill focussize="0,0"/>
            <v:stroke/>
            <v:imagedata o:title=""/>
            <o:lock v:ext="edit"/>
          </v:line>
        </w:pict>
      </w:r>
    </w:p>
    <w:p>
      <w:pPr>
        <w:ind w:left="31680" w:hanging="134" w:hangingChars="64"/>
        <w:jc w:val="center"/>
        <w:rPr>
          <w:rFonts w:ascii="宋体"/>
          <w:b/>
          <w:color w:val="auto"/>
          <w:sz w:val="30"/>
          <w:szCs w:val="30"/>
        </w:rPr>
      </w:pPr>
      <w:r>
        <w:rPr>
          <w:color w:val="auto"/>
        </w:rPr>
        <w:pict>
          <v:shape id="_x0000_s1042" o:spid="_x0000_s1042" o:spt="202" type="#_x0000_t202" style="position:absolute;left:0pt;margin-left:144pt;margin-top:7.8pt;height:23.4pt;width:117pt;z-index:251667456;mso-width-relative:page;mso-height-relative:page;" coordsize="21600,21600" o:gfxdata="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9m29gAAAAJAQAADwAAAAAAAAABACAA&#10;AAAiAAAAZHJzL2Rvd25yZXYueG1sUEsBAhQAFAAAAAgAh07iQJUqEOpGAgAAlQQAAA4AAAAAAAAA&#10;AQAgAAAAJwEAAGRycy9lMm9Eb2MueG1sUEsFBgAAAAAGAAYAWQEAAN8FAAAAAA==&#10;">
            <v:path/>
            <v:fill focussize="0,0"/>
            <v:stroke joinstyle="miter"/>
            <v:imagedata o:title=""/>
            <o:lock v:ext="edit"/>
            <v:textbox>
              <w:txbxContent>
                <w:p>
                  <w:pPr>
                    <w:spacing w:line="300" w:lineRule="exact"/>
                    <w:ind w:firstLine="420" w:firstLineChars="200"/>
                  </w:pPr>
                  <w:r>
                    <w:rPr>
                      <w:rFonts w:hint="eastAsia"/>
                    </w:rPr>
                    <w:t>划标志线</w:t>
                  </w:r>
                </w:p>
              </w:txbxContent>
            </v:textbox>
          </v:shape>
        </w:pict>
      </w:r>
    </w:p>
    <w:p>
      <w:pPr>
        <w:widowControl/>
        <w:autoSpaceDE w:val="0"/>
        <w:autoSpaceDN w:val="0"/>
        <w:adjustRightInd w:val="0"/>
        <w:spacing w:before="312" w:beforeLines="100" w:after="156" w:afterLines="50" w:line="360" w:lineRule="auto"/>
        <w:textAlignment w:val="bottom"/>
        <w:rPr>
          <w:rFonts w:ascii="宋体" w:hAnsi="Times New Roman" w:eastAsia="宋体" w:cs="宋体"/>
          <w:b/>
          <w:bCs/>
          <w:color w:val="auto"/>
          <w:sz w:val="22"/>
          <w:u w:val="single"/>
        </w:rPr>
      </w:pPr>
      <w:r>
        <w:rPr>
          <w:rFonts w:hint="eastAsia" w:ascii="宋体" w:hAnsi="宋体" w:eastAsia="宋体" w:cs="Times New Roman"/>
          <w:b/>
          <w:bCs/>
          <w:color w:val="auto"/>
          <w:sz w:val="22"/>
          <w:u w:val="single"/>
        </w:rPr>
        <w:t>▲</w:t>
      </w:r>
      <w:r>
        <w:rPr>
          <w:rFonts w:hint="eastAsia" w:ascii="宋体" w:hAnsi="宋体" w:eastAsia="宋体" w:cs="宋体"/>
          <w:b/>
          <w:bCs/>
          <w:color w:val="auto"/>
          <w:sz w:val="22"/>
          <w:u w:val="single"/>
        </w:rPr>
        <w:t>产品性能要求</w:t>
      </w:r>
      <w:r>
        <w:rPr>
          <w:rFonts w:ascii="宋体" w:hAnsi="Times New Roman" w:eastAsia="宋体" w:cs="宋体"/>
          <w:b/>
          <w:bCs/>
          <w:color w:val="auto"/>
          <w:sz w:val="22"/>
          <w:u w:val="single"/>
        </w:rPr>
        <w:t xml:space="preserve"> </w:t>
      </w:r>
      <w:r>
        <w:rPr>
          <w:rFonts w:hint="eastAsia" w:ascii="宋体" w:hAnsi="宋体" w:eastAsia="宋体" w:cs="宋体"/>
          <w:color w:val="auto"/>
          <w:sz w:val="22"/>
          <w:szCs w:val="22"/>
        </w:rPr>
        <w:t>供应商所投产品须符合新国标《中小学合成材料面层运动场地》（</w:t>
      </w:r>
      <w:r>
        <w:rPr>
          <w:rFonts w:ascii="宋体" w:hAnsi="宋体" w:eastAsia="宋体" w:cs="Times New Roman"/>
          <w:color w:val="auto"/>
          <w:sz w:val="22"/>
          <w:szCs w:val="22"/>
        </w:rPr>
        <w:t>GB 36246-2018 </w:t>
      </w:r>
      <w:r>
        <w:rPr>
          <w:rFonts w:hint="eastAsia" w:ascii="宋体" w:hAnsi="宋体" w:eastAsia="宋体" w:cs="宋体"/>
          <w:color w:val="auto"/>
          <w:sz w:val="22"/>
          <w:szCs w:val="22"/>
        </w:rPr>
        <w:t>）标准要求。</w:t>
      </w:r>
    </w:p>
    <w:p>
      <w:pPr>
        <w:spacing w:line="360" w:lineRule="auto"/>
        <w:rPr>
          <w:rFonts w:ascii="宋体" w:hAnsi="Times New Roman" w:eastAsia="宋体" w:cs="??"/>
          <w:b/>
          <w:bCs/>
          <w:color w:val="auto"/>
          <w:sz w:val="22"/>
        </w:rPr>
      </w:pPr>
      <w:r>
        <w:rPr>
          <w:rFonts w:ascii="宋体" w:hAnsi="宋体" w:eastAsia="宋体" w:cs="??"/>
          <w:b/>
          <w:bCs/>
          <w:color w:val="auto"/>
          <w:sz w:val="22"/>
        </w:rPr>
        <w:t>1.</w:t>
      </w:r>
      <w:r>
        <w:rPr>
          <w:rFonts w:hint="eastAsia" w:ascii="宋体" w:hAnsi="宋体" w:eastAsia="宋体" w:cs="宋体"/>
          <w:b/>
          <w:bCs/>
          <w:color w:val="auto"/>
          <w:sz w:val="22"/>
        </w:rPr>
        <w:t>合成材料运动场地面层物理机械性能指标：</w:t>
      </w:r>
    </w:p>
    <w:tbl>
      <w:tblPr>
        <w:tblStyle w:val="3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3397"/>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148" w:type="dxa"/>
            <w:gridSpan w:val="2"/>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项目</w:t>
            </w:r>
          </w:p>
        </w:tc>
        <w:tc>
          <w:tcPr>
            <w:tcW w:w="3780"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51" w:type="dxa"/>
            <w:vMerge w:val="restart"/>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冲击吸收</w:t>
            </w:r>
            <w:r>
              <w:rPr>
                <w:rFonts w:ascii="宋体" w:hAnsi="宋体" w:eastAsia="宋体" w:cs="??"/>
                <w:color w:val="auto"/>
                <w:sz w:val="22"/>
              </w:rPr>
              <w:t>/</w:t>
            </w:r>
            <w:r>
              <w:rPr>
                <w:rFonts w:hint="eastAsia" w:ascii="宋体" w:hAnsi="宋体" w:eastAsia="宋体" w:cs="宋体"/>
                <w:color w:val="auto"/>
                <w:sz w:val="22"/>
              </w:rPr>
              <w:t>（</w:t>
            </w:r>
            <w:r>
              <w:rPr>
                <w:rFonts w:ascii="宋体" w:hAnsi="宋体" w:eastAsia="宋体" w:cs="??"/>
                <w:color w:val="auto"/>
                <w:sz w:val="22"/>
              </w:rPr>
              <w:t>%</w:t>
            </w:r>
            <w:r>
              <w:rPr>
                <w:rFonts w:hint="eastAsia" w:ascii="宋体" w:hAnsi="宋体" w:eastAsia="宋体" w:cs="宋体"/>
                <w:color w:val="auto"/>
                <w:sz w:val="22"/>
              </w:rPr>
              <w:t>，</w:t>
            </w:r>
            <w:r>
              <w:rPr>
                <w:rFonts w:ascii="宋体" w:hAnsi="Times New Roman" w:eastAsia="宋体" w:cs="??"/>
                <w:color w:val="auto"/>
                <w:sz w:val="22"/>
              </w:rPr>
              <w:t>0</w:t>
            </w:r>
            <w:r>
              <w:rPr>
                <w:rFonts w:hint="eastAsia" w:ascii="宋体" w:hAnsi="宋体" w:eastAsia="宋体" w:cs="??"/>
                <w:color w:val="auto"/>
                <w:sz w:val="22"/>
              </w:rPr>
              <w:t>°</w:t>
            </w:r>
            <w:r>
              <w:rPr>
                <w:rFonts w:ascii="宋体" w:hAnsi="宋体" w:eastAsia="宋体" w:cs="??"/>
                <w:color w:val="auto"/>
                <w:sz w:val="22"/>
              </w:rPr>
              <w:t>C-50</w:t>
            </w:r>
            <w:r>
              <w:rPr>
                <w:rFonts w:hint="eastAsia" w:ascii="宋体" w:hAnsi="宋体" w:eastAsia="宋体" w:cs="??"/>
                <w:color w:val="auto"/>
                <w:sz w:val="22"/>
              </w:rPr>
              <w:t>°</w:t>
            </w:r>
            <w:r>
              <w:rPr>
                <w:rFonts w:ascii="宋体" w:hAnsi="宋体" w:eastAsia="宋体" w:cs="??"/>
                <w:color w:val="auto"/>
                <w:sz w:val="22"/>
              </w:rPr>
              <w:t>C</w:t>
            </w:r>
            <w:r>
              <w:rPr>
                <w:rFonts w:hint="eastAsia" w:ascii="宋体" w:hAnsi="宋体" w:eastAsia="宋体" w:cs="宋体"/>
                <w:color w:val="auto"/>
                <w:sz w:val="22"/>
              </w:rPr>
              <w:t>）</w:t>
            </w:r>
          </w:p>
        </w:tc>
        <w:tc>
          <w:tcPr>
            <w:tcW w:w="3397"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田径场地</w:t>
            </w:r>
          </w:p>
        </w:tc>
        <w:tc>
          <w:tcPr>
            <w:tcW w:w="3780" w:type="dxa"/>
            <w:noWrap w:val="0"/>
            <w:vAlign w:val="center"/>
          </w:tcPr>
          <w:p>
            <w:pPr>
              <w:jc w:val="center"/>
              <w:rPr>
                <w:rFonts w:ascii="宋体" w:hAnsi="Times New Roman" w:eastAsia="宋体" w:cs="??"/>
                <w:color w:val="auto"/>
                <w:sz w:val="22"/>
              </w:rPr>
            </w:pPr>
            <w:r>
              <w:rPr>
                <w:rFonts w:ascii="宋体" w:hAnsi="宋体" w:eastAsia="宋体" w:cs="??"/>
                <w:color w:val="auto"/>
                <w:sz w:val="22"/>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751" w:type="dxa"/>
            <w:vMerge w:val="continue"/>
            <w:noWrap w:val="0"/>
            <w:vAlign w:val="center"/>
          </w:tcPr>
          <w:p>
            <w:pPr>
              <w:jc w:val="center"/>
              <w:rPr>
                <w:rFonts w:ascii="宋体" w:hAnsi="Times New Roman" w:eastAsia="宋体" w:cs="??"/>
                <w:color w:val="auto"/>
                <w:sz w:val="22"/>
              </w:rPr>
            </w:pPr>
          </w:p>
        </w:tc>
        <w:tc>
          <w:tcPr>
            <w:tcW w:w="3397"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球类场地</w:t>
            </w:r>
          </w:p>
        </w:tc>
        <w:tc>
          <w:tcPr>
            <w:tcW w:w="3780" w:type="dxa"/>
            <w:noWrap w:val="0"/>
            <w:vAlign w:val="center"/>
          </w:tcPr>
          <w:p>
            <w:pPr>
              <w:jc w:val="center"/>
              <w:rPr>
                <w:rFonts w:ascii="宋体" w:hAnsi="Times New Roman" w:eastAsia="宋体" w:cs="??"/>
                <w:color w:val="auto"/>
                <w:sz w:val="22"/>
              </w:rPr>
            </w:pPr>
            <w:r>
              <w:rPr>
                <w:rFonts w:ascii="宋体" w:hAnsi="宋体" w:eastAsia="宋体" w:cs="??"/>
                <w:color w:val="auto"/>
                <w:sz w:val="22"/>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51" w:type="dxa"/>
            <w:vMerge w:val="continue"/>
            <w:noWrap w:val="0"/>
            <w:vAlign w:val="center"/>
          </w:tcPr>
          <w:p>
            <w:pPr>
              <w:jc w:val="center"/>
              <w:rPr>
                <w:rFonts w:ascii="宋体" w:hAnsi="Times New Roman" w:eastAsia="宋体" w:cs="??"/>
                <w:color w:val="auto"/>
                <w:sz w:val="22"/>
              </w:rPr>
            </w:pPr>
          </w:p>
        </w:tc>
        <w:tc>
          <w:tcPr>
            <w:tcW w:w="3397"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其他活动场地</w:t>
            </w:r>
          </w:p>
        </w:tc>
        <w:tc>
          <w:tcPr>
            <w:tcW w:w="3780" w:type="dxa"/>
            <w:noWrap w:val="0"/>
            <w:vAlign w:val="center"/>
          </w:tcPr>
          <w:p>
            <w:pPr>
              <w:jc w:val="center"/>
              <w:rPr>
                <w:rFonts w:ascii="宋体" w:hAnsi="Times New Roman" w:eastAsia="宋体" w:cs="??"/>
                <w:color w:val="auto"/>
                <w:sz w:val="22"/>
              </w:rPr>
            </w:pPr>
            <w:r>
              <w:rPr>
                <w:rFonts w:ascii="宋体" w:hAnsi="宋体" w:eastAsia="宋体" w:cs="??"/>
                <w:color w:val="auto"/>
                <w:sz w:val="22"/>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148" w:type="dxa"/>
            <w:gridSpan w:val="2"/>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垂直变形</w:t>
            </w:r>
            <w:r>
              <w:rPr>
                <w:rFonts w:ascii="宋体" w:hAnsi="宋体" w:eastAsia="宋体" w:cs="??"/>
                <w:color w:val="auto"/>
                <w:sz w:val="22"/>
              </w:rPr>
              <w:t>/mm</w:t>
            </w:r>
          </w:p>
        </w:tc>
        <w:tc>
          <w:tcPr>
            <w:tcW w:w="3780" w:type="dxa"/>
            <w:noWrap w:val="0"/>
            <w:vAlign w:val="center"/>
          </w:tcPr>
          <w:p>
            <w:pPr>
              <w:jc w:val="center"/>
              <w:rPr>
                <w:rFonts w:ascii="宋体" w:hAnsi="Times New Roman" w:eastAsia="宋体" w:cs="??"/>
                <w:color w:val="auto"/>
                <w:sz w:val="22"/>
              </w:rPr>
            </w:pPr>
            <w:r>
              <w:rPr>
                <w:rFonts w:ascii="宋体" w:hAnsi="宋体" w:eastAsia="宋体" w:cs="??"/>
                <w:color w:val="auto"/>
                <w:sz w:val="22"/>
              </w:rPr>
              <w:t>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48" w:type="dxa"/>
            <w:gridSpan w:val="2"/>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抗滑值</w:t>
            </w:r>
            <w:r>
              <w:rPr>
                <w:rFonts w:ascii="宋体" w:hAnsi="宋体" w:eastAsia="宋体" w:cs="??"/>
                <w:color w:val="auto"/>
                <w:sz w:val="22"/>
              </w:rPr>
              <w:t>(BPN,20</w:t>
            </w:r>
            <w:r>
              <w:rPr>
                <w:rFonts w:hint="eastAsia" w:ascii="宋体" w:hAnsi="宋体" w:eastAsia="宋体" w:cs="宋体"/>
                <w:color w:val="auto"/>
                <w:sz w:val="22"/>
              </w:rPr>
              <w:t>℃</w:t>
            </w:r>
            <w:r>
              <w:rPr>
                <w:rFonts w:ascii="宋体" w:hAnsi="宋体" w:eastAsia="宋体" w:cs="??"/>
                <w:color w:val="auto"/>
                <w:sz w:val="22"/>
              </w:rPr>
              <w:t xml:space="preserve">)  </w:t>
            </w:r>
          </w:p>
        </w:tc>
        <w:tc>
          <w:tcPr>
            <w:tcW w:w="3780" w:type="dxa"/>
            <w:noWrap w:val="0"/>
            <w:vAlign w:val="center"/>
          </w:tcPr>
          <w:p>
            <w:pPr>
              <w:jc w:val="center"/>
              <w:rPr>
                <w:rFonts w:ascii="宋体" w:hAnsi="Times New Roman" w:eastAsia="宋体" w:cs="??"/>
                <w:color w:val="auto"/>
                <w:sz w:val="22"/>
              </w:rPr>
            </w:pPr>
            <w:r>
              <w:rPr>
                <w:rFonts w:ascii="宋体" w:hAnsi="宋体" w:eastAsia="宋体" w:cs="??"/>
                <w:color w:val="auto"/>
                <w:sz w:val="22"/>
              </w:rPr>
              <w:t>80-110(</w:t>
            </w:r>
            <w:r>
              <w:rPr>
                <w:rFonts w:hint="eastAsia" w:ascii="宋体" w:hAnsi="宋体" w:eastAsia="宋体" w:cs="宋体"/>
                <w:color w:val="auto"/>
                <w:sz w:val="22"/>
              </w:rPr>
              <w:t>干测</w:t>
            </w:r>
            <w:r>
              <w:rPr>
                <w:rFonts w:ascii="宋体" w:hAnsi="宋体" w:eastAsia="宋体" w:cs="??"/>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51" w:type="dxa"/>
            <w:vMerge w:val="restart"/>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拉伸强度</w:t>
            </w:r>
            <w:r>
              <w:rPr>
                <w:rFonts w:ascii="宋体" w:hAnsi="宋体" w:eastAsia="宋体" w:cs="??"/>
                <w:color w:val="auto"/>
                <w:sz w:val="22"/>
              </w:rPr>
              <w:t xml:space="preserve">/Mpa   </w:t>
            </w:r>
          </w:p>
        </w:tc>
        <w:tc>
          <w:tcPr>
            <w:tcW w:w="3397"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渗水型面层</w:t>
            </w:r>
          </w:p>
        </w:tc>
        <w:tc>
          <w:tcPr>
            <w:tcW w:w="3780"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w:t>
            </w:r>
            <w:r>
              <w:rPr>
                <w:rFonts w:ascii="宋体" w:hAnsi="宋体" w:eastAsia="宋体" w:cs="??"/>
                <w:color w:val="auto"/>
                <w:sz w:val="2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51" w:type="dxa"/>
            <w:vMerge w:val="continue"/>
            <w:noWrap w:val="0"/>
            <w:vAlign w:val="center"/>
          </w:tcPr>
          <w:p>
            <w:pPr>
              <w:jc w:val="center"/>
              <w:rPr>
                <w:rFonts w:ascii="宋体" w:hAnsi="Times New Roman" w:eastAsia="宋体" w:cs="??"/>
                <w:color w:val="auto"/>
                <w:sz w:val="22"/>
              </w:rPr>
            </w:pPr>
          </w:p>
        </w:tc>
        <w:tc>
          <w:tcPr>
            <w:tcW w:w="3397"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非渗水型面层</w:t>
            </w:r>
          </w:p>
        </w:tc>
        <w:tc>
          <w:tcPr>
            <w:tcW w:w="3780"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w:t>
            </w:r>
            <w:r>
              <w:rPr>
                <w:rFonts w:ascii="宋体" w:hAnsi="宋体" w:eastAsia="宋体" w:cs="??"/>
                <w:color w:val="auto"/>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148" w:type="dxa"/>
            <w:gridSpan w:val="2"/>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拉断伸长率真</w:t>
            </w:r>
            <w:r>
              <w:rPr>
                <w:rFonts w:ascii="宋体" w:hAnsi="宋体" w:eastAsia="宋体" w:cs="??"/>
                <w:color w:val="auto"/>
                <w:sz w:val="22"/>
              </w:rPr>
              <w:t xml:space="preserve">/%   </w:t>
            </w:r>
          </w:p>
        </w:tc>
        <w:tc>
          <w:tcPr>
            <w:tcW w:w="3780" w:type="dxa"/>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w:t>
            </w:r>
            <w:r>
              <w:rPr>
                <w:rFonts w:ascii="宋体" w:hAnsi="宋体" w:eastAsia="宋体" w:cs="??"/>
                <w:color w:val="auto"/>
                <w:sz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148" w:type="dxa"/>
            <w:gridSpan w:val="2"/>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阻燃性</w:t>
            </w:r>
            <w:r>
              <w:rPr>
                <w:rFonts w:ascii="宋体" w:hAnsi="宋体" w:eastAsia="宋体" w:cs="??"/>
                <w:color w:val="auto"/>
                <w:sz w:val="22"/>
              </w:rPr>
              <w:t>/</w:t>
            </w:r>
            <w:r>
              <w:rPr>
                <w:rFonts w:hint="eastAsia" w:ascii="宋体" w:hAnsi="宋体" w:eastAsia="宋体" w:cs="宋体"/>
                <w:color w:val="auto"/>
                <w:sz w:val="22"/>
              </w:rPr>
              <w:t>级</w:t>
            </w:r>
          </w:p>
        </w:tc>
        <w:tc>
          <w:tcPr>
            <w:tcW w:w="3780" w:type="dxa"/>
            <w:noWrap w:val="0"/>
            <w:vAlign w:val="center"/>
          </w:tcPr>
          <w:p>
            <w:pPr>
              <w:jc w:val="center"/>
              <w:rPr>
                <w:rFonts w:ascii="宋体" w:hAnsi="Times New Roman" w:eastAsia="宋体" w:cs="??"/>
                <w:color w:val="auto"/>
                <w:sz w:val="22"/>
              </w:rPr>
            </w:pPr>
            <w:r>
              <w:rPr>
                <w:rFonts w:ascii="宋体" w:hAnsi="宋体" w:eastAsia="宋体" w:cs="??"/>
                <w:color w:val="auto"/>
                <w:sz w:val="22"/>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28" w:type="dxa"/>
            <w:gridSpan w:val="3"/>
            <w:noWrap w:val="0"/>
            <w:vAlign w:val="center"/>
          </w:tcPr>
          <w:p>
            <w:pPr>
              <w:jc w:val="center"/>
              <w:rPr>
                <w:rFonts w:ascii="宋体" w:hAnsi="Times New Roman" w:eastAsia="宋体" w:cs="??"/>
                <w:color w:val="auto"/>
                <w:sz w:val="22"/>
              </w:rPr>
            </w:pPr>
            <w:r>
              <w:rPr>
                <w:rFonts w:hint="eastAsia" w:ascii="宋体" w:hAnsi="宋体" w:eastAsia="宋体" w:cs="??"/>
                <w:color w:val="auto"/>
                <w:sz w:val="22"/>
              </w:rPr>
              <w:t>ª</w:t>
            </w:r>
            <w:r>
              <w:rPr>
                <w:rFonts w:hint="eastAsia" w:ascii="宋体" w:hAnsi="宋体" w:eastAsia="宋体" w:cs="宋体"/>
                <w:color w:val="auto"/>
                <w:sz w:val="22"/>
              </w:rPr>
              <w:t>不含专业比赛用丙烯酸涂层运动场地面层和人造草面层</w:t>
            </w:r>
          </w:p>
        </w:tc>
      </w:tr>
    </w:tbl>
    <w:p>
      <w:pPr>
        <w:rPr>
          <w:rFonts w:ascii="宋体" w:hAnsi="Times New Roman" w:eastAsia="宋体" w:cs="??"/>
          <w:color w:val="auto"/>
          <w:sz w:val="22"/>
          <w:szCs w:val="22"/>
        </w:rPr>
      </w:pPr>
    </w:p>
    <w:p>
      <w:pPr>
        <w:rPr>
          <w:rFonts w:ascii="宋体" w:hAnsi="Times New Roman" w:eastAsia="宋体" w:cs="??"/>
          <w:bCs/>
          <w:color w:val="auto"/>
          <w:sz w:val="22"/>
          <w:szCs w:val="22"/>
        </w:rPr>
      </w:pPr>
      <w:r>
        <w:rPr>
          <w:rFonts w:ascii="宋体" w:hAnsi="宋体" w:eastAsia="宋体" w:cs="??"/>
          <w:bCs/>
          <w:color w:val="auto"/>
          <w:sz w:val="22"/>
          <w:szCs w:val="22"/>
        </w:rPr>
        <w:t>2.</w:t>
      </w:r>
      <w:r>
        <w:rPr>
          <w:rFonts w:hint="eastAsia" w:ascii="宋体" w:hAnsi="宋体" w:eastAsia="宋体" w:cs="宋体"/>
          <w:bCs/>
          <w:color w:val="auto"/>
          <w:sz w:val="22"/>
          <w:szCs w:val="22"/>
        </w:rPr>
        <w:t>合成材料面层成品中有害物质限量及气味要求</w:t>
      </w:r>
    </w:p>
    <w:p>
      <w:pPr>
        <w:rPr>
          <w:rFonts w:ascii="宋体" w:hAnsi="Times New Roman" w:eastAsia="宋体" w:cs="??"/>
          <w:color w:val="auto"/>
          <w:sz w:val="22"/>
          <w:szCs w:val="22"/>
        </w:rPr>
      </w:pPr>
    </w:p>
    <w:tbl>
      <w:tblPr>
        <w:tblStyle w:val="30"/>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6"/>
        <w:gridCol w:w="591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488"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项目</w:t>
            </w:r>
          </w:p>
        </w:tc>
        <w:tc>
          <w:tcPr>
            <w:tcW w:w="1440" w:type="dxa"/>
            <w:tcBorders>
              <w:top w:val="single" w:color="auto" w:sz="4" w:space="0"/>
              <w:left w:val="single" w:color="auto" w:sz="4" w:space="0"/>
              <w:bottom w:val="single" w:color="auto" w:sz="4" w:space="0"/>
            </w:tcBorders>
            <w:noWrap w:val="0"/>
            <w:vAlign w:val="top"/>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限量值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restart"/>
            <w:tcBorders>
              <w:top w:val="single" w:color="auto" w:sz="4" w:space="0"/>
              <w:right w:val="single" w:color="auto" w:sz="4" w:space="0"/>
            </w:tcBorders>
            <w:noWrap w:val="0"/>
            <w:vAlign w:val="center"/>
          </w:tcPr>
          <w:p>
            <w:pPr>
              <w:spacing w:line="400" w:lineRule="exact"/>
              <w:rPr>
                <w:rFonts w:ascii="宋体" w:hAnsi="Times New Roman" w:eastAsia="宋体" w:cs="??"/>
                <w:color w:val="auto"/>
                <w:sz w:val="22"/>
              </w:rPr>
            </w:pPr>
            <w:r>
              <w:rPr>
                <w:rFonts w:hint="eastAsia" w:ascii="宋体" w:hAnsi="宋体" w:eastAsia="宋体" w:cs="宋体"/>
                <w:color w:val="auto"/>
                <w:sz w:val="22"/>
              </w:rPr>
              <w:t>有害物质限量</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ascii="宋体" w:hAnsi="宋体" w:eastAsia="宋体" w:cs="??"/>
                <w:color w:val="auto"/>
                <w:sz w:val="22"/>
              </w:rPr>
              <w:t>3</w:t>
            </w:r>
            <w:r>
              <w:rPr>
                <w:rFonts w:hint="eastAsia" w:ascii="宋体" w:hAnsi="宋体" w:eastAsia="宋体" w:cs="宋体"/>
                <w:color w:val="auto"/>
                <w:sz w:val="22"/>
              </w:rPr>
              <w:t>种邻苯二甲酸酯类（</w:t>
            </w:r>
            <w:r>
              <w:rPr>
                <w:rFonts w:ascii="宋体" w:hAnsi="宋体" w:eastAsia="宋体" w:cs="??"/>
                <w:color w:val="auto"/>
                <w:sz w:val="22"/>
              </w:rPr>
              <w:t>DBP</w:t>
            </w:r>
            <w:r>
              <w:rPr>
                <w:rFonts w:hint="eastAsia" w:ascii="宋体" w:hAnsi="宋体" w:eastAsia="MS Mincho" w:cs="MS Mincho"/>
                <w:color w:val="auto"/>
                <w:sz w:val="22"/>
              </w:rPr>
              <w:t>､</w:t>
            </w:r>
            <w:r>
              <w:rPr>
                <w:rFonts w:ascii="宋体" w:hAnsi="宋体" w:eastAsia="宋体" w:cs="??"/>
                <w:color w:val="auto"/>
                <w:sz w:val="22"/>
              </w:rPr>
              <w:t>BBP</w:t>
            </w:r>
            <w:r>
              <w:rPr>
                <w:rFonts w:hint="eastAsia" w:ascii="宋体" w:hAnsi="宋体" w:eastAsia="MS Mincho" w:cs="MS Mincho"/>
                <w:color w:val="auto"/>
                <w:sz w:val="22"/>
              </w:rPr>
              <w:t>､</w:t>
            </w:r>
            <w:r>
              <w:rPr>
                <w:rFonts w:ascii="宋体" w:hAnsi="宋体" w:eastAsia="宋体" w:cs="??"/>
                <w:color w:val="auto"/>
                <w:sz w:val="22"/>
              </w:rPr>
              <w:t>DEHP</w:t>
            </w:r>
            <w:r>
              <w:rPr>
                <w:rFonts w:hint="eastAsia" w:ascii="宋体" w:hAnsi="宋体" w:eastAsia="宋体" w:cs="宋体"/>
                <w:color w:val="auto"/>
                <w:sz w:val="22"/>
              </w:rPr>
              <w:t>）</w:t>
            </w:r>
            <w:r>
              <w:rPr>
                <w:rFonts w:hint="eastAsia" w:ascii="宋体" w:hAnsi="宋体" w:eastAsia="宋体" w:cs="??"/>
                <w:color w:val="auto"/>
                <w:sz w:val="22"/>
              </w:rPr>
              <w:t>ª</w:t>
            </w:r>
            <w:r>
              <w:rPr>
                <w:rFonts w:ascii="宋体" w:hAnsi="宋体" w:eastAsia="宋体" w:cs="??"/>
                <w:color w:val="auto"/>
                <w:sz w:val="22"/>
              </w:rPr>
              <w:t>/(g/kg)</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ascii="宋体" w:hAnsi="宋体" w:eastAsia="宋体" w:cs="??"/>
                <w:color w:val="auto"/>
                <w:sz w:val="22"/>
              </w:rPr>
              <w:t>3</w:t>
            </w:r>
            <w:r>
              <w:rPr>
                <w:rFonts w:hint="eastAsia" w:ascii="宋体" w:hAnsi="宋体" w:eastAsia="宋体" w:cs="宋体"/>
                <w:color w:val="auto"/>
                <w:sz w:val="22"/>
              </w:rPr>
              <w:t>种邻苯二甲酸酯类（</w:t>
            </w:r>
            <w:r>
              <w:rPr>
                <w:rFonts w:ascii="宋体" w:hAnsi="宋体" w:eastAsia="宋体" w:cs="??"/>
                <w:color w:val="auto"/>
                <w:sz w:val="22"/>
              </w:rPr>
              <w:t>DNOP</w:t>
            </w:r>
            <w:r>
              <w:rPr>
                <w:rFonts w:hint="eastAsia" w:ascii="宋体" w:hAnsi="宋体" w:eastAsia="MS Mincho" w:cs="MS Mincho"/>
                <w:color w:val="auto"/>
                <w:sz w:val="22"/>
              </w:rPr>
              <w:t>､</w:t>
            </w:r>
            <w:r>
              <w:rPr>
                <w:rFonts w:ascii="宋体" w:hAnsi="宋体" w:eastAsia="宋体" w:cs="??"/>
                <w:color w:val="auto"/>
                <w:sz w:val="22"/>
              </w:rPr>
              <w:t>DINP</w:t>
            </w:r>
            <w:r>
              <w:rPr>
                <w:rFonts w:hint="eastAsia" w:ascii="宋体" w:hAnsi="宋体" w:eastAsia="MS Mincho" w:cs="MS Mincho"/>
                <w:color w:val="auto"/>
                <w:sz w:val="22"/>
              </w:rPr>
              <w:t>､</w:t>
            </w:r>
            <w:r>
              <w:rPr>
                <w:rFonts w:ascii="宋体" w:hAnsi="宋体" w:eastAsia="宋体" w:cs="??"/>
                <w:color w:val="auto"/>
                <w:sz w:val="22"/>
              </w:rPr>
              <w:t>DIDP</w:t>
            </w:r>
            <w:r>
              <w:rPr>
                <w:rFonts w:hint="eastAsia" w:ascii="宋体" w:hAnsi="宋体" w:eastAsia="宋体" w:cs="宋体"/>
                <w:color w:val="auto"/>
                <w:sz w:val="22"/>
              </w:rPr>
              <w:t>）</w:t>
            </w:r>
            <w:r>
              <w:rPr>
                <w:rFonts w:hint="eastAsia" w:ascii="宋体" w:hAnsi="宋体" w:eastAsia="宋体" w:cs="??"/>
                <w:color w:val="auto"/>
                <w:sz w:val="22"/>
              </w:rPr>
              <w:t>ª</w:t>
            </w:r>
            <w:r>
              <w:rPr>
                <w:rFonts w:ascii="宋体" w:hAnsi="宋体" w:eastAsia="宋体" w:cs="??"/>
                <w:color w:val="auto"/>
                <w:sz w:val="22"/>
              </w:rPr>
              <w:t>/(g/kg)</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ascii="宋体" w:hAnsi="宋体" w:eastAsia="宋体" w:cs="??"/>
                <w:color w:val="auto"/>
                <w:sz w:val="22"/>
              </w:rPr>
              <w:t xml:space="preserve">18 </w:t>
            </w:r>
            <w:r>
              <w:rPr>
                <w:rFonts w:hint="eastAsia" w:ascii="宋体" w:hAnsi="宋体" w:eastAsia="宋体" w:cs="宋体"/>
                <w:color w:val="auto"/>
                <w:sz w:val="22"/>
              </w:rPr>
              <w:t>种多环芳烃总和</w:t>
            </w:r>
            <w:r>
              <w:rPr>
                <w:rFonts w:ascii="宋体" w:hAnsi="宋体" w:eastAsia="宋体" w:cs="??"/>
                <w:color w:val="auto"/>
                <w:sz w:val="22"/>
              </w:rPr>
              <w:t>/(mg/kg</w:t>
            </w:r>
            <w:r>
              <w:rPr>
                <w:rFonts w:hint="eastAsia" w:ascii="宋体" w:hAnsi="宋体" w:eastAsia="宋体" w:cs="宋体"/>
                <w:color w:val="auto"/>
                <w:sz w:val="22"/>
              </w:rPr>
              <w:t>）</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苯并</w:t>
            </w:r>
            <w:r>
              <w:rPr>
                <w:rFonts w:ascii="宋体" w:hAnsi="宋体" w:eastAsia="宋体" w:cs="??"/>
                <w:color w:val="auto"/>
                <w:sz w:val="22"/>
              </w:rPr>
              <w:t>[a]</w:t>
            </w:r>
            <w:r>
              <w:rPr>
                <w:rFonts w:hint="eastAsia" w:ascii="宋体" w:hAnsi="宋体" w:eastAsia="宋体" w:cs="宋体"/>
                <w:color w:val="auto"/>
                <w:sz w:val="22"/>
              </w:rPr>
              <w:t>芘</w:t>
            </w:r>
            <w:r>
              <w:rPr>
                <w:rFonts w:ascii="宋体" w:hAnsi="宋体" w:eastAsia="宋体" w:cs="??"/>
                <w:color w:val="auto"/>
                <w:sz w:val="22"/>
              </w:rPr>
              <w:t>/(mg/kg</w:t>
            </w:r>
            <w:r>
              <w:rPr>
                <w:rFonts w:hint="eastAsia" w:ascii="宋体" w:hAnsi="宋体" w:eastAsia="宋体" w:cs="宋体"/>
                <w:color w:val="auto"/>
                <w:sz w:val="22"/>
              </w:rPr>
              <w:t>）</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短链氯化石蜡（</w:t>
            </w:r>
            <w:r>
              <w:rPr>
                <w:rFonts w:ascii="宋体" w:hAnsi="Times New Roman" w:eastAsia="宋体" w:cs="Arial"/>
                <w:color w:val="auto"/>
                <w:sz w:val="14"/>
                <w:szCs w:val="14"/>
                <w:shd w:val="clear" w:color="auto" w:fill="FFFFFF"/>
              </w:rPr>
              <w:t> </w:t>
            </w:r>
            <w:r>
              <w:rPr>
                <w:rFonts w:ascii="宋体" w:hAnsi="宋体" w:eastAsia="宋体" w:cs="Arial"/>
                <w:color w:val="auto"/>
                <w:sz w:val="14"/>
                <w:szCs w:val="14"/>
                <w:shd w:val="clear" w:color="auto" w:fill="FFFFFF"/>
              </w:rPr>
              <w:t>C10-13</w:t>
            </w:r>
            <w:r>
              <w:rPr>
                <w:rFonts w:hint="eastAsia" w:ascii="宋体" w:hAnsi="宋体" w:eastAsia="宋体" w:cs="宋体"/>
                <w:color w:val="auto"/>
                <w:sz w:val="22"/>
              </w:rPr>
              <w:t>）</w:t>
            </w:r>
            <w:r>
              <w:rPr>
                <w:rFonts w:ascii="宋体" w:hAnsi="宋体" w:eastAsia="宋体" w:cs="??"/>
                <w:color w:val="auto"/>
                <w:sz w:val="22"/>
              </w:rPr>
              <w:t>/(g/kg)</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ascii="宋体" w:hAnsi="宋体" w:eastAsia="宋体" w:cs="??"/>
                <w:color w:val="auto"/>
                <w:sz w:val="22"/>
              </w:rPr>
              <w:t>4,4'-</w:t>
            </w:r>
            <w:r>
              <w:rPr>
                <w:rFonts w:hint="eastAsia" w:ascii="宋体" w:hAnsi="宋体" w:eastAsia="宋体" w:cs="宋体"/>
                <w:color w:val="auto"/>
                <w:sz w:val="22"/>
              </w:rPr>
              <w:t>二氨基</w:t>
            </w:r>
            <w:r>
              <w:rPr>
                <w:rFonts w:ascii="宋体" w:hAnsi="宋体" w:eastAsia="宋体" w:cs="??"/>
                <w:color w:val="auto"/>
                <w:sz w:val="22"/>
              </w:rPr>
              <w:t>3,3'</w:t>
            </w:r>
            <w:r>
              <w:rPr>
                <w:rFonts w:hint="eastAsia" w:ascii="宋体" w:hAnsi="宋体" w:eastAsia="宋体" w:cs="宋体"/>
                <w:color w:val="auto"/>
                <w:sz w:val="22"/>
              </w:rPr>
              <w:t>二氯二苯甲烷（</w:t>
            </w:r>
            <w:r>
              <w:rPr>
                <w:rFonts w:ascii="宋体" w:hAnsi="宋体" w:eastAsia="宋体" w:cs="??"/>
                <w:color w:val="auto"/>
                <w:sz w:val="22"/>
              </w:rPr>
              <w:t>MOCA</w:t>
            </w:r>
            <w:r>
              <w:rPr>
                <w:rFonts w:hint="eastAsia" w:ascii="宋体" w:hAnsi="宋体" w:eastAsia="宋体" w:cs="宋体"/>
                <w:color w:val="auto"/>
                <w:sz w:val="22"/>
              </w:rPr>
              <w:t>）</w:t>
            </w:r>
            <w:r>
              <w:rPr>
                <w:rFonts w:ascii="宋体" w:hAnsi="宋体" w:eastAsia="宋体" w:cs="??"/>
                <w:color w:val="auto"/>
                <w:sz w:val="22"/>
              </w:rPr>
              <w:t>/(g/kg)</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游离甲苯二异氰酸酯（</w:t>
            </w:r>
            <w:r>
              <w:rPr>
                <w:rFonts w:ascii="宋体" w:hAnsi="宋体" w:eastAsia="宋体" w:cs="??"/>
                <w:color w:val="auto"/>
                <w:sz w:val="22"/>
              </w:rPr>
              <w:t>TDI</w:t>
            </w:r>
            <w:r>
              <w:rPr>
                <w:rFonts w:hint="eastAsia" w:ascii="宋体" w:hAnsi="宋体" w:eastAsia="宋体" w:cs="宋体"/>
                <w:color w:val="auto"/>
                <w:sz w:val="22"/>
              </w:rPr>
              <w:t>）和游离六亚甲基氰酸酯（</w:t>
            </w:r>
            <w:r>
              <w:rPr>
                <w:rFonts w:ascii="宋体" w:hAnsi="宋体" w:eastAsia="宋体" w:cs="??"/>
                <w:color w:val="auto"/>
                <w:sz w:val="22"/>
              </w:rPr>
              <w:t>HDI</w:t>
            </w:r>
            <w:r>
              <w:rPr>
                <w:rFonts w:hint="eastAsia" w:ascii="宋体" w:hAnsi="宋体" w:eastAsia="宋体" w:cs="宋体"/>
                <w:color w:val="auto"/>
                <w:sz w:val="22"/>
              </w:rPr>
              <w:t>）总和</w:t>
            </w:r>
            <w:r>
              <w:rPr>
                <w:rFonts w:ascii="宋体" w:hAnsi="宋体" w:eastAsia="宋体" w:cs="??"/>
                <w:color w:val="auto"/>
                <w:sz w:val="22"/>
              </w:rPr>
              <w:t>/(g/kg)</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游离二苯基甲烷二异氰酸酯（</w:t>
            </w:r>
            <w:r>
              <w:rPr>
                <w:rFonts w:ascii="宋体" w:hAnsi="宋体" w:eastAsia="宋体" w:cs="??"/>
                <w:color w:val="auto"/>
                <w:sz w:val="22"/>
              </w:rPr>
              <w:t>MDI</w:t>
            </w:r>
            <w:r>
              <w:rPr>
                <w:rFonts w:hint="eastAsia" w:ascii="宋体" w:hAnsi="宋体" w:eastAsia="宋体" w:cs="宋体"/>
                <w:color w:val="auto"/>
                <w:sz w:val="22"/>
              </w:rPr>
              <w:t>）总和</w:t>
            </w:r>
            <w:r>
              <w:rPr>
                <w:rFonts w:ascii="宋体" w:hAnsi="宋体" w:eastAsia="宋体" w:cs="??"/>
                <w:color w:val="auto"/>
                <w:sz w:val="22"/>
              </w:rPr>
              <w:t>/(g/kg)</w:t>
            </w:r>
          </w:p>
        </w:tc>
        <w:tc>
          <w:tcPr>
            <w:tcW w:w="1440"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可溶性铅</w:t>
            </w:r>
            <w:r>
              <w:rPr>
                <w:rFonts w:ascii="宋体" w:hAnsi="宋体" w:eastAsia="宋体" w:cs="??"/>
                <w:color w:val="auto"/>
                <w:sz w:val="22"/>
              </w:rPr>
              <w:t>/(mg/kg</w:t>
            </w:r>
            <w:r>
              <w:rPr>
                <w:rFonts w:hint="eastAsia" w:ascii="宋体" w:hAnsi="宋体" w:eastAsia="宋体" w:cs="宋体"/>
                <w:color w:val="auto"/>
                <w:sz w:val="22"/>
              </w:rPr>
              <w:t>）</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可溶性镉</w:t>
            </w:r>
            <w:r>
              <w:rPr>
                <w:rFonts w:ascii="宋体" w:hAnsi="宋体" w:eastAsia="宋体" w:cs="??"/>
                <w:color w:val="auto"/>
                <w:sz w:val="22"/>
              </w:rPr>
              <w:t>/(mg/kg</w:t>
            </w:r>
            <w:r>
              <w:rPr>
                <w:rFonts w:hint="eastAsia" w:ascii="宋体" w:hAnsi="宋体" w:eastAsia="宋体" w:cs="宋体"/>
                <w:color w:val="auto"/>
                <w:sz w:val="22"/>
              </w:rPr>
              <w:t>）</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可溶性铬</w:t>
            </w:r>
            <w:r>
              <w:rPr>
                <w:rFonts w:ascii="宋体" w:hAnsi="宋体" w:eastAsia="宋体" w:cs="??"/>
                <w:color w:val="auto"/>
                <w:sz w:val="22"/>
              </w:rPr>
              <w:t>/(mg/kg</w:t>
            </w:r>
            <w:r>
              <w:rPr>
                <w:rFonts w:hint="eastAsia" w:ascii="宋体" w:hAnsi="宋体" w:eastAsia="宋体" w:cs="宋体"/>
                <w:color w:val="auto"/>
                <w:sz w:val="22"/>
              </w:rPr>
              <w:t>）</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bottom w:val="single" w:color="auto" w:sz="4" w:space="0"/>
              <w:right w:val="single" w:color="auto" w:sz="4" w:space="0"/>
            </w:tcBorders>
            <w:noWrap w:val="0"/>
            <w:vAlign w:val="center"/>
          </w:tcPr>
          <w:p>
            <w:pPr>
              <w:spacing w:line="400" w:lineRule="exact"/>
              <w:rPr>
                <w:rFonts w:ascii="宋体" w:hAnsi="Times New Roman" w:eastAsia="宋体" w:cs="??"/>
                <w:color w:val="auto"/>
                <w:sz w:val="22"/>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可溶性汞</w:t>
            </w:r>
            <w:r>
              <w:rPr>
                <w:rFonts w:ascii="宋体" w:hAnsi="宋体" w:eastAsia="宋体" w:cs="??"/>
                <w:color w:val="auto"/>
                <w:sz w:val="22"/>
              </w:rPr>
              <w:t>/(mg/kg</w:t>
            </w:r>
            <w:r>
              <w:rPr>
                <w:rFonts w:hint="eastAsia" w:ascii="宋体" w:hAnsi="宋体" w:eastAsia="宋体" w:cs="宋体"/>
                <w:color w:val="auto"/>
                <w:sz w:val="22"/>
              </w:rPr>
              <w:t>）</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restart"/>
            <w:tcBorders>
              <w:top w:val="single" w:color="auto" w:sz="4" w:space="0"/>
              <w:right w:val="single" w:color="auto" w:sz="4" w:space="0"/>
            </w:tcBorders>
            <w:noWrap w:val="0"/>
            <w:vAlign w:val="center"/>
          </w:tcPr>
          <w:p>
            <w:pPr>
              <w:ind w:right="386"/>
              <w:jc w:val="center"/>
              <w:rPr>
                <w:rFonts w:ascii="Times New Roman" w:hAnsi="Times New Roman" w:eastAsia="宋体" w:cs="Times New Roman"/>
                <w:color w:val="auto"/>
                <w:szCs w:val="20"/>
              </w:rPr>
            </w:pPr>
            <w:r>
              <w:rPr>
                <w:rFonts w:hint="eastAsia" w:ascii="Times New Roman" w:hAnsi="Times New Roman" w:eastAsia="宋体" w:cs="Times New Roman"/>
                <w:color w:val="auto"/>
                <w:szCs w:val="20"/>
              </w:rPr>
              <w:t>有害物质释放量</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总挥发性有机化合物</w:t>
            </w:r>
            <w:r>
              <w:rPr>
                <w:rFonts w:ascii="宋体" w:hAnsi="宋体" w:eastAsia="宋体" w:cs="??"/>
                <w:color w:val="auto"/>
                <w:sz w:val="22"/>
              </w:rPr>
              <w:t>(TVOC)/(mg/</w:t>
            </w:r>
            <w:r>
              <w:rPr>
                <w:rFonts w:hint="eastAsia" w:ascii="宋体" w:hAnsi="宋体" w:eastAsia="宋体" w:cs="宋体"/>
                <w:color w:val="auto"/>
                <w:sz w:val="22"/>
              </w:rPr>
              <w:t>㎡</w:t>
            </w:r>
            <w:r>
              <w:rPr>
                <w:rFonts w:hint="eastAsia" w:ascii="宋体" w:hAnsi="宋体" w:eastAsia="宋体" w:cs="??"/>
                <w:color w:val="auto"/>
                <w:sz w:val="22"/>
              </w:rPr>
              <w:t>·</w:t>
            </w:r>
            <w:r>
              <w:rPr>
                <w:rFonts w:ascii="宋体" w:hAnsi="宋体" w:eastAsia="宋体" w:cs="??"/>
                <w:color w:val="auto"/>
                <w:sz w:val="22"/>
              </w:rPr>
              <w:t>h)</w:t>
            </w:r>
          </w:p>
        </w:tc>
        <w:tc>
          <w:tcPr>
            <w:tcW w:w="1440" w:type="dxa"/>
            <w:tcBorders>
              <w:top w:val="single" w:color="auto" w:sz="4" w:space="0"/>
              <w:left w:val="single" w:color="auto" w:sz="4" w:space="0"/>
              <w:bottom w:val="single" w:color="auto" w:sz="4" w:space="0"/>
            </w:tcBorders>
            <w:noWrap w:val="0"/>
            <w:vAlign w:val="top"/>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ind w:right="386"/>
              <w:rPr>
                <w:rFonts w:ascii="Times New Roman" w:hAnsi="Times New Roman" w:eastAsia="宋体" w:cs="Times New Roman"/>
                <w:color w:val="auto"/>
                <w:szCs w:val="20"/>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甲醛</w:t>
            </w:r>
            <w:r>
              <w:rPr>
                <w:rFonts w:ascii="宋体" w:hAnsi="宋体" w:eastAsia="宋体" w:cs="??"/>
                <w:color w:val="auto"/>
                <w:sz w:val="22"/>
              </w:rPr>
              <w:t>/(mg/</w:t>
            </w:r>
            <w:r>
              <w:rPr>
                <w:rFonts w:hint="eastAsia" w:ascii="宋体" w:hAnsi="宋体" w:eastAsia="宋体" w:cs="宋体"/>
                <w:color w:val="auto"/>
                <w:sz w:val="22"/>
              </w:rPr>
              <w:t>㎡</w:t>
            </w:r>
            <w:r>
              <w:rPr>
                <w:rFonts w:hint="eastAsia" w:ascii="宋体" w:hAnsi="宋体" w:eastAsia="宋体" w:cs="??"/>
                <w:color w:val="auto"/>
                <w:sz w:val="22"/>
              </w:rPr>
              <w:t>·</w:t>
            </w:r>
            <w:r>
              <w:rPr>
                <w:rFonts w:ascii="宋体" w:hAnsi="宋体" w:eastAsia="宋体" w:cs="??"/>
                <w:color w:val="auto"/>
                <w:sz w:val="22"/>
              </w:rPr>
              <w:t>h)</w:t>
            </w:r>
          </w:p>
        </w:tc>
        <w:tc>
          <w:tcPr>
            <w:tcW w:w="1440" w:type="dxa"/>
            <w:tcBorders>
              <w:top w:val="single" w:color="auto" w:sz="4" w:space="0"/>
              <w:left w:val="single" w:color="auto" w:sz="4" w:space="0"/>
              <w:bottom w:val="single" w:color="auto" w:sz="4" w:space="0"/>
            </w:tcBorders>
            <w:noWrap w:val="0"/>
            <w:vAlign w:val="top"/>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ind w:right="386"/>
              <w:rPr>
                <w:rFonts w:ascii="Times New Roman" w:hAnsi="Times New Roman" w:eastAsia="宋体" w:cs="Times New Roman"/>
                <w:color w:val="auto"/>
                <w:szCs w:val="20"/>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苯</w:t>
            </w:r>
            <w:r>
              <w:rPr>
                <w:rFonts w:ascii="宋体" w:hAnsi="宋体" w:eastAsia="宋体" w:cs="??"/>
                <w:color w:val="auto"/>
                <w:sz w:val="22"/>
              </w:rPr>
              <w:t>/(mg/</w:t>
            </w:r>
            <w:r>
              <w:rPr>
                <w:rFonts w:hint="eastAsia" w:ascii="宋体" w:hAnsi="宋体" w:eastAsia="宋体" w:cs="宋体"/>
                <w:color w:val="auto"/>
                <w:sz w:val="22"/>
              </w:rPr>
              <w:t>㎡</w:t>
            </w:r>
            <w:r>
              <w:rPr>
                <w:rFonts w:hint="eastAsia" w:ascii="宋体" w:hAnsi="宋体" w:eastAsia="宋体" w:cs="??"/>
                <w:color w:val="auto"/>
                <w:sz w:val="22"/>
              </w:rPr>
              <w:t>·</w:t>
            </w:r>
            <w:r>
              <w:rPr>
                <w:rFonts w:ascii="宋体" w:hAnsi="宋体" w:eastAsia="宋体" w:cs="??"/>
                <w:color w:val="auto"/>
                <w:sz w:val="22"/>
              </w:rPr>
              <w:t>h)</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right w:val="single" w:color="auto" w:sz="4" w:space="0"/>
            </w:tcBorders>
            <w:noWrap w:val="0"/>
            <w:vAlign w:val="center"/>
          </w:tcPr>
          <w:p>
            <w:pPr>
              <w:ind w:right="386"/>
              <w:rPr>
                <w:rFonts w:ascii="Times New Roman" w:hAnsi="Times New Roman" w:eastAsia="宋体" w:cs="Times New Roman"/>
                <w:color w:val="auto"/>
                <w:szCs w:val="20"/>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甲苯、二甲苯和乙苯总和</w:t>
            </w:r>
            <w:r>
              <w:rPr>
                <w:rFonts w:ascii="宋体" w:hAnsi="宋体" w:eastAsia="宋体" w:cs="??"/>
                <w:color w:val="auto"/>
                <w:sz w:val="22"/>
              </w:rPr>
              <w:t>/(mg/</w:t>
            </w:r>
            <w:r>
              <w:rPr>
                <w:rFonts w:hint="eastAsia" w:ascii="宋体" w:hAnsi="宋体" w:eastAsia="宋体" w:cs="宋体"/>
                <w:color w:val="auto"/>
                <w:sz w:val="22"/>
              </w:rPr>
              <w:t>㎡</w:t>
            </w:r>
            <w:r>
              <w:rPr>
                <w:rFonts w:hint="eastAsia" w:ascii="宋体" w:hAnsi="宋体" w:eastAsia="宋体" w:cs="??"/>
                <w:color w:val="auto"/>
                <w:sz w:val="22"/>
              </w:rPr>
              <w:t>·</w:t>
            </w:r>
            <w:r>
              <w:rPr>
                <w:rFonts w:ascii="宋体" w:hAnsi="宋体" w:eastAsia="宋体" w:cs="??"/>
                <w:color w:val="auto"/>
                <w:sz w:val="22"/>
              </w:rPr>
              <w:t>h)</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vMerge w:val="continue"/>
            <w:tcBorders>
              <w:bottom w:val="single" w:color="auto" w:sz="4" w:space="0"/>
              <w:right w:val="single" w:color="auto" w:sz="4" w:space="0"/>
            </w:tcBorders>
            <w:noWrap w:val="0"/>
            <w:vAlign w:val="center"/>
          </w:tcPr>
          <w:p>
            <w:pPr>
              <w:ind w:right="386"/>
              <w:rPr>
                <w:rFonts w:ascii="Times New Roman" w:hAnsi="Times New Roman" w:eastAsia="宋体" w:cs="Times New Roman"/>
                <w:color w:val="auto"/>
                <w:szCs w:val="20"/>
              </w:rPr>
            </w:pPr>
          </w:p>
        </w:tc>
        <w:tc>
          <w:tcPr>
            <w:tcW w:w="59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二硫化碳</w:t>
            </w:r>
            <w:r>
              <w:rPr>
                <w:rFonts w:ascii="宋体" w:hAnsi="宋体" w:eastAsia="宋体" w:cs="??"/>
                <w:color w:val="auto"/>
                <w:sz w:val="22"/>
              </w:rPr>
              <w:t>/(mg/</w:t>
            </w:r>
            <w:r>
              <w:rPr>
                <w:rFonts w:hint="eastAsia" w:ascii="宋体" w:hAnsi="宋体" w:eastAsia="宋体" w:cs="宋体"/>
                <w:color w:val="auto"/>
                <w:sz w:val="22"/>
              </w:rPr>
              <w:t>㎡</w:t>
            </w:r>
            <w:r>
              <w:rPr>
                <w:rFonts w:hint="eastAsia" w:ascii="宋体" w:hAnsi="宋体" w:eastAsia="宋体" w:cs="??"/>
                <w:color w:val="auto"/>
                <w:sz w:val="22"/>
              </w:rPr>
              <w:t>·</w:t>
            </w:r>
            <w:r>
              <w:rPr>
                <w:rFonts w:ascii="宋体" w:hAnsi="宋体" w:eastAsia="宋体" w:cs="??"/>
                <w:color w:val="auto"/>
                <w:sz w:val="22"/>
              </w:rPr>
              <w:t>h)</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76" w:type="dxa"/>
            <w:tcBorders>
              <w:top w:val="single" w:color="auto" w:sz="4" w:space="0"/>
              <w:bottom w:val="single" w:color="auto" w:sz="4" w:space="0"/>
              <w:right w:val="single" w:color="auto" w:sz="4" w:space="0"/>
            </w:tcBorders>
            <w:noWrap w:val="0"/>
            <w:vAlign w:val="center"/>
          </w:tcPr>
          <w:p>
            <w:pPr>
              <w:ind w:right="386"/>
              <w:jc w:val="center"/>
              <w:rPr>
                <w:rFonts w:ascii="Times New Roman" w:hAnsi="Times New Roman" w:eastAsia="宋体" w:cs="Times New Roman"/>
                <w:color w:val="auto"/>
                <w:szCs w:val="20"/>
              </w:rPr>
            </w:pPr>
            <w:r>
              <w:rPr>
                <w:rFonts w:hint="eastAsia" w:ascii="Times New Roman" w:hAnsi="Times New Roman" w:eastAsia="宋体" w:cs="Times New Roman"/>
                <w:color w:val="auto"/>
                <w:szCs w:val="20"/>
              </w:rPr>
              <w:t>气味</w:t>
            </w:r>
          </w:p>
        </w:tc>
        <w:tc>
          <w:tcPr>
            <w:tcW w:w="59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气味等级</w:t>
            </w:r>
            <w:r>
              <w:rPr>
                <w:rFonts w:ascii="宋体" w:hAnsi="宋体" w:eastAsia="宋体" w:cs="??"/>
                <w:color w:val="auto"/>
                <w:sz w:val="22"/>
              </w:rPr>
              <w:t>/</w:t>
            </w:r>
            <w:r>
              <w:rPr>
                <w:rFonts w:hint="eastAsia" w:ascii="宋体" w:hAnsi="宋体" w:eastAsia="宋体" w:cs="宋体"/>
                <w:color w:val="auto"/>
                <w:sz w:val="22"/>
              </w:rPr>
              <w:t>级</w:t>
            </w:r>
          </w:p>
        </w:tc>
        <w:tc>
          <w:tcPr>
            <w:tcW w:w="1440"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928" w:type="dxa"/>
            <w:gridSpan w:val="3"/>
            <w:tcBorders>
              <w:top w:val="single" w:color="auto" w:sz="4" w:space="0"/>
              <w:bottom w:val="single" w:color="auto" w:sz="4" w:space="0"/>
            </w:tcBorders>
            <w:noWrap w:val="0"/>
            <w:vAlign w:val="center"/>
          </w:tcPr>
          <w:p>
            <w:pPr>
              <w:jc w:val="left"/>
              <w:rPr>
                <w:rFonts w:ascii="宋体" w:hAnsi="Times New Roman" w:eastAsia="宋体" w:cs="??"/>
                <w:color w:val="auto"/>
                <w:sz w:val="22"/>
              </w:rPr>
            </w:pPr>
            <w:r>
              <w:rPr>
                <w:rFonts w:hint="eastAsia" w:ascii="宋体" w:hAnsi="宋体" w:eastAsia="宋体" w:cs="宋体"/>
                <w:color w:val="auto"/>
                <w:sz w:val="22"/>
              </w:rPr>
              <w:t>邻苯二甲酸脂类化合物的具体名称见新国标标准</w:t>
            </w:r>
          </w:p>
          <w:p>
            <w:pPr>
              <w:jc w:val="left"/>
              <w:rPr>
                <w:rFonts w:ascii="宋体" w:hAnsi="Times New Roman" w:eastAsia="宋体" w:cs="??"/>
                <w:color w:val="auto"/>
                <w:sz w:val="22"/>
              </w:rPr>
            </w:pPr>
            <w:r>
              <w:rPr>
                <w:rFonts w:ascii="宋体" w:hAnsi="宋体" w:eastAsia="宋体" w:cs="??"/>
                <w:color w:val="auto"/>
                <w:sz w:val="22"/>
              </w:rPr>
              <w:t>18</w:t>
            </w:r>
            <w:r>
              <w:rPr>
                <w:rFonts w:hint="eastAsia" w:ascii="宋体" w:hAnsi="宋体" w:eastAsia="宋体" w:cs="宋体"/>
                <w:color w:val="auto"/>
                <w:sz w:val="22"/>
              </w:rPr>
              <w:t>种多环芳烃的具体名称见新国标标准</w:t>
            </w:r>
          </w:p>
        </w:tc>
      </w:tr>
    </w:tbl>
    <w:p>
      <w:pPr>
        <w:spacing w:before="312" w:beforeLines="100" w:after="156" w:afterLines="50" w:line="360" w:lineRule="auto"/>
        <w:rPr>
          <w:rFonts w:hint="eastAsia" w:ascii="宋体" w:hAnsi="Times New Roman" w:eastAsia="宋体" w:cs="??"/>
          <w:bCs/>
          <w:color w:val="auto"/>
          <w:sz w:val="22"/>
        </w:rPr>
      </w:pPr>
    </w:p>
    <w:p>
      <w:pPr>
        <w:spacing w:before="312" w:beforeLines="100" w:after="156" w:afterLines="50" w:line="360" w:lineRule="auto"/>
        <w:rPr>
          <w:rFonts w:ascii="宋体" w:hAnsi="Times New Roman" w:eastAsia="宋体" w:cs="??"/>
          <w:bCs/>
          <w:color w:val="auto"/>
          <w:sz w:val="22"/>
        </w:rPr>
      </w:pPr>
      <w:r>
        <w:rPr>
          <w:rFonts w:ascii="宋体" w:hAnsi="宋体" w:eastAsia="宋体" w:cs="??"/>
          <w:bCs/>
          <w:color w:val="auto"/>
          <w:sz w:val="22"/>
        </w:rPr>
        <w:t>3</w:t>
      </w:r>
      <w:r>
        <w:rPr>
          <w:rFonts w:ascii="宋体" w:hAnsi="Times New Roman" w:eastAsia="宋体" w:cs="??"/>
          <w:bCs/>
          <w:color w:val="auto"/>
          <w:sz w:val="22"/>
        </w:rPr>
        <w:t>.</w:t>
      </w:r>
      <w:r>
        <w:rPr>
          <w:rFonts w:hint="eastAsia" w:ascii="宋体" w:hAnsi="宋体" w:eastAsia="宋体" w:cs="宋体"/>
          <w:bCs/>
          <w:color w:val="auto"/>
          <w:sz w:val="22"/>
        </w:rPr>
        <w:t>非固体原料中有害物质限量要求</w:t>
      </w:r>
    </w:p>
    <w:tbl>
      <w:tblPr>
        <w:tblStyle w:val="30"/>
        <w:tblW w:w="93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3"/>
        <w:gridCol w:w="5055"/>
        <w:gridCol w:w="2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918"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项目</w:t>
            </w:r>
          </w:p>
        </w:tc>
        <w:tc>
          <w:tcPr>
            <w:tcW w:w="2476" w:type="dxa"/>
            <w:tcBorders>
              <w:top w:val="single" w:color="auto" w:sz="4" w:space="0"/>
              <w:left w:val="single" w:color="auto" w:sz="4" w:space="0"/>
              <w:bottom w:val="single" w:color="auto" w:sz="4" w:space="0"/>
            </w:tcBorders>
            <w:noWrap w:val="0"/>
            <w:vAlign w:val="top"/>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限量值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restart"/>
            <w:tcBorders>
              <w:top w:val="single" w:color="auto" w:sz="4" w:space="0"/>
              <w:right w:val="single" w:color="auto" w:sz="4" w:space="0"/>
            </w:tcBorders>
            <w:noWrap w:val="0"/>
            <w:vAlign w:val="center"/>
          </w:tcPr>
          <w:p>
            <w:pPr>
              <w:spacing w:line="400" w:lineRule="exact"/>
              <w:rPr>
                <w:rFonts w:ascii="宋体" w:hAnsi="Times New Roman" w:eastAsia="宋体" w:cs="??"/>
                <w:color w:val="auto"/>
                <w:sz w:val="22"/>
              </w:rPr>
            </w:pPr>
            <w:r>
              <w:rPr>
                <w:rFonts w:hint="eastAsia" w:ascii="宋体" w:hAnsi="宋体" w:eastAsia="宋体" w:cs="宋体"/>
                <w:color w:val="auto"/>
                <w:sz w:val="22"/>
              </w:rPr>
              <w:t>有害物质限量</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ascii="宋体" w:hAnsi="宋体" w:eastAsia="宋体" w:cs="??"/>
                <w:color w:val="auto"/>
                <w:sz w:val="22"/>
              </w:rPr>
              <w:t>3</w:t>
            </w:r>
            <w:r>
              <w:rPr>
                <w:rFonts w:hint="eastAsia" w:ascii="宋体" w:hAnsi="宋体" w:eastAsia="宋体" w:cs="宋体"/>
                <w:color w:val="auto"/>
                <w:sz w:val="22"/>
              </w:rPr>
              <w:t>种邻苯二甲酸酯类（</w:t>
            </w:r>
            <w:r>
              <w:rPr>
                <w:rFonts w:ascii="宋体" w:hAnsi="宋体" w:eastAsia="宋体" w:cs="??"/>
                <w:color w:val="auto"/>
                <w:sz w:val="22"/>
              </w:rPr>
              <w:t>DBP</w:t>
            </w:r>
            <w:r>
              <w:rPr>
                <w:rFonts w:hint="eastAsia" w:ascii="宋体" w:hAnsi="宋体" w:eastAsia="MS Mincho" w:cs="MS Mincho"/>
                <w:color w:val="auto"/>
                <w:sz w:val="22"/>
              </w:rPr>
              <w:t>､</w:t>
            </w:r>
            <w:r>
              <w:rPr>
                <w:rFonts w:ascii="宋体" w:hAnsi="宋体" w:eastAsia="宋体" w:cs="??"/>
                <w:color w:val="auto"/>
                <w:sz w:val="22"/>
              </w:rPr>
              <w:t>BBP</w:t>
            </w:r>
            <w:r>
              <w:rPr>
                <w:rFonts w:hint="eastAsia" w:ascii="宋体" w:hAnsi="宋体" w:eastAsia="MS Mincho" w:cs="MS Mincho"/>
                <w:color w:val="auto"/>
                <w:sz w:val="22"/>
              </w:rPr>
              <w:t>､</w:t>
            </w:r>
            <w:r>
              <w:rPr>
                <w:rFonts w:ascii="宋体" w:hAnsi="宋体" w:eastAsia="宋体" w:cs="??"/>
                <w:color w:val="auto"/>
                <w:sz w:val="22"/>
              </w:rPr>
              <w:t>DEHP</w:t>
            </w:r>
            <w:r>
              <w:rPr>
                <w:rFonts w:hint="eastAsia" w:ascii="宋体" w:hAnsi="宋体" w:eastAsia="宋体" w:cs="宋体"/>
                <w:color w:val="auto"/>
                <w:sz w:val="22"/>
              </w:rPr>
              <w:t>）</w:t>
            </w:r>
            <w:r>
              <w:rPr>
                <w:rFonts w:hint="eastAsia" w:ascii="宋体" w:hAnsi="宋体" w:eastAsia="宋体" w:cs="??"/>
                <w:color w:val="auto"/>
                <w:sz w:val="22"/>
              </w:rPr>
              <w:t>ª</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ascii="宋体" w:hAnsi="宋体" w:eastAsia="宋体" w:cs="??"/>
                <w:color w:val="auto"/>
                <w:sz w:val="22"/>
              </w:rPr>
              <w:t>3</w:t>
            </w:r>
            <w:r>
              <w:rPr>
                <w:rFonts w:hint="eastAsia" w:ascii="宋体" w:hAnsi="宋体" w:eastAsia="宋体" w:cs="宋体"/>
                <w:color w:val="auto"/>
                <w:sz w:val="22"/>
              </w:rPr>
              <w:t>种邻苯二甲酸酯类（</w:t>
            </w:r>
            <w:r>
              <w:rPr>
                <w:rFonts w:ascii="宋体" w:hAnsi="宋体" w:eastAsia="宋体" w:cs="??"/>
                <w:color w:val="auto"/>
                <w:sz w:val="22"/>
              </w:rPr>
              <w:t>DNOP</w:t>
            </w:r>
            <w:r>
              <w:rPr>
                <w:rFonts w:hint="eastAsia" w:ascii="宋体" w:hAnsi="宋体" w:eastAsia="MS Mincho" w:cs="MS Mincho"/>
                <w:color w:val="auto"/>
                <w:sz w:val="22"/>
              </w:rPr>
              <w:t>､</w:t>
            </w:r>
            <w:r>
              <w:rPr>
                <w:rFonts w:ascii="宋体" w:hAnsi="宋体" w:eastAsia="宋体" w:cs="??"/>
                <w:color w:val="auto"/>
                <w:sz w:val="22"/>
              </w:rPr>
              <w:t>DINP</w:t>
            </w:r>
            <w:r>
              <w:rPr>
                <w:rFonts w:hint="eastAsia" w:ascii="宋体" w:hAnsi="宋体" w:eastAsia="MS Mincho" w:cs="MS Mincho"/>
                <w:color w:val="auto"/>
                <w:sz w:val="22"/>
              </w:rPr>
              <w:t>､</w:t>
            </w:r>
            <w:r>
              <w:rPr>
                <w:rFonts w:ascii="宋体" w:hAnsi="宋体" w:eastAsia="宋体" w:cs="??"/>
                <w:color w:val="auto"/>
                <w:sz w:val="22"/>
              </w:rPr>
              <w:t>DIDP</w:t>
            </w:r>
            <w:r>
              <w:rPr>
                <w:rFonts w:hint="eastAsia" w:ascii="宋体" w:hAnsi="宋体" w:eastAsia="宋体" w:cs="宋体"/>
                <w:color w:val="auto"/>
                <w:sz w:val="22"/>
              </w:rPr>
              <w:t>）</w:t>
            </w:r>
            <w:r>
              <w:rPr>
                <w:rFonts w:hint="eastAsia" w:ascii="宋体" w:hAnsi="宋体" w:eastAsia="宋体" w:cs="??"/>
                <w:color w:val="auto"/>
                <w:sz w:val="22"/>
              </w:rPr>
              <w:t>ª</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短链氯化石蜡（</w:t>
            </w:r>
            <w:r>
              <w:rPr>
                <w:rFonts w:ascii="宋体" w:hAnsi="Times New Roman" w:eastAsia="宋体" w:cs="Arial"/>
                <w:color w:val="auto"/>
                <w:sz w:val="14"/>
                <w:szCs w:val="14"/>
                <w:shd w:val="clear" w:color="auto" w:fill="FFFFFF"/>
              </w:rPr>
              <w:t> </w:t>
            </w:r>
            <w:r>
              <w:rPr>
                <w:rFonts w:ascii="宋体" w:hAnsi="宋体" w:eastAsia="宋体" w:cs="Arial"/>
                <w:color w:val="auto"/>
                <w:sz w:val="14"/>
                <w:szCs w:val="14"/>
                <w:shd w:val="clear" w:color="auto" w:fill="FFFFFF"/>
              </w:rPr>
              <w:t>C10-13</w:t>
            </w:r>
            <w:r>
              <w:rPr>
                <w:rFonts w:hint="eastAsia" w:ascii="宋体" w:hAnsi="宋体" w:eastAsia="宋体" w:cs="宋体"/>
                <w:color w:val="auto"/>
                <w:sz w:val="22"/>
              </w:rPr>
              <w:t>）</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szCs w:val="20"/>
              </w:rPr>
            </w:pPr>
            <w:r>
              <w:rPr>
                <w:rFonts w:hint="eastAsia" w:ascii="宋体" w:hAnsi="宋体" w:eastAsia="宋体" w:cs="??"/>
                <w:color w:val="auto"/>
                <w:sz w:val="22"/>
                <w:szCs w:val="20"/>
              </w:rPr>
              <w:t>≤</w:t>
            </w:r>
            <w:r>
              <w:rPr>
                <w:rFonts w:ascii="宋体" w:hAnsi="宋体" w:eastAsia="宋体" w:cs="??"/>
                <w:color w:val="auto"/>
                <w:sz w:val="22"/>
                <w:szCs w:val="20"/>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游离甲苯二异氰酸酯（</w:t>
            </w:r>
            <w:r>
              <w:rPr>
                <w:rFonts w:ascii="宋体" w:hAnsi="宋体" w:eastAsia="宋体" w:cs="??"/>
                <w:color w:val="auto"/>
                <w:sz w:val="22"/>
              </w:rPr>
              <w:t>TDI</w:t>
            </w:r>
            <w:r>
              <w:rPr>
                <w:rFonts w:hint="eastAsia" w:ascii="宋体" w:hAnsi="宋体" w:eastAsia="宋体" w:cs="宋体"/>
                <w:color w:val="auto"/>
                <w:sz w:val="22"/>
              </w:rPr>
              <w:t>）和游离六亚甲基氰酸酯（</w:t>
            </w:r>
            <w:r>
              <w:rPr>
                <w:rFonts w:ascii="宋体" w:hAnsi="宋体" w:eastAsia="宋体" w:cs="??"/>
                <w:color w:val="auto"/>
                <w:sz w:val="22"/>
              </w:rPr>
              <w:t>HDI</w:t>
            </w:r>
            <w:r>
              <w:rPr>
                <w:rFonts w:hint="eastAsia" w:ascii="宋体" w:hAnsi="宋体" w:eastAsia="宋体" w:cs="宋体"/>
                <w:color w:val="auto"/>
                <w:sz w:val="22"/>
              </w:rPr>
              <w:t>）总和</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挥发性有机化合物</w:t>
            </w:r>
            <w:r>
              <w:rPr>
                <w:rFonts w:ascii="宋体" w:hAnsi="宋体" w:eastAsia="宋体" w:cs="??"/>
                <w:color w:val="auto"/>
                <w:sz w:val="22"/>
              </w:rPr>
              <w:t>/(g/L)</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游离甲醛</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苯</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甲苯、二甲苯和乙苯总和</w:t>
            </w:r>
            <w:r>
              <w:rPr>
                <w:rFonts w:ascii="宋体" w:hAnsi="宋体" w:eastAsia="宋体" w:cs="??"/>
                <w:color w:val="auto"/>
                <w:sz w:val="22"/>
              </w:rPr>
              <w:t>/(g/kg)</w:t>
            </w:r>
          </w:p>
        </w:tc>
        <w:tc>
          <w:tcPr>
            <w:tcW w:w="2476"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Times New Roman" w:eastAsia="宋体" w:cs="??"/>
                <w:color w:val="auto"/>
                <w:sz w:val="22"/>
              </w:rPr>
            </w:pPr>
            <w:r>
              <w:rPr>
                <w:rFonts w:hint="eastAsia" w:ascii="宋体" w:hAnsi="宋体" w:eastAsia="宋体" w:cs="宋体"/>
                <w:color w:val="auto"/>
                <w:sz w:val="22"/>
              </w:rPr>
              <w:t>可溶性铅</w:t>
            </w:r>
            <w:r>
              <w:rPr>
                <w:rFonts w:ascii="宋体" w:hAnsi="宋体" w:eastAsia="宋体" w:cs="??"/>
                <w:color w:val="auto"/>
                <w:sz w:val="22"/>
              </w:rPr>
              <w:t>/(mg/kg</w:t>
            </w:r>
            <w:r>
              <w:rPr>
                <w:rFonts w:hint="eastAsia" w:ascii="宋体" w:hAnsi="宋体" w:eastAsia="宋体" w:cs="宋体"/>
                <w:color w:val="auto"/>
                <w:sz w:val="22"/>
              </w:rPr>
              <w:t>）</w:t>
            </w:r>
          </w:p>
        </w:tc>
        <w:tc>
          <w:tcPr>
            <w:tcW w:w="2476"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可溶性镉</w:t>
            </w:r>
            <w:r>
              <w:rPr>
                <w:rFonts w:ascii="宋体" w:hAnsi="宋体" w:eastAsia="宋体" w:cs="??"/>
                <w:color w:val="auto"/>
                <w:sz w:val="22"/>
              </w:rPr>
              <w:t>/(mg/kg</w:t>
            </w:r>
            <w:r>
              <w:rPr>
                <w:rFonts w:hint="eastAsia" w:ascii="宋体" w:hAnsi="宋体" w:eastAsia="宋体" w:cs="宋体"/>
                <w:color w:val="auto"/>
                <w:sz w:val="22"/>
              </w:rPr>
              <w:t>）</w:t>
            </w:r>
          </w:p>
        </w:tc>
        <w:tc>
          <w:tcPr>
            <w:tcW w:w="2476"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可溶性铬</w:t>
            </w:r>
            <w:r>
              <w:rPr>
                <w:rFonts w:ascii="宋体" w:hAnsi="宋体" w:eastAsia="宋体" w:cs="??"/>
                <w:color w:val="auto"/>
                <w:sz w:val="22"/>
              </w:rPr>
              <w:t>/(mg/kg</w:t>
            </w:r>
            <w:r>
              <w:rPr>
                <w:rFonts w:hint="eastAsia" w:ascii="宋体" w:hAnsi="宋体" w:eastAsia="宋体" w:cs="宋体"/>
                <w:color w:val="auto"/>
                <w:sz w:val="22"/>
              </w:rPr>
              <w:t>）</w:t>
            </w:r>
          </w:p>
        </w:tc>
        <w:tc>
          <w:tcPr>
            <w:tcW w:w="2476"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863" w:type="dxa"/>
            <w:vMerge w:val="continue"/>
            <w:tcBorders>
              <w:bottom w:val="single" w:color="auto" w:sz="4" w:space="0"/>
              <w:right w:val="single" w:color="auto" w:sz="4" w:space="0"/>
            </w:tcBorders>
            <w:noWrap w:val="0"/>
            <w:vAlign w:val="center"/>
          </w:tcPr>
          <w:p>
            <w:pPr>
              <w:spacing w:line="400" w:lineRule="exact"/>
              <w:rPr>
                <w:rFonts w:ascii="宋体" w:hAnsi="Times New Roman" w:eastAsia="宋体" w:cs="??"/>
                <w:color w:val="auto"/>
                <w:sz w:val="22"/>
              </w:rPr>
            </w:pPr>
          </w:p>
        </w:tc>
        <w:tc>
          <w:tcPr>
            <w:tcW w:w="50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可溶性汞</w:t>
            </w:r>
            <w:r>
              <w:rPr>
                <w:rFonts w:ascii="宋体" w:hAnsi="宋体" w:eastAsia="宋体" w:cs="??"/>
                <w:color w:val="auto"/>
                <w:sz w:val="22"/>
              </w:rPr>
              <w:t>/(mg/kg</w:t>
            </w:r>
            <w:r>
              <w:rPr>
                <w:rFonts w:hint="eastAsia" w:ascii="宋体" w:hAnsi="宋体" w:eastAsia="宋体" w:cs="宋体"/>
                <w:color w:val="auto"/>
                <w:sz w:val="22"/>
              </w:rPr>
              <w:t>）</w:t>
            </w:r>
          </w:p>
        </w:tc>
        <w:tc>
          <w:tcPr>
            <w:tcW w:w="2476" w:type="dxa"/>
            <w:tcBorders>
              <w:top w:val="single" w:color="auto" w:sz="4" w:space="0"/>
              <w:left w:val="single" w:color="auto" w:sz="4" w:space="0"/>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
                <w:color w:val="auto"/>
                <w:sz w:val="22"/>
              </w:rPr>
              <w:t>≤</w:t>
            </w:r>
            <w:r>
              <w:rPr>
                <w:rFonts w:ascii="宋体" w:hAnsi="宋体" w:eastAsia="宋体" w:cs="??"/>
                <w:color w:val="auto"/>
                <w:sz w:val="22"/>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395" w:type="dxa"/>
            <w:gridSpan w:val="3"/>
            <w:tcBorders>
              <w:bottom w:val="single" w:color="auto" w:sz="4" w:space="0"/>
            </w:tcBorders>
            <w:noWrap w:val="0"/>
            <w:vAlign w:val="center"/>
          </w:tcPr>
          <w:p>
            <w:pPr>
              <w:jc w:val="center"/>
              <w:rPr>
                <w:rFonts w:ascii="宋体" w:hAnsi="Times New Roman" w:eastAsia="宋体" w:cs="??"/>
                <w:color w:val="auto"/>
                <w:sz w:val="22"/>
              </w:rPr>
            </w:pPr>
            <w:r>
              <w:rPr>
                <w:rFonts w:hint="eastAsia" w:ascii="宋体" w:hAnsi="宋体" w:eastAsia="宋体" w:cs="宋体"/>
                <w:color w:val="auto"/>
                <w:sz w:val="22"/>
              </w:rPr>
              <w:t>注：多组分样品，游离甲苯二异氰酸酯（</w:t>
            </w:r>
            <w:r>
              <w:rPr>
                <w:rFonts w:ascii="宋体" w:hAnsi="宋体" w:eastAsia="宋体" w:cs="??"/>
                <w:color w:val="auto"/>
                <w:sz w:val="22"/>
              </w:rPr>
              <w:t>TDI</w:t>
            </w:r>
            <w:r>
              <w:rPr>
                <w:rFonts w:hint="eastAsia" w:ascii="宋体" w:hAnsi="宋体" w:eastAsia="宋体" w:cs="宋体"/>
                <w:color w:val="auto"/>
                <w:sz w:val="22"/>
              </w:rPr>
              <w:t>）和游离六亚甲基氰酸酯（</w:t>
            </w:r>
            <w:r>
              <w:rPr>
                <w:rFonts w:ascii="宋体" w:hAnsi="宋体" w:eastAsia="宋体" w:cs="??"/>
                <w:color w:val="auto"/>
                <w:sz w:val="22"/>
              </w:rPr>
              <w:t>HDI</w:t>
            </w:r>
            <w:r>
              <w:rPr>
                <w:rFonts w:hint="eastAsia" w:ascii="宋体" w:hAnsi="宋体" w:eastAsia="宋体" w:cs="宋体"/>
                <w:color w:val="auto"/>
                <w:sz w:val="22"/>
              </w:rPr>
              <w:t>）总和应先检测固化剂样品中游离甲苯二异氰酸酯（</w:t>
            </w:r>
            <w:r>
              <w:rPr>
                <w:rFonts w:ascii="宋体" w:hAnsi="宋体" w:eastAsia="宋体" w:cs="??"/>
                <w:color w:val="auto"/>
                <w:sz w:val="22"/>
              </w:rPr>
              <w:t>TDI</w:t>
            </w:r>
            <w:r>
              <w:rPr>
                <w:rFonts w:hint="eastAsia" w:ascii="宋体" w:hAnsi="宋体" w:eastAsia="宋体" w:cs="宋体"/>
                <w:color w:val="auto"/>
                <w:sz w:val="22"/>
              </w:rPr>
              <w:t>）和游离六亚甲基氰酸酯（</w:t>
            </w:r>
            <w:r>
              <w:rPr>
                <w:rFonts w:ascii="宋体" w:hAnsi="宋体" w:eastAsia="宋体" w:cs="??"/>
                <w:color w:val="auto"/>
                <w:sz w:val="22"/>
              </w:rPr>
              <w:t>HDI</w:t>
            </w:r>
            <w:r>
              <w:rPr>
                <w:rFonts w:hint="eastAsia" w:ascii="宋体" w:hAnsi="宋体" w:eastAsia="宋体" w:cs="宋体"/>
                <w:color w:val="auto"/>
                <w:sz w:val="22"/>
              </w:rPr>
              <w:t>）含量，然后按产品明示的施工配比进行计算，其他检测项目按照产品明示的施工配比混合后测定。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395" w:type="dxa"/>
            <w:gridSpan w:val="3"/>
            <w:tcBorders>
              <w:top w:val="single" w:color="auto" w:sz="4" w:space="0"/>
              <w:bottom w:val="single" w:color="auto" w:sz="4" w:space="0"/>
            </w:tcBorders>
            <w:noWrap w:val="0"/>
            <w:vAlign w:val="center"/>
          </w:tcPr>
          <w:p>
            <w:pPr>
              <w:jc w:val="left"/>
              <w:rPr>
                <w:rFonts w:ascii="宋体" w:hAnsi="Times New Roman" w:eastAsia="宋体" w:cs="??"/>
                <w:color w:val="auto"/>
                <w:sz w:val="22"/>
              </w:rPr>
            </w:pPr>
            <w:r>
              <w:rPr>
                <w:rFonts w:hint="eastAsia" w:ascii="宋体" w:hAnsi="宋体" w:eastAsia="宋体" w:cs="??"/>
                <w:color w:val="auto"/>
                <w:sz w:val="22"/>
              </w:rPr>
              <w:t>ª</w:t>
            </w:r>
            <w:r>
              <w:rPr>
                <w:rFonts w:hint="eastAsia" w:ascii="宋体" w:hAnsi="宋体" w:eastAsia="宋体" w:cs="宋体"/>
                <w:color w:val="auto"/>
                <w:sz w:val="22"/>
              </w:rPr>
              <w:t>邻苯二甲酸脂类化合物的具体名称见新国标标准</w:t>
            </w:r>
          </w:p>
        </w:tc>
      </w:tr>
    </w:tbl>
    <w:p>
      <w:pPr>
        <w:spacing w:line="600" w:lineRule="exact"/>
        <w:rPr>
          <w:rFonts w:hint="eastAsia" w:ascii="宋体" w:hAnsi="宋体" w:eastAsia="宋体" w:cs="宋体"/>
          <w:bCs/>
          <w:color w:val="auto"/>
          <w:kern w:val="0"/>
          <w:sz w:val="24"/>
          <w:szCs w:val="20"/>
        </w:rPr>
      </w:pPr>
    </w:p>
    <w:p>
      <w:pPr>
        <w:spacing w:line="600" w:lineRule="exact"/>
        <w:ind w:firstLine="480" w:firstLineChars="200"/>
        <w:rPr>
          <w:rFonts w:ascii="宋体" w:hAnsi="Times New Roman" w:eastAsia="宋体" w:cs="宋体"/>
          <w:bCs/>
          <w:color w:val="auto"/>
          <w:kern w:val="0"/>
          <w:sz w:val="24"/>
          <w:szCs w:val="20"/>
        </w:rPr>
      </w:pPr>
      <w:r>
        <w:rPr>
          <w:rFonts w:ascii="宋体" w:hAnsi="宋体" w:eastAsia="宋体" w:cs="宋体"/>
          <w:bCs/>
          <w:color w:val="auto"/>
          <w:kern w:val="0"/>
          <w:sz w:val="24"/>
          <w:szCs w:val="20"/>
        </w:rPr>
        <w:t>4</w:t>
      </w:r>
      <w:r>
        <w:rPr>
          <w:rFonts w:hint="eastAsia" w:ascii="宋体" w:hAnsi="宋体" w:eastAsia="宋体" w:cs="宋体"/>
          <w:bCs/>
          <w:color w:val="auto"/>
          <w:kern w:val="0"/>
          <w:sz w:val="24"/>
          <w:szCs w:val="20"/>
        </w:rPr>
        <w:t>、合成材料面层固体原料中有害物质限量及气味要求（</w:t>
      </w:r>
      <w:r>
        <w:rPr>
          <w:rFonts w:ascii="宋体" w:hAnsi="宋体" w:eastAsia="宋体" w:cs="宋体"/>
          <w:bCs/>
          <w:color w:val="auto"/>
          <w:kern w:val="0"/>
          <w:sz w:val="24"/>
          <w:szCs w:val="20"/>
        </w:rPr>
        <w:t>GB36246-2018</w:t>
      </w:r>
      <w:r>
        <w:rPr>
          <w:rFonts w:hint="eastAsia" w:ascii="宋体" w:hAnsi="宋体" w:eastAsia="宋体" w:cs="宋体"/>
          <w:bCs/>
          <w:color w:val="auto"/>
          <w:kern w:val="0"/>
          <w:sz w:val="24"/>
          <w:szCs w:val="20"/>
        </w:rPr>
        <w:t>）</w:t>
      </w:r>
    </w:p>
    <w:tbl>
      <w:tblPr>
        <w:tblStyle w:val="30"/>
        <w:tblW w:w="8940" w:type="dxa"/>
        <w:tblInd w:w="93" w:type="dxa"/>
        <w:tblLayout w:type="autofit"/>
        <w:tblCellMar>
          <w:top w:w="0" w:type="dxa"/>
          <w:left w:w="108" w:type="dxa"/>
          <w:bottom w:w="0" w:type="dxa"/>
          <w:right w:w="108" w:type="dxa"/>
        </w:tblCellMar>
      </w:tblPr>
      <w:tblGrid>
        <w:gridCol w:w="1555"/>
        <w:gridCol w:w="4810"/>
        <w:gridCol w:w="2575"/>
      </w:tblGrid>
      <w:tr>
        <w:tblPrEx>
          <w:tblCellMar>
            <w:top w:w="0" w:type="dxa"/>
            <w:left w:w="108" w:type="dxa"/>
            <w:bottom w:w="0" w:type="dxa"/>
            <w:right w:w="108" w:type="dxa"/>
          </w:tblCellMar>
        </w:tblPrEx>
        <w:trPr>
          <w:trHeight w:val="325" w:hRule="atLeast"/>
        </w:trPr>
        <w:tc>
          <w:tcPr>
            <w:tcW w:w="63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项目</w:t>
            </w:r>
          </w:p>
        </w:tc>
        <w:tc>
          <w:tcPr>
            <w:tcW w:w="25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标准要求</w:t>
            </w:r>
          </w:p>
        </w:tc>
      </w:tr>
      <w:tr>
        <w:tblPrEx>
          <w:tblCellMar>
            <w:top w:w="0" w:type="dxa"/>
            <w:left w:w="108" w:type="dxa"/>
            <w:bottom w:w="0" w:type="dxa"/>
            <w:right w:w="108" w:type="dxa"/>
          </w:tblCellMar>
        </w:tblPrEx>
        <w:trPr>
          <w:trHeight w:val="394" w:hRule="atLeast"/>
        </w:trPr>
        <w:tc>
          <w:tcPr>
            <w:tcW w:w="155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4"/>
                <w:szCs w:val="20"/>
              </w:rPr>
            </w:pPr>
            <w:r>
              <w:rPr>
                <w:rFonts w:hint="eastAsia" w:ascii="宋体" w:hAnsi="宋体" w:eastAsia="宋体" w:cs="宋体"/>
                <w:color w:val="auto"/>
                <w:kern w:val="0"/>
                <w:sz w:val="24"/>
                <w:szCs w:val="20"/>
              </w:rPr>
              <w:t>有害物质含量</w:t>
            </w:r>
          </w:p>
        </w:tc>
        <w:tc>
          <w:tcPr>
            <w:tcW w:w="481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ascii="宋体" w:hAnsi="宋体" w:eastAsia="宋体" w:cs="宋体"/>
                <w:color w:val="auto"/>
                <w:kern w:val="0"/>
                <w:sz w:val="22"/>
                <w:szCs w:val="20"/>
              </w:rPr>
              <w:t>18</w:t>
            </w:r>
            <w:r>
              <w:rPr>
                <w:rFonts w:hint="eastAsia" w:ascii="宋体" w:hAnsi="宋体" w:eastAsia="宋体" w:cs="宋体"/>
                <w:color w:val="auto"/>
                <w:kern w:val="0"/>
                <w:sz w:val="22"/>
                <w:szCs w:val="20"/>
              </w:rPr>
              <w:t>种多环芳烃</w:t>
            </w:r>
            <w:r>
              <w:rPr>
                <w:rFonts w:ascii="宋体" w:hAnsi="宋体" w:eastAsia="宋体" w:cs="宋体"/>
                <w:color w:val="auto"/>
                <w:kern w:val="0"/>
                <w:position w:val="6"/>
                <w:sz w:val="22"/>
                <w:szCs w:val="21"/>
              </w:rPr>
              <w:t>(a)</w:t>
            </w:r>
            <w:r>
              <w:rPr>
                <w:rFonts w:hint="eastAsia" w:ascii="宋体" w:hAnsi="宋体" w:eastAsia="宋体" w:cs="宋体"/>
                <w:color w:val="auto"/>
                <w:kern w:val="0"/>
                <w:sz w:val="22"/>
                <w:szCs w:val="20"/>
              </w:rPr>
              <w:t>总和</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w:t>
            </w:r>
            <w:r>
              <w:rPr>
                <w:rFonts w:ascii="宋体" w:hAnsi="宋体" w:eastAsia="宋体" w:cs="宋体"/>
                <w:color w:val="auto"/>
                <w:kern w:val="0"/>
                <w:sz w:val="22"/>
                <w:szCs w:val="20"/>
              </w:rPr>
              <w:t>mg/kg</w:t>
            </w:r>
            <w:r>
              <w:rPr>
                <w:rFonts w:hint="eastAsia" w:ascii="宋体" w:hAnsi="宋体" w:eastAsia="宋体" w:cs="宋体"/>
                <w:color w:val="auto"/>
                <w:kern w:val="0"/>
                <w:sz w:val="22"/>
                <w:szCs w:val="20"/>
              </w:rPr>
              <w:t>）</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50</w:t>
            </w:r>
          </w:p>
        </w:tc>
      </w:tr>
      <w:tr>
        <w:tblPrEx>
          <w:tblCellMar>
            <w:top w:w="0" w:type="dxa"/>
            <w:left w:w="108" w:type="dxa"/>
            <w:bottom w:w="0" w:type="dxa"/>
            <w:right w:w="108" w:type="dxa"/>
          </w:tblCellMar>
        </w:tblPrEx>
        <w:trPr>
          <w:trHeight w:val="394"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4"/>
                <w:szCs w:val="20"/>
              </w:rPr>
            </w:pPr>
          </w:p>
        </w:tc>
        <w:tc>
          <w:tcPr>
            <w:tcW w:w="48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2"/>
                <w:szCs w:val="20"/>
              </w:rPr>
            </w:pP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20</w:t>
            </w:r>
            <w:r>
              <w:rPr>
                <w:rFonts w:ascii="宋体" w:hAnsi="宋体" w:eastAsia="宋体" w:cs="宋体"/>
                <w:color w:val="auto"/>
                <w:kern w:val="0"/>
                <w:position w:val="6"/>
                <w:sz w:val="22"/>
                <w:szCs w:val="20"/>
              </w:rPr>
              <w:t xml:space="preserve"> </w:t>
            </w:r>
            <w:r>
              <w:rPr>
                <w:rFonts w:ascii="宋体" w:hAnsi="宋体" w:eastAsia="宋体" w:cs="宋体"/>
                <w:color w:val="auto"/>
                <w:kern w:val="0"/>
                <w:position w:val="6"/>
                <w:sz w:val="22"/>
                <w:szCs w:val="21"/>
              </w:rPr>
              <w:t>(b)</w:t>
            </w:r>
          </w:p>
        </w:tc>
      </w:tr>
      <w:tr>
        <w:tblPrEx>
          <w:tblCellMar>
            <w:top w:w="0" w:type="dxa"/>
            <w:left w:w="108" w:type="dxa"/>
            <w:bottom w:w="0" w:type="dxa"/>
            <w:right w:w="108" w:type="dxa"/>
          </w:tblCellMar>
        </w:tblPrEx>
        <w:trPr>
          <w:trHeight w:val="394"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4"/>
                <w:szCs w:val="20"/>
              </w:rPr>
            </w:pPr>
          </w:p>
        </w:tc>
        <w:tc>
          <w:tcPr>
            <w:tcW w:w="4810"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笨并【</w:t>
            </w:r>
            <w:r>
              <w:rPr>
                <w:rFonts w:ascii="宋体" w:hAnsi="宋体" w:eastAsia="宋体" w:cs="宋体"/>
                <w:color w:val="auto"/>
                <w:kern w:val="0"/>
                <w:sz w:val="22"/>
                <w:szCs w:val="20"/>
              </w:rPr>
              <w:t>a</w:t>
            </w:r>
            <w:r>
              <w:rPr>
                <w:rFonts w:hint="eastAsia" w:ascii="宋体" w:hAnsi="宋体" w:eastAsia="宋体" w:cs="宋体"/>
                <w:color w:val="auto"/>
                <w:kern w:val="0"/>
                <w:sz w:val="22"/>
                <w:szCs w:val="20"/>
              </w:rPr>
              <w:t>】芘</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w:t>
            </w:r>
            <w:r>
              <w:rPr>
                <w:rFonts w:ascii="宋体" w:hAnsi="宋体" w:eastAsia="宋体" w:cs="宋体"/>
                <w:color w:val="auto"/>
                <w:kern w:val="0"/>
                <w:sz w:val="22"/>
                <w:szCs w:val="20"/>
              </w:rPr>
              <w:t>mg/kg</w:t>
            </w:r>
            <w:r>
              <w:rPr>
                <w:rFonts w:hint="eastAsia" w:ascii="宋体" w:hAnsi="宋体" w:eastAsia="宋体" w:cs="宋体"/>
                <w:color w:val="auto"/>
                <w:kern w:val="0"/>
                <w:sz w:val="22"/>
                <w:szCs w:val="20"/>
              </w:rPr>
              <w:t>）</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1.0</w:t>
            </w:r>
          </w:p>
        </w:tc>
      </w:tr>
      <w:tr>
        <w:tblPrEx>
          <w:tblCellMar>
            <w:top w:w="0" w:type="dxa"/>
            <w:left w:w="108" w:type="dxa"/>
            <w:bottom w:w="0" w:type="dxa"/>
            <w:right w:w="108" w:type="dxa"/>
          </w:tblCellMar>
        </w:tblPrEx>
        <w:trPr>
          <w:trHeight w:val="394"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4"/>
                <w:szCs w:val="20"/>
              </w:rPr>
            </w:pPr>
          </w:p>
        </w:tc>
        <w:tc>
          <w:tcPr>
            <w:tcW w:w="4810"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可溶性铅</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w:t>
            </w:r>
            <w:r>
              <w:rPr>
                <w:rFonts w:ascii="宋体" w:hAnsi="宋体" w:eastAsia="宋体" w:cs="宋体"/>
                <w:color w:val="auto"/>
                <w:kern w:val="0"/>
                <w:sz w:val="22"/>
                <w:szCs w:val="20"/>
              </w:rPr>
              <w:t>mg/kg</w:t>
            </w:r>
            <w:r>
              <w:rPr>
                <w:rFonts w:hint="eastAsia" w:ascii="宋体" w:hAnsi="宋体" w:eastAsia="宋体" w:cs="宋体"/>
                <w:color w:val="auto"/>
                <w:kern w:val="0"/>
                <w:sz w:val="22"/>
                <w:szCs w:val="20"/>
              </w:rPr>
              <w:t>）</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50</w:t>
            </w:r>
          </w:p>
        </w:tc>
      </w:tr>
      <w:tr>
        <w:tblPrEx>
          <w:tblCellMar>
            <w:top w:w="0" w:type="dxa"/>
            <w:left w:w="108" w:type="dxa"/>
            <w:bottom w:w="0" w:type="dxa"/>
            <w:right w:w="108" w:type="dxa"/>
          </w:tblCellMar>
        </w:tblPrEx>
        <w:trPr>
          <w:trHeight w:val="394"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4"/>
                <w:szCs w:val="20"/>
              </w:rPr>
            </w:pPr>
          </w:p>
        </w:tc>
        <w:tc>
          <w:tcPr>
            <w:tcW w:w="4810"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可溶性镉</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w:t>
            </w:r>
            <w:r>
              <w:rPr>
                <w:rFonts w:ascii="宋体" w:hAnsi="宋体" w:eastAsia="宋体" w:cs="宋体"/>
                <w:color w:val="auto"/>
                <w:kern w:val="0"/>
                <w:sz w:val="22"/>
                <w:szCs w:val="20"/>
              </w:rPr>
              <w:t>mg/kg</w:t>
            </w:r>
            <w:r>
              <w:rPr>
                <w:rFonts w:hint="eastAsia" w:ascii="宋体" w:hAnsi="宋体" w:eastAsia="宋体" w:cs="宋体"/>
                <w:color w:val="auto"/>
                <w:kern w:val="0"/>
                <w:sz w:val="22"/>
                <w:szCs w:val="20"/>
              </w:rPr>
              <w:t>）</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10</w:t>
            </w:r>
          </w:p>
        </w:tc>
      </w:tr>
      <w:tr>
        <w:tblPrEx>
          <w:tblCellMar>
            <w:top w:w="0" w:type="dxa"/>
            <w:left w:w="108" w:type="dxa"/>
            <w:bottom w:w="0" w:type="dxa"/>
            <w:right w:w="108" w:type="dxa"/>
          </w:tblCellMar>
        </w:tblPrEx>
        <w:trPr>
          <w:trHeight w:val="394"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4"/>
                <w:szCs w:val="20"/>
              </w:rPr>
            </w:pPr>
          </w:p>
        </w:tc>
        <w:tc>
          <w:tcPr>
            <w:tcW w:w="4810"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可溶性铬</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w:t>
            </w:r>
            <w:r>
              <w:rPr>
                <w:rFonts w:ascii="宋体" w:hAnsi="宋体" w:eastAsia="宋体" w:cs="宋体"/>
                <w:color w:val="auto"/>
                <w:kern w:val="0"/>
                <w:sz w:val="22"/>
                <w:szCs w:val="20"/>
              </w:rPr>
              <w:t>mg/kg</w:t>
            </w:r>
            <w:r>
              <w:rPr>
                <w:rFonts w:hint="eastAsia" w:ascii="宋体" w:hAnsi="宋体" w:eastAsia="宋体" w:cs="宋体"/>
                <w:color w:val="auto"/>
                <w:kern w:val="0"/>
                <w:sz w:val="22"/>
                <w:szCs w:val="20"/>
              </w:rPr>
              <w:t>）</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10</w:t>
            </w:r>
          </w:p>
        </w:tc>
      </w:tr>
      <w:tr>
        <w:tblPrEx>
          <w:tblCellMar>
            <w:top w:w="0" w:type="dxa"/>
            <w:left w:w="108" w:type="dxa"/>
            <w:bottom w:w="0" w:type="dxa"/>
            <w:right w:w="108" w:type="dxa"/>
          </w:tblCellMar>
        </w:tblPrEx>
        <w:trPr>
          <w:trHeight w:val="394" w:hRule="atLeast"/>
        </w:trPr>
        <w:tc>
          <w:tcPr>
            <w:tcW w:w="15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Times New Roman" w:eastAsia="宋体" w:cs="宋体"/>
                <w:color w:val="auto"/>
                <w:kern w:val="0"/>
                <w:sz w:val="24"/>
                <w:szCs w:val="20"/>
              </w:rPr>
            </w:pPr>
          </w:p>
        </w:tc>
        <w:tc>
          <w:tcPr>
            <w:tcW w:w="4810"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可溶性汞</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w:t>
            </w:r>
            <w:r>
              <w:rPr>
                <w:rFonts w:ascii="宋体" w:hAnsi="宋体" w:eastAsia="宋体" w:cs="宋体"/>
                <w:color w:val="auto"/>
                <w:kern w:val="0"/>
                <w:sz w:val="22"/>
                <w:szCs w:val="20"/>
              </w:rPr>
              <w:t>mg/kg</w:t>
            </w:r>
            <w:r>
              <w:rPr>
                <w:rFonts w:hint="eastAsia" w:ascii="宋体" w:hAnsi="宋体" w:eastAsia="宋体" w:cs="宋体"/>
                <w:color w:val="auto"/>
                <w:kern w:val="0"/>
                <w:sz w:val="22"/>
                <w:szCs w:val="20"/>
              </w:rPr>
              <w:t>）</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2</w:t>
            </w:r>
          </w:p>
        </w:tc>
      </w:tr>
      <w:tr>
        <w:tblPrEx>
          <w:tblCellMar>
            <w:top w:w="0" w:type="dxa"/>
            <w:left w:w="108" w:type="dxa"/>
            <w:bottom w:w="0" w:type="dxa"/>
            <w:right w:w="108" w:type="dxa"/>
          </w:tblCellMar>
        </w:tblPrEx>
        <w:trPr>
          <w:trHeight w:val="346" w:hRule="atLeast"/>
        </w:trPr>
        <w:tc>
          <w:tcPr>
            <w:tcW w:w="155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4"/>
                <w:szCs w:val="20"/>
              </w:rPr>
            </w:pPr>
            <w:r>
              <w:rPr>
                <w:rFonts w:hint="eastAsia" w:ascii="宋体" w:hAnsi="宋体" w:eastAsia="宋体" w:cs="宋体"/>
                <w:color w:val="auto"/>
                <w:kern w:val="0"/>
                <w:sz w:val="24"/>
                <w:szCs w:val="20"/>
              </w:rPr>
              <w:t>气味</w:t>
            </w:r>
          </w:p>
        </w:tc>
        <w:tc>
          <w:tcPr>
            <w:tcW w:w="4810"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气味等级</w:t>
            </w:r>
            <w:r>
              <w:rPr>
                <w:rFonts w:ascii="宋体" w:hAnsi="宋体" w:eastAsia="宋体" w:cs="宋体"/>
                <w:color w:val="auto"/>
                <w:kern w:val="0"/>
                <w:sz w:val="22"/>
                <w:szCs w:val="20"/>
              </w:rPr>
              <w:t>/</w:t>
            </w:r>
            <w:r>
              <w:rPr>
                <w:rFonts w:hint="eastAsia" w:ascii="宋体" w:hAnsi="宋体" w:eastAsia="宋体" w:cs="宋体"/>
                <w:color w:val="auto"/>
                <w:kern w:val="0"/>
                <w:sz w:val="22"/>
                <w:szCs w:val="20"/>
              </w:rPr>
              <w:t>级</w:t>
            </w:r>
          </w:p>
        </w:tc>
        <w:tc>
          <w:tcPr>
            <w:tcW w:w="2575" w:type="dxa"/>
            <w:tcBorders>
              <w:top w:val="nil"/>
              <w:left w:val="nil"/>
              <w:bottom w:val="single" w:color="auto" w:sz="4" w:space="0"/>
              <w:right w:val="single" w:color="auto" w:sz="4" w:space="0"/>
            </w:tcBorders>
            <w:noWrap w:val="0"/>
            <w:vAlign w:val="center"/>
          </w:tcPr>
          <w:p>
            <w:pPr>
              <w:widowControl/>
              <w:jc w:val="center"/>
              <w:rPr>
                <w:rFonts w:ascii="宋体" w:hAnsi="Times New Roman" w:eastAsia="宋体" w:cs="宋体"/>
                <w:color w:val="auto"/>
                <w:kern w:val="0"/>
                <w:sz w:val="22"/>
                <w:szCs w:val="20"/>
              </w:rPr>
            </w:pPr>
            <w:r>
              <w:rPr>
                <w:rFonts w:hint="eastAsia" w:ascii="宋体" w:hAnsi="宋体" w:eastAsia="宋体" w:cs="宋体"/>
                <w:color w:val="auto"/>
                <w:kern w:val="0"/>
                <w:sz w:val="22"/>
                <w:szCs w:val="20"/>
              </w:rPr>
              <w:t>≤</w:t>
            </w:r>
            <w:r>
              <w:rPr>
                <w:rFonts w:ascii="宋体" w:hAnsi="宋体" w:eastAsia="宋体" w:cs="宋体"/>
                <w:color w:val="auto"/>
                <w:kern w:val="0"/>
                <w:sz w:val="22"/>
                <w:szCs w:val="20"/>
              </w:rPr>
              <w:t>3</w:t>
            </w:r>
          </w:p>
        </w:tc>
      </w:tr>
      <w:tr>
        <w:tblPrEx>
          <w:tblCellMar>
            <w:top w:w="0" w:type="dxa"/>
            <w:left w:w="108" w:type="dxa"/>
            <w:bottom w:w="0" w:type="dxa"/>
            <w:right w:w="108" w:type="dxa"/>
          </w:tblCellMar>
        </w:tblPrEx>
        <w:trPr>
          <w:trHeight w:val="681" w:hRule="atLeast"/>
        </w:trPr>
        <w:tc>
          <w:tcPr>
            <w:tcW w:w="89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rPr>
                <w:rFonts w:ascii="宋体" w:hAnsi="Times New Roman" w:eastAsia="宋体" w:cs="宋体"/>
                <w:color w:val="auto"/>
                <w:kern w:val="0"/>
                <w:sz w:val="22"/>
                <w:szCs w:val="22"/>
              </w:rPr>
            </w:pPr>
            <w:r>
              <w:rPr>
                <w:rFonts w:ascii="宋体" w:hAnsi="宋体" w:eastAsia="宋体" w:cs="宋体"/>
                <w:color w:val="auto"/>
                <w:kern w:val="0"/>
                <w:sz w:val="22"/>
                <w:szCs w:val="22"/>
              </w:rPr>
              <w:t>(a)18</w:t>
            </w:r>
            <w:r>
              <w:rPr>
                <w:rFonts w:hint="eastAsia" w:ascii="宋体" w:hAnsi="宋体" w:eastAsia="宋体" w:cs="宋体"/>
                <w:color w:val="auto"/>
                <w:kern w:val="0"/>
                <w:sz w:val="22"/>
                <w:szCs w:val="22"/>
              </w:rPr>
              <w:t>种多环芳烃的具体名称见新国标。</w:t>
            </w:r>
          </w:p>
          <w:p>
            <w:pPr>
              <w:widowControl/>
              <w:rPr>
                <w:rFonts w:ascii="宋体" w:hAnsi="Times New Roman" w:eastAsia="宋体" w:cs="宋体"/>
                <w:color w:val="auto"/>
                <w:kern w:val="0"/>
                <w:sz w:val="22"/>
                <w:szCs w:val="22"/>
              </w:rPr>
            </w:pPr>
            <w:r>
              <w:rPr>
                <w:rFonts w:ascii="宋体" w:hAnsi="宋体" w:eastAsia="宋体" w:cs="宋体"/>
                <w:color w:val="auto"/>
                <w:kern w:val="0"/>
                <w:sz w:val="22"/>
                <w:szCs w:val="22"/>
              </w:rPr>
              <w:t>(b)</w:t>
            </w:r>
            <w:r>
              <w:rPr>
                <w:rFonts w:hint="eastAsia" w:ascii="宋体" w:hAnsi="宋体" w:eastAsia="宋体" w:cs="宋体"/>
                <w:color w:val="auto"/>
                <w:kern w:val="0"/>
                <w:sz w:val="22"/>
                <w:szCs w:val="22"/>
              </w:rPr>
              <w:t>仅人造草面层填充用合成材料颗粒适用此项。</w:t>
            </w:r>
          </w:p>
        </w:tc>
      </w:tr>
    </w:tbl>
    <w:p>
      <w:pPr>
        <w:widowControl/>
        <w:autoSpaceDE w:val="0"/>
        <w:autoSpaceDN w:val="0"/>
        <w:adjustRightInd w:val="0"/>
        <w:spacing w:beforeLines="100" w:afterLines="50" w:line="300" w:lineRule="exact"/>
        <w:textAlignment w:val="bottom"/>
        <w:rPr>
          <w:rFonts w:ascii="宋体" w:cs="仿宋"/>
          <w:color w:val="auto"/>
          <w:sz w:val="24"/>
        </w:rPr>
      </w:pPr>
      <w:r>
        <w:rPr>
          <w:rFonts w:hint="eastAsia" w:ascii="宋体" w:hAnsi="宋体"/>
          <w:bCs/>
          <w:color w:val="auto"/>
          <w:sz w:val="24"/>
        </w:rPr>
        <w:t>三、</w:t>
      </w:r>
      <w:r>
        <w:rPr>
          <w:rFonts w:hint="eastAsia" w:ascii="宋体" w:hAnsi="宋体" w:cs="宋体"/>
          <w:bCs/>
          <w:color w:val="auto"/>
          <w:sz w:val="24"/>
        </w:rPr>
        <w:t>产品性能参数技术认证及相关要求</w:t>
      </w:r>
    </w:p>
    <w:p>
      <w:pPr>
        <w:widowControl/>
        <w:autoSpaceDE w:val="0"/>
        <w:autoSpaceDN w:val="0"/>
        <w:adjustRightInd w:val="0"/>
        <w:spacing w:beforeLines="100" w:afterLines="50" w:line="360" w:lineRule="exact"/>
        <w:textAlignment w:val="bottom"/>
        <w:rPr>
          <w:rFonts w:ascii="宋体" w:cs="宋体"/>
          <w:bCs/>
          <w:color w:val="auto"/>
          <w:sz w:val="22"/>
          <w:szCs w:val="22"/>
        </w:rPr>
      </w:pPr>
      <w:r>
        <w:rPr>
          <w:rFonts w:hint="eastAsia" w:ascii="宋体" w:hAnsi="宋体" w:cs="仿宋"/>
          <w:color w:val="auto"/>
          <w:sz w:val="22"/>
          <w:szCs w:val="22"/>
        </w:rPr>
        <w:t>（一）硅</w:t>
      </w:r>
      <w:r>
        <w:rPr>
          <w:rFonts w:ascii="宋体" w:hAnsi="宋体" w:cs="仿宋"/>
          <w:color w:val="auto"/>
          <w:sz w:val="22"/>
          <w:szCs w:val="22"/>
        </w:rPr>
        <w:t>PU</w:t>
      </w:r>
      <w:r>
        <w:rPr>
          <w:rFonts w:hint="eastAsia" w:ascii="宋体" w:hAnsi="宋体" w:cs="仿宋"/>
          <w:color w:val="auto"/>
          <w:sz w:val="22"/>
          <w:szCs w:val="22"/>
        </w:rPr>
        <w:t>球场塑胶面层产品技术要求：</w:t>
      </w:r>
    </w:p>
    <w:p>
      <w:pPr>
        <w:pStyle w:val="2"/>
        <w:spacing w:line="360" w:lineRule="exact"/>
        <w:rPr>
          <w:rFonts w:ascii="宋体"/>
          <w:b w:val="0"/>
          <w:color w:val="auto"/>
          <w:sz w:val="22"/>
          <w:szCs w:val="22"/>
        </w:rPr>
      </w:pPr>
      <w:r>
        <w:rPr>
          <w:rFonts w:ascii="宋体" w:hAnsi="宋体"/>
          <w:b w:val="0"/>
          <w:color w:val="auto"/>
          <w:sz w:val="22"/>
          <w:szCs w:val="22"/>
        </w:rPr>
        <w:t>1</w:t>
      </w:r>
      <w:r>
        <w:rPr>
          <w:rFonts w:hint="eastAsia" w:ascii="宋体" w:hAnsi="宋体"/>
          <w:b w:val="0"/>
          <w:color w:val="auto"/>
          <w:sz w:val="22"/>
          <w:szCs w:val="22"/>
        </w:rPr>
        <w:t>、供应商所投产品原材料生产厂家具有</w:t>
      </w:r>
      <w:r>
        <w:rPr>
          <w:rFonts w:ascii="宋体" w:hAnsi="宋体"/>
          <w:b w:val="0"/>
          <w:color w:val="auto"/>
          <w:sz w:val="22"/>
          <w:szCs w:val="22"/>
        </w:rPr>
        <w:t>I</w:t>
      </w:r>
      <w:r>
        <w:rPr>
          <w:rFonts w:hint="eastAsia" w:ascii="宋体" w:hAnsi="宋体"/>
          <w:b w:val="0"/>
          <w:color w:val="auto"/>
          <w:sz w:val="22"/>
          <w:szCs w:val="22"/>
        </w:rPr>
        <w:t>型</w:t>
      </w:r>
      <w:r>
        <w:rPr>
          <w:rFonts w:ascii="宋体" w:hAnsi="宋体"/>
          <w:b w:val="0"/>
          <w:color w:val="auto"/>
          <w:sz w:val="22"/>
          <w:szCs w:val="22"/>
        </w:rPr>
        <w:t>HJ457-2009</w:t>
      </w:r>
      <w:r>
        <w:rPr>
          <w:rFonts w:hint="eastAsia" w:ascii="宋体" w:hAnsi="宋体"/>
          <w:b w:val="0"/>
          <w:color w:val="auto"/>
          <w:sz w:val="22"/>
          <w:szCs w:val="22"/>
        </w:rPr>
        <w:t>、</w:t>
      </w:r>
      <w:r>
        <w:rPr>
          <w:rFonts w:ascii="宋体" w:hAnsi="宋体"/>
          <w:b w:val="0"/>
          <w:color w:val="auto"/>
          <w:sz w:val="22"/>
          <w:szCs w:val="22"/>
        </w:rPr>
        <w:t>HJ2537-2014</w:t>
      </w:r>
      <w:r>
        <w:rPr>
          <w:rFonts w:hint="eastAsia" w:ascii="宋体" w:hAnsi="宋体"/>
          <w:b w:val="0"/>
          <w:color w:val="auto"/>
          <w:sz w:val="22"/>
          <w:szCs w:val="22"/>
        </w:rPr>
        <w:t>中国环境标志产品认证证书</w:t>
      </w:r>
    </w:p>
    <w:p>
      <w:pPr>
        <w:pStyle w:val="2"/>
        <w:spacing w:line="400" w:lineRule="exact"/>
        <w:rPr>
          <w:rFonts w:ascii="宋体"/>
          <w:b w:val="0"/>
          <w:color w:val="auto"/>
          <w:sz w:val="22"/>
          <w:szCs w:val="22"/>
        </w:rPr>
      </w:pPr>
      <w:r>
        <w:rPr>
          <w:rFonts w:ascii="宋体" w:hAnsi="宋体"/>
          <w:b w:val="0"/>
          <w:color w:val="auto"/>
          <w:sz w:val="22"/>
          <w:szCs w:val="22"/>
        </w:rPr>
        <w:t>2</w:t>
      </w:r>
      <w:r>
        <w:rPr>
          <w:rFonts w:hint="eastAsia" w:ascii="宋体" w:hAnsi="宋体"/>
          <w:b w:val="0"/>
          <w:color w:val="auto"/>
          <w:sz w:val="22"/>
          <w:szCs w:val="22"/>
        </w:rPr>
        <w:t>、供应商所投塑胶产品原材料生产厂家具有合格的排污许可证及企业环境评审报告书。</w:t>
      </w:r>
    </w:p>
    <w:p>
      <w:pPr>
        <w:spacing w:line="400" w:lineRule="exact"/>
        <w:rPr>
          <w:rFonts w:ascii="宋体" w:cs="仿宋"/>
          <w:color w:val="auto"/>
          <w:sz w:val="22"/>
          <w:szCs w:val="22"/>
        </w:rPr>
      </w:pPr>
      <w:r>
        <w:rPr>
          <w:rFonts w:hint="eastAsia" w:ascii="宋体" w:hAnsi="宋体" w:cs="仿宋"/>
          <w:color w:val="auto"/>
          <w:sz w:val="22"/>
          <w:szCs w:val="22"/>
        </w:rPr>
        <w:t>（二）硅</w:t>
      </w:r>
      <w:r>
        <w:rPr>
          <w:rFonts w:ascii="宋体" w:hAnsi="宋体" w:cs="仿宋"/>
          <w:color w:val="auto"/>
          <w:sz w:val="22"/>
          <w:szCs w:val="22"/>
        </w:rPr>
        <w:t>PU</w:t>
      </w:r>
      <w:r>
        <w:rPr>
          <w:rFonts w:hint="eastAsia" w:ascii="宋体" w:hAnsi="宋体" w:cs="仿宋"/>
          <w:color w:val="auto"/>
          <w:sz w:val="22"/>
          <w:szCs w:val="22"/>
        </w:rPr>
        <w:t>篮球场塑胶面层产品技术检测报告：</w:t>
      </w:r>
    </w:p>
    <w:p>
      <w:pPr>
        <w:pStyle w:val="4"/>
        <w:spacing w:line="400" w:lineRule="exact"/>
        <w:rPr>
          <w:rFonts w:ascii="宋体" w:cs="宋体"/>
          <w:color w:val="auto"/>
          <w:sz w:val="22"/>
          <w:szCs w:val="22"/>
        </w:rPr>
      </w:pPr>
      <w:r>
        <w:rPr>
          <w:rFonts w:ascii="宋体" w:hAnsi="宋体" w:cs="宋体"/>
          <w:bCs/>
          <w:color w:val="auto"/>
          <w:sz w:val="22"/>
          <w:szCs w:val="22"/>
        </w:rPr>
        <w:t>1</w:t>
      </w:r>
      <w:r>
        <w:rPr>
          <w:rFonts w:hint="eastAsia" w:ascii="宋体" w:hAnsi="宋体" w:cs="宋体"/>
          <w:bCs/>
          <w:color w:val="auto"/>
          <w:sz w:val="22"/>
          <w:szCs w:val="22"/>
        </w:rPr>
        <w:t>、</w:t>
      </w:r>
      <w:r>
        <w:rPr>
          <w:rFonts w:hint="eastAsia" w:ascii="宋体" w:hAnsi="宋体" w:cs="宋体"/>
          <w:color w:val="auto"/>
          <w:sz w:val="22"/>
          <w:szCs w:val="22"/>
        </w:rPr>
        <w:t>供应商所投产品须出具新国标《中小学合成材料面层运动场地》（</w:t>
      </w:r>
      <w:r>
        <w:rPr>
          <w:rFonts w:ascii="宋体" w:hAnsi="宋体"/>
          <w:color w:val="auto"/>
          <w:sz w:val="22"/>
          <w:szCs w:val="22"/>
        </w:rPr>
        <w:t>GB 36246-2018 </w:t>
      </w:r>
      <w:r>
        <w:rPr>
          <w:rFonts w:hint="eastAsia" w:ascii="宋体" w:hAnsi="宋体" w:cs="宋体"/>
          <w:color w:val="auto"/>
          <w:sz w:val="22"/>
          <w:szCs w:val="22"/>
        </w:rPr>
        <w:t>）标准要求的检测报告。</w:t>
      </w:r>
    </w:p>
    <w:p>
      <w:pPr>
        <w:pStyle w:val="4"/>
        <w:spacing w:line="400" w:lineRule="exact"/>
        <w:rPr>
          <w:rFonts w:ascii="宋体" w:cs="宋体"/>
          <w:color w:val="auto"/>
          <w:sz w:val="22"/>
          <w:szCs w:val="22"/>
        </w:rPr>
      </w:pPr>
      <w:r>
        <w:rPr>
          <w:rFonts w:ascii="宋体" w:hAnsi="宋体" w:cs="宋体"/>
          <w:color w:val="auto"/>
          <w:sz w:val="22"/>
          <w:szCs w:val="22"/>
        </w:rPr>
        <w:t>2</w:t>
      </w:r>
      <w:r>
        <w:rPr>
          <w:rFonts w:hint="eastAsia" w:ascii="宋体" w:hAnsi="宋体"/>
          <w:color w:val="auto"/>
          <w:sz w:val="22"/>
          <w:szCs w:val="22"/>
        </w:rPr>
        <w:t>、</w:t>
      </w:r>
      <w:r>
        <w:rPr>
          <w:rFonts w:hint="eastAsia" w:ascii="宋体" w:hAnsi="宋体" w:cs="宋体"/>
          <w:color w:val="auto"/>
          <w:sz w:val="22"/>
          <w:szCs w:val="22"/>
        </w:rPr>
        <w:t>供应商所投产品须出具</w:t>
      </w:r>
      <w:r>
        <w:rPr>
          <w:rFonts w:hint="eastAsia" w:ascii="宋体" w:hAnsi="宋体"/>
          <w:color w:val="auto"/>
          <w:sz w:val="22"/>
          <w:szCs w:val="22"/>
        </w:rPr>
        <w:t>球场硅</w:t>
      </w:r>
      <w:r>
        <w:rPr>
          <w:rFonts w:ascii="宋体" w:hAnsi="宋体"/>
          <w:color w:val="auto"/>
          <w:sz w:val="22"/>
          <w:szCs w:val="22"/>
        </w:rPr>
        <w:t>PU</w:t>
      </w:r>
      <w:r>
        <w:rPr>
          <w:rFonts w:hint="eastAsia" w:ascii="宋体" w:hAnsi="宋体"/>
          <w:color w:val="auto"/>
          <w:sz w:val="22"/>
          <w:szCs w:val="22"/>
        </w:rPr>
        <w:t>球场塑胶面层急性经口毒性试验、急性眼刺激性</w:t>
      </w:r>
      <w:r>
        <w:rPr>
          <w:rFonts w:ascii="宋体" w:hAnsi="宋体"/>
          <w:color w:val="auto"/>
          <w:sz w:val="22"/>
          <w:szCs w:val="22"/>
        </w:rPr>
        <w:t>/</w:t>
      </w:r>
      <w:r>
        <w:rPr>
          <w:rFonts w:hint="eastAsia" w:ascii="宋体" w:hAnsi="宋体"/>
          <w:color w:val="auto"/>
          <w:sz w:val="22"/>
          <w:szCs w:val="22"/>
        </w:rPr>
        <w:t>腐蚀性试验、急性皮肤刺激性</w:t>
      </w:r>
      <w:r>
        <w:rPr>
          <w:rFonts w:ascii="宋体" w:hAnsi="宋体"/>
          <w:color w:val="auto"/>
          <w:sz w:val="22"/>
          <w:szCs w:val="22"/>
        </w:rPr>
        <w:t>/</w:t>
      </w:r>
      <w:r>
        <w:rPr>
          <w:rFonts w:hint="eastAsia" w:ascii="宋体" w:hAnsi="宋体"/>
          <w:color w:val="auto"/>
          <w:sz w:val="22"/>
          <w:szCs w:val="22"/>
        </w:rPr>
        <w:t>腐蚀性试验、急性吸入毒性试验、急性经皮毒性试验、皮肤致敏试验六种化学品毒性测试报告。</w:t>
      </w:r>
    </w:p>
    <w:p>
      <w:pPr>
        <w:widowControl/>
        <w:adjustRightInd w:val="0"/>
        <w:snapToGrid w:val="0"/>
        <w:spacing w:line="400" w:lineRule="exact"/>
        <w:rPr>
          <w:rFonts w:ascii="宋体"/>
          <w:bCs/>
          <w:color w:val="auto"/>
          <w:kern w:val="0"/>
          <w:sz w:val="22"/>
          <w:szCs w:val="20"/>
        </w:rPr>
      </w:pPr>
      <w:r>
        <w:rPr>
          <w:rFonts w:hint="eastAsia" w:ascii="宋体" w:hAnsi="宋体" w:cs="宋体"/>
          <w:bCs/>
          <w:color w:val="auto"/>
          <w:kern w:val="0"/>
          <w:sz w:val="22"/>
          <w:szCs w:val="20"/>
        </w:rPr>
        <w:t>四、商务条款</w:t>
      </w:r>
    </w:p>
    <w:p>
      <w:pPr>
        <w:widowControl/>
        <w:tabs>
          <w:tab w:val="left" w:pos="473"/>
        </w:tabs>
        <w:adjustRightInd w:val="0"/>
        <w:snapToGrid w:val="0"/>
        <w:spacing w:line="400" w:lineRule="exact"/>
        <w:rPr>
          <w:rFonts w:ascii="宋体"/>
          <w:color w:val="auto"/>
          <w:kern w:val="0"/>
          <w:sz w:val="22"/>
          <w:szCs w:val="20"/>
        </w:rPr>
      </w:pPr>
      <w:r>
        <w:rPr>
          <w:rFonts w:ascii="宋体" w:hAnsi="宋体"/>
          <w:color w:val="auto"/>
          <w:kern w:val="0"/>
          <w:sz w:val="22"/>
          <w:szCs w:val="20"/>
        </w:rPr>
        <w:t>1</w:t>
      </w:r>
      <w:r>
        <w:rPr>
          <w:rFonts w:hint="eastAsia" w:ascii="宋体" w:hAnsi="宋体" w:cs="宋体"/>
          <w:color w:val="auto"/>
          <w:kern w:val="0"/>
          <w:sz w:val="22"/>
          <w:szCs w:val="20"/>
        </w:rPr>
        <w:t>、工程承包方式</w:t>
      </w:r>
    </w:p>
    <w:p>
      <w:pPr>
        <w:widowControl/>
        <w:adjustRightInd w:val="0"/>
        <w:snapToGrid w:val="0"/>
        <w:spacing w:line="400" w:lineRule="exact"/>
        <w:ind w:firstLine="480"/>
        <w:rPr>
          <w:rFonts w:ascii="宋体"/>
          <w:color w:val="auto"/>
          <w:kern w:val="0"/>
          <w:sz w:val="22"/>
          <w:szCs w:val="20"/>
        </w:rPr>
      </w:pPr>
      <w:r>
        <w:rPr>
          <w:rFonts w:ascii="宋体" w:hAnsi="宋体"/>
          <w:color w:val="auto"/>
          <w:kern w:val="0"/>
          <w:sz w:val="22"/>
          <w:szCs w:val="20"/>
        </w:rPr>
        <w:t>1.1</w:t>
      </w:r>
      <w:r>
        <w:rPr>
          <w:rFonts w:hint="eastAsia" w:ascii="宋体" w:hAnsi="宋体" w:cs="宋体"/>
          <w:color w:val="auto"/>
          <w:kern w:val="0"/>
          <w:sz w:val="22"/>
          <w:szCs w:val="20"/>
        </w:rPr>
        <w:t>本工程的承包方式为竞争性磋商文件规定的承包范围，包质量、包安全文明、包施工的承包方式，且总价包干。</w:t>
      </w:r>
    </w:p>
    <w:p>
      <w:pPr>
        <w:widowControl/>
        <w:adjustRightInd w:val="0"/>
        <w:snapToGrid w:val="0"/>
        <w:spacing w:line="400" w:lineRule="exact"/>
        <w:ind w:firstLine="480"/>
        <w:rPr>
          <w:rFonts w:ascii="宋体"/>
          <w:b/>
          <w:bCs/>
          <w:color w:val="auto"/>
          <w:kern w:val="0"/>
          <w:sz w:val="22"/>
          <w:szCs w:val="20"/>
          <w:u w:val="single"/>
        </w:rPr>
      </w:pPr>
      <w:r>
        <w:rPr>
          <w:rFonts w:hint="eastAsia" w:ascii="宋体" w:hAnsi="宋体" w:cs="Arial"/>
          <w:b/>
          <w:bCs/>
          <w:color w:val="auto"/>
          <w:kern w:val="0"/>
          <w:sz w:val="22"/>
          <w:szCs w:val="20"/>
          <w:u w:val="single"/>
        </w:rPr>
        <w:t>▲</w:t>
      </w:r>
      <w:r>
        <w:rPr>
          <w:rFonts w:ascii="宋体" w:hAnsi="宋体"/>
          <w:b/>
          <w:bCs/>
          <w:color w:val="auto"/>
          <w:kern w:val="0"/>
          <w:sz w:val="22"/>
          <w:szCs w:val="20"/>
          <w:u w:val="single"/>
        </w:rPr>
        <w:t>1.2</w:t>
      </w:r>
      <w:r>
        <w:rPr>
          <w:rFonts w:hint="eastAsia" w:ascii="宋体" w:hAnsi="宋体" w:cs="宋体"/>
          <w:b/>
          <w:bCs/>
          <w:color w:val="auto"/>
          <w:kern w:val="0"/>
          <w:sz w:val="22"/>
          <w:szCs w:val="20"/>
          <w:u w:val="single"/>
        </w:rPr>
        <w:t>中标供应商不得将工程分包或转包，如发现分包或转包，采购单位有权责令中标供应商退场，由此造成的经济损失，由中标供应商赔偿，并向采购单位交纳合同价</w:t>
      </w:r>
      <w:r>
        <w:rPr>
          <w:rFonts w:ascii="宋体" w:hAnsi="宋体"/>
          <w:b/>
          <w:bCs/>
          <w:color w:val="auto"/>
          <w:kern w:val="0"/>
          <w:sz w:val="22"/>
          <w:szCs w:val="20"/>
          <w:u w:val="single"/>
        </w:rPr>
        <w:t>5%</w:t>
      </w:r>
      <w:r>
        <w:rPr>
          <w:rFonts w:hint="eastAsia" w:ascii="宋体" w:hAnsi="宋体" w:cs="宋体"/>
          <w:b/>
          <w:bCs/>
          <w:color w:val="auto"/>
          <w:kern w:val="0"/>
          <w:sz w:val="22"/>
          <w:szCs w:val="20"/>
          <w:u w:val="single"/>
        </w:rPr>
        <w:t>的违约金。</w:t>
      </w:r>
    </w:p>
    <w:p>
      <w:pPr>
        <w:widowControl/>
        <w:adjustRightInd w:val="0"/>
        <w:snapToGrid w:val="0"/>
        <w:spacing w:line="400" w:lineRule="exact"/>
        <w:rPr>
          <w:rFonts w:ascii="宋体"/>
          <w:color w:val="auto"/>
          <w:kern w:val="0"/>
          <w:sz w:val="22"/>
          <w:szCs w:val="20"/>
        </w:rPr>
      </w:pPr>
      <w:r>
        <w:rPr>
          <w:rFonts w:ascii="宋体" w:hAnsi="宋体"/>
          <w:color w:val="auto"/>
          <w:kern w:val="0"/>
          <w:sz w:val="22"/>
          <w:szCs w:val="20"/>
        </w:rPr>
        <w:t>2.</w:t>
      </w:r>
      <w:r>
        <w:rPr>
          <w:rFonts w:hint="eastAsia" w:ascii="宋体" w:hAnsi="宋体" w:cs="宋体"/>
          <w:color w:val="auto"/>
          <w:kern w:val="0"/>
          <w:sz w:val="22"/>
          <w:szCs w:val="20"/>
        </w:rPr>
        <w:t>完工日期</w:t>
      </w:r>
    </w:p>
    <w:p>
      <w:pPr>
        <w:widowControl/>
        <w:adjustRightInd w:val="0"/>
        <w:snapToGrid w:val="0"/>
        <w:spacing w:line="400" w:lineRule="exact"/>
        <w:ind w:firstLine="480"/>
        <w:rPr>
          <w:rFonts w:ascii="宋体"/>
          <w:b/>
          <w:bCs/>
          <w:color w:val="auto"/>
          <w:kern w:val="0"/>
          <w:sz w:val="22"/>
          <w:szCs w:val="20"/>
          <w:u w:val="single"/>
        </w:rPr>
      </w:pPr>
      <w:r>
        <w:rPr>
          <w:rFonts w:hint="eastAsia" w:ascii="宋体" w:hAnsi="宋体" w:cs="Arial"/>
          <w:b/>
          <w:bCs/>
          <w:color w:val="auto"/>
          <w:kern w:val="0"/>
          <w:sz w:val="22"/>
          <w:szCs w:val="20"/>
          <w:u w:val="single"/>
        </w:rPr>
        <w:t>▲</w:t>
      </w:r>
      <w:r>
        <w:rPr>
          <w:rFonts w:hint="eastAsia" w:ascii="宋体" w:hAnsi="宋体" w:cs="宋体"/>
          <w:b/>
          <w:bCs/>
          <w:color w:val="auto"/>
          <w:kern w:val="0"/>
          <w:sz w:val="22"/>
          <w:szCs w:val="20"/>
          <w:u w:val="single"/>
        </w:rPr>
        <w:t>完工日期为合同签订后，开工日期起</w:t>
      </w:r>
      <w:r>
        <w:rPr>
          <w:rFonts w:ascii="宋体" w:hAnsi="宋体"/>
          <w:b/>
          <w:bCs/>
          <w:color w:val="auto"/>
          <w:kern w:val="0"/>
          <w:sz w:val="22"/>
          <w:szCs w:val="20"/>
          <w:u w:val="single"/>
        </w:rPr>
        <w:t>30</w:t>
      </w:r>
      <w:r>
        <w:rPr>
          <w:rFonts w:hint="eastAsia" w:ascii="宋体" w:hAnsi="宋体" w:cs="宋体"/>
          <w:b/>
          <w:bCs/>
          <w:color w:val="auto"/>
          <w:kern w:val="0"/>
          <w:sz w:val="22"/>
          <w:szCs w:val="20"/>
          <w:u w:val="single"/>
        </w:rPr>
        <w:t>日历天（开工日期由采购单位确定）。工程每延期</w:t>
      </w:r>
      <w:r>
        <w:rPr>
          <w:rFonts w:ascii="宋体" w:hAnsi="宋体"/>
          <w:b/>
          <w:bCs/>
          <w:color w:val="auto"/>
          <w:kern w:val="0"/>
          <w:sz w:val="22"/>
          <w:szCs w:val="20"/>
          <w:u w:val="single"/>
        </w:rPr>
        <w:t>1</w:t>
      </w:r>
      <w:r>
        <w:rPr>
          <w:rFonts w:hint="eastAsia" w:ascii="宋体" w:hAnsi="宋体" w:cs="宋体"/>
          <w:b/>
          <w:bCs/>
          <w:color w:val="auto"/>
          <w:kern w:val="0"/>
          <w:sz w:val="22"/>
          <w:szCs w:val="20"/>
          <w:u w:val="single"/>
        </w:rPr>
        <w:t>个日历天，中标供应商应向采购单位交纳违约金人民币叁仟元</w:t>
      </w:r>
      <w:r>
        <w:rPr>
          <w:rFonts w:hint="eastAsia" w:ascii="宋体" w:hAnsi="宋体" w:cs="宋体"/>
          <w:b/>
          <w:bCs/>
          <w:color w:val="auto"/>
          <w:kern w:val="0"/>
          <w:sz w:val="22"/>
          <w:szCs w:val="20"/>
          <w:u w:val="single"/>
          <w:lang w:eastAsia="zh-CN"/>
        </w:rPr>
        <w:t>（</w:t>
      </w:r>
      <w:r>
        <w:rPr>
          <w:rFonts w:hint="eastAsia" w:ascii="宋体" w:hAnsi="宋体" w:cs="宋体"/>
          <w:b/>
          <w:bCs/>
          <w:color w:val="auto"/>
          <w:kern w:val="0"/>
          <w:sz w:val="22"/>
          <w:szCs w:val="20"/>
          <w:u w:val="single"/>
          <w:lang w:val="en-US" w:eastAsia="zh-CN"/>
        </w:rPr>
        <w:t>在合同款中做相应扣除</w:t>
      </w:r>
      <w:r>
        <w:rPr>
          <w:rFonts w:hint="eastAsia" w:ascii="宋体" w:hAnsi="宋体" w:cs="宋体"/>
          <w:b/>
          <w:bCs/>
          <w:color w:val="auto"/>
          <w:kern w:val="0"/>
          <w:sz w:val="22"/>
          <w:szCs w:val="20"/>
          <w:u w:val="single"/>
          <w:lang w:eastAsia="zh-CN"/>
        </w:rPr>
        <w:t>）</w:t>
      </w:r>
      <w:r>
        <w:rPr>
          <w:rFonts w:hint="eastAsia" w:ascii="宋体" w:hAnsi="宋体" w:cs="宋体"/>
          <w:b/>
          <w:bCs/>
          <w:color w:val="auto"/>
          <w:kern w:val="0"/>
          <w:sz w:val="22"/>
          <w:szCs w:val="20"/>
          <w:u w:val="single"/>
        </w:rPr>
        <w:t>。</w:t>
      </w:r>
    </w:p>
    <w:p>
      <w:pPr>
        <w:widowControl/>
        <w:adjustRightInd w:val="0"/>
        <w:snapToGrid w:val="0"/>
        <w:spacing w:line="400" w:lineRule="exact"/>
        <w:rPr>
          <w:rFonts w:ascii="宋体"/>
          <w:color w:val="auto"/>
          <w:kern w:val="0"/>
          <w:sz w:val="22"/>
          <w:szCs w:val="20"/>
        </w:rPr>
      </w:pPr>
      <w:r>
        <w:rPr>
          <w:rFonts w:ascii="宋体" w:hAnsi="宋体"/>
          <w:color w:val="auto"/>
          <w:kern w:val="0"/>
          <w:sz w:val="22"/>
          <w:szCs w:val="20"/>
        </w:rPr>
        <w:t>2</w:t>
      </w:r>
      <w:r>
        <w:rPr>
          <w:rFonts w:hint="eastAsia" w:ascii="宋体" w:hAnsi="宋体" w:cs="宋体"/>
          <w:color w:val="auto"/>
          <w:kern w:val="0"/>
          <w:sz w:val="22"/>
          <w:szCs w:val="20"/>
        </w:rPr>
        <w:t>、工程质量保证期</w:t>
      </w:r>
    </w:p>
    <w:p>
      <w:pPr>
        <w:widowControl/>
        <w:adjustRightInd w:val="0"/>
        <w:snapToGrid w:val="0"/>
        <w:spacing w:line="400" w:lineRule="exact"/>
        <w:ind w:firstLine="480"/>
        <w:rPr>
          <w:rFonts w:ascii="宋体" w:hAnsi="Times New Roman" w:eastAsia="宋体" w:cs="Times New Roman"/>
          <w:color w:val="auto"/>
          <w:kern w:val="0"/>
          <w:sz w:val="22"/>
          <w:szCs w:val="20"/>
        </w:rPr>
      </w:pPr>
      <w:r>
        <w:rPr>
          <w:rFonts w:ascii="宋体" w:hAnsi="宋体" w:eastAsia="宋体" w:cs="Times New Roman"/>
          <w:color w:val="auto"/>
          <w:kern w:val="0"/>
          <w:sz w:val="22"/>
          <w:szCs w:val="20"/>
        </w:rPr>
        <w:t>2.1</w:t>
      </w:r>
      <w:r>
        <w:rPr>
          <w:rFonts w:hint="eastAsia" w:ascii="宋体" w:hAnsi="宋体" w:eastAsia="宋体" w:cs="宋体"/>
          <w:color w:val="auto"/>
          <w:kern w:val="0"/>
          <w:sz w:val="22"/>
          <w:szCs w:val="20"/>
        </w:rPr>
        <w:t>工程质量保证期不少于</w:t>
      </w:r>
      <w:r>
        <w:rPr>
          <w:rFonts w:ascii="宋体" w:hAnsi="宋体" w:eastAsia="宋体" w:cs="Times New Roman"/>
          <w:color w:val="auto"/>
          <w:kern w:val="0"/>
          <w:sz w:val="22"/>
          <w:szCs w:val="20"/>
        </w:rPr>
        <w:t>5</w:t>
      </w:r>
      <w:r>
        <w:rPr>
          <w:rFonts w:hint="eastAsia" w:ascii="宋体" w:hAnsi="宋体" w:eastAsia="宋体" w:cs="Times New Roman"/>
          <w:color w:val="auto"/>
          <w:kern w:val="0"/>
          <w:sz w:val="22"/>
          <w:szCs w:val="20"/>
        </w:rPr>
        <w:t>年</w:t>
      </w:r>
      <w:r>
        <w:rPr>
          <w:rFonts w:hint="eastAsia" w:ascii="宋体" w:hAnsi="宋体" w:eastAsia="宋体" w:cs="宋体"/>
          <w:color w:val="auto"/>
          <w:kern w:val="0"/>
          <w:sz w:val="22"/>
          <w:szCs w:val="20"/>
        </w:rPr>
        <w:t>。</w:t>
      </w:r>
    </w:p>
    <w:p>
      <w:pPr>
        <w:widowControl/>
        <w:adjustRightInd w:val="0"/>
        <w:snapToGrid w:val="0"/>
        <w:spacing w:line="400" w:lineRule="exact"/>
        <w:ind w:firstLine="480"/>
        <w:rPr>
          <w:rFonts w:ascii="宋体" w:hAnsi="Times New Roman" w:eastAsia="宋体" w:cs="Times New Roman"/>
          <w:color w:val="auto"/>
          <w:kern w:val="0"/>
          <w:sz w:val="22"/>
          <w:szCs w:val="20"/>
        </w:rPr>
      </w:pPr>
      <w:r>
        <w:rPr>
          <w:rFonts w:ascii="宋体" w:hAnsi="宋体" w:eastAsia="宋体" w:cs="Times New Roman"/>
          <w:color w:val="auto"/>
          <w:kern w:val="0"/>
          <w:sz w:val="22"/>
          <w:szCs w:val="20"/>
        </w:rPr>
        <w:t>2.2</w:t>
      </w:r>
      <w:r>
        <w:rPr>
          <w:rFonts w:hint="eastAsia" w:ascii="宋体" w:hAnsi="宋体" w:eastAsia="宋体" w:cs="宋体"/>
          <w:color w:val="auto"/>
          <w:kern w:val="0"/>
          <w:sz w:val="22"/>
          <w:szCs w:val="20"/>
        </w:rPr>
        <w:t>要求提</w:t>
      </w:r>
      <w:r>
        <w:rPr>
          <w:rFonts w:hint="eastAsia" w:ascii="Times New Roman" w:hAnsi="Times New Roman" w:eastAsia="宋体" w:cs="Times New Roman"/>
          <w:color w:val="auto"/>
          <w:szCs w:val="21"/>
          <w:lang w:eastAsia="zh-CN"/>
        </w:rPr>
        <w:t>质保期内</w:t>
      </w:r>
      <w:r>
        <w:rPr>
          <w:rFonts w:hint="eastAsia" w:ascii="宋体" w:hAnsi="宋体" w:eastAsia="宋体" w:cs="宋体"/>
          <w:color w:val="auto"/>
          <w:kern w:val="0"/>
          <w:sz w:val="22"/>
          <w:szCs w:val="20"/>
        </w:rPr>
        <w:t>免费上门维修服务的，中标供应商应提供</w:t>
      </w:r>
      <w:r>
        <w:rPr>
          <w:rFonts w:hint="eastAsia" w:ascii="宋体" w:hAnsi="宋体" w:eastAsia="宋体" w:cs="Times New Roman"/>
          <w:color w:val="auto"/>
          <w:kern w:val="0"/>
          <w:sz w:val="22"/>
          <w:szCs w:val="20"/>
        </w:rPr>
        <w:t>质保期内</w:t>
      </w:r>
      <w:r>
        <w:rPr>
          <w:rFonts w:hint="eastAsia" w:ascii="宋体" w:hAnsi="宋体" w:eastAsia="宋体" w:cs="宋体"/>
          <w:color w:val="auto"/>
          <w:kern w:val="0"/>
          <w:sz w:val="22"/>
          <w:szCs w:val="20"/>
        </w:rPr>
        <w:t>免费上门服务保证函，并承诺负责终身维修</w:t>
      </w:r>
      <w:r>
        <w:rPr>
          <w:rFonts w:ascii="宋体" w:hAnsi="宋体" w:eastAsia="宋体" w:cs="Times New Roman"/>
          <w:color w:val="auto"/>
          <w:kern w:val="0"/>
          <w:sz w:val="22"/>
          <w:szCs w:val="20"/>
        </w:rPr>
        <w:t>(</w:t>
      </w:r>
      <w:r>
        <w:rPr>
          <w:rFonts w:hint="eastAsia" w:ascii="宋体" w:hAnsi="宋体" w:eastAsia="宋体" w:cs="宋体"/>
          <w:color w:val="auto"/>
          <w:kern w:val="0"/>
          <w:sz w:val="22"/>
          <w:szCs w:val="20"/>
        </w:rPr>
        <w:t>质量保证期满后有偿维修</w:t>
      </w:r>
      <w:r>
        <w:rPr>
          <w:rFonts w:ascii="宋体" w:hAnsi="宋体" w:eastAsia="宋体" w:cs="Times New Roman"/>
          <w:color w:val="auto"/>
          <w:kern w:val="0"/>
          <w:sz w:val="22"/>
          <w:szCs w:val="20"/>
        </w:rPr>
        <w:t>)</w:t>
      </w:r>
      <w:r>
        <w:rPr>
          <w:rFonts w:hint="eastAsia" w:ascii="宋体" w:hAnsi="宋体" w:eastAsia="宋体" w:cs="宋体"/>
          <w:color w:val="auto"/>
          <w:kern w:val="0"/>
          <w:sz w:val="22"/>
          <w:szCs w:val="20"/>
        </w:rPr>
        <w:t>；</w:t>
      </w:r>
    </w:p>
    <w:p>
      <w:pPr>
        <w:widowControl/>
        <w:adjustRightInd w:val="0"/>
        <w:snapToGrid w:val="0"/>
        <w:spacing w:line="400" w:lineRule="exact"/>
        <w:ind w:firstLine="480"/>
        <w:rPr>
          <w:rFonts w:ascii="宋体" w:hAnsi="Times New Roman" w:eastAsia="宋体" w:cs="Times New Roman"/>
          <w:color w:val="auto"/>
          <w:kern w:val="0"/>
          <w:sz w:val="22"/>
          <w:szCs w:val="20"/>
        </w:rPr>
      </w:pPr>
      <w:r>
        <w:rPr>
          <w:rFonts w:ascii="宋体" w:hAnsi="宋体" w:eastAsia="宋体" w:cs="Times New Roman"/>
          <w:color w:val="auto"/>
          <w:kern w:val="0"/>
          <w:sz w:val="22"/>
          <w:szCs w:val="20"/>
        </w:rPr>
        <w:t>2.3</w:t>
      </w:r>
      <w:r>
        <w:rPr>
          <w:rFonts w:hint="eastAsia" w:ascii="宋体" w:hAnsi="宋体" w:eastAsia="宋体" w:cs="宋体"/>
          <w:color w:val="auto"/>
          <w:kern w:val="0"/>
          <w:sz w:val="22"/>
          <w:szCs w:val="20"/>
        </w:rPr>
        <w:t>供应商在响应文件中说明保质期内提供的服务计划。</w:t>
      </w:r>
    </w:p>
    <w:p>
      <w:pPr>
        <w:widowControl/>
        <w:adjustRightInd w:val="0"/>
        <w:snapToGrid w:val="0"/>
        <w:spacing w:line="400" w:lineRule="exact"/>
        <w:ind w:firstLine="480"/>
        <w:rPr>
          <w:rFonts w:ascii="宋体" w:hAnsi="Times New Roman" w:eastAsia="宋体" w:cs="Times New Roman"/>
          <w:color w:val="auto"/>
          <w:kern w:val="0"/>
          <w:sz w:val="22"/>
          <w:szCs w:val="20"/>
        </w:rPr>
      </w:pPr>
      <w:r>
        <w:rPr>
          <w:rFonts w:ascii="宋体" w:hAnsi="宋体" w:eastAsia="宋体" w:cs="Times New Roman"/>
          <w:color w:val="auto"/>
          <w:kern w:val="0"/>
          <w:sz w:val="22"/>
          <w:szCs w:val="20"/>
        </w:rPr>
        <w:t>2.4</w:t>
      </w:r>
      <w:r>
        <w:rPr>
          <w:rFonts w:hint="eastAsia" w:ascii="宋体" w:hAnsi="宋体" w:eastAsia="宋体" w:cs="宋体"/>
          <w:color w:val="auto"/>
          <w:kern w:val="0"/>
          <w:sz w:val="22"/>
          <w:szCs w:val="20"/>
        </w:rPr>
        <w:t>质量保修期内，要求供应商</w:t>
      </w:r>
      <w:r>
        <w:rPr>
          <w:rFonts w:ascii="宋体" w:hAnsi="宋体" w:eastAsia="宋体" w:cs="Times New Roman"/>
          <w:color w:val="auto"/>
          <w:kern w:val="0"/>
          <w:sz w:val="22"/>
          <w:szCs w:val="20"/>
        </w:rPr>
        <w:t>7</w:t>
      </w:r>
      <w:r>
        <w:rPr>
          <w:rFonts w:hint="eastAsia" w:ascii="宋体" w:hAnsi="宋体" w:eastAsia="宋体" w:cs="Times New Roman"/>
          <w:color w:val="auto"/>
          <w:kern w:val="0"/>
          <w:sz w:val="22"/>
          <w:szCs w:val="20"/>
        </w:rPr>
        <w:t>×</w:t>
      </w:r>
      <w:r>
        <w:rPr>
          <w:rFonts w:ascii="宋体" w:hAnsi="宋体" w:eastAsia="宋体" w:cs="Times New Roman"/>
          <w:color w:val="auto"/>
          <w:kern w:val="0"/>
          <w:sz w:val="22"/>
          <w:szCs w:val="20"/>
        </w:rPr>
        <w:t>24</w:t>
      </w:r>
      <w:r>
        <w:rPr>
          <w:rFonts w:hint="eastAsia" w:ascii="宋体" w:hAnsi="宋体" w:eastAsia="宋体" w:cs="宋体"/>
          <w:color w:val="auto"/>
          <w:kern w:val="0"/>
          <w:sz w:val="22"/>
          <w:szCs w:val="20"/>
        </w:rPr>
        <w:t>小时电话响应技术咨询，除非竞争性磋商文件另有规定，供应商须在接到采购单位维修要求电话后，</w:t>
      </w:r>
      <w:r>
        <w:rPr>
          <w:rFonts w:ascii="宋体" w:hAnsi="宋体" w:eastAsia="宋体" w:cs="Times New Roman"/>
          <w:color w:val="auto"/>
          <w:kern w:val="0"/>
          <w:sz w:val="22"/>
          <w:szCs w:val="20"/>
        </w:rPr>
        <w:t>8</w:t>
      </w:r>
      <w:r>
        <w:rPr>
          <w:rFonts w:hint="eastAsia" w:ascii="宋体" w:hAnsi="宋体" w:eastAsia="宋体" w:cs="宋体"/>
          <w:color w:val="auto"/>
          <w:kern w:val="0"/>
          <w:sz w:val="22"/>
          <w:szCs w:val="20"/>
        </w:rPr>
        <w:t>小时内派技术人员到现场维修，直至修复。</w:t>
      </w:r>
    </w:p>
    <w:p>
      <w:pPr>
        <w:widowControl/>
        <w:adjustRightInd w:val="0"/>
        <w:snapToGrid w:val="0"/>
        <w:spacing w:line="400" w:lineRule="exact"/>
        <w:rPr>
          <w:rFonts w:ascii="宋体" w:hAnsi="Times New Roman" w:eastAsia="宋体" w:cs="Times New Roman"/>
          <w:color w:val="auto"/>
          <w:kern w:val="0"/>
          <w:sz w:val="22"/>
          <w:szCs w:val="20"/>
        </w:rPr>
      </w:pPr>
      <w:r>
        <w:rPr>
          <w:rFonts w:ascii="宋体" w:hAnsi="宋体" w:eastAsia="宋体" w:cs="Times New Roman"/>
          <w:color w:val="auto"/>
          <w:kern w:val="0"/>
          <w:sz w:val="22"/>
          <w:szCs w:val="20"/>
        </w:rPr>
        <w:t>3</w:t>
      </w:r>
      <w:r>
        <w:rPr>
          <w:rFonts w:hint="eastAsia" w:ascii="宋体" w:hAnsi="宋体" w:eastAsia="宋体" w:cs="宋体"/>
          <w:color w:val="auto"/>
          <w:kern w:val="0"/>
          <w:sz w:val="22"/>
          <w:szCs w:val="20"/>
        </w:rPr>
        <w:t>、工程报价要求</w:t>
      </w:r>
    </w:p>
    <w:p>
      <w:pPr>
        <w:widowControl/>
        <w:adjustRightInd w:val="0"/>
        <w:snapToGrid w:val="0"/>
        <w:spacing w:line="400" w:lineRule="exact"/>
        <w:ind w:firstLine="482"/>
        <w:rPr>
          <w:rFonts w:ascii="宋体" w:hAnsi="Times New Roman" w:eastAsia="宋体" w:cs="Times New Roman"/>
          <w:color w:val="auto"/>
          <w:kern w:val="0"/>
          <w:sz w:val="22"/>
          <w:szCs w:val="20"/>
        </w:rPr>
      </w:pPr>
      <w:r>
        <w:rPr>
          <w:rFonts w:hint="eastAsia" w:ascii="宋体" w:hAnsi="宋体" w:eastAsia="宋体" w:cs="宋体"/>
          <w:color w:val="auto"/>
          <w:kern w:val="0"/>
          <w:sz w:val="22"/>
          <w:szCs w:val="20"/>
        </w:rPr>
        <w:t>本工程综合单价是指完成工程量中一个规定计量单位项目所需的人工费、材料费、机械使用费、企业管理费和利润，并考虑以上等所有风险因素。本工程报价包括按照报价文件规定完成工程量所列的全部费用，包括分项工程费、措施项目费、其他项目费、规费、税金、民工工伤保险、危险作业意外伤害保险等全部费用。</w:t>
      </w:r>
    </w:p>
    <w:p>
      <w:pPr>
        <w:widowControl/>
        <w:numPr>
          <w:ilvl w:val="0"/>
          <w:numId w:val="7"/>
        </w:numPr>
        <w:adjustRightInd w:val="0"/>
        <w:snapToGrid w:val="0"/>
        <w:spacing w:line="400" w:lineRule="exact"/>
        <w:rPr>
          <w:rFonts w:hint="eastAsia" w:ascii="宋体" w:hAnsi="宋体" w:cs="宋体"/>
          <w:color w:val="auto"/>
          <w:kern w:val="0"/>
          <w:sz w:val="22"/>
          <w:szCs w:val="20"/>
        </w:rPr>
      </w:pPr>
      <w:r>
        <w:rPr>
          <w:rFonts w:hint="eastAsia" w:ascii="宋体" w:hAnsi="宋体" w:cs="宋体"/>
          <w:color w:val="auto"/>
          <w:kern w:val="0"/>
          <w:sz w:val="22"/>
          <w:szCs w:val="20"/>
        </w:rPr>
        <w:t>付款方式</w:t>
      </w:r>
    </w:p>
    <w:p>
      <w:pPr>
        <w:widowControl/>
        <w:adjustRightInd w:val="0"/>
        <w:snapToGrid w:val="0"/>
        <w:spacing w:line="400" w:lineRule="exact"/>
        <w:ind w:firstLine="480"/>
        <w:rPr>
          <w:rFonts w:hint="eastAsia" w:ascii="宋体" w:hAnsi="宋体" w:eastAsia="宋体" w:cs="宋体"/>
          <w:color w:val="auto"/>
          <w:kern w:val="0"/>
          <w:sz w:val="22"/>
          <w:szCs w:val="20"/>
        </w:rPr>
      </w:pPr>
      <w:r>
        <w:rPr>
          <w:rFonts w:hint="eastAsia" w:ascii="宋体" w:hAnsi="宋体" w:eastAsia="宋体" w:cs="宋体"/>
          <w:color w:val="auto"/>
          <w:kern w:val="0"/>
          <w:sz w:val="22"/>
          <w:szCs w:val="20"/>
          <w:lang w:val="en-US" w:eastAsia="zh-CN"/>
        </w:rPr>
        <w:t>合同签订前成交供应商应提供合同总金额1%的履约保证金，合同履行完毕验收合格后15个工作日内由采购人无息退还。</w:t>
      </w:r>
    </w:p>
    <w:p>
      <w:pPr>
        <w:widowControl/>
        <w:adjustRightInd w:val="0"/>
        <w:snapToGrid w:val="0"/>
        <w:spacing w:line="400" w:lineRule="exact"/>
        <w:ind w:firstLine="480"/>
        <w:rPr>
          <w:rFonts w:ascii="宋体" w:cs="宋体"/>
          <w:color w:val="auto"/>
          <w:kern w:val="0"/>
          <w:sz w:val="22"/>
          <w:szCs w:val="20"/>
        </w:rPr>
      </w:pPr>
      <w:r>
        <w:rPr>
          <w:rFonts w:hint="eastAsia" w:ascii="宋体" w:hAnsi="宋体" w:cs="宋体"/>
          <w:color w:val="auto"/>
          <w:kern w:val="0"/>
          <w:sz w:val="22"/>
          <w:szCs w:val="20"/>
        </w:rPr>
        <w:t>第一阶段：签订合同后</w:t>
      </w:r>
      <w:r>
        <w:rPr>
          <w:rFonts w:ascii="宋体" w:hAnsi="宋体" w:cs="宋体"/>
          <w:color w:val="auto"/>
          <w:kern w:val="0"/>
          <w:sz w:val="22"/>
          <w:szCs w:val="20"/>
        </w:rPr>
        <w:t>10</w:t>
      </w:r>
      <w:r>
        <w:rPr>
          <w:rFonts w:hint="eastAsia" w:ascii="宋体" w:hAnsi="宋体" w:cs="宋体"/>
          <w:color w:val="auto"/>
          <w:kern w:val="0"/>
          <w:sz w:val="22"/>
          <w:szCs w:val="20"/>
        </w:rPr>
        <w:t>个工作日内支付合同金额的</w:t>
      </w:r>
      <w:r>
        <w:rPr>
          <w:rFonts w:ascii="宋体" w:hAnsi="宋体" w:cs="宋体"/>
          <w:color w:val="auto"/>
          <w:kern w:val="0"/>
          <w:sz w:val="22"/>
          <w:szCs w:val="20"/>
        </w:rPr>
        <w:t>40%</w:t>
      </w:r>
      <w:r>
        <w:rPr>
          <w:rFonts w:hint="eastAsia" w:ascii="宋体" w:hAnsi="宋体" w:cs="宋体"/>
          <w:color w:val="auto"/>
          <w:kern w:val="0"/>
          <w:sz w:val="22"/>
          <w:szCs w:val="20"/>
        </w:rPr>
        <w:t>；</w:t>
      </w:r>
    </w:p>
    <w:p>
      <w:pPr>
        <w:widowControl/>
        <w:adjustRightInd w:val="0"/>
        <w:snapToGrid w:val="0"/>
        <w:spacing w:line="400" w:lineRule="exact"/>
        <w:ind w:firstLine="480"/>
        <w:rPr>
          <w:rFonts w:ascii="宋体"/>
          <w:color w:val="auto"/>
          <w:kern w:val="0"/>
          <w:sz w:val="22"/>
          <w:szCs w:val="20"/>
        </w:rPr>
      </w:pPr>
      <w:r>
        <w:rPr>
          <w:rFonts w:hint="eastAsia" w:ascii="宋体" w:hAnsi="宋体" w:cs="宋体"/>
          <w:color w:val="auto"/>
          <w:kern w:val="0"/>
          <w:sz w:val="22"/>
          <w:szCs w:val="20"/>
        </w:rPr>
        <w:t>第二阶段：材料全部进场经采购单位送检合格后</w:t>
      </w:r>
      <w:r>
        <w:rPr>
          <w:rFonts w:ascii="宋体" w:hAnsi="宋体" w:cs="宋体"/>
          <w:color w:val="auto"/>
          <w:kern w:val="0"/>
          <w:sz w:val="22"/>
          <w:szCs w:val="20"/>
        </w:rPr>
        <w:t>10</w:t>
      </w:r>
      <w:r>
        <w:rPr>
          <w:rFonts w:hint="eastAsia" w:ascii="宋体" w:hAnsi="宋体" w:cs="宋体"/>
          <w:color w:val="auto"/>
          <w:kern w:val="0"/>
          <w:sz w:val="22"/>
          <w:szCs w:val="20"/>
        </w:rPr>
        <w:t>个工作日内采购单位支付合同金额的</w:t>
      </w:r>
      <w:r>
        <w:rPr>
          <w:rFonts w:ascii="宋体" w:hAnsi="宋体"/>
          <w:color w:val="auto"/>
          <w:kern w:val="0"/>
          <w:sz w:val="22"/>
          <w:szCs w:val="20"/>
        </w:rPr>
        <w:t>30%</w:t>
      </w:r>
      <w:r>
        <w:rPr>
          <w:rFonts w:hint="eastAsia" w:ascii="宋体" w:hAnsi="宋体" w:cs="宋体"/>
          <w:color w:val="auto"/>
          <w:kern w:val="0"/>
          <w:sz w:val="22"/>
          <w:szCs w:val="20"/>
        </w:rPr>
        <w:t>；</w:t>
      </w:r>
    </w:p>
    <w:p>
      <w:pPr>
        <w:widowControl/>
        <w:adjustRightInd w:val="0"/>
        <w:snapToGrid w:val="0"/>
        <w:spacing w:line="400" w:lineRule="exact"/>
        <w:ind w:firstLine="480"/>
        <w:rPr>
          <w:rFonts w:ascii="宋体"/>
          <w:color w:val="auto"/>
          <w:kern w:val="0"/>
          <w:sz w:val="22"/>
          <w:szCs w:val="20"/>
        </w:rPr>
      </w:pPr>
      <w:r>
        <w:rPr>
          <w:rFonts w:hint="eastAsia" w:ascii="宋体" w:hAnsi="宋体" w:cs="宋体"/>
          <w:color w:val="auto"/>
          <w:kern w:val="0"/>
          <w:sz w:val="22"/>
          <w:szCs w:val="20"/>
        </w:rPr>
        <w:t>第三阶段：完成全部施工，经采购单位组织验收合格通过后，采购单位在</w:t>
      </w:r>
      <w:r>
        <w:rPr>
          <w:rFonts w:ascii="宋体" w:hAnsi="宋体"/>
          <w:color w:val="auto"/>
          <w:kern w:val="0"/>
          <w:sz w:val="22"/>
          <w:szCs w:val="20"/>
        </w:rPr>
        <w:t>30</w:t>
      </w:r>
      <w:r>
        <w:rPr>
          <w:rFonts w:hint="eastAsia" w:ascii="宋体" w:hAnsi="宋体" w:cs="宋体"/>
          <w:color w:val="auto"/>
          <w:kern w:val="0"/>
          <w:sz w:val="22"/>
          <w:szCs w:val="20"/>
        </w:rPr>
        <w:t>个工作日内付合同金额的</w:t>
      </w:r>
      <w:r>
        <w:rPr>
          <w:rFonts w:ascii="宋体" w:hAnsi="宋体"/>
          <w:color w:val="auto"/>
          <w:kern w:val="0"/>
          <w:sz w:val="22"/>
          <w:szCs w:val="20"/>
        </w:rPr>
        <w:t>30%</w:t>
      </w:r>
      <w:r>
        <w:rPr>
          <w:rFonts w:hint="eastAsia" w:ascii="宋体" w:hAnsi="宋体" w:cs="宋体"/>
          <w:color w:val="auto"/>
          <w:kern w:val="0"/>
          <w:sz w:val="22"/>
          <w:szCs w:val="20"/>
        </w:rPr>
        <w:t>。</w:t>
      </w:r>
    </w:p>
    <w:p>
      <w:pPr>
        <w:widowControl/>
        <w:adjustRightInd w:val="0"/>
        <w:snapToGrid w:val="0"/>
        <w:spacing w:line="400" w:lineRule="exact"/>
        <w:rPr>
          <w:rFonts w:ascii="宋体"/>
          <w:b/>
          <w:bCs/>
          <w:color w:val="auto"/>
          <w:kern w:val="0"/>
          <w:sz w:val="22"/>
          <w:szCs w:val="20"/>
        </w:rPr>
      </w:pPr>
      <w:r>
        <w:rPr>
          <w:rFonts w:hint="eastAsia" w:ascii="宋体" w:hAnsi="宋体" w:cs="宋体"/>
          <w:b/>
          <w:bCs/>
          <w:color w:val="auto"/>
          <w:kern w:val="0"/>
          <w:sz w:val="22"/>
          <w:szCs w:val="20"/>
        </w:rPr>
        <w:t>五、样品提供</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3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widowControl/>
              <w:adjustRightInd w:val="0"/>
              <w:snapToGrid w:val="0"/>
              <w:spacing w:line="400" w:lineRule="exact"/>
              <w:jc w:val="center"/>
              <w:rPr>
                <w:rFonts w:ascii="宋体"/>
                <w:color w:val="auto"/>
                <w:kern w:val="0"/>
                <w:sz w:val="22"/>
                <w:szCs w:val="20"/>
              </w:rPr>
            </w:pPr>
            <w:r>
              <w:rPr>
                <w:rFonts w:hint="eastAsia" w:ascii="宋体" w:hAnsi="宋体" w:cs="宋体"/>
                <w:color w:val="auto"/>
                <w:kern w:val="0"/>
                <w:sz w:val="22"/>
                <w:szCs w:val="20"/>
              </w:rPr>
              <w:t>序号</w:t>
            </w:r>
          </w:p>
        </w:tc>
        <w:tc>
          <w:tcPr>
            <w:tcW w:w="6300" w:type="dxa"/>
          </w:tcPr>
          <w:p>
            <w:pPr>
              <w:widowControl/>
              <w:adjustRightInd w:val="0"/>
              <w:snapToGrid w:val="0"/>
              <w:spacing w:line="400" w:lineRule="exact"/>
              <w:ind w:firstLine="480"/>
              <w:jc w:val="center"/>
              <w:rPr>
                <w:rFonts w:ascii="宋体"/>
                <w:color w:val="auto"/>
                <w:kern w:val="0"/>
                <w:sz w:val="22"/>
                <w:szCs w:val="20"/>
              </w:rPr>
            </w:pPr>
            <w:r>
              <w:rPr>
                <w:rFonts w:hint="eastAsia" w:ascii="宋体" w:hAnsi="宋体" w:cs="宋体"/>
                <w:color w:val="auto"/>
                <w:kern w:val="0"/>
                <w:sz w:val="22"/>
                <w:szCs w:val="20"/>
              </w:rPr>
              <w:t>名称</w:t>
            </w:r>
          </w:p>
        </w:tc>
        <w:tc>
          <w:tcPr>
            <w:tcW w:w="2160" w:type="dxa"/>
          </w:tcPr>
          <w:p>
            <w:pPr>
              <w:widowControl/>
              <w:adjustRightInd w:val="0"/>
              <w:snapToGrid w:val="0"/>
              <w:spacing w:line="400" w:lineRule="exact"/>
              <w:ind w:firstLine="480"/>
              <w:jc w:val="center"/>
              <w:rPr>
                <w:rFonts w:ascii="宋体"/>
                <w:color w:val="auto"/>
                <w:kern w:val="0"/>
                <w:sz w:val="22"/>
                <w:szCs w:val="20"/>
              </w:rPr>
            </w:pPr>
            <w:r>
              <w:rPr>
                <w:rFonts w:hint="eastAsia" w:ascii="宋体" w:hAnsi="宋体" w:cs="宋体"/>
                <w:color w:val="auto"/>
                <w:kern w:val="0"/>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vAlign w:val="center"/>
          </w:tcPr>
          <w:p>
            <w:pPr>
              <w:widowControl/>
              <w:adjustRightInd w:val="0"/>
              <w:snapToGrid w:val="0"/>
              <w:spacing w:line="400" w:lineRule="exact"/>
              <w:jc w:val="center"/>
              <w:rPr>
                <w:rFonts w:ascii="宋体"/>
                <w:color w:val="auto"/>
                <w:kern w:val="0"/>
                <w:szCs w:val="21"/>
              </w:rPr>
            </w:pPr>
            <w:r>
              <w:rPr>
                <w:rFonts w:ascii="宋体" w:hAnsi="宋体"/>
                <w:color w:val="auto"/>
                <w:kern w:val="0"/>
                <w:szCs w:val="21"/>
              </w:rPr>
              <w:t>1</w:t>
            </w:r>
          </w:p>
        </w:tc>
        <w:tc>
          <w:tcPr>
            <w:tcW w:w="6300" w:type="dxa"/>
            <w:vAlign w:val="center"/>
          </w:tcPr>
          <w:p>
            <w:pPr>
              <w:widowControl/>
              <w:adjustRightInd w:val="0"/>
              <w:snapToGrid w:val="0"/>
              <w:spacing w:line="400" w:lineRule="exact"/>
              <w:rPr>
                <w:rFonts w:ascii="宋体"/>
                <w:bCs/>
                <w:color w:val="auto"/>
                <w:kern w:val="0"/>
                <w:szCs w:val="21"/>
              </w:rPr>
            </w:pPr>
            <w:r>
              <w:rPr>
                <w:rFonts w:ascii="宋体" w:hAnsi="宋体" w:cs="宋体"/>
                <w:bCs/>
                <w:color w:val="auto"/>
                <w:szCs w:val="21"/>
              </w:rPr>
              <w:t>1</w:t>
            </w:r>
            <w:r>
              <w:rPr>
                <w:rFonts w:hint="eastAsia" w:ascii="宋体" w:hAnsi="宋体" w:cs="宋体"/>
                <w:bCs/>
                <w:color w:val="auto"/>
                <w:szCs w:val="21"/>
              </w:rPr>
              <w:t>、规格为</w:t>
            </w:r>
            <w:r>
              <w:rPr>
                <w:rFonts w:ascii="宋体" w:hAnsi="宋体" w:cs="宋体"/>
                <w:bCs/>
                <w:color w:val="auto"/>
                <w:szCs w:val="21"/>
              </w:rPr>
              <w:t>8mm</w:t>
            </w:r>
            <w:r>
              <w:rPr>
                <w:rFonts w:hint="eastAsia" w:ascii="宋体" w:hAnsi="宋体" w:cs="宋体"/>
                <w:bCs/>
                <w:color w:val="auto"/>
                <w:szCs w:val="21"/>
              </w:rPr>
              <w:t>厚绿色</w:t>
            </w:r>
            <w:r>
              <w:rPr>
                <w:rFonts w:ascii="宋体" w:hAnsi="宋体"/>
                <w:bCs/>
                <w:color w:val="auto"/>
                <w:szCs w:val="21"/>
              </w:rPr>
              <w:t>300mm*600mm</w:t>
            </w:r>
            <w:r>
              <w:rPr>
                <w:rFonts w:hint="eastAsia" w:ascii="宋体" w:hAnsi="宋体" w:cs="宋体"/>
                <w:bCs/>
                <w:color w:val="auto"/>
                <w:szCs w:val="21"/>
              </w:rPr>
              <w:t>的环保硅</w:t>
            </w:r>
            <w:r>
              <w:rPr>
                <w:rFonts w:ascii="宋体" w:hAnsi="宋体" w:cs="宋体"/>
                <w:bCs/>
                <w:color w:val="auto"/>
                <w:szCs w:val="21"/>
              </w:rPr>
              <w:t>PU</w:t>
            </w:r>
            <w:r>
              <w:rPr>
                <w:rFonts w:hint="eastAsia" w:ascii="宋体" w:hAnsi="宋体" w:cs="宋体"/>
                <w:bCs/>
                <w:color w:val="auto"/>
                <w:szCs w:val="21"/>
              </w:rPr>
              <w:t>面层样品一块</w:t>
            </w:r>
            <w:r>
              <w:rPr>
                <w:rFonts w:ascii="宋体" w:hAnsi="宋体" w:cs="宋体"/>
                <w:bCs/>
                <w:color w:val="auto"/>
                <w:szCs w:val="21"/>
              </w:rPr>
              <w:t xml:space="preserve">      </w:t>
            </w:r>
            <w:r>
              <w:rPr>
                <w:rFonts w:hint="eastAsia" w:ascii="宋体" w:hAnsi="宋体" w:cs="宋体"/>
                <w:bCs/>
                <w:color w:val="auto"/>
                <w:szCs w:val="21"/>
              </w:rPr>
              <w:t>（注：硅</w:t>
            </w:r>
            <w:r>
              <w:rPr>
                <w:rFonts w:ascii="宋体" w:hAnsi="宋体" w:cs="宋体"/>
                <w:bCs/>
                <w:color w:val="auto"/>
                <w:szCs w:val="21"/>
              </w:rPr>
              <w:t>PU</w:t>
            </w:r>
            <w:r>
              <w:rPr>
                <w:rFonts w:hint="eastAsia" w:ascii="宋体" w:hAnsi="宋体" w:cs="宋体"/>
                <w:bCs/>
                <w:color w:val="auto"/>
                <w:szCs w:val="21"/>
              </w:rPr>
              <w:t>塑胶面层样块必须按施工工艺采用分层做法且必须在样块上按比例划篮球场标志线）；</w:t>
            </w:r>
          </w:p>
        </w:tc>
        <w:tc>
          <w:tcPr>
            <w:tcW w:w="2160" w:type="dxa"/>
            <w:vAlign w:val="center"/>
          </w:tcPr>
          <w:p>
            <w:pPr>
              <w:widowControl/>
              <w:adjustRightInd w:val="0"/>
              <w:snapToGrid w:val="0"/>
              <w:spacing w:line="400" w:lineRule="exact"/>
              <w:jc w:val="center"/>
              <w:rPr>
                <w:rFonts w:ascii="宋体"/>
                <w:color w:val="auto"/>
                <w:kern w:val="0"/>
                <w:szCs w:val="21"/>
              </w:rPr>
            </w:pPr>
            <w:r>
              <w:rPr>
                <w:rFonts w:hint="eastAsia" w:ascii="宋体" w:hAnsi="宋体" w:cs="宋体"/>
                <w:color w:val="auto"/>
                <w:kern w:val="0"/>
                <w:szCs w:val="21"/>
              </w:rPr>
              <w:t>样品必须符合招标文件要求</w:t>
            </w:r>
          </w:p>
        </w:tc>
      </w:tr>
    </w:tbl>
    <w:p>
      <w:pPr>
        <w:widowControl/>
        <w:adjustRightInd w:val="0"/>
        <w:snapToGrid w:val="0"/>
        <w:spacing w:line="400" w:lineRule="exact"/>
        <w:ind w:firstLine="480"/>
        <w:rPr>
          <w:rFonts w:ascii="宋体"/>
          <w:bCs/>
          <w:color w:val="auto"/>
          <w:kern w:val="0"/>
          <w:sz w:val="22"/>
          <w:szCs w:val="20"/>
          <w:u w:val="single"/>
        </w:rPr>
      </w:pPr>
      <w:r>
        <w:rPr>
          <w:rFonts w:hint="eastAsia" w:ascii="宋体" w:hAnsi="宋体" w:cs="Arial"/>
          <w:bCs/>
          <w:color w:val="auto"/>
          <w:kern w:val="0"/>
          <w:sz w:val="22"/>
          <w:szCs w:val="20"/>
          <w:u w:val="single"/>
        </w:rPr>
        <w:t>▲</w:t>
      </w:r>
      <w:r>
        <w:rPr>
          <w:rFonts w:hint="eastAsia" w:ascii="宋体" w:hAnsi="宋体" w:cs="宋体"/>
          <w:bCs/>
          <w:color w:val="auto"/>
          <w:kern w:val="0"/>
          <w:sz w:val="22"/>
          <w:szCs w:val="20"/>
          <w:u w:val="single"/>
        </w:rPr>
        <w:t>供应商必须在投标截止时间之前提供样品，并随样品提交</w:t>
      </w:r>
      <w:r>
        <w:rPr>
          <w:rFonts w:hint="eastAsia" w:ascii="宋体" w:hAnsi="宋体" w:cs="宋体"/>
          <w:b/>
          <w:bCs/>
          <w:color w:val="auto"/>
          <w:kern w:val="0"/>
          <w:sz w:val="22"/>
          <w:szCs w:val="20"/>
          <w:u w:val="single"/>
        </w:rPr>
        <w:t>检测报告</w:t>
      </w:r>
      <w:r>
        <w:rPr>
          <w:rFonts w:hint="eastAsia" w:ascii="宋体" w:hAnsi="宋体" w:cs="宋体"/>
          <w:bCs/>
          <w:color w:val="auto"/>
          <w:kern w:val="0"/>
          <w:sz w:val="22"/>
          <w:szCs w:val="20"/>
          <w:u w:val="single"/>
        </w:rPr>
        <w:t>复印件加盖公章，检测报告须是具有计量认证资质的权威检测机构出具的检测报告，检测报告（所有指标）有害物质限量符合新国标《中小学合成材料面层运动场地》（</w:t>
      </w:r>
      <w:r>
        <w:rPr>
          <w:rFonts w:ascii="宋体" w:hAnsi="宋体"/>
          <w:bCs/>
          <w:color w:val="auto"/>
          <w:kern w:val="0"/>
          <w:sz w:val="22"/>
          <w:szCs w:val="20"/>
          <w:u w:val="single"/>
        </w:rPr>
        <w:t>GB 36246-2018</w:t>
      </w:r>
      <w:r>
        <w:rPr>
          <w:rFonts w:hint="eastAsia" w:ascii="宋体" w:hAnsi="宋体" w:cs="宋体"/>
          <w:bCs/>
          <w:color w:val="auto"/>
          <w:kern w:val="0"/>
          <w:sz w:val="22"/>
          <w:szCs w:val="20"/>
          <w:u w:val="single"/>
        </w:rPr>
        <w:t>）标准要求的检测报告，供应商不提供样品、或样品规格不符合要求、或不提供检测报告、或检测报告提供不全，均作无效投标处理。</w:t>
      </w:r>
    </w:p>
    <w:p>
      <w:pPr>
        <w:widowControl/>
        <w:spacing w:line="400" w:lineRule="exact"/>
        <w:ind w:firstLine="420"/>
        <w:jc w:val="left"/>
        <w:rPr>
          <w:rFonts w:ascii="宋体" w:cs="??"/>
          <w:bCs/>
          <w:color w:val="auto"/>
          <w:kern w:val="0"/>
          <w:sz w:val="22"/>
        </w:rPr>
      </w:pPr>
      <w:r>
        <w:rPr>
          <w:rFonts w:hint="eastAsia" w:ascii="宋体" w:hAnsi="宋体" w:cs="Arial"/>
          <w:bCs/>
          <w:color w:val="auto"/>
          <w:kern w:val="0"/>
          <w:sz w:val="22"/>
          <w:u w:val="single"/>
        </w:rPr>
        <w:t>▲</w:t>
      </w:r>
      <w:r>
        <w:rPr>
          <w:rFonts w:hint="eastAsia" w:ascii="宋体" w:hAnsi="宋体" w:cs="宋体"/>
          <w:bCs/>
          <w:color w:val="auto"/>
          <w:kern w:val="0"/>
          <w:sz w:val="22"/>
          <w:u w:val="single"/>
        </w:rPr>
        <w:t>评审结束后中标供应商的样品实物留采购单位处封存，作为验收依据之一。若中标供应商最终供货产品与竞争性磋商文件要求的不符，采购单位有权据此拒收货物并中止合同。中标供应商所发生的损失由其自负，并以全部的履约保证金赔偿采购单位。</w:t>
      </w:r>
    </w:p>
    <w:p>
      <w:pPr>
        <w:widowControl/>
        <w:adjustRightInd w:val="0"/>
        <w:snapToGrid w:val="0"/>
        <w:spacing w:line="400" w:lineRule="exact"/>
        <w:rPr>
          <w:rFonts w:ascii="宋体"/>
          <w:b/>
          <w:bCs/>
          <w:color w:val="auto"/>
          <w:kern w:val="0"/>
          <w:sz w:val="22"/>
          <w:szCs w:val="20"/>
        </w:rPr>
      </w:pPr>
      <w:r>
        <w:rPr>
          <w:rFonts w:hint="eastAsia" w:ascii="宋体" w:hAnsi="宋体" w:cs="宋体"/>
          <w:b/>
          <w:bCs/>
          <w:color w:val="auto"/>
          <w:kern w:val="0"/>
          <w:sz w:val="22"/>
          <w:szCs w:val="20"/>
        </w:rPr>
        <w:t>六、其他要求</w:t>
      </w:r>
    </w:p>
    <w:p>
      <w:pPr>
        <w:spacing w:line="360" w:lineRule="auto"/>
        <w:ind w:firstLine="440" w:firstLineChars="200"/>
        <w:rPr>
          <w:rFonts w:ascii="宋体" w:cs="??"/>
          <w:color w:val="auto"/>
          <w:sz w:val="22"/>
        </w:rPr>
      </w:pPr>
      <w:r>
        <w:rPr>
          <w:rFonts w:ascii="宋体" w:hAnsi="宋体" w:cs="??"/>
          <w:color w:val="auto"/>
          <w:sz w:val="22"/>
        </w:rPr>
        <w:t>1</w:t>
      </w:r>
      <w:r>
        <w:rPr>
          <w:rFonts w:hint="eastAsia" w:ascii="宋体" w:hAnsi="宋体" w:cs="??"/>
          <w:color w:val="auto"/>
          <w:sz w:val="22"/>
        </w:rPr>
        <w:t>、</w:t>
      </w:r>
      <w:r>
        <w:rPr>
          <w:rFonts w:hint="eastAsia" w:ascii="宋体" w:hAnsi="宋体" w:cs="宋体"/>
          <w:color w:val="auto"/>
          <w:sz w:val="22"/>
        </w:rPr>
        <w:t>地基检查</w:t>
      </w:r>
    </w:p>
    <w:p>
      <w:pPr>
        <w:spacing w:line="360" w:lineRule="auto"/>
        <w:rPr>
          <w:rFonts w:ascii="宋体" w:cs="??"/>
          <w:color w:val="auto"/>
          <w:sz w:val="22"/>
        </w:rPr>
      </w:pPr>
      <w:r>
        <w:rPr>
          <w:rFonts w:ascii="宋体" w:hAnsi="宋体" w:cs="??"/>
          <w:color w:val="auto"/>
          <w:sz w:val="22"/>
        </w:rPr>
        <w:t xml:space="preserve">   1.1</w:t>
      </w:r>
      <w:r>
        <w:rPr>
          <w:rFonts w:hint="eastAsia" w:ascii="宋体" w:hAnsi="宋体" w:cs="宋体"/>
          <w:color w:val="auto"/>
          <w:sz w:val="22"/>
        </w:rPr>
        <w:t>施工前后须检查处理后的基础是否符合要求。</w:t>
      </w:r>
    </w:p>
    <w:p>
      <w:pPr>
        <w:spacing w:line="360" w:lineRule="auto"/>
        <w:rPr>
          <w:rFonts w:ascii="宋体" w:cs="??"/>
          <w:color w:val="auto"/>
          <w:sz w:val="22"/>
        </w:rPr>
      </w:pPr>
      <w:r>
        <w:rPr>
          <w:rFonts w:ascii="宋体" w:hAnsi="宋体" w:cs="??"/>
          <w:color w:val="auto"/>
          <w:sz w:val="22"/>
        </w:rPr>
        <w:t xml:space="preserve">   1.2</w:t>
      </w:r>
      <w:r>
        <w:rPr>
          <w:rFonts w:hint="eastAsia" w:ascii="宋体" w:hAnsi="宋体" w:cs="宋体"/>
          <w:color w:val="auto"/>
          <w:sz w:val="22"/>
        </w:rPr>
        <w:t>砼性能稳定且干燥后，才能铺设面层材料。</w:t>
      </w:r>
    </w:p>
    <w:p>
      <w:pPr>
        <w:spacing w:line="360" w:lineRule="auto"/>
        <w:rPr>
          <w:rFonts w:ascii="宋体" w:cs="??"/>
          <w:color w:val="auto"/>
          <w:sz w:val="22"/>
        </w:rPr>
      </w:pPr>
      <w:r>
        <w:rPr>
          <w:rFonts w:ascii="宋体" w:hAnsi="宋体" w:cs="??"/>
          <w:color w:val="auto"/>
          <w:sz w:val="22"/>
        </w:rPr>
        <w:t xml:space="preserve">   1.3</w:t>
      </w:r>
      <w:r>
        <w:rPr>
          <w:rFonts w:hint="eastAsia" w:ascii="宋体" w:hAnsi="宋体" w:cs="宋体"/>
          <w:color w:val="auto"/>
          <w:sz w:val="22"/>
        </w:rPr>
        <w:t>地基水分测定含水率</w:t>
      </w:r>
      <w:r>
        <w:rPr>
          <w:rFonts w:ascii="宋体" w:hAnsi="宋体" w:cs="??"/>
          <w:color w:val="auto"/>
          <w:sz w:val="22"/>
        </w:rPr>
        <w:t>8%</w:t>
      </w:r>
      <w:r>
        <w:rPr>
          <w:rFonts w:hint="eastAsia" w:ascii="宋体" w:hAnsi="宋体" w:cs="宋体"/>
          <w:color w:val="auto"/>
          <w:sz w:val="22"/>
        </w:rPr>
        <w:t>以下，具体操作方法是：在晴时，用透明</w:t>
      </w:r>
      <w:r>
        <w:rPr>
          <w:rFonts w:ascii="宋体" w:hAnsi="宋体" w:cs="??"/>
          <w:color w:val="auto"/>
          <w:sz w:val="22"/>
        </w:rPr>
        <w:t>PVC</w:t>
      </w:r>
      <w:r>
        <w:rPr>
          <w:rFonts w:hint="eastAsia" w:ascii="宋体" w:hAnsi="宋体" w:cs="宋体"/>
          <w:color w:val="auto"/>
          <w:sz w:val="22"/>
        </w:rPr>
        <w:t>薄膜贴在地面上，用胶带贴在薄膜四周，待</w:t>
      </w:r>
      <w:r>
        <w:rPr>
          <w:rFonts w:ascii="宋体" w:hAnsi="宋体" w:cs="??"/>
          <w:color w:val="auto"/>
          <w:sz w:val="22"/>
        </w:rPr>
        <w:t>2-4</w:t>
      </w:r>
      <w:r>
        <w:rPr>
          <w:rFonts w:hint="eastAsia" w:ascii="宋体" w:hAnsi="宋体" w:cs="宋体"/>
          <w:color w:val="auto"/>
          <w:sz w:val="22"/>
        </w:rPr>
        <w:t>小时后内部若有结水雾现象，则不能施工。</w:t>
      </w:r>
    </w:p>
    <w:p>
      <w:pPr>
        <w:widowControl/>
        <w:adjustRightInd w:val="0"/>
        <w:snapToGrid w:val="0"/>
        <w:spacing w:line="400" w:lineRule="exact"/>
        <w:ind w:firstLine="480"/>
        <w:rPr>
          <w:rFonts w:ascii="宋体"/>
          <w:color w:val="auto"/>
          <w:kern w:val="0"/>
          <w:sz w:val="22"/>
          <w:szCs w:val="20"/>
        </w:rPr>
      </w:pPr>
      <w:r>
        <w:rPr>
          <w:rFonts w:ascii="宋体" w:hAnsi="宋体"/>
          <w:color w:val="auto"/>
          <w:kern w:val="0"/>
          <w:sz w:val="22"/>
          <w:szCs w:val="20"/>
        </w:rPr>
        <w:t>2</w:t>
      </w:r>
      <w:r>
        <w:rPr>
          <w:rFonts w:hint="eastAsia" w:ascii="宋体" w:hAnsi="宋体" w:cs="宋体"/>
          <w:color w:val="auto"/>
          <w:kern w:val="0"/>
          <w:sz w:val="22"/>
          <w:szCs w:val="20"/>
        </w:rPr>
        <w:t>、投标单位报价中需充分考虑项目安全防护、卫生环保、文明施工，机械设备的二次进场或多次进场费用。切实做好施工扬尘治理工作（</w:t>
      </w:r>
      <w:r>
        <w:rPr>
          <w:rFonts w:ascii="宋体" w:hAnsi="宋体"/>
          <w:color w:val="auto"/>
          <w:kern w:val="0"/>
          <w:sz w:val="22"/>
          <w:szCs w:val="20"/>
        </w:rPr>
        <w:t>100%</w:t>
      </w:r>
      <w:r>
        <w:rPr>
          <w:rFonts w:hint="eastAsia" w:ascii="宋体" w:hAnsi="宋体" w:cs="宋体"/>
          <w:color w:val="auto"/>
          <w:kern w:val="0"/>
          <w:sz w:val="22"/>
          <w:szCs w:val="20"/>
        </w:rPr>
        <w:t>洒水，出工地车辆</w:t>
      </w:r>
      <w:r>
        <w:rPr>
          <w:rFonts w:ascii="宋体" w:hAnsi="宋体"/>
          <w:color w:val="auto"/>
          <w:kern w:val="0"/>
          <w:sz w:val="22"/>
          <w:szCs w:val="20"/>
        </w:rPr>
        <w:t>100%</w:t>
      </w:r>
      <w:r>
        <w:rPr>
          <w:rFonts w:hint="eastAsia" w:ascii="宋体" w:hAnsi="宋体" w:cs="宋体"/>
          <w:color w:val="auto"/>
          <w:kern w:val="0"/>
          <w:sz w:val="22"/>
          <w:szCs w:val="20"/>
        </w:rPr>
        <w:t>冲洗等措施）同时需要考虑施工现场安全围护措施，做好安全防护工作。</w:t>
      </w:r>
    </w:p>
    <w:p>
      <w:pPr>
        <w:widowControl/>
        <w:adjustRightInd w:val="0"/>
        <w:snapToGrid w:val="0"/>
        <w:spacing w:line="400" w:lineRule="exact"/>
        <w:ind w:firstLine="480"/>
        <w:rPr>
          <w:rFonts w:ascii="宋体"/>
          <w:color w:val="auto"/>
          <w:kern w:val="0"/>
          <w:sz w:val="22"/>
          <w:szCs w:val="20"/>
        </w:rPr>
      </w:pPr>
      <w:r>
        <w:rPr>
          <w:rFonts w:ascii="宋体" w:hAnsi="宋体"/>
          <w:b/>
          <w:bCs/>
          <w:color w:val="auto"/>
          <w:kern w:val="0"/>
          <w:sz w:val="22"/>
          <w:szCs w:val="20"/>
        </w:rPr>
        <w:t xml:space="preserve">3 </w:t>
      </w:r>
      <w:r>
        <w:rPr>
          <w:rFonts w:hint="eastAsia" w:ascii="宋体" w:hAnsi="宋体" w:cs="宋体"/>
          <w:b/>
          <w:bCs/>
          <w:color w:val="auto"/>
          <w:kern w:val="0"/>
          <w:sz w:val="22"/>
          <w:szCs w:val="20"/>
        </w:rPr>
        <w:t>、取样（取样要求参照新国标《中小学合成材料面层运动场地》（</w:t>
      </w:r>
      <w:r>
        <w:rPr>
          <w:rFonts w:ascii="宋体" w:hAnsi="宋体"/>
          <w:b/>
          <w:bCs/>
          <w:color w:val="auto"/>
          <w:kern w:val="0"/>
          <w:sz w:val="22"/>
          <w:szCs w:val="20"/>
        </w:rPr>
        <w:t>GB 36246-2018</w:t>
      </w:r>
      <w:r>
        <w:rPr>
          <w:rFonts w:hint="eastAsia" w:ascii="宋体" w:hAnsi="宋体" w:cs="宋体"/>
          <w:b/>
          <w:bCs/>
          <w:color w:val="auto"/>
          <w:kern w:val="0"/>
          <w:sz w:val="22"/>
          <w:szCs w:val="20"/>
        </w:rPr>
        <w:t>）标准执行）且符合样品标准。</w:t>
      </w:r>
    </w:p>
    <w:p>
      <w:pPr>
        <w:widowControl/>
        <w:adjustRightInd w:val="0"/>
        <w:snapToGrid w:val="0"/>
        <w:spacing w:line="400" w:lineRule="exact"/>
        <w:ind w:firstLine="480"/>
        <w:rPr>
          <w:rFonts w:ascii="宋体"/>
          <w:color w:val="auto"/>
          <w:kern w:val="0"/>
          <w:sz w:val="22"/>
          <w:szCs w:val="20"/>
        </w:rPr>
      </w:pPr>
      <w:r>
        <w:rPr>
          <w:rFonts w:ascii="宋体" w:hAnsi="宋体"/>
          <w:color w:val="auto"/>
          <w:kern w:val="0"/>
          <w:sz w:val="22"/>
          <w:szCs w:val="20"/>
        </w:rPr>
        <w:t>3.1</w:t>
      </w:r>
      <w:r>
        <w:rPr>
          <w:rFonts w:hint="eastAsia" w:ascii="宋体" w:hAnsi="宋体" w:cs="宋体"/>
          <w:color w:val="auto"/>
          <w:kern w:val="0"/>
          <w:sz w:val="22"/>
          <w:szCs w:val="20"/>
        </w:rPr>
        <w:t>中标单位须将工程所需原料于开工前移交给采购单位，由采购单位从中抽取样品送检。抽取样品与投产品厂家品牌一致。送检报告需优于或等同于所投产品参数。送检合格后方可施工。</w:t>
      </w:r>
    </w:p>
    <w:p>
      <w:pPr>
        <w:widowControl/>
        <w:tabs>
          <w:tab w:val="left" w:pos="473"/>
        </w:tabs>
        <w:adjustRightInd w:val="0"/>
        <w:snapToGrid w:val="0"/>
        <w:spacing w:line="400" w:lineRule="exact"/>
        <w:ind w:firstLine="440" w:firstLineChars="200"/>
        <w:rPr>
          <w:rFonts w:ascii="宋体"/>
          <w:color w:val="auto"/>
          <w:kern w:val="0"/>
          <w:sz w:val="22"/>
          <w:szCs w:val="20"/>
        </w:rPr>
      </w:pPr>
      <w:r>
        <w:rPr>
          <w:rFonts w:ascii="宋体" w:hAnsi="宋体"/>
          <w:color w:val="auto"/>
          <w:kern w:val="0"/>
          <w:sz w:val="22"/>
          <w:szCs w:val="20"/>
        </w:rPr>
        <w:t>3.2</w:t>
      </w:r>
      <w:r>
        <w:rPr>
          <w:rFonts w:hint="eastAsia" w:ascii="宋体" w:hAnsi="宋体" w:cs="宋体"/>
          <w:color w:val="auto"/>
          <w:kern w:val="0"/>
          <w:sz w:val="22"/>
          <w:szCs w:val="20"/>
        </w:rPr>
        <w:t>竣工半个月后取样送检，由采购单位取样，送至具有国家认可认定检测资质的检测实验室进行检测，检测内容包括塑胶跑道原料及面层物理性能、有害物质限量，检测指标必须优于或等同于样品性能和技术参数检测报告。</w:t>
      </w:r>
    </w:p>
    <w:p>
      <w:pPr>
        <w:widowControl/>
        <w:tabs>
          <w:tab w:val="left" w:pos="473"/>
        </w:tabs>
        <w:adjustRightInd w:val="0"/>
        <w:snapToGrid w:val="0"/>
        <w:spacing w:line="400" w:lineRule="exact"/>
        <w:ind w:firstLine="440" w:firstLineChars="200"/>
        <w:rPr>
          <w:rFonts w:ascii="宋体"/>
          <w:color w:val="auto"/>
          <w:kern w:val="0"/>
          <w:sz w:val="22"/>
          <w:szCs w:val="20"/>
        </w:rPr>
      </w:pPr>
      <w:r>
        <w:rPr>
          <w:rFonts w:ascii="宋体" w:hAnsi="宋体"/>
          <w:color w:val="auto"/>
          <w:kern w:val="0"/>
          <w:sz w:val="22"/>
          <w:szCs w:val="20"/>
        </w:rPr>
        <w:t>3.3</w:t>
      </w:r>
      <w:r>
        <w:rPr>
          <w:rFonts w:hint="eastAsia" w:ascii="宋体" w:hAnsi="宋体" w:cs="宋体"/>
          <w:color w:val="auto"/>
          <w:kern w:val="0"/>
          <w:sz w:val="22"/>
          <w:szCs w:val="20"/>
        </w:rPr>
        <w:t>两次送检费用均由中标单位支付，投标单位对该内容进行综合报价包含在总价中。</w:t>
      </w:r>
    </w:p>
    <w:p>
      <w:pPr>
        <w:widowControl/>
        <w:adjustRightInd w:val="0"/>
        <w:snapToGrid w:val="0"/>
        <w:spacing w:line="400" w:lineRule="exact"/>
        <w:rPr>
          <w:rFonts w:ascii="宋体"/>
          <w:b/>
          <w:bCs/>
          <w:color w:val="auto"/>
          <w:kern w:val="0"/>
          <w:sz w:val="22"/>
          <w:szCs w:val="20"/>
        </w:rPr>
      </w:pPr>
      <w:r>
        <w:rPr>
          <w:rFonts w:hint="eastAsia" w:ascii="宋体" w:hAnsi="宋体" w:cs="宋体"/>
          <w:b/>
          <w:bCs/>
          <w:color w:val="auto"/>
          <w:kern w:val="0"/>
          <w:sz w:val="22"/>
          <w:szCs w:val="20"/>
        </w:rPr>
        <w:t>七、验收</w:t>
      </w:r>
    </w:p>
    <w:p>
      <w:pPr>
        <w:widowControl/>
        <w:adjustRightInd w:val="0"/>
        <w:snapToGrid w:val="0"/>
        <w:spacing w:line="400" w:lineRule="exact"/>
        <w:ind w:firstLine="480"/>
        <w:rPr>
          <w:rFonts w:ascii="宋体"/>
          <w:color w:val="auto"/>
          <w:kern w:val="0"/>
          <w:sz w:val="22"/>
          <w:szCs w:val="20"/>
        </w:rPr>
      </w:pPr>
      <w:r>
        <w:rPr>
          <w:rFonts w:ascii="宋体" w:hAnsi="宋体"/>
          <w:color w:val="auto"/>
          <w:kern w:val="0"/>
          <w:sz w:val="22"/>
          <w:szCs w:val="20"/>
        </w:rPr>
        <w:t>1</w:t>
      </w:r>
      <w:r>
        <w:rPr>
          <w:rFonts w:hint="eastAsia" w:ascii="宋体" w:hAnsi="宋体" w:cs="宋体"/>
          <w:color w:val="auto"/>
          <w:kern w:val="0"/>
          <w:sz w:val="22"/>
          <w:szCs w:val="20"/>
        </w:rPr>
        <w:t>、采购单位有权对供应商材料及安装质量进行核查及依法检测、验收。本项目采购单位将委托具有相关资质的第三方检测机构对材料及成品进行切块抽检（含专业检测及环保检测），检测费用由中标供应商承担，须包含在投标总价中。</w:t>
      </w:r>
    </w:p>
    <w:p>
      <w:pPr>
        <w:widowControl/>
        <w:adjustRightInd w:val="0"/>
        <w:snapToGrid w:val="0"/>
        <w:spacing w:line="400" w:lineRule="exact"/>
        <w:ind w:firstLine="480"/>
        <w:rPr>
          <w:rFonts w:ascii="宋体"/>
          <w:color w:val="auto"/>
          <w:kern w:val="0"/>
          <w:sz w:val="22"/>
          <w:szCs w:val="20"/>
        </w:rPr>
      </w:pPr>
      <w:r>
        <w:rPr>
          <w:rFonts w:ascii="宋体" w:hAnsi="宋体"/>
          <w:color w:val="auto"/>
          <w:kern w:val="0"/>
          <w:sz w:val="22"/>
          <w:szCs w:val="20"/>
        </w:rPr>
        <w:t>2</w:t>
      </w:r>
      <w:r>
        <w:rPr>
          <w:rFonts w:hint="eastAsia" w:ascii="宋体" w:hAnsi="宋体" w:cs="宋体"/>
          <w:color w:val="auto"/>
          <w:kern w:val="0"/>
          <w:sz w:val="22"/>
          <w:szCs w:val="20"/>
        </w:rPr>
        <w:t>、</w:t>
      </w:r>
      <w:r>
        <w:rPr>
          <w:rFonts w:hint="eastAsia" w:ascii="宋体" w:hAnsi="宋体" w:cs="宋体"/>
          <w:color w:val="auto"/>
          <w:kern w:val="0"/>
          <w:sz w:val="22"/>
          <w:szCs w:val="22"/>
        </w:rPr>
        <w:t>工程质量要求：合格</w:t>
      </w:r>
      <w:r>
        <w:rPr>
          <w:rFonts w:ascii="宋体" w:hAnsi="宋体" w:cs="??"/>
          <w:color w:val="auto"/>
          <w:kern w:val="0"/>
          <w:sz w:val="22"/>
          <w:szCs w:val="22"/>
        </w:rPr>
        <w:t xml:space="preserve"> </w:t>
      </w:r>
      <w:r>
        <w:rPr>
          <w:rFonts w:hint="eastAsia" w:ascii="宋体" w:hAnsi="宋体" w:cs="宋体"/>
          <w:color w:val="auto"/>
          <w:kern w:val="0"/>
          <w:sz w:val="22"/>
          <w:szCs w:val="22"/>
        </w:rPr>
        <w:t>（</w:t>
      </w:r>
      <w:r>
        <w:rPr>
          <w:rFonts w:hint="eastAsia" w:ascii="宋体" w:hAnsi="宋体" w:cs="宋体"/>
          <w:color w:val="auto"/>
          <w:kern w:val="0"/>
          <w:sz w:val="22"/>
          <w:szCs w:val="20"/>
        </w:rPr>
        <w:t>验收不合格的，采购单位不予支付合同款。</w:t>
      </w:r>
      <w:r>
        <w:rPr>
          <w:rFonts w:hint="eastAsia" w:ascii="宋体" w:hAnsi="宋体" w:cs="宋体"/>
          <w:color w:val="auto"/>
          <w:kern w:val="0"/>
          <w:sz w:val="22"/>
          <w:szCs w:val="22"/>
        </w:rPr>
        <w:t>）</w:t>
      </w:r>
    </w:p>
    <w:p>
      <w:pPr>
        <w:spacing w:line="360" w:lineRule="auto"/>
        <w:ind w:firstLine="440" w:firstLineChars="200"/>
        <w:jc w:val="left"/>
        <w:rPr>
          <w:rFonts w:ascii="宋体"/>
          <w:color w:val="auto"/>
          <w:sz w:val="22"/>
        </w:rPr>
      </w:pPr>
      <w:r>
        <w:rPr>
          <w:rFonts w:ascii="宋体" w:hAnsi="宋体"/>
          <w:color w:val="auto"/>
          <w:sz w:val="22"/>
        </w:rPr>
        <w:t>3</w:t>
      </w:r>
      <w:r>
        <w:rPr>
          <w:rFonts w:hint="eastAsia" w:ascii="宋体" w:hAnsi="宋体"/>
          <w:color w:val="auto"/>
          <w:sz w:val="22"/>
        </w:rPr>
        <w:t>、验收：参照</w:t>
      </w:r>
      <w:r>
        <w:rPr>
          <w:rFonts w:hint="eastAsia" w:ascii="宋体" w:hAnsi="宋体" w:cs="宋体"/>
          <w:color w:val="auto"/>
          <w:sz w:val="22"/>
        </w:rPr>
        <w:t>新国标《中小学合成材料面层运动场地》（</w:t>
      </w:r>
      <w:r>
        <w:rPr>
          <w:rFonts w:ascii="宋体" w:hAnsi="宋体"/>
          <w:color w:val="auto"/>
          <w:sz w:val="22"/>
        </w:rPr>
        <w:t>GB 36246-2018 </w:t>
      </w:r>
      <w:r>
        <w:rPr>
          <w:rFonts w:hint="eastAsia" w:ascii="宋体" w:hAnsi="宋体" w:cs="宋体"/>
          <w:color w:val="auto"/>
          <w:sz w:val="22"/>
        </w:rPr>
        <w:t>）标准</w:t>
      </w:r>
      <w:r>
        <w:rPr>
          <w:rFonts w:hint="eastAsia" w:ascii="宋体" w:hAnsi="宋体"/>
          <w:color w:val="auto"/>
          <w:sz w:val="22"/>
        </w:rPr>
        <w:t>执行。</w:t>
      </w:r>
    </w:p>
    <w:p>
      <w:pPr>
        <w:adjustRightInd w:val="0"/>
        <w:spacing w:line="400" w:lineRule="atLeast"/>
        <w:rPr>
          <w:rFonts w:ascii="宋体"/>
          <w:color w:val="auto"/>
          <w:sz w:val="22"/>
          <w:lang w:val="zh-CN"/>
        </w:rPr>
      </w:pPr>
      <w:r>
        <w:rPr>
          <w:rFonts w:ascii="宋体"/>
          <w:color w:val="auto"/>
          <w:sz w:val="22"/>
          <w:lang w:val="zh-CN"/>
        </w:rPr>
        <w:br w:type="page"/>
      </w:r>
    </w:p>
    <w:p>
      <w:pPr>
        <w:adjustRightInd w:val="0"/>
        <w:spacing w:line="400" w:lineRule="atLeast"/>
        <w:ind w:firstLine="708" w:firstLineChars="196"/>
        <w:jc w:val="center"/>
        <w:rPr>
          <w:rFonts w:ascii="宋体" w:cs="??_GB2312"/>
          <w:b/>
          <w:color w:val="auto"/>
          <w:sz w:val="32"/>
          <w:szCs w:val="32"/>
          <w:lang w:val="zh-CN"/>
        </w:rPr>
      </w:pPr>
      <w:r>
        <w:rPr>
          <w:rFonts w:hint="eastAsia" w:ascii="宋体"/>
          <w:b/>
          <w:bCs/>
          <w:color w:val="auto"/>
          <w:sz w:val="36"/>
          <w:szCs w:val="36"/>
          <w:lang w:val="zh-CN"/>
        </w:rPr>
        <w:t>第三部分</w:t>
      </w:r>
      <w:r>
        <w:rPr>
          <w:rFonts w:ascii="宋体"/>
          <w:b/>
          <w:bCs/>
          <w:color w:val="auto"/>
          <w:sz w:val="36"/>
          <w:szCs w:val="36"/>
          <w:lang w:val="zh-CN"/>
        </w:rPr>
        <w:t xml:space="preserve">   </w:t>
      </w:r>
      <w:r>
        <w:rPr>
          <w:rFonts w:hint="eastAsia" w:ascii="宋体"/>
          <w:b/>
          <w:bCs/>
          <w:color w:val="auto"/>
          <w:sz w:val="36"/>
          <w:szCs w:val="36"/>
          <w:lang w:val="zh-CN"/>
        </w:rPr>
        <w:t>供应商须知</w:t>
      </w:r>
    </w:p>
    <w:p>
      <w:pPr>
        <w:autoSpaceDE w:val="0"/>
        <w:autoSpaceDN w:val="0"/>
        <w:adjustRightInd w:val="0"/>
        <w:spacing w:line="450" w:lineRule="atLeast"/>
        <w:rPr>
          <w:rFonts w:ascii="宋体" w:cs="??_GB2312"/>
          <w:b/>
          <w:color w:val="auto"/>
          <w:sz w:val="22"/>
          <w:lang w:val="zh-CN"/>
        </w:rPr>
      </w:pPr>
      <w:r>
        <w:rPr>
          <w:rFonts w:hint="eastAsia" w:ascii="宋体" w:hAnsi="宋体" w:cs="??_GB2312"/>
          <w:b/>
          <w:color w:val="auto"/>
          <w:sz w:val="22"/>
          <w:lang w:val="zh-CN"/>
        </w:rPr>
        <w:t>一、说明</w:t>
      </w:r>
    </w:p>
    <w:p>
      <w:pPr>
        <w:adjustRightInd w:val="0"/>
        <w:spacing w:line="400" w:lineRule="atLeast"/>
        <w:ind w:firstLine="431" w:firstLineChars="196"/>
        <w:rPr>
          <w:rFonts w:ascii="宋体"/>
          <w:color w:val="auto"/>
          <w:sz w:val="22"/>
        </w:rPr>
      </w:pPr>
      <w:r>
        <w:rPr>
          <w:rFonts w:ascii="宋体"/>
          <w:color w:val="auto"/>
          <w:sz w:val="22"/>
        </w:rPr>
        <w:t>1</w:t>
      </w:r>
      <w:r>
        <w:rPr>
          <w:rFonts w:hint="eastAsia" w:ascii="宋体"/>
          <w:color w:val="auto"/>
          <w:sz w:val="22"/>
        </w:rPr>
        <w:t>、</w:t>
      </w:r>
      <w:r>
        <w:rPr>
          <w:rFonts w:hint="eastAsia" w:ascii="宋体"/>
          <w:color w:val="auto"/>
          <w:sz w:val="22"/>
          <w:lang w:val="zh-CN"/>
        </w:rPr>
        <w:t>本次采购工作是按照《中华人民共和国政府采购法》、《政府采购货物和服务招标投标管理办法》、《政府采购竞争性磋商采购方式管理暂行办法》、财政部关于政府采购竞争性磋商采购方式管理暂行办法有关问题的补充通知（财库〔</w:t>
      </w:r>
      <w:r>
        <w:rPr>
          <w:rFonts w:ascii="宋体"/>
          <w:color w:val="auto"/>
          <w:sz w:val="22"/>
          <w:lang w:val="zh-CN"/>
        </w:rPr>
        <w:t>2015</w:t>
      </w:r>
      <w:r>
        <w:rPr>
          <w:rFonts w:hint="eastAsia" w:ascii="宋体"/>
          <w:color w:val="auto"/>
          <w:sz w:val="22"/>
          <w:lang w:val="zh-CN"/>
        </w:rPr>
        <w:t>〕</w:t>
      </w:r>
      <w:r>
        <w:rPr>
          <w:rFonts w:ascii="宋体"/>
          <w:color w:val="auto"/>
          <w:sz w:val="22"/>
          <w:lang w:val="zh-CN"/>
        </w:rPr>
        <w:t>124</w:t>
      </w:r>
      <w:r>
        <w:rPr>
          <w:rFonts w:hint="eastAsia" w:ascii="宋体"/>
          <w:color w:val="auto"/>
          <w:sz w:val="22"/>
          <w:lang w:val="zh-CN"/>
        </w:rPr>
        <w:t>号）及相关法律规章组织和实施。</w:t>
      </w:r>
    </w:p>
    <w:p>
      <w:pPr>
        <w:adjustRightInd w:val="0"/>
        <w:spacing w:line="400" w:lineRule="atLeast"/>
        <w:ind w:firstLine="431" w:firstLineChars="196"/>
        <w:rPr>
          <w:rFonts w:ascii="宋体"/>
          <w:color w:val="auto"/>
          <w:sz w:val="22"/>
        </w:rPr>
      </w:pPr>
      <w:r>
        <w:rPr>
          <w:rFonts w:ascii="宋体"/>
          <w:color w:val="auto"/>
          <w:sz w:val="22"/>
        </w:rPr>
        <w:t>2</w:t>
      </w:r>
      <w:r>
        <w:rPr>
          <w:rFonts w:hint="eastAsia" w:ascii="宋体"/>
          <w:color w:val="auto"/>
          <w:sz w:val="22"/>
        </w:rPr>
        <w:t>、供应商必须对全部内容进行投标报价，只对部分内容进行报价的供应商将按无效投标处理。</w:t>
      </w:r>
    </w:p>
    <w:p>
      <w:pPr>
        <w:adjustRightInd w:val="0"/>
        <w:spacing w:line="400" w:lineRule="atLeast"/>
        <w:ind w:firstLine="431" w:firstLineChars="196"/>
        <w:rPr>
          <w:rFonts w:ascii="宋体"/>
          <w:color w:val="auto"/>
          <w:sz w:val="22"/>
        </w:rPr>
      </w:pPr>
      <w:r>
        <w:rPr>
          <w:rFonts w:ascii="宋体"/>
          <w:color w:val="auto"/>
          <w:sz w:val="22"/>
        </w:rPr>
        <w:t>3</w:t>
      </w:r>
      <w:r>
        <w:rPr>
          <w:rFonts w:hint="eastAsia" w:ascii="宋体"/>
          <w:color w:val="auto"/>
          <w:sz w:val="22"/>
        </w:rPr>
        <w:t>、无论投标过程中的作法和结果如何，供应商自行承担投标活动中所发生的全部费用；采购单位有权选择供应商的供货和服务范围。</w:t>
      </w:r>
    </w:p>
    <w:p>
      <w:pPr>
        <w:adjustRightInd w:val="0"/>
        <w:spacing w:line="400" w:lineRule="atLeast"/>
        <w:ind w:firstLine="431" w:firstLineChars="196"/>
        <w:rPr>
          <w:rFonts w:ascii="宋体"/>
          <w:color w:val="auto"/>
          <w:sz w:val="22"/>
          <w:szCs w:val="22"/>
        </w:rPr>
      </w:pPr>
      <w:r>
        <w:rPr>
          <w:rFonts w:ascii="宋体"/>
          <w:color w:val="auto"/>
          <w:sz w:val="22"/>
          <w:szCs w:val="22"/>
        </w:rPr>
        <w:t>4</w:t>
      </w:r>
      <w:r>
        <w:rPr>
          <w:rFonts w:hint="eastAsia" w:ascii="宋体"/>
          <w:color w:val="auto"/>
          <w:sz w:val="22"/>
          <w:szCs w:val="22"/>
        </w:rPr>
        <w:t>、本次采购采用《资格文件》及《商务技术文件》和《报价文件》分别评审，评标委员会首先评审供应商《商务技术文件》，《商务技术文件》无效的供应商不进入《报价文件》评审。要求供应商资格文件》及《商务技术文件》中不得含产品报价，否则做无效投标处理。</w:t>
      </w:r>
    </w:p>
    <w:p>
      <w:pPr>
        <w:adjustRightInd w:val="0"/>
        <w:spacing w:line="400" w:lineRule="atLeast"/>
        <w:ind w:firstLine="431" w:firstLineChars="196"/>
        <w:rPr>
          <w:rFonts w:ascii="宋体"/>
          <w:color w:val="auto"/>
          <w:sz w:val="22"/>
        </w:rPr>
      </w:pPr>
      <w:r>
        <w:rPr>
          <w:rFonts w:ascii="宋体"/>
          <w:color w:val="auto"/>
          <w:sz w:val="22"/>
        </w:rPr>
        <w:t>5</w:t>
      </w:r>
      <w:r>
        <w:rPr>
          <w:rFonts w:hint="eastAsia" w:ascii="宋体"/>
          <w:color w:val="auto"/>
          <w:sz w:val="22"/>
        </w:rPr>
        <w:t>、知识产权</w:t>
      </w:r>
    </w:p>
    <w:p>
      <w:pPr>
        <w:adjustRightInd w:val="0"/>
        <w:spacing w:line="400" w:lineRule="atLeast"/>
        <w:ind w:firstLine="431" w:firstLineChars="196"/>
        <w:rPr>
          <w:rFonts w:ascii="宋体"/>
          <w:color w:val="auto"/>
          <w:sz w:val="22"/>
        </w:rPr>
      </w:pPr>
      <w:r>
        <w:rPr>
          <w:rFonts w:ascii="宋体"/>
          <w:color w:val="auto"/>
          <w:sz w:val="22"/>
        </w:rPr>
        <w:t>5.1</w:t>
      </w:r>
      <w:r>
        <w:rPr>
          <w:rFonts w:hint="eastAsia" w:ascii="宋体"/>
          <w:color w:val="auto"/>
          <w:sz w:val="22"/>
        </w:rPr>
        <w:t>供应商应保证，采购单位在中华人民共和国使用货物和服务的任何一部分时，免受第三方提出侵犯其专利权、商标权或其它知识产权的起诉。</w:t>
      </w:r>
    </w:p>
    <w:p>
      <w:pPr>
        <w:adjustRightInd w:val="0"/>
        <w:spacing w:line="400" w:lineRule="atLeast"/>
        <w:ind w:firstLine="431" w:firstLineChars="196"/>
        <w:rPr>
          <w:rFonts w:ascii="宋体"/>
          <w:color w:val="auto"/>
          <w:sz w:val="22"/>
        </w:rPr>
      </w:pPr>
      <w:r>
        <w:rPr>
          <w:rFonts w:ascii="宋体"/>
          <w:color w:val="auto"/>
          <w:sz w:val="22"/>
        </w:rPr>
        <w:t>5.2</w:t>
      </w:r>
      <w:r>
        <w:rPr>
          <w:rFonts w:hint="eastAsia" w:ascii="宋体"/>
          <w:color w:val="auto"/>
          <w:sz w:val="22"/>
        </w:rPr>
        <w:t>投标供应商应对采购单位在使用该产品时所涉及到的专利权负责，不损害采购单位的利益。</w:t>
      </w:r>
    </w:p>
    <w:p>
      <w:pPr>
        <w:adjustRightInd w:val="0"/>
        <w:spacing w:line="400" w:lineRule="atLeast"/>
        <w:ind w:firstLine="431" w:firstLineChars="196"/>
        <w:rPr>
          <w:rFonts w:ascii="宋体"/>
          <w:color w:val="auto"/>
          <w:sz w:val="22"/>
        </w:rPr>
      </w:pPr>
      <w:r>
        <w:rPr>
          <w:rFonts w:ascii="宋体"/>
          <w:color w:val="auto"/>
          <w:sz w:val="22"/>
        </w:rPr>
        <w:t>5.3</w:t>
      </w:r>
      <w:r>
        <w:rPr>
          <w:rFonts w:hint="eastAsia" w:ascii="宋体"/>
          <w:color w:val="auto"/>
          <w:sz w:val="22"/>
        </w:rPr>
        <w:t>报价应包括所有应支付的对专利权和版权、设计或其他知识产权而需要向其他方支付的版税。</w:t>
      </w:r>
    </w:p>
    <w:p>
      <w:pPr>
        <w:adjustRightInd w:val="0"/>
        <w:spacing w:line="400" w:lineRule="atLeast"/>
        <w:ind w:firstLine="431" w:firstLineChars="196"/>
        <w:rPr>
          <w:rFonts w:ascii="宋体"/>
          <w:color w:val="auto"/>
          <w:sz w:val="22"/>
        </w:rPr>
      </w:pPr>
      <w:r>
        <w:rPr>
          <w:rFonts w:ascii="宋体"/>
          <w:color w:val="auto"/>
          <w:sz w:val="22"/>
        </w:rPr>
        <w:t>5.4</w:t>
      </w:r>
      <w:r>
        <w:rPr>
          <w:rFonts w:hint="eastAsia" w:ascii="宋体"/>
          <w:color w:val="auto"/>
          <w:sz w:val="22"/>
        </w:rPr>
        <w:t>投标供应商提供得货物中如使用其他公司的相关专利，应在标书中出示相关授权，如未出示但使用了其他公司的专利，导致供应商中标而引起相关诉讼，由投标供应商承担。</w:t>
      </w:r>
    </w:p>
    <w:p>
      <w:pPr>
        <w:adjustRightInd w:val="0"/>
        <w:spacing w:line="400" w:lineRule="atLeast"/>
        <w:ind w:firstLine="431" w:firstLineChars="196"/>
        <w:rPr>
          <w:rFonts w:ascii="宋体" w:cs="??_GB2312"/>
          <w:color w:val="auto"/>
          <w:sz w:val="22"/>
          <w:lang w:val="zh-CN"/>
        </w:rPr>
      </w:pPr>
      <w:r>
        <w:rPr>
          <w:rFonts w:ascii="宋体" w:hAnsi="宋体" w:cs="??_GB2312"/>
          <w:color w:val="auto"/>
          <w:sz w:val="22"/>
        </w:rPr>
        <w:t>6</w:t>
      </w:r>
      <w:r>
        <w:rPr>
          <w:rFonts w:hint="eastAsia" w:ascii="宋体" w:hAnsi="宋体" w:cs="??_GB2312"/>
          <w:color w:val="auto"/>
          <w:sz w:val="22"/>
        </w:rPr>
        <w:t>、</w:t>
      </w:r>
      <w:r>
        <w:rPr>
          <w:rFonts w:hint="eastAsia" w:ascii="宋体" w:hAnsi="宋体" w:cs="??_GB2312"/>
          <w:color w:val="auto"/>
          <w:sz w:val="22"/>
          <w:lang w:val="zh-CN"/>
        </w:rPr>
        <w:t>单位负责人为同一人或者存在直接控股、管理关系的不同供应商，不得参加同一合同项下的政府采购活动。如在评标过程中发现供应商间存在上述关系，评委可以对存在上述关系的供应商做无效投标处理。</w:t>
      </w:r>
    </w:p>
    <w:p>
      <w:pPr>
        <w:adjustRightInd w:val="0"/>
        <w:spacing w:line="400" w:lineRule="atLeast"/>
        <w:ind w:firstLine="431" w:firstLineChars="196"/>
        <w:rPr>
          <w:rFonts w:ascii="宋体" w:cs="仿宋_GB2312"/>
          <w:color w:val="auto"/>
          <w:sz w:val="22"/>
          <w:szCs w:val="22"/>
          <w:lang w:val="zh-CN"/>
        </w:rPr>
      </w:pPr>
      <w:r>
        <w:rPr>
          <w:rFonts w:ascii="宋体" w:hAnsi="宋体" w:cs="??_GB2312"/>
          <w:color w:val="auto"/>
          <w:sz w:val="22"/>
        </w:rPr>
        <w:t>7</w:t>
      </w:r>
      <w:r>
        <w:rPr>
          <w:rFonts w:hint="eastAsia" w:ascii="宋体" w:hAnsi="宋体" w:cs="??_GB2312"/>
          <w:color w:val="auto"/>
          <w:sz w:val="22"/>
        </w:rPr>
        <w:t>、</w:t>
      </w:r>
      <w:r>
        <w:rPr>
          <w:rFonts w:hint="eastAsia" w:ascii="宋体" w:hAnsi="宋体" w:cs="仿宋_GB2312"/>
          <w:color w:val="auto"/>
          <w:sz w:val="22"/>
          <w:szCs w:val="22"/>
          <w:lang w:val="zh-CN"/>
        </w:rPr>
        <w:t>本项目投标文件签章须采用供应商正式公章，不得以投标专用章或业务章、合同章等代替。</w:t>
      </w:r>
    </w:p>
    <w:p>
      <w:pPr>
        <w:adjustRightInd w:val="0"/>
        <w:spacing w:line="400" w:lineRule="atLeast"/>
        <w:ind w:firstLine="431" w:firstLineChars="196"/>
        <w:rPr>
          <w:rFonts w:ascii="宋体" w:cs="仿宋_GB2312"/>
          <w:color w:val="auto"/>
          <w:sz w:val="22"/>
          <w:szCs w:val="22"/>
          <w:lang w:val="zh-CN"/>
        </w:rPr>
      </w:pPr>
      <w:r>
        <w:rPr>
          <w:rFonts w:ascii="宋体" w:hAnsi="宋体" w:cs="??_GB2312"/>
          <w:color w:val="auto"/>
          <w:sz w:val="22"/>
        </w:rPr>
        <w:t>8</w:t>
      </w:r>
      <w:r>
        <w:rPr>
          <w:rFonts w:hint="eastAsia" w:ascii="宋体" w:hAnsi="宋体" w:cs="??_GB2312"/>
          <w:color w:val="auto"/>
          <w:sz w:val="22"/>
          <w:lang w:val="zh-CN"/>
        </w:rPr>
        <w:t>、</w:t>
      </w:r>
      <w:r>
        <w:rPr>
          <w:rFonts w:hint="eastAsia" w:ascii="宋体" w:hAnsi="宋体" w:cs="仿宋_GB2312"/>
          <w:color w:val="auto"/>
          <w:sz w:val="22"/>
          <w:szCs w:val="22"/>
          <w:lang w:val="zh-CN"/>
        </w:rPr>
        <w:t>为采购项目提供整体设计、规范编制或者项目管理、监理、检测等服务的供应商，不得再参加该采购项目的其他采购活动。</w:t>
      </w:r>
    </w:p>
    <w:p>
      <w:pPr>
        <w:autoSpaceDE w:val="0"/>
        <w:autoSpaceDN w:val="0"/>
        <w:adjustRightInd w:val="0"/>
        <w:spacing w:line="400" w:lineRule="atLeast"/>
        <w:ind w:firstLine="442" w:firstLineChars="200"/>
        <w:textAlignment w:val="bottom"/>
        <w:rPr>
          <w:rFonts w:ascii="宋体"/>
          <w:b/>
          <w:color w:val="auto"/>
          <w:sz w:val="22"/>
          <w:u w:val="single"/>
        </w:rPr>
      </w:pPr>
      <w:r>
        <w:rPr>
          <w:rFonts w:hint="eastAsia" w:ascii="宋体" w:hAnsi="宋体"/>
          <w:b/>
          <w:color w:val="auto"/>
          <w:sz w:val="22"/>
          <w:u w:val="single"/>
        </w:rPr>
        <w:t>▲</w:t>
      </w:r>
      <w:r>
        <w:rPr>
          <w:rFonts w:ascii="宋体" w:hAnsi="宋体"/>
          <w:b/>
          <w:color w:val="auto"/>
          <w:sz w:val="22"/>
          <w:u w:val="single"/>
        </w:rPr>
        <w:t>9</w:t>
      </w:r>
      <w:r>
        <w:rPr>
          <w:rFonts w:hint="eastAsia" w:ascii="宋体" w:hAnsi="宋体"/>
          <w:b/>
          <w:color w:val="auto"/>
          <w:sz w:val="22"/>
          <w:u w:val="single"/>
        </w:rPr>
        <w:t>、供应商须具有良好的商业信誉：</w:t>
      </w:r>
    </w:p>
    <w:p>
      <w:pPr>
        <w:autoSpaceDE w:val="0"/>
        <w:autoSpaceDN w:val="0"/>
        <w:adjustRightInd w:val="0"/>
        <w:spacing w:line="400" w:lineRule="atLeast"/>
        <w:ind w:firstLine="442" w:firstLineChars="200"/>
        <w:textAlignment w:val="bottom"/>
        <w:rPr>
          <w:rFonts w:ascii="宋体"/>
          <w:b/>
          <w:color w:val="auto"/>
          <w:sz w:val="22"/>
          <w:u w:val="single"/>
        </w:rPr>
      </w:pPr>
      <w:r>
        <w:rPr>
          <w:rFonts w:ascii="宋体" w:hAnsi="宋体"/>
          <w:b/>
          <w:color w:val="auto"/>
          <w:sz w:val="22"/>
          <w:u w:val="single"/>
        </w:rPr>
        <w:t>9.1</w:t>
      </w:r>
      <w:r>
        <w:rPr>
          <w:rFonts w:hint="eastAsia" w:ascii="宋体" w:hAnsi="宋体"/>
          <w:b/>
          <w:color w:val="auto"/>
          <w:sz w:val="22"/>
          <w:u w:val="single"/>
        </w:rPr>
        <w:t>供应商在全国企业信用信息公示系统网：（</w:t>
      </w:r>
      <w:r>
        <w:rPr>
          <w:rFonts w:ascii="宋体" w:hAnsi="宋体"/>
          <w:b/>
          <w:color w:val="auto"/>
          <w:sz w:val="22"/>
          <w:u w:val="single"/>
        </w:rPr>
        <w:t>http://gsxt.saic.gov.cn/</w:t>
      </w:r>
      <w:r>
        <w:rPr>
          <w:rFonts w:hint="eastAsia" w:ascii="宋体" w:hAnsi="宋体"/>
          <w:b/>
          <w:color w:val="auto"/>
          <w:sz w:val="22"/>
          <w:u w:val="single"/>
        </w:rPr>
        <w:t>）无严重违法企业记录。</w:t>
      </w:r>
    </w:p>
    <w:p>
      <w:pPr>
        <w:autoSpaceDE w:val="0"/>
        <w:autoSpaceDN w:val="0"/>
        <w:adjustRightInd w:val="0"/>
        <w:spacing w:line="400" w:lineRule="atLeast"/>
        <w:ind w:firstLine="442" w:firstLineChars="200"/>
        <w:textAlignment w:val="bottom"/>
        <w:rPr>
          <w:rFonts w:ascii="宋体"/>
          <w:b/>
          <w:color w:val="auto"/>
          <w:sz w:val="22"/>
          <w:u w:val="single"/>
        </w:rPr>
      </w:pPr>
      <w:r>
        <w:rPr>
          <w:rFonts w:ascii="宋体" w:hAnsi="宋体"/>
          <w:b/>
          <w:color w:val="auto"/>
          <w:sz w:val="22"/>
          <w:u w:val="single"/>
        </w:rPr>
        <w:t>9.2</w:t>
      </w:r>
      <w:r>
        <w:rPr>
          <w:rFonts w:hint="eastAsia" w:ascii="宋体" w:hAnsi="宋体"/>
          <w:b/>
          <w:color w:val="auto"/>
          <w:sz w:val="22"/>
          <w:u w:val="single"/>
        </w:rPr>
        <w:t>供应商在中国执行信息公开网（</w:t>
      </w:r>
      <w:r>
        <w:rPr>
          <w:rFonts w:ascii="宋体" w:hAnsi="宋体"/>
          <w:b/>
          <w:color w:val="auto"/>
          <w:sz w:val="22"/>
          <w:u w:val="single"/>
        </w:rPr>
        <w:t>http://shixin.court.gov.cn/</w:t>
      </w:r>
      <w:r>
        <w:rPr>
          <w:rFonts w:hint="eastAsia" w:ascii="宋体" w:hAnsi="宋体"/>
          <w:b/>
          <w:color w:val="auto"/>
          <w:sz w:val="22"/>
          <w:u w:val="single"/>
        </w:rPr>
        <w:t>）无失信信息记录。</w:t>
      </w:r>
    </w:p>
    <w:p>
      <w:pPr>
        <w:autoSpaceDE w:val="0"/>
        <w:autoSpaceDN w:val="0"/>
        <w:adjustRightInd w:val="0"/>
        <w:spacing w:line="400" w:lineRule="atLeast"/>
        <w:ind w:firstLine="442" w:firstLineChars="200"/>
        <w:textAlignment w:val="bottom"/>
        <w:rPr>
          <w:rFonts w:ascii="宋体"/>
          <w:b/>
          <w:color w:val="auto"/>
          <w:sz w:val="22"/>
          <w:u w:val="single"/>
        </w:rPr>
      </w:pPr>
      <w:r>
        <w:rPr>
          <w:rFonts w:ascii="宋体" w:hAnsi="宋体"/>
          <w:b/>
          <w:color w:val="auto"/>
          <w:sz w:val="22"/>
          <w:u w:val="single"/>
        </w:rPr>
        <w:t>9.3</w:t>
      </w:r>
      <w:r>
        <w:rPr>
          <w:rFonts w:hint="eastAsia" w:ascii="宋体" w:hAnsi="宋体"/>
          <w:b/>
          <w:color w:val="auto"/>
          <w:sz w:val="22"/>
          <w:u w:val="single"/>
        </w:rPr>
        <w:t>供应商在中国政府采购网（</w:t>
      </w:r>
      <w:r>
        <w:rPr>
          <w:rFonts w:ascii="宋体" w:hAnsi="宋体"/>
          <w:b/>
          <w:color w:val="auto"/>
          <w:sz w:val="22"/>
          <w:u w:val="single"/>
        </w:rPr>
        <w:t>http://www.ccgp.gov.cn/cr/list</w:t>
      </w:r>
      <w:r>
        <w:rPr>
          <w:rFonts w:hint="eastAsia" w:ascii="宋体" w:hAnsi="宋体"/>
          <w:b/>
          <w:color w:val="auto"/>
          <w:sz w:val="22"/>
          <w:u w:val="single"/>
        </w:rPr>
        <w:t>）无严重违法行为记录。</w:t>
      </w:r>
    </w:p>
    <w:p>
      <w:pPr>
        <w:widowControl/>
        <w:snapToGrid w:val="0"/>
        <w:spacing w:line="400" w:lineRule="atLeast"/>
        <w:ind w:firstLine="442" w:firstLineChars="200"/>
        <w:jc w:val="left"/>
        <w:rPr>
          <w:rFonts w:ascii="宋体"/>
          <w:b/>
          <w:color w:val="auto"/>
          <w:sz w:val="22"/>
          <w:u w:val="single"/>
        </w:rPr>
      </w:pPr>
      <w:r>
        <w:rPr>
          <w:rFonts w:ascii="宋体" w:hAnsi="宋体"/>
          <w:b/>
          <w:color w:val="auto"/>
          <w:sz w:val="22"/>
          <w:u w:val="single"/>
        </w:rPr>
        <w:t>9.4</w:t>
      </w:r>
      <w:r>
        <w:rPr>
          <w:rFonts w:hint="eastAsia" w:ascii="宋体" w:hAnsi="宋体"/>
          <w:b/>
          <w:color w:val="auto"/>
          <w:sz w:val="22"/>
          <w:u w:val="single"/>
        </w:rPr>
        <w:t>未被各级财政部门列入政府采购黑名单或被各级财政部门禁止参加政府采购项目投标。如供应商有上述情形并参与本项目投标的，一经查实，其投标做无效投标处理。</w:t>
      </w:r>
    </w:p>
    <w:p>
      <w:pPr>
        <w:widowControl/>
        <w:snapToGrid w:val="0"/>
        <w:spacing w:line="400" w:lineRule="atLeast"/>
        <w:ind w:firstLine="442" w:firstLineChars="200"/>
        <w:jc w:val="left"/>
        <w:rPr>
          <w:rFonts w:ascii="宋体"/>
          <w:b/>
          <w:color w:val="auto"/>
          <w:sz w:val="22"/>
          <w:u w:val="single"/>
        </w:rPr>
      </w:pPr>
      <w:r>
        <w:rPr>
          <w:rFonts w:hint="eastAsia" w:ascii="宋体" w:hAnsi="宋体" w:cs="宋体"/>
          <w:b/>
          <w:color w:val="auto"/>
          <w:sz w:val="22"/>
          <w:u w:val="single"/>
        </w:rPr>
        <w:t>▲</w:t>
      </w:r>
      <w:r>
        <w:rPr>
          <w:rFonts w:ascii="宋体" w:hAnsi="宋体"/>
          <w:b/>
          <w:color w:val="auto"/>
          <w:sz w:val="22"/>
          <w:u w:val="single"/>
        </w:rPr>
        <w:t>10</w:t>
      </w:r>
      <w:r>
        <w:rPr>
          <w:rFonts w:hint="eastAsia" w:ascii="宋体" w:hAnsi="宋体"/>
          <w:b/>
          <w:color w:val="auto"/>
          <w:sz w:val="22"/>
          <w:u w:val="single"/>
        </w:rPr>
        <w:t>、中标</w:t>
      </w:r>
      <w:r>
        <w:rPr>
          <w:rFonts w:ascii="宋体" w:hAnsi="宋体"/>
          <w:b/>
          <w:color w:val="auto"/>
          <w:sz w:val="22"/>
          <w:u w:val="single"/>
        </w:rPr>
        <w:t>/</w:t>
      </w:r>
      <w:r>
        <w:rPr>
          <w:rFonts w:hint="eastAsia" w:ascii="宋体" w:hAnsi="宋体"/>
          <w:b/>
          <w:color w:val="auto"/>
          <w:sz w:val="22"/>
          <w:u w:val="single"/>
        </w:rPr>
        <w:t>成交供应商必须通过浙江政府采购网（</w:t>
      </w:r>
      <w:r>
        <w:rPr>
          <w:color w:val="auto"/>
        </w:rPr>
        <w:fldChar w:fldCharType="begin"/>
      </w:r>
      <w:r>
        <w:rPr>
          <w:color w:val="auto"/>
        </w:rPr>
        <w:instrText xml:space="preserve"> HYPERLINK "http://www.zjzfcg.gov.cn" </w:instrText>
      </w:r>
      <w:r>
        <w:rPr>
          <w:color w:val="auto"/>
        </w:rPr>
        <w:fldChar w:fldCharType="separate"/>
      </w:r>
      <w:r>
        <w:rPr>
          <w:rFonts w:ascii="宋体" w:hAnsi="宋体"/>
          <w:b/>
          <w:color w:val="auto"/>
          <w:sz w:val="22"/>
          <w:u w:val="single"/>
        </w:rPr>
        <w:t>www.zjzfcg.gov.cn</w:t>
      </w:r>
      <w:r>
        <w:rPr>
          <w:rFonts w:ascii="宋体" w:hAnsi="宋体"/>
          <w:b/>
          <w:color w:val="auto"/>
          <w:sz w:val="22"/>
          <w:u w:val="single"/>
        </w:rPr>
        <w:fldChar w:fldCharType="end"/>
      </w:r>
      <w:r>
        <w:rPr>
          <w:rFonts w:hint="eastAsia" w:ascii="宋体" w:hAnsi="宋体"/>
          <w:b/>
          <w:color w:val="auto"/>
          <w:sz w:val="22"/>
          <w:u w:val="single"/>
        </w:rPr>
        <w:t>）或各地分网站，向注册所在地或组织采购活动的采购代理机构（包括集中采购机构和社会中介采购代理机构）、采购单位等进行注册申请，按规定审核后，登记加入</w:t>
      </w:r>
      <w:r>
        <w:rPr>
          <w:rFonts w:hint="eastAsia" w:ascii="宋体"/>
          <w:b/>
          <w:color w:val="auto"/>
          <w:sz w:val="22"/>
          <w:u w:val="single"/>
        </w:rPr>
        <w:t>“</w:t>
      </w:r>
      <w:r>
        <w:rPr>
          <w:rFonts w:hint="eastAsia" w:ascii="宋体" w:hAnsi="宋体"/>
          <w:b/>
          <w:color w:val="auto"/>
          <w:sz w:val="22"/>
          <w:u w:val="single"/>
        </w:rPr>
        <w:t>浙江省政府采购供应商库</w:t>
      </w:r>
      <w:r>
        <w:rPr>
          <w:rFonts w:hint="eastAsia" w:ascii="宋体"/>
          <w:b/>
          <w:color w:val="auto"/>
          <w:sz w:val="22"/>
          <w:u w:val="single"/>
        </w:rPr>
        <w:t>”</w:t>
      </w:r>
      <w:r>
        <w:rPr>
          <w:rFonts w:hint="eastAsia" w:ascii="宋体" w:hAnsi="宋体"/>
          <w:b/>
          <w:color w:val="auto"/>
          <w:sz w:val="22"/>
          <w:u w:val="single"/>
        </w:rPr>
        <w:t>。</w:t>
      </w:r>
    </w:p>
    <w:p>
      <w:pPr>
        <w:widowControl/>
        <w:snapToGrid w:val="0"/>
        <w:spacing w:line="380" w:lineRule="exact"/>
        <w:ind w:firstLine="442" w:firstLineChars="200"/>
        <w:rPr>
          <w:rFonts w:ascii="宋体"/>
          <w:color w:val="auto"/>
          <w:sz w:val="22"/>
          <w:u w:val="single"/>
        </w:rPr>
      </w:pPr>
      <w:r>
        <w:rPr>
          <w:rFonts w:hint="eastAsia" w:ascii="宋体" w:hAnsi="宋体"/>
          <w:b/>
          <w:color w:val="auto"/>
          <w:sz w:val="22"/>
          <w:u w:val="single"/>
        </w:rPr>
        <w:t>▲</w:t>
      </w:r>
      <w:r>
        <w:rPr>
          <w:rFonts w:ascii="宋体" w:hAnsi="宋体"/>
          <w:b/>
          <w:bCs/>
          <w:color w:val="auto"/>
          <w:sz w:val="22"/>
          <w:u w:val="single"/>
        </w:rPr>
        <w:t>11</w:t>
      </w:r>
      <w:r>
        <w:rPr>
          <w:rFonts w:hint="eastAsia" w:ascii="宋体" w:hAnsi="宋体"/>
          <w:b/>
          <w:bCs/>
          <w:color w:val="auto"/>
          <w:sz w:val="22"/>
          <w:u w:val="single"/>
        </w:rPr>
        <w:t>、本项目采用资格后审，符合资格要求的供应商均可在本公告附件下载竞争性磋商文件，并按竞争性磋商文件规定的时间、地点递交响应文件（竞争性磋商文件下载网址：</w:t>
      </w:r>
      <w:r>
        <w:rPr>
          <w:rFonts w:hint="eastAsia" w:hAnsi="宋体"/>
          <w:b/>
          <w:bCs/>
          <w:color w:val="auto"/>
          <w:sz w:val="22"/>
          <w:u w:val="single"/>
        </w:rPr>
        <w:t>浙江政府采购网（</w:t>
      </w:r>
      <w:r>
        <w:rPr>
          <w:b/>
          <w:bCs/>
          <w:color w:val="auto"/>
          <w:u w:val="single"/>
        </w:rPr>
        <w:t>http://www.zcygov.cn/</w:t>
      </w:r>
      <w:r>
        <w:rPr>
          <w:rFonts w:hint="eastAsia" w:hAnsi="宋体"/>
          <w:b/>
          <w:bCs/>
          <w:color w:val="auto"/>
          <w:sz w:val="22"/>
          <w:u w:val="single"/>
        </w:rPr>
        <w:t>）或</w:t>
      </w:r>
      <w:r>
        <w:rPr>
          <w:rFonts w:hint="eastAsia" w:ascii="宋体" w:hAnsi="宋体"/>
          <w:b/>
          <w:bCs/>
          <w:color w:val="auto"/>
          <w:sz w:val="22"/>
          <w:u w:val="single"/>
        </w:rPr>
        <w:t>泰顺县人民政府网</w:t>
      </w:r>
      <w:r>
        <w:rPr>
          <w:rFonts w:ascii="宋体" w:hAnsi="宋体"/>
          <w:b/>
          <w:bCs/>
          <w:color w:val="auto"/>
          <w:sz w:val="22"/>
          <w:u w:val="single"/>
        </w:rPr>
        <w:t xml:space="preserve"> </w:t>
      </w:r>
      <w:r>
        <w:rPr>
          <w:rFonts w:hint="eastAsia" w:ascii="宋体" w:hAnsi="宋体"/>
          <w:b/>
          <w:bCs/>
          <w:color w:val="auto"/>
          <w:sz w:val="22"/>
          <w:u w:val="single"/>
        </w:rPr>
        <w:t>县公共资源交易中心（</w:t>
      </w:r>
      <w:r>
        <w:rPr>
          <w:rFonts w:ascii="宋体" w:hAnsi="宋体"/>
          <w:b/>
          <w:bCs/>
          <w:color w:val="auto"/>
          <w:sz w:val="22"/>
          <w:u w:val="single"/>
        </w:rPr>
        <w:t>http://www.ts.gov.cn/col/col1383420/index.html</w:t>
      </w:r>
      <w:r>
        <w:rPr>
          <w:rFonts w:hint="eastAsia" w:ascii="宋体" w:hAnsi="宋体"/>
          <w:b/>
          <w:bCs/>
          <w:color w:val="auto"/>
          <w:sz w:val="22"/>
          <w:u w:val="single"/>
        </w:rPr>
        <w:t>）</w:t>
      </w:r>
      <w:r>
        <w:rPr>
          <w:rFonts w:ascii="宋体"/>
          <w:b/>
          <w:bCs/>
          <w:color w:val="auto"/>
          <w:sz w:val="22"/>
          <w:u w:val="single"/>
        </w:rPr>
        <w:t>,</w:t>
      </w:r>
      <w:r>
        <w:rPr>
          <w:rFonts w:hint="eastAsia" w:ascii="宋体" w:hAnsi="宋体"/>
          <w:b/>
          <w:bCs/>
          <w:color w:val="auto"/>
          <w:sz w:val="22"/>
          <w:u w:val="single"/>
        </w:rPr>
        <w:t>竞争性磋商文件如有补充更正均见</w:t>
      </w:r>
      <w:r>
        <w:rPr>
          <w:rFonts w:hint="eastAsia" w:hAnsi="宋体"/>
          <w:b/>
          <w:bCs/>
          <w:color w:val="auto"/>
          <w:sz w:val="22"/>
          <w:u w:val="single"/>
        </w:rPr>
        <w:t>浙江政府采购网（</w:t>
      </w:r>
      <w:r>
        <w:rPr>
          <w:b/>
          <w:bCs/>
          <w:color w:val="auto"/>
          <w:u w:val="single"/>
        </w:rPr>
        <w:t>http://www.zcygov.cn/</w:t>
      </w:r>
      <w:r>
        <w:rPr>
          <w:rFonts w:hint="eastAsia" w:ascii="宋体" w:hAnsi="宋体"/>
          <w:b/>
          <w:bCs/>
          <w:color w:val="auto"/>
          <w:sz w:val="22"/>
          <w:u w:val="single"/>
        </w:rPr>
        <w:t>）</w:t>
      </w:r>
      <w:r>
        <w:rPr>
          <w:rFonts w:hint="eastAsia" w:hAnsi="宋体"/>
          <w:b/>
          <w:bCs/>
          <w:color w:val="auto"/>
          <w:sz w:val="22"/>
          <w:u w:val="single"/>
        </w:rPr>
        <w:t>或</w:t>
      </w:r>
      <w:bookmarkStart w:id="0" w:name="_Hlk518910530"/>
      <w:r>
        <w:rPr>
          <w:rFonts w:hint="eastAsia" w:ascii="宋体" w:hAnsi="宋体"/>
          <w:b/>
          <w:bCs/>
          <w:color w:val="auto"/>
          <w:sz w:val="22"/>
          <w:u w:val="single"/>
        </w:rPr>
        <w:t>泰顺县人民政府网</w:t>
      </w:r>
      <w:r>
        <w:rPr>
          <w:rFonts w:ascii="宋体" w:hAnsi="宋体"/>
          <w:b/>
          <w:bCs/>
          <w:color w:val="auto"/>
          <w:sz w:val="22"/>
          <w:u w:val="single"/>
        </w:rPr>
        <w:t xml:space="preserve"> </w:t>
      </w:r>
      <w:r>
        <w:rPr>
          <w:rFonts w:hint="eastAsia" w:ascii="宋体" w:hAnsi="宋体"/>
          <w:b/>
          <w:bCs/>
          <w:color w:val="auto"/>
          <w:sz w:val="22"/>
          <w:u w:val="single"/>
        </w:rPr>
        <w:t>县公共资源交易中心（</w:t>
      </w:r>
      <w:r>
        <w:rPr>
          <w:rFonts w:ascii="宋体" w:hAnsi="宋体"/>
          <w:b/>
          <w:bCs/>
          <w:color w:val="auto"/>
          <w:sz w:val="22"/>
          <w:u w:val="single"/>
        </w:rPr>
        <w:t>http://www.ts.gov.cn/col/col1383420/index.html</w:t>
      </w:r>
      <w:r>
        <w:rPr>
          <w:rFonts w:hint="eastAsia" w:ascii="宋体" w:hAnsi="宋体"/>
          <w:b/>
          <w:bCs/>
          <w:color w:val="auto"/>
          <w:sz w:val="22"/>
          <w:u w:val="single"/>
        </w:rPr>
        <w:t>）。</w:t>
      </w:r>
      <w:bookmarkEnd w:id="0"/>
      <w:r>
        <w:rPr>
          <w:rFonts w:hint="eastAsia" w:ascii="宋体" w:hAnsi="宋体"/>
          <w:b/>
          <w:bCs/>
          <w:color w:val="auto"/>
          <w:sz w:val="22"/>
          <w:u w:val="single"/>
        </w:rPr>
        <w:t>供应商须在投标截止前自行查看是否有补充、更正文件，并按补充、更正文件要求投标，否则责任自负。</w:t>
      </w:r>
    </w:p>
    <w:p>
      <w:pPr>
        <w:autoSpaceDE w:val="0"/>
        <w:autoSpaceDN w:val="0"/>
        <w:adjustRightInd w:val="0"/>
        <w:spacing w:line="400" w:lineRule="atLeast"/>
        <w:ind w:firstLine="440" w:firstLineChars="200"/>
        <w:rPr>
          <w:rFonts w:ascii="宋体" w:cs="??_GB2312"/>
          <w:color w:val="auto"/>
          <w:sz w:val="22"/>
          <w:lang w:val="zh-CN"/>
        </w:rPr>
      </w:pPr>
      <w:r>
        <w:rPr>
          <w:rFonts w:ascii="宋体" w:hAnsi="宋体" w:cs="??_GB2312"/>
          <w:color w:val="auto"/>
          <w:sz w:val="22"/>
        </w:rPr>
        <w:t>12</w:t>
      </w:r>
      <w:r>
        <w:rPr>
          <w:rFonts w:hint="eastAsia" w:ascii="宋体" w:hAnsi="宋体" w:cs="??_GB2312"/>
          <w:color w:val="auto"/>
          <w:sz w:val="22"/>
          <w:lang w:val="zh-CN"/>
        </w:rPr>
        <w:t>、本项目采用竞争性磋商采购方式进行采购，在磋商过程中，竞争性磋商小组可以根据竞争性磋商文件和磋商情况实质性变动采购需求中的技术、服务要求以及合同草案条款，但不得变动竞争性磋商文件中的其他内容。已提交响应文件的供应商，在提交最后报价之前，可以根据磋商情况退出磋商，其磋商保证金予以无息退还。</w:t>
      </w:r>
    </w:p>
    <w:p>
      <w:pPr>
        <w:autoSpaceDE w:val="0"/>
        <w:autoSpaceDN w:val="0"/>
        <w:adjustRightInd w:val="0"/>
        <w:spacing w:line="400" w:lineRule="atLeast"/>
        <w:rPr>
          <w:rFonts w:ascii="宋体" w:cs="??_GB2312"/>
          <w:b/>
          <w:color w:val="auto"/>
          <w:sz w:val="22"/>
          <w:lang w:val="zh-CN"/>
        </w:rPr>
      </w:pPr>
      <w:r>
        <w:rPr>
          <w:rFonts w:hint="eastAsia" w:ascii="宋体" w:hAnsi="宋体" w:cs="??_GB2312"/>
          <w:b/>
          <w:color w:val="auto"/>
          <w:sz w:val="22"/>
          <w:lang w:val="zh-CN"/>
        </w:rPr>
        <w:t>二、竞争性磋商文件</w:t>
      </w:r>
    </w:p>
    <w:p>
      <w:pPr>
        <w:spacing w:line="400" w:lineRule="atLeast"/>
        <w:ind w:firstLine="420"/>
        <w:rPr>
          <w:rFonts w:ascii="宋体"/>
          <w:color w:val="auto"/>
          <w:sz w:val="22"/>
        </w:rPr>
      </w:pPr>
      <w:r>
        <w:rPr>
          <w:rFonts w:ascii="宋体" w:hAnsi="宋体" w:cs="??_GB2312"/>
          <w:color w:val="auto"/>
          <w:sz w:val="22"/>
          <w:lang w:val="zh-CN"/>
        </w:rPr>
        <w:t>1</w:t>
      </w:r>
      <w:r>
        <w:rPr>
          <w:rFonts w:hint="eastAsia" w:ascii="宋体" w:hAnsi="宋体" w:cs="??_GB2312"/>
          <w:color w:val="auto"/>
          <w:sz w:val="22"/>
          <w:lang w:val="zh-CN"/>
        </w:rPr>
        <w:t>、竞争性磋商文件</w:t>
      </w:r>
    </w:p>
    <w:p>
      <w:pPr>
        <w:autoSpaceDE w:val="0"/>
        <w:autoSpaceDN w:val="0"/>
        <w:adjustRightInd w:val="0"/>
        <w:spacing w:line="400" w:lineRule="atLeast"/>
        <w:ind w:firstLine="420"/>
        <w:rPr>
          <w:rFonts w:ascii="宋体" w:cs="??_GB2312"/>
          <w:color w:val="auto"/>
          <w:sz w:val="22"/>
          <w:lang w:val="zh-CN"/>
        </w:rPr>
      </w:pPr>
      <w:r>
        <w:rPr>
          <w:rFonts w:ascii="宋体" w:hAnsi="宋体" w:cs="??_GB2312"/>
          <w:color w:val="auto"/>
          <w:sz w:val="22"/>
          <w:lang w:val="zh-CN"/>
        </w:rPr>
        <w:t>1.1</w:t>
      </w:r>
      <w:r>
        <w:rPr>
          <w:rFonts w:hint="eastAsia" w:ascii="宋体" w:hAnsi="宋体" w:cs="??_GB2312"/>
          <w:color w:val="auto"/>
          <w:sz w:val="22"/>
          <w:lang w:val="zh-CN"/>
        </w:rPr>
        <w:t>竞争性磋商文件的发放</w:t>
      </w:r>
    </w:p>
    <w:p>
      <w:pPr>
        <w:autoSpaceDE w:val="0"/>
        <w:autoSpaceDN w:val="0"/>
        <w:adjustRightInd w:val="0"/>
        <w:spacing w:line="400" w:lineRule="atLeast"/>
        <w:ind w:firstLine="770" w:firstLineChars="350"/>
        <w:rPr>
          <w:rFonts w:ascii="宋体" w:cs="??_GB2312"/>
          <w:color w:val="auto"/>
          <w:sz w:val="22"/>
          <w:lang w:val="zh-CN"/>
        </w:rPr>
      </w:pPr>
      <w:r>
        <w:rPr>
          <w:rFonts w:hint="eastAsia" w:ascii="宋体" w:hAnsi="宋体" w:cs="??_GB2312"/>
          <w:color w:val="auto"/>
          <w:sz w:val="22"/>
          <w:lang w:val="zh-CN"/>
        </w:rPr>
        <w:t>本项目直接在上</w:t>
      </w:r>
      <w:r>
        <w:rPr>
          <w:rFonts w:hint="eastAsia" w:ascii="宋体" w:hAnsi="宋体" w:cs="??_GB2312"/>
          <w:color w:val="auto"/>
          <w:sz w:val="22"/>
        </w:rPr>
        <w:t>下载</w:t>
      </w:r>
      <w:r>
        <w:rPr>
          <w:rFonts w:hint="eastAsia" w:ascii="宋体" w:hAnsi="宋体" w:cs="??_GB2312"/>
          <w:color w:val="auto"/>
          <w:sz w:val="22"/>
          <w:lang w:val="zh-CN"/>
        </w:rPr>
        <w:t>竞争性磋商文件。</w:t>
      </w:r>
    </w:p>
    <w:p>
      <w:pPr>
        <w:autoSpaceDE w:val="0"/>
        <w:autoSpaceDN w:val="0"/>
        <w:adjustRightInd w:val="0"/>
        <w:spacing w:line="400" w:lineRule="atLeast"/>
        <w:ind w:firstLine="431" w:firstLineChars="196"/>
        <w:textAlignment w:val="bottom"/>
        <w:outlineLvl w:val="1"/>
        <w:rPr>
          <w:rFonts w:ascii="宋体"/>
          <w:color w:val="auto"/>
          <w:sz w:val="22"/>
        </w:rPr>
      </w:pPr>
      <w:r>
        <w:rPr>
          <w:rFonts w:ascii="宋体" w:hAnsi="宋体" w:cs="??_GB2312"/>
          <w:color w:val="auto"/>
          <w:sz w:val="22"/>
          <w:lang w:val="zh-CN"/>
        </w:rPr>
        <w:t>1.2</w:t>
      </w:r>
      <w:r>
        <w:rPr>
          <w:rFonts w:hint="eastAsia" w:ascii="宋体" w:hAnsi="宋体"/>
          <w:color w:val="auto"/>
          <w:sz w:val="22"/>
        </w:rPr>
        <w:t>竞争性磋商文件约束力</w:t>
      </w:r>
    </w:p>
    <w:p>
      <w:pPr>
        <w:autoSpaceDE w:val="0"/>
        <w:autoSpaceDN w:val="0"/>
        <w:adjustRightInd w:val="0"/>
        <w:spacing w:line="400" w:lineRule="atLeast"/>
        <w:ind w:firstLine="442" w:firstLineChars="200"/>
        <w:rPr>
          <w:rFonts w:ascii="宋体" w:cs="??_GB2312"/>
          <w:b/>
          <w:color w:val="auto"/>
          <w:sz w:val="22"/>
          <w:u w:val="single"/>
          <w:lang w:val="zh-CN"/>
        </w:rPr>
      </w:pPr>
      <w:r>
        <w:rPr>
          <w:rFonts w:hint="eastAsia" w:ascii="宋体" w:hAnsi="宋体" w:cs="??_GB2312"/>
          <w:b/>
          <w:color w:val="auto"/>
          <w:sz w:val="22"/>
          <w:u w:val="single"/>
          <w:lang w:val="zh-CN"/>
        </w:rPr>
        <w:t>供应商</w:t>
      </w:r>
      <w:r>
        <w:rPr>
          <w:rFonts w:hint="eastAsia" w:ascii="宋体" w:hAnsi="宋体"/>
          <w:b/>
          <w:color w:val="auto"/>
          <w:sz w:val="22"/>
          <w:u w:val="single"/>
        </w:rPr>
        <w:t>一旦网上成功报名和下载了本项目竞争性磋商文件，在质疑期内未提出质疑，并参加投标，即被认为接受了本竞争性磋商文件中所有条款和规定。</w:t>
      </w:r>
    </w:p>
    <w:p>
      <w:pPr>
        <w:autoSpaceDE w:val="0"/>
        <w:autoSpaceDN w:val="0"/>
        <w:adjustRightInd w:val="0"/>
        <w:spacing w:line="400" w:lineRule="atLeast"/>
        <w:ind w:firstLine="440" w:firstLineChars="200"/>
        <w:rPr>
          <w:rFonts w:ascii="宋体" w:cs="??_GB2312"/>
          <w:color w:val="auto"/>
          <w:sz w:val="22"/>
          <w:lang w:val="zh-CN"/>
        </w:rPr>
      </w:pPr>
      <w:r>
        <w:rPr>
          <w:rFonts w:ascii="宋体" w:hAnsi="宋体" w:cs="??_GB2312"/>
          <w:color w:val="auto"/>
          <w:sz w:val="22"/>
          <w:lang w:val="zh-CN"/>
        </w:rPr>
        <w:t>2</w:t>
      </w:r>
      <w:r>
        <w:rPr>
          <w:rFonts w:hint="eastAsia" w:ascii="宋体" w:hAnsi="宋体" w:cs="??_GB2312"/>
          <w:color w:val="auto"/>
          <w:sz w:val="22"/>
          <w:lang w:val="zh-CN"/>
        </w:rPr>
        <w:t>、竞争性磋商文件的澄清</w:t>
      </w:r>
    </w:p>
    <w:p>
      <w:pPr>
        <w:autoSpaceDE w:val="0"/>
        <w:autoSpaceDN w:val="0"/>
        <w:adjustRightInd w:val="0"/>
        <w:spacing w:line="400" w:lineRule="atLeast"/>
        <w:ind w:firstLine="440" w:firstLineChars="200"/>
        <w:rPr>
          <w:rFonts w:ascii="宋体" w:cs="??_GB2312"/>
          <w:color w:val="auto"/>
          <w:sz w:val="22"/>
          <w:lang w:val="zh-CN"/>
        </w:rPr>
      </w:pPr>
      <w:r>
        <w:rPr>
          <w:rFonts w:hint="eastAsia" w:ascii="宋体" w:hAnsi="宋体" w:cs="??_GB2312"/>
          <w:color w:val="auto"/>
          <w:sz w:val="22"/>
          <w:lang w:val="zh-CN"/>
        </w:rPr>
        <w:t>供应商对竞争性磋商文件如有疑点要求澄清，或认为有必要与采购单位进行技术交流，可用书面形式（包括信函、传真，下同）通知采购机构，但通知应在竞争性磋商文件规定的质疑期前使采购单位或其代理机构收到，采购单位或其代理机构将用书面形式予以答复。如有必要，可将不说明来源的答复发给各有关供应商或并将此答复通知放至相关网站公示。逾期的质疑不予接受。</w:t>
      </w:r>
    </w:p>
    <w:p>
      <w:pPr>
        <w:autoSpaceDE w:val="0"/>
        <w:autoSpaceDN w:val="0"/>
        <w:adjustRightInd w:val="0"/>
        <w:spacing w:line="400" w:lineRule="atLeast"/>
        <w:ind w:firstLine="440" w:firstLineChars="200"/>
        <w:rPr>
          <w:rFonts w:ascii="宋体" w:cs="??_GB2312"/>
          <w:color w:val="auto"/>
          <w:sz w:val="22"/>
          <w:lang w:val="zh-CN"/>
        </w:rPr>
      </w:pPr>
      <w:r>
        <w:rPr>
          <w:rFonts w:ascii="宋体" w:hAnsi="宋体" w:cs="??_GB2312"/>
          <w:color w:val="auto"/>
          <w:sz w:val="22"/>
          <w:lang w:val="zh-CN"/>
        </w:rPr>
        <w:t>3</w:t>
      </w:r>
      <w:r>
        <w:rPr>
          <w:rFonts w:hint="eastAsia" w:ascii="宋体" w:hAnsi="宋体" w:cs="??_GB2312"/>
          <w:color w:val="auto"/>
          <w:sz w:val="22"/>
          <w:lang w:val="zh-CN"/>
        </w:rPr>
        <w:t>、竞争性磋商文件的修改</w:t>
      </w:r>
    </w:p>
    <w:p>
      <w:pPr>
        <w:autoSpaceDE w:val="0"/>
        <w:autoSpaceDN w:val="0"/>
        <w:adjustRightInd w:val="0"/>
        <w:spacing w:line="400" w:lineRule="atLeast"/>
        <w:ind w:firstLine="440" w:firstLineChars="200"/>
        <w:rPr>
          <w:rFonts w:ascii="宋体" w:cs="??_GB2312"/>
          <w:color w:val="auto"/>
          <w:sz w:val="22"/>
          <w:lang w:val="zh-CN"/>
        </w:rPr>
      </w:pPr>
      <w:r>
        <w:rPr>
          <w:rFonts w:ascii="宋体" w:hAnsi="宋体" w:cs="??_GB2312"/>
          <w:color w:val="auto"/>
          <w:sz w:val="22"/>
          <w:lang w:val="zh-CN"/>
        </w:rPr>
        <w:t>3.1</w:t>
      </w:r>
      <w:r>
        <w:rPr>
          <w:rFonts w:hint="eastAsia" w:ascii="宋体" w:hAnsi="宋体" w:cs="??_GB2312"/>
          <w:color w:val="auto"/>
          <w:sz w:val="22"/>
          <w:lang w:val="zh-CN"/>
        </w:rPr>
        <w:t>在投标截止时间前，采购单位或采购机构有权修改竞争性磋商文件，并以书面形式通知供应商。补充文件作为竞争性磋商文件的补充和组成部分，对所有供应商均有约束力。</w:t>
      </w:r>
    </w:p>
    <w:p>
      <w:pPr>
        <w:autoSpaceDE w:val="0"/>
        <w:autoSpaceDN w:val="0"/>
        <w:adjustRightInd w:val="0"/>
        <w:spacing w:line="400" w:lineRule="atLeast"/>
        <w:ind w:firstLine="440" w:firstLineChars="200"/>
        <w:rPr>
          <w:rFonts w:ascii="宋体" w:cs="??_GB2312"/>
          <w:b/>
          <w:color w:val="auto"/>
          <w:sz w:val="22"/>
          <w:lang w:val="zh-CN"/>
        </w:rPr>
      </w:pPr>
      <w:r>
        <w:rPr>
          <w:rFonts w:ascii="宋体" w:hAnsi="宋体" w:cs="??_GB2312"/>
          <w:color w:val="auto"/>
          <w:sz w:val="22"/>
          <w:lang w:val="zh-CN"/>
        </w:rPr>
        <w:t>3.2</w:t>
      </w:r>
      <w:r>
        <w:rPr>
          <w:rFonts w:hint="eastAsia" w:ascii="宋体" w:hAnsi="宋体" w:cs="??_GB2312"/>
          <w:color w:val="auto"/>
          <w:sz w:val="22"/>
          <w:lang w:val="zh-CN"/>
        </w:rPr>
        <w:t>为使供应商有足够的时间按竞争性磋商文件要求修正响应文件，采购单位按相关规定推迟投标截止时间和开标时间，并将此变更通知放至相关网站公示。</w:t>
      </w:r>
    </w:p>
    <w:p>
      <w:pPr>
        <w:autoSpaceDE w:val="0"/>
        <w:autoSpaceDN w:val="0"/>
        <w:adjustRightInd w:val="0"/>
        <w:spacing w:line="400" w:lineRule="atLeast"/>
        <w:rPr>
          <w:rFonts w:ascii="宋体" w:cs="??_GB2312"/>
          <w:b/>
          <w:color w:val="auto"/>
          <w:sz w:val="22"/>
          <w:lang w:val="zh-CN"/>
        </w:rPr>
      </w:pPr>
      <w:r>
        <w:rPr>
          <w:rFonts w:hint="eastAsia" w:ascii="宋体" w:hAnsi="宋体" w:cs="??_GB2312"/>
          <w:b/>
          <w:color w:val="auto"/>
          <w:sz w:val="22"/>
        </w:rPr>
        <w:t>三</w:t>
      </w:r>
      <w:r>
        <w:rPr>
          <w:rFonts w:hint="eastAsia" w:ascii="宋体" w:hAnsi="宋体" w:cs="??_GB2312"/>
          <w:b/>
          <w:color w:val="auto"/>
          <w:sz w:val="22"/>
          <w:lang w:val="zh-CN"/>
        </w:rPr>
        <w:t>、响应文件</w:t>
      </w:r>
    </w:p>
    <w:p>
      <w:pPr>
        <w:autoSpaceDE w:val="0"/>
        <w:autoSpaceDN w:val="0"/>
        <w:adjustRightInd w:val="0"/>
        <w:spacing w:line="400" w:lineRule="atLeast"/>
        <w:ind w:firstLine="440" w:firstLineChars="200"/>
        <w:rPr>
          <w:rFonts w:ascii="宋体" w:cs="??_GB2312"/>
          <w:color w:val="auto"/>
          <w:sz w:val="22"/>
          <w:lang w:val="zh-CN"/>
        </w:rPr>
      </w:pPr>
      <w:r>
        <w:rPr>
          <w:rFonts w:ascii="宋体" w:hAnsi="宋体" w:cs="??_GB2312"/>
          <w:color w:val="auto"/>
          <w:sz w:val="22"/>
          <w:lang w:val="zh-CN"/>
        </w:rPr>
        <w:t>1</w:t>
      </w:r>
      <w:r>
        <w:rPr>
          <w:rFonts w:hint="eastAsia" w:ascii="宋体" w:hAnsi="宋体" w:cs="??_GB2312"/>
          <w:color w:val="auto"/>
          <w:sz w:val="22"/>
          <w:lang w:val="zh-CN"/>
        </w:rPr>
        <w:t>、响应文件</w:t>
      </w:r>
    </w:p>
    <w:p>
      <w:pPr>
        <w:autoSpaceDE w:val="0"/>
        <w:autoSpaceDN w:val="0"/>
        <w:adjustRightInd w:val="0"/>
        <w:snapToGrid w:val="0"/>
        <w:spacing w:line="400" w:lineRule="atLeast"/>
        <w:ind w:firstLine="480" w:firstLineChars="200"/>
        <w:textAlignment w:val="bottom"/>
        <w:rPr>
          <w:rFonts w:ascii="宋体" w:cs="Arial"/>
          <w:color w:val="auto"/>
          <w:sz w:val="22"/>
          <w:szCs w:val="22"/>
        </w:rPr>
      </w:pPr>
      <w:r>
        <w:rPr>
          <w:rFonts w:ascii="宋体"/>
          <w:color w:val="auto"/>
          <w:sz w:val="24"/>
        </w:rPr>
        <w:t>1</w:t>
      </w:r>
      <w:r>
        <w:rPr>
          <w:rFonts w:ascii="宋体" w:cs="Arial"/>
          <w:color w:val="auto"/>
          <w:sz w:val="22"/>
          <w:szCs w:val="22"/>
        </w:rPr>
        <w:t xml:space="preserve">.1 </w:t>
      </w:r>
      <w:r>
        <w:rPr>
          <w:rFonts w:hint="eastAsia" w:ascii="宋体" w:cs="Arial"/>
          <w:color w:val="auto"/>
          <w:sz w:val="22"/>
          <w:szCs w:val="22"/>
        </w:rPr>
        <w:t>供应商提交的投标文件以及供应商与采购单位就有关投标的所有来往函电均应使用中文。供应商可以提交用其它语言印制的资料，但必须译成中文，在有差异和矛盾时以中文为准。</w:t>
      </w:r>
    </w:p>
    <w:p>
      <w:pPr>
        <w:autoSpaceDE w:val="0"/>
        <w:autoSpaceDN w:val="0"/>
        <w:adjustRightInd w:val="0"/>
        <w:snapToGrid w:val="0"/>
        <w:spacing w:line="400" w:lineRule="atLeast"/>
        <w:ind w:firstLine="440" w:firstLineChars="200"/>
        <w:textAlignment w:val="bottom"/>
        <w:rPr>
          <w:rFonts w:ascii="宋体" w:cs="Arial"/>
          <w:color w:val="auto"/>
          <w:sz w:val="22"/>
          <w:szCs w:val="22"/>
        </w:rPr>
      </w:pPr>
      <w:r>
        <w:rPr>
          <w:rFonts w:ascii="宋体" w:cs="Arial"/>
          <w:color w:val="auto"/>
          <w:sz w:val="22"/>
          <w:szCs w:val="22"/>
          <w:lang w:val="zh-CN"/>
        </w:rPr>
        <w:t>1.</w:t>
      </w:r>
      <w:r>
        <w:rPr>
          <w:rFonts w:ascii="宋体" w:cs="Arial"/>
          <w:color w:val="auto"/>
          <w:sz w:val="22"/>
          <w:szCs w:val="22"/>
        </w:rPr>
        <w:t xml:space="preserve">2 </w:t>
      </w:r>
      <w:r>
        <w:rPr>
          <w:rFonts w:hint="eastAsia" w:ascii="宋体" w:cs="Arial"/>
          <w:color w:val="auto"/>
          <w:sz w:val="22"/>
          <w:szCs w:val="22"/>
        </w:rPr>
        <w:t>供应商提交的投标文件报价均采用人民币报价。</w:t>
      </w:r>
    </w:p>
    <w:p>
      <w:pPr>
        <w:autoSpaceDE w:val="0"/>
        <w:autoSpaceDN w:val="0"/>
        <w:adjustRightInd w:val="0"/>
        <w:snapToGrid w:val="0"/>
        <w:spacing w:line="400" w:lineRule="atLeast"/>
        <w:ind w:firstLine="440" w:firstLineChars="200"/>
        <w:textAlignment w:val="bottom"/>
        <w:rPr>
          <w:rFonts w:ascii="宋体" w:cs="Arial"/>
          <w:color w:val="auto"/>
          <w:sz w:val="22"/>
          <w:szCs w:val="22"/>
        </w:rPr>
      </w:pPr>
      <w:r>
        <w:rPr>
          <w:rFonts w:ascii="宋体" w:cs="Arial"/>
          <w:color w:val="auto"/>
          <w:sz w:val="22"/>
          <w:szCs w:val="22"/>
          <w:lang w:val="zh-CN"/>
        </w:rPr>
        <w:t>1.</w:t>
      </w:r>
      <w:r>
        <w:rPr>
          <w:rFonts w:ascii="宋体" w:cs="Arial"/>
          <w:color w:val="auto"/>
          <w:sz w:val="22"/>
          <w:szCs w:val="22"/>
        </w:rPr>
        <w:t xml:space="preserve">3 </w:t>
      </w:r>
      <w:r>
        <w:rPr>
          <w:rFonts w:hint="eastAsia" w:ascii="宋体" w:cs="Arial"/>
          <w:color w:val="auto"/>
          <w:sz w:val="22"/>
          <w:szCs w:val="22"/>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在基本满足招标技术要求的前提下出现的微小差异。</w:t>
      </w:r>
    </w:p>
    <w:p>
      <w:pPr>
        <w:autoSpaceDE w:val="0"/>
        <w:autoSpaceDN w:val="0"/>
        <w:adjustRightInd w:val="0"/>
        <w:snapToGrid w:val="0"/>
        <w:spacing w:line="400" w:lineRule="atLeast"/>
        <w:ind w:firstLine="440" w:firstLineChars="200"/>
        <w:textAlignment w:val="bottom"/>
        <w:rPr>
          <w:rFonts w:ascii="宋体" w:cs="Arial"/>
          <w:color w:val="auto"/>
          <w:sz w:val="22"/>
          <w:szCs w:val="22"/>
        </w:rPr>
      </w:pPr>
      <w:r>
        <w:rPr>
          <w:rFonts w:ascii="宋体" w:cs="Arial"/>
          <w:color w:val="auto"/>
          <w:sz w:val="22"/>
          <w:szCs w:val="22"/>
          <w:lang w:val="zh-CN"/>
        </w:rPr>
        <w:t>1.</w:t>
      </w:r>
      <w:r>
        <w:rPr>
          <w:rFonts w:ascii="宋体" w:cs="Arial"/>
          <w:color w:val="auto"/>
          <w:sz w:val="22"/>
          <w:szCs w:val="22"/>
        </w:rPr>
        <w:t xml:space="preserve">4 </w:t>
      </w:r>
      <w:r>
        <w:rPr>
          <w:rFonts w:hint="eastAsia" w:ascii="宋体" w:cs="Arial"/>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00" w:lineRule="atLeast"/>
        <w:ind w:firstLine="440" w:firstLineChars="200"/>
        <w:rPr>
          <w:rFonts w:ascii="宋体"/>
          <w:color w:val="auto"/>
          <w:sz w:val="22"/>
          <w:lang w:val="zh-CN"/>
        </w:rPr>
      </w:pPr>
      <w:r>
        <w:rPr>
          <w:rFonts w:ascii="宋体" w:cs="仿宋_GB2312"/>
          <w:color w:val="auto"/>
          <w:sz w:val="22"/>
          <w:szCs w:val="22"/>
          <w:lang w:val="zh-CN"/>
        </w:rPr>
        <w:t>1.</w:t>
      </w:r>
      <w:r>
        <w:rPr>
          <w:rFonts w:ascii="宋体" w:cs="仿宋_GB2312"/>
          <w:color w:val="auto"/>
          <w:sz w:val="22"/>
          <w:szCs w:val="22"/>
        </w:rPr>
        <w:t xml:space="preserve">5 </w:t>
      </w:r>
      <w:r>
        <w:rPr>
          <w:rFonts w:hint="eastAsia" w:ascii="宋体" w:cs="仿宋_GB2312"/>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pacing w:line="400" w:lineRule="atLeast"/>
        <w:ind w:firstLine="440" w:firstLineChars="200"/>
        <w:rPr>
          <w:rFonts w:ascii="宋体" w:cs="??_GB2312"/>
          <w:b/>
          <w:color w:val="auto"/>
          <w:sz w:val="22"/>
          <w:lang w:val="zh-CN"/>
        </w:rPr>
      </w:pPr>
      <w:r>
        <w:rPr>
          <w:rFonts w:ascii="宋体" w:hAnsi="宋体" w:cs="??_GB2312"/>
          <w:color w:val="auto"/>
          <w:sz w:val="22"/>
          <w:lang w:val="zh-CN"/>
        </w:rPr>
        <w:t>2</w:t>
      </w:r>
      <w:r>
        <w:rPr>
          <w:rFonts w:hint="eastAsia" w:ascii="宋体" w:hAnsi="宋体" w:cs="??_GB2312"/>
          <w:color w:val="auto"/>
          <w:sz w:val="22"/>
          <w:lang w:val="zh-CN"/>
        </w:rPr>
        <w:t>、响应文件的组成</w:t>
      </w:r>
    </w:p>
    <w:p>
      <w:pPr>
        <w:autoSpaceDE w:val="0"/>
        <w:autoSpaceDN w:val="0"/>
        <w:adjustRightInd w:val="0"/>
        <w:snapToGrid w:val="0"/>
        <w:spacing w:line="400" w:lineRule="atLeast"/>
        <w:ind w:firstLine="442" w:firstLineChars="200"/>
        <w:rPr>
          <w:rFonts w:ascii="宋体"/>
          <w:b/>
          <w:bCs/>
          <w:color w:val="auto"/>
          <w:sz w:val="22"/>
          <w:u w:val="single"/>
          <w:lang w:val="zh-CN"/>
        </w:rPr>
      </w:pPr>
      <w:bookmarkStart w:id="1" w:name="_Toc132655778"/>
      <w:bookmarkStart w:id="2" w:name="_Toc132123840"/>
      <w:bookmarkStart w:id="3" w:name="_Toc132122121"/>
      <w:bookmarkStart w:id="4" w:name="_Toc132125576"/>
      <w:bookmarkStart w:id="5" w:name="_Toc132125097"/>
      <w:bookmarkStart w:id="6" w:name="_Toc132123549"/>
      <w:bookmarkStart w:id="7" w:name="_Toc132123441"/>
      <w:bookmarkStart w:id="8" w:name="_Toc132123883"/>
      <w:bookmarkStart w:id="9" w:name="_Toc132123636"/>
      <w:bookmarkStart w:id="10" w:name="_Toc132126156"/>
      <w:bookmarkStart w:id="11" w:name="_Toc132125985"/>
      <w:bookmarkStart w:id="12" w:name="_Toc132125039"/>
      <w:bookmarkStart w:id="13" w:name="_Toc132125153"/>
      <w:bookmarkStart w:id="14" w:name="_Toc132122418"/>
      <w:bookmarkStart w:id="15" w:name="_Toc493530208"/>
      <w:bookmarkStart w:id="16" w:name="_Toc132124596"/>
      <w:r>
        <w:rPr>
          <w:rFonts w:hint="eastAsia" w:ascii="宋体" w:hAnsi="宋体" w:cs="Arial"/>
          <w:b/>
          <w:color w:val="auto"/>
          <w:sz w:val="22"/>
          <w:u w:val="single"/>
        </w:rPr>
        <w:t>▲</w:t>
      </w:r>
      <w:r>
        <w:rPr>
          <w:rFonts w:hint="eastAsia" w:ascii="宋体"/>
          <w:b/>
          <w:bCs/>
          <w:color w:val="auto"/>
          <w:sz w:val="22"/>
          <w:u w:val="single"/>
        </w:rPr>
        <w:t>投标文件由《资格文件》、《商务技术文件》、《报价文件》三部分组成。《资格文件》和《商务技术文件》不得含报价，否则投标将被拒绝。</w:t>
      </w:r>
    </w:p>
    <w:p>
      <w:pPr>
        <w:autoSpaceDE w:val="0"/>
        <w:autoSpaceDN w:val="0"/>
        <w:adjustRightInd w:val="0"/>
        <w:snapToGrid w:val="0"/>
        <w:spacing w:line="400" w:lineRule="atLeast"/>
        <w:ind w:firstLine="440" w:firstLineChars="200"/>
        <w:rPr>
          <w:rFonts w:ascii="宋体" w:cs="宋体"/>
          <w:b/>
          <w:bCs/>
          <w:color w:val="auto"/>
          <w:sz w:val="22"/>
          <w:szCs w:val="22"/>
          <w:lang w:val="zh-CN"/>
        </w:rPr>
      </w:pPr>
      <w:bookmarkStart w:id="17" w:name="_Hlk519085152"/>
      <w:r>
        <w:rPr>
          <w:rFonts w:ascii="宋体" w:hAnsi="宋体" w:cs="宋体"/>
          <w:color w:val="auto"/>
          <w:sz w:val="22"/>
          <w:szCs w:val="22"/>
          <w:lang w:val="zh-CN"/>
        </w:rPr>
        <w:t>2.1</w:t>
      </w:r>
      <w:r>
        <w:rPr>
          <w:rFonts w:hint="eastAsia" w:ascii="宋体" w:hAnsi="宋体" w:cs="宋体"/>
          <w:b/>
          <w:bCs/>
          <w:color w:val="auto"/>
          <w:sz w:val="22"/>
          <w:szCs w:val="22"/>
        </w:rPr>
        <w:t>《报价文件》</w:t>
      </w:r>
      <w:r>
        <w:rPr>
          <w:rFonts w:hint="eastAsia" w:ascii="宋体" w:hAnsi="宋体" w:cs="宋体"/>
          <w:b/>
          <w:bCs/>
          <w:color w:val="auto"/>
          <w:sz w:val="22"/>
          <w:szCs w:val="22"/>
          <w:lang w:val="zh-CN"/>
        </w:rPr>
        <w:t>组成</w:t>
      </w:r>
    </w:p>
    <w:tbl>
      <w:tblPr>
        <w:tblStyle w:val="3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s="宋体"/>
                <w:color w:val="auto"/>
                <w:sz w:val="22"/>
                <w:szCs w:val="22"/>
                <w:lang w:val="zh-CN"/>
              </w:rPr>
            </w:pPr>
            <w:r>
              <w:rPr>
                <w:rFonts w:hint="eastAsia" w:ascii="宋体" w:hAnsi="宋体" w:cs="宋体"/>
                <w:color w:val="auto"/>
                <w:sz w:val="22"/>
                <w:szCs w:val="22"/>
                <w:lang w:val="zh-CN"/>
              </w:rPr>
              <w:t>序号</w:t>
            </w:r>
          </w:p>
        </w:tc>
        <w:tc>
          <w:tcPr>
            <w:tcW w:w="8386" w:type="dxa"/>
          </w:tcPr>
          <w:p>
            <w:pPr>
              <w:autoSpaceDE w:val="0"/>
              <w:autoSpaceDN w:val="0"/>
              <w:adjustRightInd w:val="0"/>
              <w:snapToGrid w:val="0"/>
              <w:spacing w:line="400" w:lineRule="atLeast"/>
              <w:rPr>
                <w:rFonts w:ascii="宋体" w:cs="宋体"/>
                <w:color w:val="auto"/>
                <w:sz w:val="22"/>
                <w:szCs w:val="22"/>
                <w:lang w:val="zh-CN"/>
              </w:rPr>
            </w:pPr>
            <w:r>
              <w:rPr>
                <w:rFonts w:hint="eastAsia" w:ascii="宋体" w:hAnsi="宋体" w:cs="宋体"/>
                <w:color w:val="auto"/>
                <w:sz w:val="22"/>
                <w:szCs w:val="22"/>
              </w:rPr>
              <w:t>内容（</w:t>
            </w:r>
            <w:r>
              <w:rPr>
                <w:rFonts w:hint="eastAsia" w:ascii="宋体" w:hAnsi="宋体" w:cs="宋体"/>
                <w:b/>
                <w:bCs/>
                <w:color w:val="auto"/>
                <w:sz w:val="22"/>
                <w:szCs w:val="22"/>
                <w:u w:val="single"/>
              </w:rPr>
              <w:t>▲序号</w:t>
            </w:r>
            <w:r>
              <w:rPr>
                <w:rFonts w:ascii="宋体" w:hAnsi="宋体" w:cs="宋体"/>
                <w:b/>
                <w:bCs/>
                <w:color w:val="auto"/>
                <w:sz w:val="22"/>
                <w:szCs w:val="22"/>
                <w:u w:val="single"/>
              </w:rPr>
              <w:t>1-2</w:t>
            </w:r>
            <w:r>
              <w:rPr>
                <w:rFonts w:hint="eastAsia" w:ascii="宋体" w:hAnsi="宋体" w:cs="宋体"/>
                <w:b/>
                <w:bCs/>
                <w:color w:val="auto"/>
                <w:sz w:val="22"/>
                <w:szCs w:val="22"/>
                <w:u w:val="single"/>
              </w:rPr>
              <w:t>项供应商必须提供，否则不能通过符合性审查的，责任自负</w:t>
            </w:r>
            <w:r>
              <w:rPr>
                <w:rFonts w:hint="eastAsia" w:ascii="宋体" w:hAnsi="宋体" w:cs="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s="宋体"/>
                <w:color w:val="auto"/>
                <w:sz w:val="22"/>
                <w:szCs w:val="22"/>
              </w:rPr>
            </w:pPr>
            <w:r>
              <w:rPr>
                <w:rFonts w:ascii="宋体" w:hAnsi="宋体" w:cs="宋体"/>
                <w:color w:val="auto"/>
                <w:sz w:val="22"/>
                <w:szCs w:val="22"/>
              </w:rPr>
              <w:t>1.</w:t>
            </w:r>
          </w:p>
        </w:tc>
        <w:tc>
          <w:tcPr>
            <w:tcW w:w="8386" w:type="dxa"/>
          </w:tcPr>
          <w:p>
            <w:pPr>
              <w:autoSpaceDE w:val="0"/>
              <w:autoSpaceDN w:val="0"/>
              <w:adjustRightInd w:val="0"/>
              <w:spacing w:line="400" w:lineRule="atLeast"/>
              <w:textAlignment w:val="bottom"/>
              <w:rPr>
                <w:rFonts w:ascii="宋体" w:cs="宋体"/>
                <w:color w:val="auto"/>
                <w:sz w:val="22"/>
                <w:szCs w:val="22"/>
              </w:rPr>
            </w:pPr>
            <w:r>
              <w:rPr>
                <w:rFonts w:hint="eastAsia" w:ascii="宋体" w:hAnsi="宋体" w:cs="宋体"/>
                <w:color w:val="auto"/>
                <w:sz w:val="22"/>
                <w:szCs w:val="22"/>
              </w:rPr>
              <w:t>投标报价一览表（见附件一（一））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utoSpaceDE w:val="0"/>
              <w:autoSpaceDN w:val="0"/>
              <w:adjustRightInd w:val="0"/>
              <w:snapToGrid w:val="0"/>
              <w:spacing w:line="400" w:lineRule="atLeast"/>
              <w:rPr>
                <w:rFonts w:ascii="宋体" w:cs="宋体"/>
                <w:color w:val="auto"/>
                <w:sz w:val="22"/>
                <w:szCs w:val="22"/>
              </w:rPr>
            </w:pPr>
            <w:r>
              <w:rPr>
                <w:rFonts w:ascii="宋体" w:hAnsi="宋体" w:cs="宋体"/>
                <w:color w:val="auto"/>
                <w:sz w:val="22"/>
                <w:szCs w:val="22"/>
              </w:rPr>
              <w:t>2.</w:t>
            </w:r>
          </w:p>
        </w:tc>
        <w:tc>
          <w:tcPr>
            <w:tcW w:w="8386" w:type="dxa"/>
          </w:tcPr>
          <w:p>
            <w:pPr>
              <w:autoSpaceDE w:val="0"/>
              <w:autoSpaceDN w:val="0"/>
              <w:adjustRightInd w:val="0"/>
              <w:spacing w:line="400" w:lineRule="atLeast"/>
              <w:textAlignment w:val="bottom"/>
              <w:rPr>
                <w:rFonts w:ascii="宋体" w:cs="宋体"/>
                <w:color w:val="auto"/>
                <w:sz w:val="22"/>
                <w:szCs w:val="22"/>
              </w:rPr>
            </w:pPr>
            <w:r>
              <w:rPr>
                <w:rFonts w:hint="eastAsia" w:ascii="宋体" w:hAnsi="宋体" w:cs="宋体"/>
                <w:color w:val="auto"/>
                <w:sz w:val="22"/>
                <w:szCs w:val="22"/>
              </w:rPr>
              <w:t>投标分项报价表（见附件一（二））</w:t>
            </w:r>
          </w:p>
        </w:tc>
      </w:tr>
    </w:tbl>
    <w:p>
      <w:pPr>
        <w:autoSpaceDE w:val="0"/>
        <w:autoSpaceDN w:val="0"/>
        <w:adjustRightInd w:val="0"/>
        <w:snapToGrid w:val="0"/>
        <w:spacing w:line="400" w:lineRule="atLeast"/>
        <w:ind w:firstLine="440" w:firstLineChars="200"/>
        <w:textAlignment w:val="bottom"/>
        <w:rPr>
          <w:rFonts w:ascii="宋体" w:cs="宋体"/>
          <w:color w:val="auto"/>
          <w:sz w:val="22"/>
          <w:szCs w:val="22"/>
        </w:rPr>
      </w:pPr>
      <w:r>
        <w:rPr>
          <w:rFonts w:ascii="宋体" w:hAnsi="宋体" w:cs="宋体"/>
          <w:color w:val="auto"/>
          <w:sz w:val="22"/>
          <w:szCs w:val="22"/>
        </w:rPr>
        <w:t>2.2</w:t>
      </w:r>
      <w:r>
        <w:rPr>
          <w:rFonts w:hint="eastAsia" w:ascii="宋体" w:hAnsi="宋体" w:cs="宋体"/>
          <w:b/>
          <w:bCs/>
          <w:color w:val="auto"/>
          <w:sz w:val="22"/>
          <w:szCs w:val="22"/>
        </w:rPr>
        <w:t>《资格文件》组成</w:t>
      </w:r>
    </w:p>
    <w:tbl>
      <w:tblPr>
        <w:tblStyle w:val="3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序号</w:t>
            </w: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资信部分</w:t>
            </w:r>
            <w:r>
              <w:rPr>
                <w:rFonts w:hint="eastAsia" w:ascii="宋体" w:hAnsi="宋体" w:cs="宋体"/>
                <w:b/>
                <w:bCs/>
                <w:color w:val="auto"/>
                <w:sz w:val="22"/>
                <w:szCs w:val="22"/>
                <w:u w:val="single"/>
              </w:rPr>
              <w:t>（▲序号</w:t>
            </w:r>
            <w:r>
              <w:rPr>
                <w:rFonts w:ascii="宋体" w:hAnsi="宋体" w:cs="宋体"/>
                <w:b/>
                <w:bCs/>
                <w:color w:val="auto"/>
                <w:sz w:val="22"/>
                <w:szCs w:val="22"/>
                <w:u w:val="single"/>
              </w:rPr>
              <w:t>1-9</w:t>
            </w:r>
            <w:r>
              <w:rPr>
                <w:rFonts w:hint="eastAsia" w:ascii="宋体" w:hAnsi="宋体" w:cs="宋体"/>
                <w:b/>
                <w:bCs/>
                <w:color w:val="auto"/>
                <w:sz w:val="22"/>
                <w:szCs w:val="22"/>
                <w:u w:val="single"/>
              </w:rPr>
              <w:t>项供应商必须提供，否则不能通过资格审查的，责任自负）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供应商特定资格条件证明（如有）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color w:val="auto"/>
                <w:sz w:val="22"/>
              </w:rPr>
              <w:t>落实政府采购政策需满足的资格要求</w:t>
            </w:r>
            <w:r>
              <w:rPr>
                <w:rFonts w:hint="eastAsia" w:ascii="宋体" w:hAnsi="宋体" w:cs="宋体"/>
                <w:color w:val="auto"/>
                <w:sz w:val="22"/>
                <w:szCs w:val="22"/>
              </w:rPr>
              <w:t>（《中小企业声明函》）（见附件二）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近一年供应商财务报表（新成立单位，应提供情况说明）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具有履行合同所必需的设备和专业技术能力的承诺函（见附件三）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依法缴纳税收和社会保障资金的承诺函（见附件四）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参加政府采购活动前</w:t>
            </w:r>
            <w:r>
              <w:rPr>
                <w:rFonts w:ascii="宋体" w:hAnsi="宋体" w:cs="宋体"/>
                <w:color w:val="auto"/>
                <w:sz w:val="22"/>
                <w:szCs w:val="22"/>
              </w:rPr>
              <w:t>3</w:t>
            </w:r>
            <w:r>
              <w:rPr>
                <w:rFonts w:hint="eastAsia" w:ascii="宋体" w:hAnsi="宋体" w:cs="宋体"/>
                <w:color w:val="auto"/>
                <w:sz w:val="22"/>
                <w:szCs w:val="22"/>
              </w:rPr>
              <w:t>年内在经营活动中没有重大违法记录的声明函（见附件五）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供应商“信用中国”</w:t>
            </w:r>
            <w:r>
              <w:rPr>
                <w:rFonts w:ascii="宋体" w:hAnsi="宋体" w:cs="宋体"/>
                <w:color w:val="auto"/>
                <w:sz w:val="22"/>
                <w:szCs w:val="22"/>
              </w:rPr>
              <w:t>(www.creditchina.gov.cn)</w:t>
            </w:r>
            <w:r>
              <w:rPr>
                <w:rFonts w:hint="eastAsia" w:ascii="宋体" w:hAnsi="宋体" w:cs="宋体"/>
                <w:color w:val="auto"/>
                <w:sz w:val="22"/>
                <w:szCs w:val="22"/>
              </w:rPr>
              <w:t>；“中国政府采购网”（</w:t>
            </w:r>
            <w:r>
              <w:rPr>
                <w:rFonts w:ascii="宋体" w:hAnsi="宋体" w:cs="宋体"/>
                <w:color w:val="auto"/>
                <w:sz w:val="22"/>
                <w:szCs w:val="22"/>
              </w:rPr>
              <w:t>http://www.ccgp.gov.cn/</w:t>
            </w:r>
            <w:r>
              <w:rPr>
                <w:rFonts w:hint="eastAsia" w:ascii="宋体" w:hAnsi="宋体" w:cs="宋体"/>
                <w:color w:val="auto"/>
                <w:sz w:val="22"/>
                <w:szCs w:val="22"/>
              </w:rPr>
              <w:t>）信用记录网页截图（招标公告发布之日至投标截止时间前</w:t>
            </w:r>
          </w:p>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tcPr>
          <w:p>
            <w:pPr>
              <w:numPr>
                <w:ilvl w:val="0"/>
                <w:numId w:val="8"/>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法定代表人身份证明书（见附件六（一））或法定代表人授权书（见附件六（二））</w:t>
            </w:r>
          </w:p>
        </w:tc>
      </w:tr>
    </w:tbl>
    <w:p>
      <w:pPr>
        <w:autoSpaceDE w:val="0"/>
        <w:autoSpaceDN w:val="0"/>
        <w:adjustRightInd w:val="0"/>
        <w:snapToGrid w:val="0"/>
        <w:spacing w:line="400" w:lineRule="atLeast"/>
        <w:ind w:firstLine="440" w:firstLineChars="200"/>
        <w:textAlignment w:val="bottom"/>
        <w:rPr>
          <w:rFonts w:ascii="宋体" w:cs="宋体"/>
          <w:color w:val="auto"/>
          <w:sz w:val="22"/>
          <w:szCs w:val="22"/>
        </w:rPr>
      </w:pPr>
      <w:r>
        <w:rPr>
          <w:rFonts w:ascii="宋体" w:hAnsi="宋体" w:cs="宋体"/>
          <w:color w:val="auto"/>
          <w:sz w:val="22"/>
          <w:szCs w:val="22"/>
        </w:rPr>
        <w:t>2.3</w:t>
      </w:r>
      <w:r>
        <w:rPr>
          <w:rFonts w:hint="eastAsia" w:ascii="宋体" w:hAnsi="宋体" w:cs="宋体"/>
          <w:b/>
          <w:bCs/>
          <w:color w:val="auto"/>
          <w:sz w:val="22"/>
          <w:szCs w:val="22"/>
        </w:rPr>
        <w:t>《商务技术文件》组成</w:t>
      </w:r>
    </w:p>
    <w:bookmarkEnd w:id="17"/>
    <w:tbl>
      <w:tblPr>
        <w:tblStyle w:val="30"/>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0" w:type="dxa"/>
            <w:gridSpan w:val="2"/>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技术部分</w:t>
            </w:r>
            <w:r>
              <w:rPr>
                <w:rFonts w:hint="eastAsia" w:ascii="宋体" w:hAnsi="宋体" w:cs="宋体"/>
                <w:b/>
                <w:bCs/>
                <w:color w:val="auto"/>
                <w:sz w:val="22"/>
                <w:szCs w:val="22"/>
                <w:u w:val="single"/>
              </w:rPr>
              <w:t>（▲序号</w:t>
            </w:r>
            <w:r>
              <w:rPr>
                <w:rFonts w:ascii="宋体" w:hAnsi="宋体" w:cs="宋体"/>
                <w:b/>
                <w:bCs/>
                <w:color w:val="auto"/>
                <w:sz w:val="22"/>
                <w:szCs w:val="22"/>
                <w:u w:val="single"/>
              </w:rPr>
              <w:t>1-5</w:t>
            </w:r>
            <w:r>
              <w:rPr>
                <w:rFonts w:hint="eastAsia" w:ascii="宋体" w:hAnsi="宋体" w:cs="宋体"/>
                <w:b/>
                <w:bCs/>
                <w:color w:val="auto"/>
                <w:sz w:val="22"/>
                <w:szCs w:val="22"/>
                <w:u w:val="single"/>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vAlign w:val="center"/>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投标函（见附件七）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供应商参与政府采购活动投标资格声明（见附件八）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法定代表人诚信投标承诺书（见附件九）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vAlign w:val="center"/>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商务偏离表（见附件十（一））、技术偏离表（见附件十（二））（如有偏离须明确列出，如不存在偏离则填写无）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vAlign w:val="center"/>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投标产品配置清单（见附件十一）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vAlign w:val="center"/>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距离采购单位最近的服务机构的详细介绍（如负责人，电话，地址，技术力量配备等）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vAlign w:val="center"/>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numPr>
                <w:ilvl w:val="0"/>
                <w:numId w:val="9"/>
              </w:numPr>
              <w:autoSpaceDE w:val="0"/>
              <w:autoSpaceDN w:val="0"/>
              <w:adjustRightInd w:val="0"/>
              <w:snapToGrid w:val="0"/>
              <w:spacing w:line="400" w:lineRule="atLeast"/>
              <w:rPr>
                <w:rFonts w:ascii="宋体" w:cs="宋体"/>
                <w:color w:val="auto"/>
                <w:sz w:val="22"/>
                <w:szCs w:val="22"/>
              </w:rPr>
            </w:pPr>
          </w:p>
        </w:tc>
        <w:tc>
          <w:tcPr>
            <w:tcW w:w="8386" w:type="dxa"/>
            <w:tcBorders>
              <w:left w:val="nil"/>
            </w:tcBorders>
            <w:vAlign w:val="center"/>
          </w:tcPr>
          <w:p>
            <w:pPr>
              <w:autoSpaceDE w:val="0"/>
              <w:autoSpaceDN w:val="0"/>
              <w:adjustRightInd w:val="0"/>
              <w:snapToGrid w:val="0"/>
              <w:spacing w:line="400" w:lineRule="atLeast"/>
              <w:rPr>
                <w:rFonts w:ascii="宋体" w:cs="宋体"/>
                <w:color w:val="auto"/>
                <w:sz w:val="22"/>
                <w:szCs w:val="22"/>
              </w:rPr>
            </w:pPr>
            <w:r>
              <w:rPr>
                <w:rFonts w:hint="eastAsia" w:ascii="宋体" w:hAnsi="宋体" w:cs="宋体"/>
                <w:color w:val="auto"/>
                <w:sz w:val="22"/>
                <w:szCs w:val="22"/>
              </w:rPr>
              <w:t>其它供应商须说明的资料（如有则提供）</w:t>
            </w:r>
          </w:p>
        </w:tc>
      </w:tr>
    </w:tbl>
    <w:p>
      <w:pPr>
        <w:autoSpaceDE w:val="0"/>
        <w:autoSpaceDN w:val="0"/>
        <w:adjustRightInd w:val="0"/>
        <w:spacing w:line="400" w:lineRule="exact"/>
        <w:ind w:firstLine="440" w:firstLineChars="200"/>
        <w:textAlignment w:val="bottom"/>
        <w:rPr>
          <w:rFonts w:ascii="宋体" w:cs="Arial"/>
          <w:color w:val="auto"/>
          <w:sz w:val="22"/>
        </w:rPr>
      </w:pPr>
      <w:r>
        <w:rPr>
          <w:rFonts w:ascii="宋体" w:hAnsi="宋体" w:cs="Arial"/>
          <w:color w:val="auto"/>
          <w:sz w:val="22"/>
        </w:rPr>
        <w:t>3</w:t>
      </w:r>
      <w:r>
        <w:rPr>
          <w:rFonts w:hint="eastAsia" w:ascii="宋体" w:hAnsi="宋体" w:cs="Arial"/>
          <w:color w:val="auto"/>
          <w:sz w:val="22"/>
        </w:rPr>
        <w:t>、投标内容填写说明</w:t>
      </w:r>
    </w:p>
    <w:p>
      <w:pPr>
        <w:autoSpaceDE w:val="0"/>
        <w:autoSpaceDN w:val="0"/>
        <w:adjustRightInd w:val="0"/>
        <w:spacing w:line="400" w:lineRule="exact"/>
        <w:ind w:firstLine="440" w:firstLineChars="200"/>
        <w:textAlignment w:val="bottom"/>
        <w:rPr>
          <w:rFonts w:ascii="宋体" w:cs="Arial"/>
          <w:color w:val="auto"/>
          <w:sz w:val="22"/>
        </w:rPr>
      </w:pPr>
      <w:r>
        <w:rPr>
          <w:rFonts w:ascii="宋体" w:hAnsi="宋体" w:cs="Arial"/>
          <w:color w:val="auto"/>
          <w:sz w:val="22"/>
        </w:rPr>
        <w:t>3.1</w:t>
      </w:r>
      <w:r>
        <w:rPr>
          <w:rFonts w:hint="eastAsia" w:ascii="宋体" w:hAnsi="宋体" w:cs="Arial"/>
          <w:color w:val="auto"/>
          <w:sz w:val="22"/>
        </w:rPr>
        <w:t>响应文件格式</w:t>
      </w:r>
    </w:p>
    <w:p>
      <w:pPr>
        <w:autoSpaceDE w:val="0"/>
        <w:autoSpaceDN w:val="0"/>
        <w:adjustRightInd w:val="0"/>
        <w:spacing w:line="400" w:lineRule="exact"/>
        <w:ind w:firstLine="440" w:firstLineChars="200"/>
        <w:textAlignment w:val="bottom"/>
        <w:rPr>
          <w:rFonts w:ascii="宋体" w:cs="Arial"/>
          <w:color w:val="auto"/>
          <w:sz w:val="22"/>
        </w:rPr>
      </w:pPr>
      <w:r>
        <w:rPr>
          <w:rFonts w:hint="eastAsia" w:ascii="宋体" w:hAnsi="宋体" w:cs="Arial"/>
          <w:color w:val="auto"/>
          <w:sz w:val="22"/>
        </w:rPr>
        <w:t>供应商应按照第</w:t>
      </w:r>
      <w:r>
        <w:rPr>
          <w:rFonts w:ascii="宋体" w:hAnsi="宋体" w:cs="Arial"/>
          <w:color w:val="auto"/>
          <w:sz w:val="22"/>
        </w:rPr>
        <w:t>2</w:t>
      </w:r>
      <w:r>
        <w:rPr>
          <w:rFonts w:hint="eastAsia" w:ascii="宋体" w:hAnsi="宋体" w:cs="Arial"/>
          <w:color w:val="auto"/>
          <w:sz w:val="22"/>
        </w:rPr>
        <w:t>条所列出的内容及格式逐一按顺序组成响应文件</w:t>
      </w:r>
    </w:p>
    <w:p>
      <w:pPr>
        <w:autoSpaceDE w:val="0"/>
        <w:autoSpaceDN w:val="0"/>
        <w:adjustRightInd w:val="0"/>
        <w:snapToGrid w:val="0"/>
        <w:spacing w:line="400" w:lineRule="exact"/>
        <w:textAlignment w:val="bottom"/>
        <w:rPr>
          <w:rFonts w:ascii="宋体"/>
          <w:color w:val="auto"/>
          <w:sz w:val="22"/>
        </w:rPr>
      </w:pPr>
      <w:r>
        <w:rPr>
          <w:rFonts w:ascii="宋体" w:hAnsi="宋体"/>
          <w:color w:val="auto"/>
          <w:sz w:val="22"/>
        </w:rPr>
        <w:t>4</w:t>
      </w:r>
      <w:r>
        <w:rPr>
          <w:rFonts w:hint="eastAsia" w:ascii="宋体" w:hAnsi="宋体"/>
          <w:color w:val="auto"/>
          <w:sz w:val="22"/>
        </w:rPr>
        <w:t>、投标报价</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4.1</w:t>
      </w:r>
      <w:r>
        <w:rPr>
          <w:rFonts w:hint="eastAsia" w:ascii="宋体" w:hAnsi="宋体"/>
          <w:color w:val="auto"/>
          <w:sz w:val="22"/>
        </w:rPr>
        <w:t>供应商应按竞争性磋商文件中《投标报价一览表》填写报价总价。</w:t>
      </w:r>
    </w:p>
    <w:p>
      <w:pPr>
        <w:autoSpaceDE w:val="0"/>
        <w:autoSpaceDN w:val="0"/>
        <w:adjustRightInd w:val="0"/>
        <w:snapToGrid w:val="0"/>
        <w:spacing w:line="400" w:lineRule="atLeast"/>
        <w:ind w:firstLine="450"/>
        <w:textAlignment w:val="bottom"/>
        <w:rPr>
          <w:rFonts w:ascii="宋体" w:cs="Arial"/>
          <w:color w:val="auto"/>
          <w:sz w:val="22"/>
          <w:u w:val="single"/>
        </w:rPr>
      </w:pPr>
      <w:r>
        <w:rPr>
          <w:rFonts w:ascii="宋体" w:hAnsi="宋体"/>
          <w:color w:val="auto"/>
          <w:sz w:val="22"/>
        </w:rPr>
        <w:t>4.2</w:t>
      </w:r>
      <w:r>
        <w:rPr>
          <w:rFonts w:hint="eastAsia" w:ascii="宋体" w:cs="Arial"/>
          <w:color w:val="auto"/>
          <w:sz w:val="22"/>
          <w:szCs w:val="22"/>
        </w:rPr>
        <w:t>本次招标只允许有一个报价，有选择的报价将不予接受。</w:t>
      </w:r>
      <w:r>
        <w:rPr>
          <w:rFonts w:hint="eastAsia" w:ascii="宋体" w:hAnsi="宋体"/>
          <w:color w:val="auto"/>
          <w:sz w:val="22"/>
        </w:rPr>
        <w:t>报价为合同约定的全部费用。供应商应在各自技术和商务占优势的基础上并充分考虑本项目的重要性，提供对采购单位最优惠的报价。</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5</w:t>
      </w:r>
      <w:r>
        <w:rPr>
          <w:rFonts w:hint="eastAsia" w:ascii="宋体" w:hAnsi="宋体"/>
          <w:color w:val="auto"/>
          <w:sz w:val="22"/>
        </w:rPr>
        <w:t>、采购单位要求分类报价是为了方便评标，但在任何情况下不限制采购单位以其认为最合适的条款签订合同的权利。</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6</w:t>
      </w:r>
      <w:r>
        <w:rPr>
          <w:rFonts w:hint="eastAsia" w:ascii="宋体" w:hAnsi="宋体"/>
          <w:color w:val="auto"/>
          <w:sz w:val="22"/>
        </w:rPr>
        <w:t>、响应文件的有效期</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6.1</w:t>
      </w:r>
      <w:r>
        <w:rPr>
          <w:rFonts w:hint="eastAsia" w:ascii="宋体" w:hAnsi="宋体"/>
          <w:color w:val="auto"/>
          <w:sz w:val="22"/>
        </w:rPr>
        <w:t>自报价截止时间起</w:t>
      </w:r>
      <w:r>
        <w:rPr>
          <w:rFonts w:ascii="宋体" w:hAnsi="宋体"/>
          <w:color w:val="auto"/>
          <w:sz w:val="22"/>
        </w:rPr>
        <w:t>90</w:t>
      </w:r>
      <w:r>
        <w:rPr>
          <w:rFonts w:hint="eastAsia" w:ascii="宋体" w:hAnsi="宋体"/>
          <w:color w:val="auto"/>
          <w:sz w:val="22"/>
        </w:rPr>
        <w:t>天内，响应文件应保持有效。有效期短于这个规定期限的报价将被拒绝。</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6.2</w:t>
      </w:r>
      <w:r>
        <w:rPr>
          <w:rFonts w:hint="eastAsia" w:ascii="宋体" w:hAnsi="宋体"/>
          <w:color w:val="auto"/>
          <w:sz w:val="22"/>
        </w:rPr>
        <w:t>在特殊情况下，采购单位可与供应商协商延长响应文件的有效期，这种要求和答复均应以书面形式进行。</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6.3</w:t>
      </w:r>
      <w:r>
        <w:rPr>
          <w:rFonts w:hint="eastAsia" w:ascii="宋体" w:hAnsi="宋体"/>
          <w:color w:val="auto"/>
          <w:sz w:val="22"/>
        </w:rPr>
        <w:t>供应商可拒绝接受延期要求。同意延长有效期的供应商不能修改响应文件。</w:t>
      </w:r>
    </w:p>
    <w:p>
      <w:pPr>
        <w:autoSpaceDE w:val="0"/>
        <w:autoSpaceDN w:val="0"/>
        <w:adjustRightInd w:val="0"/>
        <w:spacing w:line="400" w:lineRule="exact"/>
        <w:ind w:firstLine="440" w:firstLineChars="200"/>
        <w:textAlignment w:val="bottom"/>
        <w:rPr>
          <w:rFonts w:ascii="宋体"/>
          <w:color w:val="auto"/>
          <w:sz w:val="22"/>
        </w:rPr>
      </w:pPr>
      <w:r>
        <w:rPr>
          <w:rFonts w:ascii="宋体" w:hAnsi="宋体"/>
          <w:color w:val="auto"/>
          <w:sz w:val="22"/>
        </w:rPr>
        <w:t>7</w:t>
      </w:r>
      <w:r>
        <w:rPr>
          <w:rFonts w:hint="eastAsia" w:ascii="宋体" w:hAnsi="宋体"/>
          <w:color w:val="auto"/>
          <w:sz w:val="22"/>
        </w:rPr>
        <w:t>、响应文件的签署和份数</w:t>
      </w:r>
    </w:p>
    <w:p>
      <w:pPr>
        <w:autoSpaceDE w:val="0"/>
        <w:autoSpaceDN w:val="0"/>
        <w:adjustRightInd w:val="0"/>
        <w:spacing w:line="400" w:lineRule="exact"/>
        <w:ind w:firstLine="440" w:firstLineChars="200"/>
        <w:textAlignment w:val="bottom"/>
        <w:rPr>
          <w:rFonts w:ascii="宋体"/>
          <w:color w:val="auto"/>
          <w:sz w:val="22"/>
        </w:rPr>
      </w:pPr>
      <w:r>
        <w:rPr>
          <w:rFonts w:hint="eastAsia" w:ascii="宋体" w:hAnsi="宋体"/>
          <w:color w:val="auto"/>
          <w:sz w:val="22"/>
        </w:rPr>
        <w:t>响应文件须由供应商盖章并由法定代表人或法定代表人授权代表签署，供应商应写全称。</w:t>
      </w:r>
    </w:p>
    <w:p>
      <w:pPr>
        <w:autoSpaceDE w:val="0"/>
        <w:autoSpaceDN w:val="0"/>
        <w:adjustRightInd w:val="0"/>
        <w:spacing w:line="400" w:lineRule="exact"/>
        <w:ind w:firstLine="440" w:firstLineChars="200"/>
        <w:textAlignment w:val="bottom"/>
        <w:rPr>
          <w:rFonts w:hAnsi="宋体"/>
          <w:b/>
          <w:bCs/>
          <w:color w:val="auto"/>
          <w:sz w:val="22"/>
          <w:u w:val="single"/>
        </w:rPr>
      </w:pPr>
      <w:r>
        <w:rPr>
          <w:rFonts w:hAnsi="宋体"/>
          <w:color w:val="auto"/>
          <w:sz w:val="22"/>
        </w:rPr>
        <w:t>7.1</w:t>
      </w:r>
      <w:r>
        <w:rPr>
          <w:rFonts w:hint="eastAsia" w:hAnsi="宋体"/>
          <w:color w:val="auto"/>
          <w:sz w:val="22"/>
        </w:rPr>
        <w:t>响应文件的份数：“电子加密投标文件”：在线上传递交。</w:t>
      </w:r>
    </w:p>
    <w:p>
      <w:pPr>
        <w:autoSpaceDE w:val="0"/>
        <w:autoSpaceDN w:val="0"/>
        <w:adjustRightInd w:val="0"/>
        <w:spacing w:line="400" w:lineRule="exact"/>
        <w:ind w:firstLine="442" w:firstLineChars="200"/>
        <w:textAlignment w:val="bottom"/>
        <w:rPr>
          <w:rFonts w:hAnsi="宋体"/>
          <w:b/>
          <w:bCs/>
          <w:color w:val="auto"/>
          <w:sz w:val="22"/>
        </w:rPr>
      </w:pPr>
      <w:bookmarkStart w:id="18" w:name="_Toc493530206"/>
      <w:r>
        <w:rPr>
          <w:rFonts w:hint="eastAsia" w:hAnsi="宋体"/>
          <w:b/>
          <w:bCs/>
          <w:color w:val="auto"/>
          <w:sz w:val="22"/>
        </w:rPr>
        <w:t>四、响应文件的密封与递交</w:t>
      </w:r>
      <w:bookmarkEnd w:id="18"/>
    </w:p>
    <w:p>
      <w:pPr>
        <w:pStyle w:val="84"/>
        <w:adjustRightInd w:val="0"/>
        <w:snapToGrid w:val="0"/>
        <w:spacing w:line="400" w:lineRule="atLeast"/>
        <w:outlineLvl w:val="0"/>
        <w:rPr>
          <w:rFonts w:hAnsi="宋体" w:cs="Arial"/>
          <w:b/>
          <w:bCs/>
          <w:color w:val="auto"/>
          <w:sz w:val="22"/>
          <w:szCs w:val="22"/>
        </w:rPr>
      </w:pPr>
      <w:bookmarkStart w:id="19" w:name="_Toc132123839"/>
      <w:bookmarkStart w:id="20" w:name="_Toc132125096"/>
      <w:bookmarkStart w:id="21" w:name="_Toc132123635"/>
      <w:bookmarkStart w:id="22" w:name="_Toc132123882"/>
      <w:bookmarkStart w:id="23" w:name="_Toc132125984"/>
      <w:bookmarkStart w:id="24" w:name="_Toc493530207"/>
      <w:bookmarkStart w:id="25" w:name="_Toc132124595"/>
      <w:bookmarkStart w:id="26" w:name="_Toc132122417"/>
      <w:bookmarkStart w:id="27" w:name="_Toc132123440"/>
      <w:bookmarkStart w:id="28" w:name="_Toc132126155"/>
      <w:bookmarkStart w:id="29" w:name="_Toc132125038"/>
      <w:bookmarkStart w:id="30" w:name="_Toc132125575"/>
      <w:bookmarkStart w:id="31" w:name="_Toc132123548"/>
      <w:bookmarkStart w:id="32" w:name="_Toc132655777"/>
      <w:bookmarkStart w:id="33" w:name="_Toc132125152"/>
      <w:bookmarkStart w:id="34" w:name="_Toc132122120"/>
      <w:r>
        <w:rPr>
          <w:rFonts w:hint="eastAsia" w:hAnsi="宋体" w:cs="Arial"/>
          <w:b/>
          <w:bCs/>
          <w:color w:val="auto"/>
          <w:sz w:val="22"/>
          <w:szCs w:val="22"/>
        </w:rPr>
        <w:t>投标文件的递交</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1</w:t>
      </w:r>
      <w:r>
        <w:rPr>
          <w:rFonts w:hint="eastAsia" w:hAnsi="宋体"/>
          <w:color w:val="auto"/>
          <w:sz w:val="22"/>
          <w:szCs w:val="22"/>
        </w:rPr>
        <w:t>、投标文件的上传、递交：见《前附表》。</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2</w:t>
      </w:r>
      <w:r>
        <w:rPr>
          <w:rFonts w:hint="eastAsia" w:hAnsi="宋体"/>
          <w:color w:val="auto"/>
          <w:sz w:val="22"/>
          <w:szCs w:val="22"/>
        </w:rPr>
        <w:t>、“电子加密投标文件”解密和异常情况处理：见《前附表》。</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3</w:t>
      </w:r>
      <w:r>
        <w:rPr>
          <w:rFonts w:hint="eastAsia" w:hAnsi="宋体"/>
          <w:color w:val="auto"/>
          <w:sz w:val="22"/>
          <w:szCs w:val="22"/>
        </w:rPr>
        <w:t>、投标文件的补充、修改或撤回</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3.1</w:t>
      </w:r>
      <w:r>
        <w:rPr>
          <w:rFonts w:hint="eastAsia" w:hAnsi="宋体"/>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3.2</w:t>
      </w:r>
      <w:r>
        <w:rPr>
          <w:rFonts w:hint="eastAsia" w:hAnsi="宋体"/>
          <w:color w:val="auto"/>
          <w:sz w:val="22"/>
          <w:szCs w:val="22"/>
        </w:rPr>
        <w:t>投标截止时间后，供应商不得撤回、修改《投标文件》。</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4</w:t>
      </w:r>
      <w:r>
        <w:rPr>
          <w:rFonts w:hint="eastAsia" w:hAnsi="宋体"/>
          <w:color w:val="auto"/>
          <w:sz w:val="22"/>
          <w:szCs w:val="22"/>
        </w:rPr>
        <w:t>、投标文件的备选方案</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4.1</w:t>
      </w:r>
      <w:r>
        <w:rPr>
          <w:rFonts w:hint="eastAsia" w:hAnsi="宋体"/>
          <w:color w:val="auto"/>
          <w:sz w:val="22"/>
          <w:szCs w:val="22"/>
        </w:rPr>
        <w:t>供应商不得递交任何的投标备选（替代）方案，否则其投标文件将作无效标处理。</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5</w:t>
      </w:r>
      <w:r>
        <w:rPr>
          <w:rFonts w:hint="eastAsia" w:hAnsi="宋体"/>
          <w:color w:val="auto"/>
          <w:sz w:val="22"/>
          <w:szCs w:val="22"/>
        </w:rPr>
        <w:t>、投标截止期</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5.1</w:t>
      </w:r>
      <w:r>
        <w:rPr>
          <w:rFonts w:hint="eastAsia" w:hAnsi="宋体"/>
          <w:color w:val="auto"/>
          <w:sz w:val="22"/>
          <w:szCs w:val="22"/>
        </w:rPr>
        <w:t>供应商应按前附表中规定的时间、地点将投标文件递交给采购单位，采购单位将拒绝接受逾期送达的投标文件。</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5.2</w:t>
      </w:r>
      <w:r>
        <w:rPr>
          <w:rFonts w:hint="eastAsia" w:hAnsi="宋体"/>
          <w:color w:val="auto"/>
          <w:sz w:val="22"/>
          <w:szCs w:val="22"/>
        </w:rPr>
        <w:t>采购单位可以按本须知规定以补充通知的方式，酌情延长递交投标文件的截止日期。在上述情况下，采购单位与供应商以前在投标截止期方面的全部权利、责任和义务，将适用于延长至新的投标截止期。</w:t>
      </w:r>
    </w:p>
    <w:p>
      <w:pPr>
        <w:pStyle w:val="3"/>
        <w:adjustRightInd w:val="0"/>
        <w:snapToGrid w:val="0"/>
        <w:spacing w:line="400" w:lineRule="exact"/>
        <w:outlineLvl w:val="0"/>
        <w:rPr>
          <w:rFonts w:hAnsi="宋体"/>
          <w:b/>
          <w:color w:val="auto"/>
          <w:sz w:val="22"/>
        </w:rPr>
      </w:pPr>
      <w:r>
        <w:rPr>
          <w:rFonts w:hint="eastAsia" w:hAnsi="宋体"/>
          <w:b/>
          <w:color w:val="auto"/>
          <w:sz w:val="22"/>
        </w:rPr>
        <w:t>五、开标和评标</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1</w:t>
      </w:r>
      <w:r>
        <w:rPr>
          <w:rFonts w:hint="eastAsia" w:hAnsi="宋体"/>
          <w:color w:val="auto"/>
          <w:sz w:val="22"/>
          <w:szCs w:val="22"/>
        </w:rPr>
        <w:t>、开标</w:t>
      </w:r>
    </w:p>
    <w:p>
      <w:pPr>
        <w:pStyle w:val="84"/>
        <w:adjustRightInd w:val="0"/>
        <w:snapToGrid w:val="0"/>
        <w:spacing w:line="400" w:lineRule="atLeast"/>
        <w:ind w:firstLine="433" w:firstLineChars="196"/>
        <w:rPr>
          <w:rFonts w:hAnsi="宋体"/>
          <w:b/>
          <w:bCs/>
          <w:color w:val="auto"/>
          <w:sz w:val="22"/>
          <w:szCs w:val="22"/>
        </w:rPr>
      </w:pPr>
      <w:r>
        <w:rPr>
          <w:rFonts w:hint="eastAsia" w:hAnsi="宋体"/>
          <w:b/>
          <w:bCs/>
          <w:color w:val="auto"/>
          <w:sz w:val="22"/>
          <w:szCs w:val="22"/>
        </w:rPr>
        <w:t>（一）开标形式</w:t>
      </w:r>
    </w:p>
    <w:p>
      <w:pPr>
        <w:snapToGrid w:val="0"/>
        <w:spacing w:line="440" w:lineRule="exact"/>
        <w:ind w:firstLine="440" w:firstLineChars="200"/>
        <w:jc w:val="left"/>
        <w:rPr>
          <w:rFonts w:ascii="宋体" w:cs="Arial"/>
          <w:b/>
          <w:color w:val="auto"/>
          <w:kern w:val="0"/>
          <w:sz w:val="22"/>
        </w:rPr>
      </w:pPr>
      <w:r>
        <w:rPr>
          <w:rFonts w:ascii="宋体" w:hAnsi="宋体"/>
          <w:color w:val="auto"/>
          <w:sz w:val="22"/>
          <w:szCs w:val="22"/>
        </w:rPr>
        <w:t>1.1</w:t>
      </w:r>
      <w:r>
        <w:rPr>
          <w:rFonts w:hint="eastAsia" w:ascii="宋体" w:hAnsi="宋体"/>
          <w:color w:val="auto"/>
          <w:sz w:val="22"/>
          <w:szCs w:val="22"/>
        </w:rPr>
        <w:t>采</w:t>
      </w:r>
      <w:r>
        <w:rPr>
          <w:rFonts w:hint="eastAsia" w:hAnsi="宋体"/>
          <w:color w:val="auto"/>
          <w:sz w:val="22"/>
          <w:szCs w:val="22"/>
        </w:rPr>
        <w:t>购组织机构将按照采购文件规定的时间通过“政府采购云平台”组织开标、开启投标文件、磋商，所有供应商均应当准时在线参加。</w:t>
      </w:r>
    </w:p>
    <w:p>
      <w:pPr>
        <w:pStyle w:val="84"/>
        <w:adjustRightInd w:val="0"/>
        <w:snapToGrid w:val="0"/>
        <w:spacing w:line="400" w:lineRule="atLeast"/>
        <w:ind w:firstLine="433" w:firstLineChars="196"/>
        <w:rPr>
          <w:rFonts w:hAnsi="宋体"/>
          <w:b/>
          <w:bCs/>
          <w:color w:val="auto"/>
          <w:sz w:val="22"/>
          <w:szCs w:val="22"/>
        </w:rPr>
      </w:pPr>
      <w:r>
        <w:rPr>
          <w:rFonts w:hint="eastAsia" w:hAnsi="宋体"/>
          <w:b/>
          <w:bCs/>
          <w:color w:val="auto"/>
          <w:sz w:val="22"/>
          <w:szCs w:val="22"/>
        </w:rPr>
        <w:t>（二）开标准备</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2.1</w:t>
      </w:r>
      <w:r>
        <w:rPr>
          <w:rFonts w:hint="eastAsia" w:hAnsi="宋体"/>
          <w:color w:val="auto"/>
          <w:sz w:val="22"/>
          <w:szCs w:val="22"/>
        </w:rPr>
        <w:t>开标的准备工作由采购组织机构负责落实；</w:t>
      </w:r>
    </w:p>
    <w:p>
      <w:pPr>
        <w:widowControl/>
        <w:snapToGrid w:val="0"/>
        <w:spacing w:line="420" w:lineRule="exact"/>
        <w:ind w:firstLine="440" w:firstLineChars="200"/>
        <w:jc w:val="left"/>
        <w:rPr>
          <w:color w:val="auto"/>
          <w:sz w:val="22"/>
        </w:rPr>
      </w:pPr>
      <w:r>
        <w:rPr>
          <w:rFonts w:ascii="宋体" w:hAnsi="宋体"/>
          <w:color w:val="auto"/>
          <w:sz w:val="22"/>
          <w:szCs w:val="22"/>
        </w:rPr>
        <w:t>2.2</w:t>
      </w:r>
      <w:r>
        <w:rPr>
          <w:rFonts w:hint="eastAsia" w:hAnsi="宋体"/>
          <w:color w:val="auto"/>
          <w:sz w:val="22"/>
          <w:szCs w:val="22"/>
        </w:rPr>
        <w:t>采购组织机构将按照采购文件规定的时间通过“政府采购云平台”组织开标、开启投标文件、磋商，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r>
        <w:rPr>
          <w:rFonts w:hint="eastAsia"/>
          <w:color w:val="auto"/>
          <w:sz w:val="22"/>
        </w:rPr>
        <w:t>如有需要，采购代理机构将邀请各磋商供应商代表现场出席磋商会议。磋商会议现场谢绝无关人员进入。</w:t>
      </w:r>
    </w:p>
    <w:p>
      <w:pPr>
        <w:pStyle w:val="84"/>
        <w:adjustRightInd w:val="0"/>
        <w:snapToGrid w:val="0"/>
        <w:spacing w:line="400" w:lineRule="atLeast"/>
        <w:ind w:firstLine="431" w:firstLineChars="196"/>
        <w:rPr>
          <w:rFonts w:hAnsi="宋体"/>
          <w:color w:val="auto"/>
          <w:sz w:val="22"/>
          <w:szCs w:val="22"/>
        </w:rPr>
      </w:pPr>
      <w:r>
        <w:rPr>
          <w:rFonts w:hAnsi="宋体"/>
          <w:color w:val="auto"/>
          <w:sz w:val="22"/>
          <w:szCs w:val="22"/>
        </w:rPr>
        <w:t>2.3</w:t>
      </w:r>
      <w:r>
        <w:rPr>
          <w:rFonts w:hint="eastAsia" w:hAnsi="宋体"/>
          <w:color w:val="auto"/>
          <w:sz w:val="22"/>
          <w:szCs w:val="22"/>
        </w:rPr>
        <w:t>所有二次报价询标流程，均在线上完成，请各供应商务必不要离开电脑太久，并留意手机短信。（请提前检查“政采云”内，关于‘项目采购’的岗位权限是否已勾选上。如有问题，请致电</w:t>
      </w:r>
      <w:r>
        <w:rPr>
          <w:rFonts w:hAnsi="宋体"/>
          <w:color w:val="auto"/>
          <w:sz w:val="22"/>
          <w:szCs w:val="22"/>
        </w:rPr>
        <w:t>400-881-7190</w:t>
      </w:r>
      <w:r>
        <w:rPr>
          <w:rFonts w:hint="eastAsia" w:hAnsi="宋体"/>
          <w:color w:val="auto"/>
          <w:sz w:val="22"/>
          <w:szCs w:val="22"/>
        </w:rPr>
        <w:t>）</w:t>
      </w:r>
    </w:p>
    <w:p>
      <w:pPr>
        <w:snapToGrid w:val="0"/>
        <w:spacing w:line="440" w:lineRule="exact"/>
        <w:ind w:firstLine="440" w:firstLineChars="200"/>
        <w:jc w:val="left"/>
        <w:rPr>
          <w:rFonts w:ascii="宋体"/>
          <w:bCs/>
          <w:color w:val="auto"/>
          <w:sz w:val="22"/>
        </w:rPr>
      </w:pPr>
      <w:r>
        <w:rPr>
          <w:rFonts w:hint="eastAsia" w:ascii="宋体" w:hAnsi="宋体"/>
          <w:bCs/>
          <w:color w:val="auto"/>
          <w:sz w:val="22"/>
        </w:rPr>
        <w:t>（三）电子招投标开标及评审程序</w:t>
      </w:r>
    </w:p>
    <w:p>
      <w:pPr>
        <w:spacing w:line="440" w:lineRule="exact"/>
        <w:ind w:firstLine="440" w:firstLineChars="200"/>
        <w:rPr>
          <w:rFonts w:ascii="宋体" w:cs="宋体"/>
          <w:color w:val="auto"/>
          <w:sz w:val="22"/>
        </w:rPr>
      </w:pPr>
      <w:r>
        <w:rPr>
          <w:rFonts w:ascii="宋体" w:hAnsi="宋体"/>
          <w:bCs/>
          <w:color w:val="auto"/>
          <w:sz w:val="22"/>
        </w:rPr>
        <w:t>3.1</w:t>
      </w:r>
      <w:r>
        <w:rPr>
          <w:rFonts w:hint="eastAsia" w:ascii="宋体" w:hAnsi="宋体"/>
          <w:bCs/>
          <w:color w:val="auto"/>
          <w:sz w:val="22"/>
        </w:rPr>
        <w:t>磋商会由采购代理机构主持，磋商响应截止时间后，供应商登录政采云平台，用“项目采购</w:t>
      </w:r>
      <w:r>
        <w:rPr>
          <w:rFonts w:ascii="宋体"/>
          <w:bCs/>
          <w:color w:val="auto"/>
          <w:sz w:val="22"/>
        </w:rPr>
        <w:t>-</w:t>
      </w:r>
      <w:r>
        <w:rPr>
          <w:rFonts w:hint="eastAsia" w:ascii="宋体" w:hAnsi="宋体"/>
          <w:bCs/>
          <w:color w:val="auto"/>
          <w:sz w:val="22"/>
        </w:rPr>
        <w:t>开标评标”功能对电子响应文件进行在线解密，</w:t>
      </w:r>
      <w:r>
        <w:rPr>
          <w:rFonts w:hint="eastAsia" w:ascii="宋体" w:hAnsi="宋体" w:cs="宋体"/>
          <w:color w:val="auto"/>
          <w:sz w:val="22"/>
        </w:rPr>
        <w:t>各供应商代表在收到解密通知后</w:t>
      </w:r>
      <w:r>
        <w:rPr>
          <w:rFonts w:ascii="宋体" w:hAnsi="宋体" w:cs="宋体"/>
          <w:color w:val="auto"/>
          <w:sz w:val="22"/>
        </w:rPr>
        <w:t>30</w:t>
      </w:r>
      <w:r>
        <w:rPr>
          <w:rFonts w:hint="eastAsia" w:ascii="宋体" w:hAnsi="宋体" w:cs="宋体"/>
          <w:color w:val="auto"/>
          <w:sz w:val="22"/>
        </w:rPr>
        <w:t>分钟内自行完成“电子加密投标文件”的在线解密。</w:t>
      </w:r>
    </w:p>
    <w:p>
      <w:pPr>
        <w:spacing w:line="440" w:lineRule="exact"/>
        <w:ind w:firstLine="440" w:firstLineChars="200"/>
        <w:jc w:val="left"/>
        <w:rPr>
          <w:rFonts w:ascii="宋体"/>
          <w:bCs/>
          <w:color w:val="auto"/>
          <w:sz w:val="22"/>
        </w:rPr>
      </w:pPr>
      <w:r>
        <w:rPr>
          <w:rFonts w:ascii="宋体" w:hAnsi="宋体" w:cs="Arial"/>
          <w:color w:val="auto"/>
          <w:kern w:val="0"/>
          <w:sz w:val="22"/>
        </w:rPr>
        <w:t>3.2</w:t>
      </w:r>
      <w:r>
        <w:rPr>
          <w:rFonts w:hint="eastAsia" w:ascii="宋体" w:hAnsi="宋体" w:cs="Arial"/>
          <w:color w:val="auto"/>
          <w:kern w:val="0"/>
          <w:sz w:val="22"/>
        </w:rPr>
        <w:t>投标文件解密结束，</w:t>
      </w:r>
      <w:r>
        <w:rPr>
          <w:rFonts w:hint="eastAsia" w:ascii="宋体" w:hAnsi="宋体"/>
          <w:bCs/>
          <w:color w:val="auto"/>
          <w:sz w:val="22"/>
        </w:rPr>
        <w:t>开启响应文件，磋商小组对资格和商务技术响应文件进行评审；</w:t>
      </w:r>
    </w:p>
    <w:p>
      <w:pPr>
        <w:spacing w:line="440" w:lineRule="exact"/>
        <w:ind w:firstLine="440" w:firstLineChars="200"/>
        <w:rPr>
          <w:rFonts w:ascii="宋体"/>
          <w:bCs/>
          <w:color w:val="auto"/>
          <w:sz w:val="22"/>
        </w:rPr>
      </w:pPr>
      <w:r>
        <w:rPr>
          <w:rFonts w:ascii="宋体" w:hAnsi="宋体"/>
          <w:bCs/>
          <w:color w:val="auto"/>
          <w:sz w:val="22"/>
        </w:rPr>
        <w:t>3.3</w:t>
      </w:r>
      <w:r>
        <w:rPr>
          <w:rFonts w:hint="eastAsia" w:ascii="宋体" w:hAnsi="宋体"/>
          <w:bCs/>
          <w:color w:val="auto"/>
          <w:sz w:val="22"/>
        </w:rPr>
        <w:t>供应商按签到的前后顺序决定磋商的顺序，就价格、服务等认为需要磋商的内容进行磋商，</w:t>
      </w:r>
      <w:r>
        <w:rPr>
          <w:rFonts w:hint="eastAsia" w:ascii="宋体" w:hAnsi="宋体" w:cs="宋体"/>
          <w:color w:val="auto"/>
          <w:sz w:val="22"/>
        </w:rPr>
        <w:t>供应商逐家回答磋商小组的提问，</w:t>
      </w:r>
      <w:r>
        <w:rPr>
          <w:rFonts w:hint="eastAsia" w:ascii="宋体" w:hAnsi="宋体"/>
          <w:bCs/>
          <w:color w:val="auto"/>
          <w:sz w:val="22"/>
        </w:rPr>
        <w:t>响应人作出最终承诺和最终报价。</w:t>
      </w:r>
    </w:p>
    <w:p>
      <w:pPr>
        <w:snapToGrid w:val="0"/>
        <w:spacing w:line="440" w:lineRule="exact"/>
        <w:ind w:firstLine="440" w:firstLineChars="200"/>
        <w:jc w:val="left"/>
        <w:rPr>
          <w:rFonts w:ascii="宋体"/>
          <w:bCs/>
          <w:color w:val="auto"/>
          <w:sz w:val="22"/>
        </w:rPr>
      </w:pPr>
      <w:r>
        <w:rPr>
          <w:rFonts w:ascii="宋体" w:hAnsi="宋体"/>
          <w:bCs/>
          <w:color w:val="auto"/>
          <w:sz w:val="22"/>
        </w:rPr>
        <w:t>3.4</w:t>
      </w:r>
      <w:r>
        <w:rPr>
          <w:rFonts w:hint="eastAsia" w:ascii="宋体" w:hAnsi="宋体"/>
          <w:bCs/>
          <w:color w:val="auto"/>
          <w:sz w:val="22"/>
        </w:rPr>
        <w:t>在系统上公开资格和商务技术评审结果；</w:t>
      </w:r>
    </w:p>
    <w:p>
      <w:pPr>
        <w:snapToGrid w:val="0"/>
        <w:spacing w:line="440" w:lineRule="exact"/>
        <w:ind w:firstLine="440" w:firstLineChars="200"/>
        <w:jc w:val="left"/>
        <w:rPr>
          <w:rFonts w:ascii="宋体"/>
          <w:bCs/>
          <w:color w:val="auto"/>
          <w:sz w:val="22"/>
        </w:rPr>
      </w:pPr>
      <w:r>
        <w:rPr>
          <w:rFonts w:ascii="宋体" w:hAnsi="宋体"/>
          <w:bCs/>
          <w:color w:val="auto"/>
          <w:sz w:val="22"/>
        </w:rPr>
        <w:t>3.5</w:t>
      </w:r>
      <w:r>
        <w:rPr>
          <w:rFonts w:hint="eastAsia" w:ascii="宋体" w:hAnsi="宋体"/>
          <w:bCs/>
          <w:color w:val="auto"/>
          <w:sz w:val="22"/>
        </w:rPr>
        <w:t>在系统上录入最终报价情况；</w:t>
      </w:r>
    </w:p>
    <w:p>
      <w:pPr>
        <w:snapToGrid w:val="0"/>
        <w:spacing w:line="440" w:lineRule="exact"/>
        <w:ind w:firstLine="440" w:firstLineChars="200"/>
        <w:jc w:val="left"/>
        <w:rPr>
          <w:rFonts w:ascii="宋体"/>
          <w:bCs/>
          <w:color w:val="auto"/>
          <w:sz w:val="22"/>
        </w:rPr>
      </w:pPr>
      <w:r>
        <w:rPr>
          <w:rFonts w:ascii="宋体" w:hAnsi="宋体"/>
          <w:bCs/>
          <w:color w:val="auto"/>
          <w:sz w:val="22"/>
        </w:rPr>
        <w:t>3.6</w:t>
      </w:r>
      <w:r>
        <w:rPr>
          <w:rFonts w:hint="eastAsia" w:ascii="宋体" w:hAnsi="宋体"/>
          <w:bCs/>
          <w:color w:val="auto"/>
          <w:sz w:val="22"/>
        </w:rPr>
        <w:t>磋商小组对报价情况进行评审；</w:t>
      </w:r>
    </w:p>
    <w:p>
      <w:pPr>
        <w:snapToGrid w:val="0"/>
        <w:spacing w:line="440" w:lineRule="exact"/>
        <w:ind w:firstLine="440" w:firstLineChars="200"/>
        <w:jc w:val="left"/>
        <w:rPr>
          <w:color w:val="auto"/>
          <w:sz w:val="22"/>
        </w:rPr>
      </w:pPr>
      <w:r>
        <w:rPr>
          <w:rFonts w:ascii="宋体" w:hAnsi="宋体"/>
          <w:bCs/>
          <w:color w:val="auto"/>
          <w:sz w:val="22"/>
        </w:rPr>
        <w:t>3.7</w:t>
      </w:r>
      <w:r>
        <w:rPr>
          <w:rFonts w:hint="eastAsia" w:ascii="宋体" w:hAnsi="宋体"/>
          <w:bCs/>
          <w:color w:val="auto"/>
          <w:sz w:val="22"/>
        </w:rPr>
        <w:t>在系统上公布评审结果。</w:t>
      </w:r>
    </w:p>
    <w:p>
      <w:pPr>
        <w:pStyle w:val="3"/>
        <w:adjustRightInd w:val="0"/>
        <w:spacing w:line="400" w:lineRule="exact"/>
        <w:ind w:firstLine="442" w:firstLineChars="200"/>
        <w:rPr>
          <w:rFonts w:hAnsi="宋体" w:cs="宋体"/>
          <w:b/>
          <w:bCs/>
          <w:color w:val="auto"/>
          <w:sz w:val="22"/>
          <w:szCs w:val="22"/>
        </w:rPr>
      </w:pPr>
      <w:r>
        <w:rPr>
          <w:rFonts w:hint="eastAsia" w:hAnsi="宋体" w:cs="宋体"/>
          <w:b/>
          <w:bCs/>
          <w:color w:val="auto"/>
          <w:sz w:val="22"/>
          <w:szCs w:val="22"/>
        </w:rPr>
        <w:t>特别说明：政采云公司如对电子化开标及评审程序有调整的，按调整后的程序操作。</w:t>
      </w:r>
    </w:p>
    <w:p>
      <w:pPr>
        <w:pStyle w:val="3"/>
        <w:adjustRightInd w:val="0"/>
        <w:spacing w:line="400" w:lineRule="exact"/>
        <w:ind w:firstLine="440" w:firstLineChars="200"/>
        <w:rPr>
          <w:rFonts w:hAnsi="宋体" w:cs="Arial"/>
          <w:b/>
          <w:bCs/>
          <w:color w:val="auto"/>
          <w:sz w:val="22"/>
        </w:rPr>
      </w:pPr>
      <w:r>
        <w:rPr>
          <w:rFonts w:hAnsi="宋体" w:cs="Arial"/>
          <w:color w:val="auto"/>
          <w:sz w:val="22"/>
        </w:rPr>
        <w:t>2</w:t>
      </w:r>
      <w:r>
        <w:rPr>
          <w:rFonts w:hint="eastAsia" w:hAnsi="宋体" w:cs="Arial"/>
          <w:color w:val="auto"/>
          <w:sz w:val="22"/>
        </w:rPr>
        <w:t>、评标</w:t>
      </w:r>
    </w:p>
    <w:p>
      <w:pPr>
        <w:pStyle w:val="3"/>
        <w:adjustRightInd w:val="0"/>
        <w:spacing w:line="400" w:lineRule="exact"/>
        <w:ind w:firstLine="440" w:firstLineChars="200"/>
        <w:rPr>
          <w:rFonts w:hAnsi="宋体" w:cs="Arial"/>
          <w:b/>
          <w:bCs/>
          <w:color w:val="auto"/>
          <w:sz w:val="22"/>
        </w:rPr>
      </w:pPr>
      <w:r>
        <w:rPr>
          <w:rFonts w:hAnsi="宋体" w:cs="Arial"/>
          <w:color w:val="auto"/>
          <w:sz w:val="22"/>
        </w:rPr>
        <w:t xml:space="preserve">2.1 </w:t>
      </w:r>
      <w:r>
        <w:rPr>
          <w:rFonts w:hint="eastAsia" w:hAnsi="宋体" w:cs="Arial"/>
          <w:color w:val="auto"/>
          <w:sz w:val="22"/>
        </w:rPr>
        <w:t>评标由采购单位依法组建的竞争性磋商小组负责</w:t>
      </w:r>
      <w:r>
        <w:rPr>
          <w:rFonts w:hint="eastAsia" w:hAnsi="宋体"/>
          <w:color w:val="auto"/>
          <w:sz w:val="22"/>
        </w:rPr>
        <w:t>，并独立履行下列职责：</w:t>
      </w:r>
    </w:p>
    <w:p>
      <w:pPr>
        <w:spacing w:line="400" w:lineRule="exact"/>
        <w:ind w:firstLine="431" w:firstLineChars="196"/>
        <w:rPr>
          <w:rFonts w:ascii="宋体"/>
          <w:color w:val="auto"/>
          <w:sz w:val="22"/>
        </w:rPr>
      </w:pPr>
      <w:bookmarkStart w:id="35" w:name="_Toc2500_WPSOffice_Level3"/>
      <w:r>
        <w:rPr>
          <w:rFonts w:ascii="宋体" w:hAnsi="宋体"/>
          <w:color w:val="auto"/>
          <w:sz w:val="22"/>
        </w:rPr>
        <w:t>1</w:t>
      </w:r>
      <w:r>
        <w:rPr>
          <w:rFonts w:hint="eastAsia" w:ascii="宋体" w:hAnsi="宋体"/>
          <w:color w:val="auto"/>
          <w:sz w:val="22"/>
        </w:rPr>
        <w:t>）审查投标（响应）文件是否符合竞争性磋商文件要求，并作出评价；</w:t>
      </w:r>
      <w:bookmarkEnd w:id="35"/>
    </w:p>
    <w:p>
      <w:pPr>
        <w:spacing w:line="400" w:lineRule="exact"/>
        <w:ind w:firstLine="440" w:firstLineChars="200"/>
        <w:rPr>
          <w:rFonts w:ascii="宋体"/>
          <w:color w:val="auto"/>
          <w:sz w:val="22"/>
        </w:rPr>
      </w:pPr>
      <w:bookmarkStart w:id="36" w:name="_Toc20806_WPSOffice_Level3"/>
      <w:r>
        <w:rPr>
          <w:rFonts w:ascii="宋体" w:hAnsi="宋体"/>
          <w:color w:val="auto"/>
          <w:sz w:val="22"/>
        </w:rPr>
        <w:t>2</w:t>
      </w:r>
      <w:r>
        <w:rPr>
          <w:rFonts w:hint="eastAsia" w:ascii="宋体" w:hAnsi="宋体"/>
          <w:color w:val="auto"/>
          <w:sz w:val="22"/>
        </w:rPr>
        <w:t>）要求供应商对投标（响应）文件有关事项作出解释或者澄清；</w:t>
      </w:r>
      <w:bookmarkEnd w:id="36"/>
    </w:p>
    <w:p>
      <w:pPr>
        <w:spacing w:line="400" w:lineRule="exact"/>
        <w:ind w:firstLine="440" w:firstLineChars="200"/>
        <w:rPr>
          <w:rFonts w:ascii="宋体"/>
          <w:color w:val="auto"/>
          <w:sz w:val="22"/>
        </w:rPr>
      </w:pPr>
      <w:bookmarkStart w:id="37" w:name="_Toc12689_WPSOffice_Level3"/>
      <w:r>
        <w:rPr>
          <w:rFonts w:ascii="宋体" w:hAnsi="宋体"/>
          <w:color w:val="auto"/>
          <w:sz w:val="22"/>
        </w:rPr>
        <w:t>3</w:t>
      </w:r>
      <w:r>
        <w:rPr>
          <w:rFonts w:hint="eastAsia" w:ascii="宋体" w:hAnsi="宋体"/>
          <w:color w:val="auto"/>
          <w:sz w:val="22"/>
        </w:rPr>
        <w:t>）按照竞争性磋商文件确定的评标办法直接确定中标（成交）供应商；</w:t>
      </w:r>
      <w:bookmarkEnd w:id="37"/>
    </w:p>
    <w:p>
      <w:pPr>
        <w:pStyle w:val="3"/>
        <w:adjustRightInd w:val="0"/>
        <w:spacing w:line="400" w:lineRule="exact"/>
        <w:ind w:firstLine="431" w:firstLineChars="196"/>
        <w:rPr>
          <w:rFonts w:hAnsi="宋体"/>
          <w:b/>
          <w:bCs/>
          <w:color w:val="auto"/>
          <w:sz w:val="22"/>
        </w:rPr>
      </w:pPr>
      <w:bookmarkStart w:id="38" w:name="_Toc20017_WPSOffice_Level3"/>
      <w:r>
        <w:rPr>
          <w:rFonts w:hAnsi="宋体"/>
          <w:color w:val="auto"/>
          <w:sz w:val="22"/>
        </w:rPr>
        <w:t>4</w:t>
      </w:r>
      <w:r>
        <w:rPr>
          <w:rFonts w:hint="eastAsia" w:hAnsi="宋体"/>
          <w:color w:val="auto"/>
          <w:sz w:val="22"/>
        </w:rPr>
        <w:t>）向采购单位或者有关部门报告非法干预评标工作的行为。</w:t>
      </w:r>
      <w:bookmarkEnd w:id="38"/>
    </w:p>
    <w:p>
      <w:pPr>
        <w:spacing w:line="400" w:lineRule="exact"/>
        <w:ind w:firstLine="431" w:firstLineChars="196"/>
        <w:rPr>
          <w:rFonts w:ascii="宋体"/>
          <w:color w:val="auto"/>
          <w:sz w:val="22"/>
        </w:rPr>
      </w:pPr>
      <w:r>
        <w:rPr>
          <w:rFonts w:ascii="宋体" w:hAnsi="宋体"/>
          <w:color w:val="auto"/>
          <w:sz w:val="22"/>
        </w:rPr>
        <w:t xml:space="preserve">2.2 </w:t>
      </w:r>
      <w:r>
        <w:rPr>
          <w:rFonts w:hint="eastAsia" w:ascii="宋体" w:hAnsi="宋体"/>
          <w:color w:val="auto"/>
          <w:sz w:val="22"/>
        </w:rPr>
        <w:t>评标应当遵循下列工作程序：</w:t>
      </w:r>
    </w:p>
    <w:p>
      <w:pPr>
        <w:spacing w:line="400" w:lineRule="exact"/>
        <w:ind w:firstLine="431" w:firstLineChars="196"/>
        <w:rPr>
          <w:rFonts w:ascii="宋体"/>
          <w:color w:val="auto"/>
          <w:sz w:val="22"/>
        </w:rPr>
      </w:pPr>
      <w:r>
        <w:rPr>
          <w:rFonts w:ascii="宋体" w:hAnsi="宋体"/>
          <w:color w:val="auto"/>
          <w:sz w:val="22"/>
        </w:rPr>
        <w:t>1</w:t>
      </w:r>
      <w:r>
        <w:rPr>
          <w:rFonts w:hint="eastAsia" w:ascii="宋体" w:hAnsi="宋体"/>
          <w:color w:val="auto"/>
          <w:sz w:val="22"/>
        </w:rPr>
        <w:t>）投标（响应）文件初审。初审分为资格性检查和符合性检查。</w:t>
      </w:r>
    </w:p>
    <w:p>
      <w:pPr>
        <w:spacing w:line="400" w:lineRule="exact"/>
        <w:ind w:firstLine="440" w:firstLineChars="200"/>
        <w:rPr>
          <w:rFonts w:ascii="宋体"/>
          <w:color w:val="auto"/>
          <w:sz w:val="22"/>
        </w:rPr>
      </w:pPr>
      <w:r>
        <w:rPr>
          <w:rFonts w:hint="eastAsia" w:ascii="宋体" w:hAnsi="宋体"/>
          <w:color w:val="auto"/>
          <w:sz w:val="22"/>
        </w:rPr>
        <w:t>（</w:t>
      </w:r>
      <w:r>
        <w:rPr>
          <w:rFonts w:ascii="宋体" w:hAnsi="宋体"/>
          <w:color w:val="auto"/>
          <w:sz w:val="22"/>
        </w:rPr>
        <w:t>1)</w:t>
      </w:r>
      <w:r>
        <w:rPr>
          <w:rFonts w:hint="eastAsia" w:ascii="宋体" w:hAnsi="宋体"/>
          <w:color w:val="auto"/>
          <w:sz w:val="22"/>
        </w:rPr>
        <w:t>资格性检查。由采购单位代表或招标代理机构对供应商资格进行审查。依据法律法规和竞争性磋商文件的规定，对投标（响应）文件中的资格证明文件等进行审查，以确定供应商是否具备投标资格。</w:t>
      </w:r>
    </w:p>
    <w:p>
      <w:pPr>
        <w:spacing w:line="400" w:lineRule="exact"/>
        <w:ind w:firstLine="440" w:firstLineChars="200"/>
        <w:rPr>
          <w:rFonts w:ascii="宋体"/>
          <w:color w:val="auto"/>
          <w:sz w:val="22"/>
        </w:rPr>
      </w:pPr>
      <w:r>
        <w:rPr>
          <w:rFonts w:hint="eastAsia" w:ascii="宋体" w:hAnsi="宋体"/>
          <w:color w:val="auto"/>
          <w:sz w:val="22"/>
        </w:rPr>
        <w:t>（</w:t>
      </w:r>
      <w:r>
        <w:rPr>
          <w:rFonts w:ascii="宋体" w:hAnsi="宋体"/>
          <w:color w:val="auto"/>
          <w:sz w:val="22"/>
        </w:rPr>
        <w:t>2)</w:t>
      </w:r>
      <w:r>
        <w:rPr>
          <w:rFonts w:hint="eastAsia" w:ascii="宋体" w:hAnsi="宋体"/>
          <w:color w:val="auto"/>
          <w:sz w:val="22"/>
        </w:rPr>
        <w:t>符合性检查。竞争性磋商小组依据竞争性磋商文件的规定，从投标（响应）文件的有效性、完整性和对竞争性磋商文件的响应程度进行审查，以确定是否对竞争性磋商文件的实质性要求作出响应。</w:t>
      </w:r>
    </w:p>
    <w:p>
      <w:pPr>
        <w:spacing w:line="400" w:lineRule="exact"/>
        <w:ind w:firstLine="440"/>
        <w:rPr>
          <w:rFonts w:ascii="宋体"/>
          <w:color w:val="auto"/>
          <w:sz w:val="22"/>
        </w:rPr>
      </w:pPr>
      <w:r>
        <w:rPr>
          <w:rFonts w:ascii="宋体" w:hAnsi="宋体"/>
          <w:color w:val="auto"/>
          <w:sz w:val="22"/>
        </w:rPr>
        <w:t>2</w:t>
      </w:r>
      <w:r>
        <w:rPr>
          <w:rFonts w:hint="eastAsia" w:ascii="宋体" w:hAnsi="宋体"/>
          <w:color w:val="auto"/>
          <w:sz w:val="22"/>
        </w:rPr>
        <w:t>）</w:t>
      </w:r>
      <w:r>
        <w:rPr>
          <w:rFonts w:hint="eastAsia" w:ascii="宋体" w:hAnsi="宋体" w:cs="Arial"/>
          <w:color w:val="auto"/>
          <w:sz w:val="22"/>
        </w:rPr>
        <w:t>竞争性磋商小组可以根据供应商投标（响应）文件情况，经采购单位确认，调整竞争性磋商文件及采购方案，在统一采购要求的基础上，要求所有有效供应商重新修正投标（响应）文件及进行多轮次报价。</w:t>
      </w:r>
    </w:p>
    <w:p>
      <w:pPr>
        <w:spacing w:line="400" w:lineRule="exact"/>
        <w:ind w:firstLine="440"/>
        <w:rPr>
          <w:rFonts w:ascii="宋体"/>
          <w:color w:val="auto"/>
          <w:sz w:val="22"/>
        </w:rPr>
      </w:pPr>
      <w:r>
        <w:rPr>
          <w:rFonts w:ascii="宋体" w:hAnsi="宋体"/>
          <w:color w:val="auto"/>
          <w:sz w:val="22"/>
        </w:rPr>
        <w:t>3</w:t>
      </w:r>
      <w:r>
        <w:rPr>
          <w:rFonts w:hint="eastAsia" w:ascii="宋体" w:hAnsi="宋体"/>
          <w:color w:val="auto"/>
          <w:sz w:val="22"/>
        </w:rPr>
        <w:t>）比较与评价。按竞争性磋商文件中规定的评标方法和标准，对资格性检查和符合性检查合格的投标（响应）文件进行商务和技术评估，综合比较与评价。</w:t>
      </w:r>
    </w:p>
    <w:p>
      <w:pPr>
        <w:spacing w:line="400" w:lineRule="exact"/>
        <w:ind w:firstLine="440"/>
        <w:rPr>
          <w:rFonts w:ascii="宋体"/>
          <w:color w:val="auto"/>
          <w:sz w:val="22"/>
        </w:rPr>
      </w:pPr>
      <w:r>
        <w:rPr>
          <w:rFonts w:ascii="宋体" w:hAnsi="宋体"/>
          <w:color w:val="auto"/>
          <w:sz w:val="22"/>
        </w:rPr>
        <w:t>4</w:t>
      </w:r>
      <w:r>
        <w:rPr>
          <w:rFonts w:hint="eastAsia" w:ascii="宋体" w:hAnsi="宋体"/>
          <w:color w:val="auto"/>
          <w:sz w:val="22"/>
        </w:rPr>
        <w:t>）推荐中标（成交）供应商候选人名单，并根据采购单位的授权确定中标（成交）供应商。</w:t>
      </w:r>
    </w:p>
    <w:p>
      <w:pPr>
        <w:pStyle w:val="3"/>
        <w:adjustRightInd w:val="0"/>
        <w:snapToGrid w:val="0"/>
        <w:spacing w:line="400" w:lineRule="exact"/>
        <w:ind w:firstLine="435" w:firstLineChars="197"/>
        <w:rPr>
          <w:rFonts w:hAnsi="宋体" w:cs="Arial"/>
          <w:b/>
          <w:bCs/>
          <w:color w:val="auto"/>
          <w:sz w:val="22"/>
          <w:u w:val="single"/>
        </w:rPr>
      </w:pPr>
      <w:r>
        <w:rPr>
          <w:rFonts w:hint="eastAsia" w:hAnsi="宋体"/>
          <w:b/>
          <w:bCs/>
          <w:color w:val="auto"/>
          <w:sz w:val="22"/>
          <w:u w:val="single"/>
        </w:rPr>
        <w:t>▲</w:t>
      </w:r>
      <w:r>
        <w:rPr>
          <w:rFonts w:hAnsi="宋体"/>
          <w:b/>
          <w:bCs/>
          <w:color w:val="auto"/>
          <w:sz w:val="22"/>
          <w:u w:val="single"/>
        </w:rPr>
        <w:t xml:space="preserve">2.3 </w:t>
      </w:r>
      <w:r>
        <w:rPr>
          <w:rFonts w:hint="eastAsia" w:hAnsi="宋体" w:cs="Arial"/>
          <w:b/>
          <w:bCs/>
          <w:color w:val="auto"/>
          <w:sz w:val="22"/>
          <w:u w:val="single"/>
        </w:rPr>
        <w:t>供应商存在下列情况之一的，报价无效</w:t>
      </w:r>
      <w:r>
        <w:rPr>
          <w:rFonts w:hAnsi="宋体" w:cs="Arial"/>
          <w:b/>
          <w:bCs/>
          <w:color w:val="auto"/>
          <w:sz w:val="22"/>
          <w:u w:val="single"/>
        </w:rPr>
        <w:t>:</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1</w:t>
      </w:r>
      <w:r>
        <w:rPr>
          <w:rFonts w:hint="eastAsia" w:hAnsi="宋体" w:cs="Arial"/>
          <w:b/>
          <w:bCs/>
          <w:color w:val="auto"/>
          <w:sz w:val="22"/>
          <w:u w:val="single"/>
        </w:rPr>
        <w:t>）响应文件未按竞争性磋商文件要求签署、盖章的；</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2</w:t>
      </w:r>
      <w:r>
        <w:rPr>
          <w:rFonts w:hint="eastAsia" w:hAnsi="宋体" w:cs="Arial"/>
          <w:b/>
          <w:bCs/>
          <w:color w:val="auto"/>
          <w:sz w:val="22"/>
          <w:u w:val="single"/>
        </w:rPr>
        <w:t>）不具备竞争性磋商文件中规定的资格要求的；</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3</w:t>
      </w:r>
      <w:r>
        <w:rPr>
          <w:rFonts w:hint="eastAsia" w:hAnsi="宋体" w:cs="Arial"/>
          <w:b/>
          <w:bCs/>
          <w:color w:val="auto"/>
          <w:sz w:val="22"/>
          <w:u w:val="single"/>
        </w:rPr>
        <w:t>）最终报价超过竞争性磋商文件中规定的预算金额或者最高限价的；</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4</w:t>
      </w:r>
      <w:r>
        <w:rPr>
          <w:rFonts w:hint="eastAsia" w:hAnsi="宋体" w:cs="Arial"/>
          <w:b/>
          <w:bCs/>
          <w:color w:val="auto"/>
          <w:sz w:val="22"/>
          <w:u w:val="single"/>
        </w:rPr>
        <w:t>）响应文件含有采购单位不能接受的附加条件的（包括竞争性磋商文件中明确要求不得偏离的招标要求，存在负偏离的）</w:t>
      </w:r>
      <w:r>
        <w:rPr>
          <w:rFonts w:hAnsi="宋体" w:cs="Arial"/>
          <w:b/>
          <w:bCs/>
          <w:color w:val="auto"/>
          <w:sz w:val="22"/>
          <w:u w:val="single"/>
        </w:rPr>
        <w:t>;</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5</w:t>
      </w:r>
      <w:r>
        <w:rPr>
          <w:rFonts w:hint="eastAsia" w:hAnsi="宋体" w:cs="Arial"/>
          <w:b/>
          <w:bCs/>
          <w:color w:val="auto"/>
          <w:sz w:val="22"/>
          <w:u w:val="single"/>
        </w:rPr>
        <w:t>）对关键条文的偏离、保留或反对，例如关于付款方式、完工期（服务期）、免费质保期、适用法律法规、标准、税费等其他内容；</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6</w:t>
      </w:r>
      <w:r>
        <w:rPr>
          <w:rFonts w:hint="eastAsia" w:hAnsi="宋体" w:cs="Arial"/>
          <w:b/>
          <w:bCs/>
          <w:color w:val="auto"/>
          <w:sz w:val="22"/>
          <w:u w:val="single"/>
        </w:rPr>
        <w:t>）存在串标、抬标或弄虚作假情况的；</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7</w:t>
      </w:r>
      <w:r>
        <w:rPr>
          <w:rFonts w:hint="eastAsia" w:hAnsi="宋体" w:cs="Arial"/>
          <w:b/>
          <w:bCs/>
          <w:color w:val="auto"/>
          <w:sz w:val="22"/>
          <w:u w:val="single"/>
        </w:rPr>
        <w:t>）法律、法规和竞争性磋商文件规定的其他无效情形（或出现重大偏差）。</w:t>
      </w:r>
    </w:p>
    <w:p>
      <w:pPr>
        <w:pStyle w:val="3"/>
        <w:adjustRightInd w:val="0"/>
        <w:snapToGrid w:val="0"/>
        <w:spacing w:line="400" w:lineRule="exact"/>
        <w:ind w:firstLine="435" w:firstLineChars="197"/>
        <w:rPr>
          <w:rFonts w:hAnsi="宋体" w:cs="Arial"/>
          <w:b/>
          <w:bCs/>
          <w:color w:val="auto"/>
          <w:sz w:val="22"/>
          <w:u w:val="single"/>
        </w:rPr>
      </w:pPr>
      <w:r>
        <w:rPr>
          <w:rFonts w:hint="eastAsia" w:hAnsi="宋体"/>
          <w:b/>
          <w:bCs/>
          <w:color w:val="auto"/>
          <w:sz w:val="22"/>
          <w:u w:val="single"/>
        </w:rPr>
        <w:t>▲</w:t>
      </w:r>
      <w:r>
        <w:rPr>
          <w:rFonts w:hAnsi="宋体"/>
          <w:b/>
          <w:bCs/>
          <w:color w:val="auto"/>
          <w:sz w:val="22"/>
          <w:u w:val="single"/>
        </w:rPr>
        <w:t xml:space="preserve">2.4 </w:t>
      </w:r>
      <w:r>
        <w:rPr>
          <w:rFonts w:hint="eastAsia" w:hAnsi="宋体" w:cs="Arial"/>
          <w:b/>
          <w:bCs/>
          <w:color w:val="auto"/>
          <w:sz w:val="22"/>
          <w:u w:val="single"/>
        </w:rPr>
        <w:t>竞争性磋商评审小组发现响应文件有下列情形之一的属于重大偏差</w:t>
      </w:r>
      <w:r>
        <w:rPr>
          <w:rFonts w:hAnsi="宋体" w:cs="Arial"/>
          <w:b/>
          <w:bCs/>
          <w:color w:val="auto"/>
          <w:sz w:val="22"/>
          <w:u w:val="single"/>
        </w:rPr>
        <w:t>(</w:t>
      </w:r>
      <w:r>
        <w:rPr>
          <w:rFonts w:hint="eastAsia" w:hAnsi="宋体" w:cs="Arial"/>
          <w:b/>
          <w:bCs/>
          <w:color w:val="auto"/>
          <w:sz w:val="22"/>
          <w:u w:val="single"/>
        </w:rPr>
        <w:t>竞争性磋商评审小组按少数服从多数原则认定</w:t>
      </w:r>
      <w:r>
        <w:rPr>
          <w:rFonts w:hAnsi="宋体" w:cs="Arial"/>
          <w:b/>
          <w:bCs/>
          <w:color w:val="auto"/>
          <w:sz w:val="22"/>
          <w:u w:val="single"/>
        </w:rPr>
        <w:t>),</w:t>
      </w:r>
      <w:r>
        <w:rPr>
          <w:rFonts w:hint="eastAsia" w:hAnsi="宋体" w:cs="Arial"/>
          <w:b/>
          <w:bCs/>
          <w:color w:val="auto"/>
          <w:sz w:val="22"/>
          <w:u w:val="single"/>
        </w:rPr>
        <w:t>按照无效投标处理：</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1</w:t>
      </w:r>
      <w:r>
        <w:rPr>
          <w:rFonts w:hint="eastAsia" w:hAnsi="宋体" w:cs="Arial"/>
          <w:b/>
          <w:bCs/>
          <w:color w:val="auto"/>
          <w:sz w:val="22"/>
          <w:u w:val="single"/>
        </w:rPr>
        <w:t>）未按竞争性磋商文件要求编制或字迹模糊、辨认不清的响应文件；</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2</w:t>
      </w:r>
      <w:r>
        <w:rPr>
          <w:rFonts w:hint="eastAsia" w:hAnsi="宋体" w:cs="Arial"/>
          <w:b/>
          <w:bCs/>
          <w:color w:val="auto"/>
          <w:sz w:val="22"/>
          <w:u w:val="single"/>
        </w:rPr>
        <w:t>）除</w:t>
      </w:r>
      <w:r>
        <w:rPr>
          <w:rFonts w:hAnsi="宋体" w:cs="Arial"/>
          <w:b/>
          <w:bCs/>
          <w:color w:val="auto"/>
          <w:sz w:val="22"/>
          <w:u w:val="single"/>
        </w:rPr>
        <w:t>2.3</w:t>
      </w:r>
      <w:r>
        <w:rPr>
          <w:rFonts w:hint="eastAsia" w:hAnsi="宋体" w:cs="Arial"/>
          <w:b/>
          <w:bCs/>
          <w:color w:val="auto"/>
          <w:sz w:val="22"/>
          <w:u w:val="single"/>
        </w:rPr>
        <w:t>条款以外，出现其它明显不符合采购要求的响应文件；</w:t>
      </w:r>
    </w:p>
    <w:p>
      <w:pPr>
        <w:pStyle w:val="3"/>
        <w:adjustRightInd w:val="0"/>
        <w:snapToGrid w:val="0"/>
        <w:spacing w:line="400" w:lineRule="exact"/>
        <w:ind w:firstLine="435" w:firstLineChars="197"/>
        <w:rPr>
          <w:rFonts w:hAnsi="宋体" w:cs="Arial"/>
          <w:b/>
          <w:bCs/>
          <w:color w:val="auto"/>
          <w:sz w:val="22"/>
          <w:u w:val="single"/>
        </w:rPr>
      </w:pPr>
      <w:r>
        <w:rPr>
          <w:rFonts w:hAnsi="宋体" w:cs="Arial"/>
          <w:b/>
          <w:bCs/>
          <w:color w:val="auto"/>
          <w:sz w:val="22"/>
          <w:u w:val="single"/>
        </w:rPr>
        <w:t>3</w:t>
      </w:r>
      <w:r>
        <w:rPr>
          <w:rFonts w:hint="eastAsia" w:hAnsi="宋体" w:cs="Arial"/>
          <w:b/>
          <w:bCs/>
          <w:color w:val="auto"/>
          <w:sz w:val="22"/>
          <w:u w:val="single"/>
        </w:rPr>
        <w:t>）除</w:t>
      </w:r>
      <w:r>
        <w:rPr>
          <w:rFonts w:hAnsi="宋体" w:cs="Arial"/>
          <w:b/>
          <w:bCs/>
          <w:color w:val="auto"/>
          <w:sz w:val="22"/>
          <w:u w:val="single"/>
        </w:rPr>
        <w:t>2.3</w:t>
      </w:r>
      <w:r>
        <w:rPr>
          <w:rFonts w:hint="eastAsia" w:hAnsi="宋体" w:cs="Arial"/>
          <w:b/>
          <w:bCs/>
          <w:color w:val="auto"/>
          <w:sz w:val="22"/>
          <w:u w:val="single"/>
        </w:rPr>
        <w:t>条款以外，出现其它不符合竞争性磋商文件中规定的实质性要求的响应文件，是否为偏离实质性要求由竞争性磋商评审小组认定。</w:t>
      </w:r>
    </w:p>
    <w:p>
      <w:pPr>
        <w:pStyle w:val="3"/>
        <w:adjustRightInd w:val="0"/>
        <w:snapToGrid w:val="0"/>
        <w:spacing w:line="400" w:lineRule="exact"/>
        <w:ind w:firstLine="435" w:firstLineChars="197"/>
        <w:rPr>
          <w:rFonts w:hAnsi="宋体"/>
          <w:b/>
          <w:bCs/>
          <w:color w:val="auto"/>
          <w:sz w:val="22"/>
          <w:u w:val="single"/>
        </w:rPr>
      </w:pPr>
      <w:r>
        <w:rPr>
          <w:rFonts w:hint="eastAsia" w:hAnsi="宋体"/>
          <w:b/>
          <w:bCs/>
          <w:color w:val="auto"/>
          <w:sz w:val="22"/>
          <w:u w:val="single"/>
        </w:rPr>
        <w:t>▲</w:t>
      </w:r>
      <w:r>
        <w:rPr>
          <w:rFonts w:hAnsi="宋体" w:cs="Arial"/>
          <w:b/>
          <w:bCs/>
          <w:color w:val="auto"/>
          <w:sz w:val="22"/>
          <w:u w:val="single"/>
        </w:rPr>
        <w:t>2.5</w:t>
      </w:r>
      <w:r>
        <w:rPr>
          <w:rFonts w:hAnsi="宋体"/>
          <w:b/>
          <w:bCs/>
          <w:color w:val="auto"/>
          <w:sz w:val="22"/>
          <w:u w:val="single"/>
        </w:rPr>
        <w:t xml:space="preserve"> </w:t>
      </w:r>
      <w:r>
        <w:rPr>
          <w:rFonts w:hint="eastAsia" w:hAnsi="宋体"/>
          <w:b/>
          <w:bCs/>
          <w:color w:val="auto"/>
          <w:sz w:val="22"/>
          <w:u w:val="single"/>
        </w:rPr>
        <w:t>竞争性磋商评审小组认为供应商的最终报价明显低于其他有效供应商的最终报价，有可能影响采购质量或者不能诚信履约的，应当要求其在评标现场合理的时间内提供书面说明，必要时提交相关证明材料；供应商不能证明其报价合理性的，竞争性磋商评审小组应当将其作为无效投标处理。</w:t>
      </w:r>
    </w:p>
    <w:p>
      <w:pPr>
        <w:pStyle w:val="3"/>
        <w:adjustRightInd w:val="0"/>
        <w:snapToGrid w:val="0"/>
        <w:spacing w:line="400" w:lineRule="exact"/>
        <w:ind w:firstLine="433" w:firstLineChars="197"/>
        <w:rPr>
          <w:rFonts w:hAnsi="宋体"/>
          <w:bCs/>
          <w:color w:val="auto"/>
          <w:sz w:val="22"/>
        </w:rPr>
      </w:pPr>
      <w:r>
        <w:rPr>
          <w:rFonts w:hAnsi="宋体" w:cs="Arial"/>
          <w:bCs/>
          <w:color w:val="auto"/>
          <w:sz w:val="22"/>
        </w:rPr>
        <w:t xml:space="preserve">2.6 </w:t>
      </w:r>
      <w:r>
        <w:rPr>
          <w:rFonts w:hint="eastAsia" w:hAnsi="宋体" w:cs="Arial"/>
          <w:bCs/>
          <w:color w:val="auto"/>
          <w:sz w:val="22"/>
        </w:rPr>
        <w:t>竞争性磋商评审小组</w:t>
      </w:r>
      <w:r>
        <w:rPr>
          <w:rFonts w:hint="eastAsia" w:hAnsi="宋体"/>
          <w:bCs/>
          <w:color w:val="auto"/>
          <w:sz w:val="22"/>
        </w:rPr>
        <w:t>在评标中，不得改变竞争性磋商文件中规定的评标标准、方法和成交条件。</w:t>
      </w:r>
    </w:p>
    <w:p>
      <w:pPr>
        <w:pStyle w:val="3"/>
        <w:adjustRightInd w:val="0"/>
        <w:snapToGrid w:val="0"/>
        <w:spacing w:line="400" w:lineRule="exact"/>
        <w:ind w:firstLine="433" w:firstLineChars="197"/>
        <w:rPr>
          <w:rFonts w:hAnsi="宋体"/>
          <w:bCs/>
          <w:color w:val="auto"/>
          <w:sz w:val="22"/>
        </w:rPr>
      </w:pPr>
      <w:r>
        <w:rPr>
          <w:rFonts w:hAnsi="宋体"/>
          <w:bCs/>
          <w:color w:val="auto"/>
          <w:sz w:val="22"/>
        </w:rPr>
        <w:t xml:space="preserve">2.7 </w:t>
      </w:r>
      <w:r>
        <w:rPr>
          <w:rFonts w:hint="eastAsia" w:hAnsi="宋体"/>
          <w:bCs/>
          <w:color w:val="auto"/>
          <w:sz w:val="22"/>
        </w:rPr>
        <w:t>评标时如遇到竞争性磋商文件未规定的特殊情况，由竞争性磋商评审小组按少数服从多数原则集体决定处理。</w:t>
      </w:r>
    </w:p>
    <w:p>
      <w:pPr>
        <w:pStyle w:val="3"/>
        <w:adjustRightInd w:val="0"/>
        <w:snapToGrid w:val="0"/>
        <w:spacing w:line="400" w:lineRule="exact"/>
        <w:ind w:firstLine="433" w:firstLineChars="197"/>
        <w:rPr>
          <w:rFonts w:hAnsi="宋体"/>
          <w:bCs/>
          <w:color w:val="auto"/>
          <w:sz w:val="22"/>
        </w:rPr>
      </w:pPr>
      <w:r>
        <w:rPr>
          <w:rFonts w:hAnsi="宋体"/>
          <w:bCs/>
          <w:color w:val="auto"/>
          <w:sz w:val="22"/>
        </w:rPr>
        <w:t>2.8</w:t>
      </w:r>
      <w:r>
        <w:rPr>
          <w:rFonts w:hint="eastAsia" w:hAnsi="宋体"/>
          <w:bCs/>
          <w:color w:val="auto"/>
          <w:sz w:val="22"/>
        </w:rPr>
        <w:t>竞争性磋商评审小组对未成交的供应商不作解释。同时根据政府采购法实施条例第四十条规定，本项目不对供应商公布详细的评审情况，不公布具体评标细则中小项得分。</w:t>
      </w:r>
    </w:p>
    <w:p>
      <w:pPr>
        <w:pStyle w:val="3"/>
        <w:adjustRightInd w:val="0"/>
        <w:snapToGrid w:val="0"/>
        <w:spacing w:line="400" w:lineRule="exact"/>
        <w:ind w:firstLine="433" w:firstLineChars="197"/>
        <w:rPr>
          <w:rFonts w:hAnsi="宋体" w:cs="Arial"/>
          <w:color w:val="auto"/>
          <w:sz w:val="22"/>
        </w:rPr>
      </w:pPr>
      <w:r>
        <w:rPr>
          <w:rFonts w:hAnsi="宋体" w:cs="Arial"/>
          <w:color w:val="auto"/>
          <w:sz w:val="22"/>
        </w:rPr>
        <w:t>3</w:t>
      </w:r>
      <w:r>
        <w:rPr>
          <w:rFonts w:hint="eastAsia" w:hAnsi="宋体" w:cs="Arial"/>
          <w:color w:val="auto"/>
          <w:sz w:val="22"/>
        </w:rPr>
        <w:t>、响应文件的澄清</w:t>
      </w:r>
    </w:p>
    <w:p>
      <w:pPr>
        <w:adjustRightInd w:val="0"/>
        <w:snapToGrid w:val="0"/>
        <w:spacing w:line="400" w:lineRule="exact"/>
        <w:ind w:firstLine="433" w:firstLineChars="197"/>
        <w:rPr>
          <w:rFonts w:ascii="宋体" w:cs="Arial"/>
          <w:color w:val="auto"/>
          <w:sz w:val="22"/>
        </w:rPr>
      </w:pPr>
      <w:r>
        <w:rPr>
          <w:rFonts w:hint="eastAsia" w:ascii="宋体" w:hAnsi="宋体" w:cs="Arial"/>
          <w:color w:val="auto"/>
          <w:sz w:val="22"/>
        </w:rPr>
        <w:t>为有利于对响应文件的比较和评议，必要时采购单位及竞争性磋商评审小组可要求供应商对响应文件及合同条款进行澄清，并做出书面答复。书面答复须有授权代表签字并作为报价内容的一部分。</w:t>
      </w:r>
    </w:p>
    <w:p>
      <w:pPr>
        <w:adjustRightInd w:val="0"/>
        <w:snapToGrid w:val="0"/>
        <w:spacing w:line="400" w:lineRule="exact"/>
        <w:ind w:left="414" w:leftChars="197"/>
        <w:rPr>
          <w:rFonts w:ascii="宋体" w:cs="Arial"/>
          <w:b/>
          <w:bCs/>
          <w:color w:val="auto"/>
          <w:sz w:val="22"/>
          <w:u w:val="single"/>
        </w:rPr>
      </w:pPr>
      <w:r>
        <w:rPr>
          <w:rFonts w:hint="eastAsia" w:ascii="宋体" w:hAnsi="宋体" w:cs="宋体"/>
          <w:b/>
          <w:bCs/>
          <w:color w:val="auto"/>
          <w:sz w:val="22"/>
          <w:u w:val="single"/>
        </w:rPr>
        <w:t>▲</w:t>
      </w:r>
      <w:r>
        <w:rPr>
          <w:rFonts w:ascii="宋体" w:hAnsi="宋体" w:cs="Arial"/>
          <w:b/>
          <w:bCs/>
          <w:color w:val="auto"/>
          <w:sz w:val="22"/>
          <w:u w:val="single"/>
        </w:rPr>
        <w:t>4</w:t>
      </w:r>
      <w:r>
        <w:rPr>
          <w:rFonts w:hint="eastAsia" w:ascii="宋体" w:hAnsi="宋体" w:cs="Arial"/>
          <w:b/>
          <w:bCs/>
          <w:color w:val="auto"/>
          <w:sz w:val="22"/>
          <w:u w:val="single"/>
        </w:rPr>
        <w:t>、有下列情形之一的，视为供应商相互串通投标：</w:t>
      </w:r>
    </w:p>
    <w:p>
      <w:pPr>
        <w:adjustRightInd w:val="0"/>
        <w:snapToGrid w:val="0"/>
        <w:spacing w:line="400" w:lineRule="exact"/>
        <w:ind w:left="414" w:leftChars="197"/>
        <w:rPr>
          <w:rFonts w:ascii="宋体" w:cs="Arial"/>
          <w:b/>
          <w:bCs/>
          <w:color w:val="auto"/>
          <w:sz w:val="22"/>
          <w:u w:val="single"/>
        </w:rPr>
      </w:pPr>
      <w:r>
        <w:rPr>
          <w:rFonts w:ascii="宋体" w:hAnsi="宋体" w:cs="Arial"/>
          <w:b/>
          <w:bCs/>
          <w:color w:val="auto"/>
          <w:sz w:val="22"/>
          <w:u w:val="single"/>
        </w:rPr>
        <w:t>4.1</w:t>
      </w:r>
      <w:r>
        <w:rPr>
          <w:rFonts w:hint="eastAsia" w:ascii="宋体" w:hAnsi="宋体" w:cs="Arial"/>
          <w:b/>
          <w:bCs/>
          <w:color w:val="auto"/>
          <w:sz w:val="22"/>
          <w:u w:val="single"/>
        </w:rPr>
        <w:t>不同供应商的响应文件由同一单位或者个人编制；</w:t>
      </w:r>
    </w:p>
    <w:p>
      <w:pPr>
        <w:adjustRightInd w:val="0"/>
        <w:snapToGrid w:val="0"/>
        <w:spacing w:line="400" w:lineRule="exact"/>
        <w:ind w:left="414" w:leftChars="197"/>
        <w:rPr>
          <w:rFonts w:ascii="宋体" w:cs="Arial"/>
          <w:b/>
          <w:bCs/>
          <w:color w:val="auto"/>
          <w:sz w:val="22"/>
          <w:u w:val="single"/>
        </w:rPr>
      </w:pPr>
      <w:r>
        <w:rPr>
          <w:rFonts w:ascii="宋体" w:hAnsi="宋体" w:cs="Arial"/>
          <w:b/>
          <w:bCs/>
          <w:color w:val="auto"/>
          <w:sz w:val="22"/>
          <w:u w:val="single"/>
        </w:rPr>
        <w:t>4.2</w:t>
      </w:r>
      <w:r>
        <w:rPr>
          <w:rFonts w:hint="eastAsia" w:ascii="宋体" w:hAnsi="宋体" w:cs="Arial"/>
          <w:b/>
          <w:bCs/>
          <w:color w:val="auto"/>
          <w:sz w:val="22"/>
          <w:u w:val="single"/>
        </w:rPr>
        <w:t>不同供应商委托同一单位或者个人办理投标事宜；</w:t>
      </w:r>
    </w:p>
    <w:p>
      <w:pPr>
        <w:adjustRightInd w:val="0"/>
        <w:snapToGrid w:val="0"/>
        <w:spacing w:line="400" w:lineRule="exact"/>
        <w:ind w:left="414" w:leftChars="197"/>
        <w:rPr>
          <w:rFonts w:ascii="宋体" w:cs="Arial"/>
          <w:b/>
          <w:bCs/>
          <w:color w:val="auto"/>
          <w:sz w:val="22"/>
          <w:u w:val="single"/>
        </w:rPr>
      </w:pPr>
      <w:r>
        <w:rPr>
          <w:rFonts w:ascii="宋体" w:hAnsi="宋体" w:cs="Arial"/>
          <w:b/>
          <w:bCs/>
          <w:color w:val="auto"/>
          <w:sz w:val="22"/>
          <w:u w:val="single"/>
        </w:rPr>
        <w:t>4.3</w:t>
      </w:r>
      <w:r>
        <w:rPr>
          <w:rFonts w:hint="eastAsia" w:ascii="宋体" w:hAnsi="宋体" w:cs="Arial"/>
          <w:b/>
          <w:bCs/>
          <w:color w:val="auto"/>
          <w:sz w:val="22"/>
          <w:u w:val="single"/>
        </w:rPr>
        <w:t>不同供应商的响应文件载明的项目管理成员为同一人；</w:t>
      </w:r>
    </w:p>
    <w:p>
      <w:pPr>
        <w:adjustRightInd w:val="0"/>
        <w:snapToGrid w:val="0"/>
        <w:spacing w:line="400" w:lineRule="exact"/>
        <w:ind w:left="414" w:leftChars="197"/>
        <w:rPr>
          <w:rFonts w:ascii="宋体" w:cs="Arial"/>
          <w:b/>
          <w:bCs/>
          <w:color w:val="auto"/>
          <w:sz w:val="22"/>
          <w:u w:val="single"/>
        </w:rPr>
      </w:pPr>
      <w:r>
        <w:rPr>
          <w:rFonts w:ascii="宋体" w:hAnsi="宋体" w:cs="Arial"/>
          <w:b/>
          <w:bCs/>
          <w:color w:val="auto"/>
          <w:sz w:val="22"/>
          <w:u w:val="single"/>
        </w:rPr>
        <w:t>4.4</w:t>
      </w:r>
      <w:r>
        <w:rPr>
          <w:rFonts w:hint="eastAsia" w:ascii="宋体" w:hAnsi="宋体" w:cs="Arial"/>
          <w:b/>
          <w:bCs/>
          <w:color w:val="auto"/>
          <w:sz w:val="22"/>
          <w:u w:val="single"/>
        </w:rPr>
        <w:t>不同供应商的响应文件异常一致或者投标报价呈规律性差异；</w:t>
      </w:r>
    </w:p>
    <w:p>
      <w:pPr>
        <w:adjustRightInd w:val="0"/>
        <w:snapToGrid w:val="0"/>
        <w:spacing w:line="400" w:lineRule="exact"/>
        <w:ind w:left="414" w:leftChars="197"/>
        <w:rPr>
          <w:rFonts w:ascii="宋体" w:cs="Arial"/>
          <w:b/>
          <w:bCs/>
          <w:color w:val="auto"/>
          <w:sz w:val="22"/>
          <w:u w:val="single"/>
        </w:rPr>
      </w:pPr>
      <w:r>
        <w:rPr>
          <w:rFonts w:ascii="宋体" w:hAnsi="宋体" w:cs="Arial"/>
          <w:b/>
          <w:bCs/>
          <w:color w:val="auto"/>
          <w:sz w:val="22"/>
          <w:u w:val="single"/>
        </w:rPr>
        <w:t>4.5</w:t>
      </w:r>
      <w:r>
        <w:rPr>
          <w:rFonts w:hint="eastAsia" w:ascii="宋体" w:hAnsi="宋体" w:cs="Arial"/>
          <w:b/>
          <w:bCs/>
          <w:color w:val="auto"/>
          <w:sz w:val="22"/>
          <w:u w:val="single"/>
        </w:rPr>
        <w:t>不同供应商的响应文件相互混装；</w:t>
      </w:r>
    </w:p>
    <w:p>
      <w:pPr>
        <w:adjustRightInd w:val="0"/>
        <w:snapToGrid w:val="0"/>
        <w:spacing w:line="400" w:lineRule="exact"/>
        <w:ind w:left="13" w:leftChars="6" w:firstLine="400" w:firstLineChars="181"/>
        <w:rPr>
          <w:rFonts w:ascii="宋体" w:cs="Arial"/>
          <w:b/>
          <w:bCs/>
          <w:color w:val="auto"/>
          <w:sz w:val="22"/>
          <w:u w:val="single"/>
        </w:rPr>
      </w:pPr>
      <w:r>
        <w:rPr>
          <w:rFonts w:ascii="宋体" w:hAnsi="宋体" w:cs="Arial"/>
          <w:b/>
          <w:bCs/>
          <w:color w:val="auto"/>
          <w:sz w:val="22"/>
          <w:u w:val="single"/>
        </w:rPr>
        <w:t>4.6</w:t>
      </w:r>
      <w:r>
        <w:rPr>
          <w:rFonts w:hint="eastAsia" w:ascii="宋体" w:hAnsi="宋体" w:cs="Arial"/>
          <w:b/>
          <w:bCs/>
          <w:color w:val="auto"/>
          <w:sz w:val="22"/>
          <w:u w:val="single"/>
        </w:rPr>
        <w:t>经竞争性磋商评审小组认定供应商进行串通投标的，竞争性磋商评审小组可以对相关供应商做出无效报价处理，并上报政府采购管理部门进行进一步处理。</w:t>
      </w:r>
    </w:p>
    <w:p>
      <w:pPr>
        <w:pStyle w:val="3"/>
        <w:adjustRightInd w:val="0"/>
        <w:snapToGrid w:val="0"/>
        <w:spacing w:line="400" w:lineRule="exact"/>
        <w:ind w:firstLine="433" w:firstLineChars="197"/>
        <w:rPr>
          <w:rFonts w:hAnsi="宋体" w:cs="Arial"/>
          <w:bCs/>
          <w:color w:val="auto"/>
          <w:sz w:val="22"/>
        </w:rPr>
      </w:pPr>
      <w:r>
        <w:rPr>
          <w:rFonts w:hAnsi="宋体" w:cs="Arial"/>
          <w:bCs/>
          <w:color w:val="auto"/>
          <w:sz w:val="22"/>
        </w:rPr>
        <w:t>5</w:t>
      </w:r>
      <w:r>
        <w:rPr>
          <w:rFonts w:hint="eastAsia" w:hAnsi="宋体" w:cs="Arial"/>
          <w:bCs/>
          <w:color w:val="auto"/>
          <w:sz w:val="22"/>
        </w:rPr>
        <w:t>、评标原则</w:t>
      </w:r>
    </w:p>
    <w:p>
      <w:pPr>
        <w:pStyle w:val="3"/>
        <w:adjustRightInd w:val="0"/>
        <w:spacing w:line="400" w:lineRule="exact"/>
        <w:ind w:firstLine="440" w:firstLineChars="200"/>
        <w:rPr>
          <w:rFonts w:hAnsi="宋体" w:cs="Arial"/>
          <w:bCs/>
          <w:color w:val="auto"/>
          <w:sz w:val="22"/>
        </w:rPr>
      </w:pPr>
      <w:r>
        <w:rPr>
          <w:rFonts w:hint="eastAsia" w:hAnsi="宋体" w:cs="Arial"/>
          <w:bCs/>
          <w:color w:val="auto"/>
          <w:sz w:val="22"/>
        </w:rPr>
        <w:t>评标办法具体见本竞争性磋商文件第七部分。</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Pr>
        <w:pStyle w:val="3"/>
        <w:adjustRightInd w:val="0"/>
        <w:snapToGrid w:val="0"/>
        <w:spacing w:line="400" w:lineRule="exact"/>
        <w:outlineLvl w:val="0"/>
        <w:rPr>
          <w:rFonts w:hAnsi="宋体"/>
          <w:b/>
          <w:color w:val="auto"/>
          <w:sz w:val="22"/>
        </w:rPr>
      </w:pPr>
      <w:r>
        <w:rPr>
          <w:rFonts w:hint="eastAsia" w:hAnsi="宋体"/>
          <w:b/>
          <w:color w:val="auto"/>
          <w:sz w:val="22"/>
        </w:rPr>
        <w:t>六、授予合同</w:t>
      </w:r>
    </w:p>
    <w:p>
      <w:pPr>
        <w:pStyle w:val="3"/>
        <w:adjustRightInd w:val="0"/>
        <w:snapToGrid w:val="0"/>
        <w:spacing w:line="400" w:lineRule="exact"/>
        <w:ind w:firstLine="433" w:firstLineChars="197"/>
        <w:rPr>
          <w:rFonts w:hAnsi="宋体"/>
          <w:bCs/>
          <w:color w:val="auto"/>
          <w:sz w:val="22"/>
        </w:rPr>
      </w:pPr>
      <w:r>
        <w:rPr>
          <w:rFonts w:hAnsi="宋体"/>
          <w:bCs/>
          <w:color w:val="auto"/>
          <w:sz w:val="22"/>
        </w:rPr>
        <w:t>1</w:t>
      </w:r>
      <w:r>
        <w:rPr>
          <w:rFonts w:hint="eastAsia" w:hAnsi="宋体"/>
          <w:bCs/>
          <w:color w:val="auto"/>
          <w:sz w:val="22"/>
        </w:rPr>
        <w:t>、决标</w:t>
      </w:r>
    </w:p>
    <w:p>
      <w:pPr>
        <w:pStyle w:val="3"/>
        <w:adjustRightInd w:val="0"/>
        <w:snapToGrid w:val="0"/>
        <w:spacing w:line="400" w:lineRule="exact"/>
        <w:ind w:firstLine="433" w:firstLineChars="197"/>
        <w:rPr>
          <w:rFonts w:hAnsi="宋体"/>
          <w:bCs/>
          <w:color w:val="auto"/>
          <w:sz w:val="22"/>
        </w:rPr>
      </w:pPr>
      <w:r>
        <w:rPr>
          <w:rFonts w:hint="eastAsia" w:hAnsi="宋体"/>
          <w:bCs/>
          <w:color w:val="auto"/>
          <w:sz w:val="22"/>
        </w:rPr>
        <w:t>评标结束后，竞争性磋商评审小组按照竞争性磋商文件确定的评标办法推荐成交供应商。</w:t>
      </w:r>
    </w:p>
    <w:p>
      <w:pPr>
        <w:pStyle w:val="3"/>
        <w:adjustRightInd w:val="0"/>
        <w:snapToGrid w:val="0"/>
        <w:spacing w:line="400" w:lineRule="exact"/>
        <w:ind w:firstLine="433" w:firstLineChars="197"/>
        <w:rPr>
          <w:rFonts w:hAnsi="宋体"/>
          <w:bCs/>
          <w:color w:val="auto"/>
          <w:sz w:val="22"/>
        </w:rPr>
      </w:pPr>
      <w:r>
        <w:rPr>
          <w:rFonts w:hAnsi="宋体"/>
          <w:bCs/>
          <w:color w:val="auto"/>
          <w:sz w:val="22"/>
        </w:rPr>
        <w:t>2</w:t>
      </w:r>
      <w:r>
        <w:rPr>
          <w:rFonts w:hint="eastAsia" w:hAnsi="宋体"/>
          <w:bCs/>
          <w:color w:val="auto"/>
          <w:sz w:val="22"/>
        </w:rPr>
        <w:t>、成交通知书</w:t>
      </w:r>
    </w:p>
    <w:p>
      <w:pPr>
        <w:pStyle w:val="3"/>
        <w:adjustRightInd w:val="0"/>
        <w:snapToGrid w:val="0"/>
        <w:spacing w:line="400" w:lineRule="exact"/>
        <w:ind w:firstLine="433" w:firstLineChars="197"/>
        <w:rPr>
          <w:rFonts w:hAnsi="宋体"/>
          <w:b/>
          <w:bCs/>
          <w:color w:val="auto"/>
          <w:sz w:val="22"/>
        </w:rPr>
      </w:pPr>
      <w:bookmarkStart w:id="39" w:name="_Toc764_WPSOffice_Level3"/>
      <w:r>
        <w:rPr>
          <w:rFonts w:hAnsi="宋体"/>
          <w:color w:val="auto"/>
          <w:sz w:val="22"/>
        </w:rPr>
        <w:t>2.</w:t>
      </w:r>
      <w:bookmarkEnd w:id="39"/>
      <w:r>
        <w:rPr>
          <w:rFonts w:hint="eastAsia" w:hAnsi="宋体"/>
          <w:color w:val="auto"/>
          <w:sz w:val="22"/>
        </w:rPr>
        <w:t>中标（成交）通知书</w:t>
      </w:r>
    </w:p>
    <w:p>
      <w:pPr>
        <w:spacing w:line="400" w:lineRule="exact"/>
        <w:ind w:firstLine="433" w:firstLineChars="197"/>
        <w:rPr>
          <w:rFonts w:ascii="宋体"/>
          <w:color w:val="auto"/>
          <w:sz w:val="22"/>
        </w:rPr>
      </w:pPr>
      <w:r>
        <w:rPr>
          <w:rFonts w:ascii="宋体" w:hAnsi="宋体"/>
          <w:color w:val="auto"/>
          <w:sz w:val="22"/>
        </w:rPr>
        <w:t>2.1</w:t>
      </w:r>
      <w:r>
        <w:rPr>
          <w:rFonts w:hint="eastAsia" w:ascii="宋体" w:hAnsi="宋体"/>
          <w:color w:val="auto"/>
          <w:sz w:val="22"/>
        </w:rPr>
        <w:t>采购单位依法确认中标（成交）供应商后，代理机构在浙江省政府采购网上公示中标（成交）供应商名单，公示期限为</w:t>
      </w:r>
      <w:r>
        <w:rPr>
          <w:rFonts w:ascii="宋体" w:hAnsi="宋体"/>
          <w:color w:val="auto"/>
          <w:sz w:val="22"/>
        </w:rPr>
        <w:t>1</w:t>
      </w:r>
      <w:r>
        <w:rPr>
          <w:rFonts w:hint="eastAsia" w:ascii="宋体" w:hAnsi="宋体"/>
          <w:color w:val="auto"/>
          <w:sz w:val="22"/>
        </w:rPr>
        <w:t>个工作日。同时向中标（成交）供应商发出中标（成交）通知书。</w:t>
      </w:r>
    </w:p>
    <w:p>
      <w:pPr>
        <w:adjustRightInd w:val="0"/>
        <w:snapToGrid w:val="0"/>
        <w:spacing w:line="400" w:lineRule="exact"/>
        <w:ind w:firstLine="433" w:firstLineChars="197"/>
        <w:rPr>
          <w:rFonts w:ascii="宋体"/>
          <w:color w:val="auto"/>
          <w:sz w:val="22"/>
        </w:rPr>
      </w:pPr>
      <w:r>
        <w:rPr>
          <w:rFonts w:ascii="宋体" w:hAnsi="宋体"/>
          <w:color w:val="auto"/>
          <w:sz w:val="22"/>
        </w:rPr>
        <w:t>2.2</w:t>
      </w:r>
      <w:r>
        <w:rPr>
          <w:rFonts w:hint="eastAsia" w:ascii="宋体" w:hAnsi="宋体"/>
          <w:color w:val="auto"/>
          <w:sz w:val="22"/>
        </w:rPr>
        <w:t>中标（成交）通知书对采购单位和中标（成交）供应商具有法律约束力。中标（成交）通知书发出后，采购单位改变中标结果或者中标（成交）供应商放弃中标的，应当承担法律责任。</w:t>
      </w:r>
    </w:p>
    <w:p>
      <w:pPr>
        <w:adjustRightInd w:val="0"/>
        <w:snapToGrid w:val="0"/>
        <w:spacing w:line="400" w:lineRule="exact"/>
        <w:ind w:firstLine="433" w:firstLineChars="197"/>
        <w:rPr>
          <w:rFonts w:ascii="宋体"/>
          <w:color w:val="auto"/>
          <w:sz w:val="22"/>
        </w:rPr>
      </w:pPr>
      <w:r>
        <w:rPr>
          <w:rFonts w:ascii="宋体" w:hAnsi="宋体"/>
          <w:color w:val="auto"/>
          <w:sz w:val="22"/>
        </w:rPr>
        <w:t>3</w:t>
      </w:r>
      <w:r>
        <w:rPr>
          <w:rFonts w:hint="eastAsia" w:ascii="宋体" w:hAnsi="宋体"/>
          <w:color w:val="auto"/>
          <w:sz w:val="22"/>
        </w:rPr>
        <w:t>、成交无效</w:t>
      </w:r>
    </w:p>
    <w:p>
      <w:pPr>
        <w:adjustRightInd w:val="0"/>
        <w:snapToGrid w:val="0"/>
        <w:spacing w:line="400" w:lineRule="exact"/>
        <w:ind w:firstLine="433" w:firstLineChars="197"/>
        <w:rPr>
          <w:rFonts w:ascii="宋体"/>
          <w:color w:val="auto"/>
          <w:sz w:val="22"/>
        </w:rPr>
      </w:pPr>
      <w:r>
        <w:rPr>
          <w:rFonts w:ascii="宋体" w:hAnsi="宋体"/>
          <w:color w:val="auto"/>
          <w:sz w:val="22"/>
        </w:rPr>
        <w:t>3.1</w:t>
      </w:r>
      <w:r>
        <w:rPr>
          <w:rFonts w:hint="eastAsia" w:ascii="宋体" w:hAnsi="宋体"/>
          <w:color w:val="auto"/>
          <w:sz w:val="22"/>
        </w:rPr>
        <w:t>发现中标（成交）供应商资格无效或中标（成交）供应商放弃成交或拒绝与采购单位签订合同的</w:t>
      </w:r>
      <w:r>
        <w:rPr>
          <w:rFonts w:ascii="宋体"/>
          <w:color w:val="auto"/>
          <w:sz w:val="22"/>
        </w:rPr>
        <w:t>,</w:t>
      </w:r>
      <w:r>
        <w:rPr>
          <w:rFonts w:hint="eastAsia" w:ascii="宋体" w:hAnsi="宋体"/>
          <w:color w:val="auto"/>
          <w:sz w:val="22"/>
        </w:rPr>
        <w:t>按相关法律进行处理，原则上重新开展政府采购活动。</w:t>
      </w:r>
    </w:p>
    <w:p>
      <w:pPr>
        <w:adjustRightInd w:val="0"/>
        <w:snapToGrid w:val="0"/>
        <w:spacing w:line="400" w:lineRule="exact"/>
        <w:ind w:firstLine="433" w:firstLineChars="197"/>
        <w:rPr>
          <w:rFonts w:ascii="宋体"/>
          <w:color w:val="auto"/>
          <w:sz w:val="22"/>
        </w:rPr>
      </w:pPr>
      <w:r>
        <w:rPr>
          <w:rFonts w:ascii="宋体" w:hAnsi="宋体"/>
          <w:color w:val="auto"/>
          <w:sz w:val="22"/>
        </w:rPr>
        <w:t>3.2</w:t>
      </w:r>
      <w:r>
        <w:rPr>
          <w:rFonts w:hint="eastAsia" w:ascii="宋体" w:hAnsi="宋体"/>
          <w:color w:val="auto"/>
          <w:sz w:val="22"/>
        </w:rPr>
        <w:t>有《中华人民共和国政府采购法实施条例》第七十一条、第七十二条、第七十三条、第七十四条规定的违法行为之一，由政府采购监管部门依法处理。</w:t>
      </w:r>
    </w:p>
    <w:p>
      <w:pPr>
        <w:pStyle w:val="3"/>
        <w:adjustRightInd w:val="0"/>
        <w:snapToGrid w:val="0"/>
        <w:spacing w:line="400" w:lineRule="exact"/>
        <w:ind w:firstLine="433" w:firstLineChars="197"/>
        <w:rPr>
          <w:rFonts w:hAnsi="宋体"/>
          <w:bCs/>
          <w:color w:val="auto"/>
          <w:sz w:val="22"/>
        </w:rPr>
      </w:pPr>
      <w:r>
        <w:rPr>
          <w:rFonts w:hAnsi="宋体"/>
          <w:bCs/>
          <w:color w:val="auto"/>
          <w:sz w:val="22"/>
        </w:rPr>
        <w:t>4</w:t>
      </w:r>
      <w:r>
        <w:rPr>
          <w:rFonts w:hint="eastAsia" w:hAnsi="宋体"/>
          <w:bCs/>
          <w:color w:val="auto"/>
          <w:sz w:val="22"/>
        </w:rPr>
        <w:t>、签订合同</w:t>
      </w:r>
    </w:p>
    <w:p>
      <w:pPr>
        <w:adjustRightInd w:val="0"/>
        <w:snapToGrid w:val="0"/>
        <w:spacing w:line="400" w:lineRule="exact"/>
        <w:ind w:firstLine="433" w:firstLineChars="197"/>
        <w:rPr>
          <w:rFonts w:ascii="宋体"/>
          <w:color w:val="auto"/>
          <w:sz w:val="22"/>
        </w:rPr>
      </w:pPr>
      <w:r>
        <w:rPr>
          <w:rFonts w:ascii="宋体" w:hAnsi="宋体"/>
          <w:color w:val="auto"/>
          <w:sz w:val="22"/>
        </w:rPr>
        <w:t xml:space="preserve">4.1 </w:t>
      </w:r>
      <w:r>
        <w:rPr>
          <w:rFonts w:hint="eastAsia" w:ascii="宋体" w:hAnsi="宋体"/>
          <w:color w:val="auto"/>
          <w:sz w:val="22"/>
        </w:rPr>
        <w:t>成交供应商须主动联系采购单位或采购机构领取成交通知书。成交供应商应当在成交通知书发出之日起</w:t>
      </w:r>
      <w:r>
        <w:rPr>
          <w:rFonts w:ascii="宋体" w:hAnsi="宋体"/>
          <w:color w:val="auto"/>
          <w:sz w:val="22"/>
        </w:rPr>
        <w:t>30</w:t>
      </w:r>
      <w:r>
        <w:rPr>
          <w:rFonts w:hint="eastAsia" w:ascii="宋体" w:hAnsi="宋体"/>
          <w:color w:val="auto"/>
          <w:sz w:val="22"/>
        </w:rPr>
        <w:t>日内与采购单位签订合同。成交供应商未经采购单位许可，在规定时间内未到采购单位处与采购单位签订合同，则视为拒签合同。</w:t>
      </w:r>
    </w:p>
    <w:p>
      <w:pPr>
        <w:adjustRightInd w:val="0"/>
        <w:snapToGrid w:val="0"/>
        <w:spacing w:line="400" w:lineRule="exact"/>
        <w:ind w:firstLine="433" w:firstLineChars="197"/>
        <w:rPr>
          <w:rFonts w:ascii="宋体"/>
          <w:color w:val="auto"/>
          <w:sz w:val="22"/>
        </w:rPr>
      </w:pPr>
      <w:r>
        <w:rPr>
          <w:rFonts w:ascii="宋体" w:hAnsi="宋体"/>
          <w:color w:val="auto"/>
          <w:sz w:val="22"/>
        </w:rPr>
        <w:t xml:space="preserve">4.2 </w:t>
      </w:r>
      <w:r>
        <w:rPr>
          <w:rFonts w:hint="eastAsia" w:ascii="宋体" w:hAnsi="宋体"/>
          <w:color w:val="auto"/>
          <w:sz w:val="22"/>
        </w:rPr>
        <w:t>竞争性磋商文件、成交供应商的响应文件及投标修改文件、评标过程中有关澄清文件及经双方签字的询标纪要（承诺）和成交通知书均作为合同附件。</w:t>
      </w:r>
    </w:p>
    <w:p>
      <w:pPr>
        <w:adjustRightInd w:val="0"/>
        <w:snapToGrid w:val="0"/>
        <w:spacing w:line="400" w:lineRule="exact"/>
        <w:ind w:firstLine="433" w:firstLineChars="197"/>
        <w:rPr>
          <w:rFonts w:ascii="宋体"/>
          <w:color w:val="auto"/>
          <w:sz w:val="22"/>
        </w:rPr>
      </w:pPr>
      <w:r>
        <w:rPr>
          <w:rFonts w:ascii="宋体" w:hAnsi="宋体"/>
          <w:color w:val="auto"/>
          <w:sz w:val="22"/>
        </w:rPr>
        <w:t xml:space="preserve">4.3 </w:t>
      </w:r>
      <w:r>
        <w:rPr>
          <w:rFonts w:hint="eastAsia" w:ascii="宋体" w:hAnsi="宋体"/>
          <w:color w:val="auto"/>
          <w:sz w:val="22"/>
        </w:rPr>
        <w:t>拒签合同的责任</w:t>
      </w:r>
    </w:p>
    <w:p>
      <w:pPr>
        <w:pStyle w:val="3"/>
        <w:adjustRightInd w:val="0"/>
        <w:snapToGrid w:val="0"/>
        <w:spacing w:line="400" w:lineRule="exact"/>
        <w:ind w:firstLine="433" w:firstLineChars="197"/>
        <w:rPr>
          <w:rFonts w:hAnsi="宋体"/>
          <w:bCs/>
          <w:color w:val="auto"/>
          <w:sz w:val="22"/>
        </w:rPr>
      </w:pPr>
      <w:r>
        <w:rPr>
          <w:rFonts w:hint="eastAsia" w:hAnsi="宋体"/>
          <w:bCs/>
          <w:color w:val="auto"/>
          <w:sz w:val="22"/>
        </w:rPr>
        <w:t>成交供应商在规定时间内（</w:t>
      </w:r>
      <w:r>
        <w:rPr>
          <w:rFonts w:hAnsi="宋体"/>
          <w:bCs/>
          <w:color w:val="auto"/>
          <w:sz w:val="22"/>
        </w:rPr>
        <w:t>30</w:t>
      </w:r>
      <w:r>
        <w:rPr>
          <w:rFonts w:hint="eastAsia" w:hAnsi="宋体"/>
          <w:bCs/>
          <w:color w:val="auto"/>
          <w:sz w:val="22"/>
        </w:rPr>
        <w:t>日历天）借故否认已经承诺的条件、拒签合同，以违约处理，并赔偿采购单位由此造成的直接经济损失；采购单位重新组织采购的，所需费用由原成交供应商承担。</w:t>
      </w:r>
    </w:p>
    <w:p>
      <w:pPr>
        <w:pStyle w:val="3"/>
        <w:adjustRightInd w:val="0"/>
        <w:snapToGrid w:val="0"/>
        <w:spacing w:line="400" w:lineRule="exact"/>
        <w:ind w:firstLine="433" w:firstLineChars="197"/>
        <w:rPr>
          <w:rFonts w:hAnsi="宋体"/>
          <w:bCs/>
          <w:color w:val="auto"/>
          <w:sz w:val="22"/>
        </w:rPr>
      </w:pPr>
      <w:r>
        <w:rPr>
          <w:rFonts w:hAnsi="宋体"/>
          <w:bCs/>
          <w:color w:val="auto"/>
          <w:sz w:val="22"/>
        </w:rPr>
        <w:t>5</w:t>
      </w:r>
      <w:r>
        <w:rPr>
          <w:rFonts w:hint="eastAsia" w:hAnsi="宋体"/>
          <w:bCs/>
          <w:color w:val="auto"/>
          <w:sz w:val="22"/>
        </w:rPr>
        <w:t>、履约保证金</w:t>
      </w:r>
    </w:p>
    <w:p>
      <w:pPr>
        <w:pStyle w:val="3"/>
        <w:adjustRightInd w:val="0"/>
        <w:spacing w:line="400" w:lineRule="exact"/>
        <w:ind w:firstLine="450"/>
        <w:rPr>
          <w:color w:val="auto"/>
          <w:sz w:val="22"/>
        </w:rPr>
      </w:pPr>
      <w:r>
        <w:rPr>
          <w:color w:val="auto"/>
          <w:sz w:val="22"/>
        </w:rPr>
        <w:t>/</w:t>
      </w:r>
    </w:p>
    <w:p>
      <w:pPr>
        <w:pStyle w:val="3"/>
        <w:adjustRightInd w:val="0"/>
        <w:spacing w:line="400" w:lineRule="exact"/>
        <w:ind w:firstLine="450"/>
        <w:rPr>
          <w:rFonts w:hAnsi="宋体" w:cs="Arial"/>
          <w:bCs/>
          <w:color w:val="auto"/>
          <w:sz w:val="22"/>
        </w:rPr>
      </w:pPr>
      <w:r>
        <w:rPr>
          <w:rFonts w:hAnsi="宋体" w:cs="Arial"/>
          <w:bCs/>
          <w:color w:val="auto"/>
          <w:sz w:val="22"/>
        </w:rPr>
        <w:t>6</w:t>
      </w:r>
      <w:r>
        <w:rPr>
          <w:rFonts w:hint="eastAsia" w:hAnsi="宋体" w:cs="Arial"/>
          <w:bCs/>
          <w:color w:val="auto"/>
          <w:sz w:val="22"/>
        </w:rPr>
        <w:t>、招标代理服务咨询费</w:t>
      </w:r>
    </w:p>
    <w:p>
      <w:pPr>
        <w:adjustRightInd w:val="0"/>
        <w:snapToGrid w:val="0"/>
        <w:spacing w:line="400" w:lineRule="exact"/>
        <w:jc w:val="left"/>
        <w:rPr>
          <w:rFonts w:ascii="宋体" w:cs="宋体"/>
          <w:color w:val="auto"/>
          <w:sz w:val="22"/>
        </w:rPr>
      </w:pPr>
      <w:r>
        <w:rPr>
          <w:rFonts w:hint="eastAsia"/>
          <w:color w:val="auto"/>
        </w:rPr>
        <w:t>招标代理费向中标（成交）供应商收取，服务费以中标（成交）价计算，按照</w:t>
      </w:r>
      <w:r>
        <w:rPr>
          <w:rFonts w:hint="eastAsia" w:ascii="宋体"/>
          <w:color w:val="auto"/>
          <w:sz w:val="22"/>
        </w:rPr>
        <w:t>《国家计委关于印发</w:t>
      </w:r>
      <w:r>
        <w:rPr>
          <w:rFonts w:ascii="宋体"/>
          <w:color w:val="auto"/>
          <w:sz w:val="22"/>
        </w:rPr>
        <w:t>&lt;</w:t>
      </w:r>
      <w:r>
        <w:rPr>
          <w:rFonts w:hint="eastAsia" w:ascii="宋体"/>
          <w:color w:val="auto"/>
          <w:sz w:val="22"/>
        </w:rPr>
        <w:t>招标代理服务收费管理暂行办法</w:t>
      </w:r>
      <w:r>
        <w:rPr>
          <w:rFonts w:ascii="宋体"/>
          <w:color w:val="auto"/>
          <w:sz w:val="22"/>
        </w:rPr>
        <w:t>&gt;</w:t>
      </w:r>
      <w:r>
        <w:rPr>
          <w:rFonts w:hint="eastAsia" w:ascii="宋体"/>
          <w:color w:val="auto"/>
          <w:sz w:val="22"/>
        </w:rPr>
        <w:t>的通知》（计价格</w:t>
      </w:r>
      <w:r>
        <w:rPr>
          <w:rFonts w:ascii="宋体"/>
          <w:color w:val="auto"/>
          <w:sz w:val="22"/>
        </w:rPr>
        <w:t>[2002]1980</w:t>
      </w:r>
      <w:r>
        <w:rPr>
          <w:rFonts w:hint="eastAsia" w:ascii="宋体"/>
          <w:color w:val="auto"/>
          <w:sz w:val="22"/>
        </w:rPr>
        <w:t>号）货物类标准收取。</w:t>
      </w:r>
      <w:r>
        <w:rPr>
          <w:rFonts w:hint="eastAsia" w:ascii="宋体" w:hAnsi="宋体" w:cs="宋体"/>
          <w:color w:val="auto"/>
          <w:sz w:val="22"/>
        </w:rPr>
        <w:t>招标代理服务咨询费汇入以下帐号：</w:t>
      </w:r>
    </w:p>
    <w:p>
      <w:pPr>
        <w:adjustRightInd w:val="0"/>
        <w:snapToGrid w:val="0"/>
        <w:spacing w:line="400" w:lineRule="exact"/>
        <w:jc w:val="left"/>
        <w:rPr>
          <w:rFonts w:ascii="宋体" w:cs="宋体"/>
          <w:color w:val="auto"/>
          <w:sz w:val="22"/>
        </w:rPr>
      </w:pPr>
      <w:r>
        <w:rPr>
          <w:rFonts w:hint="eastAsia" w:ascii="宋体" w:hAnsi="宋体" w:cs="宋体"/>
          <w:color w:val="auto"/>
          <w:sz w:val="22"/>
        </w:rPr>
        <w:t>开户银行：浙江泰顺农村商业银行股份有限公司营业部</w:t>
      </w:r>
    </w:p>
    <w:p>
      <w:pPr>
        <w:adjustRightInd w:val="0"/>
        <w:snapToGrid w:val="0"/>
        <w:spacing w:line="400" w:lineRule="exact"/>
        <w:jc w:val="left"/>
        <w:rPr>
          <w:rFonts w:ascii="宋体" w:cs="宋体"/>
          <w:color w:val="auto"/>
          <w:sz w:val="22"/>
        </w:rPr>
      </w:pPr>
      <w:r>
        <w:rPr>
          <w:rFonts w:hint="eastAsia" w:ascii="宋体" w:hAnsi="宋体" w:cs="宋体"/>
          <w:color w:val="auto"/>
          <w:sz w:val="22"/>
        </w:rPr>
        <w:t>开户名称：温州中建工程项目管理有限公司</w:t>
      </w:r>
    </w:p>
    <w:p>
      <w:pPr>
        <w:adjustRightInd w:val="0"/>
        <w:snapToGrid w:val="0"/>
        <w:spacing w:line="400" w:lineRule="exact"/>
        <w:jc w:val="left"/>
        <w:rPr>
          <w:rFonts w:ascii="宋体" w:cs="宋体"/>
          <w:color w:val="auto"/>
          <w:sz w:val="22"/>
        </w:rPr>
      </w:pPr>
      <w:r>
        <w:rPr>
          <w:rFonts w:hint="eastAsia" w:ascii="宋体" w:hAnsi="宋体" w:cs="宋体"/>
          <w:color w:val="auto"/>
          <w:sz w:val="22"/>
        </w:rPr>
        <w:t>开户帐号：</w:t>
      </w:r>
      <w:r>
        <w:rPr>
          <w:rFonts w:ascii="宋体" w:hAnsi="宋体" w:cs="宋体"/>
          <w:color w:val="auto"/>
          <w:sz w:val="22"/>
        </w:rPr>
        <w:t>201000245262848</w:t>
      </w:r>
    </w:p>
    <w:p>
      <w:pPr>
        <w:adjustRightInd w:val="0"/>
        <w:snapToGrid w:val="0"/>
        <w:spacing w:line="400" w:lineRule="exact"/>
        <w:jc w:val="left"/>
        <w:rPr>
          <w:rFonts w:ascii="宋体" w:cs="宋体"/>
          <w:b/>
          <w:bCs/>
          <w:color w:val="auto"/>
          <w:sz w:val="22"/>
        </w:rPr>
      </w:pPr>
      <w:r>
        <w:rPr>
          <w:rFonts w:hint="eastAsia" w:ascii="宋体" w:hAnsi="宋体" w:cs="宋体"/>
          <w:b/>
          <w:bCs/>
          <w:color w:val="auto"/>
          <w:sz w:val="22"/>
        </w:rPr>
        <w:t>七、投诉质疑</w:t>
      </w:r>
    </w:p>
    <w:p>
      <w:pPr>
        <w:pStyle w:val="85"/>
        <w:snapToGrid w:val="0"/>
        <w:spacing w:before="0" w:line="400" w:lineRule="exact"/>
        <w:ind w:firstLine="31680"/>
        <w:rPr>
          <w:rFonts w:ascii="宋体" w:cs="宋体"/>
          <w:color w:val="auto"/>
          <w:sz w:val="22"/>
          <w:szCs w:val="22"/>
        </w:rPr>
      </w:pPr>
      <w:r>
        <w:rPr>
          <w:rFonts w:hint="eastAsia" w:ascii="宋体" w:hAnsi="宋体" w:cs="宋体"/>
          <w:color w:val="auto"/>
          <w:sz w:val="22"/>
          <w:szCs w:val="22"/>
        </w:rPr>
        <w:t>根据《中华人民共和国政府采购法》、《政府采购质疑和投诉办法》（中华人民共和国财政部令第</w:t>
      </w:r>
      <w:r>
        <w:rPr>
          <w:rFonts w:ascii="宋体" w:hAnsi="宋体" w:cs="宋体"/>
          <w:color w:val="auto"/>
          <w:sz w:val="22"/>
          <w:szCs w:val="22"/>
        </w:rPr>
        <w:t>94</w:t>
      </w:r>
      <w:r>
        <w:rPr>
          <w:rFonts w:hint="eastAsia" w:ascii="宋体" w:hAnsi="宋体" w:cs="宋体"/>
          <w:color w:val="auto"/>
          <w:sz w:val="22"/>
          <w:szCs w:val="22"/>
        </w:rPr>
        <w:t>号）、《财政部关于加强政府采购供应商投诉受理审查工作的通知》</w:t>
      </w:r>
      <w:r>
        <w:rPr>
          <w:rFonts w:ascii="宋体" w:hAnsi="宋体" w:cs="宋体"/>
          <w:color w:val="auto"/>
          <w:sz w:val="22"/>
          <w:szCs w:val="22"/>
        </w:rPr>
        <w:t>(</w:t>
      </w:r>
      <w:r>
        <w:rPr>
          <w:rFonts w:hint="eastAsia" w:ascii="宋体" w:hAnsi="宋体" w:cs="宋体"/>
          <w:color w:val="auto"/>
          <w:sz w:val="22"/>
          <w:szCs w:val="22"/>
        </w:rPr>
        <w:t>财库〔</w:t>
      </w:r>
      <w:r>
        <w:rPr>
          <w:rFonts w:ascii="宋体" w:hAnsi="宋体" w:cs="宋体"/>
          <w:color w:val="auto"/>
          <w:sz w:val="22"/>
          <w:szCs w:val="22"/>
        </w:rPr>
        <w:t>2007</w:t>
      </w:r>
      <w:r>
        <w:rPr>
          <w:rFonts w:hint="eastAsia" w:ascii="宋体" w:hAnsi="宋体" w:cs="宋体"/>
          <w:color w:val="auto"/>
          <w:sz w:val="22"/>
          <w:szCs w:val="22"/>
        </w:rPr>
        <w:t>〕</w:t>
      </w:r>
      <w:r>
        <w:rPr>
          <w:rFonts w:ascii="宋体" w:hAnsi="宋体" w:cs="宋体"/>
          <w:color w:val="auto"/>
          <w:sz w:val="22"/>
          <w:szCs w:val="22"/>
        </w:rPr>
        <w:t>1</w:t>
      </w:r>
      <w:r>
        <w:rPr>
          <w:rFonts w:hint="eastAsia" w:ascii="宋体" w:hAnsi="宋体" w:cs="宋体"/>
          <w:color w:val="auto"/>
          <w:sz w:val="22"/>
          <w:szCs w:val="22"/>
        </w:rPr>
        <w:t>号</w:t>
      </w:r>
      <w:r>
        <w:rPr>
          <w:rFonts w:ascii="宋体" w:hAnsi="宋体" w:cs="宋体"/>
          <w:color w:val="auto"/>
          <w:sz w:val="22"/>
          <w:szCs w:val="22"/>
        </w:rPr>
        <w:t>)</w:t>
      </w:r>
      <w:r>
        <w:rPr>
          <w:rFonts w:hint="eastAsia" w:ascii="宋体" w:hAnsi="宋体" w:cs="宋体"/>
          <w:color w:val="auto"/>
          <w:sz w:val="22"/>
          <w:szCs w:val="22"/>
        </w:rPr>
        <w:t>和《浙江省政府采购供应商质疑处理办法》（浙财采监</w:t>
      </w:r>
      <w:r>
        <w:rPr>
          <w:rFonts w:ascii="宋体" w:hAnsi="宋体" w:cs="宋体"/>
          <w:color w:val="auto"/>
          <w:sz w:val="22"/>
          <w:szCs w:val="22"/>
        </w:rPr>
        <w:t>[2012]18</w:t>
      </w:r>
      <w:r>
        <w:rPr>
          <w:rFonts w:hint="eastAsia" w:ascii="宋体" w:hAnsi="宋体" w:cs="宋体"/>
          <w:color w:val="auto"/>
          <w:sz w:val="22"/>
          <w:szCs w:val="22"/>
        </w:rPr>
        <w:t>号）的规定，政府采购供应商可以依法提起质疑和投诉。</w:t>
      </w:r>
    </w:p>
    <w:p>
      <w:pPr>
        <w:pStyle w:val="85"/>
        <w:spacing w:before="0" w:line="400" w:lineRule="exact"/>
        <w:ind w:firstLine="31680"/>
        <w:rPr>
          <w:rFonts w:ascii="宋体" w:cs="宋体"/>
          <w:b/>
          <w:color w:val="auto"/>
          <w:sz w:val="22"/>
          <w:szCs w:val="22"/>
        </w:rPr>
      </w:pPr>
      <w:r>
        <w:rPr>
          <w:rFonts w:ascii="宋体" w:hAnsi="宋体" w:cs="宋体"/>
          <w:b/>
          <w:color w:val="auto"/>
          <w:sz w:val="22"/>
          <w:szCs w:val="22"/>
        </w:rPr>
        <w:t>1</w:t>
      </w:r>
      <w:r>
        <w:rPr>
          <w:rFonts w:hint="eastAsia" w:ascii="宋体" w:hAnsi="宋体" w:cs="宋体"/>
          <w:b/>
          <w:color w:val="auto"/>
          <w:sz w:val="22"/>
          <w:szCs w:val="22"/>
        </w:rPr>
        <w:t>、供应商询问</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lang w:val="zh-CN"/>
        </w:rPr>
        <w:t>供应商对政府采购活动事项有疑问的，可以向招标代理机构提出询问，招标代理机构将对供应商依法提出的询问作出答复，但答复的内容不得涉及商业秘密。</w:t>
      </w:r>
    </w:p>
    <w:p>
      <w:pPr>
        <w:pStyle w:val="85"/>
        <w:spacing w:before="0" w:line="400" w:lineRule="exact"/>
        <w:ind w:firstLine="31680"/>
        <w:rPr>
          <w:rFonts w:ascii="宋体" w:cs="宋体"/>
          <w:b/>
          <w:color w:val="auto"/>
          <w:sz w:val="22"/>
          <w:szCs w:val="22"/>
        </w:rPr>
      </w:pPr>
      <w:r>
        <w:rPr>
          <w:rFonts w:ascii="宋体" w:hAnsi="宋体" w:cs="宋体"/>
          <w:b/>
          <w:color w:val="auto"/>
          <w:sz w:val="22"/>
          <w:szCs w:val="22"/>
        </w:rPr>
        <w:t>2</w:t>
      </w:r>
      <w:r>
        <w:rPr>
          <w:rFonts w:hint="eastAsia" w:ascii="宋体" w:hAnsi="宋体" w:cs="宋体"/>
          <w:b/>
          <w:color w:val="auto"/>
          <w:sz w:val="22"/>
          <w:szCs w:val="22"/>
        </w:rPr>
        <w:t>、供应商质疑</w:t>
      </w:r>
    </w:p>
    <w:p>
      <w:pPr>
        <w:pStyle w:val="3"/>
        <w:spacing w:line="400" w:lineRule="exact"/>
        <w:ind w:firstLine="420"/>
        <w:rPr>
          <w:rFonts w:hAnsi="宋体" w:cs="宋体"/>
          <w:color w:val="auto"/>
          <w:sz w:val="22"/>
          <w:szCs w:val="22"/>
          <w:lang w:val="zh-CN"/>
        </w:rPr>
      </w:pPr>
      <w:r>
        <w:rPr>
          <w:rFonts w:hAnsi="宋体" w:cs="宋体"/>
          <w:color w:val="auto"/>
          <w:sz w:val="22"/>
          <w:szCs w:val="22"/>
        </w:rPr>
        <w:t>2.1</w:t>
      </w:r>
      <w:r>
        <w:rPr>
          <w:rFonts w:hint="eastAsia" w:hAnsi="宋体" w:cs="宋体"/>
          <w:color w:val="auto"/>
          <w:sz w:val="22"/>
          <w:szCs w:val="22"/>
        </w:rPr>
        <w:t>供应商认为竞争性磋商文件、采购过程和中标、成交结果使自己的权益受到损害的，可以在知道或者应知其权益受到损害之日起七个工作日内，以书面形式向采购单位、采购代理机构提出质疑，</w:t>
      </w:r>
      <w:r>
        <w:rPr>
          <w:rFonts w:hint="eastAsia" w:hAnsi="宋体" w:cs="宋体"/>
          <w:color w:val="auto"/>
          <w:sz w:val="22"/>
          <w:szCs w:val="22"/>
          <w:lang w:val="zh-CN"/>
        </w:rPr>
        <w:t>否则，不予受理：</w:t>
      </w:r>
    </w:p>
    <w:p>
      <w:pPr>
        <w:pStyle w:val="3"/>
        <w:spacing w:line="400" w:lineRule="exact"/>
        <w:ind w:firstLine="420"/>
        <w:rPr>
          <w:rFonts w:hAnsi="宋体" w:cs="宋体"/>
          <w:color w:val="auto"/>
          <w:sz w:val="22"/>
          <w:szCs w:val="22"/>
        </w:rPr>
      </w:pPr>
      <w:r>
        <w:rPr>
          <w:rFonts w:hint="eastAsia" w:hAnsi="宋体" w:cs="宋体"/>
          <w:color w:val="auto"/>
          <w:sz w:val="22"/>
          <w:szCs w:val="22"/>
        </w:rPr>
        <w:t>（</w:t>
      </w:r>
      <w:r>
        <w:rPr>
          <w:rFonts w:hAnsi="宋体" w:cs="宋体"/>
          <w:color w:val="auto"/>
          <w:sz w:val="22"/>
          <w:szCs w:val="22"/>
        </w:rPr>
        <w:t>1</w:t>
      </w:r>
      <w:r>
        <w:rPr>
          <w:rFonts w:hint="eastAsia" w:hAnsi="宋体" w:cs="宋体"/>
          <w:color w:val="auto"/>
          <w:sz w:val="22"/>
          <w:szCs w:val="22"/>
        </w:rPr>
        <w:t>）供应商如认为招标公告信息使自身的合法权益受到损害的，应于自招标公告发布之日起七个工作内以书面形式向招标代理机构提出质疑；</w:t>
      </w:r>
    </w:p>
    <w:p>
      <w:pPr>
        <w:pStyle w:val="3"/>
        <w:spacing w:line="400" w:lineRule="exact"/>
        <w:rPr>
          <w:rFonts w:hAnsi="宋体" w:cs="宋体"/>
          <w:color w:val="auto"/>
          <w:sz w:val="22"/>
          <w:szCs w:val="22"/>
        </w:rPr>
      </w:pPr>
      <w:r>
        <w:rPr>
          <w:rFonts w:hAnsi="宋体" w:cs="宋体"/>
          <w:color w:val="auto"/>
          <w:sz w:val="22"/>
          <w:szCs w:val="22"/>
        </w:rPr>
        <w:t xml:space="preserve">   </w:t>
      </w:r>
      <w:r>
        <w:rPr>
          <w:rFonts w:hint="eastAsia" w:hAnsi="宋体" w:cs="宋体"/>
          <w:color w:val="auto"/>
          <w:sz w:val="22"/>
          <w:szCs w:val="22"/>
        </w:rPr>
        <w:t>（</w:t>
      </w:r>
      <w:r>
        <w:rPr>
          <w:rFonts w:hAnsi="宋体" w:cs="宋体"/>
          <w:color w:val="auto"/>
          <w:sz w:val="22"/>
          <w:szCs w:val="22"/>
        </w:rPr>
        <w:t>2</w:t>
      </w:r>
      <w:r>
        <w:rPr>
          <w:rFonts w:hint="eastAsia" w:hAnsi="宋体" w:cs="宋体"/>
          <w:color w:val="auto"/>
          <w:sz w:val="22"/>
          <w:szCs w:val="22"/>
        </w:rPr>
        <w:t>）</w:t>
      </w:r>
      <w:r>
        <w:rPr>
          <w:rFonts w:hint="eastAsia" w:hAnsi="宋体" w:cs="宋体"/>
          <w:color w:val="auto"/>
          <w:sz w:val="22"/>
          <w:szCs w:val="22"/>
          <w:lang w:val="zh-CN"/>
        </w:rPr>
        <w:t>对竞争性磋商文件提出质疑的，质疑期限为供应商获得竞争性磋商文件之日或者竞争性磋商文件公告期限届满之日起计算。</w:t>
      </w:r>
    </w:p>
    <w:p>
      <w:pPr>
        <w:autoSpaceDE w:val="0"/>
        <w:autoSpaceDN w:val="0"/>
        <w:spacing w:line="400" w:lineRule="exact"/>
        <w:jc w:val="left"/>
        <w:rPr>
          <w:rFonts w:ascii="宋体" w:cs="宋体"/>
          <w:color w:val="auto"/>
          <w:kern w:val="0"/>
          <w:sz w:val="22"/>
          <w:lang w:val="zh-CN"/>
        </w:rPr>
      </w:pPr>
      <w:r>
        <w:rPr>
          <w:rFonts w:ascii="宋体" w:hAnsi="宋体" w:cs="宋体"/>
          <w:color w:val="auto"/>
          <w:sz w:val="22"/>
        </w:rPr>
        <w:t xml:space="preserve">   </w:t>
      </w:r>
      <w:r>
        <w:rPr>
          <w:rFonts w:hint="eastAsia" w:ascii="宋体" w:hAnsi="宋体" w:cs="宋体"/>
          <w:color w:val="auto"/>
          <w:sz w:val="22"/>
        </w:rPr>
        <w:t>（</w:t>
      </w:r>
      <w:r>
        <w:rPr>
          <w:rFonts w:ascii="宋体" w:hAnsi="宋体" w:cs="宋体"/>
          <w:color w:val="auto"/>
          <w:sz w:val="22"/>
        </w:rPr>
        <w:t>3</w:t>
      </w:r>
      <w:r>
        <w:rPr>
          <w:rFonts w:hint="eastAsia" w:ascii="宋体" w:hAnsi="宋体" w:cs="宋体"/>
          <w:color w:val="auto"/>
          <w:sz w:val="22"/>
        </w:rPr>
        <w:t>）</w:t>
      </w:r>
      <w:r>
        <w:rPr>
          <w:rFonts w:hint="eastAsia" w:ascii="宋体" w:hAnsi="宋体" w:cs="宋体"/>
          <w:color w:val="auto"/>
          <w:kern w:val="0"/>
          <w:sz w:val="22"/>
          <w:lang w:val="zh-CN"/>
        </w:rPr>
        <w:t>对采购过程提出质疑的，质疑期限为各采购程序环节结束之日起计算。</w:t>
      </w:r>
    </w:p>
    <w:p>
      <w:pPr>
        <w:pStyle w:val="3"/>
        <w:spacing w:line="400" w:lineRule="exact"/>
        <w:rPr>
          <w:rFonts w:hAnsi="宋体" w:cs="宋体"/>
          <w:color w:val="auto"/>
          <w:sz w:val="22"/>
          <w:szCs w:val="22"/>
        </w:rPr>
      </w:pPr>
      <w:r>
        <w:rPr>
          <w:rFonts w:hAnsi="宋体" w:cs="宋体"/>
          <w:color w:val="auto"/>
          <w:sz w:val="22"/>
          <w:szCs w:val="22"/>
          <w:lang w:val="zh-CN"/>
        </w:rPr>
        <w:t xml:space="preserve">   </w:t>
      </w:r>
      <w:r>
        <w:rPr>
          <w:rFonts w:hint="eastAsia" w:hAnsi="宋体" w:cs="宋体"/>
          <w:color w:val="auto"/>
          <w:sz w:val="22"/>
          <w:szCs w:val="22"/>
          <w:lang w:val="zh-CN"/>
        </w:rPr>
        <w:t>（</w:t>
      </w:r>
      <w:r>
        <w:rPr>
          <w:rFonts w:hAnsi="宋体" w:cs="宋体"/>
          <w:color w:val="auto"/>
          <w:sz w:val="22"/>
          <w:szCs w:val="22"/>
          <w:lang w:val="zh-CN"/>
        </w:rPr>
        <w:t>4</w:t>
      </w:r>
      <w:r>
        <w:rPr>
          <w:rFonts w:hint="eastAsia" w:hAnsi="宋体" w:cs="宋体"/>
          <w:color w:val="auto"/>
          <w:sz w:val="22"/>
          <w:szCs w:val="22"/>
          <w:lang w:val="zh-CN"/>
        </w:rPr>
        <w:t>）对采购结果提出质疑的，质疑期限自采购结果公告（包括公示、预公告、结果变更公告等）期限届满之日起计算。</w:t>
      </w:r>
    </w:p>
    <w:p>
      <w:pPr>
        <w:pStyle w:val="3"/>
        <w:spacing w:line="400" w:lineRule="exact"/>
        <w:ind w:firstLine="495" w:firstLineChars="225"/>
        <w:rPr>
          <w:rFonts w:hAnsi="宋体" w:cs="宋体"/>
          <w:color w:val="auto"/>
          <w:sz w:val="22"/>
          <w:szCs w:val="22"/>
        </w:rPr>
      </w:pPr>
      <w:r>
        <w:rPr>
          <w:rFonts w:hAnsi="宋体" w:cs="宋体"/>
          <w:color w:val="auto"/>
          <w:sz w:val="22"/>
          <w:szCs w:val="22"/>
        </w:rPr>
        <w:t>2.2</w:t>
      </w:r>
      <w:r>
        <w:rPr>
          <w:rFonts w:hint="eastAsia" w:hAnsi="宋体" w:cs="宋体"/>
          <w:color w:val="auto"/>
          <w:sz w:val="22"/>
          <w:szCs w:val="22"/>
        </w:rPr>
        <w:t>供应商提交的质疑书需一式三份，由法定代表人签字（或盖章）并加盖单位公章。质疑书至少应包括下列主要内容：</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1</w:t>
      </w:r>
      <w:r>
        <w:rPr>
          <w:rFonts w:hint="eastAsia" w:hAnsi="宋体" w:cs="宋体"/>
          <w:color w:val="auto"/>
          <w:sz w:val="22"/>
          <w:szCs w:val="22"/>
        </w:rPr>
        <w:t>）供应商的名称、地址、邮政编码、联系人、联系电话；</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2</w:t>
      </w:r>
      <w:r>
        <w:rPr>
          <w:rFonts w:hint="eastAsia" w:hAnsi="宋体" w:cs="宋体"/>
          <w:color w:val="auto"/>
          <w:sz w:val="22"/>
          <w:szCs w:val="22"/>
        </w:rPr>
        <w:t>）质疑项目的名称、编号；</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3</w:t>
      </w:r>
      <w:r>
        <w:rPr>
          <w:rFonts w:hint="eastAsia" w:hAnsi="宋体" w:cs="宋体"/>
          <w:color w:val="auto"/>
          <w:sz w:val="22"/>
          <w:szCs w:val="22"/>
        </w:rPr>
        <w:t>）具体、明确的质疑事项和与质疑事项相关的请求；</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4</w:t>
      </w:r>
      <w:r>
        <w:rPr>
          <w:rFonts w:hint="eastAsia" w:hAnsi="宋体" w:cs="宋体"/>
          <w:color w:val="auto"/>
          <w:sz w:val="22"/>
          <w:szCs w:val="22"/>
        </w:rPr>
        <w:t>）事实依据；</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5</w:t>
      </w:r>
      <w:r>
        <w:rPr>
          <w:rFonts w:hint="eastAsia" w:hAnsi="宋体" w:cs="宋体"/>
          <w:color w:val="auto"/>
          <w:sz w:val="22"/>
          <w:szCs w:val="22"/>
        </w:rPr>
        <w:t>）必要的法律依据；</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w:t>
      </w:r>
      <w:r>
        <w:rPr>
          <w:rFonts w:hAnsi="宋体" w:cs="宋体"/>
          <w:color w:val="auto"/>
          <w:sz w:val="22"/>
          <w:szCs w:val="22"/>
        </w:rPr>
        <w:t>6</w:t>
      </w:r>
      <w:r>
        <w:rPr>
          <w:rFonts w:hint="eastAsia" w:hAnsi="宋体" w:cs="宋体"/>
          <w:color w:val="auto"/>
          <w:sz w:val="22"/>
          <w:szCs w:val="22"/>
        </w:rPr>
        <w:t>）提出质疑的日期。</w:t>
      </w:r>
    </w:p>
    <w:p>
      <w:pPr>
        <w:pStyle w:val="3"/>
        <w:spacing w:line="400" w:lineRule="exact"/>
        <w:ind w:firstLine="495" w:firstLineChars="225"/>
        <w:rPr>
          <w:rFonts w:hAnsi="宋体" w:cs="宋体"/>
          <w:color w:val="auto"/>
          <w:sz w:val="22"/>
          <w:szCs w:val="22"/>
        </w:rPr>
      </w:pPr>
      <w:r>
        <w:rPr>
          <w:rFonts w:hint="eastAsia" w:hAnsi="宋体" w:cs="宋体"/>
          <w:color w:val="auto"/>
          <w:sz w:val="22"/>
          <w:szCs w:val="22"/>
        </w:rPr>
        <w:t>供应商为自然人的，应当由本人签字；供应商为法人或其他组织的，应当由法定代表人、主要负责人，或者其授权代表签字或者盖章，并加盖公章。</w:t>
      </w:r>
    </w:p>
    <w:p>
      <w:pPr>
        <w:pStyle w:val="3"/>
        <w:spacing w:line="400" w:lineRule="exact"/>
        <w:ind w:firstLine="495" w:firstLineChars="225"/>
        <w:rPr>
          <w:rFonts w:hAnsi="宋体" w:cs="宋体"/>
          <w:color w:val="auto"/>
          <w:sz w:val="22"/>
          <w:szCs w:val="22"/>
        </w:rPr>
      </w:pPr>
      <w:r>
        <w:rPr>
          <w:rFonts w:hAnsi="宋体" w:cs="宋体"/>
          <w:color w:val="auto"/>
          <w:sz w:val="22"/>
          <w:szCs w:val="22"/>
        </w:rPr>
        <w:t>2.3</w:t>
      </w:r>
      <w:r>
        <w:rPr>
          <w:rFonts w:hint="eastAsia" w:hAnsi="宋体" w:cs="宋体"/>
          <w:color w:val="auto"/>
          <w:sz w:val="22"/>
          <w:szCs w:val="22"/>
        </w:rPr>
        <w:t>采购单位、采购代理机构应当在收到供应商的书面质疑后七个工作日内作出答复，并以书面形式通知质疑供应商和其他有关供应商，但答复的内容不得涉及商业秘密。</w:t>
      </w:r>
    </w:p>
    <w:p>
      <w:pPr>
        <w:pStyle w:val="85"/>
        <w:spacing w:before="0" w:line="400" w:lineRule="exact"/>
        <w:ind w:firstLine="31680"/>
        <w:rPr>
          <w:rFonts w:ascii="宋体" w:cs="宋体"/>
          <w:b/>
          <w:color w:val="auto"/>
          <w:sz w:val="22"/>
          <w:szCs w:val="22"/>
        </w:rPr>
      </w:pPr>
      <w:r>
        <w:rPr>
          <w:rFonts w:ascii="宋体" w:hAnsi="宋体" w:cs="宋体"/>
          <w:b/>
          <w:color w:val="auto"/>
          <w:sz w:val="22"/>
          <w:szCs w:val="22"/>
        </w:rPr>
        <w:t>3</w:t>
      </w:r>
      <w:r>
        <w:rPr>
          <w:rFonts w:hint="eastAsia" w:ascii="宋体" w:hAnsi="宋体" w:cs="宋体"/>
          <w:b/>
          <w:color w:val="auto"/>
          <w:sz w:val="22"/>
          <w:szCs w:val="22"/>
        </w:rPr>
        <w:t>、供应商投诉</w:t>
      </w:r>
    </w:p>
    <w:p>
      <w:pPr>
        <w:pStyle w:val="3"/>
        <w:spacing w:line="400" w:lineRule="exact"/>
        <w:ind w:firstLine="440" w:firstLineChars="200"/>
        <w:rPr>
          <w:rFonts w:hAnsi="宋体" w:cs="宋体"/>
          <w:color w:val="auto"/>
          <w:sz w:val="22"/>
          <w:szCs w:val="22"/>
        </w:rPr>
      </w:pPr>
      <w:r>
        <w:rPr>
          <w:rFonts w:hAnsi="宋体" w:cs="宋体"/>
          <w:color w:val="auto"/>
          <w:sz w:val="22"/>
          <w:szCs w:val="22"/>
        </w:rPr>
        <w:t>3.1</w:t>
      </w:r>
      <w:r>
        <w:rPr>
          <w:rFonts w:hint="eastAsia" w:hAnsi="宋体" w:cs="宋体"/>
          <w:color w:val="auto"/>
          <w:sz w:val="22"/>
          <w:szCs w:val="22"/>
        </w:rPr>
        <w:t>供应商投诉应当提交投诉书和必要的证明材料。供应商投诉的事项不得超出已质疑事项的范围（基于质疑答复内容提出的投诉事项除外）。</w:t>
      </w:r>
    </w:p>
    <w:p>
      <w:pPr>
        <w:pStyle w:val="3"/>
        <w:spacing w:line="400" w:lineRule="exact"/>
        <w:ind w:firstLine="440" w:firstLineChars="200"/>
        <w:rPr>
          <w:rFonts w:hAnsi="宋体" w:cs="宋体"/>
          <w:color w:val="auto"/>
          <w:sz w:val="22"/>
          <w:szCs w:val="22"/>
        </w:rPr>
      </w:pPr>
      <w:r>
        <w:rPr>
          <w:rFonts w:hAnsi="宋体" w:cs="宋体"/>
          <w:color w:val="auto"/>
          <w:sz w:val="22"/>
          <w:szCs w:val="22"/>
        </w:rPr>
        <w:t>3.2</w:t>
      </w:r>
      <w:r>
        <w:rPr>
          <w:rFonts w:hint="eastAsia" w:hAnsi="宋体" w:cs="宋体"/>
          <w:color w:val="auto"/>
          <w:sz w:val="22"/>
          <w:szCs w:val="22"/>
        </w:rPr>
        <w:t>质疑供应商对采购单位、采购代理机构的答复不满意或者采购单位、采购代理机构未在规定的时间内作出答复的，可以在答复期满后十五个工作日内向同级财政部门提出投诉。</w:t>
      </w:r>
    </w:p>
    <w:p>
      <w:pPr>
        <w:pStyle w:val="29"/>
        <w:ind w:left="31680" w:firstLine="31680"/>
        <w:rPr>
          <w:color w:val="auto"/>
        </w:rPr>
      </w:pPr>
    </w:p>
    <w:p>
      <w:pPr>
        <w:pStyle w:val="29"/>
        <w:ind w:left="31680" w:firstLine="31680"/>
        <w:rPr>
          <w:color w:val="auto"/>
        </w:rPr>
      </w:pPr>
      <w:r>
        <w:rPr>
          <w:rFonts w:hint="eastAsia"/>
          <w:color w:val="auto"/>
        </w:rPr>
        <w:t>质疑函范本：</w:t>
      </w:r>
    </w:p>
    <w:p>
      <w:pPr>
        <w:pStyle w:val="29"/>
        <w:ind w:left="31680" w:firstLine="31680"/>
        <w:rPr>
          <w:color w:val="auto"/>
        </w:rPr>
      </w:pPr>
      <w:r>
        <w:rPr>
          <w:color w:val="auto"/>
        </w:rPr>
        <w:pict>
          <v:shape id="_x0000_i1025" o:spt="75" type="#_x0000_t75" style="height:63pt;width:72pt;" filled="f" o:preferrelative="t" stroked="f" coordsize="21600,21600">
            <v:path/>
            <v:fill on="f" focussize="0,0"/>
            <v:stroke on="f" joinstyle="miter"/>
            <v:imagedata r:id="rId18" o:title=""/>
            <o:lock v:ext="edit" aspectratio="t"/>
            <w10:wrap type="none"/>
            <w10:anchorlock/>
          </v:shape>
        </w:pict>
      </w:r>
    </w:p>
    <w:p>
      <w:pPr>
        <w:pStyle w:val="29"/>
        <w:ind w:left="31680" w:firstLine="31680"/>
        <w:rPr>
          <w:color w:val="auto"/>
        </w:rPr>
      </w:pPr>
      <w:r>
        <w:rPr>
          <w:rFonts w:hint="eastAsia"/>
          <w:color w:val="auto"/>
        </w:rPr>
        <w:t>投诉书范本：</w:t>
      </w:r>
      <w:r>
        <w:rPr>
          <w:color w:val="auto"/>
        </w:rPr>
        <w:object>
          <v:shape id="_x0000_i1026" o:spt="75" type="#_x0000_t75" style="height:63pt;width:72pt;" o:ole="t" filled="f" o:preferrelative="t" stroked="f" coordsize="21600,21600">
            <v:path/>
            <v:fill on="f" focussize="0,0"/>
            <v:stroke on="f" joinstyle="miter"/>
            <v:imagedata r:id="rId20" o:title=""/>
            <o:lock v:ext="edit" aspectratio="t"/>
            <w10:wrap type="none"/>
            <w10:anchorlock/>
          </v:shape>
          <o:OLEObject Type="Embed" ProgID="Word.Document.8" ShapeID="_x0000_i1026" DrawAspect="Icon" ObjectID="_1468075725" r:id="rId19">
            <o:LockedField>false</o:LockedField>
          </o:OLEObject>
        </w:object>
      </w:r>
    </w:p>
    <w:p>
      <w:pPr>
        <w:tabs>
          <w:tab w:val="left" w:pos="1080"/>
        </w:tabs>
        <w:autoSpaceDE w:val="0"/>
        <w:autoSpaceDN w:val="0"/>
        <w:adjustRightInd w:val="0"/>
        <w:spacing w:line="500" w:lineRule="atLeast"/>
        <w:jc w:val="center"/>
        <w:textAlignment w:val="baseline"/>
        <w:rPr>
          <w:rFonts w:ascii="宋体"/>
          <w:b/>
          <w:bCs/>
          <w:color w:val="auto"/>
          <w:sz w:val="36"/>
          <w:szCs w:val="36"/>
          <w:lang w:val="zh-CN"/>
        </w:rPr>
      </w:pPr>
    </w:p>
    <w:p>
      <w:pPr>
        <w:tabs>
          <w:tab w:val="left" w:pos="1080"/>
        </w:tabs>
        <w:autoSpaceDE w:val="0"/>
        <w:autoSpaceDN w:val="0"/>
        <w:adjustRightInd w:val="0"/>
        <w:spacing w:line="500" w:lineRule="atLeast"/>
        <w:jc w:val="center"/>
        <w:textAlignment w:val="baseline"/>
        <w:rPr>
          <w:rFonts w:ascii="宋体" w:hAnsi="Times New Roman" w:eastAsia="宋体"/>
          <w:bCs/>
          <w:color w:val="auto"/>
          <w:kern w:val="2"/>
          <w:sz w:val="36"/>
          <w:szCs w:val="36"/>
          <w:lang w:val="zh-CN"/>
        </w:rPr>
      </w:pPr>
      <w:r>
        <w:rPr>
          <w:rFonts w:ascii="宋体"/>
          <w:b/>
          <w:bCs/>
          <w:color w:val="auto"/>
          <w:sz w:val="36"/>
          <w:szCs w:val="36"/>
          <w:lang w:val="zh-CN"/>
        </w:rPr>
        <w:br w:type="page"/>
      </w:r>
      <w:r>
        <w:rPr>
          <w:rFonts w:hint="eastAsia" w:ascii="宋体" w:hAnsi="Times New Roman" w:eastAsia="宋体"/>
          <w:bCs/>
          <w:color w:val="auto"/>
          <w:kern w:val="2"/>
          <w:sz w:val="36"/>
          <w:szCs w:val="36"/>
          <w:lang w:val="zh-CN"/>
        </w:rPr>
        <w:t>第四部分 政府采购政策功能相关说明</w:t>
      </w:r>
    </w:p>
    <w:p>
      <w:pPr>
        <w:autoSpaceDE w:val="0"/>
        <w:autoSpaceDN w:val="0"/>
        <w:adjustRightInd w:val="0"/>
        <w:snapToGrid w:val="0"/>
        <w:spacing w:line="400" w:lineRule="exact"/>
        <w:jc w:val="center"/>
        <w:rPr>
          <w:rFonts w:ascii="宋体" w:eastAsia="宋体" w:cs="??_GB2312"/>
          <w:color w:val="auto"/>
          <w:kern w:val="2"/>
          <w:sz w:val="32"/>
          <w:szCs w:val="32"/>
          <w:lang w:val="zh-CN"/>
        </w:rPr>
      </w:pPr>
    </w:p>
    <w:p>
      <w:pPr>
        <w:jc w:val="left"/>
        <w:rPr>
          <w:rFonts w:ascii="宋体" w:eastAsia="宋体" w:cs="宋体"/>
          <w:b w:val="0"/>
          <w:color w:val="auto"/>
          <w:kern w:val="2"/>
          <w:sz w:val="22"/>
          <w:szCs w:val="22"/>
        </w:rPr>
      </w:pPr>
    </w:p>
    <w:p>
      <w:pPr>
        <w:jc w:val="left"/>
        <w:rPr>
          <w:rFonts w:ascii="宋体" w:eastAsia="宋体" w:cs="宋体"/>
          <w:b w:val="0"/>
          <w:color w:val="auto"/>
          <w:kern w:val="2"/>
          <w:sz w:val="22"/>
          <w:szCs w:val="22"/>
        </w:rPr>
      </w:pPr>
      <w:r>
        <w:rPr>
          <w:rFonts w:hint="eastAsia" w:ascii="宋体" w:eastAsia="宋体" w:cs="宋体"/>
          <w:b w:val="0"/>
          <w:color w:val="auto"/>
          <w:kern w:val="2"/>
          <w:sz w:val="22"/>
          <w:szCs w:val="22"/>
        </w:rPr>
        <w:t>一、中小企业扶持政策说明</w:t>
      </w:r>
    </w:p>
    <w:p>
      <w:pPr>
        <w:spacing w:line="440" w:lineRule="atLeast"/>
        <w:jc w:val="left"/>
        <w:rPr>
          <w:rFonts w:ascii="宋体" w:eastAsia="宋体" w:cs="宋体"/>
          <w:b w:val="0"/>
          <w:color w:val="auto"/>
          <w:kern w:val="2"/>
          <w:sz w:val="22"/>
          <w:szCs w:val="22"/>
        </w:rPr>
      </w:pPr>
      <w:r>
        <w:rPr>
          <w:rFonts w:hint="eastAsia" w:ascii="宋体" w:eastAsia="宋体" w:cs="宋体"/>
          <w:b w:val="0"/>
          <w:color w:val="auto"/>
          <w:kern w:val="2"/>
          <w:sz w:val="22"/>
          <w:szCs w:val="22"/>
        </w:rPr>
        <w:t>1、文件依据</w:t>
      </w:r>
    </w:p>
    <w:p>
      <w:pPr>
        <w:spacing w:line="440" w:lineRule="atLeast"/>
        <w:jc w:val="left"/>
        <w:rPr>
          <w:rFonts w:ascii="宋体" w:eastAsia="宋体" w:cs="宋体"/>
          <w:b w:val="0"/>
          <w:color w:val="auto"/>
          <w:kern w:val="2"/>
          <w:sz w:val="22"/>
          <w:szCs w:val="22"/>
        </w:rPr>
      </w:pPr>
      <w:r>
        <w:rPr>
          <w:rFonts w:hint="eastAsia" w:ascii="宋体" w:eastAsia="宋体" w:cs="宋体"/>
          <w:b w:val="0"/>
          <w:color w:val="auto"/>
          <w:kern w:val="2"/>
          <w:sz w:val="22"/>
          <w:szCs w:val="22"/>
        </w:rPr>
        <w:t>（1）《政府采购促进中小企业发展管理办法》（财库﹝2020﹞46 号）</w:t>
      </w:r>
    </w:p>
    <w:p>
      <w:pPr>
        <w:spacing w:line="440" w:lineRule="atLeast"/>
        <w:jc w:val="left"/>
        <w:rPr>
          <w:rFonts w:ascii="宋体" w:eastAsia="宋体" w:cs="宋体"/>
          <w:b w:val="0"/>
          <w:color w:val="auto"/>
          <w:kern w:val="2"/>
          <w:sz w:val="22"/>
          <w:szCs w:val="22"/>
        </w:rPr>
      </w:pPr>
      <w:r>
        <w:rPr>
          <w:rFonts w:hint="eastAsia" w:ascii="宋体" w:eastAsia="宋体" w:cs="宋体"/>
          <w:b w:val="0"/>
          <w:color w:val="auto"/>
          <w:kern w:val="2"/>
          <w:sz w:val="22"/>
          <w:szCs w:val="22"/>
        </w:rPr>
        <w:t>（2）浙江省省财政厅《关于开展政府采购供应商网上注册登记和诚信管理工作的通知》（浙财采监〔2010〕8号)</w:t>
      </w:r>
    </w:p>
    <w:p>
      <w:pPr>
        <w:spacing w:line="440" w:lineRule="atLeast"/>
        <w:jc w:val="left"/>
        <w:rPr>
          <w:rFonts w:ascii="宋体" w:eastAsia="宋体" w:cs="宋体"/>
          <w:b w:val="0"/>
          <w:color w:val="auto"/>
          <w:kern w:val="2"/>
          <w:sz w:val="22"/>
          <w:szCs w:val="22"/>
        </w:rPr>
      </w:pPr>
      <w:r>
        <w:rPr>
          <w:rFonts w:hint="eastAsia" w:ascii="宋体" w:eastAsia="宋体" w:cs="宋体"/>
          <w:b w:val="0"/>
          <w:color w:val="auto"/>
          <w:kern w:val="2"/>
          <w:sz w:val="22"/>
          <w:szCs w:val="22"/>
        </w:rPr>
        <w:t>（3）《工业和信息化部、国家统计局、国家发展和改革委员会、财政部关于印发中小企业划型标准规定的通知》（工信部联企业[2011]300号）</w:t>
      </w:r>
    </w:p>
    <w:p>
      <w:pPr>
        <w:spacing w:line="440" w:lineRule="atLeast"/>
        <w:jc w:val="left"/>
        <w:rPr>
          <w:rFonts w:ascii="宋体" w:eastAsia="宋体" w:cs="宋体"/>
          <w:b w:val="0"/>
          <w:color w:val="auto"/>
          <w:kern w:val="2"/>
          <w:sz w:val="22"/>
          <w:szCs w:val="22"/>
        </w:rPr>
      </w:pPr>
      <w:r>
        <w:rPr>
          <w:rFonts w:hint="eastAsia" w:ascii="宋体" w:eastAsia="宋体" w:cs="宋体"/>
          <w:b w:val="0"/>
          <w:color w:val="auto"/>
          <w:kern w:val="2"/>
          <w:sz w:val="22"/>
          <w:szCs w:val="22"/>
        </w:rPr>
        <w:t>2、符合中小企业条件</w:t>
      </w:r>
    </w:p>
    <w:p>
      <w:pPr>
        <w:spacing w:line="440" w:lineRule="atLeast"/>
        <w:jc w:val="left"/>
        <w:rPr>
          <w:rFonts w:hint="eastAsia" w:ascii="宋体" w:eastAsia="宋体" w:cs="宋体"/>
          <w:b w:val="0"/>
          <w:color w:val="auto"/>
          <w:kern w:val="2"/>
          <w:sz w:val="22"/>
          <w:szCs w:val="22"/>
        </w:rPr>
      </w:pPr>
      <w:r>
        <w:rPr>
          <w:rFonts w:hint="eastAsia" w:ascii="宋体" w:eastAsia="宋体" w:cs="宋体"/>
          <w:b w:val="0"/>
          <w:color w:val="auto"/>
          <w:kern w:val="2"/>
          <w:sz w:val="22"/>
          <w:szCs w:val="22"/>
        </w:rPr>
        <w:t>（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40" w:lineRule="atLeast"/>
        <w:jc w:val="left"/>
        <w:rPr>
          <w:rFonts w:hint="eastAsia" w:ascii="宋体" w:eastAsia="宋体" w:cs="宋体"/>
          <w:b w:val="0"/>
          <w:color w:val="auto"/>
          <w:kern w:val="2"/>
          <w:sz w:val="22"/>
          <w:szCs w:val="22"/>
        </w:rPr>
      </w:pPr>
      <w:r>
        <w:rPr>
          <w:rFonts w:hint="eastAsia" w:ascii="宋体" w:eastAsia="宋体" w:cs="宋体"/>
          <w:b w:val="0"/>
          <w:color w:val="auto"/>
          <w:kern w:val="2"/>
          <w:sz w:val="22"/>
          <w:szCs w:val="22"/>
        </w:rPr>
        <w:t>（2）以联合体形式参加政府采购活动，联合体各方均为中小企业的，联合体视同中小企业。其中，联合体各方均为小微企业的，联合体视同小微企业。</w:t>
      </w:r>
    </w:p>
    <w:p>
      <w:pPr>
        <w:spacing w:line="440" w:lineRule="atLeast"/>
        <w:jc w:val="left"/>
        <w:rPr>
          <w:rFonts w:ascii="宋体" w:eastAsia="宋体" w:cs="宋体"/>
          <w:b w:val="0"/>
          <w:color w:val="auto"/>
          <w:kern w:val="2"/>
          <w:sz w:val="22"/>
          <w:szCs w:val="22"/>
        </w:rPr>
      </w:pPr>
      <w:r>
        <w:rPr>
          <w:rFonts w:hint="eastAsia" w:ascii="宋体" w:eastAsia="宋体" w:cs="宋体"/>
          <w:b w:val="0"/>
          <w:color w:val="auto"/>
          <w:kern w:val="2"/>
          <w:sz w:val="22"/>
          <w:szCs w:val="22"/>
        </w:rPr>
        <w:t>3、符合中小企业性质应提供以下证明材料（附在投标（响应）文件中）：</w:t>
      </w:r>
    </w:p>
    <w:p>
      <w:pPr>
        <w:spacing w:line="400" w:lineRule="exact"/>
        <w:rPr>
          <w:rFonts w:ascii="宋体" w:eastAsia="宋体"/>
          <w:b w:val="0"/>
          <w:color w:val="auto"/>
          <w:kern w:val="2"/>
          <w:sz w:val="22"/>
          <w:szCs w:val="24"/>
        </w:rPr>
      </w:pPr>
      <w:r>
        <w:rPr>
          <w:rFonts w:hint="eastAsia" w:ascii="宋体" w:eastAsia="宋体" w:cs="宋体"/>
          <w:b w:val="0"/>
          <w:color w:val="auto"/>
          <w:kern w:val="2"/>
          <w:sz w:val="22"/>
          <w:szCs w:val="22"/>
        </w:rPr>
        <w:t>中小企业声明函（原件，加盖供应商公章，格式见附件1）</w:t>
      </w:r>
    </w:p>
    <w:p>
      <w:pPr>
        <w:rPr>
          <w:rFonts w:ascii="宋体"/>
          <w:b/>
          <w:bCs/>
          <w:color w:val="auto"/>
          <w:sz w:val="36"/>
          <w:szCs w:val="36"/>
          <w:lang w:val="zh-CN"/>
        </w:rPr>
      </w:pPr>
    </w:p>
    <w:p>
      <w:pPr>
        <w:pStyle w:val="2"/>
        <w:rPr>
          <w:rFonts w:ascii="宋体"/>
          <w:b/>
          <w:bCs/>
          <w:color w:val="auto"/>
          <w:sz w:val="36"/>
          <w:szCs w:val="36"/>
          <w:lang w:val="zh-CN"/>
        </w:rPr>
      </w:pPr>
    </w:p>
    <w:p>
      <w:pPr>
        <w:pStyle w:val="4"/>
        <w:rPr>
          <w:rFonts w:ascii="宋体"/>
          <w:b/>
          <w:bCs/>
          <w:color w:val="auto"/>
          <w:sz w:val="36"/>
          <w:szCs w:val="36"/>
          <w:lang w:val="zh-CN"/>
        </w:rPr>
      </w:pPr>
    </w:p>
    <w:p>
      <w:pPr>
        <w:pStyle w:val="5"/>
        <w:rPr>
          <w:rFonts w:ascii="宋体"/>
          <w:b/>
          <w:bCs/>
          <w:color w:val="auto"/>
          <w:sz w:val="36"/>
          <w:szCs w:val="36"/>
          <w:lang w:val="zh-CN"/>
        </w:rPr>
      </w:pPr>
    </w:p>
    <w:p>
      <w:pPr>
        <w:pStyle w:val="6"/>
        <w:rPr>
          <w:rFonts w:ascii="宋体"/>
          <w:b/>
          <w:bCs/>
          <w:color w:val="auto"/>
          <w:sz w:val="36"/>
          <w:szCs w:val="36"/>
          <w:lang w:val="zh-CN"/>
        </w:rPr>
      </w:pPr>
    </w:p>
    <w:p>
      <w:pPr>
        <w:rPr>
          <w:rFonts w:ascii="宋体"/>
          <w:b/>
          <w:bCs/>
          <w:color w:val="auto"/>
          <w:sz w:val="36"/>
          <w:szCs w:val="36"/>
          <w:lang w:val="zh-CN"/>
        </w:rPr>
      </w:pPr>
    </w:p>
    <w:p>
      <w:pPr>
        <w:pStyle w:val="2"/>
        <w:rPr>
          <w:rFonts w:ascii="宋体"/>
          <w:b/>
          <w:bCs/>
          <w:color w:val="auto"/>
          <w:sz w:val="36"/>
          <w:szCs w:val="36"/>
          <w:lang w:val="zh-CN"/>
        </w:rPr>
      </w:pPr>
    </w:p>
    <w:p>
      <w:pPr>
        <w:pStyle w:val="4"/>
        <w:rPr>
          <w:rFonts w:ascii="宋体"/>
          <w:b/>
          <w:bCs/>
          <w:color w:val="auto"/>
          <w:sz w:val="36"/>
          <w:szCs w:val="36"/>
          <w:lang w:val="zh-CN"/>
        </w:rPr>
      </w:pPr>
    </w:p>
    <w:p>
      <w:pPr>
        <w:pStyle w:val="5"/>
        <w:rPr>
          <w:rFonts w:ascii="宋体"/>
          <w:b/>
          <w:bCs/>
          <w:color w:val="auto"/>
          <w:sz w:val="36"/>
          <w:szCs w:val="36"/>
          <w:lang w:val="zh-CN"/>
        </w:rPr>
      </w:pPr>
    </w:p>
    <w:p>
      <w:pPr>
        <w:pStyle w:val="6"/>
        <w:rPr>
          <w:color w:val="auto"/>
          <w:lang w:val="zh-CN"/>
        </w:rPr>
      </w:pPr>
    </w:p>
    <w:p>
      <w:pPr>
        <w:spacing w:line="440" w:lineRule="exact"/>
        <w:jc w:val="left"/>
        <w:rPr>
          <w:rFonts w:ascii="宋体"/>
          <w:b/>
          <w:color w:val="auto"/>
          <w:sz w:val="32"/>
          <w:szCs w:val="32"/>
        </w:rPr>
      </w:pPr>
      <w:bookmarkStart w:id="40" w:name="_Toc246261268"/>
      <w:bookmarkStart w:id="41" w:name="_Toc241404205"/>
      <w:bookmarkStart w:id="42" w:name="_Toc239145357"/>
      <w:bookmarkStart w:id="43" w:name="_Toc221356954"/>
      <w:bookmarkStart w:id="44" w:name="_Toc245722284"/>
      <w:bookmarkStart w:id="45" w:name="_Toc245191317"/>
      <w:bookmarkStart w:id="46" w:name="_Toc221374629"/>
      <w:bookmarkStart w:id="47" w:name="_Toc222114882"/>
      <w:bookmarkStart w:id="48" w:name="_Toc249758715"/>
      <w:bookmarkStart w:id="49" w:name="_Toc223716001"/>
      <w:bookmarkStart w:id="50" w:name="_Toc249758867"/>
      <w:bookmarkStart w:id="51" w:name="_Toc262049421"/>
      <w:bookmarkStart w:id="52" w:name="_Toc434501364"/>
      <w:bookmarkStart w:id="53" w:name="_Toc221356890"/>
      <w:bookmarkStart w:id="54" w:name="_Toc221423622"/>
      <w:bookmarkStart w:id="55" w:name="_Toc262105506"/>
      <w:r>
        <w:rPr>
          <w:rFonts w:hint="eastAsia" w:ascii="宋体" w:hAnsi="宋体"/>
          <w:b/>
          <w:color w:val="auto"/>
          <w:sz w:val="32"/>
          <w:szCs w:val="32"/>
        </w:rPr>
        <w:t>附件</w:t>
      </w:r>
      <w:r>
        <w:rPr>
          <w:rFonts w:ascii="宋体" w:hAnsi="宋体"/>
          <w:b/>
          <w:color w:val="auto"/>
          <w:sz w:val="32"/>
          <w:szCs w:val="32"/>
        </w:rPr>
        <w:t>1</w:t>
      </w:r>
    </w:p>
    <w:p>
      <w:pPr>
        <w:jc w:val="center"/>
        <w:rPr>
          <w:rFonts w:ascii="宋体" w:cs="宋体"/>
          <w:b/>
          <w:bCs/>
          <w:color w:val="auto"/>
          <w:sz w:val="34"/>
          <w:szCs w:val="34"/>
        </w:rPr>
      </w:pPr>
      <w:r>
        <w:rPr>
          <w:rFonts w:hint="eastAsia" w:ascii="宋体" w:hAnsi="宋体" w:cs="宋体"/>
          <w:b/>
          <w:bCs/>
          <w:color w:val="auto"/>
          <w:sz w:val="34"/>
          <w:szCs w:val="34"/>
        </w:rPr>
        <w:t>中小企业声明函（货物）</w:t>
      </w:r>
    </w:p>
    <w:p>
      <w:pPr>
        <w:spacing w:after="120"/>
        <w:rPr>
          <w:color w:val="auto"/>
        </w:rPr>
      </w:pPr>
    </w:p>
    <w:p>
      <w:pPr>
        <w:spacing w:line="400" w:lineRule="exact"/>
        <w:ind w:firstLine="440" w:firstLineChars="200"/>
        <w:rPr>
          <w:rFonts w:ascii="宋体" w:cs="宋体"/>
          <w:color w:val="auto"/>
          <w:sz w:val="22"/>
        </w:rPr>
      </w:pPr>
    </w:p>
    <w:p>
      <w:pPr>
        <w:spacing w:line="400" w:lineRule="exact"/>
        <w:ind w:firstLine="440" w:firstLineChars="200"/>
        <w:rPr>
          <w:rFonts w:ascii="宋体" w:cs="宋体"/>
          <w:color w:val="auto"/>
          <w:sz w:val="22"/>
        </w:rPr>
      </w:pPr>
      <w:r>
        <w:rPr>
          <w:rFonts w:hint="eastAsia" w:ascii="宋体" w:hAnsi="宋体" w:cs="宋体"/>
          <w:color w:val="auto"/>
          <w:sz w:val="22"/>
        </w:rPr>
        <w:t>本公司（联合体）郑重声明，根据《政府采购促进中小企业发展管理办法》（财库﹝</w:t>
      </w:r>
      <w:r>
        <w:rPr>
          <w:rFonts w:ascii="宋体" w:hAnsi="宋体" w:cs="宋体"/>
          <w:color w:val="auto"/>
          <w:sz w:val="22"/>
        </w:rPr>
        <w:t>2020</w:t>
      </w:r>
      <w:r>
        <w:rPr>
          <w:rFonts w:hint="eastAsia" w:ascii="宋体" w:hAnsi="宋体" w:cs="宋体"/>
          <w:color w:val="auto"/>
          <w:sz w:val="22"/>
        </w:rPr>
        <w:t>﹞</w:t>
      </w:r>
      <w:r>
        <w:rPr>
          <w:rFonts w:ascii="宋体" w:hAnsi="宋体" w:cs="宋体"/>
          <w:color w:val="auto"/>
          <w:sz w:val="22"/>
        </w:rPr>
        <w:t xml:space="preserve">46 </w:t>
      </w:r>
      <w:r>
        <w:rPr>
          <w:rFonts w:hint="eastAsia" w:ascii="宋体" w:hAnsi="宋体" w:cs="宋体"/>
          <w:color w:val="auto"/>
          <w:sz w:val="22"/>
        </w:rPr>
        <w:t>号）的规定，本公司</w:t>
      </w:r>
      <w:r>
        <w:rPr>
          <w:rFonts w:ascii="宋体" w:hAnsi="宋体" w:cs="宋体"/>
          <w:color w:val="auto"/>
          <w:sz w:val="22"/>
        </w:rPr>
        <w:t xml:space="preserve"> </w:t>
      </w:r>
      <w:r>
        <w:rPr>
          <w:rFonts w:hint="eastAsia" w:ascii="宋体" w:hAnsi="宋体" w:cs="宋体"/>
          <w:color w:val="auto"/>
          <w:sz w:val="22"/>
        </w:rPr>
        <w:t>（联合体）参加</w:t>
      </w:r>
      <w:r>
        <w:rPr>
          <w:rFonts w:hint="eastAsia" w:ascii="宋体" w:hAnsi="宋体" w:cs="宋体"/>
          <w:color w:val="auto"/>
          <w:sz w:val="22"/>
          <w:u w:val="single"/>
        </w:rPr>
        <w:t>（单位名称）</w:t>
      </w:r>
      <w:r>
        <w:rPr>
          <w:rFonts w:hint="eastAsia" w:ascii="宋体" w:hAnsi="宋体" w:cs="宋体"/>
          <w:color w:val="auto"/>
          <w:sz w:val="22"/>
        </w:rPr>
        <w:t>的</w:t>
      </w:r>
      <w:r>
        <w:rPr>
          <w:rFonts w:hint="eastAsia" w:ascii="宋体" w:hAnsi="宋体" w:cs="宋体"/>
          <w:color w:val="auto"/>
          <w:sz w:val="22"/>
          <w:u w:val="single"/>
        </w:rPr>
        <w:t>（项目名称）</w:t>
      </w:r>
      <w:r>
        <w:rPr>
          <w:rFonts w:hint="eastAsia" w:ascii="宋体" w:hAnsi="宋体" w:cs="宋体"/>
          <w:color w:val="auto"/>
          <w:sz w:val="22"/>
        </w:rPr>
        <w:t>采购活动，提供的货物全部由符合政策要求的中小企业制造。相关企业（含联合体中的中小企业、签订分包意向协议的中小企业）的具体情况如下：</w:t>
      </w:r>
      <w:r>
        <w:rPr>
          <w:rFonts w:ascii="宋体" w:hAnsi="宋体" w:cs="宋体"/>
          <w:color w:val="auto"/>
          <w:sz w:val="22"/>
        </w:rPr>
        <w:t xml:space="preserve"> </w:t>
      </w:r>
    </w:p>
    <w:p>
      <w:pPr>
        <w:numPr>
          <w:ilvl w:val="0"/>
          <w:numId w:val="10"/>
        </w:numPr>
        <w:spacing w:line="400" w:lineRule="exact"/>
        <w:ind w:firstLine="440" w:firstLineChars="200"/>
        <w:rPr>
          <w:rFonts w:ascii="宋体" w:cs="宋体"/>
          <w:color w:val="auto"/>
          <w:sz w:val="22"/>
        </w:rPr>
      </w:pPr>
      <w:r>
        <w:rPr>
          <w:rFonts w:hint="eastAsia" w:ascii="宋体" w:hAnsi="宋体" w:cs="宋体"/>
          <w:color w:val="auto"/>
          <w:sz w:val="22"/>
          <w:u w:val="single"/>
        </w:rPr>
        <w:t>（标的名称）</w:t>
      </w:r>
      <w:r>
        <w:rPr>
          <w:rFonts w:ascii="宋体" w:hAnsi="宋体" w:cs="宋体"/>
          <w:color w:val="auto"/>
          <w:sz w:val="22"/>
        </w:rPr>
        <w:t xml:space="preserve"> </w:t>
      </w:r>
      <w:r>
        <w:rPr>
          <w:rFonts w:hint="eastAsia" w:ascii="宋体" w:hAnsi="宋体" w:cs="宋体"/>
          <w:color w:val="auto"/>
          <w:sz w:val="22"/>
        </w:rPr>
        <w:t>，属于</w:t>
      </w:r>
      <w:r>
        <w:rPr>
          <w:rFonts w:hint="eastAsia" w:ascii="宋体" w:hAnsi="宋体" w:cs="宋体"/>
          <w:color w:val="auto"/>
          <w:sz w:val="22"/>
          <w:u w:val="single"/>
        </w:rPr>
        <w:t>（采购文件中明确的所属行业）</w:t>
      </w:r>
      <w:r>
        <w:rPr>
          <w:rFonts w:ascii="宋体" w:hAnsi="宋体" w:cs="宋体"/>
          <w:color w:val="auto"/>
          <w:sz w:val="22"/>
          <w:u w:val="single"/>
        </w:rPr>
        <w:t xml:space="preserve"> </w:t>
      </w:r>
      <w:r>
        <w:rPr>
          <w:rFonts w:hint="eastAsia" w:ascii="宋体" w:hAnsi="宋体" w:cs="宋体"/>
          <w:color w:val="auto"/>
          <w:sz w:val="22"/>
        </w:rPr>
        <w:t>行业；</w:t>
      </w:r>
      <w:r>
        <w:rPr>
          <w:rFonts w:ascii="宋体" w:hAnsi="宋体" w:cs="宋体"/>
          <w:color w:val="auto"/>
          <w:sz w:val="22"/>
        </w:rPr>
        <w:t xml:space="preserve"> </w:t>
      </w:r>
      <w:r>
        <w:rPr>
          <w:rFonts w:hint="eastAsia" w:ascii="宋体" w:hAnsi="宋体" w:cs="宋体"/>
          <w:color w:val="auto"/>
          <w:sz w:val="22"/>
        </w:rPr>
        <w:t>制造商为</w:t>
      </w:r>
      <w:r>
        <w:rPr>
          <w:rFonts w:hint="eastAsia" w:ascii="宋体" w:hAnsi="宋体" w:cs="宋体"/>
          <w:color w:val="auto"/>
          <w:sz w:val="22"/>
          <w:u w:val="single"/>
        </w:rPr>
        <w:t>（企业名称）</w:t>
      </w:r>
      <w:r>
        <w:rPr>
          <w:rFonts w:hint="eastAsia" w:ascii="宋体" w:hAnsi="宋体" w:cs="宋体"/>
          <w:color w:val="auto"/>
          <w:sz w:val="22"/>
        </w:rPr>
        <w:t>，从业人员</w:t>
      </w:r>
      <w:r>
        <w:rPr>
          <w:rFonts w:ascii="宋体" w:hAnsi="宋体" w:cs="宋体"/>
          <w:color w:val="auto"/>
          <w:sz w:val="22"/>
          <w:u w:val="single"/>
        </w:rPr>
        <w:t xml:space="preserve">   </w:t>
      </w:r>
      <w:r>
        <w:rPr>
          <w:rFonts w:hint="eastAsia" w:ascii="宋体" w:hAnsi="宋体" w:cs="宋体"/>
          <w:color w:val="auto"/>
          <w:sz w:val="22"/>
        </w:rPr>
        <w:t>人，营业收入为</w:t>
      </w:r>
      <w:r>
        <w:rPr>
          <w:rFonts w:ascii="宋体" w:hAnsi="宋体" w:cs="宋体"/>
          <w:color w:val="auto"/>
          <w:sz w:val="22"/>
          <w:u w:val="single"/>
        </w:rPr>
        <w:t xml:space="preserve">   </w:t>
      </w:r>
      <w:r>
        <w:rPr>
          <w:rFonts w:hint="eastAsia" w:ascii="宋体" w:hAnsi="宋体" w:cs="宋体"/>
          <w:color w:val="auto"/>
          <w:sz w:val="22"/>
        </w:rPr>
        <w:t>万元，资产总额为</w:t>
      </w:r>
      <w:r>
        <w:rPr>
          <w:rFonts w:ascii="宋体" w:hAnsi="宋体" w:cs="宋体"/>
          <w:color w:val="auto"/>
          <w:sz w:val="22"/>
          <w:u w:val="single"/>
        </w:rPr>
        <w:t xml:space="preserve">   </w:t>
      </w:r>
      <w:r>
        <w:rPr>
          <w:rFonts w:hint="eastAsia" w:ascii="宋体" w:hAnsi="宋体" w:cs="宋体"/>
          <w:color w:val="auto"/>
          <w:sz w:val="22"/>
        </w:rPr>
        <w:t>万元</w:t>
      </w:r>
      <w:r>
        <w:rPr>
          <w:rFonts w:ascii="宋体" w:hAnsi="宋体" w:cs="宋体"/>
          <w:color w:val="auto"/>
          <w:sz w:val="22"/>
        </w:rPr>
        <w:t xml:space="preserve"> </w:t>
      </w:r>
      <w:r>
        <w:rPr>
          <w:rFonts w:hint="eastAsia" w:ascii="宋体" w:hAnsi="宋体" w:cs="宋体"/>
          <w:color w:val="auto"/>
          <w:sz w:val="22"/>
        </w:rPr>
        <w:t>，属于</w:t>
      </w:r>
      <w:r>
        <w:rPr>
          <w:rFonts w:hint="eastAsia" w:ascii="宋体" w:hAnsi="宋体" w:cs="宋体"/>
          <w:color w:val="auto"/>
          <w:sz w:val="22"/>
          <w:u w:val="single"/>
        </w:rPr>
        <w:t>（中型企业、</w:t>
      </w:r>
      <w:r>
        <w:rPr>
          <w:rFonts w:ascii="宋体" w:hAnsi="宋体" w:cs="宋体"/>
          <w:color w:val="auto"/>
          <w:sz w:val="22"/>
          <w:u w:val="single"/>
        </w:rPr>
        <w:t xml:space="preserve"> </w:t>
      </w:r>
      <w:r>
        <w:rPr>
          <w:rFonts w:hint="eastAsia" w:ascii="宋体" w:hAnsi="宋体" w:cs="宋体"/>
          <w:color w:val="auto"/>
          <w:sz w:val="22"/>
          <w:u w:val="single"/>
        </w:rPr>
        <w:t>小型企业、微型企业）</w:t>
      </w:r>
      <w:r>
        <w:rPr>
          <w:rFonts w:hint="eastAsia" w:ascii="宋体" w:hAnsi="宋体" w:cs="宋体"/>
          <w:color w:val="auto"/>
          <w:sz w:val="22"/>
        </w:rPr>
        <w:t>；</w:t>
      </w:r>
      <w:r>
        <w:rPr>
          <w:rFonts w:ascii="宋体" w:hAnsi="宋体" w:cs="宋体"/>
          <w:color w:val="auto"/>
          <w:sz w:val="22"/>
        </w:rPr>
        <w:t xml:space="preserve"> </w:t>
      </w:r>
    </w:p>
    <w:p>
      <w:pPr>
        <w:spacing w:line="400" w:lineRule="exact"/>
        <w:ind w:firstLine="440" w:firstLineChars="200"/>
        <w:rPr>
          <w:rFonts w:ascii="宋体" w:cs="宋体"/>
          <w:color w:val="auto"/>
          <w:sz w:val="22"/>
        </w:rPr>
      </w:pPr>
      <w:r>
        <w:rPr>
          <w:rFonts w:ascii="宋体" w:hAnsi="宋体" w:cs="宋体"/>
          <w:color w:val="auto"/>
          <w:sz w:val="22"/>
        </w:rPr>
        <w:t>2.</w:t>
      </w:r>
      <w:r>
        <w:rPr>
          <w:rFonts w:ascii="宋体" w:hAnsi="宋体" w:cs="宋体"/>
          <w:color w:val="auto"/>
          <w:sz w:val="22"/>
          <w:u w:val="single"/>
        </w:rPr>
        <w:t xml:space="preserve"> </w:t>
      </w:r>
      <w:r>
        <w:rPr>
          <w:rFonts w:hint="eastAsia" w:ascii="宋体" w:hAnsi="宋体" w:cs="宋体"/>
          <w:color w:val="auto"/>
          <w:sz w:val="22"/>
          <w:u w:val="single"/>
        </w:rPr>
        <w:t>（标的名称）</w:t>
      </w:r>
      <w:r>
        <w:rPr>
          <w:rFonts w:ascii="宋体" w:hAnsi="宋体" w:cs="宋体"/>
          <w:color w:val="auto"/>
          <w:sz w:val="22"/>
          <w:u w:val="single"/>
        </w:rPr>
        <w:t xml:space="preserve">   </w:t>
      </w:r>
      <w:r>
        <w:rPr>
          <w:rFonts w:hint="eastAsia" w:ascii="宋体" w:hAnsi="宋体" w:cs="宋体"/>
          <w:color w:val="auto"/>
          <w:sz w:val="22"/>
        </w:rPr>
        <w:t>，属于</w:t>
      </w:r>
      <w:r>
        <w:rPr>
          <w:rFonts w:hint="eastAsia" w:ascii="宋体" w:hAnsi="宋体" w:cs="宋体"/>
          <w:color w:val="auto"/>
          <w:sz w:val="22"/>
          <w:u w:val="single"/>
        </w:rPr>
        <w:t>（采购文件中明确的所属行业）</w:t>
      </w:r>
      <w:r>
        <w:rPr>
          <w:rFonts w:ascii="宋体" w:hAnsi="宋体" w:cs="宋体"/>
          <w:color w:val="auto"/>
          <w:sz w:val="22"/>
          <w:u w:val="single"/>
        </w:rPr>
        <w:t xml:space="preserve"> </w:t>
      </w:r>
      <w:r>
        <w:rPr>
          <w:rFonts w:hint="eastAsia" w:ascii="宋体" w:hAnsi="宋体" w:cs="宋体"/>
          <w:color w:val="auto"/>
          <w:sz w:val="22"/>
        </w:rPr>
        <w:t>行业；</w:t>
      </w:r>
      <w:r>
        <w:rPr>
          <w:rFonts w:ascii="宋体" w:hAnsi="宋体" w:cs="宋体"/>
          <w:color w:val="auto"/>
          <w:sz w:val="22"/>
        </w:rPr>
        <w:t xml:space="preserve"> </w:t>
      </w:r>
      <w:r>
        <w:rPr>
          <w:rFonts w:hint="eastAsia" w:ascii="宋体" w:hAnsi="宋体" w:cs="宋体"/>
          <w:color w:val="auto"/>
          <w:sz w:val="22"/>
        </w:rPr>
        <w:t>承建（承接）企业为</w:t>
      </w:r>
      <w:r>
        <w:rPr>
          <w:rFonts w:hint="eastAsia" w:ascii="宋体" w:hAnsi="宋体" w:cs="宋体"/>
          <w:color w:val="auto"/>
          <w:sz w:val="22"/>
          <w:u w:val="single"/>
        </w:rPr>
        <w:t>（企业名称）</w:t>
      </w:r>
      <w:r>
        <w:rPr>
          <w:rFonts w:hint="eastAsia" w:ascii="宋体" w:hAnsi="宋体" w:cs="宋体"/>
          <w:color w:val="auto"/>
          <w:sz w:val="22"/>
        </w:rPr>
        <w:t>，从业人员</w:t>
      </w:r>
      <w:r>
        <w:rPr>
          <w:rFonts w:ascii="宋体" w:hAnsi="宋体" w:cs="宋体"/>
          <w:color w:val="auto"/>
          <w:sz w:val="22"/>
          <w:u w:val="single"/>
        </w:rPr>
        <w:t xml:space="preserve">   </w:t>
      </w:r>
      <w:r>
        <w:rPr>
          <w:rFonts w:hint="eastAsia" w:ascii="宋体" w:hAnsi="宋体" w:cs="宋体"/>
          <w:color w:val="auto"/>
          <w:sz w:val="22"/>
        </w:rPr>
        <w:t>人，营业收入为</w:t>
      </w:r>
      <w:r>
        <w:rPr>
          <w:rFonts w:ascii="宋体" w:hAnsi="宋体" w:cs="宋体"/>
          <w:color w:val="auto"/>
          <w:sz w:val="22"/>
        </w:rPr>
        <w:t xml:space="preserve"> </w:t>
      </w:r>
      <w:r>
        <w:rPr>
          <w:rFonts w:ascii="宋体" w:hAnsi="宋体" w:cs="宋体"/>
          <w:color w:val="auto"/>
          <w:sz w:val="22"/>
          <w:u w:val="single"/>
        </w:rPr>
        <w:t xml:space="preserve">   </w:t>
      </w:r>
      <w:r>
        <w:rPr>
          <w:rFonts w:hint="eastAsia" w:ascii="宋体" w:hAnsi="宋体" w:cs="宋体"/>
          <w:color w:val="auto"/>
          <w:sz w:val="22"/>
        </w:rPr>
        <w:t>万元，资产总额为</w:t>
      </w:r>
      <w:r>
        <w:rPr>
          <w:rFonts w:ascii="宋体" w:hAnsi="宋体" w:cs="宋体"/>
          <w:color w:val="auto"/>
          <w:sz w:val="22"/>
          <w:u w:val="single"/>
        </w:rPr>
        <w:t xml:space="preserve">   </w:t>
      </w:r>
      <w:r>
        <w:rPr>
          <w:rFonts w:hint="eastAsia" w:ascii="宋体" w:hAnsi="宋体" w:cs="宋体"/>
          <w:color w:val="auto"/>
          <w:sz w:val="22"/>
        </w:rPr>
        <w:t>万元，属于</w:t>
      </w:r>
      <w:r>
        <w:rPr>
          <w:rFonts w:hint="eastAsia" w:ascii="宋体" w:hAnsi="宋体" w:cs="宋体"/>
          <w:color w:val="auto"/>
          <w:sz w:val="22"/>
          <w:u w:val="single"/>
        </w:rPr>
        <w:t>（中型企业、</w:t>
      </w:r>
      <w:r>
        <w:rPr>
          <w:rFonts w:ascii="宋体" w:hAnsi="宋体" w:cs="宋体"/>
          <w:color w:val="auto"/>
          <w:sz w:val="22"/>
          <w:u w:val="single"/>
        </w:rPr>
        <w:t xml:space="preserve"> </w:t>
      </w:r>
      <w:r>
        <w:rPr>
          <w:rFonts w:hint="eastAsia" w:ascii="宋体" w:hAnsi="宋体" w:cs="宋体"/>
          <w:color w:val="auto"/>
          <w:sz w:val="22"/>
          <w:u w:val="single"/>
        </w:rPr>
        <w:t>小型企业、微型企业）</w:t>
      </w:r>
      <w:r>
        <w:rPr>
          <w:rFonts w:hint="eastAsia" w:ascii="宋体" w:hAnsi="宋体" w:cs="宋体"/>
          <w:color w:val="auto"/>
          <w:sz w:val="22"/>
        </w:rPr>
        <w:t>；</w:t>
      </w:r>
      <w:r>
        <w:rPr>
          <w:rFonts w:ascii="宋体" w:hAnsi="宋体" w:cs="宋体"/>
          <w:color w:val="auto"/>
          <w:sz w:val="22"/>
        </w:rPr>
        <w:t xml:space="preserve"> </w:t>
      </w:r>
    </w:p>
    <w:p>
      <w:pPr>
        <w:spacing w:line="400" w:lineRule="exact"/>
        <w:ind w:firstLine="440" w:firstLineChars="200"/>
        <w:rPr>
          <w:rFonts w:ascii="宋体" w:cs="宋体"/>
          <w:color w:val="auto"/>
          <w:sz w:val="22"/>
        </w:rPr>
      </w:pPr>
      <w:r>
        <w:rPr>
          <w:rFonts w:hint="eastAsia" w:ascii="宋体" w:cs="宋体"/>
          <w:color w:val="auto"/>
          <w:sz w:val="22"/>
        </w:rPr>
        <w:t>……</w:t>
      </w:r>
      <w:r>
        <w:rPr>
          <w:rFonts w:ascii="宋体" w:hAnsi="宋体" w:cs="宋体"/>
          <w:color w:val="auto"/>
          <w:sz w:val="22"/>
        </w:rPr>
        <w:t xml:space="preserve"> </w:t>
      </w:r>
      <w:r>
        <w:rPr>
          <w:rFonts w:hint="eastAsia" w:ascii="宋体" w:hAnsi="宋体" w:cs="宋体"/>
          <w:color w:val="auto"/>
          <w:sz w:val="22"/>
        </w:rPr>
        <w:t>以上企业，不属于大企业的分支机构，不存在控股股东为大企业的情形，也不存在与大企业的负责人为同一人的情形。</w:t>
      </w:r>
      <w:r>
        <w:rPr>
          <w:rFonts w:ascii="宋体" w:hAnsi="宋体" w:cs="宋体"/>
          <w:color w:val="auto"/>
          <w:sz w:val="22"/>
        </w:rPr>
        <w:t xml:space="preserve"> </w:t>
      </w:r>
      <w:r>
        <w:rPr>
          <w:rFonts w:hint="eastAsia" w:ascii="宋体" w:hAnsi="宋体" w:cs="宋体"/>
          <w:color w:val="auto"/>
          <w:sz w:val="22"/>
        </w:rPr>
        <w:t>本企业对上述声明内容的真实性负责。如有虚假，将依法承担相应责任。</w:t>
      </w:r>
      <w:r>
        <w:rPr>
          <w:rFonts w:ascii="宋体" w:hAnsi="宋体" w:cs="宋体"/>
          <w:color w:val="auto"/>
          <w:sz w:val="22"/>
        </w:rPr>
        <w:t xml:space="preserve"> </w:t>
      </w:r>
    </w:p>
    <w:p>
      <w:pPr>
        <w:spacing w:line="400" w:lineRule="exact"/>
        <w:ind w:firstLine="440" w:firstLineChars="200"/>
        <w:rPr>
          <w:rFonts w:ascii="宋体" w:cs="宋体"/>
          <w:color w:val="auto"/>
          <w:sz w:val="22"/>
        </w:rPr>
      </w:pPr>
    </w:p>
    <w:p>
      <w:pPr>
        <w:spacing w:line="400" w:lineRule="exact"/>
        <w:ind w:firstLine="440" w:firstLineChars="200"/>
        <w:rPr>
          <w:rFonts w:ascii="宋体" w:cs="宋体"/>
          <w:color w:val="auto"/>
          <w:sz w:val="22"/>
        </w:rPr>
      </w:pPr>
      <w:r>
        <w:rPr>
          <w:rFonts w:hint="eastAsia" w:ascii="宋体" w:hAnsi="宋体" w:cs="宋体"/>
          <w:color w:val="auto"/>
          <w:sz w:val="22"/>
        </w:rPr>
        <w:t>企业名称（盖章）：</w:t>
      </w:r>
      <w:r>
        <w:rPr>
          <w:rFonts w:ascii="宋体" w:hAnsi="宋体" w:cs="宋体"/>
          <w:color w:val="auto"/>
          <w:sz w:val="22"/>
        </w:rPr>
        <w:t xml:space="preserve"> </w:t>
      </w:r>
    </w:p>
    <w:p>
      <w:pPr>
        <w:spacing w:line="400" w:lineRule="exact"/>
        <w:ind w:firstLine="440" w:firstLineChars="200"/>
        <w:rPr>
          <w:rFonts w:ascii="Calibri" w:hAnsi="Calibri" w:cs="黑体"/>
          <w:color w:val="auto"/>
        </w:rPr>
      </w:pPr>
      <w:r>
        <w:rPr>
          <w:rFonts w:hint="eastAsia" w:ascii="宋体" w:hAnsi="宋体" w:cs="宋体"/>
          <w:color w:val="auto"/>
          <w:sz w:val="22"/>
        </w:rPr>
        <w:t>日</w:t>
      </w:r>
      <w:r>
        <w:rPr>
          <w:rFonts w:ascii="宋体" w:hAnsi="宋体" w:cs="宋体"/>
          <w:color w:val="auto"/>
          <w:sz w:val="22"/>
        </w:rPr>
        <w:t xml:space="preserve"> </w:t>
      </w:r>
      <w:r>
        <w:rPr>
          <w:rFonts w:hint="eastAsia" w:ascii="宋体" w:hAnsi="宋体" w:cs="宋体"/>
          <w:color w:val="auto"/>
          <w:sz w:val="22"/>
        </w:rPr>
        <w:t>期：</w:t>
      </w:r>
    </w:p>
    <w:p>
      <w:pPr>
        <w:pBdr>
          <w:bottom w:val="single" w:color="auto" w:sz="6" w:space="1"/>
        </w:pBdr>
        <w:snapToGrid w:val="0"/>
        <w:spacing w:line="360" w:lineRule="auto"/>
        <w:ind w:firstLine="440" w:firstLineChars="200"/>
        <w:rPr>
          <w:rFonts w:ascii="Calibri" w:hAnsi="Calibri" w:cs="黑体"/>
          <w:color w:val="auto"/>
          <w:sz w:val="22"/>
        </w:rPr>
      </w:pPr>
    </w:p>
    <w:p>
      <w:pPr>
        <w:spacing w:line="440" w:lineRule="atLeast"/>
        <w:jc w:val="left"/>
        <w:rPr>
          <w:rFonts w:ascii="宋体" w:cs="宋体"/>
          <w:color w:val="auto"/>
          <w:sz w:val="22"/>
        </w:rPr>
      </w:pPr>
      <w:r>
        <w:rPr>
          <w:rFonts w:hint="eastAsia" w:ascii="宋体" w:hAnsi="宋体" w:cs="宋体"/>
          <w:color w:val="auto"/>
          <w:sz w:val="22"/>
        </w:rPr>
        <w:t>填写说明：</w:t>
      </w:r>
    </w:p>
    <w:p>
      <w:pPr>
        <w:spacing w:line="440" w:lineRule="atLeast"/>
        <w:jc w:val="left"/>
        <w:rPr>
          <w:rFonts w:ascii="宋体" w:cs="宋体"/>
          <w:color w:val="auto"/>
          <w:sz w:val="22"/>
        </w:rPr>
      </w:pPr>
      <w:r>
        <w:rPr>
          <w:rFonts w:ascii="宋体" w:hAnsi="宋体" w:cs="宋体"/>
          <w:color w:val="auto"/>
          <w:sz w:val="22"/>
        </w:rPr>
        <w:t>1</w:t>
      </w:r>
      <w:r>
        <w:rPr>
          <w:rFonts w:hint="eastAsia" w:ascii="宋体" w:hAnsi="宋体" w:cs="宋体"/>
          <w:color w:val="auto"/>
          <w:sz w:val="22"/>
        </w:rPr>
        <w:t>）投标人为中型、小型、微型企业的提供此函；</w:t>
      </w:r>
    </w:p>
    <w:p>
      <w:pPr>
        <w:spacing w:line="440" w:lineRule="atLeast"/>
        <w:jc w:val="left"/>
        <w:rPr>
          <w:rFonts w:ascii="宋体" w:cs="宋体"/>
          <w:color w:val="auto"/>
          <w:sz w:val="22"/>
        </w:rPr>
      </w:pPr>
      <w:r>
        <w:rPr>
          <w:rFonts w:ascii="宋体" w:hAnsi="宋体" w:cs="宋体"/>
          <w:color w:val="auto"/>
          <w:sz w:val="22"/>
        </w:rPr>
        <w:t>2</w:t>
      </w:r>
      <w:r>
        <w:rPr>
          <w:rFonts w:hint="eastAsia" w:ascii="宋体" w:hAnsi="宋体" w:cs="宋体"/>
          <w:color w:val="auto"/>
          <w:sz w:val="22"/>
        </w:rPr>
        <w:t>）中型企业不享受价格扣除，小型、微型企业的行业类别由评审专家结合投标人出具的证明材料认定；经认定不符合小型、微型企业标准的，不享受价格扣除；</w:t>
      </w:r>
    </w:p>
    <w:p>
      <w:pPr>
        <w:spacing w:line="440" w:lineRule="atLeast"/>
        <w:jc w:val="left"/>
        <w:rPr>
          <w:rFonts w:ascii="宋体" w:cs="宋体"/>
          <w:color w:val="auto"/>
          <w:sz w:val="22"/>
        </w:rPr>
      </w:pPr>
      <w:r>
        <w:rPr>
          <w:rFonts w:ascii="宋体" w:hAnsi="宋体" w:cs="宋体"/>
          <w:color w:val="auto"/>
          <w:sz w:val="22"/>
        </w:rPr>
        <w:t>3</w:t>
      </w:r>
      <w:r>
        <w:rPr>
          <w:rFonts w:hint="eastAsia" w:ascii="宋体" w:hAnsi="宋体" w:cs="宋体"/>
          <w:color w:val="auto"/>
          <w:sz w:val="22"/>
        </w:rPr>
        <w:t>）所投标项内的产品如由多个企业制造的，在填写企业类型时，按产品生产企业中规模最大的企业类型填写。</w:t>
      </w:r>
    </w:p>
    <w:p>
      <w:pPr>
        <w:spacing w:line="440" w:lineRule="atLeast"/>
        <w:jc w:val="left"/>
        <w:rPr>
          <w:rFonts w:ascii="Calibri" w:hAnsi="Calibri" w:cs="黑体"/>
          <w:b/>
          <w:bCs/>
          <w:color w:val="auto"/>
        </w:rPr>
      </w:pPr>
      <w:r>
        <w:rPr>
          <w:rFonts w:ascii="宋体" w:hAnsi="宋体" w:cs="宋体"/>
          <w:color w:val="auto"/>
          <w:sz w:val="22"/>
        </w:rPr>
        <w:t>4</w:t>
      </w:r>
      <w:r>
        <w:rPr>
          <w:rFonts w:hint="eastAsia" w:ascii="宋体" w:hAnsi="宋体" w:cs="宋体"/>
          <w:color w:val="auto"/>
          <w:sz w:val="22"/>
        </w:rPr>
        <w:t>）从业人员、营业收入、资产总额填报上一年度数据，无上一年度数据的新成立企业可不填报。采购人或采购代理机构有可能在中标、成交结果公开中标、成交供应商的《中小企业声明函》。</w:t>
      </w:r>
    </w:p>
    <w:p>
      <w:pPr>
        <w:snapToGrid w:val="0"/>
        <w:spacing w:line="360" w:lineRule="auto"/>
        <w:rPr>
          <w:rFonts w:ascii="宋体" w:cs="宋体"/>
          <w:color w:val="auto"/>
          <w:sz w:val="22"/>
        </w:rPr>
      </w:pPr>
      <w:r>
        <w:rPr>
          <w:rFonts w:hint="eastAsia" w:ascii="Calibri" w:hAnsi="Calibri" w:cs="黑体"/>
          <w:b/>
          <w:bCs/>
          <w:color w:val="auto"/>
        </w:rPr>
        <w:t>▲投标人提供的中小企业声明函与实际情况不符的，视为投标人提供虚假材料投标的，投标无效。</w:t>
      </w:r>
    </w:p>
    <w:p>
      <w:pPr>
        <w:snapToGrid w:val="0"/>
        <w:spacing w:line="360" w:lineRule="auto"/>
        <w:rPr>
          <w:rFonts w:ascii="宋体" w:cs="宋体"/>
          <w:color w:val="auto"/>
          <w:sz w:val="22"/>
          <w:szCs w:val="22"/>
        </w:rPr>
      </w:pPr>
    </w:p>
    <w:p>
      <w:pPr>
        <w:rPr>
          <w:rFonts w:ascii="宋体"/>
          <w:b/>
          <w:color w:val="auto"/>
          <w:sz w:val="32"/>
          <w:szCs w:val="32"/>
        </w:rPr>
      </w:pPr>
    </w:p>
    <w:p>
      <w:pPr>
        <w:jc w:val="left"/>
        <w:textAlignment w:val="top"/>
        <w:rPr>
          <w:rFonts w:ascii="仿宋_GB2312" w:hAnsi="Calibri" w:cs="宋体"/>
          <w:b/>
          <w:color w:val="auto"/>
          <w:kern w:val="0"/>
          <w:sz w:val="18"/>
          <w:szCs w:val="21"/>
        </w:rPr>
      </w:pPr>
    </w:p>
    <w:p>
      <w:pPr>
        <w:spacing w:line="440" w:lineRule="exact"/>
        <w:jc w:val="left"/>
        <w:rPr>
          <w:rFonts w:ascii="宋体"/>
          <w:b/>
          <w:color w:val="auto"/>
          <w:sz w:val="32"/>
          <w:szCs w:val="32"/>
        </w:rPr>
      </w:pPr>
      <w:r>
        <w:rPr>
          <w:rFonts w:hint="eastAsia" w:ascii="宋体" w:hAnsi="宋体"/>
          <w:b/>
          <w:color w:val="auto"/>
          <w:sz w:val="32"/>
          <w:szCs w:val="32"/>
        </w:rPr>
        <w:t>附件</w:t>
      </w:r>
      <w:r>
        <w:rPr>
          <w:rFonts w:ascii="宋体" w:hAnsi="宋体"/>
          <w:b/>
          <w:color w:val="auto"/>
          <w:sz w:val="32"/>
          <w:szCs w:val="32"/>
        </w:rPr>
        <w:t>2</w:t>
      </w:r>
    </w:p>
    <w:p>
      <w:pPr>
        <w:snapToGrid w:val="0"/>
        <w:spacing w:line="400" w:lineRule="atLeast"/>
        <w:jc w:val="center"/>
        <w:rPr>
          <w:rFonts w:ascii="宋体"/>
          <w:b/>
          <w:color w:val="auto"/>
          <w:sz w:val="22"/>
        </w:rPr>
      </w:pPr>
      <w:r>
        <w:rPr>
          <w:rFonts w:hint="eastAsia" w:ascii="宋体" w:hAnsi="宋体"/>
          <w:b/>
          <w:color w:val="auto"/>
          <w:sz w:val="22"/>
        </w:rPr>
        <w:t>残疾人福利性单位声明函</w:t>
      </w:r>
    </w:p>
    <w:p>
      <w:pPr>
        <w:snapToGrid w:val="0"/>
        <w:spacing w:line="360" w:lineRule="auto"/>
        <w:ind w:firstLine="440" w:firstLineChars="200"/>
        <w:rPr>
          <w:color w:val="auto"/>
          <w:sz w:val="22"/>
        </w:rPr>
      </w:pPr>
    </w:p>
    <w:p>
      <w:pPr>
        <w:snapToGrid w:val="0"/>
        <w:spacing w:line="360" w:lineRule="auto"/>
        <w:ind w:firstLine="440" w:firstLineChars="200"/>
        <w:rPr>
          <w:color w:val="auto"/>
          <w:sz w:val="22"/>
        </w:rPr>
      </w:pPr>
      <w:r>
        <w:rPr>
          <w:rFonts w:hint="eastAsia"/>
          <w:color w:val="auto"/>
          <w:sz w:val="22"/>
        </w:rPr>
        <w:t>本单位郑重声明，根据《财政部</w:t>
      </w:r>
      <w:r>
        <w:rPr>
          <w:color w:val="auto"/>
          <w:sz w:val="22"/>
        </w:rPr>
        <w:t xml:space="preserve"> </w:t>
      </w:r>
      <w:r>
        <w:rPr>
          <w:rFonts w:hint="eastAsia"/>
          <w:color w:val="auto"/>
          <w:sz w:val="22"/>
        </w:rPr>
        <w:t>民政部</w:t>
      </w:r>
      <w:r>
        <w:rPr>
          <w:color w:val="auto"/>
          <w:sz w:val="22"/>
        </w:rPr>
        <w:t xml:space="preserve"> </w:t>
      </w:r>
      <w:r>
        <w:rPr>
          <w:rFonts w:hint="eastAsia"/>
          <w:color w:val="auto"/>
          <w:sz w:val="22"/>
        </w:rPr>
        <w:t>中国残疾人联合会关于促进残疾人就业政府采购政策的通知》（财库〔</w:t>
      </w:r>
      <w:r>
        <w:rPr>
          <w:color w:val="auto"/>
          <w:sz w:val="22"/>
        </w:rPr>
        <w:t>2017</w:t>
      </w:r>
      <w:r>
        <w:rPr>
          <w:rFonts w:hint="eastAsia"/>
          <w:color w:val="auto"/>
          <w:sz w:val="22"/>
        </w:rPr>
        <w:t>〕</w:t>
      </w:r>
      <w:r>
        <w:rPr>
          <w:color w:val="auto"/>
          <w:sz w:val="22"/>
        </w:rPr>
        <w:t>141</w:t>
      </w:r>
      <w:r>
        <w:rPr>
          <w:rFonts w:hint="eastAsia"/>
          <w:color w:val="auto"/>
          <w:sz w:val="22"/>
        </w:rPr>
        <w:t>号）的规定，本单位为符合条件的残疾人福利性单位，且本单位参加</w:t>
      </w:r>
      <w:r>
        <w:rPr>
          <w:color w:val="auto"/>
          <w:sz w:val="22"/>
        </w:rPr>
        <w:t>______</w:t>
      </w:r>
      <w:r>
        <w:rPr>
          <w:rFonts w:hint="eastAsia"/>
          <w:color w:val="auto"/>
          <w:sz w:val="22"/>
        </w:rPr>
        <w:t>单位的</w:t>
      </w:r>
      <w:r>
        <w:rPr>
          <w:color w:val="auto"/>
          <w:sz w:val="22"/>
        </w:rPr>
        <w:t>______</w:t>
      </w:r>
      <w:r>
        <w:rPr>
          <w:rFonts w:hint="eastAsia"/>
          <w:color w:val="auto"/>
          <w:sz w:val="22"/>
        </w:rPr>
        <w:t>项目采购活动提供本单位制造的货物（由本单位承担工程</w:t>
      </w:r>
      <w:r>
        <w:rPr>
          <w:color w:val="auto"/>
          <w:sz w:val="22"/>
        </w:rPr>
        <w:t>/</w:t>
      </w:r>
      <w:r>
        <w:rPr>
          <w:rFonts w:hint="eastAsia"/>
          <w:color w:val="auto"/>
          <w:sz w:val="22"/>
        </w:rPr>
        <w:t>提供服务），或者提供其他残疾人福利性单位制造的货物（不包括使用非残疾人福利性单位注册商标的货物）。</w:t>
      </w:r>
    </w:p>
    <w:p>
      <w:pPr>
        <w:snapToGrid w:val="0"/>
        <w:spacing w:line="360" w:lineRule="auto"/>
        <w:ind w:firstLine="440" w:firstLineChars="200"/>
        <w:rPr>
          <w:color w:val="auto"/>
          <w:sz w:val="22"/>
        </w:rPr>
      </w:pPr>
      <w:r>
        <w:rPr>
          <w:rFonts w:hint="eastAsia"/>
          <w:color w:val="auto"/>
          <w:sz w:val="22"/>
        </w:rPr>
        <w:t>本单位对上述声明的真实性负责。如有虚假，将依法承担相应责任。</w:t>
      </w:r>
    </w:p>
    <w:p>
      <w:pPr>
        <w:snapToGrid w:val="0"/>
        <w:spacing w:line="360" w:lineRule="auto"/>
        <w:ind w:firstLine="440" w:firstLineChars="200"/>
        <w:rPr>
          <w:color w:val="auto"/>
          <w:sz w:val="22"/>
        </w:rPr>
      </w:pPr>
    </w:p>
    <w:p>
      <w:pPr>
        <w:tabs>
          <w:tab w:val="left" w:pos="4860"/>
        </w:tabs>
        <w:snapToGrid w:val="0"/>
        <w:spacing w:line="360" w:lineRule="auto"/>
        <w:ind w:right="1560" w:firstLine="440" w:firstLineChars="200"/>
        <w:rPr>
          <w:color w:val="auto"/>
          <w:sz w:val="22"/>
        </w:rPr>
      </w:pPr>
      <w:r>
        <w:rPr>
          <w:color w:val="auto"/>
          <w:sz w:val="22"/>
        </w:rPr>
        <w:t xml:space="preserve">       </w:t>
      </w:r>
      <w:r>
        <w:rPr>
          <w:rFonts w:hint="eastAsia"/>
          <w:color w:val="auto"/>
          <w:sz w:val="22"/>
        </w:rPr>
        <w:t>单位名称（盖章）：</w:t>
      </w:r>
    </w:p>
    <w:p>
      <w:pPr>
        <w:tabs>
          <w:tab w:val="left" w:pos="4860"/>
        </w:tabs>
        <w:snapToGrid w:val="0"/>
        <w:spacing w:line="360" w:lineRule="auto"/>
        <w:ind w:right="1560" w:firstLine="440" w:firstLineChars="200"/>
        <w:rPr>
          <w:color w:val="auto"/>
          <w:sz w:val="22"/>
        </w:rPr>
      </w:pPr>
      <w:r>
        <w:rPr>
          <w:color w:val="auto"/>
          <w:sz w:val="22"/>
        </w:rPr>
        <w:t xml:space="preserve">       </w:t>
      </w:r>
      <w:r>
        <w:rPr>
          <w:rFonts w:hint="eastAsia"/>
          <w:color w:val="auto"/>
          <w:sz w:val="22"/>
        </w:rPr>
        <w:t>日</w:t>
      </w:r>
      <w:r>
        <w:rPr>
          <w:color w:val="auto"/>
          <w:sz w:val="22"/>
        </w:rPr>
        <w:t xml:space="preserve">  </w:t>
      </w:r>
      <w:r>
        <w:rPr>
          <w:rFonts w:hint="eastAsia"/>
          <w:color w:val="auto"/>
          <w:sz w:val="22"/>
        </w:rPr>
        <w:t>期：</w:t>
      </w:r>
    </w:p>
    <w:p>
      <w:pPr>
        <w:snapToGrid w:val="0"/>
        <w:spacing w:line="360" w:lineRule="auto"/>
        <w:ind w:left="360"/>
        <w:rPr>
          <w:rFonts w:cs="宋体"/>
          <w:color w:val="auto"/>
          <w:sz w:val="22"/>
        </w:rPr>
      </w:pPr>
    </w:p>
    <w:p>
      <w:pPr>
        <w:spacing w:after="120" w:line="480" w:lineRule="exact"/>
        <w:rPr>
          <w:rFonts w:ascii="宋体"/>
          <w:color w:val="auto"/>
          <w:sz w:val="22"/>
        </w:rPr>
      </w:pPr>
      <w:r>
        <w:rPr>
          <w:rFonts w:hint="eastAsia" w:ascii="宋体" w:hAnsi="宋体"/>
          <w:color w:val="auto"/>
          <w:sz w:val="22"/>
        </w:rPr>
        <w:t>二、节能、环保产品优先（强制）采购政策说明</w:t>
      </w:r>
    </w:p>
    <w:p>
      <w:pPr>
        <w:keepNext/>
        <w:spacing w:line="360" w:lineRule="auto"/>
        <w:ind w:firstLine="440" w:firstLineChars="200"/>
        <w:jc w:val="left"/>
        <w:outlineLvl w:val="0"/>
        <w:rPr>
          <w:rFonts w:ascii="宋体" w:cs="微软雅黑"/>
          <w:color w:val="auto"/>
          <w:sz w:val="22"/>
          <w:szCs w:val="22"/>
        </w:rPr>
      </w:pPr>
      <w:r>
        <w:rPr>
          <w:rFonts w:ascii="宋体" w:hAnsi="宋体" w:cs="微软雅黑"/>
          <w:color w:val="auto"/>
          <w:sz w:val="22"/>
          <w:szCs w:val="22"/>
        </w:rPr>
        <w:t>1</w:t>
      </w:r>
      <w:r>
        <w:rPr>
          <w:rFonts w:hint="eastAsia" w:ascii="宋体" w:hAnsi="宋体" w:cs="微软雅黑"/>
          <w:color w:val="auto"/>
          <w:sz w:val="22"/>
          <w:szCs w:val="22"/>
        </w:rPr>
        <w:t>、政策依据</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（一）《国务院办公厅关于建立政府强制采购节能产品制度的通知》</w:t>
      </w:r>
      <w:r>
        <w:rPr>
          <w:rFonts w:ascii="宋体" w:hAnsi="宋体" w:cs="微软雅黑"/>
          <w:color w:val="auto"/>
          <w:sz w:val="22"/>
          <w:szCs w:val="22"/>
        </w:rPr>
        <w:t>(</w:t>
      </w:r>
      <w:r>
        <w:rPr>
          <w:rFonts w:hint="eastAsia" w:ascii="宋体" w:hAnsi="宋体" w:cs="微软雅黑"/>
          <w:color w:val="auto"/>
          <w:sz w:val="22"/>
          <w:szCs w:val="22"/>
        </w:rPr>
        <w:t>国办发</w:t>
      </w:r>
      <w:r>
        <w:rPr>
          <w:rFonts w:ascii="宋体" w:hAnsi="宋体" w:cs="微软雅黑"/>
          <w:color w:val="auto"/>
          <w:sz w:val="22"/>
          <w:szCs w:val="22"/>
        </w:rPr>
        <w:t>[2007]51</w:t>
      </w:r>
      <w:r>
        <w:rPr>
          <w:rFonts w:hint="eastAsia" w:ascii="宋体" w:hAnsi="宋体" w:cs="微软雅黑"/>
          <w:color w:val="auto"/>
          <w:sz w:val="22"/>
          <w:szCs w:val="22"/>
        </w:rPr>
        <w:t>号</w:t>
      </w:r>
      <w:r>
        <w:rPr>
          <w:rFonts w:ascii="宋体" w:hAnsi="宋体" w:cs="微软雅黑"/>
          <w:color w:val="auto"/>
          <w:sz w:val="22"/>
          <w:szCs w:val="22"/>
        </w:rPr>
        <w:t>)</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（二）财政部、发展改革委发布的《节能产品政府采购实施意见》</w:t>
      </w:r>
      <w:r>
        <w:rPr>
          <w:rFonts w:ascii="宋体" w:hAnsi="宋体" w:cs="微软雅黑"/>
          <w:color w:val="auto"/>
          <w:sz w:val="22"/>
          <w:szCs w:val="22"/>
        </w:rPr>
        <w:t>(</w:t>
      </w:r>
      <w:r>
        <w:rPr>
          <w:rFonts w:hint="eastAsia" w:ascii="宋体" w:hAnsi="宋体" w:cs="微软雅黑"/>
          <w:color w:val="auto"/>
          <w:sz w:val="22"/>
          <w:szCs w:val="22"/>
        </w:rPr>
        <w:t>财库</w:t>
      </w:r>
      <w:r>
        <w:rPr>
          <w:rFonts w:ascii="宋体" w:hAnsi="宋体" w:cs="微软雅黑"/>
          <w:color w:val="auto"/>
          <w:sz w:val="22"/>
          <w:szCs w:val="22"/>
        </w:rPr>
        <w:t>[2004]185</w:t>
      </w:r>
      <w:r>
        <w:rPr>
          <w:rFonts w:hint="eastAsia" w:ascii="宋体" w:hAnsi="宋体" w:cs="微软雅黑"/>
          <w:color w:val="auto"/>
          <w:sz w:val="22"/>
          <w:szCs w:val="22"/>
        </w:rPr>
        <w:t>号</w:t>
      </w:r>
      <w:r>
        <w:rPr>
          <w:rFonts w:ascii="宋体" w:hAnsi="宋体" w:cs="微软雅黑"/>
          <w:color w:val="auto"/>
          <w:sz w:val="22"/>
          <w:szCs w:val="22"/>
        </w:rPr>
        <w:t>)</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（三）财政部、原环保总局印发的《环境标志产品政府采购实施的意见》（财库</w:t>
      </w:r>
      <w:r>
        <w:rPr>
          <w:rFonts w:ascii="宋体" w:hAnsi="宋体" w:cs="微软雅黑"/>
          <w:color w:val="auto"/>
          <w:sz w:val="22"/>
          <w:szCs w:val="22"/>
        </w:rPr>
        <w:t>[2006]90</w:t>
      </w:r>
      <w:r>
        <w:rPr>
          <w:rFonts w:hint="eastAsia" w:ascii="宋体" w:hAnsi="宋体" w:cs="微软雅黑"/>
          <w:color w:val="auto"/>
          <w:sz w:val="22"/>
          <w:szCs w:val="22"/>
        </w:rPr>
        <w:t>号）</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（四）《关于调整优化节能产品、环境标志产品政府采购执行机制的通知》（财库〔</w:t>
      </w:r>
      <w:r>
        <w:rPr>
          <w:rFonts w:ascii="宋体" w:hAnsi="宋体" w:cs="微软雅黑"/>
          <w:color w:val="auto"/>
          <w:sz w:val="22"/>
          <w:szCs w:val="22"/>
        </w:rPr>
        <w:t>2019</w:t>
      </w:r>
      <w:r>
        <w:rPr>
          <w:rFonts w:hint="eastAsia" w:ascii="宋体" w:hAnsi="宋体" w:cs="微软雅黑"/>
          <w:color w:val="auto"/>
          <w:sz w:val="22"/>
          <w:szCs w:val="22"/>
        </w:rPr>
        <w:t>〕</w:t>
      </w:r>
      <w:r>
        <w:rPr>
          <w:rFonts w:ascii="宋体" w:hAnsi="宋体" w:cs="微软雅黑"/>
          <w:color w:val="auto"/>
          <w:sz w:val="22"/>
          <w:szCs w:val="22"/>
        </w:rPr>
        <w:t>9</w:t>
      </w:r>
      <w:r>
        <w:rPr>
          <w:rFonts w:hint="eastAsia" w:ascii="宋体" w:hAnsi="宋体" w:cs="微软雅黑"/>
          <w:color w:val="auto"/>
          <w:sz w:val="22"/>
          <w:szCs w:val="22"/>
        </w:rPr>
        <w:t>号）</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（五）《关于印发节能产品政府采购品目清单的通知》（财库〔</w:t>
      </w:r>
      <w:r>
        <w:rPr>
          <w:rFonts w:ascii="宋体" w:hAnsi="宋体" w:cs="微软雅黑"/>
          <w:color w:val="auto"/>
          <w:sz w:val="22"/>
          <w:szCs w:val="22"/>
        </w:rPr>
        <w:t>2019</w:t>
      </w:r>
      <w:r>
        <w:rPr>
          <w:rFonts w:hint="eastAsia" w:ascii="宋体" w:hAnsi="宋体" w:cs="微软雅黑"/>
          <w:color w:val="auto"/>
          <w:sz w:val="22"/>
          <w:szCs w:val="22"/>
        </w:rPr>
        <w:t>〕</w:t>
      </w:r>
      <w:r>
        <w:rPr>
          <w:rFonts w:ascii="宋体" w:hAnsi="宋体" w:cs="微软雅黑"/>
          <w:color w:val="auto"/>
          <w:sz w:val="22"/>
          <w:szCs w:val="22"/>
        </w:rPr>
        <w:t>19</w:t>
      </w:r>
      <w:r>
        <w:rPr>
          <w:rFonts w:hint="eastAsia" w:ascii="宋体" w:hAnsi="宋体" w:cs="微软雅黑"/>
          <w:color w:val="auto"/>
          <w:sz w:val="22"/>
          <w:szCs w:val="22"/>
        </w:rPr>
        <w:t>号）</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（六）《关于印发环境标志产品政府采购品目清单的通知》（财库〔</w:t>
      </w:r>
      <w:r>
        <w:rPr>
          <w:rFonts w:ascii="宋体" w:hAnsi="宋体" w:cs="微软雅黑"/>
          <w:color w:val="auto"/>
          <w:sz w:val="22"/>
          <w:szCs w:val="22"/>
        </w:rPr>
        <w:t>2019</w:t>
      </w:r>
      <w:r>
        <w:rPr>
          <w:rFonts w:hint="eastAsia" w:ascii="宋体" w:hAnsi="宋体" w:cs="微软雅黑"/>
          <w:color w:val="auto"/>
          <w:sz w:val="22"/>
          <w:szCs w:val="22"/>
        </w:rPr>
        <w:t>〕</w:t>
      </w:r>
      <w:r>
        <w:rPr>
          <w:rFonts w:ascii="宋体" w:hAnsi="宋体" w:cs="微软雅黑"/>
          <w:color w:val="auto"/>
          <w:sz w:val="22"/>
          <w:szCs w:val="22"/>
        </w:rPr>
        <w:t>18</w:t>
      </w:r>
      <w:r>
        <w:rPr>
          <w:rFonts w:hint="eastAsia" w:ascii="宋体" w:hAnsi="宋体" w:cs="微软雅黑"/>
          <w:color w:val="auto"/>
          <w:sz w:val="22"/>
          <w:szCs w:val="22"/>
        </w:rPr>
        <w:t>号）</w:t>
      </w:r>
    </w:p>
    <w:p>
      <w:pPr>
        <w:keepNext/>
        <w:spacing w:line="360" w:lineRule="auto"/>
        <w:ind w:firstLine="440" w:firstLineChars="200"/>
        <w:jc w:val="left"/>
        <w:outlineLvl w:val="0"/>
        <w:rPr>
          <w:rFonts w:ascii="宋体" w:cs="微软雅黑"/>
          <w:color w:val="auto"/>
          <w:sz w:val="22"/>
          <w:szCs w:val="22"/>
        </w:rPr>
      </w:pPr>
      <w:r>
        <w:rPr>
          <w:rFonts w:hint="eastAsia" w:ascii="宋体" w:hAnsi="宋体" w:cs="微软雅黑"/>
          <w:color w:val="auto"/>
          <w:sz w:val="22"/>
          <w:szCs w:val="22"/>
        </w:rPr>
        <w:t>（七）《市场监管总局关于发布参与实施政府采购节能产品、环境标志产品认证机构名录的公告》（</w:t>
      </w:r>
      <w:r>
        <w:rPr>
          <w:rFonts w:ascii="宋体" w:hAnsi="宋体" w:cs="微软雅黑"/>
          <w:color w:val="auto"/>
          <w:sz w:val="22"/>
          <w:szCs w:val="22"/>
        </w:rPr>
        <w:t>2019</w:t>
      </w:r>
      <w:r>
        <w:rPr>
          <w:rFonts w:hint="eastAsia" w:ascii="宋体" w:hAnsi="宋体" w:cs="微软雅黑"/>
          <w:color w:val="auto"/>
          <w:sz w:val="22"/>
          <w:szCs w:val="22"/>
        </w:rPr>
        <w:t>年第</w:t>
      </w:r>
      <w:r>
        <w:rPr>
          <w:rFonts w:ascii="宋体" w:hAnsi="宋体" w:cs="微软雅黑"/>
          <w:color w:val="auto"/>
          <w:sz w:val="22"/>
          <w:szCs w:val="22"/>
        </w:rPr>
        <w:t>16</w:t>
      </w:r>
      <w:r>
        <w:rPr>
          <w:rFonts w:hint="eastAsia" w:ascii="宋体" w:hAnsi="宋体" w:cs="微软雅黑"/>
          <w:color w:val="auto"/>
          <w:sz w:val="22"/>
          <w:szCs w:val="22"/>
        </w:rPr>
        <w:t>号）</w:t>
      </w:r>
    </w:p>
    <w:p>
      <w:pPr>
        <w:spacing w:line="400" w:lineRule="exact"/>
        <w:ind w:firstLine="433" w:firstLineChars="197"/>
        <w:rPr>
          <w:rFonts w:ascii="宋体"/>
          <w:color w:val="auto"/>
          <w:sz w:val="22"/>
        </w:rPr>
      </w:pPr>
      <w:r>
        <w:rPr>
          <w:rFonts w:ascii="宋体" w:hAnsi="宋体" w:cs="微软雅黑"/>
          <w:color w:val="auto"/>
          <w:sz w:val="22"/>
          <w:szCs w:val="22"/>
        </w:rPr>
        <w:t>2</w:t>
      </w:r>
      <w:r>
        <w:rPr>
          <w:rFonts w:hint="eastAsia" w:ascii="宋体" w:hAnsi="宋体" w:cs="微软雅黑"/>
          <w:color w:val="auto"/>
          <w:sz w:val="22"/>
          <w:szCs w:val="22"/>
        </w:rPr>
        <w:t>、供应商投标货物属于节能、环保优先（强制）采购范围的，须提供相关证明材料。</w:t>
      </w:r>
    </w:p>
    <w:p>
      <w:pPr>
        <w:snapToGrid w:val="0"/>
        <w:spacing w:line="360" w:lineRule="auto"/>
        <w:rPr>
          <w:rFonts w:cs="宋体"/>
          <w:b/>
          <w:bCs/>
          <w:color w:val="auto"/>
          <w:sz w:val="22"/>
        </w:rPr>
      </w:pPr>
    </w:p>
    <w:p>
      <w:pPr>
        <w:snapToGrid w:val="0"/>
        <w:spacing w:line="360" w:lineRule="auto"/>
        <w:rPr>
          <w:rFonts w:cs="宋体"/>
          <w:b/>
          <w:bCs/>
          <w:color w:val="auto"/>
          <w:sz w:val="22"/>
        </w:rPr>
      </w:pPr>
    </w:p>
    <w:p>
      <w:pPr>
        <w:snapToGrid w:val="0"/>
        <w:spacing w:line="360" w:lineRule="auto"/>
        <w:rPr>
          <w:rFonts w:cs="宋体"/>
          <w:b/>
          <w:bCs/>
          <w:color w:val="auto"/>
          <w:sz w:val="22"/>
        </w:rPr>
      </w:pPr>
    </w:p>
    <w:p>
      <w:pPr>
        <w:snapToGrid w:val="0"/>
        <w:spacing w:line="360" w:lineRule="auto"/>
        <w:rPr>
          <w:rFonts w:cs="宋体"/>
          <w:b/>
          <w:bCs/>
          <w:color w:val="auto"/>
          <w:sz w:val="22"/>
        </w:rPr>
      </w:pPr>
    </w:p>
    <w:p>
      <w:pPr>
        <w:snapToGrid w:val="0"/>
        <w:spacing w:line="360" w:lineRule="auto"/>
        <w:rPr>
          <w:rFonts w:cs="宋体"/>
          <w:b/>
          <w:bCs/>
          <w:color w:val="auto"/>
          <w:sz w:val="22"/>
        </w:rPr>
      </w:pPr>
    </w:p>
    <w:p>
      <w:pPr>
        <w:snapToGrid w:val="0"/>
        <w:spacing w:line="360" w:lineRule="auto"/>
        <w:rPr>
          <w:rFonts w:cs="宋体"/>
          <w:b/>
          <w:bCs/>
          <w:color w:val="auto"/>
          <w:sz w:val="22"/>
        </w:rPr>
      </w:pPr>
    </w:p>
    <w:p>
      <w:pPr>
        <w:snapToGrid w:val="0"/>
        <w:spacing w:line="360" w:lineRule="auto"/>
        <w:rPr>
          <w:rFonts w:cs="宋体"/>
          <w:b/>
          <w:bCs/>
          <w:color w:val="auto"/>
          <w:sz w:val="22"/>
        </w:rPr>
      </w:pPr>
    </w:p>
    <w:p>
      <w:pPr>
        <w:snapToGrid w:val="0"/>
        <w:spacing w:line="360" w:lineRule="auto"/>
        <w:rPr>
          <w:rFonts w:cs="宋体"/>
          <w:b/>
          <w:bCs/>
          <w:color w:val="auto"/>
          <w:sz w:val="22"/>
        </w:rPr>
      </w:pPr>
    </w:p>
    <w:p>
      <w:pPr>
        <w:keepNext/>
        <w:spacing w:line="360" w:lineRule="auto"/>
        <w:jc w:val="left"/>
        <w:outlineLvl w:val="0"/>
        <w:rPr>
          <w:rFonts w:ascii="宋体" w:cs="微软雅黑"/>
          <w:color w:val="auto"/>
          <w:sz w:val="22"/>
          <w:szCs w:val="22"/>
        </w:rPr>
      </w:pPr>
      <w:r>
        <w:rPr>
          <w:rFonts w:ascii="宋体" w:hAnsi="宋体" w:cs="微软雅黑"/>
          <w:color w:val="auto"/>
          <w:sz w:val="22"/>
          <w:szCs w:val="22"/>
        </w:rPr>
        <w:t>1</w:t>
      </w:r>
      <w:r>
        <w:rPr>
          <w:rFonts w:hint="eastAsia" w:ascii="宋体" w:hAnsi="宋体" w:cs="微软雅黑"/>
          <w:color w:val="auto"/>
          <w:sz w:val="22"/>
          <w:szCs w:val="22"/>
        </w:rPr>
        <w:t>、温州市财政局关于温州市政府采购支持中小企业信用融资的通知（温财采〔</w:t>
      </w:r>
      <w:r>
        <w:rPr>
          <w:rFonts w:ascii="宋体" w:hAnsi="宋体" w:cs="微软雅黑"/>
          <w:color w:val="auto"/>
          <w:sz w:val="22"/>
          <w:szCs w:val="22"/>
        </w:rPr>
        <w:t>2020</w:t>
      </w:r>
      <w:r>
        <w:rPr>
          <w:rFonts w:hint="eastAsia" w:ascii="宋体" w:hAnsi="宋体" w:cs="微软雅黑"/>
          <w:color w:val="auto"/>
          <w:sz w:val="22"/>
          <w:szCs w:val="22"/>
        </w:rPr>
        <w:t>〕</w:t>
      </w:r>
      <w:r>
        <w:rPr>
          <w:rFonts w:ascii="宋体" w:hAnsi="宋体" w:cs="微软雅黑"/>
          <w:color w:val="auto"/>
          <w:sz w:val="22"/>
          <w:szCs w:val="22"/>
        </w:rPr>
        <w:t>3</w:t>
      </w:r>
      <w:r>
        <w:rPr>
          <w:rFonts w:hint="eastAsia" w:ascii="宋体" w:hAnsi="宋体" w:cs="微软雅黑"/>
          <w:color w:val="auto"/>
          <w:sz w:val="22"/>
          <w:szCs w:val="22"/>
        </w:rPr>
        <w:t>号）</w:t>
      </w:r>
    </w:p>
    <w:p>
      <w:pPr>
        <w:keepNext/>
        <w:spacing w:line="360" w:lineRule="auto"/>
        <w:jc w:val="left"/>
        <w:outlineLvl w:val="0"/>
        <w:rPr>
          <w:rFonts w:ascii="宋体" w:cs="微软雅黑"/>
          <w:color w:val="auto"/>
          <w:sz w:val="22"/>
          <w:szCs w:val="22"/>
        </w:rPr>
      </w:pPr>
      <w:r>
        <w:rPr>
          <w:rFonts w:ascii="宋体" w:hAnsi="宋体" w:cs="微软雅黑"/>
          <w:color w:val="auto"/>
          <w:sz w:val="22"/>
          <w:szCs w:val="22"/>
        </w:rPr>
        <w:t>2</w:t>
      </w:r>
      <w:r>
        <w:rPr>
          <w:rFonts w:hint="eastAsia" w:ascii="宋体" w:hAnsi="宋体" w:cs="微软雅黑"/>
          <w:color w:val="auto"/>
          <w:sz w:val="22"/>
          <w:szCs w:val="22"/>
        </w:rPr>
        <w:t>、融资合作银行名单及意向银行选择表：</w:t>
      </w:r>
    </w:p>
    <w:tbl>
      <w:tblPr>
        <w:tblStyle w:val="30"/>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4712"/>
        <w:gridCol w:w="1019"/>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941" w:type="dxa"/>
            <w:gridSpan w:val="4"/>
            <w:vAlign w:val="center"/>
          </w:tcPr>
          <w:p>
            <w:pPr>
              <w:jc w:val="center"/>
              <w:rPr>
                <w:rFonts w:ascii="宋体"/>
                <w:bCs/>
                <w:color w:val="auto"/>
                <w:sz w:val="22"/>
                <w:szCs w:val="22"/>
              </w:rPr>
            </w:pPr>
            <w:r>
              <w:rPr>
                <w:rFonts w:hint="eastAsia" w:ascii="宋体" w:hAnsi="宋体"/>
                <w:bCs/>
                <w:color w:val="auto"/>
                <w:sz w:val="22"/>
                <w:szCs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84" w:type="dxa"/>
            <w:vAlign w:val="center"/>
          </w:tcPr>
          <w:p>
            <w:pPr>
              <w:jc w:val="center"/>
              <w:rPr>
                <w:rFonts w:ascii="宋体" w:cs="宋体"/>
                <w:bCs/>
                <w:color w:val="auto"/>
                <w:sz w:val="22"/>
                <w:szCs w:val="22"/>
              </w:rPr>
            </w:pPr>
            <w:r>
              <w:rPr>
                <w:rFonts w:hint="eastAsia" w:ascii="宋体" w:hAnsi="宋体" w:cs="宋体"/>
                <w:bCs/>
                <w:color w:val="auto"/>
                <w:sz w:val="22"/>
                <w:szCs w:val="22"/>
              </w:rPr>
              <w:t>银行名称</w:t>
            </w:r>
          </w:p>
        </w:tc>
        <w:tc>
          <w:tcPr>
            <w:tcW w:w="4712" w:type="dxa"/>
            <w:vAlign w:val="center"/>
          </w:tcPr>
          <w:p>
            <w:pPr>
              <w:jc w:val="center"/>
              <w:rPr>
                <w:rFonts w:ascii="宋体" w:cs="宋体"/>
                <w:bCs/>
                <w:color w:val="auto"/>
                <w:sz w:val="22"/>
                <w:szCs w:val="22"/>
              </w:rPr>
            </w:pPr>
            <w:r>
              <w:rPr>
                <w:rFonts w:hint="eastAsia" w:ascii="宋体" w:hAnsi="宋体" w:cs="宋体"/>
                <w:bCs/>
                <w:color w:val="auto"/>
                <w:sz w:val="22"/>
                <w:szCs w:val="22"/>
              </w:rPr>
              <w:t>产品特点（不超过</w:t>
            </w:r>
            <w:r>
              <w:rPr>
                <w:rFonts w:ascii="宋体" w:hAnsi="宋体" w:cs="宋体"/>
                <w:bCs/>
                <w:color w:val="auto"/>
                <w:sz w:val="22"/>
                <w:szCs w:val="22"/>
              </w:rPr>
              <w:t>120</w:t>
            </w:r>
            <w:r>
              <w:rPr>
                <w:rFonts w:hint="eastAsia" w:ascii="宋体" w:hAnsi="宋体" w:cs="宋体"/>
                <w:bCs/>
                <w:color w:val="auto"/>
                <w:sz w:val="22"/>
                <w:szCs w:val="22"/>
              </w:rPr>
              <w:t>字）</w:t>
            </w:r>
          </w:p>
        </w:tc>
        <w:tc>
          <w:tcPr>
            <w:tcW w:w="1019" w:type="dxa"/>
            <w:vAlign w:val="center"/>
          </w:tcPr>
          <w:p>
            <w:pPr>
              <w:jc w:val="center"/>
              <w:rPr>
                <w:rFonts w:ascii="宋体" w:cs="宋体"/>
                <w:bCs/>
                <w:color w:val="auto"/>
                <w:sz w:val="22"/>
                <w:szCs w:val="22"/>
              </w:rPr>
            </w:pPr>
            <w:r>
              <w:rPr>
                <w:rFonts w:hint="eastAsia" w:ascii="宋体" w:hAnsi="宋体" w:cs="宋体"/>
                <w:bCs/>
                <w:color w:val="auto"/>
                <w:sz w:val="22"/>
                <w:szCs w:val="22"/>
              </w:rPr>
              <w:t>经办人</w:t>
            </w:r>
          </w:p>
        </w:tc>
        <w:tc>
          <w:tcPr>
            <w:tcW w:w="1725" w:type="dxa"/>
            <w:vAlign w:val="center"/>
          </w:tcPr>
          <w:p>
            <w:pPr>
              <w:jc w:val="center"/>
              <w:rPr>
                <w:rFonts w:ascii="宋体" w:cs="宋体"/>
                <w:bCs/>
                <w:color w:val="auto"/>
                <w:sz w:val="22"/>
                <w:szCs w:val="22"/>
              </w:rPr>
            </w:pPr>
            <w:r>
              <w:rPr>
                <w:rFonts w:hint="eastAsia" w:ascii="宋体" w:hAnsi="宋体" w:cs="宋体"/>
                <w:bCs/>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中国工商银行股份有限公司温州分行</w:t>
            </w:r>
          </w:p>
        </w:tc>
        <w:tc>
          <w:tcPr>
            <w:tcW w:w="4712" w:type="dxa"/>
          </w:tcPr>
          <w:p>
            <w:pPr>
              <w:rPr>
                <w:rFonts w:ascii="宋体"/>
                <w:bCs/>
                <w:color w:val="auto"/>
                <w:sz w:val="22"/>
                <w:szCs w:val="22"/>
              </w:rPr>
            </w:pPr>
            <w:r>
              <w:rPr>
                <w:rFonts w:hint="eastAsia" w:ascii="宋体" w:hAnsi="宋体"/>
                <w:bCs/>
                <w:color w:val="auto"/>
                <w:sz w:val="22"/>
                <w:szCs w:val="22"/>
              </w:rPr>
              <w:t>一、融资方式：采取简易方式</w:t>
            </w:r>
            <w:r>
              <w:rPr>
                <w:rFonts w:ascii="宋体"/>
                <w:bCs/>
                <w:color w:val="auto"/>
                <w:sz w:val="22"/>
                <w:szCs w:val="22"/>
              </w:rPr>
              <w:t>,</w:t>
            </w:r>
            <w:r>
              <w:rPr>
                <w:rFonts w:hint="eastAsia" w:ascii="宋体" w:hAnsi="宋体"/>
                <w:bCs/>
                <w:color w:val="auto"/>
                <w:sz w:val="22"/>
                <w:szCs w:val="22"/>
              </w:rPr>
              <w:t>根据流水及纳税情况核定额度。信用方式。（融资</w:t>
            </w:r>
            <w:r>
              <w:rPr>
                <w:rFonts w:ascii="宋体" w:hAnsi="宋体"/>
                <w:bCs/>
                <w:color w:val="auto"/>
                <w:sz w:val="22"/>
                <w:szCs w:val="22"/>
              </w:rPr>
              <w:t>200</w:t>
            </w:r>
            <w:r>
              <w:rPr>
                <w:rFonts w:hint="eastAsia" w:ascii="宋体" w:hAnsi="宋体"/>
                <w:bCs/>
                <w:color w:val="auto"/>
                <w:sz w:val="22"/>
                <w:szCs w:val="22"/>
              </w:rPr>
              <w:t>万以下）根据政府采购合同及供应商资金需求确定，以信用为主，追加采购合同项下的预期销货款为我行质押。（融资</w:t>
            </w:r>
            <w:r>
              <w:rPr>
                <w:rFonts w:ascii="宋体" w:hAnsi="宋体"/>
                <w:bCs/>
                <w:color w:val="auto"/>
                <w:sz w:val="22"/>
                <w:szCs w:val="22"/>
              </w:rPr>
              <w:t>200</w:t>
            </w:r>
            <w:r>
              <w:rPr>
                <w:rFonts w:hint="eastAsia" w:ascii="宋体" w:hAnsi="宋体"/>
                <w:bCs/>
                <w:color w:val="auto"/>
                <w:sz w:val="22"/>
                <w:szCs w:val="22"/>
              </w:rPr>
              <w:t>万以上）二、融资利率：在我行一般中小企业信用贷款利率基础上下浮</w:t>
            </w:r>
            <w:r>
              <w:rPr>
                <w:rFonts w:ascii="宋体" w:hAnsi="宋体"/>
                <w:bCs/>
                <w:color w:val="auto"/>
                <w:sz w:val="22"/>
                <w:szCs w:val="22"/>
              </w:rPr>
              <w:t>10%</w:t>
            </w:r>
            <w:r>
              <w:rPr>
                <w:rFonts w:hint="eastAsia" w:ascii="宋体" w:hAnsi="宋体"/>
                <w:bCs/>
                <w:color w:val="auto"/>
                <w:sz w:val="22"/>
                <w:szCs w:val="22"/>
              </w:rPr>
              <w:t>。</w:t>
            </w:r>
          </w:p>
        </w:tc>
        <w:tc>
          <w:tcPr>
            <w:tcW w:w="1019"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王经理</w:t>
            </w:r>
          </w:p>
        </w:tc>
        <w:tc>
          <w:tcPr>
            <w:tcW w:w="1725" w:type="dxa"/>
            <w:vAlign w:val="center"/>
          </w:tcPr>
          <w:p>
            <w:pPr>
              <w:rPr>
                <w:rFonts w:ascii="宋体"/>
                <w:bCs/>
                <w:color w:val="auto"/>
                <w:sz w:val="22"/>
                <w:szCs w:val="22"/>
              </w:rPr>
            </w:pPr>
            <w:r>
              <w:rPr>
                <w:rFonts w:ascii="宋体" w:hAnsi="宋体"/>
                <w:bCs/>
                <w:color w:val="auto"/>
                <w:sz w:val="22"/>
                <w:szCs w:val="22"/>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2484" w:type="dxa"/>
            <w:vAlign w:val="center"/>
          </w:tcPr>
          <w:p>
            <w:pPr>
              <w:rPr>
                <w:rFonts w:ascii="宋体"/>
                <w:bCs/>
                <w:color w:val="auto"/>
                <w:sz w:val="22"/>
                <w:szCs w:val="22"/>
              </w:rPr>
            </w:pPr>
            <w:r>
              <w:rPr>
                <w:rFonts w:hint="eastAsia" w:ascii="宋体" w:hAnsi="宋体" w:cs="宋体"/>
                <w:bCs/>
                <w:color w:val="auto"/>
                <w:sz w:val="22"/>
                <w:szCs w:val="22"/>
              </w:rPr>
              <w:t>中国建设银行股份有限公司温州分行</w:t>
            </w:r>
          </w:p>
        </w:tc>
        <w:tc>
          <w:tcPr>
            <w:tcW w:w="4712" w:type="dxa"/>
          </w:tcPr>
          <w:p>
            <w:pPr>
              <w:rPr>
                <w:rFonts w:ascii="宋体"/>
                <w:bCs/>
                <w:color w:val="auto"/>
                <w:sz w:val="22"/>
                <w:szCs w:val="22"/>
              </w:rPr>
            </w:pPr>
            <w:r>
              <w:rPr>
                <w:rFonts w:hint="eastAsia" w:ascii="宋体" w:hAnsi="宋体"/>
                <w:bCs/>
                <w:color w:val="auto"/>
                <w:sz w:val="22"/>
                <w:szCs w:val="22"/>
              </w:rPr>
              <w:t>申请手续简便：以政府采购合同为基础，无需额外抵押和担保；融资价格优惠：最低可享受</w:t>
            </w:r>
            <w:r>
              <w:rPr>
                <w:rFonts w:ascii="宋体" w:hAnsi="宋体"/>
                <w:bCs/>
                <w:color w:val="auto"/>
                <w:sz w:val="22"/>
                <w:szCs w:val="22"/>
              </w:rPr>
              <w:t>4.15%</w:t>
            </w:r>
            <w:r>
              <w:rPr>
                <w:rFonts w:hint="eastAsia" w:ascii="宋体" w:hAnsi="宋体"/>
                <w:bCs/>
                <w:color w:val="auto"/>
                <w:sz w:val="22"/>
                <w:szCs w:val="22"/>
              </w:rPr>
              <w:t>的优惠利率，随</w:t>
            </w:r>
            <w:r>
              <w:rPr>
                <w:rFonts w:ascii="宋体" w:hAnsi="宋体"/>
                <w:bCs/>
                <w:color w:val="auto"/>
                <w:sz w:val="22"/>
                <w:szCs w:val="22"/>
              </w:rPr>
              <w:t>LPR</w:t>
            </w:r>
            <w:r>
              <w:rPr>
                <w:rFonts w:hint="eastAsia" w:ascii="宋体" w:hAnsi="宋体"/>
                <w:bCs/>
                <w:color w:val="auto"/>
                <w:sz w:val="22"/>
                <w:szCs w:val="22"/>
              </w:rPr>
              <w:t>浮动调整；到账时间快速：最快可实现当日申请，当日放款；办理流程省心：线上操作流程，免去银行排队奔波。</w:t>
            </w:r>
          </w:p>
        </w:tc>
        <w:tc>
          <w:tcPr>
            <w:tcW w:w="1019" w:type="dxa"/>
            <w:vAlign w:val="center"/>
          </w:tcPr>
          <w:p>
            <w:pPr>
              <w:rPr>
                <w:rFonts w:ascii="宋体" w:cs="宋体"/>
                <w:bCs/>
                <w:color w:val="auto"/>
                <w:sz w:val="22"/>
                <w:szCs w:val="22"/>
              </w:rPr>
            </w:pPr>
            <w:r>
              <w:rPr>
                <w:rFonts w:hint="eastAsia" w:ascii="宋体" w:hAnsi="宋体" w:cs="宋体"/>
                <w:bCs/>
                <w:color w:val="auto"/>
                <w:sz w:val="22"/>
                <w:szCs w:val="22"/>
              </w:rPr>
              <w:t>张经理</w:t>
            </w:r>
          </w:p>
        </w:tc>
        <w:tc>
          <w:tcPr>
            <w:tcW w:w="1725" w:type="dxa"/>
            <w:vAlign w:val="center"/>
          </w:tcPr>
          <w:p>
            <w:pPr>
              <w:rPr>
                <w:rFonts w:ascii="宋体" w:cs="宋体"/>
                <w:bCs/>
                <w:color w:val="auto"/>
                <w:sz w:val="22"/>
                <w:szCs w:val="22"/>
              </w:rPr>
            </w:pPr>
            <w:r>
              <w:rPr>
                <w:rFonts w:ascii="宋体" w:hAnsi="宋体" w:cs="宋体"/>
                <w:bCs/>
                <w:color w:val="auto"/>
                <w:sz w:val="22"/>
                <w:szCs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中国邮政储蓄银行股份有限公司温州市分行</w:t>
            </w:r>
          </w:p>
        </w:tc>
        <w:tc>
          <w:tcPr>
            <w:tcW w:w="4712" w:type="dxa"/>
            <w:vAlign w:val="center"/>
          </w:tcPr>
          <w:p>
            <w:pPr>
              <w:rPr>
                <w:rFonts w:ascii="宋体"/>
                <w:bCs/>
                <w:color w:val="auto"/>
                <w:sz w:val="22"/>
                <w:szCs w:val="22"/>
              </w:rPr>
            </w:pPr>
            <w:r>
              <w:rPr>
                <w:rFonts w:hint="eastAsia" w:ascii="宋体" w:hAnsi="宋体"/>
                <w:bCs/>
                <w:color w:val="auto"/>
                <w:sz w:val="22"/>
                <w:szCs w:val="22"/>
              </w:rPr>
              <w:t>“政府采购贷”业务，是指我行为政府采购项目中标企业发放的，用于中标企业合法生产经营活动的短期人民币流动资金贷款。贷款免抵押、免担保，手续便捷、审批快速，单笔金额最高</w:t>
            </w:r>
            <w:r>
              <w:rPr>
                <w:rFonts w:ascii="宋体" w:hAnsi="宋体"/>
                <w:bCs/>
                <w:color w:val="auto"/>
                <w:sz w:val="22"/>
                <w:szCs w:val="22"/>
              </w:rPr>
              <w:t>500</w:t>
            </w:r>
            <w:r>
              <w:rPr>
                <w:rFonts w:hint="eastAsia" w:ascii="宋体" w:hAnsi="宋体"/>
                <w:bCs/>
                <w:color w:val="auto"/>
                <w:sz w:val="22"/>
                <w:szCs w:val="22"/>
              </w:rPr>
              <w:t>万元，单笔期限最长</w:t>
            </w:r>
            <w:r>
              <w:rPr>
                <w:rFonts w:ascii="宋体" w:hAnsi="宋体"/>
                <w:bCs/>
                <w:color w:val="auto"/>
                <w:sz w:val="22"/>
                <w:szCs w:val="22"/>
              </w:rPr>
              <w:t>18</w:t>
            </w:r>
            <w:r>
              <w:rPr>
                <w:rFonts w:hint="eastAsia" w:ascii="宋体" w:hAnsi="宋体"/>
                <w:bCs/>
                <w:color w:val="auto"/>
                <w:sz w:val="22"/>
                <w:szCs w:val="22"/>
              </w:rPr>
              <w:t>个月。</w:t>
            </w:r>
          </w:p>
        </w:tc>
        <w:tc>
          <w:tcPr>
            <w:tcW w:w="1019" w:type="dxa"/>
            <w:vAlign w:val="center"/>
          </w:tcPr>
          <w:p>
            <w:pPr>
              <w:rPr>
                <w:rFonts w:ascii="宋体"/>
                <w:bCs/>
                <w:color w:val="auto"/>
                <w:sz w:val="22"/>
                <w:szCs w:val="22"/>
              </w:rPr>
            </w:pPr>
            <w:r>
              <w:rPr>
                <w:rFonts w:hint="eastAsia" w:ascii="宋体" w:hAnsi="宋体"/>
                <w:bCs/>
                <w:color w:val="auto"/>
                <w:sz w:val="22"/>
                <w:szCs w:val="22"/>
              </w:rPr>
              <w:t>郑经理</w:t>
            </w:r>
          </w:p>
        </w:tc>
        <w:tc>
          <w:tcPr>
            <w:tcW w:w="1725" w:type="dxa"/>
            <w:vAlign w:val="center"/>
          </w:tcPr>
          <w:p>
            <w:pPr>
              <w:rPr>
                <w:rFonts w:ascii="宋体"/>
                <w:bCs/>
                <w:color w:val="auto"/>
                <w:sz w:val="22"/>
                <w:szCs w:val="22"/>
              </w:rPr>
            </w:pPr>
            <w:r>
              <w:rPr>
                <w:rFonts w:ascii="宋体" w:hAnsi="宋体"/>
                <w:bCs/>
                <w:color w:val="auto"/>
                <w:sz w:val="22"/>
                <w:szCs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中国民生银行股份有限公司温州分行</w:t>
            </w:r>
          </w:p>
        </w:tc>
        <w:tc>
          <w:tcPr>
            <w:tcW w:w="4712" w:type="dxa"/>
          </w:tcPr>
          <w:p>
            <w:pPr>
              <w:jc w:val="left"/>
              <w:rPr>
                <w:rFonts w:ascii="宋体"/>
                <w:bCs/>
                <w:color w:val="auto"/>
                <w:sz w:val="22"/>
                <w:szCs w:val="22"/>
              </w:rPr>
            </w:pPr>
            <w:r>
              <w:rPr>
                <w:rFonts w:hint="eastAsia" w:ascii="宋体" w:hAnsi="宋体" w:cs="宋体"/>
                <w:bCs/>
                <w:color w:val="auto"/>
                <w:sz w:val="22"/>
                <w:szCs w:val="22"/>
              </w:rPr>
              <w:t>民生银行供应链金融“政采贷”产品，专为政府采购场景下的中小企业融资而设计，最高融资额度可达政府采购合同交易金额的</w:t>
            </w:r>
            <w:r>
              <w:rPr>
                <w:rFonts w:ascii="宋体" w:hAnsi="宋体" w:cs="宋体"/>
                <w:bCs/>
                <w:color w:val="auto"/>
                <w:sz w:val="22"/>
                <w:szCs w:val="22"/>
              </w:rPr>
              <w:t>70%,</w:t>
            </w:r>
            <w:r>
              <w:rPr>
                <w:rFonts w:hint="eastAsia" w:ascii="宋体" w:hAnsi="宋体" w:cs="宋体"/>
                <w:bCs/>
                <w:color w:val="auto"/>
                <w:sz w:val="22"/>
                <w:szCs w:val="22"/>
              </w:rPr>
              <w:t>最高单笔授信金额可达</w:t>
            </w:r>
            <w:r>
              <w:rPr>
                <w:rFonts w:ascii="宋体" w:hAnsi="宋体" w:cs="宋体"/>
                <w:bCs/>
                <w:color w:val="auto"/>
                <w:sz w:val="22"/>
                <w:szCs w:val="22"/>
              </w:rPr>
              <w:t>500</w:t>
            </w:r>
            <w:r>
              <w:rPr>
                <w:rFonts w:hint="eastAsia" w:ascii="宋体" w:hAnsi="宋体" w:cs="宋体"/>
                <w:bCs/>
                <w:color w:val="auto"/>
                <w:sz w:val="22"/>
                <w:szCs w:val="22"/>
              </w:rPr>
              <w:t>万元，期限最长可达</w:t>
            </w:r>
            <w:r>
              <w:rPr>
                <w:rFonts w:ascii="宋体" w:hAnsi="宋体" w:cs="宋体"/>
                <w:bCs/>
                <w:color w:val="auto"/>
                <w:sz w:val="22"/>
                <w:szCs w:val="22"/>
              </w:rPr>
              <w:t>1</w:t>
            </w:r>
            <w:r>
              <w:rPr>
                <w:rFonts w:hint="eastAsia" w:ascii="宋体" w:hAnsi="宋体" w:cs="宋体"/>
                <w:bCs/>
                <w:color w:val="auto"/>
                <w:sz w:val="22"/>
                <w:szCs w:val="22"/>
              </w:rPr>
              <w:t>年，无需抵押，无需办理应收账款质押，材料简单，流程便捷，利率优惠。</w:t>
            </w:r>
          </w:p>
        </w:tc>
        <w:tc>
          <w:tcPr>
            <w:tcW w:w="1019" w:type="dxa"/>
            <w:vAlign w:val="center"/>
          </w:tcPr>
          <w:p>
            <w:pPr>
              <w:rPr>
                <w:rFonts w:ascii="宋体"/>
                <w:bCs/>
                <w:color w:val="auto"/>
                <w:sz w:val="22"/>
                <w:szCs w:val="22"/>
              </w:rPr>
            </w:pPr>
            <w:r>
              <w:rPr>
                <w:rFonts w:hint="eastAsia" w:ascii="宋体" w:hAnsi="宋体"/>
                <w:bCs/>
                <w:color w:val="auto"/>
                <w:sz w:val="22"/>
                <w:szCs w:val="22"/>
              </w:rPr>
              <w:t>项经理</w:t>
            </w:r>
          </w:p>
        </w:tc>
        <w:tc>
          <w:tcPr>
            <w:tcW w:w="1725" w:type="dxa"/>
            <w:vAlign w:val="center"/>
          </w:tcPr>
          <w:p>
            <w:pPr>
              <w:rPr>
                <w:rFonts w:ascii="宋体"/>
                <w:bCs/>
                <w:color w:val="auto"/>
                <w:sz w:val="22"/>
                <w:szCs w:val="22"/>
              </w:rPr>
            </w:pPr>
            <w:r>
              <w:rPr>
                <w:rFonts w:ascii="宋体" w:hAnsi="宋体"/>
                <w:bCs/>
                <w:color w:val="auto"/>
                <w:sz w:val="22"/>
                <w:szCs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宁波银行股份有限公司温州分行</w:t>
            </w:r>
          </w:p>
        </w:tc>
        <w:tc>
          <w:tcPr>
            <w:tcW w:w="4712" w:type="dxa"/>
          </w:tcPr>
          <w:p>
            <w:pPr>
              <w:rPr>
                <w:rFonts w:ascii="宋体"/>
                <w:bCs/>
                <w:color w:val="auto"/>
                <w:sz w:val="22"/>
                <w:szCs w:val="22"/>
              </w:rPr>
            </w:pPr>
            <w:r>
              <w:rPr>
                <w:rFonts w:hint="eastAsia" w:ascii="宋体" w:hAnsi="宋体" w:cs="宋体"/>
                <w:bCs/>
                <w:color w:val="auto"/>
                <w:sz w:val="22"/>
                <w:szCs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w:t>
            </w:r>
            <w:r>
              <w:rPr>
                <w:rFonts w:ascii="宋体" w:hAnsi="宋体" w:cs="宋体"/>
                <w:bCs/>
                <w:color w:val="auto"/>
                <w:sz w:val="22"/>
                <w:szCs w:val="22"/>
              </w:rPr>
              <w:t>2000</w:t>
            </w:r>
            <w:r>
              <w:rPr>
                <w:rFonts w:hint="eastAsia" w:ascii="宋体" w:hAnsi="宋体" w:cs="宋体"/>
                <w:bCs/>
                <w:color w:val="auto"/>
                <w:sz w:val="22"/>
                <w:szCs w:val="22"/>
              </w:rPr>
              <w:t>万元。</w:t>
            </w:r>
          </w:p>
        </w:tc>
        <w:tc>
          <w:tcPr>
            <w:tcW w:w="1019" w:type="dxa"/>
            <w:vAlign w:val="center"/>
          </w:tcPr>
          <w:p>
            <w:pPr>
              <w:rPr>
                <w:rFonts w:ascii="宋体"/>
                <w:bCs/>
                <w:color w:val="auto"/>
                <w:sz w:val="22"/>
                <w:szCs w:val="22"/>
              </w:rPr>
            </w:pPr>
            <w:r>
              <w:rPr>
                <w:rFonts w:hint="eastAsia" w:ascii="宋体" w:hAnsi="宋体"/>
                <w:bCs/>
                <w:color w:val="auto"/>
                <w:sz w:val="22"/>
                <w:szCs w:val="22"/>
              </w:rPr>
              <w:t>陈经理</w:t>
            </w:r>
          </w:p>
        </w:tc>
        <w:tc>
          <w:tcPr>
            <w:tcW w:w="1725" w:type="dxa"/>
            <w:vAlign w:val="center"/>
          </w:tcPr>
          <w:p>
            <w:pPr>
              <w:rPr>
                <w:rFonts w:ascii="宋体"/>
                <w:bCs/>
                <w:color w:val="auto"/>
                <w:sz w:val="22"/>
                <w:szCs w:val="22"/>
              </w:rPr>
            </w:pPr>
            <w:r>
              <w:rPr>
                <w:rFonts w:ascii="宋体" w:hAnsi="宋体"/>
                <w:bCs/>
                <w:color w:val="auto"/>
                <w:sz w:val="22"/>
                <w:szCs w:val="22"/>
              </w:rPr>
              <w:t>0577</w:t>
            </w:r>
            <w:r>
              <w:rPr>
                <w:rFonts w:hint="eastAsia" w:ascii="宋体" w:hAnsi="宋体"/>
                <w:bCs/>
                <w:color w:val="auto"/>
                <w:sz w:val="22"/>
                <w:szCs w:val="22"/>
              </w:rPr>
              <w:t>－</w:t>
            </w:r>
            <w:r>
              <w:rPr>
                <w:rFonts w:ascii="宋体" w:hAnsi="宋体"/>
                <w:bCs/>
                <w:color w:val="auto"/>
                <w:sz w:val="22"/>
                <w:szCs w:val="22"/>
              </w:rPr>
              <w:t>88007377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杭州银行股份有限公司温州分行</w:t>
            </w:r>
          </w:p>
        </w:tc>
        <w:tc>
          <w:tcPr>
            <w:tcW w:w="4712" w:type="dxa"/>
          </w:tcPr>
          <w:p>
            <w:pPr>
              <w:rPr>
                <w:rFonts w:ascii="宋体"/>
                <w:bCs/>
                <w:color w:val="auto"/>
                <w:sz w:val="22"/>
                <w:szCs w:val="22"/>
              </w:rPr>
            </w:pPr>
            <w:r>
              <w:rPr>
                <w:rFonts w:hint="eastAsia" w:ascii="宋体" w:hAnsi="宋体"/>
                <w:bCs/>
                <w:color w:val="auto"/>
                <w:sz w:val="22"/>
                <w:szCs w:val="22"/>
              </w:rPr>
              <w:t>门槛低：纯信用，平台注册入库并取得采购合同即可申请</w:t>
            </w:r>
          </w:p>
          <w:p>
            <w:pPr>
              <w:rPr>
                <w:rFonts w:ascii="宋体"/>
                <w:bCs/>
                <w:color w:val="auto"/>
                <w:sz w:val="22"/>
                <w:szCs w:val="22"/>
              </w:rPr>
            </w:pPr>
            <w:r>
              <w:rPr>
                <w:rFonts w:hint="eastAsia" w:ascii="宋体" w:hAnsi="宋体"/>
                <w:bCs/>
                <w:color w:val="auto"/>
                <w:sz w:val="22"/>
                <w:szCs w:val="22"/>
              </w:rPr>
              <w:t>手续简：线上申请</w:t>
            </w:r>
            <w:r>
              <w:rPr>
                <w:rFonts w:ascii="宋体" w:hAnsi="宋体"/>
                <w:bCs/>
                <w:color w:val="auto"/>
                <w:sz w:val="22"/>
                <w:szCs w:val="22"/>
              </w:rPr>
              <w:t>+</w:t>
            </w:r>
            <w:r>
              <w:rPr>
                <w:rFonts w:hint="eastAsia" w:ascii="宋体" w:hAnsi="宋体"/>
                <w:bCs/>
                <w:color w:val="auto"/>
                <w:sz w:val="22"/>
                <w:szCs w:val="22"/>
              </w:rPr>
              <w:t>线上签约，足不出户</w:t>
            </w:r>
          </w:p>
          <w:p>
            <w:pPr>
              <w:rPr>
                <w:rFonts w:ascii="宋体"/>
                <w:bCs/>
                <w:color w:val="auto"/>
                <w:sz w:val="22"/>
                <w:szCs w:val="22"/>
              </w:rPr>
            </w:pPr>
            <w:r>
              <w:rPr>
                <w:rFonts w:hint="eastAsia" w:ascii="宋体" w:hAnsi="宋体"/>
                <w:bCs/>
                <w:color w:val="auto"/>
                <w:sz w:val="22"/>
                <w:szCs w:val="22"/>
              </w:rPr>
              <w:t>利率优：按优于一般中小企业贷款利率执行</w:t>
            </w:r>
          </w:p>
          <w:p>
            <w:pPr>
              <w:rPr>
                <w:rFonts w:ascii="宋体"/>
                <w:bCs/>
                <w:color w:val="auto"/>
                <w:sz w:val="22"/>
                <w:szCs w:val="22"/>
              </w:rPr>
            </w:pPr>
            <w:r>
              <w:rPr>
                <w:rFonts w:hint="eastAsia" w:ascii="宋体" w:hAnsi="宋体"/>
                <w:bCs/>
                <w:color w:val="auto"/>
                <w:sz w:val="22"/>
                <w:szCs w:val="22"/>
              </w:rPr>
              <w:t>额度高：最高为合同金额的</w:t>
            </w:r>
            <w:r>
              <w:rPr>
                <w:rFonts w:ascii="宋体" w:hAnsi="宋体"/>
                <w:bCs/>
                <w:color w:val="auto"/>
                <w:sz w:val="22"/>
                <w:szCs w:val="22"/>
              </w:rPr>
              <w:t>80%</w:t>
            </w:r>
          </w:p>
        </w:tc>
        <w:tc>
          <w:tcPr>
            <w:tcW w:w="1019" w:type="dxa"/>
            <w:vAlign w:val="center"/>
          </w:tcPr>
          <w:p>
            <w:pPr>
              <w:rPr>
                <w:rFonts w:ascii="宋体"/>
                <w:bCs/>
                <w:color w:val="auto"/>
                <w:sz w:val="22"/>
                <w:szCs w:val="22"/>
              </w:rPr>
            </w:pPr>
            <w:r>
              <w:rPr>
                <w:rFonts w:hint="eastAsia" w:ascii="宋体" w:hAnsi="宋体"/>
                <w:bCs/>
                <w:color w:val="auto"/>
                <w:sz w:val="22"/>
                <w:szCs w:val="22"/>
              </w:rPr>
              <w:t>叶经理</w:t>
            </w:r>
          </w:p>
        </w:tc>
        <w:tc>
          <w:tcPr>
            <w:tcW w:w="1725" w:type="dxa"/>
            <w:vAlign w:val="center"/>
          </w:tcPr>
          <w:p>
            <w:pPr>
              <w:rPr>
                <w:rFonts w:ascii="宋体"/>
                <w:bCs/>
                <w:color w:val="auto"/>
                <w:sz w:val="22"/>
                <w:szCs w:val="22"/>
              </w:rPr>
            </w:pPr>
            <w:r>
              <w:rPr>
                <w:rFonts w:ascii="宋体" w:hAnsi="宋体"/>
                <w:bCs/>
                <w:color w:val="auto"/>
                <w:sz w:val="22"/>
                <w:szCs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招商银行股份有限公司温州分行</w:t>
            </w:r>
          </w:p>
        </w:tc>
        <w:tc>
          <w:tcPr>
            <w:tcW w:w="4712" w:type="dxa"/>
          </w:tcPr>
          <w:p>
            <w:pPr>
              <w:rPr>
                <w:rFonts w:ascii="宋体"/>
                <w:bCs/>
                <w:color w:val="auto"/>
                <w:sz w:val="22"/>
                <w:szCs w:val="22"/>
              </w:rPr>
            </w:pPr>
            <w:r>
              <w:rPr>
                <w:rFonts w:hint="eastAsia" w:ascii="宋体" w:hAnsi="宋体"/>
                <w:bCs/>
                <w:color w:val="auto"/>
                <w:sz w:val="22"/>
                <w:szCs w:val="22"/>
              </w:rPr>
              <w:t>政采贷是招商银行针对政府采购招投标中标供应商，以政府采购合同项下未来应收账款为第一还款来源的融资业务，无需抵质押物。额度最高可达</w:t>
            </w:r>
            <w:r>
              <w:rPr>
                <w:rFonts w:ascii="宋体" w:hAnsi="宋体"/>
                <w:bCs/>
                <w:color w:val="auto"/>
                <w:sz w:val="22"/>
                <w:szCs w:val="22"/>
              </w:rPr>
              <w:t>2</w:t>
            </w:r>
            <w:r>
              <w:rPr>
                <w:rFonts w:ascii="宋体"/>
                <w:bCs/>
                <w:color w:val="auto"/>
                <w:sz w:val="22"/>
                <w:szCs w:val="22"/>
              </w:rPr>
              <w:t>000</w:t>
            </w:r>
            <w:r>
              <w:rPr>
                <w:rFonts w:hint="eastAsia" w:ascii="宋体" w:hAnsi="宋体"/>
                <w:bCs/>
                <w:color w:val="auto"/>
                <w:sz w:val="22"/>
                <w:szCs w:val="22"/>
              </w:rPr>
              <w:t>万，同时可开通自助贷款直通功能，自助贷款额度最高可达</w:t>
            </w:r>
            <w:r>
              <w:rPr>
                <w:rFonts w:ascii="宋体" w:hAnsi="宋体"/>
                <w:bCs/>
                <w:color w:val="auto"/>
                <w:sz w:val="22"/>
                <w:szCs w:val="22"/>
              </w:rPr>
              <w:t>1</w:t>
            </w:r>
            <w:r>
              <w:rPr>
                <w:rFonts w:ascii="宋体"/>
                <w:bCs/>
                <w:color w:val="auto"/>
                <w:sz w:val="22"/>
                <w:szCs w:val="22"/>
              </w:rPr>
              <w:t>000</w:t>
            </w:r>
            <w:r>
              <w:rPr>
                <w:rFonts w:hint="eastAsia" w:ascii="宋体" w:hAnsi="宋体"/>
                <w:bCs/>
                <w:color w:val="auto"/>
                <w:sz w:val="22"/>
                <w:szCs w:val="22"/>
              </w:rPr>
              <w:t>万，支持线上申请、随借随还。</w:t>
            </w:r>
          </w:p>
        </w:tc>
        <w:tc>
          <w:tcPr>
            <w:tcW w:w="1019" w:type="dxa"/>
            <w:vAlign w:val="center"/>
          </w:tcPr>
          <w:p>
            <w:pPr>
              <w:rPr>
                <w:rFonts w:ascii="宋体"/>
                <w:bCs/>
                <w:color w:val="auto"/>
                <w:sz w:val="22"/>
                <w:szCs w:val="22"/>
              </w:rPr>
            </w:pPr>
            <w:r>
              <w:rPr>
                <w:rFonts w:hint="eastAsia" w:ascii="宋体" w:hAnsi="宋体"/>
                <w:bCs/>
                <w:color w:val="auto"/>
                <w:sz w:val="22"/>
                <w:szCs w:val="22"/>
              </w:rPr>
              <w:t>陈经理</w:t>
            </w:r>
          </w:p>
        </w:tc>
        <w:tc>
          <w:tcPr>
            <w:tcW w:w="1725" w:type="dxa"/>
            <w:vAlign w:val="center"/>
          </w:tcPr>
          <w:p>
            <w:pPr>
              <w:rPr>
                <w:rFonts w:ascii="宋体"/>
                <w:bCs/>
                <w:color w:val="auto"/>
                <w:sz w:val="22"/>
                <w:szCs w:val="22"/>
              </w:rPr>
            </w:pPr>
            <w:r>
              <w:rPr>
                <w:rFonts w:ascii="宋体" w:hAnsi="宋体"/>
                <w:bCs/>
                <w:color w:val="auto"/>
                <w:sz w:val="22"/>
                <w:szCs w:val="22"/>
              </w:rPr>
              <w:t>0577-88056876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兴业银行股份有限公司温州分行</w:t>
            </w:r>
          </w:p>
        </w:tc>
        <w:tc>
          <w:tcPr>
            <w:tcW w:w="4712" w:type="dxa"/>
            <w:vAlign w:val="center"/>
          </w:tcPr>
          <w:p>
            <w:pPr>
              <w:rPr>
                <w:rFonts w:ascii="宋体" w:cs="宋体"/>
                <w:bCs/>
                <w:color w:val="auto"/>
                <w:sz w:val="22"/>
                <w:szCs w:val="22"/>
              </w:rPr>
            </w:pPr>
            <w:r>
              <w:rPr>
                <w:rFonts w:hint="eastAsia" w:ascii="宋体" w:hAnsi="宋体" w:cs="宋体"/>
                <w:bCs/>
                <w:color w:val="auto"/>
                <w:sz w:val="22"/>
                <w:szCs w:val="22"/>
              </w:rPr>
              <w:t>融资担保方式及融资金额：</w:t>
            </w:r>
            <w:r>
              <w:rPr>
                <w:rFonts w:ascii="宋体" w:hAnsi="宋体" w:cs="宋体"/>
                <w:bCs/>
                <w:color w:val="auto"/>
                <w:sz w:val="22"/>
                <w:szCs w:val="22"/>
              </w:rPr>
              <w:t>1</w:t>
            </w:r>
            <w:r>
              <w:rPr>
                <w:rFonts w:hint="eastAsia" w:ascii="宋体" w:hAnsi="宋体" w:cs="宋体"/>
                <w:bCs/>
                <w:color w:val="auto"/>
                <w:sz w:val="22"/>
                <w:szCs w:val="22"/>
              </w:rPr>
              <w:t>、采取信用免抵押的企业，最高融资金额</w:t>
            </w:r>
            <w:r>
              <w:rPr>
                <w:rFonts w:ascii="宋体" w:hAnsi="宋体" w:cs="宋体"/>
                <w:bCs/>
                <w:color w:val="auto"/>
                <w:sz w:val="22"/>
                <w:szCs w:val="22"/>
              </w:rPr>
              <w:t>200</w:t>
            </w:r>
            <w:r>
              <w:rPr>
                <w:rFonts w:hint="eastAsia" w:ascii="宋体" w:hAnsi="宋体" w:cs="宋体"/>
                <w:bCs/>
                <w:color w:val="auto"/>
                <w:sz w:val="22"/>
                <w:szCs w:val="22"/>
              </w:rPr>
              <w:t>万元；</w:t>
            </w:r>
            <w:r>
              <w:rPr>
                <w:rFonts w:ascii="宋体" w:hAnsi="宋体" w:cs="宋体"/>
                <w:bCs/>
                <w:color w:val="auto"/>
                <w:sz w:val="22"/>
                <w:szCs w:val="22"/>
              </w:rPr>
              <w:t>2</w:t>
            </w:r>
            <w:r>
              <w:rPr>
                <w:rFonts w:hint="eastAsia" w:ascii="宋体" w:hAnsi="宋体" w:cs="宋体"/>
                <w:bCs/>
                <w:color w:val="auto"/>
                <w:sz w:val="22"/>
                <w:szCs w:val="22"/>
              </w:rPr>
              <w:t>、采取政府采购中标应收帐款质押的，最高融资金额不超过</w:t>
            </w:r>
            <w:r>
              <w:rPr>
                <w:rFonts w:ascii="宋体" w:hAnsi="宋体" w:cs="宋体"/>
                <w:bCs/>
                <w:color w:val="auto"/>
                <w:sz w:val="22"/>
                <w:szCs w:val="22"/>
              </w:rPr>
              <w:t>1000</w:t>
            </w:r>
            <w:r>
              <w:rPr>
                <w:rFonts w:hint="eastAsia" w:ascii="宋体" w:hAnsi="宋体" w:cs="宋体"/>
                <w:bCs/>
                <w:color w:val="auto"/>
                <w:sz w:val="22"/>
                <w:szCs w:val="22"/>
              </w:rPr>
              <w:t>万元，单笔提款金额不超过采购合同金额的</w:t>
            </w:r>
            <w:r>
              <w:rPr>
                <w:rFonts w:ascii="宋体" w:hAnsi="宋体" w:cs="宋体"/>
                <w:bCs/>
                <w:color w:val="auto"/>
                <w:sz w:val="22"/>
                <w:szCs w:val="22"/>
              </w:rPr>
              <w:t>70%</w:t>
            </w:r>
            <w:r>
              <w:rPr>
                <w:rFonts w:hint="eastAsia" w:ascii="宋体" w:hAnsi="宋体" w:cs="宋体"/>
                <w:bCs/>
                <w:color w:val="auto"/>
                <w:sz w:val="22"/>
                <w:szCs w:val="22"/>
              </w:rPr>
              <w:t>。融资利率：在本单位一般性中小企业信用贷款利率基础上下浮</w:t>
            </w:r>
            <w:r>
              <w:rPr>
                <w:rFonts w:ascii="宋体" w:hAnsi="宋体" w:cs="宋体"/>
                <w:bCs/>
                <w:color w:val="auto"/>
                <w:sz w:val="22"/>
                <w:szCs w:val="22"/>
              </w:rPr>
              <w:t>10%</w:t>
            </w:r>
            <w:r>
              <w:rPr>
                <w:rFonts w:hint="eastAsia" w:ascii="宋体" w:hAnsi="宋体" w:cs="宋体"/>
                <w:bCs/>
                <w:color w:val="auto"/>
                <w:sz w:val="22"/>
                <w:szCs w:val="22"/>
              </w:rPr>
              <w:t>。</w:t>
            </w:r>
          </w:p>
        </w:tc>
        <w:tc>
          <w:tcPr>
            <w:tcW w:w="1019" w:type="dxa"/>
            <w:vAlign w:val="center"/>
          </w:tcPr>
          <w:p>
            <w:pPr>
              <w:rPr>
                <w:rFonts w:ascii="宋体"/>
                <w:bCs/>
                <w:color w:val="auto"/>
                <w:sz w:val="22"/>
                <w:szCs w:val="22"/>
              </w:rPr>
            </w:pPr>
            <w:r>
              <w:rPr>
                <w:rFonts w:hint="eastAsia" w:ascii="宋体" w:hAnsi="宋体"/>
                <w:bCs/>
                <w:color w:val="auto"/>
                <w:sz w:val="22"/>
                <w:szCs w:val="22"/>
              </w:rPr>
              <w:t>张经理</w:t>
            </w:r>
          </w:p>
          <w:p>
            <w:pPr>
              <w:rPr>
                <w:rFonts w:ascii="宋体"/>
                <w:bCs/>
                <w:color w:val="auto"/>
                <w:sz w:val="22"/>
                <w:szCs w:val="22"/>
              </w:rPr>
            </w:pPr>
            <w:r>
              <w:rPr>
                <w:rFonts w:hint="eastAsia" w:ascii="宋体" w:hAnsi="宋体"/>
                <w:bCs/>
                <w:color w:val="auto"/>
                <w:sz w:val="22"/>
                <w:szCs w:val="22"/>
              </w:rPr>
              <w:t>陈经理</w:t>
            </w:r>
          </w:p>
        </w:tc>
        <w:tc>
          <w:tcPr>
            <w:tcW w:w="1725" w:type="dxa"/>
            <w:vAlign w:val="center"/>
          </w:tcPr>
          <w:p>
            <w:pPr>
              <w:spacing w:line="360" w:lineRule="auto"/>
              <w:rPr>
                <w:rFonts w:ascii="宋体"/>
                <w:bCs/>
                <w:color w:val="auto"/>
                <w:sz w:val="22"/>
                <w:szCs w:val="22"/>
              </w:rPr>
            </w:pPr>
            <w:r>
              <w:rPr>
                <w:rFonts w:ascii="宋体" w:hAnsi="宋体"/>
                <w:bCs/>
                <w:color w:val="auto"/>
                <w:sz w:val="22"/>
                <w:szCs w:val="22"/>
              </w:rPr>
              <w:t>0577-88369368/13857713118</w:t>
            </w:r>
          </w:p>
          <w:p>
            <w:pPr>
              <w:spacing w:line="360" w:lineRule="auto"/>
              <w:rPr>
                <w:rFonts w:ascii="宋体"/>
                <w:bCs/>
                <w:color w:val="auto"/>
                <w:sz w:val="22"/>
                <w:szCs w:val="22"/>
              </w:rPr>
            </w:pPr>
            <w:r>
              <w:rPr>
                <w:rFonts w:ascii="宋体" w:hAnsi="宋体"/>
                <w:bCs/>
                <w:color w:val="auto"/>
                <w:sz w:val="22"/>
                <w:szCs w:val="22"/>
              </w:rPr>
              <w:t>0577-56969696-1146506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温州银行股份有限公司温州分行</w:t>
            </w:r>
          </w:p>
        </w:tc>
        <w:tc>
          <w:tcPr>
            <w:tcW w:w="4712" w:type="dxa"/>
          </w:tcPr>
          <w:p>
            <w:pPr>
              <w:rPr>
                <w:rFonts w:ascii="宋体" w:cs="宋体"/>
                <w:bCs/>
                <w:color w:val="auto"/>
                <w:sz w:val="22"/>
                <w:szCs w:val="22"/>
              </w:rPr>
            </w:pPr>
            <w:r>
              <w:rPr>
                <w:rFonts w:hint="eastAsia" w:ascii="宋体" w:hAnsi="宋体" w:cs="宋体"/>
                <w:bCs/>
                <w:color w:val="auto"/>
                <w:sz w:val="22"/>
                <w:szCs w:val="22"/>
              </w:rPr>
              <w:t>政采订单贷：订单在手，融资无忧。用于满足供应商订单采购所需资金周转的贷款产品。门槛低，无须抵押，凭中标通知书即可申请，额度高，最高可贷</w:t>
            </w:r>
            <w:r>
              <w:rPr>
                <w:rFonts w:ascii="宋体" w:hAnsi="宋体" w:cs="宋体"/>
                <w:bCs/>
                <w:color w:val="auto"/>
                <w:sz w:val="22"/>
                <w:szCs w:val="22"/>
              </w:rPr>
              <w:t>500</w:t>
            </w:r>
            <w:r>
              <w:rPr>
                <w:rFonts w:hint="eastAsia" w:ascii="宋体" w:hAnsi="宋体" w:cs="宋体"/>
                <w:bCs/>
                <w:color w:val="auto"/>
                <w:sz w:val="22"/>
                <w:szCs w:val="22"/>
              </w:rPr>
              <w:t>万元，单笔业务金额可贷中标金额的</w:t>
            </w:r>
            <w:r>
              <w:rPr>
                <w:rFonts w:ascii="宋体" w:hAnsi="宋体" w:cs="宋体"/>
                <w:bCs/>
                <w:color w:val="auto"/>
                <w:sz w:val="22"/>
                <w:szCs w:val="22"/>
              </w:rPr>
              <w:t>80%</w:t>
            </w:r>
            <w:r>
              <w:rPr>
                <w:rFonts w:hint="eastAsia" w:ascii="宋体" w:hAnsi="宋体" w:cs="宋体"/>
                <w:bCs/>
                <w:color w:val="auto"/>
                <w:sz w:val="22"/>
                <w:szCs w:val="22"/>
              </w:rPr>
              <w:t>，最长期限可贷</w:t>
            </w:r>
            <w:r>
              <w:rPr>
                <w:rFonts w:ascii="宋体" w:hAnsi="宋体" w:cs="宋体"/>
                <w:bCs/>
                <w:color w:val="auto"/>
                <w:sz w:val="22"/>
                <w:szCs w:val="22"/>
              </w:rPr>
              <w:t>1</w:t>
            </w:r>
            <w:r>
              <w:rPr>
                <w:rFonts w:hint="eastAsia" w:ascii="宋体" w:hAnsi="宋体" w:cs="宋体"/>
                <w:bCs/>
                <w:color w:val="auto"/>
                <w:sz w:val="22"/>
                <w:szCs w:val="22"/>
              </w:rPr>
              <w:t>年。</w:t>
            </w:r>
          </w:p>
        </w:tc>
        <w:tc>
          <w:tcPr>
            <w:tcW w:w="1019" w:type="dxa"/>
            <w:vAlign w:val="center"/>
          </w:tcPr>
          <w:p>
            <w:pPr>
              <w:rPr>
                <w:rFonts w:ascii="宋体" w:cs="宋体"/>
                <w:bCs/>
                <w:color w:val="auto"/>
                <w:sz w:val="22"/>
                <w:szCs w:val="22"/>
              </w:rPr>
            </w:pPr>
            <w:r>
              <w:rPr>
                <w:rFonts w:hint="eastAsia" w:ascii="宋体" w:hAnsi="宋体" w:cs="宋体"/>
                <w:bCs/>
                <w:color w:val="auto"/>
                <w:sz w:val="22"/>
                <w:szCs w:val="22"/>
              </w:rPr>
              <w:t>陈经理</w:t>
            </w:r>
          </w:p>
        </w:tc>
        <w:tc>
          <w:tcPr>
            <w:tcW w:w="1725" w:type="dxa"/>
            <w:vAlign w:val="center"/>
          </w:tcPr>
          <w:p>
            <w:pPr>
              <w:rPr>
                <w:rFonts w:ascii="宋体"/>
                <w:bCs/>
                <w:color w:val="auto"/>
                <w:sz w:val="22"/>
                <w:szCs w:val="22"/>
              </w:rPr>
            </w:pPr>
            <w:r>
              <w:rPr>
                <w:rFonts w:ascii="宋体" w:hAnsi="宋体"/>
                <w:bCs/>
                <w:color w:val="auto"/>
                <w:sz w:val="22"/>
                <w:szCs w:val="22"/>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温州银行股份有限公司鹿城分行</w:t>
            </w:r>
          </w:p>
        </w:tc>
        <w:tc>
          <w:tcPr>
            <w:tcW w:w="4712" w:type="dxa"/>
          </w:tcPr>
          <w:p>
            <w:pPr>
              <w:rPr>
                <w:rFonts w:ascii="宋体"/>
                <w:bCs/>
                <w:color w:val="auto"/>
                <w:sz w:val="22"/>
                <w:szCs w:val="22"/>
              </w:rPr>
            </w:pPr>
            <w:r>
              <w:rPr>
                <w:rFonts w:hint="eastAsia" w:ascii="宋体" w:hAnsi="宋体"/>
                <w:bCs/>
                <w:color w:val="auto"/>
                <w:sz w:val="22"/>
                <w:szCs w:val="22"/>
              </w:rPr>
              <w:t>政采订单贷：</w:t>
            </w:r>
            <w:r>
              <w:rPr>
                <w:rFonts w:ascii="宋体" w:hAnsi="宋体"/>
                <w:bCs/>
                <w:color w:val="auto"/>
                <w:sz w:val="22"/>
                <w:szCs w:val="22"/>
              </w:rPr>
              <w:t>1</w:t>
            </w:r>
            <w:r>
              <w:rPr>
                <w:rFonts w:hint="eastAsia" w:ascii="宋体" w:hAnsi="宋体"/>
                <w:bCs/>
                <w:color w:val="auto"/>
                <w:sz w:val="22"/>
                <w:szCs w:val="22"/>
              </w:rPr>
              <w:t>、面向政府采购项目供应商，满足供应商资金周转需求，凭中标通知书即可申请，</w:t>
            </w:r>
            <w:r>
              <w:rPr>
                <w:rFonts w:ascii="宋体" w:hAnsi="宋体"/>
                <w:bCs/>
                <w:color w:val="auto"/>
                <w:sz w:val="22"/>
                <w:szCs w:val="22"/>
              </w:rPr>
              <w:t>2</w:t>
            </w:r>
            <w:r>
              <w:rPr>
                <w:rFonts w:hint="eastAsia" w:ascii="宋体" w:hAnsi="宋体"/>
                <w:bCs/>
                <w:color w:val="auto"/>
                <w:sz w:val="22"/>
                <w:szCs w:val="22"/>
              </w:rPr>
              <w:t>、秒知额高，最高可贷</w:t>
            </w:r>
            <w:r>
              <w:rPr>
                <w:rFonts w:ascii="宋体" w:hAnsi="宋体"/>
                <w:bCs/>
                <w:color w:val="auto"/>
                <w:sz w:val="22"/>
                <w:szCs w:val="22"/>
              </w:rPr>
              <w:t>500</w:t>
            </w:r>
            <w:r>
              <w:rPr>
                <w:rFonts w:hint="eastAsia" w:ascii="宋体" w:hAnsi="宋体"/>
                <w:bCs/>
                <w:color w:val="auto"/>
                <w:sz w:val="22"/>
                <w:szCs w:val="22"/>
              </w:rPr>
              <w:t>万元，单笔业务金额可贷中标金额的</w:t>
            </w:r>
            <w:r>
              <w:rPr>
                <w:rFonts w:ascii="宋体" w:hAnsi="宋体"/>
                <w:bCs/>
                <w:color w:val="auto"/>
                <w:sz w:val="22"/>
                <w:szCs w:val="22"/>
              </w:rPr>
              <w:t>80%</w:t>
            </w:r>
            <w:r>
              <w:rPr>
                <w:rFonts w:hint="eastAsia" w:ascii="宋体" w:hAnsi="宋体"/>
                <w:bCs/>
                <w:color w:val="auto"/>
                <w:sz w:val="22"/>
                <w:szCs w:val="22"/>
              </w:rPr>
              <w:t>，</w:t>
            </w:r>
          </w:p>
          <w:p>
            <w:pPr>
              <w:ind w:left="5"/>
              <w:rPr>
                <w:rFonts w:ascii="宋体"/>
                <w:bCs/>
                <w:color w:val="auto"/>
                <w:sz w:val="22"/>
                <w:szCs w:val="22"/>
              </w:rPr>
            </w:pPr>
            <w:r>
              <w:rPr>
                <w:rFonts w:hint="eastAsia" w:ascii="宋体" w:hAnsi="宋体"/>
                <w:bCs/>
                <w:color w:val="auto"/>
                <w:sz w:val="22"/>
                <w:szCs w:val="22"/>
              </w:rPr>
              <w:t>最长期限可贷</w:t>
            </w:r>
            <w:r>
              <w:rPr>
                <w:rFonts w:ascii="宋体" w:hAnsi="宋体"/>
                <w:bCs/>
                <w:color w:val="auto"/>
                <w:sz w:val="22"/>
                <w:szCs w:val="22"/>
              </w:rPr>
              <w:t>1</w:t>
            </w:r>
            <w:r>
              <w:rPr>
                <w:rFonts w:hint="eastAsia" w:ascii="宋体" w:hAnsi="宋体"/>
                <w:bCs/>
                <w:color w:val="auto"/>
                <w:sz w:val="22"/>
                <w:szCs w:val="22"/>
              </w:rPr>
              <w:t>年。信保贷：</w:t>
            </w:r>
            <w:r>
              <w:rPr>
                <w:rFonts w:ascii="宋体" w:hAnsi="宋体"/>
                <w:bCs/>
                <w:color w:val="auto"/>
                <w:sz w:val="22"/>
                <w:szCs w:val="22"/>
              </w:rPr>
              <w:t>1</w:t>
            </w:r>
            <w:r>
              <w:rPr>
                <w:rFonts w:hint="eastAsia" w:ascii="宋体" w:hAnsi="宋体"/>
                <w:bCs/>
                <w:color w:val="auto"/>
                <w:sz w:val="22"/>
                <w:szCs w:val="22"/>
              </w:rPr>
              <w:t>、额度最高可达</w:t>
            </w:r>
            <w:r>
              <w:rPr>
                <w:rFonts w:ascii="宋体" w:hAnsi="宋体"/>
                <w:bCs/>
                <w:color w:val="auto"/>
                <w:sz w:val="22"/>
                <w:szCs w:val="22"/>
              </w:rPr>
              <w:t>500</w:t>
            </w:r>
            <w:r>
              <w:rPr>
                <w:rFonts w:hint="eastAsia" w:ascii="宋体" w:hAnsi="宋体"/>
                <w:bCs/>
                <w:color w:val="auto"/>
                <w:sz w:val="22"/>
                <w:szCs w:val="22"/>
              </w:rPr>
              <w:t>万元</w:t>
            </w:r>
          </w:p>
          <w:p>
            <w:pPr>
              <w:rPr>
                <w:rFonts w:ascii="宋体"/>
                <w:bCs/>
                <w:color w:val="auto"/>
                <w:sz w:val="22"/>
                <w:szCs w:val="22"/>
              </w:rPr>
            </w:pPr>
            <w:r>
              <w:rPr>
                <w:rFonts w:ascii="宋体" w:hAnsi="宋体"/>
                <w:bCs/>
                <w:color w:val="auto"/>
                <w:sz w:val="22"/>
                <w:szCs w:val="22"/>
              </w:rPr>
              <w:t>2</w:t>
            </w:r>
            <w:r>
              <w:rPr>
                <w:rFonts w:hint="eastAsia" w:ascii="宋体" w:hAnsi="宋体"/>
                <w:bCs/>
                <w:color w:val="auto"/>
                <w:sz w:val="22"/>
                <w:szCs w:val="22"/>
              </w:rPr>
              <w:t>、担保灵活，信用贷款</w:t>
            </w:r>
            <w:r>
              <w:rPr>
                <w:rFonts w:ascii="宋体" w:hAnsi="宋体"/>
                <w:bCs/>
                <w:color w:val="auto"/>
                <w:sz w:val="22"/>
                <w:szCs w:val="22"/>
              </w:rPr>
              <w:t>3</w:t>
            </w:r>
            <w:r>
              <w:rPr>
                <w:rFonts w:hint="eastAsia" w:ascii="宋体" w:hAnsi="宋体"/>
                <w:bCs/>
                <w:color w:val="auto"/>
                <w:sz w:val="22"/>
                <w:szCs w:val="22"/>
              </w:rPr>
              <w:t>、贷款年利率至少可享受本单位一般性中小企业信用贷款利率基础上下浮</w:t>
            </w:r>
            <w:r>
              <w:rPr>
                <w:rFonts w:ascii="宋体" w:hAnsi="宋体"/>
                <w:bCs/>
                <w:color w:val="auto"/>
                <w:sz w:val="22"/>
                <w:szCs w:val="22"/>
              </w:rPr>
              <w:t>10%</w:t>
            </w:r>
          </w:p>
        </w:tc>
        <w:tc>
          <w:tcPr>
            <w:tcW w:w="1019" w:type="dxa"/>
            <w:vAlign w:val="center"/>
          </w:tcPr>
          <w:p>
            <w:pPr>
              <w:rPr>
                <w:rFonts w:ascii="宋体"/>
                <w:bCs/>
                <w:color w:val="auto"/>
                <w:sz w:val="22"/>
                <w:szCs w:val="22"/>
              </w:rPr>
            </w:pPr>
            <w:r>
              <w:rPr>
                <w:rFonts w:hint="eastAsia" w:ascii="宋体" w:hAnsi="宋体"/>
                <w:bCs/>
                <w:color w:val="auto"/>
                <w:sz w:val="22"/>
                <w:szCs w:val="22"/>
              </w:rPr>
              <w:t>戴经理</w:t>
            </w:r>
          </w:p>
        </w:tc>
        <w:tc>
          <w:tcPr>
            <w:tcW w:w="1725" w:type="dxa"/>
            <w:vAlign w:val="center"/>
          </w:tcPr>
          <w:p>
            <w:pPr>
              <w:rPr>
                <w:rFonts w:ascii="宋体"/>
                <w:bCs/>
                <w:color w:val="auto"/>
                <w:sz w:val="22"/>
                <w:szCs w:val="22"/>
              </w:rPr>
            </w:pPr>
            <w:r>
              <w:rPr>
                <w:rFonts w:ascii="宋体" w:hAnsi="宋体"/>
                <w:bCs/>
                <w:color w:val="auto"/>
                <w:sz w:val="22"/>
                <w:szCs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交通银行股份有限公司温州分行</w:t>
            </w:r>
          </w:p>
        </w:tc>
        <w:tc>
          <w:tcPr>
            <w:tcW w:w="4712" w:type="dxa"/>
          </w:tcPr>
          <w:p>
            <w:pPr>
              <w:autoSpaceDE w:val="0"/>
              <w:autoSpaceDN w:val="0"/>
              <w:adjustRightInd w:val="0"/>
              <w:jc w:val="left"/>
              <w:rPr>
                <w:rFonts w:ascii="宋体" w:cs="宋体"/>
                <w:bCs/>
                <w:color w:val="auto"/>
                <w:sz w:val="22"/>
                <w:szCs w:val="22"/>
              </w:rPr>
            </w:pPr>
            <w:r>
              <w:rPr>
                <w:rFonts w:hint="eastAsia" w:ascii="宋体" w:hAnsi="宋体" w:cs="宋体"/>
                <w:bCs/>
                <w:color w:val="auto"/>
                <w:sz w:val="22"/>
                <w:szCs w:val="22"/>
              </w:rPr>
              <w:t>手续便捷，授信审批全程上门服务；无需抵押，无抵押贷款一步到位；额度灵活，随借随贷，单户最高</w:t>
            </w:r>
            <w:r>
              <w:rPr>
                <w:rFonts w:ascii="宋体" w:hAnsi="宋体" w:cs="宋体"/>
                <w:bCs/>
                <w:color w:val="auto"/>
                <w:sz w:val="22"/>
                <w:szCs w:val="22"/>
              </w:rPr>
              <w:t>2000</w:t>
            </w:r>
            <w:r>
              <w:rPr>
                <w:rFonts w:hint="eastAsia" w:ascii="宋体" w:hAnsi="宋体" w:cs="宋体"/>
                <w:bCs/>
                <w:color w:val="auto"/>
                <w:sz w:val="22"/>
                <w:szCs w:val="22"/>
              </w:rPr>
              <w:t>万元；期限匹配，与付款周期相吻合；利率优惠，本行中小企业信用贷款利率水平至少下浮</w:t>
            </w:r>
            <w:r>
              <w:rPr>
                <w:rFonts w:ascii="宋体" w:hAnsi="宋体" w:cs="宋体"/>
                <w:bCs/>
                <w:color w:val="auto"/>
                <w:sz w:val="22"/>
                <w:szCs w:val="22"/>
              </w:rPr>
              <w:t>10%</w:t>
            </w:r>
            <w:r>
              <w:rPr>
                <w:rFonts w:hint="eastAsia" w:ascii="宋体" w:hAnsi="宋体" w:cs="宋体"/>
                <w:bCs/>
                <w:color w:val="auto"/>
                <w:sz w:val="22"/>
                <w:szCs w:val="22"/>
              </w:rPr>
              <w:t>；一对一增值服务方案</w:t>
            </w:r>
            <w:r>
              <w:rPr>
                <w:rFonts w:ascii="宋体" w:hAnsi="宋体" w:cs="宋体"/>
                <w:bCs/>
                <w:color w:val="auto"/>
                <w:sz w:val="22"/>
                <w:szCs w:val="22"/>
              </w:rPr>
              <w:t>—</w:t>
            </w:r>
            <w:r>
              <w:rPr>
                <w:rFonts w:hint="eastAsia" w:ascii="宋体" w:hAnsi="宋体" w:cs="宋体"/>
                <w:bCs/>
                <w:color w:val="auto"/>
                <w:sz w:val="22"/>
                <w:szCs w:val="22"/>
              </w:rPr>
              <w:t>您的财富管理银行。</w:t>
            </w:r>
          </w:p>
        </w:tc>
        <w:tc>
          <w:tcPr>
            <w:tcW w:w="1019" w:type="dxa"/>
            <w:vAlign w:val="center"/>
          </w:tcPr>
          <w:p>
            <w:pPr>
              <w:rPr>
                <w:rFonts w:ascii="宋体"/>
                <w:bCs/>
                <w:color w:val="auto"/>
                <w:sz w:val="22"/>
                <w:szCs w:val="22"/>
              </w:rPr>
            </w:pPr>
            <w:r>
              <w:rPr>
                <w:rFonts w:hint="eastAsia" w:ascii="宋体" w:hAnsi="宋体"/>
                <w:bCs/>
                <w:color w:val="auto"/>
                <w:sz w:val="22"/>
                <w:szCs w:val="22"/>
              </w:rPr>
              <w:t>缪经理</w:t>
            </w:r>
          </w:p>
        </w:tc>
        <w:tc>
          <w:tcPr>
            <w:tcW w:w="1725" w:type="dxa"/>
            <w:vAlign w:val="center"/>
          </w:tcPr>
          <w:p>
            <w:pPr>
              <w:rPr>
                <w:rFonts w:ascii="宋体"/>
                <w:bCs/>
                <w:color w:val="auto"/>
                <w:sz w:val="22"/>
                <w:szCs w:val="22"/>
              </w:rPr>
            </w:pPr>
            <w:r>
              <w:rPr>
                <w:rFonts w:ascii="宋体" w:hAnsi="宋体"/>
                <w:bCs/>
                <w:color w:val="auto"/>
                <w:sz w:val="22"/>
                <w:szCs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484" w:type="dxa"/>
            <w:vAlign w:val="center"/>
          </w:tcPr>
          <w:p>
            <w:pPr>
              <w:spacing w:line="360" w:lineRule="auto"/>
              <w:rPr>
                <w:rFonts w:ascii="宋体" w:cs="宋体"/>
                <w:bCs/>
                <w:color w:val="auto"/>
                <w:sz w:val="22"/>
                <w:szCs w:val="22"/>
              </w:rPr>
            </w:pPr>
            <w:r>
              <w:rPr>
                <w:rFonts w:hint="eastAsia" w:ascii="宋体" w:hAnsi="宋体" w:cs="宋体"/>
                <w:bCs/>
                <w:color w:val="auto"/>
                <w:sz w:val="22"/>
                <w:szCs w:val="22"/>
              </w:rPr>
              <w:t>上海浦东发展银行股份有限公司温州分行</w:t>
            </w:r>
          </w:p>
        </w:tc>
        <w:tc>
          <w:tcPr>
            <w:tcW w:w="4712" w:type="dxa"/>
          </w:tcPr>
          <w:p>
            <w:pPr>
              <w:jc w:val="left"/>
              <w:rPr>
                <w:rFonts w:ascii="宋体" w:cs="宋体"/>
                <w:bCs/>
                <w:color w:val="auto"/>
                <w:sz w:val="22"/>
                <w:szCs w:val="22"/>
              </w:rPr>
            </w:pPr>
            <w:r>
              <w:rPr>
                <w:rFonts w:hint="eastAsia" w:ascii="宋体" w:hAnsi="宋体" w:cs="宋体"/>
                <w:bCs/>
                <w:color w:val="auto"/>
                <w:sz w:val="22"/>
                <w:szCs w:val="22"/>
              </w:rPr>
              <w:t>政采</w:t>
            </w:r>
            <w:r>
              <w:rPr>
                <w:rFonts w:ascii="宋体" w:hAnsi="宋体" w:cs="宋体"/>
                <w:bCs/>
                <w:color w:val="auto"/>
                <w:sz w:val="22"/>
                <w:szCs w:val="22"/>
              </w:rPr>
              <w:t>e</w:t>
            </w:r>
            <w:r>
              <w:rPr>
                <w:rFonts w:hint="eastAsia" w:ascii="宋体" w:hAnsi="宋体" w:cs="宋体"/>
                <w:bCs/>
                <w:color w:val="auto"/>
                <w:sz w:val="22"/>
                <w:szCs w:val="22"/>
              </w:rPr>
              <w:t>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ascii="宋体"/>
                <w:bCs/>
                <w:color w:val="auto"/>
                <w:sz w:val="22"/>
                <w:szCs w:val="22"/>
              </w:rPr>
            </w:pPr>
            <w:r>
              <w:rPr>
                <w:rFonts w:hint="eastAsia" w:ascii="宋体" w:hAnsi="宋体" w:cs="宋体"/>
                <w:bCs/>
                <w:color w:val="auto"/>
                <w:sz w:val="22"/>
                <w:szCs w:val="22"/>
              </w:rPr>
              <w:t>所需材料：企业基础证件、相关中标文件（中标通知书、采购合同等）、其他必要文件</w:t>
            </w:r>
          </w:p>
        </w:tc>
        <w:tc>
          <w:tcPr>
            <w:tcW w:w="1019" w:type="dxa"/>
            <w:vAlign w:val="center"/>
          </w:tcPr>
          <w:p>
            <w:pPr>
              <w:rPr>
                <w:rFonts w:ascii="宋体" w:cs="宋体"/>
                <w:bCs/>
                <w:color w:val="auto"/>
                <w:sz w:val="22"/>
                <w:szCs w:val="22"/>
              </w:rPr>
            </w:pPr>
            <w:r>
              <w:rPr>
                <w:rFonts w:hint="eastAsia" w:ascii="宋体" w:hAnsi="宋体" w:cs="宋体"/>
                <w:bCs/>
                <w:color w:val="auto"/>
                <w:sz w:val="22"/>
                <w:szCs w:val="22"/>
              </w:rPr>
              <w:t>叶经理</w:t>
            </w:r>
          </w:p>
        </w:tc>
        <w:tc>
          <w:tcPr>
            <w:tcW w:w="1725" w:type="dxa"/>
            <w:vAlign w:val="center"/>
          </w:tcPr>
          <w:p>
            <w:pPr>
              <w:rPr>
                <w:rFonts w:ascii="宋体"/>
                <w:bCs/>
                <w:color w:val="auto"/>
                <w:sz w:val="22"/>
                <w:szCs w:val="22"/>
              </w:rPr>
            </w:pPr>
            <w:r>
              <w:rPr>
                <w:rFonts w:ascii="宋体" w:hAnsi="宋体"/>
                <w:bCs/>
                <w:color w:val="auto"/>
                <w:sz w:val="22"/>
                <w:szCs w:val="22"/>
              </w:rPr>
              <w:t>0577-55570829</w:t>
            </w:r>
          </w:p>
        </w:tc>
      </w:tr>
    </w:tbl>
    <w:p>
      <w:pPr>
        <w:jc w:val="center"/>
        <w:rPr>
          <w:color w:val="auto"/>
          <w:sz w:val="36"/>
          <w:szCs w:val="36"/>
        </w:rPr>
      </w:pPr>
    </w:p>
    <w:p>
      <w:pPr>
        <w:jc w:val="center"/>
        <w:rPr>
          <w:color w:val="auto"/>
          <w:sz w:val="36"/>
          <w:szCs w:val="36"/>
        </w:rPr>
      </w:pPr>
    </w:p>
    <w:p>
      <w:pPr>
        <w:rPr>
          <w:color w:val="auto"/>
          <w:sz w:val="28"/>
          <w:szCs w:val="36"/>
        </w:rPr>
      </w:pPr>
      <w:r>
        <w:rPr>
          <w:color w:val="auto"/>
          <w:sz w:val="28"/>
          <w:szCs w:val="36"/>
        </w:rPr>
        <w:br w:type="page"/>
      </w:r>
    </w:p>
    <w:p>
      <w:pPr>
        <w:jc w:val="center"/>
        <w:rPr>
          <w:color w:val="auto"/>
          <w:sz w:val="28"/>
          <w:szCs w:val="36"/>
        </w:rPr>
      </w:pPr>
      <w:r>
        <w:rPr>
          <w:rFonts w:hint="eastAsia"/>
          <w:color w:val="auto"/>
          <w:sz w:val="28"/>
          <w:szCs w:val="36"/>
        </w:rPr>
        <w:t>温州市政府采购信用融资意向银行选择表</w:t>
      </w:r>
    </w:p>
    <w:p>
      <w:pPr>
        <w:jc w:val="center"/>
        <w:rPr>
          <w:color w:val="auto"/>
          <w:sz w:val="28"/>
          <w:szCs w:val="36"/>
        </w:rPr>
      </w:pPr>
      <w:r>
        <w:rPr>
          <w:rFonts w:hint="eastAsia"/>
          <w:color w:val="auto"/>
          <w:sz w:val="24"/>
          <w:szCs w:val="32"/>
        </w:rPr>
        <w:t>（温州市供应商填写）</w:t>
      </w:r>
    </w:p>
    <w:tbl>
      <w:tblPr>
        <w:tblStyle w:val="30"/>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571"/>
        <w:gridCol w:w="1607"/>
        <w:gridCol w:w="965"/>
        <w:gridCol w:w="176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91" w:type="dxa"/>
            <w:vAlign w:val="center"/>
          </w:tcPr>
          <w:p>
            <w:pPr>
              <w:spacing w:line="360" w:lineRule="auto"/>
              <w:jc w:val="center"/>
              <w:rPr>
                <w:rFonts w:ascii="宋体" w:cs="宋体"/>
                <w:color w:val="auto"/>
                <w:sz w:val="22"/>
                <w:szCs w:val="28"/>
              </w:rPr>
            </w:pPr>
            <w:r>
              <w:rPr>
                <w:rFonts w:hint="eastAsia" w:ascii="宋体" w:cs="宋体"/>
                <w:color w:val="auto"/>
                <w:sz w:val="22"/>
                <w:szCs w:val="28"/>
              </w:rPr>
              <w:t>企业名称</w:t>
            </w:r>
          </w:p>
        </w:tc>
        <w:tc>
          <w:tcPr>
            <w:tcW w:w="7770" w:type="dxa"/>
            <w:gridSpan w:val="5"/>
            <w:vAlign w:val="center"/>
          </w:tcPr>
          <w:p>
            <w:pPr>
              <w:spacing w:line="360" w:lineRule="auto"/>
              <w:jc w:val="center"/>
              <w:rPr>
                <w:rFonts w:asci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91" w:type="dxa"/>
            <w:vAlign w:val="center"/>
          </w:tcPr>
          <w:p>
            <w:pPr>
              <w:spacing w:line="360" w:lineRule="auto"/>
              <w:jc w:val="center"/>
              <w:rPr>
                <w:rFonts w:ascii="宋体" w:cs="宋体"/>
                <w:color w:val="auto"/>
                <w:sz w:val="22"/>
                <w:szCs w:val="28"/>
              </w:rPr>
            </w:pPr>
            <w:r>
              <w:rPr>
                <w:rFonts w:hint="eastAsia" w:ascii="宋体" w:cs="宋体"/>
                <w:color w:val="auto"/>
                <w:sz w:val="22"/>
                <w:szCs w:val="28"/>
              </w:rPr>
              <w:t>企业注册地</w:t>
            </w:r>
          </w:p>
        </w:tc>
        <w:tc>
          <w:tcPr>
            <w:tcW w:w="4178" w:type="dxa"/>
            <w:gridSpan w:val="2"/>
            <w:vAlign w:val="center"/>
          </w:tcPr>
          <w:p>
            <w:pPr>
              <w:spacing w:line="360" w:lineRule="auto"/>
              <w:jc w:val="center"/>
              <w:rPr>
                <w:rFonts w:ascii="宋体" w:cs="宋体"/>
                <w:color w:val="auto"/>
                <w:sz w:val="22"/>
                <w:szCs w:val="28"/>
              </w:rPr>
            </w:pPr>
          </w:p>
        </w:tc>
        <w:tc>
          <w:tcPr>
            <w:tcW w:w="2732" w:type="dxa"/>
            <w:gridSpan w:val="2"/>
            <w:vAlign w:val="center"/>
          </w:tcPr>
          <w:p>
            <w:pPr>
              <w:spacing w:line="360" w:lineRule="auto"/>
              <w:jc w:val="center"/>
              <w:rPr>
                <w:rFonts w:ascii="宋体" w:cs="宋体"/>
                <w:color w:val="auto"/>
                <w:sz w:val="22"/>
                <w:szCs w:val="28"/>
              </w:rPr>
            </w:pPr>
            <w:r>
              <w:rPr>
                <w:rFonts w:hint="eastAsia" w:ascii="宋体" w:cs="宋体"/>
                <w:color w:val="auto"/>
                <w:sz w:val="22"/>
                <w:szCs w:val="28"/>
              </w:rPr>
              <w:t>是否有融资意向</w:t>
            </w:r>
          </w:p>
        </w:tc>
        <w:tc>
          <w:tcPr>
            <w:tcW w:w="860" w:type="dxa"/>
            <w:vAlign w:val="center"/>
          </w:tcPr>
          <w:p>
            <w:pPr>
              <w:spacing w:line="360" w:lineRule="auto"/>
              <w:jc w:val="center"/>
              <w:rPr>
                <w:rFonts w:asci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91" w:type="dxa"/>
            <w:vAlign w:val="center"/>
          </w:tcPr>
          <w:p>
            <w:pPr>
              <w:spacing w:line="360" w:lineRule="auto"/>
              <w:jc w:val="center"/>
              <w:rPr>
                <w:rFonts w:ascii="宋体" w:cs="宋体"/>
                <w:color w:val="auto"/>
                <w:sz w:val="22"/>
                <w:szCs w:val="28"/>
              </w:rPr>
            </w:pPr>
            <w:r>
              <w:rPr>
                <w:rFonts w:hint="eastAsia" w:ascii="宋体" w:cs="宋体"/>
                <w:color w:val="auto"/>
                <w:sz w:val="22"/>
                <w:szCs w:val="28"/>
              </w:rPr>
              <w:t>融资联系人</w:t>
            </w:r>
          </w:p>
        </w:tc>
        <w:tc>
          <w:tcPr>
            <w:tcW w:w="2571" w:type="dxa"/>
            <w:vAlign w:val="center"/>
          </w:tcPr>
          <w:p>
            <w:pPr>
              <w:spacing w:line="360" w:lineRule="auto"/>
              <w:jc w:val="center"/>
              <w:rPr>
                <w:rFonts w:ascii="宋体" w:cs="宋体"/>
                <w:color w:val="auto"/>
                <w:sz w:val="22"/>
                <w:szCs w:val="28"/>
              </w:rPr>
            </w:pPr>
          </w:p>
        </w:tc>
        <w:tc>
          <w:tcPr>
            <w:tcW w:w="2571" w:type="dxa"/>
            <w:gridSpan w:val="2"/>
            <w:vAlign w:val="center"/>
          </w:tcPr>
          <w:p>
            <w:pPr>
              <w:spacing w:line="360" w:lineRule="auto"/>
              <w:jc w:val="center"/>
              <w:rPr>
                <w:rFonts w:ascii="宋体" w:cs="宋体"/>
                <w:color w:val="auto"/>
                <w:sz w:val="22"/>
                <w:szCs w:val="28"/>
              </w:rPr>
            </w:pPr>
            <w:r>
              <w:rPr>
                <w:rFonts w:hint="eastAsia" w:ascii="宋体" w:cs="宋体"/>
                <w:color w:val="auto"/>
                <w:sz w:val="22"/>
                <w:szCs w:val="28"/>
              </w:rPr>
              <w:t>联系方式</w:t>
            </w:r>
          </w:p>
        </w:tc>
        <w:tc>
          <w:tcPr>
            <w:tcW w:w="2628" w:type="dxa"/>
            <w:gridSpan w:val="2"/>
            <w:vAlign w:val="center"/>
          </w:tcPr>
          <w:p>
            <w:pPr>
              <w:spacing w:line="360" w:lineRule="auto"/>
              <w:jc w:val="center"/>
              <w:rPr>
                <w:rFonts w:ascii="宋体" w:cs="宋体"/>
                <w:color w:val="auto"/>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34" w:type="dxa"/>
            <w:gridSpan w:val="4"/>
            <w:vAlign w:val="center"/>
          </w:tcPr>
          <w:p>
            <w:pPr>
              <w:spacing w:line="360" w:lineRule="auto"/>
              <w:jc w:val="center"/>
              <w:rPr>
                <w:rFonts w:ascii="宋体" w:cs="宋体"/>
                <w:color w:val="auto"/>
                <w:sz w:val="24"/>
                <w:szCs w:val="30"/>
              </w:rPr>
            </w:pPr>
            <w:r>
              <w:rPr>
                <w:rFonts w:hint="eastAsia" w:ascii="宋体" w:cs="宋体"/>
                <w:color w:val="auto"/>
                <w:sz w:val="24"/>
                <w:szCs w:val="30"/>
              </w:rPr>
              <w:t>温州市政府采购信用融资合作银行</w:t>
            </w:r>
          </w:p>
        </w:tc>
        <w:tc>
          <w:tcPr>
            <w:tcW w:w="2628" w:type="dxa"/>
            <w:gridSpan w:val="2"/>
          </w:tcPr>
          <w:p>
            <w:pPr>
              <w:spacing w:line="360" w:lineRule="auto"/>
              <w:jc w:val="center"/>
              <w:rPr>
                <w:rFonts w:ascii="宋体" w:cs="宋体"/>
                <w:color w:val="auto"/>
                <w:sz w:val="24"/>
                <w:szCs w:val="30"/>
              </w:rPr>
            </w:pPr>
            <w:r>
              <w:rPr>
                <w:rFonts w:hint="eastAsia" w:ascii="宋体" w:cs="宋体"/>
                <w:color w:val="auto"/>
                <w:sz w:val="24"/>
                <w:szCs w:val="3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温州银行股份有限公司温州分行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温州银行股份有限公司鹿城分行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中国工商银行股份有限公司温州分行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中国建设银行股份有限公司温州分行</w:t>
            </w:r>
          </w:p>
        </w:tc>
        <w:tc>
          <w:tcPr>
            <w:tcW w:w="2628" w:type="dxa"/>
            <w:gridSpan w:val="2"/>
          </w:tcPr>
          <w:p>
            <w:pPr>
              <w:spacing w:line="360" w:lineRule="auto"/>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中国邮政储蓄银行股份有限公司温州市分行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中国民生银行股份有限公司温州分行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宁波银行股份有限公司温州分行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杭州银行股份有限公司温州分行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招商银行股份有限公司温州分行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兴业银行股份有限公司温州分行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交通银行股份有限公司温州分行</w:t>
            </w:r>
          </w:p>
        </w:tc>
        <w:tc>
          <w:tcPr>
            <w:tcW w:w="2628" w:type="dxa"/>
            <w:gridSpan w:val="2"/>
          </w:tcPr>
          <w:p>
            <w:pPr>
              <w:spacing w:line="360" w:lineRule="auto"/>
              <w:jc w:val="left"/>
              <w:rPr>
                <w:rFonts w:ascii="宋体" w:cs="宋体"/>
                <w:color w:val="auto"/>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34" w:type="dxa"/>
            <w:gridSpan w:val="4"/>
            <w:vAlign w:val="center"/>
          </w:tcPr>
          <w:p>
            <w:pPr>
              <w:spacing w:line="360" w:lineRule="auto"/>
              <w:rPr>
                <w:rFonts w:ascii="宋体" w:cs="宋体"/>
                <w:color w:val="auto"/>
                <w:sz w:val="24"/>
                <w:szCs w:val="30"/>
              </w:rPr>
            </w:pPr>
            <w:r>
              <w:rPr>
                <w:rFonts w:hint="eastAsia" w:ascii="宋体" w:cs="宋体"/>
                <w:color w:val="auto"/>
                <w:sz w:val="24"/>
                <w:szCs w:val="30"/>
              </w:rPr>
              <w:t>上海浦东发展银行股份有限公司温州分行</w:t>
            </w:r>
          </w:p>
        </w:tc>
        <w:tc>
          <w:tcPr>
            <w:tcW w:w="2628" w:type="dxa"/>
            <w:gridSpan w:val="2"/>
          </w:tcPr>
          <w:p>
            <w:pPr>
              <w:spacing w:line="360" w:lineRule="auto"/>
              <w:jc w:val="left"/>
              <w:rPr>
                <w:rFonts w:ascii="宋体" w:cs="宋体"/>
                <w:color w:val="auto"/>
                <w:sz w:val="24"/>
                <w:szCs w:val="30"/>
              </w:rPr>
            </w:pPr>
          </w:p>
        </w:tc>
      </w:tr>
    </w:tbl>
    <w:p>
      <w:pPr>
        <w:spacing w:line="276" w:lineRule="auto"/>
        <w:rPr>
          <w:rFonts w:ascii="宋体"/>
          <w:color w:val="auto"/>
        </w:rPr>
      </w:pPr>
      <w:r>
        <w:rPr>
          <w:rFonts w:hint="eastAsia" w:ascii="宋体"/>
          <w:color w:val="auto"/>
        </w:rPr>
        <w:t>注：</w:t>
      </w:r>
      <w:r>
        <w:rPr>
          <w:rFonts w:ascii="宋体"/>
          <w:color w:val="auto"/>
        </w:rPr>
        <w:t>1</w:t>
      </w:r>
      <w:r>
        <w:rPr>
          <w:rFonts w:hint="eastAsia" w:ascii="宋体"/>
          <w:color w:val="auto"/>
        </w:rPr>
        <w:t>、本表填写对象为注册地在温州市域内的供应商。</w:t>
      </w:r>
    </w:p>
    <w:p>
      <w:pPr>
        <w:rPr>
          <w:rFonts w:ascii="宋体"/>
          <w:color w:val="auto"/>
          <w:sz w:val="36"/>
          <w:szCs w:val="36"/>
          <w:lang w:val="zh-CN"/>
        </w:rPr>
      </w:pPr>
      <w:r>
        <w:rPr>
          <w:rFonts w:ascii="宋体"/>
          <w:color w:val="auto"/>
        </w:rPr>
        <w:t>2</w:t>
      </w:r>
      <w:r>
        <w:rPr>
          <w:rFonts w:hint="eastAsia" w:ascii="宋体"/>
          <w:color w:val="auto"/>
        </w:rPr>
        <w:t>、财政部门根据企业自行选择，将本表及企业相关信息推送至相对应的融资意向银行经办人。</w:t>
      </w:r>
      <w:r>
        <w:rPr>
          <w:rFonts w:ascii="宋体"/>
          <w:color w:val="auto"/>
          <w:sz w:val="36"/>
          <w:szCs w:val="36"/>
          <w:lang w:val="zh-CN"/>
        </w:rPr>
        <w:br w:type="page"/>
      </w:r>
    </w:p>
    <w:p>
      <w:pPr>
        <w:pStyle w:val="2"/>
        <w:rPr>
          <w:color w:val="auto"/>
          <w:lang w:val="zh-CN"/>
        </w:rPr>
      </w:pPr>
    </w:p>
    <w:p>
      <w:pPr>
        <w:pStyle w:val="4"/>
        <w:rPr>
          <w:color w:val="auto"/>
          <w:lang w:val="zh-CN"/>
        </w:rPr>
      </w:pPr>
    </w:p>
    <w:p>
      <w:pPr>
        <w:pStyle w:val="5"/>
        <w:rPr>
          <w:color w:val="auto"/>
          <w:lang w:val="zh-CN"/>
        </w:rPr>
      </w:pPr>
    </w:p>
    <w:p>
      <w:pPr>
        <w:pStyle w:val="27"/>
        <w:spacing w:line="400" w:lineRule="exact"/>
        <w:ind w:firstLine="210"/>
        <w:rPr>
          <w:rFonts w:ascii="宋体" w:hAnsi="Times New Roman"/>
          <w:color w:val="auto"/>
          <w:kern w:val="2"/>
          <w:sz w:val="36"/>
          <w:szCs w:val="36"/>
        </w:rPr>
      </w:pPr>
      <w:r>
        <w:rPr>
          <w:rFonts w:hint="eastAsia" w:ascii="宋体" w:hAnsi="Times New Roman"/>
          <w:color w:val="auto"/>
          <w:kern w:val="2"/>
          <w:sz w:val="36"/>
          <w:szCs w:val="36"/>
          <w:lang w:val="zh-CN"/>
        </w:rPr>
        <w:t>第五部分</w:t>
      </w:r>
      <w:r>
        <w:rPr>
          <w:rFonts w:ascii="宋体" w:hAnsi="Times New Roman"/>
          <w:color w:val="auto"/>
          <w:kern w:val="2"/>
          <w:sz w:val="36"/>
          <w:szCs w:val="36"/>
          <w:lang w:val="zh-CN"/>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hint="eastAsia" w:ascii="宋体" w:hAnsi="Times New Roman"/>
          <w:color w:val="auto"/>
          <w:kern w:val="2"/>
          <w:sz w:val="36"/>
          <w:szCs w:val="36"/>
        </w:rPr>
        <w:t>合同格式（参考格式）</w:t>
      </w:r>
    </w:p>
    <w:p>
      <w:pPr>
        <w:pageBreakBefore/>
        <w:spacing w:line="360" w:lineRule="auto"/>
        <w:jc w:val="center"/>
        <w:rPr>
          <w:rFonts w:ascii="宋体"/>
          <w:b/>
          <w:color w:val="auto"/>
          <w:sz w:val="36"/>
          <w:szCs w:val="36"/>
        </w:rPr>
      </w:pPr>
      <w:r>
        <w:rPr>
          <w:rStyle w:val="114"/>
          <w:rFonts w:hint="eastAsia" w:ascii="宋体" w:hAnsi="宋体"/>
          <w:color w:val="auto"/>
          <w:sz w:val="32"/>
          <w:szCs w:val="32"/>
        </w:rPr>
        <w:t>合同范本</w:t>
      </w:r>
    </w:p>
    <w:p>
      <w:pPr>
        <w:pStyle w:val="3"/>
        <w:snapToGrid w:val="0"/>
        <w:spacing w:line="400" w:lineRule="exact"/>
        <w:jc w:val="center"/>
        <w:rPr>
          <w:b/>
          <w:color w:val="auto"/>
          <w:sz w:val="32"/>
          <w:szCs w:val="32"/>
        </w:rPr>
      </w:pPr>
      <w:r>
        <w:rPr>
          <w:rFonts w:hint="eastAsia"/>
          <w:b/>
          <w:color w:val="auto"/>
          <w:sz w:val="32"/>
          <w:szCs w:val="32"/>
        </w:rPr>
        <w:t>（本合同为合同样稿，最终稿由甲乙双方协商后确定）</w:t>
      </w:r>
    </w:p>
    <w:p>
      <w:pPr>
        <w:spacing w:line="400" w:lineRule="exact"/>
        <w:rPr>
          <w:rFonts w:ascii="宋体"/>
          <w:color w:val="auto"/>
          <w:szCs w:val="21"/>
        </w:rPr>
      </w:pPr>
      <w:r>
        <w:rPr>
          <w:rFonts w:hint="eastAsia" w:ascii="宋体" w:hAnsi="宋体"/>
          <w:color w:val="auto"/>
          <w:szCs w:val="21"/>
        </w:rPr>
        <w:t>甲方（采购人）：</w:t>
      </w:r>
      <w:r>
        <w:rPr>
          <w:rFonts w:ascii="宋体" w:hAnsi="宋体"/>
          <w:color w:val="auto"/>
          <w:szCs w:val="21"/>
          <w:u w:val="single"/>
        </w:rPr>
        <w:t xml:space="preserve">                  </w:t>
      </w:r>
    </w:p>
    <w:p>
      <w:pPr>
        <w:spacing w:line="400" w:lineRule="exact"/>
        <w:rPr>
          <w:rFonts w:ascii="宋体"/>
          <w:color w:val="auto"/>
          <w:szCs w:val="21"/>
        </w:rPr>
      </w:pPr>
      <w:r>
        <w:rPr>
          <w:rFonts w:hint="eastAsia" w:ascii="宋体" w:hAnsi="宋体"/>
          <w:color w:val="auto"/>
          <w:szCs w:val="21"/>
        </w:rPr>
        <w:t>乙方（中标人）：</w:t>
      </w:r>
      <w:r>
        <w:rPr>
          <w:rFonts w:ascii="宋体" w:hAnsi="宋体"/>
          <w:color w:val="auto"/>
          <w:szCs w:val="21"/>
          <w:u w:val="single"/>
        </w:rPr>
        <w:t xml:space="preserve">                  </w:t>
      </w:r>
    </w:p>
    <w:p>
      <w:pPr>
        <w:spacing w:line="400" w:lineRule="exact"/>
        <w:ind w:firstLine="420" w:firstLineChars="200"/>
        <w:rPr>
          <w:rFonts w:ascii="宋体"/>
          <w:color w:val="auto"/>
          <w:szCs w:val="21"/>
        </w:rPr>
      </w:pPr>
      <w:r>
        <w:rPr>
          <w:rFonts w:hint="eastAsia" w:ascii="宋体" w:hAnsi="宋体"/>
          <w:color w:val="auto"/>
          <w:szCs w:val="21"/>
          <w:u w:val="single"/>
        </w:rPr>
        <w:t>（采购人）</w:t>
      </w:r>
      <w:r>
        <w:rPr>
          <w:rFonts w:hint="eastAsia" w:ascii="宋体" w:hAnsi="宋体"/>
          <w:color w:val="auto"/>
          <w:szCs w:val="21"/>
        </w:rPr>
        <w:t>经过公开招标，确定</w:t>
      </w:r>
      <w:r>
        <w:rPr>
          <w:rFonts w:hint="eastAsia" w:ascii="宋体" w:hAnsi="宋体"/>
          <w:color w:val="auto"/>
          <w:szCs w:val="21"/>
          <w:u w:val="single"/>
        </w:rPr>
        <w:t>（中标供应商）</w:t>
      </w:r>
      <w:r>
        <w:rPr>
          <w:rFonts w:hint="eastAsia" w:ascii="宋体" w:hAnsi="宋体"/>
          <w:color w:val="auto"/>
          <w:szCs w:val="21"/>
        </w:rPr>
        <w:t>为供货单位，经甲乙双方协商，达成以下条款。具体如下：</w:t>
      </w:r>
    </w:p>
    <w:p>
      <w:pPr>
        <w:spacing w:line="400" w:lineRule="exact"/>
        <w:ind w:firstLine="422" w:firstLineChars="200"/>
        <w:rPr>
          <w:rFonts w:ascii="宋体"/>
          <w:color w:val="auto"/>
          <w:szCs w:val="21"/>
        </w:rPr>
      </w:pPr>
      <w:r>
        <w:rPr>
          <w:rFonts w:hint="eastAsia" w:ascii="宋体" w:hAnsi="宋体"/>
          <w:b/>
          <w:color w:val="auto"/>
          <w:szCs w:val="21"/>
        </w:rPr>
        <w:t>第一条</w:t>
      </w:r>
      <w:r>
        <w:rPr>
          <w:rFonts w:ascii="宋体" w:hAnsi="宋体"/>
          <w:color w:val="auto"/>
          <w:szCs w:val="21"/>
        </w:rPr>
        <w:t xml:space="preserve">  </w:t>
      </w:r>
      <w:r>
        <w:rPr>
          <w:rFonts w:hint="eastAsia" w:ascii="宋体" w:hAnsi="宋体"/>
          <w:color w:val="auto"/>
          <w:szCs w:val="21"/>
        </w:rPr>
        <w:t>采购商品清单及合同价格</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276"/>
        <w:gridCol w:w="155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68" w:type="dxa"/>
            <w:vAlign w:val="center"/>
          </w:tcPr>
          <w:p>
            <w:pPr>
              <w:pStyle w:val="3"/>
              <w:snapToGrid w:val="0"/>
              <w:spacing w:line="400" w:lineRule="exact"/>
              <w:jc w:val="center"/>
              <w:rPr>
                <w:color w:val="auto"/>
                <w:szCs w:val="21"/>
              </w:rPr>
            </w:pPr>
            <w:r>
              <w:rPr>
                <w:rFonts w:hint="eastAsia"/>
                <w:color w:val="auto"/>
                <w:szCs w:val="21"/>
              </w:rPr>
              <w:t>商品名称</w:t>
            </w:r>
          </w:p>
        </w:tc>
        <w:tc>
          <w:tcPr>
            <w:tcW w:w="2268" w:type="dxa"/>
            <w:vAlign w:val="center"/>
          </w:tcPr>
          <w:p>
            <w:pPr>
              <w:pStyle w:val="3"/>
              <w:snapToGrid w:val="0"/>
              <w:spacing w:line="400" w:lineRule="exact"/>
              <w:jc w:val="center"/>
              <w:rPr>
                <w:color w:val="auto"/>
                <w:szCs w:val="21"/>
              </w:rPr>
            </w:pPr>
            <w:r>
              <w:rPr>
                <w:rFonts w:hint="eastAsia"/>
                <w:color w:val="auto"/>
                <w:szCs w:val="21"/>
              </w:rPr>
              <w:t>配置要求</w:t>
            </w:r>
          </w:p>
        </w:tc>
        <w:tc>
          <w:tcPr>
            <w:tcW w:w="1276" w:type="dxa"/>
            <w:vAlign w:val="center"/>
          </w:tcPr>
          <w:p>
            <w:pPr>
              <w:pStyle w:val="3"/>
              <w:snapToGrid w:val="0"/>
              <w:spacing w:line="400" w:lineRule="exact"/>
              <w:jc w:val="center"/>
              <w:rPr>
                <w:color w:val="auto"/>
                <w:szCs w:val="21"/>
              </w:rPr>
            </w:pPr>
            <w:r>
              <w:rPr>
                <w:rFonts w:hint="eastAsia"/>
                <w:color w:val="auto"/>
                <w:szCs w:val="21"/>
              </w:rPr>
              <w:t>数量</w:t>
            </w:r>
          </w:p>
        </w:tc>
        <w:tc>
          <w:tcPr>
            <w:tcW w:w="1556" w:type="dxa"/>
            <w:vAlign w:val="center"/>
          </w:tcPr>
          <w:p>
            <w:pPr>
              <w:pStyle w:val="3"/>
              <w:snapToGrid w:val="0"/>
              <w:spacing w:line="400" w:lineRule="exact"/>
              <w:jc w:val="center"/>
              <w:rPr>
                <w:color w:val="auto"/>
                <w:szCs w:val="21"/>
              </w:rPr>
            </w:pPr>
            <w:r>
              <w:rPr>
                <w:rFonts w:hint="eastAsia"/>
                <w:color w:val="auto"/>
                <w:szCs w:val="21"/>
              </w:rPr>
              <w:t>单价（元）</w:t>
            </w:r>
          </w:p>
        </w:tc>
        <w:tc>
          <w:tcPr>
            <w:tcW w:w="1242" w:type="dxa"/>
            <w:vAlign w:val="center"/>
          </w:tcPr>
          <w:p>
            <w:pPr>
              <w:pStyle w:val="3"/>
              <w:snapToGrid w:val="0"/>
              <w:spacing w:line="400" w:lineRule="exact"/>
              <w:jc w:val="center"/>
              <w:rPr>
                <w:color w:val="auto"/>
                <w:szCs w:val="21"/>
              </w:rPr>
            </w:pPr>
            <w:r>
              <w:rPr>
                <w:rFonts w:hint="eastAsia"/>
                <w:color w:val="auto"/>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268" w:type="dxa"/>
            <w:vAlign w:val="center"/>
          </w:tcPr>
          <w:p>
            <w:pPr>
              <w:spacing w:line="400" w:lineRule="exact"/>
              <w:jc w:val="center"/>
              <w:rPr>
                <w:rFonts w:ascii="宋体"/>
                <w:color w:val="auto"/>
                <w:szCs w:val="21"/>
              </w:rPr>
            </w:pPr>
          </w:p>
        </w:tc>
        <w:tc>
          <w:tcPr>
            <w:tcW w:w="2268" w:type="dxa"/>
            <w:vAlign w:val="center"/>
          </w:tcPr>
          <w:p>
            <w:pPr>
              <w:spacing w:line="400" w:lineRule="exact"/>
              <w:jc w:val="center"/>
              <w:rPr>
                <w:rFonts w:ascii="宋体"/>
                <w:color w:val="auto"/>
                <w:szCs w:val="21"/>
              </w:rPr>
            </w:pPr>
          </w:p>
        </w:tc>
        <w:tc>
          <w:tcPr>
            <w:tcW w:w="1276" w:type="dxa"/>
            <w:vAlign w:val="center"/>
          </w:tcPr>
          <w:p>
            <w:pPr>
              <w:spacing w:line="400" w:lineRule="exact"/>
              <w:ind w:firstLine="210" w:firstLineChars="100"/>
              <w:jc w:val="center"/>
              <w:rPr>
                <w:rFonts w:ascii="宋体"/>
                <w:color w:val="auto"/>
                <w:szCs w:val="21"/>
              </w:rPr>
            </w:pPr>
          </w:p>
        </w:tc>
        <w:tc>
          <w:tcPr>
            <w:tcW w:w="1556" w:type="dxa"/>
            <w:vAlign w:val="center"/>
          </w:tcPr>
          <w:p>
            <w:pPr>
              <w:spacing w:line="400" w:lineRule="exact"/>
              <w:jc w:val="center"/>
              <w:rPr>
                <w:rFonts w:ascii="宋体"/>
                <w:color w:val="auto"/>
                <w:szCs w:val="21"/>
              </w:rPr>
            </w:pPr>
          </w:p>
        </w:tc>
        <w:tc>
          <w:tcPr>
            <w:tcW w:w="1242" w:type="dxa"/>
            <w:vAlign w:val="center"/>
          </w:tcPr>
          <w:p>
            <w:pPr>
              <w:pStyle w:val="115"/>
              <w:spacing w:line="400" w:lineRule="exact"/>
              <w:jc w:val="center"/>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4536" w:type="dxa"/>
            <w:gridSpan w:val="2"/>
          </w:tcPr>
          <w:p>
            <w:pPr>
              <w:pStyle w:val="3"/>
              <w:snapToGrid w:val="0"/>
              <w:spacing w:line="400" w:lineRule="exact"/>
              <w:rPr>
                <w:color w:val="auto"/>
                <w:szCs w:val="21"/>
              </w:rPr>
            </w:pPr>
            <w:r>
              <w:rPr>
                <w:rFonts w:hint="eastAsia"/>
                <w:color w:val="auto"/>
                <w:szCs w:val="21"/>
              </w:rPr>
              <w:t>合</w:t>
            </w:r>
            <w:r>
              <w:rPr>
                <w:color w:val="auto"/>
                <w:szCs w:val="21"/>
              </w:rPr>
              <w:t xml:space="preserve">    </w:t>
            </w:r>
            <w:r>
              <w:rPr>
                <w:rFonts w:hint="eastAsia"/>
                <w:color w:val="auto"/>
                <w:szCs w:val="21"/>
              </w:rPr>
              <w:t>计</w:t>
            </w:r>
          </w:p>
        </w:tc>
        <w:tc>
          <w:tcPr>
            <w:tcW w:w="1276" w:type="dxa"/>
          </w:tcPr>
          <w:p>
            <w:pPr>
              <w:pStyle w:val="3"/>
              <w:snapToGrid w:val="0"/>
              <w:spacing w:line="400" w:lineRule="exact"/>
              <w:jc w:val="center"/>
              <w:rPr>
                <w:color w:val="auto"/>
                <w:szCs w:val="21"/>
              </w:rPr>
            </w:pPr>
          </w:p>
        </w:tc>
        <w:tc>
          <w:tcPr>
            <w:tcW w:w="2798" w:type="dxa"/>
            <w:gridSpan w:val="2"/>
          </w:tcPr>
          <w:p>
            <w:pPr>
              <w:pStyle w:val="115"/>
              <w:spacing w:line="400" w:lineRule="exact"/>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8610" w:type="dxa"/>
            <w:gridSpan w:val="5"/>
          </w:tcPr>
          <w:p>
            <w:pPr>
              <w:pStyle w:val="3"/>
              <w:snapToGrid w:val="0"/>
              <w:spacing w:line="400" w:lineRule="exact"/>
              <w:rPr>
                <w:color w:val="auto"/>
                <w:szCs w:val="21"/>
              </w:rPr>
            </w:pPr>
            <w:r>
              <w:rPr>
                <w:rFonts w:hint="eastAsia"/>
                <w:color w:val="auto"/>
                <w:szCs w:val="21"/>
              </w:rPr>
              <w:t>合同总价：（人民币）</w:t>
            </w:r>
            <w:r>
              <w:rPr>
                <w:color w:val="auto"/>
                <w:szCs w:val="21"/>
              </w:rPr>
              <w:t xml:space="preserve">                          </w:t>
            </w:r>
            <w:r>
              <w:rPr>
                <w:rFonts w:hint="eastAsia"/>
                <w:color w:val="auto"/>
                <w:szCs w:val="21"/>
              </w:rPr>
              <w:t>元整</w:t>
            </w:r>
          </w:p>
        </w:tc>
      </w:tr>
    </w:tbl>
    <w:p>
      <w:pPr>
        <w:spacing w:line="400" w:lineRule="exact"/>
        <w:rPr>
          <w:rFonts w:ascii="宋体"/>
          <w:color w:val="auto"/>
        </w:rPr>
      </w:pPr>
      <w:r>
        <w:rPr>
          <w:rFonts w:hint="eastAsia" w:ascii="宋体" w:hAnsi="宋体"/>
          <w:color w:val="auto"/>
        </w:rPr>
        <w:t>注：</w:t>
      </w:r>
      <w:r>
        <w:rPr>
          <w:rFonts w:ascii="宋体" w:hAnsi="宋体"/>
          <w:color w:val="auto"/>
        </w:rPr>
        <w:t>1</w:t>
      </w:r>
      <w:r>
        <w:rPr>
          <w:rFonts w:hint="eastAsia" w:ascii="宋体" w:hAnsi="宋体"/>
          <w:color w:val="auto"/>
        </w:rPr>
        <w:t>、商品型号、数量、配置要求等详见附件清单</w:t>
      </w:r>
    </w:p>
    <w:p>
      <w:pPr>
        <w:spacing w:line="400" w:lineRule="exact"/>
        <w:ind w:firstLine="420" w:firstLineChars="200"/>
        <w:rPr>
          <w:rFonts w:ascii="宋体"/>
          <w:color w:val="auto"/>
        </w:rPr>
      </w:pPr>
      <w:r>
        <w:rPr>
          <w:rFonts w:ascii="宋体" w:hAnsi="宋体"/>
          <w:color w:val="auto"/>
        </w:rPr>
        <w:t>2</w:t>
      </w:r>
      <w:r>
        <w:rPr>
          <w:rFonts w:hint="eastAsia" w:ascii="宋体" w:hAnsi="宋体"/>
          <w:color w:val="auto"/>
        </w:rPr>
        <w:t>、以上合同总价包括运抵甲方的运费及安装调试费等。</w:t>
      </w:r>
    </w:p>
    <w:p>
      <w:pPr>
        <w:spacing w:line="400" w:lineRule="exact"/>
        <w:ind w:firstLine="405"/>
        <w:rPr>
          <w:rFonts w:ascii="宋体"/>
          <w:color w:val="auto"/>
          <w:szCs w:val="21"/>
        </w:rPr>
      </w:pPr>
      <w:r>
        <w:rPr>
          <w:rFonts w:hint="eastAsia" w:ascii="宋体" w:hAnsi="宋体"/>
          <w:b/>
          <w:color w:val="auto"/>
          <w:szCs w:val="21"/>
        </w:rPr>
        <w:t>第二条</w:t>
      </w:r>
      <w:r>
        <w:rPr>
          <w:rFonts w:ascii="宋体" w:hAnsi="宋体"/>
          <w:color w:val="auto"/>
          <w:szCs w:val="21"/>
        </w:rPr>
        <w:t xml:space="preserve">  </w:t>
      </w:r>
      <w:r>
        <w:rPr>
          <w:rFonts w:hint="eastAsia" w:ascii="宋体" w:hAnsi="宋体"/>
          <w:color w:val="auto"/>
          <w:szCs w:val="21"/>
        </w:rPr>
        <w:t>质量保证</w:t>
      </w:r>
    </w:p>
    <w:p>
      <w:pPr>
        <w:spacing w:line="400" w:lineRule="exact"/>
        <w:ind w:firstLine="420" w:firstLineChars="200"/>
        <w:rPr>
          <w:rFonts w:ascii="宋体"/>
          <w:color w:val="auto"/>
          <w:szCs w:val="21"/>
        </w:rPr>
      </w:pPr>
      <w:r>
        <w:rPr>
          <w:rFonts w:hint="eastAsia" w:ascii="宋体" w:hAnsi="宋体"/>
          <w:color w:val="auto"/>
          <w:szCs w:val="21"/>
        </w:rPr>
        <w:t>乙方保证本合同中所供应的国产商品是</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以后生产的符合国家技术规格和质量标准的出厂原装合格产品；进口商品是获得国家商检局颁布安全许可证的出厂原装合格产品。供货设备必须经正规渠道供货，不得提供旧货、水货、假货，如发生所供商品与合同不符，甲方有权拒收或退货，由此产生的一切责任和后果由乙方承担。</w:t>
      </w:r>
    </w:p>
    <w:p>
      <w:pPr>
        <w:spacing w:line="400" w:lineRule="exact"/>
        <w:ind w:firstLine="422" w:firstLineChars="200"/>
        <w:rPr>
          <w:rFonts w:ascii="宋体"/>
          <w:color w:val="auto"/>
          <w:szCs w:val="21"/>
        </w:rPr>
      </w:pPr>
      <w:r>
        <w:rPr>
          <w:rFonts w:hint="eastAsia" w:ascii="宋体" w:hAnsi="宋体"/>
          <w:b/>
          <w:color w:val="auto"/>
          <w:szCs w:val="21"/>
        </w:rPr>
        <w:t>第三条</w:t>
      </w:r>
      <w:r>
        <w:rPr>
          <w:rFonts w:ascii="宋体" w:hAnsi="宋体"/>
          <w:color w:val="auto"/>
          <w:szCs w:val="21"/>
        </w:rPr>
        <w:t xml:space="preserve">  </w:t>
      </w:r>
      <w:r>
        <w:rPr>
          <w:rFonts w:hint="eastAsia" w:ascii="宋体" w:hAnsi="宋体"/>
          <w:color w:val="auto"/>
          <w:szCs w:val="21"/>
        </w:rPr>
        <w:t>改造时间、地点</w:t>
      </w:r>
    </w:p>
    <w:p>
      <w:pPr>
        <w:spacing w:line="400" w:lineRule="exact"/>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、乙方在合同签订后</w:t>
      </w:r>
      <w:r>
        <w:rPr>
          <w:rFonts w:ascii="宋体" w:hAnsi="宋体"/>
          <w:color w:val="auto"/>
          <w:szCs w:val="21"/>
          <w:u w:val="single"/>
        </w:rPr>
        <w:t xml:space="preserve">    </w:t>
      </w:r>
      <w:r>
        <w:rPr>
          <w:rFonts w:hint="eastAsia" w:ascii="宋体" w:hAnsi="宋体"/>
          <w:color w:val="auto"/>
          <w:szCs w:val="21"/>
        </w:rPr>
        <w:t>个工作日内按照其与甲方事先直接联系约定，将所供商品运至甲方指定地点拆箱，并负责安装调试完毕后交使用方验收。</w:t>
      </w:r>
    </w:p>
    <w:p>
      <w:pPr>
        <w:spacing w:line="400" w:lineRule="exact"/>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、在所供商品交付使用时，乙方必须向甲方提供产品说明书、质量保证书、保修卡等必须具备的相关资料和必备的附件。</w:t>
      </w:r>
    </w:p>
    <w:p>
      <w:pPr>
        <w:spacing w:line="400" w:lineRule="exact"/>
        <w:ind w:firstLine="422" w:firstLineChars="200"/>
        <w:rPr>
          <w:rFonts w:ascii="宋体"/>
          <w:color w:val="auto"/>
          <w:szCs w:val="21"/>
        </w:rPr>
      </w:pPr>
      <w:r>
        <w:rPr>
          <w:rFonts w:hint="eastAsia" w:ascii="宋体" w:hAnsi="宋体"/>
          <w:b/>
          <w:color w:val="auto"/>
          <w:szCs w:val="21"/>
        </w:rPr>
        <w:t>第四条</w:t>
      </w:r>
      <w:r>
        <w:rPr>
          <w:rFonts w:ascii="宋体" w:hAnsi="宋体"/>
          <w:color w:val="auto"/>
          <w:szCs w:val="21"/>
        </w:rPr>
        <w:t xml:space="preserve">  </w:t>
      </w:r>
      <w:r>
        <w:rPr>
          <w:rFonts w:hint="eastAsia" w:ascii="宋体" w:hAnsi="宋体"/>
          <w:color w:val="auto"/>
          <w:szCs w:val="21"/>
        </w:rPr>
        <w:t>售后服务</w:t>
      </w:r>
    </w:p>
    <w:p>
      <w:pPr>
        <w:spacing w:line="400" w:lineRule="exact"/>
        <w:ind w:firstLine="420" w:firstLineChars="200"/>
        <w:rPr>
          <w:rFonts w:ascii="宋体"/>
          <w:color w:val="auto"/>
          <w:szCs w:val="21"/>
        </w:rPr>
      </w:pPr>
      <w:r>
        <w:rPr>
          <w:rFonts w:hint="eastAsia" w:ascii="宋体" w:hAnsi="宋体"/>
          <w:color w:val="auto"/>
          <w:szCs w:val="21"/>
        </w:rPr>
        <w:t>按《售后服务承诺》及</w:t>
      </w:r>
      <w:r>
        <w:rPr>
          <w:rFonts w:ascii="宋体" w:hAnsi="宋体"/>
          <w:color w:val="auto"/>
          <w:szCs w:val="21"/>
          <w:u w:val="single"/>
        </w:rPr>
        <w:t xml:space="preserve">                  </w:t>
      </w:r>
      <w:r>
        <w:rPr>
          <w:rFonts w:hint="eastAsia" w:ascii="宋体" w:hAnsi="宋体"/>
          <w:color w:val="auto"/>
          <w:szCs w:val="21"/>
        </w:rPr>
        <w:t>。</w:t>
      </w:r>
    </w:p>
    <w:p>
      <w:pPr>
        <w:spacing w:line="400" w:lineRule="exact"/>
        <w:ind w:firstLine="422" w:firstLineChars="200"/>
        <w:rPr>
          <w:rFonts w:ascii="宋体"/>
          <w:color w:val="auto"/>
          <w:szCs w:val="21"/>
        </w:rPr>
      </w:pPr>
      <w:r>
        <w:rPr>
          <w:rFonts w:hint="eastAsia" w:ascii="宋体" w:hAnsi="宋体"/>
          <w:b/>
          <w:color w:val="auto"/>
          <w:szCs w:val="21"/>
        </w:rPr>
        <w:t>第五条</w:t>
      </w:r>
      <w:r>
        <w:rPr>
          <w:rFonts w:ascii="宋体" w:hAnsi="宋体"/>
          <w:color w:val="auto"/>
          <w:szCs w:val="21"/>
        </w:rPr>
        <w:t xml:space="preserve">  </w:t>
      </w:r>
      <w:r>
        <w:rPr>
          <w:rFonts w:hint="eastAsia" w:ascii="宋体" w:hAnsi="宋体"/>
          <w:color w:val="auto"/>
          <w:szCs w:val="21"/>
        </w:rPr>
        <w:t>验收</w:t>
      </w:r>
    </w:p>
    <w:p>
      <w:pPr>
        <w:spacing w:line="400" w:lineRule="exact"/>
        <w:ind w:firstLine="420" w:firstLineChars="200"/>
        <w:rPr>
          <w:rFonts w:ascii="宋体"/>
          <w:color w:val="auto"/>
          <w:szCs w:val="21"/>
        </w:rPr>
      </w:pPr>
      <w:r>
        <w:rPr>
          <w:rFonts w:hint="eastAsia" w:ascii="宋体" w:hAnsi="宋体"/>
          <w:color w:val="auto"/>
          <w:szCs w:val="21"/>
        </w:rPr>
        <w:t>乙方将所供商品运至交货地点拆箱并安装调试完毕后，由甲方及时负责验收。合同商品从验收合格次日起</w:t>
      </w:r>
      <w:r>
        <w:rPr>
          <w:rFonts w:ascii="宋体" w:hAnsi="宋体"/>
          <w:color w:val="auto"/>
          <w:szCs w:val="21"/>
        </w:rPr>
        <w:t>7</w:t>
      </w:r>
      <w:r>
        <w:rPr>
          <w:rFonts w:hint="eastAsia" w:ascii="宋体" w:hAnsi="宋体"/>
          <w:color w:val="auto"/>
          <w:szCs w:val="21"/>
        </w:rPr>
        <w:t>天内，出现非使用方人为因素造成的无法排除的故障，由乙方予以整机调换。</w:t>
      </w:r>
    </w:p>
    <w:p>
      <w:pPr>
        <w:numPr>
          <w:ilvl w:val="0"/>
          <w:numId w:val="11"/>
        </w:numPr>
        <w:spacing w:line="400" w:lineRule="exact"/>
        <w:ind w:firstLine="411" w:firstLineChars="196"/>
        <w:rPr>
          <w:rFonts w:hint="eastAsia" w:ascii="宋体" w:hAnsi="宋体"/>
          <w:color w:val="auto"/>
          <w:szCs w:val="21"/>
        </w:rPr>
      </w:pPr>
      <w:r>
        <w:rPr>
          <w:rFonts w:ascii="宋体" w:hAnsi="宋体"/>
          <w:color w:val="auto"/>
          <w:szCs w:val="21"/>
        </w:rPr>
        <w:t xml:space="preserve"> </w:t>
      </w:r>
      <w:r>
        <w:rPr>
          <w:rFonts w:hint="eastAsia" w:ascii="宋体" w:hAnsi="宋体"/>
          <w:color w:val="auto"/>
          <w:szCs w:val="21"/>
        </w:rPr>
        <w:t>货款的支付</w:t>
      </w:r>
    </w:p>
    <w:p>
      <w:pPr>
        <w:spacing w:line="400" w:lineRule="exact"/>
        <w:ind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合同签订前成交供应商应提供合同总金额1%的履约保证金，合同履行完毕验收合格后15个工作日内由采购人无息退还。</w:t>
      </w:r>
    </w:p>
    <w:p>
      <w:pPr>
        <w:spacing w:line="400" w:lineRule="exact"/>
        <w:ind w:firstLine="422" w:firstLineChars="200"/>
        <w:rPr>
          <w:rFonts w:ascii="宋体"/>
          <w:b/>
          <w:color w:val="auto"/>
          <w:szCs w:val="21"/>
        </w:rPr>
      </w:pPr>
      <w:r>
        <w:rPr>
          <w:rFonts w:hint="eastAsia" w:ascii="宋体" w:hAnsi="宋体"/>
          <w:b/>
          <w:color w:val="auto"/>
          <w:szCs w:val="21"/>
        </w:rPr>
        <w:t>第一阶段：签订合同后</w:t>
      </w:r>
      <w:r>
        <w:rPr>
          <w:rFonts w:ascii="宋体" w:hAnsi="宋体"/>
          <w:b/>
          <w:color w:val="auto"/>
          <w:szCs w:val="21"/>
        </w:rPr>
        <w:t>10</w:t>
      </w:r>
      <w:r>
        <w:rPr>
          <w:rFonts w:hint="eastAsia" w:ascii="宋体" w:hAnsi="宋体"/>
          <w:b/>
          <w:color w:val="auto"/>
          <w:szCs w:val="21"/>
        </w:rPr>
        <w:t>个工作日内支付合同金额的</w:t>
      </w:r>
      <w:r>
        <w:rPr>
          <w:rFonts w:ascii="宋体" w:hAnsi="宋体"/>
          <w:b/>
          <w:color w:val="auto"/>
          <w:szCs w:val="21"/>
        </w:rPr>
        <w:t>40%</w:t>
      </w:r>
      <w:r>
        <w:rPr>
          <w:rFonts w:hint="eastAsia" w:ascii="宋体" w:hAnsi="宋体"/>
          <w:b/>
          <w:color w:val="auto"/>
          <w:szCs w:val="21"/>
        </w:rPr>
        <w:t>；</w:t>
      </w:r>
    </w:p>
    <w:p>
      <w:pPr>
        <w:spacing w:line="400" w:lineRule="exact"/>
        <w:ind w:firstLine="422" w:firstLineChars="200"/>
        <w:rPr>
          <w:rFonts w:ascii="宋体"/>
          <w:b/>
          <w:color w:val="auto"/>
          <w:szCs w:val="21"/>
        </w:rPr>
      </w:pPr>
      <w:r>
        <w:rPr>
          <w:rFonts w:hint="eastAsia" w:ascii="宋体" w:hAnsi="宋体"/>
          <w:b/>
          <w:color w:val="auto"/>
          <w:szCs w:val="21"/>
        </w:rPr>
        <w:t>第二阶段：材料全部进场经采购单位送检合格后</w:t>
      </w:r>
      <w:r>
        <w:rPr>
          <w:rFonts w:ascii="宋体" w:hAnsi="宋体"/>
          <w:b/>
          <w:color w:val="auto"/>
          <w:szCs w:val="21"/>
        </w:rPr>
        <w:t>10</w:t>
      </w:r>
      <w:r>
        <w:rPr>
          <w:rFonts w:hint="eastAsia" w:ascii="宋体" w:hAnsi="宋体"/>
          <w:b/>
          <w:color w:val="auto"/>
          <w:szCs w:val="21"/>
        </w:rPr>
        <w:t>个工作日内采购单位支付合同金额的</w:t>
      </w:r>
      <w:r>
        <w:rPr>
          <w:rFonts w:ascii="宋体" w:hAnsi="宋体"/>
          <w:b/>
          <w:color w:val="auto"/>
          <w:szCs w:val="21"/>
        </w:rPr>
        <w:t>30%</w:t>
      </w:r>
      <w:r>
        <w:rPr>
          <w:rFonts w:hint="eastAsia" w:ascii="宋体" w:hAnsi="宋体"/>
          <w:b/>
          <w:color w:val="auto"/>
          <w:szCs w:val="21"/>
        </w:rPr>
        <w:t>；</w:t>
      </w:r>
    </w:p>
    <w:p>
      <w:pPr>
        <w:spacing w:line="400" w:lineRule="exact"/>
        <w:ind w:firstLine="422" w:firstLineChars="200"/>
        <w:rPr>
          <w:rFonts w:ascii="宋体"/>
          <w:b/>
          <w:color w:val="auto"/>
          <w:szCs w:val="21"/>
        </w:rPr>
      </w:pPr>
      <w:r>
        <w:rPr>
          <w:rFonts w:hint="eastAsia" w:ascii="宋体" w:hAnsi="宋体"/>
          <w:b/>
          <w:color w:val="auto"/>
          <w:szCs w:val="21"/>
        </w:rPr>
        <w:t>第三阶段：完成全部施工，经采购单位组织验收合格通过后，采购单位在</w:t>
      </w:r>
      <w:r>
        <w:rPr>
          <w:rFonts w:ascii="宋体" w:hAnsi="宋体"/>
          <w:b/>
          <w:color w:val="auto"/>
          <w:szCs w:val="21"/>
        </w:rPr>
        <w:t>30</w:t>
      </w:r>
      <w:r>
        <w:rPr>
          <w:rFonts w:hint="eastAsia" w:ascii="宋体" w:hAnsi="宋体"/>
          <w:b/>
          <w:color w:val="auto"/>
          <w:szCs w:val="21"/>
        </w:rPr>
        <w:t>个工作日内付合同金额的</w:t>
      </w:r>
      <w:r>
        <w:rPr>
          <w:rFonts w:ascii="宋体" w:hAnsi="宋体"/>
          <w:b/>
          <w:color w:val="auto"/>
          <w:szCs w:val="21"/>
        </w:rPr>
        <w:t>30%</w:t>
      </w:r>
      <w:r>
        <w:rPr>
          <w:rFonts w:hint="eastAsia" w:ascii="宋体" w:hAnsi="宋体"/>
          <w:b/>
          <w:color w:val="auto"/>
          <w:szCs w:val="21"/>
        </w:rPr>
        <w:t>。</w:t>
      </w:r>
    </w:p>
    <w:p>
      <w:pPr>
        <w:spacing w:line="400" w:lineRule="exact"/>
        <w:ind w:firstLine="211" w:firstLineChars="100"/>
        <w:rPr>
          <w:rFonts w:ascii="宋体"/>
          <w:color w:val="auto"/>
          <w:szCs w:val="21"/>
        </w:rPr>
      </w:pPr>
      <w:r>
        <w:rPr>
          <w:rFonts w:ascii="宋体" w:hAnsi="宋体"/>
          <w:b/>
          <w:color w:val="auto"/>
          <w:szCs w:val="21"/>
        </w:rPr>
        <w:t xml:space="preserve">  </w:t>
      </w:r>
      <w:r>
        <w:rPr>
          <w:rFonts w:hint="eastAsia" w:ascii="宋体" w:hAnsi="宋体"/>
          <w:b/>
          <w:color w:val="auto"/>
          <w:szCs w:val="21"/>
        </w:rPr>
        <w:t>第七条</w:t>
      </w:r>
      <w:r>
        <w:rPr>
          <w:rFonts w:ascii="宋体" w:hAnsi="宋体"/>
          <w:color w:val="auto"/>
          <w:szCs w:val="21"/>
        </w:rPr>
        <w:t xml:space="preserve">  </w:t>
      </w:r>
      <w:r>
        <w:rPr>
          <w:rFonts w:hint="eastAsia" w:ascii="宋体" w:hAnsi="宋体"/>
          <w:color w:val="auto"/>
          <w:szCs w:val="21"/>
        </w:rPr>
        <w:t>其它约定</w:t>
      </w:r>
    </w:p>
    <w:p>
      <w:pPr>
        <w:spacing w:line="400" w:lineRule="exact"/>
        <w:ind w:firstLine="480" w:firstLineChars="200"/>
        <w:rPr>
          <w:rFonts w:ascii="宋体"/>
          <w:b/>
          <w:color w:val="auto"/>
          <w:sz w:val="24"/>
        </w:rPr>
      </w:pPr>
      <w:r>
        <w:rPr>
          <w:rFonts w:hint="eastAsia" w:ascii="宋体" w:hAnsi="宋体"/>
          <w:color w:val="auto"/>
          <w:sz w:val="24"/>
        </w:rPr>
        <w:t>质量保证期：</w:t>
      </w:r>
      <w:r>
        <w:rPr>
          <w:rFonts w:hint="eastAsia" w:ascii="宋体" w:hAnsi="宋体"/>
          <w:b/>
          <w:color w:val="auto"/>
          <w:sz w:val="24"/>
        </w:rPr>
        <w:t>供应商提供货物的质量保证期为自验收合格之日起满</w:t>
      </w:r>
      <w:r>
        <w:rPr>
          <w:rFonts w:ascii="宋体" w:hAnsi="宋体"/>
          <w:b/>
          <w:color w:val="auto"/>
          <w:sz w:val="24"/>
        </w:rPr>
        <w:t>5</w:t>
      </w:r>
      <w:r>
        <w:rPr>
          <w:rFonts w:hint="eastAsia" w:ascii="宋体" w:hAnsi="宋体"/>
          <w:b/>
          <w:color w:val="auto"/>
          <w:sz w:val="24"/>
        </w:rPr>
        <w:t>年。</w:t>
      </w:r>
    </w:p>
    <w:p>
      <w:pPr>
        <w:spacing w:line="400" w:lineRule="exact"/>
        <w:ind w:firstLine="422" w:firstLineChars="200"/>
        <w:rPr>
          <w:rFonts w:ascii="宋体"/>
          <w:color w:val="auto"/>
          <w:szCs w:val="21"/>
        </w:rPr>
      </w:pPr>
      <w:r>
        <w:rPr>
          <w:rFonts w:hint="eastAsia" w:ascii="宋体" w:hAnsi="宋体"/>
          <w:b/>
          <w:color w:val="auto"/>
          <w:szCs w:val="21"/>
        </w:rPr>
        <w:t>第八条</w:t>
      </w:r>
      <w:r>
        <w:rPr>
          <w:rFonts w:ascii="宋体" w:hAnsi="宋体"/>
          <w:color w:val="auto"/>
          <w:szCs w:val="21"/>
        </w:rPr>
        <w:t xml:space="preserve">  </w:t>
      </w:r>
      <w:r>
        <w:rPr>
          <w:rFonts w:hint="eastAsia" w:ascii="宋体" w:hAnsi="宋体"/>
          <w:color w:val="auto"/>
          <w:szCs w:val="21"/>
        </w:rPr>
        <w:t>违约责任</w:t>
      </w:r>
    </w:p>
    <w:p>
      <w:pPr>
        <w:spacing w:line="400" w:lineRule="exact"/>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、乙方逾期履行合同的，自逾期之日起，向甲方每日偿付合同总价千分之二的滞纳金；乙方逾期</w:t>
      </w:r>
      <w:r>
        <w:rPr>
          <w:rFonts w:ascii="宋体" w:hAnsi="宋体"/>
          <w:color w:val="auto"/>
          <w:szCs w:val="21"/>
        </w:rPr>
        <w:t>25</w:t>
      </w:r>
      <w:r>
        <w:rPr>
          <w:rFonts w:hint="eastAsia" w:ascii="宋体" w:hAnsi="宋体"/>
          <w:color w:val="auto"/>
          <w:szCs w:val="21"/>
        </w:rPr>
        <w:t>日不能交货的，视为乙方不能交货，甲方有权解除合同，乙方应承担违约责任，应向甲方支付合同总价百分之五的违约金。</w:t>
      </w:r>
    </w:p>
    <w:p>
      <w:pPr>
        <w:spacing w:line="400" w:lineRule="exact"/>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、甲方逾期支付货款的，应向乙方每日偿付合同总价千分之二的滞纳金。甲方无正当理由拒收货物、拒付货款的，应向乙方偿付合同总价百分之五的违约金。</w:t>
      </w:r>
    </w:p>
    <w:p>
      <w:pPr>
        <w:spacing w:line="400" w:lineRule="exact"/>
        <w:ind w:firstLine="420" w:firstLineChars="200"/>
        <w:rPr>
          <w:rFonts w:ascii="宋体"/>
          <w:color w:val="auto"/>
          <w:szCs w:val="21"/>
        </w:rPr>
      </w:pPr>
      <w:r>
        <w:rPr>
          <w:rFonts w:ascii="宋体" w:hAnsi="宋体"/>
          <w:color w:val="auto"/>
          <w:szCs w:val="21"/>
        </w:rPr>
        <w:t>3</w:t>
      </w:r>
      <w:r>
        <w:rPr>
          <w:rFonts w:hint="eastAsia" w:ascii="宋体" w:hAnsi="宋体"/>
          <w:color w:val="auto"/>
          <w:szCs w:val="21"/>
        </w:rPr>
        <w:t>、甲方无故拖延支付货款超过合同规定支付时间的，乙方可按照有关规定向甲方直接发起支付申请，并要求当地有关部门对其违规情况予以处理。</w:t>
      </w:r>
    </w:p>
    <w:p>
      <w:pPr>
        <w:spacing w:line="400" w:lineRule="exact"/>
        <w:ind w:firstLine="422" w:firstLineChars="200"/>
        <w:rPr>
          <w:rFonts w:ascii="宋体"/>
          <w:color w:val="auto"/>
          <w:szCs w:val="21"/>
        </w:rPr>
      </w:pPr>
      <w:r>
        <w:rPr>
          <w:rFonts w:hint="eastAsia" w:ascii="宋体" w:hAnsi="宋体"/>
          <w:b/>
          <w:color w:val="auto"/>
          <w:szCs w:val="21"/>
        </w:rPr>
        <w:t>第九条</w:t>
      </w:r>
      <w:r>
        <w:rPr>
          <w:rFonts w:ascii="宋体" w:hAnsi="宋体"/>
          <w:color w:val="auto"/>
          <w:szCs w:val="21"/>
        </w:rPr>
        <w:t xml:space="preserve">  </w:t>
      </w:r>
      <w:r>
        <w:rPr>
          <w:rFonts w:hint="eastAsia" w:ascii="宋体" w:hAnsi="宋体"/>
          <w:color w:val="auto"/>
          <w:szCs w:val="21"/>
        </w:rPr>
        <w:t>争议的解决</w:t>
      </w:r>
    </w:p>
    <w:p>
      <w:pPr>
        <w:spacing w:line="400" w:lineRule="exact"/>
        <w:ind w:firstLine="420" w:firstLineChars="200"/>
        <w:rPr>
          <w:rFonts w:ascii="宋体"/>
          <w:color w:val="auto"/>
          <w:szCs w:val="21"/>
        </w:rPr>
      </w:pPr>
      <w:r>
        <w:rPr>
          <w:rFonts w:hint="eastAsia" w:ascii="宋体" w:hAnsi="宋体"/>
          <w:color w:val="auto"/>
          <w:szCs w:val="21"/>
        </w:rPr>
        <w:t>本合同为政府采购之合同，在发生所供商品的质量、售后服务等问题时，甲方有权直接向乙方索赔，签订必要的书面处理协议。如协商不成，在甲方所在地选择诉讼的途径解决。</w:t>
      </w:r>
    </w:p>
    <w:p>
      <w:pPr>
        <w:spacing w:line="400" w:lineRule="exact"/>
        <w:ind w:firstLine="422" w:firstLineChars="200"/>
        <w:rPr>
          <w:rFonts w:ascii="宋体"/>
          <w:color w:val="auto"/>
          <w:szCs w:val="21"/>
        </w:rPr>
      </w:pPr>
      <w:r>
        <w:rPr>
          <w:rFonts w:hint="eastAsia" w:ascii="宋体" w:hAnsi="宋体"/>
          <w:b/>
          <w:color w:val="auto"/>
          <w:szCs w:val="21"/>
        </w:rPr>
        <w:t>第十条</w:t>
      </w:r>
      <w:r>
        <w:rPr>
          <w:rFonts w:ascii="宋体" w:hAnsi="宋体"/>
          <w:color w:val="auto"/>
          <w:szCs w:val="21"/>
        </w:rPr>
        <w:t xml:space="preserve">  </w:t>
      </w:r>
      <w:r>
        <w:rPr>
          <w:rFonts w:hint="eastAsia" w:ascii="宋体" w:hAnsi="宋体"/>
          <w:color w:val="auto"/>
          <w:szCs w:val="21"/>
        </w:rPr>
        <w:t>合同的生效</w:t>
      </w:r>
    </w:p>
    <w:p>
      <w:pPr>
        <w:spacing w:line="400" w:lineRule="exact"/>
        <w:ind w:firstLine="420" w:firstLineChars="200"/>
        <w:rPr>
          <w:rFonts w:ascii="宋体"/>
          <w:color w:val="auto"/>
          <w:szCs w:val="21"/>
        </w:rPr>
      </w:pPr>
      <w:r>
        <w:rPr>
          <w:rFonts w:ascii="宋体" w:hAnsi="宋体"/>
          <w:color w:val="auto"/>
          <w:szCs w:val="21"/>
        </w:rPr>
        <w:t>1</w:t>
      </w:r>
      <w:r>
        <w:rPr>
          <w:rFonts w:hint="eastAsia" w:ascii="宋体" w:hAnsi="宋体"/>
          <w:color w:val="auto"/>
          <w:szCs w:val="21"/>
        </w:rPr>
        <w:t>、本合同由双方代表签字，加盖双方公章或合同专用章即生效。全部成果交接完毕和服务费结算完成后，本合同终止。</w:t>
      </w:r>
    </w:p>
    <w:p>
      <w:pPr>
        <w:spacing w:line="400" w:lineRule="exact"/>
        <w:ind w:firstLine="420" w:firstLineChars="200"/>
        <w:rPr>
          <w:rFonts w:ascii="宋体"/>
          <w:color w:val="auto"/>
          <w:szCs w:val="21"/>
        </w:rPr>
      </w:pPr>
      <w:r>
        <w:rPr>
          <w:rFonts w:ascii="宋体" w:hAnsi="宋体"/>
          <w:color w:val="auto"/>
          <w:szCs w:val="21"/>
        </w:rPr>
        <w:t>2</w:t>
      </w:r>
      <w:r>
        <w:rPr>
          <w:rFonts w:hint="eastAsia" w:ascii="宋体" w:hAnsi="宋体"/>
          <w:color w:val="auto"/>
          <w:szCs w:val="21"/>
        </w:rPr>
        <w:t>、本合同一式</w:t>
      </w:r>
      <w:r>
        <w:rPr>
          <w:rFonts w:ascii="宋体" w:hAnsi="宋体"/>
          <w:color w:val="auto"/>
          <w:szCs w:val="21"/>
        </w:rPr>
        <w:t xml:space="preserve"> </w:t>
      </w:r>
      <w:r>
        <w:rPr>
          <w:rFonts w:hint="eastAsia" w:ascii="宋体" w:hAnsi="宋体"/>
          <w:color w:val="auto"/>
          <w:szCs w:val="21"/>
        </w:rPr>
        <w:t>六</w:t>
      </w:r>
      <w:r>
        <w:rPr>
          <w:rFonts w:ascii="宋体" w:hAnsi="宋体"/>
          <w:color w:val="auto"/>
          <w:szCs w:val="21"/>
        </w:rPr>
        <w:t xml:space="preserve"> </w:t>
      </w:r>
      <w:r>
        <w:rPr>
          <w:rFonts w:hint="eastAsia" w:ascii="宋体" w:hAnsi="宋体"/>
          <w:color w:val="auto"/>
          <w:szCs w:val="21"/>
        </w:rPr>
        <w:t>份，甲乙双方各执二份，县公共资源交易管理办公室一份，采购机构一份</w:t>
      </w:r>
    </w:p>
    <w:p>
      <w:pPr>
        <w:spacing w:line="400" w:lineRule="exact"/>
        <w:ind w:firstLine="420"/>
        <w:rPr>
          <w:rFonts w:ascii="宋体"/>
          <w:color w:val="auto"/>
          <w:szCs w:val="21"/>
        </w:rPr>
      </w:pPr>
      <w:r>
        <w:rPr>
          <w:rFonts w:ascii="宋体" w:hAnsi="宋体"/>
          <w:color w:val="auto"/>
          <w:szCs w:val="21"/>
        </w:rPr>
        <w:t>3</w:t>
      </w:r>
      <w:r>
        <w:rPr>
          <w:rFonts w:hint="eastAsia" w:ascii="宋体" w:hAnsi="宋体"/>
          <w:color w:val="auto"/>
          <w:szCs w:val="21"/>
        </w:rPr>
        <w:t>、相关招标文件、投标文件与本合同具有同等法律效力。</w:t>
      </w:r>
    </w:p>
    <w:p>
      <w:pPr>
        <w:spacing w:line="400" w:lineRule="exact"/>
        <w:rPr>
          <w:rFonts w:ascii="宋体"/>
          <w:color w:val="auto"/>
        </w:rPr>
      </w:pPr>
      <w:r>
        <w:rPr>
          <w:rFonts w:hint="eastAsia" w:ascii="宋体" w:hAnsi="宋体"/>
          <w:color w:val="auto"/>
        </w:rPr>
        <w:t>甲方（盖章）：</w:t>
      </w:r>
      <w:r>
        <w:rPr>
          <w:rFonts w:ascii="宋体" w:hAnsi="宋体"/>
          <w:color w:val="auto"/>
        </w:rPr>
        <w:t xml:space="preserve">                                   </w:t>
      </w:r>
      <w:r>
        <w:rPr>
          <w:rFonts w:hint="eastAsia" w:ascii="宋体" w:hAnsi="宋体"/>
          <w:color w:val="auto"/>
        </w:rPr>
        <w:t>乙方（盖章）：</w:t>
      </w:r>
    </w:p>
    <w:p>
      <w:pPr>
        <w:spacing w:line="400" w:lineRule="exact"/>
        <w:rPr>
          <w:rFonts w:ascii="宋体"/>
          <w:color w:val="auto"/>
        </w:rPr>
      </w:pPr>
      <w:r>
        <w:rPr>
          <w:rFonts w:hint="eastAsia" w:ascii="宋体" w:hAnsi="宋体"/>
          <w:color w:val="auto"/>
        </w:rPr>
        <w:t>地址：</w:t>
      </w:r>
      <w:r>
        <w:rPr>
          <w:rFonts w:ascii="宋体" w:hAnsi="宋体"/>
          <w:color w:val="auto"/>
        </w:rPr>
        <w:t xml:space="preserve">                                          </w:t>
      </w:r>
      <w:r>
        <w:rPr>
          <w:rFonts w:hint="eastAsia" w:ascii="宋体" w:hAnsi="宋体"/>
          <w:color w:val="auto"/>
        </w:rPr>
        <w:t>地址：</w:t>
      </w:r>
    </w:p>
    <w:p>
      <w:pPr>
        <w:spacing w:line="400" w:lineRule="exact"/>
        <w:rPr>
          <w:rFonts w:ascii="宋体"/>
          <w:color w:val="auto"/>
        </w:rPr>
      </w:pPr>
      <w:r>
        <w:rPr>
          <w:rFonts w:hint="eastAsia" w:ascii="宋体" w:hAnsi="宋体"/>
          <w:color w:val="auto"/>
        </w:rPr>
        <w:t>法定代表人（或授权委托人）：</w:t>
      </w:r>
      <w:r>
        <w:rPr>
          <w:rFonts w:ascii="宋体" w:hAnsi="宋体"/>
          <w:color w:val="auto"/>
        </w:rPr>
        <w:t xml:space="preserve">                     </w:t>
      </w:r>
      <w:r>
        <w:rPr>
          <w:rFonts w:hint="eastAsia" w:ascii="宋体" w:hAnsi="宋体"/>
          <w:color w:val="auto"/>
        </w:rPr>
        <w:t>法定代表人（或授权委托人）：</w:t>
      </w:r>
    </w:p>
    <w:p>
      <w:pPr>
        <w:spacing w:line="400" w:lineRule="exact"/>
        <w:rPr>
          <w:rFonts w:ascii="宋体"/>
          <w:color w:val="auto"/>
        </w:rPr>
      </w:pPr>
    </w:p>
    <w:p>
      <w:pPr>
        <w:spacing w:line="400" w:lineRule="exact"/>
        <w:rPr>
          <w:rFonts w:ascii="宋体"/>
          <w:color w:val="auto"/>
        </w:rPr>
      </w:pPr>
      <w:r>
        <w:rPr>
          <w:rFonts w:hint="eastAsia" w:ascii="宋体" w:hAnsi="宋体"/>
          <w:color w:val="auto"/>
        </w:rPr>
        <w:t>签订地点：</w:t>
      </w:r>
      <w:r>
        <w:rPr>
          <w:rFonts w:ascii="宋体" w:hAnsi="宋体"/>
          <w:color w:val="auto"/>
        </w:rPr>
        <w:t xml:space="preserve">                                      </w:t>
      </w:r>
      <w:r>
        <w:rPr>
          <w:rFonts w:hint="eastAsia" w:ascii="宋体" w:hAnsi="宋体"/>
          <w:color w:val="auto"/>
        </w:rPr>
        <w:t>签订日期：</w:t>
      </w:r>
      <w:r>
        <w:rPr>
          <w:rFonts w:ascii="宋体" w:hAnsi="宋体"/>
          <w:color w:val="auto"/>
        </w:rPr>
        <w:t xml:space="preserve">      </w:t>
      </w:r>
      <w:r>
        <w:rPr>
          <w:rFonts w:hint="eastAsia" w:ascii="宋体" w:hAnsi="宋体"/>
          <w:color w:val="auto"/>
        </w:rPr>
        <w:t>年</w:t>
      </w:r>
      <w:r>
        <w:rPr>
          <w:rFonts w:ascii="宋体" w:hAnsi="宋体"/>
          <w:color w:val="auto"/>
        </w:rPr>
        <w:t xml:space="preserve">    </w:t>
      </w:r>
      <w:r>
        <w:rPr>
          <w:rFonts w:hint="eastAsia" w:ascii="宋体" w:hAnsi="宋体"/>
          <w:color w:val="auto"/>
        </w:rPr>
        <w:t>月</w:t>
      </w:r>
      <w:r>
        <w:rPr>
          <w:rFonts w:ascii="宋体" w:hAnsi="宋体"/>
          <w:color w:val="auto"/>
        </w:rPr>
        <w:t xml:space="preserve">    </w:t>
      </w:r>
      <w:r>
        <w:rPr>
          <w:rFonts w:hint="eastAsia" w:ascii="宋体" w:hAnsi="宋体"/>
          <w:color w:val="auto"/>
        </w:rPr>
        <w:t>日</w:t>
      </w:r>
    </w:p>
    <w:p>
      <w:pPr>
        <w:pStyle w:val="3"/>
        <w:snapToGrid w:val="0"/>
        <w:spacing w:line="400" w:lineRule="atLeast"/>
        <w:ind w:firstLine="482"/>
        <w:rPr>
          <w:rFonts w:hAnsi="宋体"/>
          <w:color w:val="auto"/>
          <w:sz w:val="22"/>
          <w:szCs w:val="22"/>
        </w:rPr>
      </w:pPr>
    </w:p>
    <w:p>
      <w:pPr>
        <w:pStyle w:val="3"/>
        <w:snapToGrid w:val="0"/>
        <w:spacing w:line="400" w:lineRule="atLeast"/>
        <w:ind w:firstLine="482"/>
        <w:rPr>
          <w:rFonts w:hAnsi="宋体"/>
          <w:color w:val="auto"/>
          <w:sz w:val="22"/>
          <w:szCs w:val="22"/>
        </w:rPr>
      </w:pPr>
      <w:r>
        <w:rPr>
          <w:rFonts w:hint="eastAsia" w:hAnsi="宋体"/>
          <w:color w:val="auto"/>
          <w:sz w:val="22"/>
          <w:szCs w:val="22"/>
        </w:rPr>
        <w:t>邮政编码：</w:t>
      </w:r>
      <w:r>
        <w:rPr>
          <w:rFonts w:hAnsi="宋体"/>
          <w:color w:val="auto"/>
          <w:sz w:val="22"/>
          <w:szCs w:val="22"/>
        </w:rPr>
        <w:t xml:space="preserve">                            </w:t>
      </w:r>
      <w:r>
        <w:rPr>
          <w:rFonts w:hint="eastAsia" w:hAnsi="宋体"/>
          <w:color w:val="auto"/>
          <w:sz w:val="22"/>
          <w:szCs w:val="22"/>
        </w:rPr>
        <w:t>邮政编码：</w:t>
      </w:r>
    </w:p>
    <w:p>
      <w:pPr>
        <w:pStyle w:val="3"/>
        <w:snapToGrid w:val="0"/>
        <w:spacing w:line="400" w:lineRule="atLeast"/>
        <w:ind w:firstLine="482"/>
        <w:rPr>
          <w:rFonts w:hAnsi="宋体"/>
          <w:color w:val="auto"/>
          <w:sz w:val="22"/>
          <w:szCs w:val="22"/>
        </w:rPr>
      </w:pPr>
      <w:r>
        <w:rPr>
          <w:rFonts w:hint="eastAsia" w:hAnsi="宋体"/>
          <w:color w:val="auto"/>
          <w:sz w:val="22"/>
          <w:szCs w:val="22"/>
        </w:rPr>
        <w:t>电</w:t>
      </w:r>
      <w:r>
        <w:rPr>
          <w:rFonts w:hAnsi="宋体"/>
          <w:color w:val="auto"/>
          <w:sz w:val="22"/>
          <w:szCs w:val="22"/>
        </w:rPr>
        <w:t xml:space="preserve">    </w:t>
      </w:r>
      <w:r>
        <w:rPr>
          <w:rFonts w:hint="eastAsia" w:hAnsi="宋体"/>
          <w:color w:val="auto"/>
          <w:sz w:val="22"/>
          <w:szCs w:val="22"/>
        </w:rPr>
        <w:t>话：</w:t>
      </w:r>
      <w:r>
        <w:rPr>
          <w:rFonts w:hAnsi="宋体"/>
          <w:color w:val="auto"/>
          <w:sz w:val="22"/>
          <w:szCs w:val="22"/>
        </w:rPr>
        <w:t xml:space="preserve">                            </w:t>
      </w:r>
      <w:r>
        <w:rPr>
          <w:rFonts w:hint="eastAsia" w:hAnsi="宋体"/>
          <w:color w:val="auto"/>
          <w:sz w:val="22"/>
          <w:szCs w:val="22"/>
        </w:rPr>
        <w:t>电</w:t>
      </w:r>
      <w:r>
        <w:rPr>
          <w:rFonts w:hAnsi="宋体"/>
          <w:color w:val="auto"/>
          <w:sz w:val="22"/>
          <w:szCs w:val="22"/>
        </w:rPr>
        <w:t xml:space="preserve">    </w:t>
      </w:r>
      <w:r>
        <w:rPr>
          <w:rFonts w:hint="eastAsia" w:hAnsi="宋体"/>
          <w:color w:val="auto"/>
          <w:sz w:val="22"/>
          <w:szCs w:val="22"/>
        </w:rPr>
        <w:t>话：</w:t>
      </w:r>
    </w:p>
    <w:p>
      <w:pPr>
        <w:pStyle w:val="3"/>
        <w:snapToGrid w:val="0"/>
        <w:spacing w:line="400" w:lineRule="atLeast"/>
        <w:ind w:firstLine="482"/>
        <w:rPr>
          <w:rFonts w:hAnsi="宋体"/>
          <w:color w:val="auto"/>
          <w:sz w:val="22"/>
          <w:szCs w:val="22"/>
        </w:rPr>
      </w:pPr>
      <w:r>
        <w:rPr>
          <w:rFonts w:hint="eastAsia" w:hAnsi="宋体"/>
          <w:color w:val="auto"/>
          <w:sz w:val="22"/>
          <w:szCs w:val="22"/>
        </w:rPr>
        <w:t>传</w:t>
      </w:r>
      <w:r>
        <w:rPr>
          <w:rFonts w:hAnsi="宋体"/>
          <w:color w:val="auto"/>
          <w:sz w:val="22"/>
          <w:szCs w:val="22"/>
        </w:rPr>
        <w:t xml:space="preserve">    </w:t>
      </w:r>
      <w:r>
        <w:rPr>
          <w:rFonts w:hint="eastAsia" w:hAnsi="宋体"/>
          <w:color w:val="auto"/>
          <w:sz w:val="22"/>
          <w:szCs w:val="22"/>
        </w:rPr>
        <w:t>真：</w:t>
      </w:r>
      <w:r>
        <w:rPr>
          <w:rFonts w:hAnsi="宋体"/>
          <w:color w:val="auto"/>
          <w:sz w:val="22"/>
          <w:szCs w:val="22"/>
        </w:rPr>
        <w:t xml:space="preserve">                            </w:t>
      </w:r>
      <w:r>
        <w:rPr>
          <w:rFonts w:hint="eastAsia" w:hAnsi="宋体"/>
          <w:color w:val="auto"/>
          <w:sz w:val="22"/>
          <w:szCs w:val="22"/>
        </w:rPr>
        <w:t>传</w:t>
      </w:r>
      <w:r>
        <w:rPr>
          <w:rFonts w:hAnsi="宋体"/>
          <w:color w:val="auto"/>
          <w:sz w:val="22"/>
          <w:szCs w:val="22"/>
        </w:rPr>
        <w:t xml:space="preserve">    </w:t>
      </w:r>
      <w:r>
        <w:rPr>
          <w:rFonts w:hint="eastAsia" w:hAnsi="宋体"/>
          <w:color w:val="auto"/>
          <w:sz w:val="22"/>
          <w:szCs w:val="22"/>
        </w:rPr>
        <w:t>真：</w:t>
      </w:r>
    </w:p>
    <w:p>
      <w:pPr>
        <w:pStyle w:val="3"/>
        <w:snapToGrid w:val="0"/>
        <w:spacing w:line="400" w:lineRule="atLeast"/>
        <w:ind w:firstLine="482"/>
        <w:rPr>
          <w:rFonts w:hAnsi="宋体"/>
          <w:color w:val="auto"/>
          <w:sz w:val="22"/>
          <w:szCs w:val="22"/>
        </w:rPr>
      </w:pPr>
      <w:r>
        <w:rPr>
          <w:rFonts w:hint="eastAsia" w:hAnsi="宋体"/>
          <w:color w:val="auto"/>
          <w:sz w:val="22"/>
          <w:szCs w:val="22"/>
        </w:rPr>
        <w:t>开户银行：</w:t>
      </w:r>
      <w:r>
        <w:rPr>
          <w:rFonts w:hAnsi="宋体"/>
          <w:color w:val="auto"/>
          <w:sz w:val="22"/>
          <w:szCs w:val="22"/>
        </w:rPr>
        <w:t xml:space="preserve">                            </w:t>
      </w:r>
      <w:r>
        <w:rPr>
          <w:rFonts w:hint="eastAsia" w:hAnsi="宋体"/>
          <w:color w:val="auto"/>
          <w:sz w:val="22"/>
          <w:szCs w:val="22"/>
        </w:rPr>
        <w:t>开户银行：</w:t>
      </w:r>
    </w:p>
    <w:p>
      <w:pPr>
        <w:pStyle w:val="3"/>
        <w:snapToGrid w:val="0"/>
        <w:spacing w:line="400" w:lineRule="atLeast"/>
        <w:ind w:firstLine="482"/>
        <w:rPr>
          <w:rFonts w:hAnsi="宋体"/>
          <w:color w:val="auto"/>
          <w:sz w:val="22"/>
          <w:szCs w:val="22"/>
        </w:rPr>
      </w:pPr>
      <w:r>
        <w:rPr>
          <w:rFonts w:hint="eastAsia" w:hAnsi="宋体"/>
          <w:color w:val="auto"/>
          <w:sz w:val="22"/>
          <w:szCs w:val="22"/>
        </w:rPr>
        <w:t>帐</w:t>
      </w:r>
      <w:r>
        <w:rPr>
          <w:rFonts w:hAnsi="宋体"/>
          <w:color w:val="auto"/>
          <w:sz w:val="22"/>
          <w:szCs w:val="22"/>
        </w:rPr>
        <w:t xml:space="preserve">    </w:t>
      </w:r>
      <w:r>
        <w:rPr>
          <w:rFonts w:hint="eastAsia" w:hAnsi="宋体"/>
          <w:color w:val="auto"/>
          <w:sz w:val="22"/>
          <w:szCs w:val="22"/>
        </w:rPr>
        <w:t>号：</w:t>
      </w:r>
      <w:r>
        <w:rPr>
          <w:rFonts w:hAnsi="宋体"/>
          <w:color w:val="auto"/>
          <w:sz w:val="22"/>
          <w:szCs w:val="22"/>
        </w:rPr>
        <w:t xml:space="preserve">                            </w:t>
      </w:r>
      <w:r>
        <w:rPr>
          <w:rFonts w:hint="eastAsia" w:hAnsi="宋体"/>
          <w:color w:val="auto"/>
          <w:sz w:val="22"/>
          <w:szCs w:val="22"/>
        </w:rPr>
        <w:t>帐</w:t>
      </w:r>
      <w:r>
        <w:rPr>
          <w:rFonts w:hAnsi="宋体"/>
          <w:color w:val="auto"/>
          <w:sz w:val="22"/>
          <w:szCs w:val="22"/>
        </w:rPr>
        <w:t xml:space="preserve">    </w:t>
      </w:r>
      <w:r>
        <w:rPr>
          <w:rFonts w:hint="eastAsia" w:hAnsi="宋体"/>
          <w:color w:val="auto"/>
          <w:sz w:val="22"/>
          <w:szCs w:val="22"/>
        </w:rPr>
        <w:t>号：</w:t>
      </w:r>
    </w:p>
    <w:p>
      <w:pPr>
        <w:pStyle w:val="3"/>
        <w:snapToGrid w:val="0"/>
        <w:spacing w:line="400" w:lineRule="atLeast"/>
        <w:ind w:firstLine="482"/>
        <w:rPr>
          <w:rFonts w:hAnsi="宋体"/>
          <w:color w:val="auto"/>
          <w:sz w:val="22"/>
          <w:szCs w:val="22"/>
        </w:rPr>
      </w:pPr>
      <w:r>
        <w:rPr>
          <w:rFonts w:hint="eastAsia" w:hAnsi="宋体"/>
          <w:color w:val="auto"/>
          <w:sz w:val="22"/>
          <w:szCs w:val="22"/>
        </w:rPr>
        <w:t>时</w:t>
      </w:r>
      <w:r>
        <w:rPr>
          <w:rFonts w:hAnsi="宋体"/>
          <w:color w:val="auto"/>
          <w:sz w:val="22"/>
          <w:szCs w:val="22"/>
        </w:rPr>
        <w:t xml:space="preserve">    </w:t>
      </w:r>
      <w:r>
        <w:rPr>
          <w:rFonts w:hint="eastAsia" w:hAnsi="宋体"/>
          <w:color w:val="auto"/>
          <w:sz w:val="22"/>
          <w:szCs w:val="22"/>
        </w:rPr>
        <w:t>间：</w:t>
      </w:r>
      <w:r>
        <w:rPr>
          <w:rFonts w:hAnsi="宋体"/>
          <w:color w:val="auto"/>
          <w:sz w:val="22"/>
          <w:szCs w:val="22"/>
        </w:rPr>
        <w:t xml:space="preserve">                            </w:t>
      </w:r>
      <w:r>
        <w:rPr>
          <w:rFonts w:hint="eastAsia" w:hAnsi="宋体"/>
          <w:color w:val="auto"/>
          <w:sz w:val="22"/>
          <w:szCs w:val="22"/>
        </w:rPr>
        <w:t>时</w:t>
      </w:r>
      <w:r>
        <w:rPr>
          <w:rFonts w:hAnsi="宋体"/>
          <w:color w:val="auto"/>
          <w:sz w:val="22"/>
          <w:szCs w:val="22"/>
        </w:rPr>
        <w:t xml:space="preserve">    </w:t>
      </w:r>
      <w:r>
        <w:rPr>
          <w:rFonts w:hint="eastAsia" w:hAnsi="宋体"/>
          <w:color w:val="auto"/>
          <w:sz w:val="22"/>
          <w:szCs w:val="22"/>
        </w:rPr>
        <w:t>间：</w:t>
      </w:r>
      <w:r>
        <w:rPr>
          <w:rFonts w:hAnsi="宋体"/>
          <w:color w:val="auto"/>
          <w:sz w:val="22"/>
          <w:szCs w:val="22"/>
        </w:rPr>
        <w:t xml:space="preserve"> </w:t>
      </w:r>
    </w:p>
    <w:p>
      <w:pPr>
        <w:pStyle w:val="3"/>
        <w:snapToGrid w:val="0"/>
        <w:spacing w:line="400" w:lineRule="atLeast"/>
        <w:ind w:firstLine="482"/>
        <w:rPr>
          <w:rFonts w:hAnsi="宋体"/>
          <w:color w:val="auto"/>
          <w:sz w:val="22"/>
          <w:szCs w:val="22"/>
        </w:rPr>
      </w:pPr>
    </w:p>
    <w:p>
      <w:pPr>
        <w:pStyle w:val="3"/>
        <w:snapToGrid w:val="0"/>
        <w:spacing w:line="400" w:lineRule="atLeast"/>
        <w:ind w:firstLine="482"/>
        <w:rPr>
          <w:rFonts w:hAnsi="宋体"/>
          <w:color w:val="auto"/>
          <w:sz w:val="22"/>
          <w:szCs w:val="22"/>
        </w:rPr>
      </w:pPr>
    </w:p>
    <w:p>
      <w:pPr>
        <w:pStyle w:val="3"/>
        <w:snapToGrid w:val="0"/>
        <w:spacing w:line="400" w:lineRule="atLeast"/>
        <w:ind w:firstLine="482"/>
        <w:rPr>
          <w:rFonts w:hAnsi="宋体"/>
          <w:color w:val="auto"/>
          <w:sz w:val="22"/>
          <w:szCs w:val="22"/>
        </w:rPr>
      </w:pPr>
    </w:p>
    <w:p>
      <w:pPr>
        <w:pStyle w:val="3"/>
        <w:snapToGrid w:val="0"/>
        <w:spacing w:line="400" w:lineRule="atLeast"/>
        <w:ind w:firstLine="482"/>
        <w:rPr>
          <w:color w:val="auto"/>
          <w:sz w:val="22"/>
        </w:rPr>
      </w:pPr>
      <w:r>
        <w:rPr>
          <w:rFonts w:hAnsi="宋体"/>
          <w:color w:val="auto"/>
          <w:sz w:val="22"/>
          <w:szCs w:val="22"/>
        </w:rPr>
        <w:t xml:space="preserve"> </w:t>
      </w:r>
      <w:r>
        <w:rPr>
          <w:color w:val="auto"/>
          <w:sz w:val="22"/>
        </w:rPr>
        <w:t xml:space="preserve">  </w:t>
      </w:r>
    </w:p>
    <w:p>
      <w:pPr>
        <w:spacing w:line="360" w:lineRule="auto"/>
        <w:rPr>
          <w:rFonts w:ascii="宋体"/>
          <w:color w:val="auto"/>
          <w:sz w:val="22"/>
          <w:u w:val="single"/>
        </w:rPr>
      </w:pPr>
      <w:r>
        <w:rPr>
          <w:rFonts w:hint="eastAsia" w:ascii="宋体"/>
          <w:color w:val="auto"/>
          <w:sz w:val="22"/>
          <w:u w:val="single"/>
        </w:rPr>
        <w:t>注：以上合同条款供采购单位及中标（成交）供应商作为商务参考，具体签订时，采购单位可根据自身项目情况与中标（成交）供应商协商另行修改拟定相关合同具体条款。</w:t>
      </w:r>
    </w:p>
    <w:p>
      <w:pPr>
        <w:spacing w:line="360" w:lineRule="auto"/>
        <w:rPr>
          <w:rFonts w:ascii="宋体" w:cs="宋体"/>
          <w:color w:val="auto"/>
          <w:szCs w:val="21"/>
        </w:rPr>
      </w:pPr>
      <w:r>
        <w:rPr>
          <w:rFonts w:ascii="宋体" w:cs="宋体"/>
          <w:color w:val="auto"/>
          <w:szCs w:val="21"/>
        </w:rPr>
        <w:br w:type="page"/>
      </w:r>
    </w:p>
    <w:p>
      <w:pPr>
        <w:pStyle w:val="3"/>
        <w:numPr>
          <w:ilvl w:val="0"/>
          <w:numId w:val="12"/>
        </w:numPr>
        <w:adjustRightInd w:val="0"/>
        <w:snapToGrid w:val="0"/>
        <w:spacing w:line="400" w:lineRule="exact"/>
        <w:jc w:val="center"/>
        <w:rPr>
          <w:rFonts w:hAnsi="Times New Roman"/>
          <w:b/>
          <w:bCs/>
          <w:color w:val="auto"/>
          <w:sz w:val="36"/>
          <w:szCs w:val="36"/>
        </w:rPr>
      </w:pPr>
      <w:bookmarkStart w:id="56" w:name="_Hlk519085278"/>
      <w:r>
        <w:rPr>
          <w:rFonts w:hAnsi="Times New Roman"/>
          <w:b/>
          <w:bCs/>
          <w:color w:val="auto"/>
          <w:sz w:val="36"/>
          <w:szCs w:val="36"/>
        </w:rPr>
        <w:t xml:space="preserve"> </w:t>
      </w:r>
      <w:r>
        <w:rPr>
          <w:rFonts w:hint="eastAsia" w:hAnsi="Times New Roman"/>
          <w:b/>
          <w:bCs/>
          <w:color w:val="auto"/>
          <w:sz w:val="36"/>
          <w:szCs w:val="36"/>
        </w:rPr>
        <w:t>投标文件格式</w:t>
      </w:r>
    </w:p>
    <w:p>
      <w:pPr>
        <w:pStyle w:val="3"/>
        <w:adjustRightInd w:val="0"/>
        <w:snapToGrid w:val="0"/>
        <w:spacing w:line="400" w:lineRule="exact"/>
        <w:jc w:val="center"/>
        <w:rPr>
          <w:rFonts w:hAnsi="Times New Roman"/>
          <w:color w:val="auto"/>
          <w:sz w:val="28"/>
          <w:szCs w:val="28"/>
        </w:rPr>
      </w:pPr>
      <w:r>
        <w:rPr>
          <w:rFonts w:hint="eastAsia" w:hAnsi="Times New Roman"/>
          <w:color w:val="auto"/>
          <w:sz w:val="28"/>
          <w:szCs w:val="28"/>
        </w:rPr>
        <w:t>（未提供格式的由投标供应商自拟）</w:t>
      </w:r>
    </w:p>
    <w:bookmarkEnd w:id="56"/>
    <w:p>
      <w:pPr>
        <w:pStyle w:val="3"/>
        <w:adjustRightInd w:val="0"/>
        <w:snapToGrid w:val="0"/>
        <w:spacing w:line="340" w:lineRule="atLeast"/>
        <w:rPr>
          <w:rFonts w:hAnsi="宋体"/>
          <w:color w:val="auto"/>
          <w:sz w:val="32"/>
          <w:szCs w:val="32"/>
        </w:rPr>
      </w:pPr>
      <w:r>
        <w:rPr>
          <w:rFonts w:hint="eastAsia" w:hAnsi="宋体"/>
          <w:b/>
          <w:bCs/>
          <w:color w:val="auto"/>
          <w:sz w:val="32"/>
          <w:szCs w:val="32"/>
        </w:rPr>
        <w:t>附件一（一）</w:t>
      </w:r>
      <w:r>
        <w:rPr>
          <w:rFonts w:hAnsi="宋体"/>
          <w:color w:val="auto"/>
          <w:sz w:val="32"/>
          <w:szCs w:val="32"/>
        </w:rPr>
        <w:t xml:space="preserve">      </w:t>
      </w:r>
    </w:p>
    <w:p>
      <w:pPr>
        <w:jc w:val="center"/>
        <w:rPr>
          <w:rFonts w:ascii="宋体"/>
          <w:color w:val="auto"/>
          <w:sz w:val="36"/>
          <w:szCs w:val="36"/>
          <w:lang w:val="zh-CN"/>
        </w:rPr>
      </w:pPr>
      <w:r>
        <w:rPr>
          <w:rFonts w:hint="eastAsia" w:ascii="宋体"/>
          <w:color w:val="auto"/>
          <w:sz w:val="36"/>
          <w:szCs w:val="36"/>
          <w:lang w:val="zh-CN"/>
        </w:rPr>
        <w:t>投标报价一览表</w:t>
      </w:r>
    </w:p>
    <w:p>
      <w:pPr>
        <w:autoSpaceDE w:val="0"/>
        <w:autoSpaceDN w:val="0"/>
        <w:adjustRightInd w:val="0"/>
        <w:spacing w:line="400" w:lineRule="exact"/>
        <w:rPr>
          <w:color w:val="auto"/>
          <w:sz w:val="22"/>
        </w:rPr>
      </w:pPr>
      <w:r>
        <w:rPr>
          <w:rFonts w:hint="eastAsia"/>
          <w:color w:val="auto"/>
          <w:sz w:val="22"/>
        </w:rPr>
        <w:t>项目名称：</w:t>
      </w:r>
      <w:r>
        <w:rPr>
          <w:color w:val="auto"/>
          <w:sz w:val="22"/>
        </w:rPr>
        <w:t xml:space="preserve">                                                    </w:t>
      </w:r>
    </w:p>
    <w:p>
      <w:pPr>
        <w:autoSpaceDE w:val="0"/>
        <w:autoSpaceDN w:val="0"/>
        <w:adjustRightInd w:val="0"/>
        <w:spacing w:line="400" w:lineRule="exact"/>
        <w:rPr>
          <w:color w:val="auto"/>
          <w:sz w:val="22"/>
        </w:rPr>
      </w:pPr>
      <w:r>
        <w:rPr>
          <w:rFonts w:hint="eastAsia"/>
          <w:color w:val="auto"/>
          <w:sz w:val="22"/>
        </w:rPr>
        <w:t>项目编号：</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3378"/>
        <w:gridCol w:w="3333"/>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36" w:type="dxa"/>
            <w:vAlign w:val="center"/>
          </w:tcPr>
          <w:p>
            <w:pPr>
              <w:widowControl/>
              <w:jc w:val="center"/>
              <w:rPr>
                <w:rFonts w:ascii="宋体" w:cs="宋体"/>
                <w:b/>
                <w:bCs/>
                <w:color w:val="auto"/>
                <w:kern w:val="0"/>
                <w:sz w:val="22"/>
              </w:rPr>
            </w:pPr>
            <w:r>
              <w:rPr>
                <w:rFonts w:hint="eastAsia" w:ascii="宋体" w:hAnsi="宋体" w:cs="宋体"/>
                <w:b/>
                <w:bCs/>
                <w:color w:val="auto"/>
                <w:kern w:val="0"/>
                <w:sz w:val="22"/>
              </w:rPr>
              <w:t>序号</w:t>
            </w:r>
          </w:p>
        </w:tc>
        <w:tc>
          <w:tcPr>
            <w:tcW w:w="3378" w:type="dxa"/>
            <w:vAlign w:val="center"/>
          </w:tcPr>
          <w:p>
            <w:pPr>
              <w:widowControl/>
              <w:jc w:val="center"/>
              <w:rPr>
                <w:color w:val="auto"/>
                <w:szCs w:val="21"/>
              </w:rPr>
            </w:pPr>
            <w:r>
              <w:rPr>
                <w:rFonts w:hint="eastAsia" w:ascii="宋体" w:hAnsi="宋体" w:cs="宋体"/>
                <w:b/>
                <w:bCs/>
                <w:color w:val="auto"/>
                <w:kern w:val="0"/>
                <w:sz w:val="22"/>
              </w:rPr>
              <w:t>招标内容</w:t>
            </w:r>
          </w:p>
        </w:tc>
        <w:tc>
          <w:tcPr>
            <w:tcW w:w="3333" w:type="dxa"/>
            <w:vAlign w:val="center"/>
          </w:tcPr>
          <w:p>
            <w:pPr>
              <w:spacing w:line="400" w:lineRule="exact"/>
              <w:jc w:val="center"/>
              <w:rPr>
                <w:rFonts w:ascii="宋体" w:cs="宋体"/>
                <w:b/>
                <w:bCs/>
                <w:color w:val="auto"/>
                <w:kern w:val="0"/>
                <w:sz w:val="22"/>
              </w:rPr>
            </w:pPr>
            <w:r>
              <w:rPr>
                <w:rFonts w:hint="eastAsia" w:ascii="宋体" w:hAnsi="宋体" w:cs="宋体"/>
                <w:b/>
                <w:bCs/>
                <w:color w:val="auto"/>
                <w:kern w:val="0"/>
                <w:sz w:val="22"/>
              </w:rPr>
              <w:t>投标报价</w:t>
            </w:r>
          </w:p>
        </w:tc>
        <w:tc>
          <w:tcPr>
            <w:tcW w:w="2147" w:type="dxa"/>
            <w:vAlign w:val="center"/>
          </w:tcPr>
          <w:p>
            <w:pPr>
              <w:spacing w:line="400" w:lineRule="exact"/>
              <w:rPr>
                <w:rFonts w:ascii="宋体" w:cs="宋体"/>
                <w:b/>
                <w:bCs/>
                <w:color w:val="auto"/>
                <w:kern w:val="0"/>
                <w:sz w:val="22"/>
              </w:rPr>
            </w:pPr>
            <w:r>
              <w:rPr>
                <w:rFonts w:hint="eastAsia" w:ascii="宋体" w:hAnsi="宋体" w:cs="宋体"/>
                <w:b/>
                <w:bCs/>
                <w:color w:val="auto"/>
                <w:kern w:val="0"/>
                <w:sz w:val="22"/>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536" w:type="dxa"/>
            <w:vAlign w:val="center"/>
          </w:tcPr>
          <w:p>
            <w:pPr>
              <w:widowControl/>
              <w:jc w:val="center"/>
              <w:textAlignment w:val="center"/>
              <w:rPr>
                <w:rFonts w:ascii="宋体" w:cs="宋体"/>
                <w:b/>
                <w:bCs/>
                <w:color w:val="auto"/>
                <w:sz w:val="22"/>
              </w:rPr>
            </w:pPr>
            <w:r>
              <w:rPr>
                <w:rFonts w:ascii="宋体" w:hAnsi="宋体" w:cs="宋体"/>
                <w:color w:val="auto"/>
                <w:kern w:val="0"/>
                <w:sz w:val="22"/>
              </w:rPr>
              <w:t>1</w:t>
            </w:r>
          </w:p>
        </w:tc>
        <w:tc>
          <w:tcPr>
            <w:tcW w:w="3378" w:type="dxa"/>
            <w:vAlign w:val="center"/>
          </w:tcPr>
          <w:p>
            <w:pPr>
              <w:widowControl/>
              <w:jc w:val="center"/>
              <w:textAlignment w:val="center"/>
              <w:rPr>
                <w:color w:val="auto"/>
                <w:szCs w:val="21"/>
              </w:rPr>
            </w:pPr>
            <w:r>
              <w:rPr>
                <w:rFonts w:hint="eastAsia" w:ascii="宋体"/>
                <w:color w:val="auto"/>
                <w:sz w:val="22"/>
              </w:rPr>
              <w:t>泰顺县筱村镇第二小学塑胶操场维修改造项目</w:t>
            </w:r>
          </w:p>
        </w:tc>
        <w:tc>
          <w:tcPr>
            <w:tcW w:w="3333" w:type="dxa"/>
            <w:vAlign w:val="center"/>
          </w:tcPr>
          <w:p>
            <w:pPr>
              <w:widowControl/>
              <w:spacing w:line="360" w:lineRule="auto"/>
              <w:jc w:val="left"/>
              <w:textAlignment w:val="center"/>
              <w:rPr>
                <w:rFonts w:ascii="宋体" w:hAnsi="宋体" w:cs="宋体"/>
                <w:color w:val="auto"/>
                <w:sz w:val="22"/>
                <w:u w:val="single"/>
              </w:rPr>
            </w:pPr>
            <w:r>
              <w:rPr>
                <w:rFonts w:hint="eastAsia" w:ascii="宋体" w:hAnsi="宋体" w:cs="宋体"/>
                <w:color w:val="auto"/>
                <w:sz w:val="22"/>
              </w:rPr>
              <w:t>大写：</w:t>
            </w:r>
            <w:r>
              <w:rPr>
                <w:rFonts w:ascii="宋体" w:hAnsi="宋体" w:cs="宋体"/>
                <w:color w:val="auto"/>
                <w:sz w:val="22"/>
                <w:u w:val="single"/>
              </w:rPr>
              <w:t xml:space="preserve">               </w:t>
            </w:r>
          </w:p>
          <w:p>
            <w:pPr>
              <w:widowControl/>
              <w:spacing w:line="360" w:lineRule="auto"/>
              <w:jc w:val="left"/>
              <w:textAlignment w:val="center"/>
              <w:rPr>
                <w:rFonts w:ascii="宋体" w:cs="宋体"/>
                <w:color w:val="auto"/>
                <w:kern w:val="0"/>
                <w:sz w:val="22"/>
              </w:rPr>
            </w:pPr>
            <w:r>
              <w:rPr>
                <w:rFonts w:hint="eastAsia" w:ascii="宋体" w:hAnsi="宋体" w:cs="宋体"/>
                <w:color w:val="auto"/>
                <w:sz w:val="22"/>
              </w:rPr>
              <w:t>小写：</w:t>
            </w:r>
            <w:r>
              <w:rPr>
                <w:rFonts w:ascii="宋体" w:hAnsi="宋体" w:cs="宋体"/>
                <w:color w:val="auto"/>
                <w:sz w:val="22"/>
                <w:u w:val="single"/>
              </w:rPr>
              <w:t xml:space="preserve">               </w:t>
            </w:r>
          </w:p>
        </w:tc>
        <w:tc>
          <w:tcPr>
            <w:tcW w:w="2147" w:type="dxa"/>
            <w:vAlign w:val="center"/>
          </w:tcPr>
          <w:p>
            <w:pPr>
              <w:widowControl/>
              <w:jc w:val="center"/>
              <w:textAlignment w:val="center"/>
              <w:rPr>
                <w:rFonts w:ascii="宋体" w:cs="宋体"/>
                <w:color w:val="auto"/>
                <w:sz w:val="22"/>
                <w:szCs w:val="22"/>
              </w:rPr>
            </w:pPr>
            <w:r>
              <w:rPr>
                <w:rFonts w:ascii="宋体" w:hAnsi="宋体" w:cs="宋体"/>
                <w:color w:val="auto"/>
                <w:sz w:val="22"/>
                <w:szCs w:val="22"/>
              </w:rPr>
              <w:t>42.4364</w:t>
            </w:r>
            <w:r>
              <w:rPr>
                <w:rFonts w:hint="eastAsia" w:ascii="宋体" w:hAnsi="宋体" w:cs="宋体"/>
                <w:color w:val="auto"/>
                <w:sz w:val="22"/>
                <w:szCs w:val="22"/>
              </w:rPr>
              <w:t>万元</w:t>
            </w:r>
          </w:p>
        </w:tc>
      </w:tr>
    </w:tbl>
    <w:p>
      <w:pPr>
        <w:autoSpaceDE w:val="0"/>
        <w:autoSpaceDN w:val="0"/>
        <w:adjustRightInd w:val="0"/>
        <w:spacing w:line="440" w:lineRule="atLeast"/>
        <w:rPr>
          <w:rFonts w:ascii="宋体" w:cs="仿宋_GB2312"/>
          <w:b/>
          <w:bCs/>
          <w:color w:val="auto"/>
          <w:sz w:val="22"/>
          <w:u w:val="single"/>
        </w:rPr>
      </w:pPr>
      <w:r>
        <w:rPr>
          <w:rFonts w:hint="eastAsia" w:ascii="宋体" w:hAnsi="宋体" w:cs="仿宋_GB2312"/>
          <w:b/>
          <w:bCs/>
          <w:color w:val="auto"/>
          <w:sz w:val="22"/>
          <w:u w:val="single"/>
        </w:rPr>
        <w:t>▲注</w:t>
      </w:r>
      <w:r>
        <w:rPr>
          <w:rFonts w:ascii="宋体" w:hAnsi="宋体" w:cs="仿宋_GB2312"/>
          <w:b/>
          <w:bCs/>
          <w:color w:val="auto"/>
          <w:sz w:val="22"/>
          <w:u w:val="single"/>
        </w:rPr>
        <w:t>:1</w:t>
      </w:r>
      <w:r>
        <w:rPr>
          <w:rFonts w:hint="eastAsia" w:ascii="宋体" w:hAnsi="宋体" w:cs="仿宋_GB2312"/>
          <w:b/>
          <w:bCs/>
          <w:color w:val="auto"/>
          <w:sz w:val="22"/>
          <w:u w:val="single"/>
        </w:rPr>
        <w:t>、不提供此表格的将视为没有实质性响应招标文件。</w:t>
      </w:r>
    </w:p>
    <w:p>
      <w:pPr>
        <w:autoSpaceDE w:val="0"/>
        <w:autoSpaceDN w:val="0"/>
        <w:adjustRightInd w:val="0"/>
        <w:spacing w:line="440" w:lineRule="atLeast"/>
        <w:ind w:firstLine="442" w:firstLineChars="200"/>
        <w:rPr>
          <w:rFonts w:ascii="宋体" w:cs="仿宋_GB2312"/>
          <w:b/>
          <w:bCs/>
          <w:color w:val="auto"/>
          <w:sz w:val="22"/>
          <w:u w:val="single"/>
        </w:rPr>
      </w:pPr>
      <w:r>
        <w:rPr>
          <w:rFonts w:ascii="宋体" w:hAnsi="宋体" w:cs="仿宋_GB2312"/>
          <w:b/>
          <w:bCs/>
          <w:color w:val="auto"/>
          <w:sz w:val="22"/>
          <w:u w:val="single"/>
        </w:rPr>
        <w:t>2</w:t>
      </w:r>
      <w:r>
        <w:rPr>
          <w:rFonts w:hint="eastAsia" w:ascii="宋体" w:hAnsi="宋体" w:cs="仿宋_GB2312"/>
          <w:b/>
          <w:bCs/>
          <w:color w:val="auto"/>
          <w:sz w:val="22"/>
          <w:u w:val="single"/>
        </w:rPr>
        <w:t>、报价一经涂改，应在涂改处加盖单位公章或者由法定代表人或授权委托人签字或盖章，否则其投标作无效标处理。</w:t>
      </w:r>
      <w:r>
        <w:rPr>
          <w:rFonts w:ascii="宋体" w:hAnsi="宋体" w:cs="仿宋_GB2312"/>
          <w:b/>
          <w:bCs/>
          <w:color w:val="auto"/>
          <w:sz w:val="22"/>
          <w:u w:val="single"/>
        </w:rPr>
        <w:t xml:space="preserve"> </w:t>
      </w:r>
    </w:p>
    <w:p>
      <w:pPr>
        <w:autoSpaceDE w:val="0"/>
        <w:autoSpaceDN w:val="0"/>
        <w:adjustRightInd w:val="0"/>
        <w:spacing w:line="440" w:lineRule="atLeast"/>
        <w:ind w:firstLine="442" w:firstLineChars="200"/>
        <w:rPr>
          <w:color w:val="auto"/>
          <w:sz w:val="24"/>
        </w:rPr>
      </w:pPr>
      <w:r>
        <w:rPr>
          <w:rFonts w:ascii="宋体" w:hAnsi="宋体" w:cs="仿宋_GB2312"/>
          <w:b/>
          <w:bCs/>
          <w:color w:val="auto"/>
          <w:sz w:val="22"/>
          <w:u w:val="single"/>
        </w:rPr>
        <w:t xml:space="preserve"> 3</w:t>
      </w:r>
      <w:r>
        <w:rPr>
          <w:rFonts w:hint="eastAsia" w:ascii="宋体" w:hAnsi="宋体" w:cs="仿宋_GB2312"/>
          <w:b/>
          <w:bCs/>
          <w:color w:val="auto"/>
          <w:sz w:val="22"/>
          <w:u w:val="single"/>
        </w:rPr>
        <w:t>、投标报价含设备费、运输安装费、验收费、规费、税费、代理费等完成本项目的所有费用。</w:t>
      </w:r>
      <w:r>
        <w:rPr>
          <w:rFonts w:ascii="宋体" w:hAnsi="宋体" w:cs="仿宋_GB2312"/>
          <w:b/>
          <w:bCs/>
          <w:color w:val="auto"/>
          <w:sz w:val="22"/>
          <w:u w:val="single"/>
        </w:rPr>
        <w:t xml:space="preserve"> </w:t>
      </w:r>
      <w:r>
        <w:rPr>
          <w:color w:val="auto"/>
          <w:szCs w:val="21"/>
        </w:rPr>
        <w:t xml:space="preserve">            </w:t>
      </w:r>
    </w:p>
    <w:p>
      <w:pPr>
        <w:autoSpaceDE w:val="0"/>
        <w:autoSpaceDN w:val="0"/>
        <w:adjustRightInd w:val="0"/>
        <w:spacing w:line="440" w:lineRule="atLeast"/>
        <w:rPr>
          <w:rFonts w:ascii="宋体" w:cs="仿宋_GB2312"/>
          <w:color w:val="auto"/>
          <w:sz w:val="22"/>
        </w:rPr>
      </w:pPr>
    </w:p>
    <w:p>
      <w:pPr>
        <w:autoSpaceDE w:val="0"/>
        <w:autoSpaceDN w:val="0"/>
        <w:adjustRightInd w:val="0"/>
        <w:spacing w:line="440" w:lineRule="atLeast"/>
        <w:rPr>
          <w:rFonts w:ascii="宋体" w:cs="仿宋_GB2312"/>
          <w:color w:val="auto"/>
          <w:sz w:val="22"/>
        </w:rPr>
      </w:pPr>
      <w:r>
        <w:rPr>
          <w:rFonts w:hint="eastAsia" w:ascii="宋体" w:hAnsi="宋体" w:cs="仿宋_GB2312"/>
          <w:color w:val="auto"/>
          <w:sz w:val="22"/>
        </w:rPr>
        <w:t>供应商全称（盖章）：</w:t>
      </w:r>
    </w:p>
    <w:p>
      <w:pPr>
        <w:autoSpaceDE w:val="0"/>
        <w:autoSpaceDN w:val="0"/>
        <w:adjustRightInd w:val="0"/>
        <w:spacing w:line="440" w:lineRule="atLeast"/>
        <w:rPr>
          <w:rFonts w:ascii="宋体" w:cs="仿宋_GB2312"/>
          <w:color w:val="auto"/>
          <w:sz w:val="22"/>
        </w:rPr>
      </w:pPr>
      <w:r>
        <w:rPr>
          <w:rFonts w:hint="eastAsia" w:ascii="宋体" w:hAnsi="宋体" w:cs="仿宋_GB2312"/>
          <w:color w:val="auto"/>
          <w:sz w:val="22"/>
        </w:rPr>
        <w:t>法定代表人（签字或盖章）或授权代表（签字）：</w:t>
      </w:r>
      <w:r>
        <w:rPr>
          <w:rFonts w:ascii="宋体" w:cs="仿宋_GB2312"/>
          <w:color w:val="auto"/>
          <w:sz w:val="22"/>
        </w:rPr>
        <w:tab/>
      </w:r>
    </w:p>
    <w:p>
      <w:pPr>
        <w:autoSpaceDE w:val="0"/>
        <w:autoSpaceDN w:val="0"/>
        <w:adjustRightInd w:val="0"/>
        <w:spacing w:line="440" w:lineRule="atLeast"/>
        <w:rPr>
          <w:rFonts w:hAnsi="宋体"/>
          <w:color w:val="auto"/>
          <w:sz w:val="32"/>
          <w:szCs w:val="32"/>
        </w:rPr>
      </w:pPr>
      <w:r>
        <w:rPr>
          <w:rFonts w:hint="eastAsia" w:ascii="宋体" w:hAnsi="宋体" w:cs="仿宋_GB2312"/>
          <w:color w:val="auto"/>
          <w:sz w:val="22"/>
        </w:rPr>
        <w:t>日期：</w:t>
      </w:r>
    </w:p>
    <w:p>
      <w:pPr>
        <w:pStyle w:val="3"/>
        <w:adjustRightInd w:val="0"/>
        <w:snapToGrid w:val="0"/>
        <w:spacing w:line="400" w:lineRule="exact"/>
        <w:jc w:val="left"/>
        <w:rPr>
          <w:rFonts w:hAnsi="宋体"/>
          <w:b/>
          <w:bCs/>
          <w:color w:val="auto"/>
          <w:sz w:val="32"/>
          <w:szCs w:val="32"/>
        </w:rPr>
        <w:sectPr>
          <w:headerReference r:id="rId7" w:type="default"/>
          <w:footerReference r:id="rId8" w:type="default"/>
          <w:pgSz w:w="11906" w:h="16838"/>
          <w:pgMar w:top="1440" w:right="1106" w:bottom="1070" w:left="1622" w:header="720" w:footer="720" w:gutter="0"/>
          <w:pgNumType w:start="1"/>
          <w:cols w:space="720" w:num="1"/>
          <w:docGrid w:type="lines" w:linePitch="312" w:charSpace="0"/>
        </w:sectPr>
      </w:pPr>
    </w:p>
    <w:p>
      <w:pPr>
        <w:pStyle w:val="3"/>
        <w:adjustRightInd w:val="0"/>
        <w:snapToGrid w:val="0"/>
        <w:spacing w:line="460" w:lineRule="atLeast"/>
        <w:rPr>
          <w:rFonts w:hAnsi="宋体"/>
          <w:b/>
          <w:bCs/>
          <w:color w:val="auto"/>
          <w:sz w:val="32"/>
          <w:szCs w:val="32"/>
        </w:rPr>
      </w:pPr>
      <w:r>
        <w:rPr>
          <w:rFonts w:hint="eastAsia" w:hAnsi="宋体"/>
          <w:b/>
          <w:bCs/>
          <w:color w:val="auto"/>
          <w:sz w:val="32"/>
          <w:szCs w:val="32"/>
        </w:rPr>
        <w:t>附件一（二）</w:t>
      </w:r>
    </w:p>
    <w:p>
      <w:pPr>
        <w:pStyle w:val="3"/>
        <w:adjustRightInd w:val="0"/>
        <w:snapToGrid w:val="0"/>
        <w:spacing w:line="460" w:lineRule="atLeast"/>
        <w:jc w:val="center"/>
        <w:rPr>
          <w:rFonts w:hAnsi="Times New Roman"/>
          <w:color w:val="auto"/>
          <w:sz w:val="36"/>
          <w:szCs w:val="36"/>
        </w:rPr>
      </w:pPr>
      <w:r>
        <w:rPr>
          <w:rFonts w:hAnsi="宋体"/>
          <w:b/>
          <w:bCs/>
          <w:color w:val="auto"/>
          <w:sz w:val="32"/>
          <w:szCs w:val="32"/>
        </w:rPr>
        <w:tab/>
      </w:r>
      <w:r>
        <w:rPr>
          <w:rFonts w:hint="eastAsia" w:hAnsi="Times New Roman"/>
          <w:color w:val="auto"/>
          <w:sz w:val="36"/>
          <w:szCs w:val="36"/>
        </w:rPr>
        <w:t>投标分项报价表</w:t>
      </w:r>
    </w:p>
    <w:p>
      <w:pPr>
        <w:rPr>
          <w:rFonts w:hAnsi="宋体"/>
          <w:color w:val="auto"/>
        </w:rPr>
      </w:pPr>
      <w:r>
        <w:rPr>
          <w:rFonts w:hint="eastAsia" w:hAnsi="宋体"/>
          <w:color w:val="auto"/>
        </w:rPr>
        <w:t>供应商名称：</w:t>
      </w:r>
    </w:p>
    <w:tbl>
      <w:tblPr>
        <w:tblStyle w:val="30"/>
        <w:tblW w:w="1035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5"/>
        <w:gridCol w:w="1036"/>
        <w:gridCol w:w="1186"/>
        <w:gridCol w:w="1050"/>
        <w:gridCol w:w="805"/>
        <w:gridCol w:w="1268"/>
        <w:gridCol w:w="1268"/>
        <w:gridCol w:w="127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3" w:hRule="atLeast"/>
          <w:jc w:val="right"/>
        </w:trPr>
        <w:tc>
          <w:tcPr>
            <w:tcW w:w="1105" w:type="dxa"/>
            <w:vAlign w:val="center"/>
          </w:tcPr>
          <w:p>
            <w:pPr>
              <w:ind w:right="-11"/>
              <w:jc w:val="center"/>
              <w:rPr>
                <w:rFonts w:ascii="宋体" w:cs="Arial"/>
                <w:bCs/>
                <w:color w:val="auto"/>
                <w:sz w:val="22"/>
              </w:rPr>
            </w:pPr>
            <w:r>
              <w:rPr>
                <w:rFonts w:hint="eastAsia" w:ascii="宋体" w:cs="Arial"/>
                <w:bCs/>
                <w:color w:val="auto"/>
                <w:sz w:val="22"/>
              </w:rPr>
              <w:t>序号</w:t>
            </w:r>
          </w:p>
        </w:tc>
        <w:tc>
          <w:tcPr>
            <w:tcW w:w="2222" w:type="dxa"/>
            <w:gridSpan w:val="2"/>
            <w:vAlign w:val="center"/>
          </w:tcPr>
          <w:p>
            <w:pPr>
              <w:ind w:right="-11"/>
              <w:jc w:val="center"/>
              <w:rPr>
                <w:rFonts w:ascii="宋体" w:cs="Arial"/>
                <w:bCs/>
                <w:color w:val="auto"/>
                <w:sz w:val="22"/>
              </w:rPr>
            </w:pPr>
            <w:r>
              <w:rPr>
                <w:rFonts w:hint="eastAsia" w:ascii="宋体" w:cs="Arial"/>
                <w:bCs/>
                <w:color w:val="auto"/>
                <w:sz w:val="22"/>
              </w:rPr>
              <w:t>名称</w:t>
            </w:r>
          </w:p>
        </w:tc>
        <w:tc>
          <w:tcPr>
            <w:tcW w:w="1050" w:type="dxa"/>
            <w:vAlign w:val="center"/>
          </w:tcPr>
          <w:p>
            <w:pPr>
              <w:ind w:right="-11"/>
              <w:jc w:val="center"/>
              <w:rPr>
                <w:rFonts w:ascii="宋体" w:cs="Arial"/>
                <w:bCs/>
                <w:color w:val="auto"/>
                <w:sz w:val="22"/>
              </w:rPr>
            </w:pPr>
            <w:r>
              <w:rPr>
                <w:rFonts w:hint="eastAsia" w:ascii="宋体" w:cs="Arial"/>
                <w:bCs/>
                <w:color w:val="auto"/>
                <w:sz w:val="22"/>
              </w:rPr>
              <w:t>单位</w:t>
            </w:r>
          </w:p>
        </w:tc>
        <w:tc>
          <w:tcPr>
            <w:tcW w:w="805" w:type="dxa"/>
            <w:vAlign w:val="center"/>
          </w:tcPr>
          <w:p>
            <w:pPr>
              <w:ind w:right="-11"/>
              <w:jc w:val="center"/>
              <w:rPr>
                <w:rFonts w:ascii="宋体" w:cs="Arial"/>
                <w:bCs/>
                <w:color w:val="auto"/>
                <w:sz w:val="22"/>
              </w:rPr>
            </w:pPr>
            <w:r>
              <w:rPr>
                <w:rFonts w:hint="eastAsia" w:ascii="宋体" w:cs="Arial"/>
                <w:bCs/>
                <w:color w:val="auto"/>
                <w:sz w:val="22"/>
              </w:rPr>
              <w:t>数量</w:t>
            </w:r>
          </w:p>
        </w:tc>
        <w:tc>
          <w:tcPr>
            <w:tcW w:w="1268" w:type="dxa"/>
            <w:vAlign w:val="center"/>
          </w:tcPr>
          <w:p>
            <w:pPr>
              <w:ind w:right="-11"/>
              <w:jc w:val="center"/>
              <w:rPr>
                <w:rFonts w:ascii="宋体" w:cs="Arial"/>
                <w:bCs/>
                <w:color w:val="auto"/>
                <w:sz w:val="22"/>
              </w:rPr>
            </w:pPr>
            <w:r>
              <w:rPr>
                <w:rFonts w:hint="eastAsia" w:ascii="宋体" w:cs="Arial"/>
                <w:bCs/>
                <w:color w:val="auto"/>
                <w:sz w:val="22"/>
              </w:rPr>
              <w:t>参数</w:t>
            </w:r>
          </w:p>
        </w:tc>
        <w:tc>
          <w:tcPr>
            <w:tcW w:w="1268" w:type="dxa"/>
            <w:vAlign w:val="center"/>
          </w:tcPr>
          <w:p>
            <w:pPr>
              <w:ind w:right="-11"/>
              <w:jc w:val="center"/>
              <w:rPr>
                <w:rFonts w:ascii="宋体" w:cs="Arial"/>
                <w:color w:val="auto"/>
                <w:sz w:val="22"/>
              </w:rPr>
            </w:pPr>
            <w:r>
              <w:rPr>
                <w:rFonts w:hint="eastAsia" w:ascii="宋体" w:cs="Arial"/>
                <w:bCs/>
                <w:color w:val="auto"/>
                <w:sz w:val="22"/>
              </w:rPr>
              <w:t>单价（元）</w:t>
            </w:r>
          </w:p>
        </w:tc>
        <w:tc>
          <w:tcPr>
            <w:tcW w:w="1271" w:type="dxa"/>
            <w:vAlign w:val="center"/>
          </w:tcPr>
          <w:p>
            <w:pPr>
              <w:ind w:right="-11"/>
              <w:jc w:val="center"/>
              <w:rPr>
                <w:rFonts w:ascii="宋体" w:cs="Arial"/>
                <w:color w:val="auto"/>
                <w:sz w:val="22"/>
              </w:rPr>
            </w:pPr>
            <w:r>
              <w:rPr>
                <w:rFonts w:hint="eastAsia" w:ascii="宋体" w:cs="Arial"/>
                <w:bCs/>
                <w:color w:val="auto"/>
                <w:sz w:val="22"/>
              </w:rPr>
              <w:t>总价（元）</w:t>
            </w:r>
          </w:p>
        </w:tc>
        <w:tc>
          <w:tcPr>
            <w:tcW w:w="1361" w:type="dxa"/>
            <w:vAlign w:val="center"/>
          </w:tcPr>
          <w:p>
            <w:pPr>
              <w:ind w:right="-11"/>
              <w:jc w:val="center"/>
              <w:rPr>
                <w:rFonts w:ascii="宋体" w:cs="Arial"/>
                <w:bCs/>
                <w:color w:val="auto"/>
                <w:sz w:val="22"/>
              </w:rPr>
            </w:pPr>
            <w:r>
              <w:rPr>
                <w:rFonts w:hint="eastAsia" w:ascii="宋体" w:cs="Arial"/>
                <w:bCs/>
                <w:color w:val="auto"/>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1</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2</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3</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rPr>
                <w:rFonts w:ascii="宋体" w:cs="Arial"/>
                <w:color w:val="auto"/>
                <w:sz w:val="22"/>
              </w:rPr>
            </w:pPr>
          </w:p>
        </w:tc>
        <w:tc>
          <w:tcPr>
            <w:tcW w:w="1268" w:type="dxa"/>
            <w:vAlign w:val="center"/>
          </w:tcPr>
          <w:p>
            <w:pP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ind w:right="-11"/>
              <w:jc w:val="center"/>
              <w:rPr>
                <w:rFonts w:ascii="宋体" w:cs="Arial"/>
                <w:color w:val="auto"/>
                <w:sz w:val="22"/>
              </w:rPr>
            </w:pPr>
            <w:r>
              <w:rPr>
                <w:rFonts w:ascii="宋体" w:cs="Arial"/>
                <w:color w:val="auto"/>
                <w:sz w:val="22"/>
              </w:rPr>
              <w:t>.</w:t>
            </w:r>
          </w:p>
        </w:tc>
        <w:tc>
          <w:tcPr>
            <w:tcW w:w="2222" w:type="dxa"/>
            <w:gridSpan w:val="2"/>
            <w:vAlign w:val="center"/>
          </w:tcPr>
          <w:p>
            <w:pPr>
              <w:rPr>
                <w:rFonts w:ascii="宋体" w:cs="Arial"/>
                <w:color w:val="auto"/>
                <w:sz w:val="22"/>
              </w:rPr>
            </w:pPr>
          </w:p>
        </w:tc>
        <w:tc>
          <w:tcPr>
            <w:tcW w:w="1050" w:type="dxa"/>
            <w:vAlign w:val="center"/>
          </w:tcPr>
          <w:p>
            <w:pPr>
              <w:ind w:right="-11"/>
              <w:jc w:val="center"/>
              <w:rPr>
                <w:rFonts w:ascii="宋体" w:cs="Arial"/>
                <w:color w:val="auto"/>
                <w:sz w:val="22"/>
              </w:rPr>
            </w:pPr>
          </w:p>
        </w:tc>
        <w:tc>
          <w:tcPr>
            <w:tcW w:w="805" w:type="dxa"/>
            <w:vAlign w:val="center"/>
          </w:tcPr>
          <w:p>
            <w:pPr>
              <w:jc w:val="center"/>
              <w:rPr>
                <w:rFonts w:ascii="宋体" w:cs="Arial"/>
                <w:color w:val="auto"/>
                <w:sz w:val="22"/>
              </w:rPr>
            </w:pPr>
          </w:p>
        </w:tc>
        <w:tc>
          <w:tcPr>
            <w:tcW w:w="1268" w:type="dxa"/>
            <w:vAlign w:val="center"/>
          </w:tcPr>
          <w:p>
            <w:pPr>
              <w:jc w:val="center"/>
              <w:rPr>
                <w:rFonts w:ascii="宋体" w:cs="Arial"/>
                <w:color w:val="auto"/>
                <w:sz w:val="22"/>
              </w:rPr>
            </w:pPr>
          </w:p>
        </w:tc>
        <w:tc>
          <w:tcPr>
            <w:tcW w:w="1268" w:type="dxa"/>
            <w:vAlign w:val="center"/>
          </w:tcPr>
          <w:p>
            <w:pPr>
              <w:ind w:right="-11"/>
              <w:jc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widowControl/>
              <w:jc w:val="center"/>
              <w:textAlignment w:val="center"/>
              <w:rPr>
                <w:rFonts w:ascii="宋体" w:cs="Arial"/>
                <w:color w:val="auto"/>
                <w:sz w:val="22"/>
              </w:rPr>
            </w:pPr>
            <w:r>
              <w:rPr>
                <w:rFonts w:ascii="宋体" w:cs="Arial"/>
                <w:color w:val="auto"/>
                <w:sz w:val="22"/>
              </w:rPr>
              <w:t>.</w:t>
            </w:r>
          </w:p>
        </w:tc>
        <w:tc>
          <w:tcPr>
            <w:tcW w:w="2222" w:type="dxa"/>
            <w:gridSpan w:val="2"/>
            <w:vAlign w:val="center"/>
          </w:tcPr>
          <w:p>
            <w:pPr>
              <w:widowControl/>
              <w:jc w:val="center"/>
              <w:textAlignment w:val="center"/>
              <w:rPr>
                <w:rFonts w:ascii="宋体" w:cs="Arial"/>
                <w:color w:val="auto"/>
                <w:sz w:val="22"/>
              </w:rPr>
            </w:pPr>
          </w:p>
        </w:tc>
        <w:tc>
          <w:tcPr>
            <w:tcW w:w="1050" w:type="dxa"/>
            <w:vAlign w:val="center"/>
          </w:tcPr>
          <w:p>
            <w:pPr>
              <w:widowControl/>
              <w:jc w:val="center"/>
              <w:textAlignment w:val="center"/>
              <w:rPr>
                <w:rFonts w:ascii="宋体" w:cs="Arial"/>
                <w:color w:val="auto"/>
                <w:sz w:val="22"/>
              </w:rPr>
            </w:pPr>
          </w:p>
        </w:tc>
        <w:tc>
          <w:tcPr>
            <w:tcW w:w="805" w:type="dxa"/>
            <w:vAlign w:val="center"/>
          </w:tcPr>
          <w:p>
            <w:pPr>
              <w:widowControl/>
              <w:jc w:val="center"/>
              <w:textAlignment w:val="center"/>
              <w:rPr>
                <w:rFonts w:ascii="宋体" w:cs="Arial"/>
                <w:color w:val="auto"/>
                <w:sz w:val="22"/>
              </w:rPr>
            </w:pPr>
          </w:p>
        </w:tc>
        <w:tc>
          <w:tcPr>
            <w:tcW w:w="1268" w:type="dxa"/>
            <w:vAlign w:val="center"/>
          </w:tcPr>
          <w:p>
            <w:pPr>
              <w:widowControl/>
              <w:jc w:val="center"/>
              <w:textAlignment w:val="center"/>
              <w:rPr>
                <w:rFonts w:ascii="宋体" w:cs="Arial"/>
                <w:color w:val="auto"/>
                <w:sz w:val="22"/>
              </w:rPr>
            </w:pPr>
          </w:p>
        </w:tc>
        <w:tc>
          <w:tcPr>
            <w:tcW w:w="1268" w:type="dxa"/>
            <w:vAlign w:val="center"/>
          </w:tcPr>
          <w:p>
            <w:pPr>
              <w:widowControl/>
              <w:jc w:val="center"/>
              <w:textAlignment w:val="center"/>
              <w:rPr>
                <w:rFonts w:ascii="宋体" w:cs="Arial"/>
                <w:color w:val="auto"/>
                <w:sz w:val="22"/>
              </w:rPr>
            </w:pPr>
          </w:p>
        </w:tc>
        <w:tc>
          <w:tcPr>
            <w:tcW w:w="1271" w:type="dxa"/>
            <w:vAlign w:val="center"/>
          </w:tcPr>
          <w:p>
            <w:pPr>
              <w:ind w:right="-11"/>
              <w:jc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1105" w:type="dxa"/>
            <w:vAlign w:val="center"/>
          </w:tcPr>
          <w:p>
            <w:pPr>
              <w:widowControl/>
              <w:jc w:val="center"/>
              <w:textAlignment w:val="center"/>
              <w:rPr>
                <w:rFonts w:ascii="宋体" w:cs="Arial"/>
                <w:color w:val="auto"/>
                <w:sz w:val="22"/>
              </w:rPr>
            </w:pPr>
          </w:p>
        </w:tc>
        <w:tc>
          <w:tcPr>
            <w:tcW w:w="2222" w:type="dxa"/>
            <w:gridSpan w:val="2"/>
            <w:vAlign w:val="center"/>
          </w:tcPr>
          <w:p>
            <w:pPr>
              <w:widowControl/>
              <w:jc w:val="left"/>
              <w:textAlignment w:val="center"/>
              <w:rPr>
                <w:rFonts w:ascii="宋体" w:cs="Arial"/>
                <w:color w:val="auto"/>
                <w:sz w:val="22"/>
              </w:rPr>
            </w:pPr>
          </w:p>
        </w:tc>
        <w:tc>
          <w:tcPr>
            <w:tcW w:w="1050" w:type="dxa"/>
            <w:vAlign w:val="center"/>
          </w:tcPr>
          <w:p>
            <w:pPr>
              <w:widowControl/>
              <w:jc w:val="center"/>
              <w:textAlignment w:val="center"/>
              <w:rPr>
                <w:rFonts w:ascii="宋体" w:cs="Arial"/>
                <w:color w:val="auto"/>
                <w:sz w:val="22"/>
              </w:rPr>
            </w:pPr>
          </w:p>
        </w:tc>
        <w:tc>
          <w:tcPr>
            <w:tcW w:w="805" w:type="dxa"/>
            <w:vAlign w:val="center"/>
          </w:tcPr>
          <w:p>
            <w:pPr>
              <w:widowControl/>
              <w:jc w:val="center"/>
              <w:textAlignment w:val="center"/>
              <w:rPr>
                <w:rFonts w:ascii="宋体" w:cs="Arial"/>
                <w:color w:val="auto"/>
                <w:sz w:val="22"/>
              </w:rPr>
            </w:pPr>
          </w:p>
        </w:tc>
        <w:tc>
          <w:tcPr>
            <w:tcW w:w="1268" w:type="dxa"/>
            <w:vAlign w:val="center"/>
          </w:tcPr>
          <w:p>
            <w:pPr>
              <w:widowControl/>
              <w:jc w:val="center"/>
              <w:textAlignment w:val="center"/>
              <w:rPr>
                <w:rFonts w:ascii="宋体" w:cs="Arial"/>
                <w:color w:val="auto"/>
                <w:sz w:val="22"/>
              </w:rPr>
            </w:pPr>
          </w:p>
        </w:tc>
        <w:tc>
          <w:tcPr>
            <w:tcW w:w="1268" w:type="dxa"/>
            <w:vAlign w:val="center"/>
          </w:tcPr>
          <w:p>
            <w:pPr>
              <w:widowControl/>
              <w:jc w:val="center"/>
              <w:textAlignment w:val="center"/>
              <w:rPr>
                <w:rFonts w:ascii="宋体" w:cs="Arial"/>
                <w:color w:val="auto"/>
                <w:sz w:val="22"/>
              </w:rPr>
            </w:pPr>
          </w:p>
        </w:tc>
        <w:tc>
          <w:tcPr>
            <w:tcW w:w="1271" w:type="dxa"/>
            <w:vAlign w:val="center"/>
          </w:tcPr>
          <w:p>
            <w:pPr>
              <w:widowControl/>
              <w:jc w:val="center"/>
              <w:textAlignment w:val="center"/>
              <w:rPr>
                <w:rFonts w:ascii="宋体" w:cs="Arial"/>
                <w:color w:val="auto"/>
                <w:sz w:val="22"/>
              </w:rPr>
            </w:pPr>
          </w:p>
        </w:tc>
        <w:tc>
          <w:tcPr>
            <w:tcW w:w="1361" w:type="dxa"/>
            <w:vAlign w:val="center"/>
          </w:tcPr>
          <w:p>
            <w:pPr>
              <w:ind w:right="-11"/>
              <w:jc w:val="center"/>
              <w:rPr>
                <w:rFonts w:ascii="宋体" w:cs="Arial"/>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right"/>
        </w:trPr>
        <w:tc>
          <w:tcPr>
            <w:tcW w:w="2141" w:type="dxa"/>
            <w:gridSpan w:val="2"/>
            <w:vAlign w:val="center"/>
          </w:tcPr>
          <w:p>
            <w:pPr>
              <w:widowControl/>
              <w:jc w:val="center"/>
              <w:textAlignment w:val="center"/>
              <w:rPr>
                <w:rFonts w:ascii="宋体" w:cs="Arial"/>
                <w:color w:val="auto"/>
                <w:sz w:val="22"/>
              </w:rPr>
            </w:pPr>
            <w:r>
              <w:rPr>
                <w:rFonts w:hint="eastAsia" w:ascii="宋体" w:cs="Arial"/>
                <w:color w:val="auto"/>
                <w:sz w:val="22"/>
              </w:rPr>
              <w:t>总价（元）</w:t>
            </w:r>
          </w:p>
        </w:tc>
        <w:tc>
          <w:tcPr>
            <w:tcW w:w="8209" w:type="dxa"/>
            <w:gridSpan w:val="7"/>
            <w:vAlign w:val="center"/>
          </w:tcPr>
          <w:p>
            <w:pPr>
              <w:ind w:right="-11"/>
              <w:jc w:val="center"/>
              <w:rPr>
                <w:rFonts w:ascii="宋体" w:cs="Arial"/>
                <w:color w:val="auto"/>
                <w:sz w:val="22"/>
              </w:rPr>
            </w:pPr>
          </w:p>
        </w:tc>
      </w:tr>
    </w:tbl>
    <w:p>
      <w:pPr>
        <w:rPr>
          <w:rFonts w:ascii="宋体"/>
          <w:color w:val="auto"/>
          <w:szCs w:val="21"/>
        </w:rPr>
      </w:pPr>
      <w:r>
        <w:rPr>
          <w:rFonts w:hAnsi="宋体"/>
          <w:color w:val="auto"/>
        </w:rPr>
        <w:t xml:space="preserve">        </w:t>
      </w:r>
    </w:p>
    <w:p>
      <w:pPr>
        <w:autoSpaceDE w:val="0"/>
        <w:autoSpaceDN w:val="0"/>
        <w:adjustRightInd w:val="0"/>
        <w:spacing w:line="440" w:lineRule="atLeast"/>
        <w:rPr>
          <w:rFonts w:ascii="宋体" w:cs="仿宋_GB2312"/>
          <w:b/>
          <w:bCs/>
          <w:color w:val="auto"/>
          <w:sz w:val="22"/>
          <w:szCs w:val="22"/>
          <w:u w:val="single"/>
        </w:rPr>
      </w:pPr>
      <w:r>
        <w:rPr>
          <w:rFonts w:hint="eastAsia" w:ascii="宋体" w:hAnsi="宋体" w:cs="仿宋_GB2312"/>
          <w:b/>
          <w:bCs/>
          <w:color w:val="auto"/>
          <w:sz w:val="22"/>
          <w:szCs w:val="22"/>
          <w:u w:val="single"/>
        </w:rPr>
        <w:t>▲注：</w:t>
      </w:r>
    </w:p>
    <w:p>
      <w:pPr>
        <w:autoSpaceDE w:val="0"/>
        <w:autoSpaceDN w:val="0"/>
        <w:adjustRightInd w:val="0"/>
        <w:spacing w:line="440" w:lineRule="atLeast"/>
        <w:ind w:firstLine="420"/>
        <w:rPr>
          <w:rFonts w:ascii="宋体" w:cs="仿宋_GB2312"/>
          <w:b/>
          <w:bCs/>
          <w:color w:val="auto"/>
          <w:sz w:val="22"/>
          <w:szCs w:val="22"/>
          <w:u w:val="single"/>
        </w:rPr>
      </w:pPr>
      <w:r>
        <w:rPr>
          <w:rFonts w:ascii="宋体" w:hAnsi="宋体" w:cs="仿宋_GB2312"/>
          <w:b/>
          <w:bCs/>
          <w:color w:val="auto"/>
          <w:sz w:val="22"/>
          <w:szCs w:val="22"/>
          <w:u w:val="single"/>
        </w:rPr>
        <w:t>1</w:t>
      </w:r>
      <w:r>
        <w:rPr>
          <w:rFonts w:hint="eastAsia" w:ascii="宋体" w:hAnsi="宋体" w:cs="仿宋_GB2312"/>
          <w:b/>
          <w:bCs/>
          <w:color w:val="auto"/>
          <w:sz w:val="22"/>
          <w:szCs w:val="22"/>
          <w:u w:val="single"/>
        </w:rPr>
        <w:t>、不提供此表格的将视为没有实质性响应招标文件。</w:t>
      </w:r>
    </w:p>
    <w:p>
      <w:pPr>
        <w:autoSpaceDE w:val="0"/>
        <w:autoSpaceDN w:val="0"/>
        <w:adjustRightInd w:val="0"/>
        <w:spacing w:line="440" w:lineRule="atLeast"/>
        <w:ind w:firstLine="420"/>
        <w:rPr>
          <w:rFonts w:ascii="宋体" w:cs="仿宋_GB2312"/>
          <w:b/>
          <w:bCs/>
          <w:color w:val="auto"/>
          <w:sz w:val="22"/>
          <w:szCs w:val="22"/>
          <w:u w:val="single"/>
        </w:rPr>
      </w:pPr>
      <w:r>
        <w:rPr>
          <w:rFonts w:ascii="宋体" w:hAnsi="宋体" w:cs="仿宋_GB2312"/>
          <w:b/>
          <w:bCs/>
          <w:color w:val="auto"/>
          <w:sz w:val="22"/>
          <w:szCs w:val="22"/>
          <w:u w:val="single"/>
        </w:rPr>
        <w:t>2</w:t>
      </w:r>
      <w:r>
        <w:rPr>
          <w:rFonts w:hint="eastAsia" w:ascii="宋体" w:hAnsi="宋体" w:cs="仿宋_GB2312"/>
          <w:b/>
          <w:bCs/>
          <w:color w:val="auto"/>
          <w:sz w:val="22"/>
          <w:szCs w:val="22"/>
          <w:u w:val="single"/>
        </w:rPr>
        <w:t>、此表的投标总价应与附件一（一）“开标一览表”中的投标报价相一致。</w:t>
      </w:r>
    </w:p>
    <w:p>
      <w:pPr>
        <w:autoSpaceDE w:val="0"/>
        <w:autoSpaceDN w:val="0"/>
        <w:adjustRightInd w:val="0"/>
        <w:spacing w:line="440" w:lineRule="atLeast"/>
        <w:ind w:firstLine="420"/>
        <w:rPr>
          <w:rFonts w:ascii="宋体" w:cs="仿宋_GB2312"/>
          <w:b/>
          <w:bCs/>
          <w:color w:val="auto"/>
          <w:sz w:val="22"/>
          <w:szCs w:val="22"/>
          <w:u w:val="single"/>
        </w:rPr>
      </w:pPr>
      <w:r>
        <w:rPr>
          <w:rFonts w:ascii="宋体" w:hAnsi="宋体" w:cs="仿宋_GB2312"/>
          <w:b/>
          <w:bCs/>
          <w:color w:val="auto"/>
          <w:sz w:val="22"/>
          <w:szCs w:val="22"/>
          <w:u w:val="single"/>
        </w:rPr>
        <w:t>3</w:t>
      </w:r>
      <w:r>
        <w:rPr>
          <w:rFonts w:hint="eastAsia" w:ascii="宋体" w:hAnsi="宋体" w:cs="仿宋_GB2312"/>
          <w:b/>
          <w:bCs/>
          <w:color w:val="auto"/>
          <w:sz w:val="22"/>
          <w:szCs w:val="22"/>
          <w:u w:val="single"/>
        </w:rPr>
        <w:t>、根据《中华人民共和国政府采购法实施条例</w:t>
      </w:r>
      <w:r>
        <w:rPr>
          <w:rFonts w:ascii="宋体" w:hAnsi="宋体" w:cs="仿宋_GB2312"/>
          <w:b/>
          <w:bCs/>
          <w:color w:val="auto"/>
          <w:sz w:val="22"/>
          <w:szCs w:val="22"/>
          <w:u w:val="single"/>
        </w:rPr>
        <w:t xml:space="preserve"> </w:t>
      </w:r>
      <w:r>
        <w:rPr>
          <w:rFonts w:hint="eastAsia" w:ascii="宋体" w:hAnsi="宋体" w:cs="仿宋_GB2312"/>
          <w:b/>
          <w:bCs/>
          <w:color w:val="auto"/>
          <w:sz w:val="22"/>
          <w:szCs w:val="22"/>
          <w:u w:val="single"/>
        </w:rPr>
        <w:t>》第四十三条规定，在中标或者成交公告的内容中可能增加本表，请各供应商认真填写，确保报价数据的真实性、完整性和合理性。</w:t>
      </w:r>
    </w:p>
    <w:p>
      <w:pPr>
        <w:autoSpaceDE w:val="0"/>
        <w:autoSpaceDN w:val="0"/>
        <w:adjustRightInd w:val="0"/>
        <w:spacing w:line="440" w:lineRule="atLeast"/>
        <w:ind w:firstLine="420"/>
        <w:rPr>
          <w:rFonts w:ascii="宋体" w:cs="仿宋_GB2312"/>
          <w:b/>
          <w:bCs/>
          <w:color w:val="auto"/>
          <w:szCs w:val="21"/>
          <w:u w:val="single"/>
        </w:rPr>
      </w:pPr>
      <w:r>
        <w:rPr>
          <w:rFonts w:ascii="宋体" w:hAnsi="宋体" w:cs="仿宋_GB2312"/>
          <w:b/>
          <w:bCs/>
          <w:color w:val="auto"/>
          <w:sz w:val="22"/>
          <w:szCs w:val="22"/>
          <w:u w:val="single"/>
        </w:rPr>
        <w:t>4</w:t>
      </w:r>
      <w:r>
        <w:rPr>
          <w:rFonts w:hint="eastAsia" w:ascii="宋体" w:hAnsi="宋体" w:cs="仿宋_GB2312"/>
          <w:b/>
          <w:bCs/>
          <w:color w:val="auto"/>
          <w:sz w:val="22"/>
          <w:szCs w:val="22"/>
          <w:u w:val="single"/>
        </w:rPr>
        <w:t>、表格可以延续。</w:t>
      </w:r>
      <w:r>
        <w:rPr>
          <w:rFonts w:ascii="宋体" w:hAnsi="宋体" w:cs="仿宋_GB2312"/>
          <w:b/>
          <w:bCs/>
          <w:color w:val="auto"/>
          <w:szCs w:val="21"/>
          <w:u w:val="single"/>
        </w:rPr>
        <w:t xml:space="preserve"> </w:t>
      </w:r>
    </w:p>
    <w:p>
      <w:pPr>
        <w:pStyle w:val="3"/>
        <w:spacing w:line="460" w:lineRule="atLeast"/>
        <w:ind w:firstLine="770" w:firstLineChars="350"/>
        <w:rPr>
          <w:rFonts w:hAnsi="宋体"/>
          <w:color w:val="auto"/>
          <w:sz w:val="22"/>
          <w:szCs w:val="22"/>
        </w:rPr>
      </w:pPr>
    </w:p>
    <w:p>
      <w:pPr>
        <w:pStyle w:val="3"/>
        <w:spacing w:line="460" w:lineRule="atLeast"/>
        <w:ind w:firstLine="770" w:firstLineChars="350"/>
        <w:rPr>
          <w:rFonts w:hAnsi="宋体"/>
          <w:color w:val="auto"/>
          <w:sz w:val="22"/>
          <w:szCs w:val="22"/>
        </w:rPr>
      </w:pPr>
      <w:r>
        <w:rPr>
          <w:rFonts w:hint="eastAsia" w:hAnsi="宋体"/>
          <w:color w:val="auto"/>
          <w:sz w:val="22"/>
          <w:szCs w:val="22"/>
        </w:rPr>
        <w:t>投标供应商（盖章）：</w:t>
      </w:r>
    </w:p>
    <w:p>
      <w:pPr>
        <w:pStyle w:val="3"/>
        <w:spacing w:line="460" w:lineRule="atLeast"/>
        <w:ind w:firstLine="770" w:firstLineChars="350"/>
        <w:rPr>
          <w:rFonts w:hAnsi="宋体"/>
          <w:color w:val="auto"/>
          <w:sz w:val="22"/>
          <w:szCs w:val="22"/>
        </w:rPr>
      </w:pPr>
      <w:r>
        <w:rPr>
          <w:rFonts w:hint="eastAsia" w:hAnsi="宋体"/>
          <w:color w:val="auto"/>
          <w:sz w:val="22"/>
          <w:szCs w:val="22"/>
        </w:rPr>
        <w:t>法定代表人（签字或盖章）或授权代表（签字或盖章）：</w:t>
      </w:r>
    </w:p>
    <w:p>
      <w:pPr>
        <w:pStyle w:val="3"/>
        <w:spacing w:line="460" w:lineRule="atLeast"/>
        <w:ind w:firstLine="770" w:firstLineChars="350"/>
        <w:rPr>
          <w:rFonts w:hAnsi="宋体"/>
          <w:color w:val="auto"/>
          <w:sz w:val="22"/>
          <w:szCs w:val="22"/>
        </w:rPr>
      </w:pPr>
      <w:r>
        <w:rPr>
          <w:rFonts w:hint="eastAsia" w:hAnsi="宋体"/>
          <w:color w:val="auto"/>
          <w:sz w:val="22"/>
          <w:szCs w:val="22"/>
        </w:rPr>
        <w:t>日期：</w:t>
      </w:r>
    </w:p>
    <w:p>
      <w:pPr>
        <w:rPr>
          <w:rFonts w:ascii="宋体"/>
          <w:b/>
          <w:color w:val="auto"/>
          <w:sz w:val="32"/>
          <w:szCs w:val="32"/>
        </w:rPr>
      </w:pPr>
      <w:r>
        <w:rPr>
          <w:rFonts w:ascii="宋体"/>
          <w:b/>
          <w:color w:val="auto"/>
          <w:sz w:val="32"/>
          <w:szCs w:val="32"/>
        </w:rPr>
        <w:br w:type="page"/>
      </w:r>
    </w:p>
    <w:p>
      <w:pPr>
        <w:jc w:val="left"/>
        <w:rPr>
          <w:rFonts w:ascii="宋体"/>
          <w:b/>
          <w:color w:val="auto"/>
          <w:sz w:val="32"/>
          <w:szCs w:val="32"/>
        </w:rPr>
      </w:pPr>
      <w:r>
        <w:rPr>
          <w:rFonts w:hint="eastAsia" w:ascii="宋体" w:hAnsi="宋体"/>
          <w:b/>
          <w:color w:val="auto"/>
          <w:sz w:val="32"/>
          <w:szCs w:val="32"/>
        </w:rPr>
        <w:t>附件三</w:t>
      </w:r>
    </w:p>
    <w:p>
      <w:pPr>
        <w:jc w:val="center"/>
        <w:rPr>
          <w:rFonts w:ascii="宋体"/>
          <w:color w:val="auto"/>
          <w:sz w:val="36"/>
          <w:szCs w:val="36"/>
          <w:lang w:val="zh-CN"/>
        </w:rPr>
      </w:pPr>
    </w:p>
    <w:p>
      <w:pPr>
        <w:jc w:val="center"/>
        <w:rPr>
          <w:rFonts w:ascii="宋体"/>
          <w:color w:val="auto"/>
          <w:sz w:val="36"/>
          <w:szCs w:val="36"/>
          <w:lang w:val="zh-CN"/>
        </w:rPr>
      </w:pPr>
    </w:p>
    <w:p>
      <w:pPr>
        <w:jc w:val="center"/>
        <w:rPr>
          <w:rFonts w:ascii="宋体"/>
          <w:color w:val="auto"/>
          <w:sz w:val="36"/>
          <w:szCs w:val="36"/>
          <w:lang w:val="zh-CN"/>
        </w:rPr>
      </w:pPr>
      <w:r>
        <w:rPr>
          <w:rFonts w:hint="eastAsia" w:ascii="宋体"/>
          <w:color w:val="auto"/>
          <w:sz w:val="36"/>
          <w:szCs w:val="36"/>
          <w:lang w:val="zh-CN"/>
        </w:rPr>
        <w:t>具有履行合同所必需的设备和专业技术能力的承诺函</w:t>
      </w:r>
    </w:p>
    <w:p>
      <w:pPr>
        <w:jc w:val="left"/>
        <w:rPr>
          <w:rFonts w:ascii="宋体"/>
          <w:color w:val="auto"/>
          <w:sz w:val="22"/>
          <w:u w:val="single"/>
        </w:rPr>
      </w:pPr>
    </w:p>
    <w:p>
      <w:pPr>
        <w:jc w:val="left"/>
        <w:rPr>
          <w:rFonts w:ascii="宋体"/>
          <w:color w:val="auto"/>
          <w:sz w:val="22"/>
          <w:u w:val="single"/>
        </w:rPr>
      </w:pPr>
    </w:p>
    <w:p>
      <w:pPr>
        <w:jc w:val="left"/>
        <w:rPr>
          <w:rFonts w:ascii="宋体"/>
          <w:color w:val="auto"/>
          <w:sz w:val="22"/>
          <w:u w:val="single"/>
        </w:rPr>
      </w:pPr>
      <w:r>
        <w:rPr>
          <w:rFonts w:hint="eastAsia" w:ascii="宋体" w:hAnsi="宋体"/>
          <w:color w:val="auto"/>
          <w:sz w:val="22"/>
          <w:u w:val="single"/>
        </w:rPr>
        <w:t>泰顺县筱村镇第二小学、温州中建工程项目管理有限公司：</w:t>
      </w:r>
    </w:p>
    <w:p>
      <w:pPr>
        <w:widowControl/>
        <w:snapToGrid w:val="0"/>
        <w:spacing w:line="460" w:lineRule="exact"/>
        <w:ind w:firstLine="440" w:firstLineChars="200"/>
        <w:jc w:val="left"/>
        <w:rPr>
          <w:rFonts w:ascii="宋体" w:cs="Courier New"/>
          <w:color w:val="auto"/>
          <w:sz w:val="22"/>
        </w:rPr>
      </w:pP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我方</w:t>
      </w:r>
      <w:r>
        <w:rPr>
          <w:rFonts w:ascii="宋体" w:hAnsi="宋体" w:cs="黑体"/>
          <w:color w:val="auto"/>
          <w:sz w:val="22"/>
          <w:u w:val="single"/>
          <w:lang w:val="zh-CN"/>
        </w:rPr>
        <w:t xml:space="preserve"> </w:t>
      </w:r>
      <w:r>
        <w:rPr>
          <w:rFonts w:hint="eastAsia" w:ascii="宋体" w:hAnsi="宋体" w:cs="黑体"/>
          <w:color w:val="auto"/>
          <w:sz w:val="22"/>
          <w:u w:val="single"/>
          <w:lang w:val="zh-CN"/>
        </w:rPr>
        <w:t>（投标供应商）</w:t>
      </w:r>
      <w:r>
        <w:rPr>
          <w:rFonts w:ascii="宋体" w:hAnsi="宋体" w:cs="黑体"/>
          <w:color w:val="auto"/>
          <w:sz w:val="22"/>
          <w:u w:val="single"/>
        </w:rPr>
        <w:t xml:space="preserve">  </w:t>
      </w:r>
      <w:r>
        <w:rPr>
          <w:rFonts w:hint="eastAsia" w:ascii="宋体" w:hAnsi="宋体" w:cs="黑体"/>
          <w:color w:val="auto"/>
          <w:sz w:val="22"/>
          <w:lang w:val="zh-CN"/>
        </w:rPr>
        <w:t>承诺具有履行合同所必需的设备、人员和专业技术能力。如有虚假，采购单位可取消我方任何资格（投标</w:t>
      </w:r>
      <w:r>
        <w:rPr>
          <w:rFonts w:ascii="宋体" w:hAnsi="宋体" w:cs="黑体"/>
          <w:color w:val="auto"/>
          <w:sz w:val="22"/>
          <w:lang w:val="zh-CN"/>
        </w:rPr>
        <w:t>/</w:t>
      </w:r>
      <w:r>
        <w:rPr>
          <w:rFonts w:hint="eastAsia" w:ascii="宋体" w:hAnsi="宋体" w:cs="黑体"/>
          <w:color w:val="auto"/>
          <w:sz w:val="22"/>
          <w:lang w:val="zh-CN"/>
        </w:rPr>
        <w:t>中标</w:t>
      </w:r>
      <w:r>
        <w:rPr>
          <w:rFonts w:ascii="宋体" w:hAnsi="宋体" w:cs="黑体"/>
          <w:color w:val="auto"/>
          <w:sz w:val="22"/>
          <w:lang w:val="zh-CN"/>
        </w:rPr>
        <w:t>/</w:t>
      </w:r>
      <w:r>
        <w:rPr>
          <w:rFonts w:hint="eastAsia" w:ascii="宋体" w:hAnsi="宋体" w:cs="黑体"/>
          <w:color w:val="auto"/>
          <w:sz w:val="22"/>
          <w:lang w:val="zh-CN"/>
        </w:rPr>
        <w:t>签订合同），我方对此无任何异议。</w:t>
      </w:r>
    </w:p>
    <w:p>
      <w:pPr>
        <w:spacing w:line="460" w:lineRule="exact"/>
        <w:ind w:firstLine="440" w:firstLineChars="200"/>
        <w:rPr>
          <w:rFonts w:ascii="宋体" w:cs="黑体"/>
          <w:color w:val="auto"/>
          <w:sz w:val="22"/>
          <w:lang w:val="zh-CN"/>
        </w:rPr>
      </w:pP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特此承诺！</w:t>
      </w:r>
    </w:p>
    <w:p>
      <w:pPr>
        <w:spacing w:line="460" w:lineRule="exact"/>
        <w:ind w:firstLine="440" w:firstLineChars="200"/>
        <w:rPr>
          <w:rFonts w:ascii="宋体" w:cs="黑体"/>
          <w:color w:val="auto"/>
          <w:sz w:val="22"/>
          <w:lang w:val="zh-CN"/>
        </w:rPr>
      </w:pPr>
    </w:p>
    <w:p>
      <w:pPr>
        <w:spacing w:line="460" w:lineRule="exact"/>
        <w:ind w:firstLine="440" w:firstLineChars="200"/>
        <w:rPr>
          <w:rFonts w:ascii="宋体" w:cs="黑体"/>
          <w:color w:val="auto"/>
          <w:sz w:val="22"/>
          <w:lang w:val="zh-CN"/>
        </w:rPr>
      </w:pPr>
    </w:p>
    <w:p>
      <w:pPr>
        <w:spacing w:line="460" w:lineRule="exact"/>
        <w:ind w:firstLine="440" w:firstLineChars="200"/>
        <w:rPr>
          <w:rFonts w:ascii="宋体" w:cs="黑体"/>
          <w:color w:val="auto"/>
          <w:sz w:val="22"/>
          <w:lang w:val="zh-CN"/>
        </w:rPr>
      </w:pP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供应商全称：（盖章）</w:t>
      </w: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法定代表人（签字或盖章）或授权代表（签字）：</w:t>
      </w: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日期：</w:t>
      </w:r>
    </w:p>
    <w:p>
      <w:pPr>
        <w:autoSpaceDE w:val="0"/>
        <w:autoSpaceDN w:val="0"/>
        <w:adjustRightInd w:val="0"/>
        <w:spacing w:line="440" w:lineRule="atLeast"/>
        <w:rPr>
          <w:rFonts w:hAnsi="宋体"/>
          <w:b/>
          <w:bCs/>
          <w:color w:val="auto"/>
          <w:sz w:val="32"/>
          <w:szCs w:val="32"/>
        </w:rPr>
      </w:pPr>
    </w:p>
    <w:p>
      <w:pPr>
        <w:autoSpaceDE w:val="0"/>
        <w:autoSpaceDN w:val="0"/>
        <w:adjustRightInd w:val="0"/>
        <w:spacing w:line="440" w:lineRule="atLeast"/>
        <w:rPr>
          <w:rFonts w:hAnsi="宋体"/>
          <w:b/>
          <w:bCs/>
          <w:color w:val="auto"/>
          <w:sz w:val="32"/>
          <w:szCs w:val="32"/>
        </w:rPr>
      </w:pPr>
    </w:p>
    <w:p>
      <w:pPr>
        <w:autoSpaceDE w:val="0"/>
        <w:autoSpaceDN w:val="0"/>
        <w:adjustRightInd w:val="0"/>
        <w:spacing w:line="440" w:lineRule="atLeast"/>
        <w:rPr>
          <w:rFonts w:hAnsi="宋体"/>
          <w:b/>
          <w:bCs/>
          <w:color w:val="auto"/>
          <w:sz w:val="32"/>
          <w:szCs w:val="32"/>
        </w:rPr>
      </w:pPr>
    </w:p>
    <w:p>
      <w:pPr>
        <w:autoSpaceDE w:val="0"/>
        <w:autoSpaceDN w:val="0"/>
        <w:adjustRightInd w:val="0"/>
        <w:spacing w:line="440" w:lineRule="atLeast"/>
        <w:rPr>
          <w:rFonts w:hAnsi="宋体"/>
          <w:b/>
          <w:bCs/>
          <w:color w:val="auto"/>
          <w:sz w:val="32"/>
          <w:szCs w:val="32"/>
        </w:rPr>
      </w:pPr>
    </w:p>
    <w:p>
      <w:pPr>
        <w:autoSpaceDE w:val="0"/>
        <w:autoSpaceDN w:val="0"/>
        <w:adjustRightInd w:val="0"/>
        <w:spacing w:line="440" w:lineRule="atLeast"/>
        <w:rPr>
          <w:rFonts w:hAnsi="宋体"/>
          <w:b/>
          <w:bCs/>
          <w:color w:val="auto"/>
          <w:sz w:val="32"/>
          <w:szCs w:val="32"/>
        </w:rPr>
      </w:pPr>
    </w:p>
    <w:p>
      <w:pPr>
        <w:spacing w:line="440" w:lineRule="exact"/>
        <w:jc w:val="left"/>
        <w:rPr>
          <w:rFonts w:ascii="宋体"/>
          <w:b/>
          <w:color w:val="auto"/>
          <w:sz w:val="32"/>
          <w:szCs w:val="32"/>
        </w:rPr>
      </w:pPr>
      <w:r>
        <w:rPr>
          <w:rFonts w:ascii="宋体"/>
          <w:b/>
          <w:color w:val="auto"/>
          <w:sz w:val="32"/>
          <w:szCs w:val="32"/>
        </w:rPr>
        <w:br w:type="page"/>
      </w:r>
      <w:r>
        <w:rPr>
          <w:rFonts w:hint="eastAsia" w:ascii="宋体" w:hAnsi="宋体"/>
          <w:b/>
          <w:color w:val="auto"/>
          <w:sz w:val="32"/>
          <w:szCs w:val="32"/>
        </w:rPr>
        <w:t>附件四</w:t>
      </w:r>
    </w:p>
    <w:p>
      <w:pPr>
        <w:jc w:val="center"/>
        <w:rPr>
          <w:rFonts w:ascii="宋体"/>
          <w:color w:val="auto"/>
          <w:sz w:val="36"/>
          <w:szCs w:val="36"/>
          <w:lang w:val="zh-CN"/>
        </w:rPr>
      </w:pPr>
    </w:p>
    <w:p>
      <w:pPr>
        <w:jc w:val="center"/>
        <w:rPr>
          <w:rFonts w:ascii="宋体"/>
          <w:color w:val="auto"/>
          <w:sz w:val="36"/>
          <w:szCs w:val="36"/>
          <w:lang w:val="zh-CN"/>
        </w:rPr>
      </w:pPr>
    </w:p>
    <w:p>
      <w:pPr>
        <w:jc w:val="center"/>
        <w:rPr>
          <w:rFonts w:ascii="宋体"/>
          <w:color w:val="auto"/>
          <w:sz w:val="36"/>
          <w:szCs w:val="36"/>
        </w:rPr>
      </w:pPr>
      <w:r>
        <w:rPr>
          <w:rFonts w:hint="eastAsia" w:ascii="宋体"/>
          <w:color w:val="auto"/>
          <w:sz w:val="36"/>
          <w:szCs w:val="36"/>
        </w:rPr>
        <w:t>依法缴纳税收和社会保障资金的承诺函</w:t>
      </w:r>
    </w:p>
    <w:p>
      <w:pPr>
        <w:spacing w:line="360" w:lineRule="auto"/>
        <w:rPr>
          <w:rFonts w:ascii="仿宋" w:hAnsi="仿宋" w:eastAsia="仿宋" w:cs="Arial"/>
          <w:b/>
          <w:color w:val="auto"/>
          <w:w w:val="90"/>
          <w:sz w:val="28"/>
          <w:u w:val="single"/>
        </w:rPr>
      </w:pPr>
    </w:p>
    <w:p>
      <w:pPr>
        <w:spacing w:line="360" w:lineRule="auto"/>
        <w:rPr>
          <w:rFonts w:ascii="宋体"/>
          <w:color w:val="auto"/>
          <w:sz w:val="22"/>
          <w:u w:val="single"/>
        </w:rPr>
      </w:pPr>
      <w:r>
        <w:rPr>
          <w:rFonts w:hint="eastAsia" w:ascii="宋体" w:hAnsi="宋体"/>
          <w:color w:val="auto"/>
          <w:sz w:val="22"/>
          <w:u w:val="single"/>
        </w:rPr>
        <w:t>泰顺县筱村镇第二小学、温州中建工程项目管理有限公司：</w:t>
      </w:r>
    </w:p>
    <w:p>
      <w:pPr>
        <w:spacing w:line="360" w:lineRule="auto"/>
        <w:rPr>
          <w:rFonts w:ascii="仿宋" w:hAnsi="仿宋" w:eastAsia="仿宋" w:cs="Arial"/>
          <w:color w:val="auto"/>
          <w:sz w:val="32"/>
          <w:szCs w:val="28"/>
        </w:rPr>
      </w:pPr>
    </w:p>
    <w:p>
      <w:pPr>
        <w:spacing w:line="460" w:lineRule="exact"/>
        <w:ind w:firstLine="440" w:firstLineChars="200"/>
        <w:rPr>
          <w:rFonts w:ascii="宋体" w:cs="黑体"/>
          <w:color w:val="auto"/>
          <w:sz w:val="22"/>
        </w:rPr>
      </w:pPr>
      <w:r>
        <w:rPr>
          <w:rFonts w:hint="eastAsia" w:ascii="宋体" w:hAnsi="宋体" w:cs="黑体"/>
          <w:color w:val="auto"/>
          <w:sz w:val="22"/>
        </w:rPr>
        <w:t>我公司郑重声明，我公司严格依法缴纳税收和社会保障资金，本文件中所提供的相关材料均真实有效，不存在虚假、造假行为。如有违反，愿承担一切责任。</w:t>
      </w:r>
    </w:p>
    <w:p>
      <w:pPr>
        <w:spacing w:line="360" w:lineRule="auto"/>
        <w:rPr>
          <w:rFonts w:ascii="宋体"/>
          <w:color w:val="auto"/>
          <w:sz w:val="22"/>
        </w:rPr>
      </w:pPr>
    </w:p>
    <w:p>
      <w:pPr>
        <w:spacing w:line="360" w:lineRule="auto"/>
        <w:ind w:firstLine="440" w:firstLineChars="200"/>
        <w:rPr>
          <w:rFonts w:ascii="宋体"/>
          <w:color w:val="auto"/>
          <w:sz w:val="22"/>
        </w:rPr>
      </w:pPr>
      <w:r>
        <w:rPr>
          <w:rFonts w:hint="eastAsia" w:ascii="宋体" w:hAnsi="宋体"/>
          <w:color w:val="auto"/>
          <w:sz w:val="22"/>
        </w:rPr>
        <w:t>特此承诺！</w:t>
      </w:r>
    </w:p>
    <w:p>
      <w:pPr>
        <w:spacing w:line="360" w:lineRule="auto"/>
        <w:ind w:firstLine="420" w:firstLineChars="200"/>
        <w:rPr>
          <w:rFonts w:ascii="仿宋" w:hAnsi="仿宋" w:eastAsia="仿宋" w:cs="Arial"/>
          <w:color w:val="auto"/>
        </w:rPr>
      </w:pPr>
    </w:p>
    <w:p>
      <w:pPr>
        <w:spacing w:line="360" w:lineRule="auto"/>
        <w:ind w:firstLine="420" w:firstLineChars="200"/>
        <w:rPr>
          <w:rFonts w:ascii="仿宋" w:hAnsi="仿宋" w:eastAsia="仿宋" w:cs="Arial"/>
          <w:color w:val="auto"/>
        </w:rPr>
      </w:pPr>
    </w:p>
    <w:p>
      <w:pPr>
        <w:spacing w:line="360" w:lineRule="auto"/>
        <w:ind w:firstLine="420" w:firstLineChars="200"/>
        <w:rPr>
          <w:rFonts w:ascii="仿宋" w:hAnsi="仿宋" w:eastAsia="仿宋" w:cs="Arial"/>
          <w:color w:val="auto"/>
        </w:rPr>
      </w:pPr>
    </w:p>
    <w:p>
      <w:pPr>
        <w:pStyle w:val="3"/>
        <w:spacing w:line="460" w:lineRule="atLeast"/>
        <w:ind w:firstLine="770" w:firstLineChars="350"/>
        <w:rPr>
          <w:rFonts w:hAnsi="宋体"/>
          <w:color w:val="auto"/>
          <w:sz w:val="22"/>
          <w:szCs w:val="22"/>
        </w:rPr>
      </w:pPr>
      <w:r>
        <w:rPr>
          <w:rFonts w:hint="eastAsia" w:hAnsi="宋体"/>
          <w:color w:val="auto"/>
          <w:sz w:val="22"/>
          <w:szCs w:val="22"/>
        </w:rPr>
        <w:t>供应商全称（盖章）：</w:t>
      </w:r>
    </w:p>
    <w:p>
      <w:pPr>
        <w:pStyle w:val="3"/>
        <w:spacing w:line="460" w:lineRule="atLeast"/>
        <w:ind w:firstLine="770" w:firstLineChars="350"/>
        <w:rPr>
          <w:rFonts w:hAnsi="宋体"/>
          <w:color w:val="auto"/>
          <w:sz w:val="22"/>
          <w:szCs w:val="22"/>
        </w:rPr>
      </w:pPr>
      <w:r>
        <w:rPr>
          <w:rFonts w:hint="eastAsia" w:hAnsi="宋体"/>
          <w:color w:val="auto"/>
          <w:sz w:val="22"/>
          <w:szCs w:val="22"/>
        </w:rPr>
        <w:t>法定代表人（签字或盖章）或授权代表（签字或盖章）：</w:t>
      </w:r>
    </w:p>
    <w:p>
      <w:pPr>
        <w:pStyle w:val="3"/>
        <w:spacing w:line="460" w:lineRule="atLeast"/>
        <w:ind w:firstLine="770" w:firstLineChars="350"/>
        <w:rPr>
          <w:rFonts w:hAnsi="宋体"/>
          <w:color w:val="auto"/>
          <w:sz w:val="22"/>
          <w:szCs w:val="22"/>
        </w:rPr>
      </w:pPr>
      <w:r>
        <w:rPr>
          <w:rFonts w:hint="eastAsia" w:hAnsi="宋体"/>
          <w:color w:val="auto"/>
          <w:sz w:val="22"/>
          <w:szCs w:val="22"/>
        </w:rPr>
        <w:t>日期：</w:t>
      </w:r>
    </w:p>
    <w:p>
      <w:pPr>
        <w:pStyle w:val="3"/>
        <w:spacing w:line="460" w:lineRule="atLeast"/>
        <w:ind w:firstLine="773" w:firstLineChars="350"/>
        <w:rPr>
          <w:rFonts w:hAnsi="宋体"/>
          <w:b/>
          <w:bCs/>
          <w:color w:val="auto"/>
          <w:sz w:val="22"/>
          <w:szCs w:val="22"/>
        </w:rPr>
      </w:pPr>
    </w:p>
    <w:p>
      <w:pPr>
        <w:pStyle w:val="3"/>
        <w:spacing w:line="460" w:lineRule="atLeast"/>
        <w:ind w:firstLine="773" w:firstLineChars="350"/>
        <w:rPr>
          <w:rFonts w:hAnsi="宋体"/>
          <w:b/>
          <w:bCs/>
          <w:color w:val="auto"/>
          <w:sz w:val="22"/>
          <w:szCs w:val="22"/>
        </w:rPr>
      </w:pPr>
    </w:p>
    <w:p>
      <w:pPr>
        <w:spacing w:line="440" w:lineRule="exact"/>
        <w:jc w:val="left"/>
        <w:rPr>
          <w:rFonts w:hAnsi="宋体"/>
          <w:b/>
          <w:bCs/>
          <w:color w:val="auto"/>
          <w:sz w:val="22"/>
          <w:u w:val="single"/>
        </w:rPr>
      </w:pPr>
      <w:r>
        <w:rPr>
          <w:rFonts w:hint="eastAsia" w:hAnsi="宋体" w:cs="仿宋_GB2312"/>
          <w:b/>
          <w:color w:val="auto"/>
          <w:sz w:val="22"/>
          <w:u w:val="single"/>
          <w:lang w:val="zh-CN"/>
        </w:rPr>
        <w:t>▲备注</w:t>
      </w:r>
      <w:r>
        <w:rPr>
          <w:rFonts w:hint="eastAsia" w:hAnsi="宋体"/>
          <w:b/>
          <w:bCs/>
          <w:color w:val="auto"/>
          <w:sz w:val="22"/>
          <w:u w:val="single"/>
        </w:rPr>
        <w:t>：承诺函后附依法缴纳税收的证明材料、依法缴纳社保的证明材料（新成立单位，应提供情况说明）</w:t>
      </w:r>
    </w:p>
    <w:p>
      <w:pPr>
        <w:autoSpaceDE w:val="0"/>
        <w:autoSpaceDN w:val="0"/>
        <w:adjustRightInd w:val="0"/>
        <w:spacing w:line="440" w:lineRule="atLeast"/>
        <w:rPr>
          <w:rFonts w:hAnsi="宋体"/>
          <w:b/>
          <w:bCs/>
          <w:color w:val="auto"/>
          <w:sz w:val="32"/>
          <w:szCs w:val="32"/>
        </w:rPr>
      </w:pPr>
    </w:p>
    <w:p>
      <w:pPr>
        <w:pStyle w:val="4"/>
        <w:rPr>
          <w:rFonts w:hAnsi="宋体"/>
          <w:b/>
          <w:bCs/>
          <w:color w:val="auto"/>
          <w:sz w:val="32"/>
          <w:szCs w:val="32"/>
        </w:rPr>
      </w:pPr>
    </w:p>
    <w:p>
      <w:pPr>
        <w:pStyle w:val="4"/>
        <w:rPr>
          <w:rFonts w:hAnsi="宋体"/>
          <w:b/>
          <w:bCs/>
          <w:color w:val="auto"/>
          <w:sz w:val="32"/>
          <w:szCs w:val="32"/>
        </w:rPr>
      </w:pPr>
    </w:p>
    <w:p>
      <w:pPr>
        <w:pStyle w:val="4"/>
        <w:rPr>
          <w:rFonts w:hAnsi="宋体"/>
          <w:b/>
          <w:bCs/>
          <w:color w:val="auto"/>
          <w:sz w:val="32"/>
          <w:szCs w:val="32"/>
        </w:rPr>
      </w:pPr>
    </w:p>
    <w:p>
      <w:pPr>
        <w:pStyle w:val="4"/>
        <w:rPr>
          <w:rFonts w:hAnsi="宋体"/>
          <w:b/>
          <w:bCs/>
          <w:color w:val="auto"/>
          <w:sz w:val="32"/>
          <w:szCs w:val="32"/>
        </w:rPr>
      </w:pPr>
    </w:p>
    <w:p>
      <w:pPr>
        <w:spacing w:line="440" w:lineRule="exact"/>
        <w:jc w:val="left"/>
        <w:rPr>
          <w:rFonts w:ascii="宋体"/>
          <w:b/>
          <w:color w:val="auto"/>
          <w:sz w:val="32"/>
          <w:szCs w:val="32"/>
        </w:rPr>
      </w:pPr>
      <w:r>
        <w:rPr>
          <w:rFonts w:hint="eastAsia" w:ascii="宋体" w:hAnsi="宋体"/>
          <w:b/>
          <w:color w:val="auto"/>
          <w:sz w:val="32"/>
          <w:szCs w:val="32"/>
        </w:rPr>
        <w:t>附件五</w:t>
      </w:r>
    </w:p>
    <w:p>
      <w:pPr>
        <w:jc w:val="center"/>
        <w:rPr>
          <w:rFonts w:ascii="宋体"/>
          <w:color w:val="auto"/>
          <w:sz w:val="36"/>
          <w:szCs w:val="36"/>
          <w:lang w:val="zh-CN"/>
        </w:rPr>
      </w:pPr>
    </w:p>
    <w:p>
      <w:pPr>
        <w:jc w:val="center"/>
        <w:rPr>
          <w:rFonts w:ascii="宋体"/>
          <w:color w:val="auto"/>
          <w:sz w:val="36"/>
          <w:szCs w:val="36"/>
          <w:lang w:val="zh-CN"/>
        </w:rPr>
      </w:pPr>
      <w:r>
        <w:rPr>
          <w:rFonts w:hint="eastAsia" w:ascii="宋体"/>
          <w:color w:val="auto"/>
          <w:sz w:val="36"/>
          <w:szCs w:val="36"/>
          <w:lang w:val="zh-CN"/>
        </w:rPr>
        <w:t>参加政府采购活动前</w:t>
      </w:r>
      <w:r>
        <w:rPr>
          <w:rFonts w:ascii="宋体"/>
          <w:color w:val="auto"/>
          <w:sz w:val="36"/>
          <w:szCs w:val="36"/>
          <w:lang w:val="zh-CN"/>
        </w:rPr>
        <w:t>3</w:t>
      </w:r>
      <w:r>
        <w:rPr>
          <w:rFonts w:hint="eastAsia" w:ascii="宋体"/>
          <w:color w:val="auto"/>
          <w:sz w:val="36"/>
          <w:szCs w:val="36"/>
          <w:lang w:val="zh-CN"/>
        </w:rPr>
        <w:t>年内</w:t>
      </w:r>
    </w:p>
    <w:p>
      <w:pPr>
        <w:jc w:val="center"/>
        <w:rPr>
          <w:rFonts w:ascii="宋体"/>
          <w:color w:val="auto"/>
          <w:sz w:val="36"/>
          <w:szCs w:val="36"/>
          <w:lang w:val="zh-CN"/>
        </w:rPr>
      </w:pPr>
      <w:r>
        <w:rPr>
          <w:rFonts w:hint="eastAsia" w:ascii="宋体"/>
          <w:color w:val="auto"/>
          <w:sz w:val="36"/>
          <w:szCs w:val="36"/>
          <w:lang w:val="zh-CN"/>
        </w:rPr>
        <w:t>在经营活动中没有重大违法记录的声明函</w:t>
      </w:r>
    </w:p>
    <w:p>
      <w:pPr>
        <w:jc w:val="left"/>
        <w:rPr>
          <w:rFonts w:ascii="宋体"/>
          <w:color w:val="auto"/>
          <w:sz w:val="22"/>
          <w:u w:val="single"/>
        </w:rPr>
      </w:pPr>
    </w:p>
    <w:p>
      <w:pPr>
        <w:jc w:val="left"/>
        <w:rPr>
          <w:rFonts w:ascii="宋体"/>
          <w:color w:val="auto"/>
          <w:sz w:val="22"/>
          <w:u w:val="single"/>
        </w:rPr>
      </w:pPr>
    </w:p>
    <w:p>
      <w:pPr>
        <w:jc w:val="left"/>
        <w:rPr>
          <w:rFonts w:ascii="宋体"/>
          <w:color w:val="auto"/>
          <w:sz w:val="22"/>
          <w:u w:val="single"/>
        </w:rPr>
      </w:pPr>
    </w:p>
    <w:p>
      <w:pPr>
        <w:jc w:val="left"/>
        <w:rPr>
          <w:rFonts w:ascii="宋体"/>
          <w:color w:val="auto"/>
          <w:sz w:val="22"/>
          <w:u w:val="single"/>
        </w:rPr>
      </w:pPr>
      <w:r>
        <w:rPr>
          <w:rFonts w:hint="eastAsia" w:ascii="宋体" w:hAnsi="宋体"/>
          <w:color w:val="auto"/>
          <w:sz w:val="22"/>
          <w:u w:val="single"/>
        </w:rPr>
        <w:t>泰顺县筱村镇第二小学、温州中建工程项目管理有限公司：</w:t>
      </w:r>
    </w:p>
    <w:p>
      <w:pPr>
        <w:jc w:val="center"/>
        <w:rPr>
          <w:rFonts w:ascii="宋体"/>
          <w:color w:val="auto"/>
          <w:sz w:val="22"/>
          <w:u w:val="single"/>
        </w:rPr>
      </w:pPr>
    </w:p>
    <w:p>
      <w:pPr>
        <w:jc w:val="center"/>
        <w:rPr>
          <w:rFonts w:ascii="宋体"/>
          <w:color w:val="auto"/>
          <w:sz w:val="22"/>
          <w:u w:val="single"/>
        </w:rPr>
      </w:pP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我方</w:t>
      </w:r>
      <w:r>
        <w:rPr>
          <w:rFonts w:ascii="宋体" w:hAnsi="宋体" w:cs="黑体"/>
          <w:color w:val="auto"/>
          <w:sz w:val="22"/>
          <w:u w:val="single"/>
          <w:lang w:val="zh-CN"/>
        </w:rPr>
        <w:t xml:space="preserve"> </w:t>
      </w:r>
      <w:r>
        <w:rPr>
          <w:rFonts w:hint="eastAsia" w:ascii="宋体" w:hAnsi="宋体" w:cs="黑体"/>
          <w:color w:val="auto"/>
          <w:sz w:val="22"/>
          <w:u w:val="single"/>
          <w:lang w:val="zh-CN"/>
        </w:rPr>
        <w:t>（投标供应商）</w:t>
      </w:r>
      <w:r>
        <w:rPr>
          <w:rFonts w:ascii="宋体" w:hAnsi="宋体" w:cs="黑体"/>
          <w:color w:val="auto"/>
          <w:sz w:val="22"/>
          <w:u w:val="single"/>
        </w:rPr>
        <w:t xml:space="preserve">  </w:t>
      </w:r>
      <w:r>
        <w:rPr>
          <w:rFonts w:hint="eastAsia" w:ascii="宋体" w:hAnsi="宋体" w:cs="黑体"/>
          <w:color w:val="auto"/>
          <w:sz w:val="22"/>
          <w:lang w:val="zh-CN"/>
        </w:rPr>
        <w:t>具有良好的商业信誉，依法缴纳税收和社会保障资金，未被列入失信被执行人名单、重大税收违法案件当事人名单、政府采购严重违法失信行为记录名单，参加本次政府采购活动前</w:t>
      </w:r>
      <w:r>
        <w:rPr>
          <w:rFonts w:ascii="宋体" w:hAnsi="宋体" w:cs="黑体"/>
          <w:color w:val="auto"/>
          <w:sz w:val="22"/>
          <w:lang w:val="zh-CN"/>
        </w:rPr>
        <w:t>3</w:t>
      </w:r>
      <w:r>
        <w:rPr>
          <w:rFonts w:hint="eastAsia" w:ascii="宋体" w:hAnsi="宋体" w:cs="黑体"/>
          <w:color w:val="auto"/>
          <w:sz w:val="22"/>
          <w:lang w:val="zh-CN"/>
        </w:rPr>
        <w:t>年内在经营活动中没有重大违法记录（没有因违法经营受到刑事处罚，没有被责令停产停业、被吊销许可证或者执照、被处以较大数额罚款等行政处罚，没有因违法经营被禁止参加政府采购活动的期限未满情形）。如有虚假，采购单位可取消我方任何资格（投标</w:t>
      </w:r>
      <w:r>
        <w:rPr>
          <w:rFonts w:ascii="宋体" w:hAnsi="宋体" w:cs="黑体"/>
          <w:color w:val="auto"/>
          <w:sz w:val="22"/>
          <w:lang w:val="zh-CN"/>
        </w:rPr>
        <w:t>/</w:t>
      </w:r>
      <w:r>
        <w:rPr>
          <w:rFonts w:hint="eastAsia" w:ascii="宋体" w:hAnsi="宋体" w:cs="黑体"/>
          <w:color w:val="auto"/>
          <w:sz w:val="22"/>
          <w:lang w:val="zh-CN"/>
        </w:rPr>
        <w:t>中标</w:t>
      </w:r>
      <w:r>
        <w:rPr>
          <w:rFonts w:ascii="宋体" w:hAnsi="宋体" w:cs="黑体"/>
          <w:color w:val="auto"/>
          <w:sz w:val="22"/>
          <w:lang w:val="zh-CN"/>
        </w:rPr>
        <w:t>/</w:t>
      </w:r>
      <w:r>
        <w:rPr>
          <w:rFonts w:hint="eastAsia" w:ascii="宋体" w:hAnsi="宋体" w:cs="黑体"/>
          <w:color w:val="auto"/>
          <w:sz w:val="22"/>
          <w:lang w:val="zh-CN"/>
        </w:rPr>
        <w:t>签订合同），我方对此无任何异议。</w:t>
      </w:r>
    </w:p>
    <w:p>
      <w:pPr>
        <w:spacing w:line="460" w:lineRule="exact"/>
        <w:ind w:firstLine="440" w:firstLineChars="200"/>
        <w:rPr>
          <w:rFonts w:ascii="宋体" w:cs="黑体"/>
          <w:color w:val="auto"/>
          <w:sz w:val="22"/>
          <w:lang w:val="zh-CN"/>
        </w:rPr>
      </w:pP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特此承诺！</w:t>
      </w:r>
    </w:p>
    <w:p>
      <w:pPr>
        <w:spacing w:line="460" w:lineRule="exact"/>
        <w:ind w:firstLine="440" w:firstLineChars="200"/>
        <w:rPr>
          <w:rFonts w:ascii="宋体" w:cs="黑体"/>
          <w:color w:val="auto"/>
          <w:sz w:val="22"/>
          <w:lang w:val="zh-CN"/>
        </w:rPr>
      </w:pP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供应商全称：（盖章）</w:t>
      </w: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法定代表人（签字或盖章）或授权代表（签字）：</w:t>
      </w:r>
    </w:p>
    <w:p>
      <w:pPr>
        <w:spacing w:line="460" w:lineRule="exact"/>
        <w:ind w:firstLine="440" w:firstLineChars="200"/>
        <w:rPr>
          <w:rFonts w:ascii="宋体" w:cs="黑体"/>
          <w:color w:val="auto"/>
          <w:sz w:val="22"/>
          <w:lang w:val="zh-CN"/>
        </w:rPr>
      </w:pPr>
      <w:r>
        <w:rPr>
          <w:rFonts w:hint="eastAsia" w:ascii="宋体" w:hAnsi="宋体" w:cs="黑体"/>
          <w:color w:val="auto"/>
          <w:sz w:val="22"/>
          <w:lang w:val="zh-CN"/>
        </w:rPr>
        <w:t>日期：</w:t>
      </w:r>
    </w:p>
    <w:p>
      <w:pPr>
        <w:jc w:val="center"/>
        <w:rPr>
          <w:rFonts w:ascii="宋体"/>
          <w:color w:val="auto"/>
          <w:sz w:val="36"/>
          <w:szCs w:val="36"/>
          <w:lang w:val="zh-CN"/>
        </w:rPr>
      </w:pPr>
    </w:p>
    <w:p>
      <w:pPr>
        <w:pStyle w:val="3"/>
        <w:adjustRightInd w:val="0"/>
        <w:snapToGrid w:val="0"/>
        <w:spacing w:line="340" w:lineRule="atLeast"/>
        <w:rPr>
          <w:rFonts w:hAnsi="宋体"/>
          <w:b/>
          <w:color w:val="auto"/>
          <w:sz w:val="32"/>
          <w:szCs w:val="32"/>
        </w:rPr>
      </w:pPr>
    </w:p>
    <w:p>
      <w:pPr>
        <w:pStyle w:val="3"/>
        <w:adjustRightInd w:val="0"/>
        <w:snapToGrid w:val="0"/>
        <w:spacing w:line="340" w:lineRule="atLeast"/>
        <w:rPr>
          <w:rFonts w:hAnsi="宋体"/>
          <w:b/>
          <w:color w:val="auto"/>
          <w:sz w:val="32"/>
          <w:szCs w:val="32"/>
        </w:rPr>
      </w:pPr>
    </w:p>
    <w:p>
      <w:pPr>
        <w:pStyle w:val="3"/>
        <w:adjustRightInd w:val="0"/>
        <w:snapToGrid w:val="0"/>
        <w:spacing w:line="340" w:lineRule="atLeast"/>
        <w:rPr>
          <w:rFonts w:hAnsi="宋体"/>
          <w:b/>
          <w:color w:val="auto"/>
          <w:sz w:val="32"/>
          <w:szCs w:val="32"/>
        </w:rPr>
      </w:pPr>
    </w:p>
    <w:p>
      <w:pPr>
        <w:autoSpaceDE w:val="0"/>
        <w:autoSpaceDN w:val="0"/>
        <w:adjustRightInd w:val="0"/>
        <w:jc w:val="left"/>
        <w:outlineLvl w:val="0"/>
        <w:rPr>
          <w:rFonts w:ascii="宋体"/>
          <w:b/>
          <w:bCs/>
          <w:color w:val="auto"/>
          <w:sz w:val="32"/>
          <w:szCs w:val="32"/>
        </w:rPr>
      </w:pPr>
      <w:r>
        <w:rPr>
          <w:rFonts w:hAnsi="宋体"/>
          <w:b/>
          <w:color w:val="auto"/>
          <w:sz w:val="32"/>
          <w:szCs w:val="32"/>
        </w:rPr>
        <w:br w:type="page"/>
      </w:r>
      <w:r>
        <w:rPr>
          <w:rFonts w:hint="eastAsia" w:ascii="宋体" w:hAnsi="宋体"/>
          <w:b/>
          <w:bCs/>
          <w:color w:val="auto"/>
          <w:sz w:val="32"/>
          <w:szCs w:val="32"/>
        </w:rPr>
        <w:t>附件六（一）</w:t>
      </w:r>
    </w:p>
    <w:p>
      <w:pPr>
        <w:spacing w:line="480" w:lineRule="auto"/>
        <w:jc w:val="center"/>
        <w:rPr>
          <w:rFonts w:ascii="宋体" w:cs="仿宋_GB2312"/>
          <w:color w:val="auto"/>
          <w:sz w:val="36"/>
          <w:szCs w:val="36"/>
        </w:rPr>
      </w:pPr>
      <w:r>
        <w:rPr>
          <w:rFonts w:hint="eastAsia" w:ascii="宋体" w:hAnsi="宋体" w:cs="仿宋_GB2312"/>
          <w:color w:val="auto"/>
          <w:sz w:val="36"/>
          <w:szCs w:val="36"/>
        </w:rPr>
        <w:t>法定代表人身份证明书</w:t>
      </w:r>
    </w:p>
    <w:p>
      <w:pPr>
        <w:spacing w:line="480" w:lineRule="auto"/>
        <w:jc w:val="center"/>
        <w:rPr>
          <w:rFonts w:ascii="宋体" w:cs="宋体"/>
          <w:color w:val="auto"/>
          <w:sz w:val="30"/>
        </w:rPr>
      </w:pPr>
    </w:p>
    <w:p>
      <w:pPr>
        <w:spacing w:line="360" w:lineRule="auto"/>
        <w:ind w:firstLine="612"/>
        <w:rPr>
          <w:rFonts w:ascii="宋体" w:cs="宋体"/>
          <w:color w:val="auto"/>
          <w:sz w:val="24"/>
        </w:rPr>
      </w:pPr>
      <w:r>
        <w:rPr>
          <w:rFonts w:hint="eastAsia" w:ascii="宋体" w:hAnsi="宋体" w:cs="宋体"/>
          <w:color w:val="auto"/>
          <w:sz w:val="24"/>
        </w:rPr>
        <w:t>单位名称：</w:t>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p>
    <w:p>
      <w:pPr>
        <w:spacing w:line="360" w:lineRule="auto"/>
        <w:ind w:firstLine="612"/>
        <w:rPr>
          <w:rFonts w:ascii="宋体" w:cs="宋体"/>
          <w:color w:val="auto"/>
          <w:sz w:val="24"/>
        </w:rPr>
      </w:pPr>
    </w:p>
    <w:p>
      <w:pPr>
        <w:spacing w:line="360" w:lineRule="auto"/>
        <w:ind w:firstLine="610"/>
        <w:rPr>
          <w:rFonts w:ascii="宋体" w:cs="宋体"/>
          <w:color w:val="auto"/>
          <w:sz w:val="24"/>
          <w:u w:val="single"/>
        </w:rPr>
      </w:pPr>
      <w:r>
        <w:rPr>
          <w:rFonts w:hint="eastAsia" w:ascii="宋体" w:hAnsi="宋体" w:cs="宋体"/>
          <w:color w:val="auto"/>
          <w:sz w:val="24"/>
        </w:rPr>
        <w:t>单位性质：</w:t>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p>
    <w:p>
      <w:pPr>
        <w:spacing w:line="360" w:lineRule="auto"/>
        <w:ind w:firstLine="610"/>
        <w:rPr>
          <w:rFonts w:ascii="宋体" w:cs="宋体"/>
          <w:color w:val="auto"/>
          <w:sz w:val="24"/>
        </w:rPr>
      </w:pPr>
    </w:p>
    <w:p>
      <w:pPr>
        <w:spacing w:line="360" w:lineRule="auto"/>
        <w:ind w:firstLine="610"/>
        <w:rPr>
          <w:rFonts w:ascii="宋体" w:cs="宋体"/>
          <w:color w:val="auto"/>
          <w:sz w:val="24"/>
          <w:u w:val="single"/>
        </w:rPr>
      </w:pPr>
      <w:r>
        <w:rPr>
          <w:rFonts w:hint="eastAsia" w:ascii="宋体" w:hAnsi="宋体" w:cs="宋体"/>
          <w:color w:val="auto"/>
          <w:sz w:val="24"/>
        </w:rPr>
        <w:t>地</w:t>
      </w:r>
      <w:r>
        <w:rPr>
          <w:rFonts w:ascii="宋体" w:hAnsi="宋体" w:cs="宋体"/>
          <w:color w:val="auto"/>
          <w:sz w:val="24"/>
        </w:rPr>
        <w:t xml:space="preserve">    </w:t>
      </w:r>
      <w:r>
        <w:rPr>
          <w:rFonts w:hint="eastAsia" w:ascii="宋体" w:hAnsi="宋体" w:cs="宋体"/>
          <w:color w:val="auto"/>
          <w:sz w:val="24"/>
        </w:rPr>
        <w:t>址：</w:t>
      </w:r>
      <w:r>
        <w:rPr>
          <w:rFonts w:ascii="宋体" w:cs="宋体"/>
          <w:color w:val="auto"/>
          <w:sz w:val="24"/>
          <w:u w:val="single"/>
        </w:rPr>
        <w:tab/>
      </w:r>
      <w:r>
        <w:rPr>
          <w:rFonts w:asci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r>
        <w:rPr>
          <w:rFonts w:ascii="宋体" w:hAnsi="宋体" w:cs="宋体"/>
          <w:color w:val="auto"/>
          <w:sz w:val="24"/>
          <w:u w:val="single"/>
        </w:rPr>
        <w:tab/>
      </w:r>
      <w:r>
        <w:rPr>
          <w:rFonts w:ascii="宋体" w:hAns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r>
        <w:rPr>
          <w:rFonts w:ascii="宋体" w:hAnsi="宋体" w:cs="宋体"/>
          <w:color w:val="auto"/>
          <w:sz w:val="24"/>
          <w:u w:val="single"/>
        </w:rPr>
        <w:tab/>
      </w:r>
      <w:r>
        <w:rPr>
          <w:rFonts w:ascii="宋体" w:hAnsi="宋体" w:cs="宋体"/>
          <w:color w:val="auto"/>
          <w:sz w:val="24"/>
          <w:u w:val="single"/>
        </w:rPr>
        <w:tab/>
      </w:r>
      <w:r>
        <w:rPr>
          <w:rFonts w:ascii="宋体" w:hAnsi="宋体" w:cs="宋体"/>
          <w:color w:val="auto"/>
          <w:sz w:val="24"/>
          <w:u w:val="single"/>
        </w:rPr>
        <w:tab/>
      </w:r>
    </w:p>
    <w:p>
      <w:pPr>
        <w:spacing w:line="360" w:lineRule="auto"/>
        <w:ind w:firstLine="610"/>
        <w:rPr>
          <w:rFonts w:ascii="宋体" w:cs="宋体"/>
          <w:color w:val="auto"/>
          <w:sz w:val="24"/>
        </w:rPr>
      </w:pPr>
    </w:p>
    <w:p>
      <w:pPr>
        <w:spacing w:line="360" w:lineRule="auto"/>
        <w:ind w:firstLine="610"/>
        <w:rPr>
          <w:rFonts w:ascii="宋体" w:cs="宋体"/>
          <w:color w:val="auto"/>
          <w:sz w:val="24"/>
        </w:rPr>
      </w:pPr>
      <w:r>
        <w:rPr>
          <w:rFonts w:hint="eastAsia" w:ascii="宋体" w:hAnsi="宋体" w:cs="宋体"/>
          <w:color w:val="auto"/>
          <w:sz w:val="24"/>
        </w:rPr>
        <w:t>成立时间：</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rPr>
        <w:t>日</w:t>
      </w:r>
    </w:p>
    <w:p>
      <w:pPr>
        <w:spacing w:line="360" w:lineRule="auto"/>
        <w:ind w:firstLine="610"/>
        <w:rPr>
          <w:rFonts w:ascii="宋体" w:cs="宋体"/>
          <w:color w:val="auto"/>
          <w:sz w:val="24"/>
        </w:rPr>
      </w:pPr>
    </w:p>
    <w:p>
      <w:pPr>
        <w:spacing w:line="360" w:lineRule="auto"/>
        <w:ind w:firstLine="610"/>
        <w:rPr>
          <w:rFonts w:ascii="宋体" w:cs="宋体"/>
          <w:color w:val="auto"/>
          <w:sz w:val="24"/>
          <w:u w:val="single"/>
        </w:rPr>
      </w:pPr>
      <w:r>
        <w:rPr>
          <w:rFonts w:hint="eastAsia" w:ascii="宋体" w:hAnsi="宋体" w:cs="宋体"/>
          <w:color w:val="auto"/>
          <w:sz w:val="24"/>
        </w:rPr>
        <w:t>经营期限：</w:t>
      </w:r>
      <w:r>
        <w:rPr>
          <w:rFonts w:ascii="宋体" w:cs="宋体"/>
          <w:color w:val="auto"/>
          <w:sz w:val="24"/>
          <w:u w:val="single"/>
        </w:rPr>
        <w:tab/>
      </w:r>
      <w:r>
        <w:rPr>
          <w:rFonts w:ascii="宋体" w:hAnsi="宋体" w:cs="宋体"/>
          <w:color w:val="auto"/>
          <w:sz w:val="24"/>
          <w:u w:val="single"/>
        </w:rPr>
        <w:t xml:space="preserve">                                                </w:t>
      </w:r>
      <w:r>
        <w:rPr>
          <w:rFonts w:ascii="宋体" w:hAnsi="宋体" w:cs="宋体"/>
          <w:color w:val="auto"/>
          <w:sz w:val="24"/>
          <w:u w:val="single"/>
        </w:rPr>
        <w:tab/>
      </w:r>
    </w:p>
    <w:p>
      <w:pPr>
        <w:spacing w:line="360" w:lineRule="auto"/>
        <w:ind w:firstLine="610"/>
        <w:rPr>
          <w:rFonts w:ascii="宋体" w:cs="宋体"/>
          <w:color w:val="auto"/>
          <w:sz w:val="24"/>
        </w:rPr>
      </w:pPr>
    </w:p>
    <w:p>
      <w:pPr>
        <w:spacing w:line="360" w:lineRule="auto"/>
        <w:ind w:firstLine="610"/>
        <w:rPr>
          <w:rFonts w:ascii="宋体" w:cs="宋体"/>
          <w:color w:val="auto"/>
          <w:sz w:val="24"/>
          <w:u w:val="single"/>
        </w:rPr>
      </w:pPr>
      <w:r>
        <w:rPr>
          <w:rFonts w:hint="eastAsia" w:ascii="宋体" w:hAnsi="宋体" w:cs="宋体"/>
          <w:color w:val="auto"/>
          <w:sz w:val="24"/>
        </w:rPr>
        <w:t>姓</w:t>
      </w:r>
      <w:r>
        <w:rPr>
          <w:rFonts w:ascii="宋体" w:hAnsi="宋体" w:cs="宋体"/>
          <w:color w:val="auto"/>
          <w:sz w:val="24"/>
        </w:rPr>
        <w:t xml:space="preserve">    </w:t>
      </w:r>
      <w:r>
        <w:rPr>
          <w:rFonts w:hint="eastAsia" w:ascii="宋体" w:hAnsi="宋体" w:cs="宋体"/>
          <w:color w:val="auto"/>
          <w:sz w:val="24"/>
        </w:rPr>
        <w:t>名：</w:t>
      </w:r>
      <w:r>
        <w:rPr>
          <w:rFonts w:ascii="宋体" w:hAnsi="宋体" w:cs="宋体"/>
          <w:color w:val="auto"/>
          <w:sz w:val="24"/>
          <w:u w:val="single"/>
        </w:rPr>
        <w:t xml:space="preserve">          </w:t>
      </w:r>
      <w:r>
        <w:rPr>
          <w:rFonts w:ascii="宋体" w:hAnsi="宋体" w:cs="宋体"/>
          <w:color w:val="auto"/>
          <w:sz w:val="24"/>
        </w:rPr>
        <w:t xml:space="preserve"> </w:t>
      </w:r>
      <w:r>
        <w:rPr>
          <w:rFonts w:hint="eastAsia" w:ascii="宋体" w:hAnsi="宋体" w:cs="宋体"/>
          <w:color w:val="auto"/>
          <w:sz w:val="24"/>
        </w:rPr>
        <w:t>性别：</w:t>
      </w:r>
      <w:r>
        <w:rPr>
          <w:rFonts w:ascii="宋体" w:hAnsi="宋体" w:cs="宋体"/>
          <w:color w:val="auto"/>
          <w:sz w:val="24"/>
          <w:u w:val="single"/>
        </w:rPr>
        <w:t xml:space="preserve">        </w:t>
      </w:r>
      <w:r>
        <w:rPr>
          <w:rFonts w:hint="eastAsia" w:ascii="宋体" w:hAnsi="宋体" w:cs="宋体"/>
          <w:color w:val="auto"/>
          <w:sz w:val="24"/>
        </w:rPr>
        <w:t>年龄：</w:t>
      </w:r>
      <w:r>
        <w:rPr>
          <w:rFonts w:ascii="宋体" w:hAnsi="宋体" w:cs="宋体"/>
          <w:color w:val="auto"/>
          <w:sz w:val="24"/>
          <w:u w:val="single"/>
        </w:rPr>
        <w:t xml:space="preserve">          </w:t>
      </w:r>
      <w:r>
        <w:rPr>
          <w:rFonts w:ascii="宋体" w:hAnsi="宋体" w:cs="宋体"/>
          <w:color w:val="auto"/>
          <w:sz w:val="24"/>
        </w:rPr>
        <w:t xml:space="preserve"> </w:t>
      </w:r>
      <w:r>
        <w:rPr>
          <w:rFonts w:hint="eastAsia" w:ascii="宋体" w:hAnsi="宋体" w:cs="宋体"/>
          <w:color w:val="auto"/>
          <w:sz w:val="24"/>
        </w:rPr>
        <w:t>职务：</w:t>
      </w:r>
      <w:r>
        <w:rPr>
          <w:rFonts w:ascii="宋体" w:cs="宋体"/>
          <w:color w:val="auto"/>
          <w:sz w:val="24"/>
          <w:u w:val="single"/>
        </w:rPr>
        <w:tab/>
      </w:r>
      <w:r>
        <w:rPr>
          <w:rFonts w:ascii="宋体" w:cs="宋体"/>
          <w:color w:val="auto"/>
          <w:sz w:val="24"/>
          <w:u w:val="single"/>
        </w:rPr>
        <w:tab/>
      </w:r>
      <w:r>
        <w:rPr>
          <w:rFonts w:ascii="宋体" w:hAnsi="宋体" w:cs="宋体"/>
          <w:color w:val="auto"/>
          <w:sz w:val="24"/>
          <w:u w:val="single"/>
        </w:rPr>
        <w:t xml:space="preserve"> </w:t>
      </w:r>
    </w:p>
    <w:p>
      <w:pPr>
        <w:spacing w:line="360" w:lineRule="auto"/>
        <w:ind w:firstLine="610"/>
        <w:rPr>
          <w:rFonts w:ascii="宋体" w:cs="宋体"/>
          <w:color w:val="auto"/>
          <w:sz w:val="24"/>
        </w:rPr>
      </w:pPr>
    </w:p>
    <w:p>
      <w:pPr>
        <w:spacing w:line="360" w:lineRule="auto"/>
        <w:ind w:firstLine="610"/>
        <w:rPr>
          <w:rFonts w:ascii="宋体" w:cs="宋体"/>
          <w:color w:val="auto"/>
          <w:sz w:val="24"/>
        </w:rPr>
      </w:pPr>
      <w:r>
        <w:rPr>
          <w:rFonts w:hint="eastAsia" w:ascii="宋体" w:hAnsi="宋体" w:cs="宋体"/>
          <w:color w:val="auto"/>
          <w:sz w:val="24"/>
        </w:rPr>
        <w:t>系</w:t>
      </w:r>
      <w:r>
        <w:rPr>
          <w:rFonts w:ascii="宋体" w:hAnsi="宋体" w:cs="宋体"/>
          <w:color w:val="auto"/>
          <w:sz w:val="24"/>
          <w:u w:val="single"/>
        </w:rPr>
        <w:t xml:space="preserve">          </w:t>
      </w:r>
      <w:r>
        <w:rPr>
          <w:rFonts w:hint="eastAsia" w:ascii="宋体" w:hAnsi="宋体" w:cs="宋体"/>
          <w:color w:val="auto"/>
          <w:sz w:val="24"/>
          <w:u w:val="single"/>
        </w:rPr>
        <w:t>（投标供应商单位名称）</w:t>
      </w:r>
      <w:r>
        <w:rPr>
          <w:rFonts w:ascii="宋体" w:hAnsi="宋体" w:cs="宋体"/>
          <w:color w:val="auto"/>
          <w:sz w:val="24"/>
          <w:u w:val="single"/>
        </w:rPr>
        <w:t xml:space="preserve">         </w:t>
      </w:r>
      <w:r>
        <w:rPr>
          <w:rFonts w:hint="eastAsia" w:ascii="宋体" w:hAnsi="宋体" w:cs="宋体"/>
          <w:color w:val="auto"/>
          <w:sz w:val="24"/>
        </w:rPr>
        <w:t>的法定代表人。</w:t>
      </w:r>
    </w:p>
    <w:p>
      <w:pPr>
        <w:spacing w:line="360" w:lineRule="auto"/>
        <w:rPr>
          <w:rFonts w:ascii="宋体" w:cs="宋体"/>
          <w:color w:val="auto"/>
          <w:sz w:val="24"/>
        </w:rPr>
      </w:pPr>
    </w:p>
    <w:tbl>
      <w:tblPr>
        <w:tblStyle w:val="3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930" w:type="dxa"/>
          </w:tcPr>
          <w:p>
            <w:pPr>
              <w:snapToGrid w:val="0"/>
              <w:jc w:val="center"/>
              <w:rPr>
                <w:rFonts w:ascii="宋体"/>
                <w:color w:val="auto"/>
                <w:sz w:val="24"/>
              </w:rPr>
            </w:pPr>
          </w:p>
          <w:p>
            <w:pPr>
              <w:snapToGrid w:val="0"/>
              <w:rPr>
                <w:rFonts w:ascii="宋体"/>
                <w:color w:val="auto"/>
                <w:sz w:val="24"/>
              </w:rPr>
            </w:pPr>
          </w:p>
          <w:p>
            <w:pPr>
              <w:snapToGrid w:val="0"/>
              <w:jc w:val="center"/>
              <w:rPr>
                <w:rFonts w:ascii="宋体"/>
                <w:color w:val="auto"/>
                <w:sz w:val="24"/>
              </w:rPr>
            </w:pPr>
          </w:p>
          <w:p>
            <w:pPr>
              <w:snapToGrid w:val="0"/>
              <w:ind w:firstLine="2520" w:firstLineChars="1050"/>
              <w:rPr>
                <w:rFonts w:ascii="宋体"/>
                <w:color w:val="auto"/>
                <w:sz w:val="24"/>
              </w:rPr>
            </w:pPr>
            <w:r>
              <w:rPr>
                <w:rFonts w:hint="eastAsia" w:ascii="宋体"/>
                <w:color w:val="auto"/>
                <w:sz w:val="24"/>
              </w:rPr>
              <w:t>身份证扫描件粘贴处</w:t>
            </w:r>
          </w:p>
          <w:p>
            <w:pPr>
              <w:snapToGrid w:val="0"/>
              <w:rPr>
                <w:rFonts w:ascii="宋体"/>
                <w:color w:val="auto"/>
                <w:sz w:val="24"/>
              </w:rPr>
            </w:pPr>
          </w:p>
          <w:p>
            <w:pPr>
              <w:tabs>
                <w:tab w:val="left" w:pos="720"/>
                <w:tab w:val="left" w:pos="900"/>
              </w:tabs>
              <w:spacing w:line="360" w:lineRule="auto"/>
              <w:rPr>
                <w:rFonts w:ascii="宋体" w:cs="宋体"/>
                <w:color w:val="auto"/>
                <w:sz w:val="24"/>
              </w:rPr>
            </w:pPr>
            <w:r>
              <w:rPr>
                <w:rFonts w:ascii="宋体"/>
                <w:color w:val="auto"/>
                <w:sz w:val="24"/>
              </w:rPr>
              <w:t xml:space="preserve">                                 </w:t>
            </w:r>
          </w:p>
          <w:p>
            <w:pPr>
              <w:tabs>
                <w:tab w:val="left" w:pos="720"/>
                <w:tab w:val="left" w:pos="900"/>
              </w:tabs>
              <w:spacing w:line="360" w:lineRule="auto"/>
              <w:rPr>
                <w:rFonts w:ascii="宋体" w:cs="宋体"/>
                <w:color w:val="auto"/>
                <w:sz w:val="24"/>
              </w:rPr>
            </w:pPr>
            <w:r>
              <w:rPr>
                <w:rFonts w:ascii="宋体" w:hAnsi="宋体" w:cs="宋体"/>
                <w:color w:val="auto"/>
                <w:sz w:val="24"/>
              </w:rPr>
              <w:t xml:space="preserve">                                         </w:t>
            </w:r>
            <w:r>
              <w:rPr>
                <w:rFonts w:hint="eastAsia" w:ascii="宋体"/>
                <w:color w:val="auto"/>
                <w:sz w:val="24"/>
              </w:rPr>
              <w:t>（二代身份证需双面复印）</w:t>
            </w:r>
          </w:p>
        </w:tc>
      </w:tr>
    </w:tbl>
    <w:p>
      <w:pPr>
        <w:spacing w:line="360" w:lineRule="auto"/>
        <w:ind w:firstLine="610"/>
        <w:rPr>
          <w:rFonts w:ascii="宋体" w:cs="宋体"/>
          <w:color w:val="auto"/>
          <w:sz w:val="24"/>
        </w:rPr>
      </w:pPr>
      <w:r>
        <w:rPr>
          <w:rFonts w:hint="eastAsia" w:ascii="宋体" w:hAnsi="宋体" w:cs="宋体"/>
          <w:color w:val="auto"/>
          <w:sz w:val="24"/>
        </w:rPr>
        <w:t>特此证明。</w:t>
      </w:r>
    </w:p>
    <w:p>
      <w:pPr>
        <w:adjustRightInd w:val="0"/>
        <w:snapToGrid w:val="0"/>
        <w:spacing w:line="400" w:lineRule="exact"/>
        <w:rPr>
          <w:rFonts w:ascii="宋体" w:cs="Courier New"/>
          <w:b/>
          <w:color w:val="auto"/>
          <w:kern w:val="0"/>
          <w:sz w:val="22"/>
          <w:u w:val="single"/>
        </w:rPr>
      </w:pPr>
    </w:p>
    <w:p>
      <w:pPr>
        <w:adjustRightInd w:val="0"/>
        <w:snapToGrid w:val="0"/>
        <w:spacing w:line="400" w:lineRule="exact"/>
        <w:rPr>
          <w:rFonts w:ascii="宋体" w:cs="Courier New"/>
          <w:b/>
          <w:color w:val="auto"/>
          <w:kern w:val="0"/>
          <w:sz w:val="22"/>
          <w:u w:val="single"/>
        </w:rPr>
      </w:pPr>
    </w:p>
    <w:p>
      <w:pPr>
        <w:adjustRightInd w:val="0"/>
        <w:snapToGrid w:val="0"/>
        <w:spacing w:line="400" w:lineRule="exact"/>
        <w:rPr>
          <w:rFonts w:ascii="宋体" w:cs="Courier New"/>
          <w:b/>
          <w:color w:val="auto"/>
          <w:kern w:val="0"/>
          <w:sz w:val="22"/>
          <w:u w:val="single"/>
        </w:rPr>
      </w:pPr>
    </w:p>
    <w:p>
      <w:pPr>
        <w:adjustRightInd w:val="0"/>
        <w:snapToGrid w:val="0"/>
        <w:spacing w:line="400" w:lineRule="exact"/>
        <w:rPr>
          <w:rFonts w:ascii="宋体" w:cs="Courier New"/>
          <w:b/>
          <w:color w:val="auto"/>
          <w:kern w:val="0"/>
          <w:sz w:val="22"/>
          <w:u w:val="single"/>
        </w:rPr>
      </w:pPr>
    </w:p>
    <w:p>
      <w:pPr>
        <w:autoSpaceDE w:val="0"/>
        <w:autoSpaceDN w:val="0"/>
        <w:adjustRightInd w:val="0"/>
        <w:spacing w:line="440" w:lineRule="atLeast"/>
        <w:rPr>
          <w:rFonts w:ascii="宋体" w:cs="Courier New"/>
          <w:b/>
          <w:color w:val="auto"/>
          <w:kern w:val="0"/>
          <w:sz w:val="22"/>
          <w:u w:val="single"/>
        </w:rPr>
      </w:pPr>
      <w:r>
        <w:rPr>
          <w:rFonts w:ascii="宋体" w:hAnsi="宋体" w:cs="Courier New"/>
          <w:b/>
          <w:color w:val="auto"/>
          <w:kern w:val="0"/>
          <w:sz w:val="22"/>
          <w:u w:val="single"/>
        </w:rPr>
        <w:t xml:space="preserve"> </w:t>
      </w:r>
      <w:r>
        <w:rPr>
          <w:rFonts w:hint="eastAsia" w:ascii="宋体" w:hAnsi="宋体" w:cs="Courier New"/>
          <w:b/>
          <w:color w:val="auto"/>
          <w:kern w:val="0"/>
          <w:sz w:val="22"/>
          <w:u w:val="single"/>
        </w:rPr>
        <w:t>▲法定代表人参加投标，不提供此表格的将视为没有实质性响应招标文件。</w:t>
      </w:r>
    </w:p>
    <w:p>
      <w:pPr>
        <w:tabs>
          <w:tab w:val="left" w:pos="1080"/>
        </w:tabs>
        <w:autoSpaceDE w:val="0"/>
        <w:autoSpaceDN w:val="0"/>
        <w:adjustRightInd w:val="0"/>
        <w:spacing w:line="440" w:lineRule="atLeast"/>
        <w:jc w:val="left"/>
        <w:rPr>
          <w:rFonts w:ascii="宋体"/>
          <w:b/>
          <w:color w:val="auto"/>
          <w:sz w:val="32"/>
          <w:szCs w:val="32"/>
        </w:rPr>
      </w:pPr>
      <w:r>
        <w:rPr>
          <w:rFonts w:hint="eastAsia" w:ascii="宋体" w:hAnsi="宋体"/>
          <w:b/>
          <w:color w:val="auto"/>
          <w:sz w:val="32"/>
          <w:szCs w:val="32"/>
        </w:rPr>
        <w:t>附件六（二）</w:t>
      </w:r>
    </w:p>
    <w:p>
      <w:pPr>
        <w:tabs>
          <w:tab w:val="left" w:pos="1080"/>
        </w:tabs>
        <w:autoSpaceDE w:val="0"/>
        <w:autoSpaceDN w:val="0"/>
        <w:adjustRightInd w:val="0"/>
        <w:spacing w:line="440" w:lineRule="atLeast"/>
        <w:jc w:val="center"/>
        <w:rPr>
          <w:rFonts w:ascii="宋体"/>
          <w:color w:val="auto"/>
          <w:sz w:val="36"/>
          <w:szCs w:val="36"/>
        </w:rPr>
      </w:pPr>
      <w:r>
        <w:rPr>
          <w:rFonts w:hint="eastAsia" w:ascii="宋体"/>
          <w:color w:val="auto"/>
          <w:sz w:val="36"/>
          <w:szCs w:val="36"/>
        </w:rPr>
        <w:t>法定代表人授权书</w:t>
      </w:r>
    </w:p>
    <w:p>
      <w:pPr>
        <w:spacing w:line="480" w:lineRule="auto"/>
        <w:rPr>
          <w:rFonts w:ascii="宋体"/>
          <w:color w:val="auto"/>
          <w:sz w:val="22"/>
        </w:rPr>
      </w:pPr>
      <w:r>
        <w:rPr>
          <w:rFonts w:hint="eastAsia" w:ascii="宋体" w:hAnsi="宋体"/>
          <w:color w:val="auto"/>
          <w:sz w:val="22"/>
          <w:u w:val="single"/>
        </w:rPr>
        <w:t>（采购单位名称）</w:t>
      </w:r>
      <w:r>
        <w:rPr>
          <w:rFonts w:hint="eastAsia" w:ascii="宋体" w:hAnsi="宋体"/>
          <w:color w:val="auto"/>
          <w:sz w:val="22"/>
          <w:lang w:val="zh-CN"/>
        </w:rPr>
        <w:t>：</w:t>
      </w:r>
    </w:p>
    <w:p>
      <w:pPr>
        <w:spacing w:line="480" w:lineRule="auto"/>
        <w:ind w:firstLine="440" w:firstLineChars="200"/>
        <w:rPr>
          <w:rFonts w:ascii="宋体"/>
          <w:color w:val="auto"/>
          <w:sz w:val="22"/>
        </w:rPr>
      </w:pPr>
      <w:r>
        <w:rPr>
          <w:rFonts w:hint="eastAsia" w:ascii="宋体" w:hAnsi="宋体"/>
          <w:color w:val="auto"/>
          <w:sz w:val="22"/>
        </w:rPr>
        <w:t>本授权委托书声明：我</w:t>
      </w:r>
      <w:r>
        <w:rPr>
          <w:rFonts w:ascii="宋体" w:hAnsi="宋体"/>
          <w:color w:val="auto"/>
          <w:sz w:val="22"/>
          <w:u w:val="single"/>
        </w:rPr>
        <w:t xml:space="preserve">   </w:t>
      </w:r>
      <w:r>
        <w:rPr>
          <w:rFonts w:hint="eastAsia" w:ascii="宋体" w:hAnsi="宋体"/>
          <w:color w:val="auto"/>
          <w:sz w:val="22"/>
          <w:u w:val="single"/>
        </w:rPr>
        <w:t>（法定代表人姓名）</w:t>
      </w:r>
      <w:r>
        <w:rPr>
          <w:rFonts w:ascii="宋体" w:hAnsi="宋体"/>
          <w:color w:val="auto"/>
          <w:sz w:val="22"/>
          <w:u w:val="single"/>
        </w:rPr>
        <w:t xml:space="preserve">   </w:t>
      </w:r>
      <w:r>
        <w:rPr>
          <w:rFonts w:hint="eastAsia" w:ascii="宋体" w:hAnsi="宋体"/>
          <w:color w:val="auto"/>
          <w:sz w:val="22"/>
        </w:rPr>
        <w:t>系</w:t>
      </w:r>
      <w:r>
        <w:rPr>
          <w:rFonts w:ascii="宋体" w:hAnsi="宋体"/>
          <w:color w:val="auto"/>
          <w:sz w:val="22"/>
          <w:u w:val="single"/>
        </w:rPr>
        <w:t xml:space="preserve">   </w:t>
      </w:r>
      <w:r>
        <w:rPr>
          <w:rFonts w:hint="eastAsia" w:ascii="宋体" w:hAnsi="宋体"/>
          <w:color w:val="auto"/>
          <w:sz w:val="22"/>
          <w:u w:val="single"/>
        </w:rPr>
        <w:t>（供</w:t>
      </w:r>
      <w:r>
        <w:rPr>
          <w:rFonts w:ascii="宋体" w:hAnsi="宋体"/>
          <w:color w:val="auto"/>
          <w:sz w:val="22"/>
          <w:u w:val="single"/>
        </w:rPr>
        <w:t xml:space="preserve"> </w:t>
      </w:r>
      <w:r>
        <w:rPr>
          <w:rFonts w:hint="eastAsia" w:ascii="宋体" w:hAnsi="宋体"/>
          <w:color w:val="auto"/>
          <w:sz w:val="22"/>
          <w:u w:val="single"/>
        </w:rPr>
        <w:t>应</w:t>
      </w:r>
      <w:r>
        <w:rPr>
          <w:rFonts w:ascii="宋体" w:hAnsi="宋体"/>
          <w:color w:val="auto"/>
          <w:sz w:val="22"/>
          <w:u w:val="single"/>
        </w:rPr>
        <w:t xml:space="preserve"> </w:t>
      </w:r>
      <w:r>
        <w:rPr>
          <w:rFonts w:hint="eastAsia" w:ascii="宋体" w:hAnsi="宋体"/>
          <w:color w:val="auto"/>
          <w:sz w:val="22"/>
          <w:u w:val="single"/>
        </w:rPr>
        <w:t>商</w:t>
      </w:r>
      <w:r>
        <w:rPr>
          <w:rFonts w:ascii="宋体" w:hAnsi="宋体"/>
          <w:color w:val="auto"/>
          <w:sz w:val="22"/>
          <w:u w:val="single"/>
        </w:rPr>
        <w:t xml:space="preserve"> </w:t>
      </w:r>
      <w:r>
        <w:rPr>
          <w:rFonts w:hint="eastAsia" w:ascii="宋体" w:hAnsi="宋体"/>
          <w:color w:val="auto"/>
          <w:sz w:val="22"/>
          <w:u w:val="single"/>
        </w:rPr>
        <w:t>名</w:t>
      </w:r>
      <w:r>
        <w:rPr>
          <w:rFonts w:ascii="宋体" w:hAnsi="宋体"/>
          <w:color w:val="auto"/>
          <w:sz w:val="22"/>
          <w:u w:val="single"/>
        </w:rPr>
        <w:t xml:space="preserve"> </w:t>
      </w:r>
      <w:r>
        <w:rPr>
          <w:rFonts w:hint="eastAsia" w:ascii="宋体" w:hAnsi="宋体"/>
          <w:color w:val="auto"/>
          <w:sz w:val="22"/>
          <w:u w:val="single"/>
        </w:rPr>
        <w:t>称）</w:t>
      </w:r>
      <w:r>
        <w:rPr>
          <w:rFonts w:ascii="宋体" w:hAnsi="宋体"/>
          <w:color w:val="auto"/>
          <w:sz w:val="22"/>
          <w:u w:val="single"/>
        </w:rPr>
        <w:t xml:space="preserve">  </w:t>
      </w:r>
      <w:r>
        <w:rPr>
          <w:rFonts w:hint="eastAsia" w:ascii="宋体" w:hAnsi="宋体"/>
          <w:color w:val="auto"/>
          <w:sz w:val="22"/>
        </w:rPr>
        <w:t>的法定代表人，现授权委托</w:t>
      </w:r>
      <w:r>
        <w:rPr>
          <w:rFonts w:ascii="宋体" w:hAnsi="宋体"/>
          <w:color w:val="auto"/>
          <w:sz w:val="22"/>
          <w:u w:val="single"/>
        </w:rPr>
        <w:t xml:space="preserve">  </w:t>
      </w:r>
      <w:r>
        <w:rPr>
          <w:rFonts w:hint="eastAsia" w:ascii="宋体" w:hAnsi="宋体"/>
          <w:color w:val="auto"/>
          <w:sz w:val="22"/>
          <w:u w:val="single"/>
        </w:rPr>
        <w:t>（单</w:t>
      </w:r>
      <w:r>
        <w:rPr>
          <w:rFonts w:ascii="宋体" w:hAnsi="宋体"/>
          <w:color w:val="auto"/>
          <w:sz w:val="22"/>
          <w:u w:val="single"/>
        </w:rPr>
        <w:t xml:space="preserve"> </w:t>
      </w:r>
      <w:r>
        <w:rPr>
          <w:rFonts w:hint="eastAsia" w:ascii="宋体" w:hAnsi="宋体"/>
          <w:color w:val="auto"/>
          <w:sz w:val="22"/>
          <w:u w:val="single"/>
        </w:rPr>
        <w:t>位</w:t>
      </w:r>
      <w:r>
        <w:rPr>
          <w:rFonts w:ascii="宋体" w:hAnsi="宋体"/>
          <w:color w:val="auto"/>
          <w:sz w:val="22"/>
          <w:u w:val="single"/>
        </w:rPr>
        <w:t xml:space="preserve"> </w:t>
      </w:r>
      <w:r>
        <w:rPr>
          <w:rFonts w:hint="eastAsia" w:ascii="宋体" w:hAnsi="宋体"/>
          <w:color w:val="auto"/>
          <w:sz w:val="22"/>
          <w:u w:val="single"/>
        </w:rPr>
        <w:t>名</w:t>
      </w:r>
      <w:r>
        <w:rPr>
          <w:rFonts w:ascii="宋体" w:hAnsi="宋体"/>
          <w:color w:val="auto"/>
          <w:sz w:val="22"/>
          <w:u w:val="single"/>
        </w:rPr>
        <w:t xml:space="preserve"> </w:t>
      </w:r>
      <w:r>
        <w:rPr>
          <w:rFonts w:hint="eastAsia" w:ascii="宋体" w:hAnsi="宋体"/>
          <w:color w:val="auto"/>
          <w:sz w:val="22"/>
          <w:u w:val="single"/>
        </w:rPr>
        <w:t>称）</w:t>
      </w:r>
      <w:r>
        <w:rPr>
          <w:rFonts w:ascii="宋体" w:hAnsi="宋体"/>
          <w:color w:val="auto"/>
          <w:sz w:val="22"/>
          <w:u w:val="single"/>
        </w:rPr>
        <w:t xml:space="preserve">   </w:t>
      </w:r>
      <w:r>
        <w:rPr>
          <w:rFonts w:hint="eastAsia" w:ascii="宋体" w:hAnsi="宋体"/>
          <w:color w:val="auto"/>
          <w:sz w:val="22"/>
        </w:rPr>
        <w:t>的</w:t>
      </w:r>
      <w:r>
        <w:rPr>
          <w:rFonts w:ascii="宋体" w:hAnsi="宋体"/>
          <w:color w:val="auto"/>
          <w:sz w:val="22"/>
          <w:u w:val="single"/>
        </w:rPr>
        <w:t xml:space="preserve">  </w:t>
      </w:r>
      <w:r>
        <w:rPr>
          <w:rFonts w:hint="eastAsia" w:ascii="宋体" w:hAnsi="宋体"/>
          <w:color w:val="auto"/>
          <w:sz w:val="22"/>
          <w:u w:val="single"/>
        </w:rPr>
        <w:t>（授权代表姓名）</w:t>
      </w:r>
      <w:r>
        <w:rPr>
          <w:rFonts w:ascii="宋体" w:hAnsi="宋体"/>
          <w:color w:val="auto"/>
          <w:sz w:val="22"/>
          <w:u w:val="single"/>
        </w:rPr>
        <w:t xml:space="preserve">  </w:t>
      </w:r>
      <w:r>
        <w:rPr>
          <w:rFonts w:hint="eastAsia" w:ascii="宋体" w:hAnsi="宋体"/>
          <w:color w:val="auto"/>
          <w:sz w:val="22"/>
        </w:rPr>
        <w:t>为我公司法定代表人授权代表，参加贵处组织的</w:t>
      </w:r>
      <w:r>
        <w:rPr>
          <w:rFonts w:ascii="宋体" w:hAnsi="宋体"/>
          <w:color w:val="auto"/>
          <w:sz w:val="22"/>
          <w:u w:val="single"/>
        </w:rPr>
        <w:t xml:space="preserve">  </w:t>
      </w:r>
      <w:r>
        <w:rPr>
          <w:rFonts w:hint="eastAsia" w:ascii="宋体" w:hAnsi="宋体"/>
          <w:color w:val="auto"/>
          <w:sz w:val="22"/>
          <w:u w:val="single"/>
        </w:rPr>
        <w:t>（招标项目名称，括号中填写项目编号）</w:t>
      </w:r>
      <w:r>
        <w:rPr>
          <w:rFonts w:ascii="宋体" w:hAnsi="宋体"/>
          <w:color w:val="auto"/>
          <w:sz w:val="22"/>
          <w:u w:val="single"/>
        </w:rPr>
        <w:t xml:space="preserve">  </w:t>
      </w:r>
      <w:r>
        <w:rPr>
          <w:rFonts w:hint="eastAsia" w:ascii="宋体" w:hAnsi="宋体"/>
          <w:color w:val="auto"/>
          <w:sz w:val="22"/>
        </w:rPr>
        <w:t>项目投标，全权处理本次招投标活动中的一切事宜，我承认授权代表全权代表我所签署的本项目的响应文件的内容。</w:t>
      </w:r>
    </w:p>
    <w:p>
      <w:pPr>
        <w:spacing w:line="480" w:lineRule="auto"/>
        <w:ind w:firstLine="440" w:firstLineChars="200"/>
        <w:rPr>
          <w:rFonts w:ascii="宋体"/>
          <w:color w:val="auto"/>
          <w:sz w:val="22"/>
        </w:rPr>
      </w:pPr>
      <w:r>
        <w:rPr>
          <w:rFonts w:hint="eastAsia" w:ascii="宋体" w:hAnsi="宋体"/>
          <w:color w:val="auto"/>
          <w:sz w:val="22"/>
        </w:rPr>
        <w:t>授权代表无转授权，特此授权</w:t>
      </w:r>
    </w:p>
    <w:p>
      <w:pPr>
        <w:spacing w:line="480" w:lineRule="auto"/>
        <w:ind w:left="2100" w:leftChars="1000" w:firstLine="440" w:firstLineChars="200"/>
        <w:rPr>
          <w:rFonts w:ascii="宋体"/>
          <w:color w:val="auto"/>
          <w:sz w:val="22"/>
          <w:u w:val="single"/>
        </w:rPr>
      </w:pPr>
      <w:r>
        <w:rPr>
          <w:rFonts w:hint="eastAsia" w:ascii="宋体" w:hAnsi="宋体"/>
          <w:color w:val="auto"/>
          <w:sz w:val="22"/>
        </w:rPr>
        <w:t>授权代表：</w:t>
      </w:r>
      <w:r>
        <w:rPr>
          <w:rFonts w:ascii="宋体" w:hAnsi="宋体"/>
          <w:color w:val="auto"/>
          <w:sz w:val="22"/>
          <w:u w:val="single"/>
        </w:rPr>
        <w:t xml:space="preserve">   </w:t>
      </w:r>
      <w:r>
        <w:rPr>
          <w:rFonts w:hint="eastAsia" w:ascii="宋体" w:hAnsi="宋体"/>
          <w:color w:val="auto"/>
          <w:sz w:val="22"/>
          <w:u w:val="single"/>
        </w:rPr>
        <w:t>（手写签字）</w:t>
      </w:r>
      <w:r>
        <w:rPr>
          <w:rFonts w:ascii="宋体" w:hAnsi="宋体"/>
          <w:color w:val="auto"/>
          <w:sz w:val="22"/>
          <w:u w:val="single"/>
        </w:rPr>
        <w:t xml:space="preserve">  </w:t>
      </w:r>
      <w:r>
        <w:rPr>
          <w:rFonts w:ascii="宋体" w:hAnsi="宋体"/>
          <w:color w:val="auto"/>
          <w:sz w:val="22"/>
        </w:rPr>
        <w:t xml:space="preserve"> </w:t>
      </w:r>
      <w:r>
        <w:rPr>
          <w:rFonts w:hint="eastAsia" w:ascii="宋体" w:hAnsi="宋体"/>
          <w:color w:val="auto"/>
          <w:sz w:val="22"/>
        </w:rPr>
        <w:t>性别</w:t>
      </w:r>
      <w:r>
        <w:rPr>
          <w:rFonts w:ascii="宋体" w:hAnsi="宋体"/>
          <w:color w:val="auto"/>
          <w:sz w:val="22"/>
        </w:rPr>
        <w:t xml:space="preserve"> </w:t>
      </w:r>
      <w:r>
        <w:rPr>
          <w:rFonts w:hint="eastAsia" w:ascii="宋体" w:hAnsi="宋体"/>
          <w:color w:val="auto"/>
          <w:sz w:val="22"/>
        </w:rPr>
        <w:t>：</w:t>
      </w:r>
      <w:r>
        <w:rPr>
          <w:rFonts w:ascii="宋体" w:hAnsi="宋体"/>
          <w:color w:val="auto"/>
          <w:sz w:val="22"/>
          <w:u w:val="single"/>
        </w:rPr>
        <w:t xml:space="preserve">                        </w:t>
      </w:r>
    </w:p>
    <w:p>
      <w:pPr>
        <w:spacing w:line="480" w:lineRule="auto"/>
        <w:ind w:left="2100" w:leftChars="1000" w:firstLine="440" w:firstLineChars="200"/>
        <w:rPr>
          <w:rFonts w:ascii="宋体"/>
          <w:color w:val="auto"/>
          <w:sz w:val="22"/>
          <w:u w:val="single"/>
        </w:rPr>
      </w:pPr>
      <w:r>
        <w:rPr>
          <w:rFonts w:hint="eastAsia" w:ascii="宋体" w:hAnsi="宋体"/>
          <w:color w:val="auto"/>
          <w:sz w:val="22"/>
        </w:rPr>
        <w:t>职务：</w:t>
      </w:r>
      <w:r>
        <w:rPr>
          <w:rFonts w:ascii="宋体" w:hAnsi="宋体"/>
          <w:color w:val="auto"/>
          <w:sz w:val="22"/>
          <w:u w:val="single"/>
        </w:rPr>
        <w:t xml:space="preserve">                  </w:t>
      </w:r>
      <w:r>
        <w:rPr>
          <w:rFonts w:hint="eastAsia" w:ascii="宋体" w:hAnsi="宋体"/>
          <w:color w:val="auto"/>
          <w:sz w:val="22"/>
        </w:rPr>
        <w:t>年龄：</w:t>
      </w:r>
      <w:r>
        <w:rPr>
          <w:rFonts w:ascii="宋体" w:hAnsi="宋体"/>
          <w:color w:val="auto"/>
          <w:sz w:val="22"/>
          <w:u w:val="single"/>
        </w:rPr>
        <w:t xml:space="preserve">                             </w:t>
      </w:r>
    </w:p>
    <w:p>
      <w:pPr>
        <w:spacing w:line="480" w:lineRule="auto"/>
        <w:ind w:left="2100" w:leftChars="1000" w:firstLine="440" w:firstLineChars="200"/>
        <w:rPr>
          <w:rFonts w:ascii="宋体"/>
          <w:color w:val="auto"/>
          <w:sz w:val="22"/>
          <w:u w:val="single"/>
        </w:rPr>
      </w:pPr>
      <w:r>
        <w:rPr>
          <w:rFonts w:hint="eastAsia" w:ascii="宋体" w:hAnsi="宋体"/>
          <w:color w:val="auto"/>
          <w:sz w:val="22"/>
        </w:rPr>
        <w:t>详细通讯地址：</w:t>
      </w:r>
      <w:r>
        <w:rPr>
          <w:rFonts w:ascii="宋体" w:hAnsi="宋体"/>
          <w:color w:val="auto"/>
          <w:sz w:val="22"/>
          <w:u w:val="single"/>
        </w:rPr>
        <w:t xml:space="preserve">                  </w:t>
      </w:r>
      <w:r>
        <w:rPr>
          <w:rFonts w:ascii="宋体" w:hAnsi="宋体"/>
          <w:color w:val="auto"/>
          <w:sz w:val="22"/>
        </w:rPr>
        <w:t xml:space="preserve"> </w:t>
      </w:r>
      <w:r>
        <w:rPr>
          <w:rFonts w:hint="eastAsia" w:ascii="宋体" w:hAnsi="宋体"/>
          <w:color w:val="auto"/>
          <w:sz w:val="22"/>
        </w:rPr>
        <w:t>邮政编码：</w:t>
      </w:r>
      <w:r>
        <w:rPr>
          <w:rFonts w:ascii="宋体" w:hAnsi="宋体"/>
          <w:color w:val="auto"/>
          <w:sz w:val="22"/>
          <w:u w:val="single"/>
        </w:rPr>
        <w:t xml:space="preserve">                </w:t>
      </w:r>
    </w:p>
    <w:p>
      <w:pPr>
        <w:spacing w:line="480" w:lineRule="auto"/>
        <w:ind w:left="1" w:firstLine="2510" w:firstLineChars="1141"/>
        <w:rPr>
          <w:rFonts w:ascii="宋体"/>
          <w:color w:val="auto"/>
          <w:sz w:val="22"/>
          <w:u w:val="single"/>
        </w:rPr>
      </w:pPr>
      <w:r>
        <w:rPr>
          <w:rFonts w:hint="eastAsia" w:ascii="宋体" w:hAnsi="宋体"/>
          <w:color w:val="auto"/>
          <w:sz w:val="22"/>
        </w:rPr>
        <w:t>电话：</w:t>
      </w:r>
      <w:r>
        <w:rPr>
          <w:rFonts w:ascii="宋体" w:hAnsi="宋体"/>
          <w:color w:val="auto"/>
          <w:sz w:val="22"/>
          <w:u w:val="single"/>
        </w:rPr>
        <w:t xml:space="preserve">                   </w:t>
      </w:r>
      <w:r>
        <w:rPr>
          <w:rFonts w:ascii="宋体" w:hAnsi="宋体"/>
          <w:color w:val="auto"/>
          <w:sz w:val="22"/>
        </w:rPr>
        <w:t xml:space="preserve"> </w:t>
      </w:r>
      <w:r>
        <w:rPr>
          <w:rFonts w:hint="eastAsia" w:ascii="宋体" w:hAnsi="宋体"/>
          <w:color w:val="auto"/>
          <w:sz w:val="22"/>
        </w:rPr>
        <w:t>传真：</w:t>
      </w:r>
      <w:r>
        <w:rPr>
          <w:rFonts w:ascii="宋体" w:hAnsi="宋体"/>
          <w:color w:val="auto"/>
          <w:sz w:val="22"/>
          <w:u w:val="single"/>
        </w:rPr>
        <w:t xml:space="preserve">                            </w:t>
      </w:r>
    </w:p>
    <w:p>
      <w:pPr>
        <w:spacing w:line="480" w:lineRule="auto"/>
        <w:ind w:left="1" w:firstLine="422" w:firstLineChars="192"/>
        <w:rPr>
          <w:rFonts w:ascii="宋体"/>
          <w:color w:val="auto"/>
          <w:sz w:val="22"/>
        </w:rPr>
      </w:pPr>
      <w:r>
        <w:rPr>
          <w:rFonts w:ascii="宋体" w:hAnsi="宋体"/>
          <w:color w:val="auto"/>
          <w:sz w:val="22"/>
        </w:rPr>
        <w:t xml:space="preserve">                   </w:t>
      </w:r>
      <w:r>
        <w:rPr>
          <w:rFonts w:hint="eastAsia" w:ascii="宋体" w:hAnsi="宋体"/>
          <w:color w:val="auto"/>
          <w:sz w:val="22"/>
        </w:rPr>
        <w:t>供应商：</w:t>
      </w:r>
      <w:r>
        <w:rPr>
          <w:rFonts w:ascii="宋体" w:hAnsi="宋体"/>
          <w:color w:val="auto"/>
          <w:sz w:val="22"/>
          <w:u w:val="single"/>
        </w:rPr>
        <w:t xml:space="preserve">                                            </w:t>
      </w:r>
      <w:r>
        <w:rPr>
          <w:rFonts w:hint="eastAsia" w:ascii="宋体" w:hAnsi="宋体"/>
          <w:color w:val="auto"/>
          <w:sz w:val="22"/>
          <w:u w:val="single"/>
        </w:rPr>
        <w:t>（盖章）</w:t>
      </w:r>
    </w:p>
    <w:p>
      <w:pPr>
        <w:spacing w:line="480" w:lineRule="auto"/>
        <w:ind w:left="2100" w:right="440"/>
        <w:jc w:val="right"/>
        <w:rPr>
          <w:rFonts w:ascii="宋体"/>
          <w:b/>
          <w:color w:val="auto"/>
          <w:sz w:val="22"/>
        </w:rPr>
      </w:pPr>
      <w:r>
        <w:rPr>
          <w:rFonts w:ascii="宋体" w:hAnsi="宋体"/>
          <w:color w:val="auto"/>
          <w:sz w:val="22"/>
        </w:rPr>
        <w:t xml:space="preserve">   </w:t>
      </w:r>
      <w:r>
        <w:rPr>
          <w:rFonts w:hint="eastAsia" w:ascii="宋体" w:hAnsi="宋体"/>
          <w:color w:val="auto"/>
          <w:sz w:val="22"/>
        </w:rPr>
        <w:t>法定代表人：</w:t>
      </w:r>
      <w:r>
        <w:rPr>
          <w:rFonts w:ascii="宋体" w:hAnsi="宋体"/>
          <w:color w:val="auto"/>
          <w:sz w:val="22"/>
          <w:u w:val="single"/>
        </w:rPr>
        <w:t xml:space="preserve">                                  </w:t>
      </w:r>
      <w:r>
        <w:rPr>
          <w:rFonts w:hint="eastAsia" w:ascii="宋体" w:hAnsi="宋体"/>
          <w:color w:val="auto"/>
          <w:sz w:val="22"/>
          <w:u w:val="single"/>
        </w:rPr>
        <w:t>（签字或盖章）</w:t>
      </w:r>
      <w:r>
        <w:rPr>
          <w:rFonts w:hint="eastAsia" w:ascii="宋体" w:hAnsi="宋体"/>
          <w:color w:val="auto"/>
          <w:sz w:val="22"/>
        </w:rPr>
        <w:t>授权委托日期：</w:t>
      </w:r>
      <w:r>
        <w:rPr>
          <w:rFonts w:ascii="宋体" w:hAnsi="宋体"/>
          <w:color w:val="auto"/>
          <w:sz w:val="22"/>
          <w:u w:val="single"/>
        </w:rPr>
        <w:t xml:space="preserve">     </w:t>
      </w:r>
      <w:r>
        <w:rPr>
          <w:rFonts w:hint="eastAsia" w:ascii="宋体" w:hAnsi="宋体"/>
          <w:color w:val="auto"/>
          <w:sz w:val="22"/>
        </w:rPr>
        <w:t>年</w:t>
      </w:r>
      <w:r>
        <w:rPr>
          <w:rFonts w:ascii="宋体" w:hAnsi="宋体"/>
          <w:color w:val="auto"/>
          <w:sz w:val="22"/>
        </w:rPr>
        <w:t xml:space="preserve"> </w:t>
      </w:r>
      <w:r>
        <w:rPr>
          <w:rFonts w:ascii="宋体" w:hAnsi="宋体"/>
          <w:color w:val="auto"/>
          <w:sz w:val="22"/>
          <w:u w:val="single"/>
        </w:rPr>
        <w:t xml:space="preserve">    </w:t>
      </w:r>
      <w:r>
        <w:rPr>
          <w:rFonts w:hint="eastAsia" w:ascii="宋体" w:hAnsi="宋体"/>
          <w:color w:val="auto"/>
          <w:sz w:val="22"/>
        </w:rPr>
        <w:t>月</w:t>
      </w:r>
      <w:r>
        <w:rPr>
          <w:rFonts w:ascii="宋体" w:hAnsi="宋体"/>
          <w:color w:val="auto"/>
          <w:sz w:val="22"/>
          <w:u w:val="single"/>
        </w:rPr>
        <w:t xml:space="preserve">     </w:t>
      </w:r>
      <w:r>
        <w:rPr>
          <w:rFonts w:hint="eastAsia" w:ascii="宋体" w:hAnsi="宋体"/>
          <w:color w:val="auto"/>
          <w:sz w:val="22"/>
        </w:rPr>
        <w:t>日</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73" w:type="dxa"/>
          </w:tcPr>
          <w:p>
            <w:pPr>
              <w:autoSpaceDE w:val="0"/>
              <w:autoSpaceDN w:val="0"/>
              <w:adjustRightInd w:val="0"/>
              <w:spacing w:line="440" w:lineRule="atLeast"/>
              <w:jc w:val="center"/>
              <w:rPr>
                <w:rFonts w:ascii="宋体" w:cs="仿宋_GB2312"/>
                <w:b/>
                <w:bCs/>
                <w:color w:val="auto"/>
                <w:sz w:val="36"/>
                <w:szCs w:val="36"/>
              </w:rPr>
            </w:pPr>
            <w:r>
              <w:rPr>
                <w:rFonts w:hint="eastAsia" w:ascii="宋体" w:hAnsi="宋体" w:cs="仿宋_GB2312"/>
                <w:b/>
                <w:bCs/>
                <w:color w:val="auto"/>
                <w:sz w:val="36"/>
                <w:szCs w:val="36"/>
              </w:rPr>
              <w:t>黏贴授权代表身份证扫描件或影印件（正反面）</w:t>
            </w:r>
          </w:p>
          <w:p>
            <w:pPr>
              <w:autoSpaceDE w:val="0"/>
              <w:autoSpaceDN w:val="0"/>
              <w:adjustRightInd w:val="0"/>
              <w:spacing w:line="440" w:lineRule="atLeast"/>
              <w:jc w:val="center"/>
              <w:rPr>
                <w:rFonts w:ascii="宋体" w:cs="仿宋_GB2312"/>
                <w:bCs/>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73" w:type="dxa"/>
          </w:tcPr>
          <w:p>
            <w:pPr>
              <w:autoSpaceDE w:val="0"/>
              <w:autoSpaceDN w:val="0"/>
              <w:adjustRightInd w:val="0"/>
              <w:spacing w:line="440" w:lineRule="atLeast"/>
              <w:jc w:val="center"/>
              <w:rPr>
                <w:rFonts w:ascii="宋体" w:cs="仿宋_GB2312"/>
                <w:b/>
                <w:bCs/>
                <w:color w:val="auto"/>
                <w:sz w:val="36"/>
                <w:szCs w:val="36"/>
              </w:rPr>
            </w:pPr>
            <w:r>
              <w:rPr>
                <w:rFonts w:hint="eastAsia" w:ascii="宋体" w:hAnsi="宋体" w:cs="仿宋_GB2312"/>
                <w:b/>
                <w:bCs/>
                <w:color w:val="auto"/>
                <w:sz w:val="36"/>
                <w:szCs w:val="36"/>
              </w:rPr>
              <w:t>黏贴法人身份证扫描件或影印件（正反面）</w:t>
            </w:r>
          </w:p>
          <w:p>
            <w:pPr>
              <w:autoSpaceDE w:val="0"/>
              <w:autoSpaceDN w:val="0"/>
              <w:adjustRightInd w:val="0"/>
              <w:spacing w:line="440" w:lineRule="atLeast"/>
              <w:jc w:val="center"/>
              <w:rPr>
                <w:rFonts w:ascii="宋体" w:cs="仿宋_GB2312"/>
                <w:bCs/>
                <w:color w:val="auto"/>
                <w:sz w:val="36"/>
                <w:szCs w:val="36"/>
              </w:rPr>
            </w:pPr>
          </w:p>
        </w:tc>
      </w:tr>
    </w:tbl>
    <w:p>
      <w:pPr>
        <w:autoSpaceDE w:val="0"/>
        <w:autoSpaceDN w:val="0"/>
        <w:adjustRightInd w:val="0"/>
        <w:spacing w:line="440" w:lineRule="atLeast"/>
        <w:jc w:val="center"/>
        <w:rPr>
          <w:rFonts w:ascii="宋体" w:cs="仿宋_GB2312"/>
          <w:color w:val="auto"/>
          <w:sz w:val="36"/>
          <w:szCs w:val="36"/>
        </w:rPr>
      </w:pPr>
    </w:p>
    <w:p>
      <w:pPr>
        <w:autoSpaceDE w:val="0"/>
        <w:autoSpaceDN w:val="0"/>
        <w:adjustRightInd w:val="0"/>
        <w:spacing w:line="440" w:lineRule="atLeast"/>
        <w:jc w:val="center"/>
        <w:rPr>
          <w:rFonts w:ascii="宋体" w:cs="仿宋_GB2312"/>
          <w:color w:val="auto"/>
          <w:sz w:val="36"/>
          <w:szCs w:val="36"/>
          <w:lang w:val="zh-CN"/>
        </w:rPr>
      </w:pPr>
    </w:p>
    <w:p>
      <w:pPr>
        <w:adjustRightInd w:val="0"/>
        <w:snapToGrid w:val="0"/>
        <w:spacing w:line="400" w:lineRule="exact"/>
        <w:rPr>
          <w:rFonts w:ascii="宋体" w:hAnsi="Courier New" w:cs="Courier New"/>
          <w:b/>
          <w:bCs/>
          <w:color w:val="auto"/>
          <w:kern w:val="0"/>
          <w:sz w:val="22"/>
          <w:u w:val="single"/>
        </w:rPr>
      </w:pPr>
      <w:r>
        <w:rPr>
          <w:rFonts w:hint="eastAsia" w:ascii="宋体" w:hAnsi="宋体" w:cs="Courier New"/>
          <w:b/>
          <w:color w:val="auto"/>
          <w:kern w:val="0"/>
          <w:sz w:val="22"/>
          <w:u w:val="single"/>
        </w:rPr>
        <w:t>▲授权委托人参加投标，不提供此表格的将视为没有实质性响应招标文件。</w:t>
      </w:r>
    </w:p>
    <w:p>
      <w:pPr>
        <w:rPr>
          <w:rFonts w:hAnsi="宋体"/>
          <w:b/>
          <w:color w:val="auto"/>
          <w:sz w:val="32"/>
          <w:szCs w:val="32"/>
        </w:rPr>
      </w:pPr>
      <w:r>
        <w:rPr>
          <w:rFonts w:hint="eastAsia" w:hAnsi="宋体"/>
          <w:b/>
          <w:color w:val="auto"/>
          <w:sz w:val="32"/>
          <w:szCs w:val="32"/>
        </w:rPr>
        <w:t>附件七</w:t>
      </w:r>
      <w:r>
        <w:rPr>
          <w:rFonts w:hAnsi="宋体"/>
          <w:b/>
          <w:color w:val="auto"/>
          <w:sz w:val="32"/>
          <w:szCs w:val="32"/>
        </w:rPr>
        <w:t xml:space="preserve">                </w:t>
      </w:r>
    </w:p>
    <w:p>
      <w:pPr>
        <w:pStyle w:val="3"/>
        <w:adjustRightInd w:val="0"/>
        <w:snapToGrid w:val="0"/>
        <w:spacing w:line="340" w:lineRule="atLeast"/>
        <w:rPr>
          <w:rFonts w:hAnsi="宋体"/>
          <w:b/>
          <w:color w:val="auto"/>
          <w:sz w:val="32"/>
          <w:szCs w:val="32"/>
        </w:rPr>
      </w:pPr>
      <w:r>
        <w:rPr>
          <w:rFonts w:hAnsi="宋体"/>
          <w:b/>
          <w:color w:val="auto"/>
          <w:sz w:val="32"/>
          <w:szCs w:val="32"/>
        </w:rPr>
        <w:t xml:space="preserve">        </w:t>
      </w:r>
    </w:p>
    <w:p>
      <w:pPr>
        <w:pStyle w:val="3"/>
        <w:adjustRightInd w:val="0"/>
        <w:snapToGrid w:val="0"/>
        <w:spacing w:line="460" w:lineRule="atLeast"/>
        <w:jc w:val="center"/>
        <w:rPr>
          <w:rFonts w:hAnsi="Times New Roman"/>
          <w:color w:val="auto"/>
          <w:sz w:val="36"/>
          <w:szCs w:val="36"/>
        </w:rPr>
      </w:pPr>
      <w:r>
        <w:rPr>
          <w:rFonts w:hint="eastAsia" w:hAnsi="Times New Roman"/>
          <w:color w:val="auto"/>
          <w:sz w:val="36"/>
          <w:szCs w:val="36"/>
        </w:rPr>
        <w:t>投</w:t>
      </w:r>
      <w:r>
        <w:rPr>
          <w:rFonts w:hAnsi="Times New Roman"/>
          <w:color w:val="auto"/>
          <w:sz w:val="36"/>
          <w:szCs w:val="36"/>
        </w:rPr>
        <w:t xml:space="preserve">  </w:t>
      </w:r>
      <w:r>
        <w:rPr>
          <w:rFonts w:hint="eastAsia" w:hAnsi="Times New Roman"/>
          <w:color w:val="auto"/>
          <w:sz w:val="36"/>
          <w:szCs w:val="36"/>
        </w:rPr>
        <w:t>标</w:t>
      </w:r>
      <w:r>
        <w:rPr>
          <w:rFonts w:hAnsi="Times New Roman"/>
          <w:color w:val="auto"/>
          <w:sz w:val="36"/>
          <w:szCs w:val="36"/>
        </w:rPr>
        <w:t xml:space="preserve">  </w:t>
      </w:r>
      <w:r>
        <w:rPr>
          <w:rFonts w:hint="eastAsia" w:hAnsi="Times New Roman"/>
          <w:color w:val="auto"/>
          <w:sz w:val="36"/>
          <w:szCs w:val="36"/>
        </w:rPr>
        <w:t>函</w:t>
      </w:r>
    </w:p>
    <w:p>
      <w:pPr>
        <w:pStyle w:val="3"/>
        <w:adjustRightInd w:val="0"/>
        <w:snapToGrid w:val="0"/>
        <w:spacing w:line="340" w:lineRule="atLeast"/>
        <w:rPr>
          <w:rFonts w:hAnsi="宋体"/>
          <w:color w:val="auto"/>
          <w:sz w:val="22"/>
          <w:szCs w:val="22"/>
        </w:rPr>
      </w:pPr>
      <w:r>
        <w:rPr>
          <w:rFonts w:hint="eastAsia" w:hAnsi="宋体"/>
          <w:color w:val="auto"/>
          <w:sz w:val="22"/>
          <w:szCs w:val="22"/>
          <w:u w:val="single"/>
        </w:rPr>
        <w:t>泰顺县筱村镇第二小学</w:t>
      </w:r>
      <w:r>
        <w:rPr>
          <w:rFonts w:hint="eastAsia" w:hAnsi="宋体"/>
          <w:color w:val="auto"/>
          <w:sz w:val="22"/>
          <w:szCs w:val="22"/>
        </w:rPr>
        <w:t>：</w:t>
      </w:r>
    </w:p>
    <w:p>
      <w:pPr>
        <w:autoSpaceDE w:val="0"/>
        <w:autoSpaceDN w:val="0"/>
        <w:adjustRightInd w:val="0"/>
        <w:spacing w:line="440" w:lineRule="atLeast"/>
        <w:rPr>
          <w:rFonts w:ascii="宋体" w:cs="仿宋_GB2312"/>
          <w:color w:val="auto"/>
          <w:sz w:val="22"/>
          <w:szCs w:val="22"/>
          <w:lang w:val="zh-CN"/>
        </w:rPr>
      </w:pPr>
      <w:r>
        <w:rPr>
          <w:rFonts w:hAnsi="宋体"/>
          <w:color w:val="auto"/>
          <w:sz w:val="22"/>
          <w:szCs w:val="22"/>
        </w:rPr>
        <w:t xml:space="preserve"> </w:t>
      </w:r>
      <w:r>
        <w:rPr>
          <w:rFonts w:ascii="宋体" w:cs="仿宋_GB2312"/>
          <w:color w:val="auto"/>
          <w:sz w:val="22"/>
          <w:szCs w:val="22"/>
          <w:lang w:val="zh-CN"/>
        </w:rPr>
        <w:t xml:space="preserve">  </w:t>
      </w:r>
      <w:r>
        <w:rPr>
          <w:rFonts w:ascii="宋体" w:cs="仿宋_GB2312"/>
          <w:color w:val="auto"/>
          <w:sz w:val="22"/>
          <w:szCs w:val="22"/>
          <w:u w:val="single"/>
          <w:lang w:val="zh-CN"/>
        </w:rPr>
        <w:t xml:space="preserve">                    </w:t>
      </w:r>
      <w:r>
        <w:rPr>
          <w:rFonts w:hint="eastAsia" w:ascii="宋体" w:cs="仿宋_GB2312"/>
          <w:color w:val="auto"/>
          <w:sz w:val="22"/>
          <w:szCs w:val="22"/>
          <w:lang w:val="zh-CN"/>
        </w:rPr>
        <w:t>（供应商全称）授权</w:t>
      </w:r>
      <w:r>
        <w:rPr>
          <w:rFonts w:ascii="宋体" w:cs="仿宋_GB2312"/>
          <w:color w:val="auto"/>
          <w:sz w:val="22"/>
          <w:szCs w:val="22"/>
          <w:u w:val="single"/>
          <w:lang w:val="zh-CN"/>
        </w:rPr>
        <w:t xml:space="preserve">              </w:t>
      </w:r>
      <w:r>
        <w:rPr>
          <w:rFonts w:ascii="宋体" w:cs="仿宋_GB2312"/>
          <w:color w:val="auto"/>
          <w:sz w:val="22"/>
          <w:szCs w:val="22"/>
          <w:lang w:val="zh-CN"/>
        </w:rPr>
        <w:t xml:space="preserve"> </w:t>
      </w:r>
      <w:r>
        <w:rPr>
          <w:rFonts w:hint="eastAsia" w:ascii="宋体" w:cs="仿宋_GB2312"/>
          <w:color w:val="auto"/>
          <w:sz w:val="22"/>
          <w:szCs w:val="22"/>
          <w:lang w:val="zh-CN"/>
        </w:rPr>
        <w:t>（授权代表名称）</w:t>
      </w:r>
      <w:r>
        <w:rPr>
          <w:rFonts w:ascii="宋体" w:cs="仿宋_GB2312"/>
          <w:color w:val="auto"/>
          <w:sz w:val="22"/>
          <w:szCs w:val="22"/>
          <w:u w:val="single"/>
          <w:lang w:val="zh-CN"/>
        </w:rPr>
        <w:t xml:space="preserve">         </w:t>
      </w:r>
      <w:r>
        <w:rPr>
          <w:rFonts w:hint="eastAsia" w:ascii="宋体" w:cs="仿宋_GB2312"/>
          <w:color w:val="auto"/>
          <w:sz w:val="22"/>
          <w:szCs w:val="22"/>
          <w:lang w:val="zh-CN"/>
        </w:rPr>
        <w:t>（职务、职称）为授权代表，参加贵方组织的</w:t>
      </w:r>
      <w:r>
        <w:rPr>
          <w:rFonts w:ascii="宋体" w:cs="仿宋_GB2312"/>
          <w:color w:val="auto"/>
          <w:sz w:val="22"/>
          <w:szCs w:val="22"/>
          <w:u w:val="single"/>
          <w:lang w:val="zh-CN"/>
        </w:rPr>
        <w:t xml:space="preserve">           </w:t>
      </w:r>
      <w:r>
        <w:rPr>
          <w:rFonts w:hint="eastAsia" w:ascii="宋体" w:cs="仿宋_GB2312"/>
          <w:color w:val="auto"/>
          <w:sz w:val="22"/>
          <w:szCs w:val="22"/>
          <w:lang w:val="zh-CN"/>
        </w:rPr>
        <w:t>（招标项目名称）（括号内填投标编号）招标的有关活动，为此：并对</w:t>
      </w:r>
      <w:r>
        <w:rPr>
          <w:rFonts w:ascii="宋体" w:cs="仿宋_GB2312"/>
          <w:color w:val="auto"/>
          <w:sz w:val="22"/>
          <w:szCs w:val="22"/>
          <w:u w:val="single"/>
          <w:lang w:val="zh-CN"/>
        </w:rPr>
        <w:t xml:space="preserve">            </w:t>
      </w:r>
      <w:r>
        <w:rPr>
          <w:rFonts w:hint="eastAsia" w:ascii="宋体" w:cs="仿宋_GB2312"/>
          <w:color w:val="auto"/>
          <w:sz w:val="22"/>
          <w:szCs w:val="22"/>
          <w:lang w:val="zh-CN"/>
        </w:rPr>
        <w:t>项目（招标项目名称）进行投标。</w:t>
      </w:r>
      <w:r>
        <w:rPr>
          <w:rFonts w:ascii="宋体" w:cs="仿宋_GB2312"/>
          <w:color w:val="auto"/>
          <w:sz w:val="22"/>
          <w:szCs w:val="22"/>
          <w:lang w:val="zh-CN"/>
        </w:rPr>
        <w:t xml:space="preserve">   </w:t>
      </w:r>
    </w:p>
    <w:p>
      <w:pPr>
        <w:autoSpaceDE w:val="0"/>
        <w:autoSpaceDN w:val="0"/>
        <w:adjustRightInd w:val="0"/>
        <w:spacing w:line="400" w:lineRule="exact"/>
        <w:ind w:firstLine="440" w:firstLineChars="200"/>
        <w:rPr>
          <w:rFonts w:ascii="宋体"/>
          <w:color w:val="auto"/>
          <w:sz w:val="22"/>
          <w:lang w:val="zh-CN"/>
        </w:rPr>
      </w:pPr>
      <w:r>
        <w:rPr>
          <w:rFonts w:hint="eastAsia" w:ascii="宋体"/>
          <w:color w:val="auto"/>
          <w:sz w:val="22"/>
          <w:lang w:val="zh-CN"/>
        </w:rPr>
        <w:t>“电子加密投标文件”：在线上传递交。</w:t>
      </w:r>
    </w:p>
    <w:p>
      <w:pPr>
        <w:autoSpaceDE w:val="0"/>
        <w:autoSpaceDN w:val="0"/>
        <w:adjustRightInd w:val="0"/>
        <w:spacing w:line="400" w:lineRule="exact"/>
        <w:ind w:firstLine="440" w:firstLineChars="200"/>
        <w:rPr>
          <w:rFonts w:ascii="宋体"/>
          <w:color w:val="auto"/>
          <w:sz w:val="22"/>
          <w:lang w:val="zh-CN"/>
        </w:rPr>
      </w:pPr>
      <w:r>
        <w:rPr>
          <w:rFonts w:ascii="宋体"/>
          <w:color w:val="auto"/>
          <w:sz w:val="22"/>
          <w:lang w:val="zh-CN"/>
        </w:rPr>
        <w:t>2</w:t>
      </w:r>
      <w:r>
        <w:rPr>
          <w:rFonts w:hint="eastAsia" w:ascii="宋体"/>
          <w:color w:val="auto"/>
          <w:sz w:val="22"/>
          <w:lang w:val="zh-CN"/>
        </w:rPr>
        <w:t>、保证遵守招标文件中的有关规定和收费标准。</w:t>
      </w:r>
    </w:p>
    <w:p>
      <w:pPr>
        <w:autoSpaceDE w:val="0"/>
        <w:autoSpaceDN w:val="0"/>
        <w:adjustRightInd w:val="0"/>
        <w:spacing w:line="440" w:lineRule="atLeast"/>
        <w:ind w:firstLine="442" w:firstLineChars="201"/>
        <w:rPr>
          <w:rFonts w:ascii="宋体"/>
          <w:color w:val="auto"/>
          <w:sz w:val="22"/>
          <w:lang w:val="zh-CN"/>
        </w:rPr>
      </w:pPr>
      <w:r>
        <w:rPr>
          <w:rFonts w:ascii="宋体"/>
          <w:color w:val="auto"/>
          <w:sz w:val="22"/>
          <w:lang w:val="zh-CN"/>
        </w:rPr>
        <w:t>3</w:t>
      </w:r>
      <w:r>
        <w:rPr>
          <w:rFonts w:hint="eastAsia" w:ascii="宋体"/>
          <w:color w:val="auto"/>
          <w:sz w:val="22"/>
          <w:lang w:val="zh-CN"/>
        </w:rPr>
        <w:t>、保证忠实地执行采购单位、</w:t>
      </w:r>
      <w:r>
        <w:rPr>
          <w:rFonts w:hint="eastAsia" w:ascii="宋体" w:cs="??_GB2312"/>
          <w:color w:val="auto"/>
          <w:sz w:val="22"/>
          <w:lang w:val="zh-CN"/>
        </w:rPr>
        <w:t>中标（成交）供应商</w:t>
      </w:r>
      <w:r>
        <w:rPr>
          <w:rFonts w:hint="eastAsia" w:ascii="宋体"/>
          <w:color w:val="auto"/>
          <w:sz w:val="22"/>
          <w:lang w:val="zh-CN"/>
        </w:rPr>
        <w:t>双方所签的合同，并承担合同规定的责任义务。</w:t>
      </w:r>
    </w:p>
    <w:p>
      <w:pPr>
        <w:pStyle w:val="3"/>
        <w:snapToGrid w:val="0"/>
        <w:spacing w:line="410" w:lineRule="atLeast"/>
        <w:ind w:firstLine="440" w:firstLineChars="200"/>
        <w:rPr>
          <w:rFonts w:hAnsi="宋体"/>
          <w:b/>
          <w:bCs/>
          <w:color w:val="auto"/>
          <w:sz w:val="22"/>
          <w:u w:val="single"/>
        </w:rPr>
      </w:pPr>
      <w:r>
        <w:rPr>
          <w:rFonts w:cs="??_GB2312"/>
          <w:color w:val="auto"/>
          <w:sz w:val="22"/>
          <w:lang w:val="zh-CN"/>
        </w:rPr>
        <w:t>4</w:t>
      </w:r>
      <w:r>
        <w:rPr>
          <w:rFonts w:hint="eastAsia" w:cs="??_GB2312"/>
          <w:color w:val="auto"/>
          <w:sz w:val="22"/>
          <w:lang w:val="zh-CN"/>
        </w:rPr>
        <w:t>、</w:t>
      </w:r>
      <w:r>
        <w:rPr>
          <w:rFonts w:hint="eastAsia"/>
          <w:color w:val="auto"/>
          <w:sz w:val="22"/>
          <w:lang w:val="zh-CN"/>
        </w:rPr>
        <w:t>我方对完工期承诺如下</w:t>
      </w:r>
      <w:r>
        <w:rPr>
          <w:rFonts w:hint="eastAsia"/>
          <w:b/>
          <w:bCs/>
          <w:color w:val="auto"/>
          <w:sz w:val="22"/>
          <w:u w:val="single"/>
          <w:lang w:val="zh-CN"/>
        </w:rPr>
        <w:t>：</w:t>
      </w:r>
      <w:r>
        <w:rPr>
          <w:rFonts w:hint="eastAsia" w:hAnsi="宋体"/>
          <w:b/>
          <w:bCs/>
          <w:color w:val="auto"/>
          <w:sz w:val="22"/>
          <w:u w:val="single"/>
        </w:rPr>
        <w:t>▲按招标文件规定期限交货并通过采购单位验收，逾期采购单位有权拒绝供货。</w:t>
      </w:r>
    </w:p>
    <w:p>
      <w:pPr>
        <w:autoSpaceDE w:val="0"/>
        <w:autoSpaceDN w:val="0"/>
        <w:adjustRightInd w:val="0"/>
        <w:spacing w:line="440" w:lineRule="atLeast"/>
        <w:ind w:firstLine="450"/>
        <w:rPr>
          <w:rFonts w:ascii="宋体"/>
          <w:color w:val="auto"/>
          <w:sz w:val="22"/>
          <w:lang w:val="zh-CN"/>
        </w:rPr>
      </w:pPr>
      <w:r>
        <w:rPr>
          <w:rFonts w:ascii="宋体"/>
          <w:color w:val="auto"/>
          <w:sz w:val="22"/>
          <w:lang w:val="zh-CN"/>
        </w:rPr>
        <w:t>5</w:t>
      </w:r>
      <w:r>
        <w:rPr>
          <w:rFonts w:hint="eastAsia" w:ascii="宋体"/>
          <w:color w:val="auto"/>
          <w:sz w:val="22"/>
          <w:lang w:val="zh-CN"/>
        </w:rPr>
        <w:t>、供应商已详细审查全部招标文件，包括招标文件补充文件（如果有的话）。我方完全理解并同意放弃对这方面有不明及误解的权力。如果招标文件有相互矛盾之处，我方同意按采购单位的理解处理。</w:t>
      </w:r>
    </w:p>
    <w:p>
      <w:pPr>
        <w:spacing w:line="340" w:lineRule="exact"/>
        <w:ind w:firstLine="442" w:firstLineChars="201"/>
        <w:rPr>
          <w:rFonts w:ascii="宋体"/>
          <w:color w:val="auto"/>
          <w:sz w:val="22"/>
        </w:rPr>
      </w:pPr>
      <w:r>
        <w:rPr>
          <w:rFonts w:ascii="宋体"/>
          <w:color w:val="auto"/>
          <w:sz w:val="22"/>
        </w:rPr>
        <w:t>6</w:t>
      </w:r>
      <w:r>
        <w:rPr>
          <w:rFonts w:hint="eastAsia" w:ascii="宋体"/>
          <w:color w:val="auto"/>
          <w:sz w:val="22"/>
        </w:rPr>
        <w:t>、利益冲突：近三年内直至目前，我公司与本项目的采购单位、招标代理机构没有任何的隶属关系。</w:t>
      </w:r>
    </w:p>
    <w:p>
      <w:pPr>
        <w:autoSpaceDE w:val="0"/>
        <w:autoSpaceDN w:val="0"/>
        <w:adjustRightInd w:val="0"/>
        <w:spacing w:line="440" w:lineRule="atLeast"/>
        <w:ind w:firstLine="442" w:firstLineChars="201"/>
        <w:rPr>
          <w:rFonts w:ascii="宋体"/>
          <w:color w:val="auto"/>
          <w:sz w:val="22"/>
          <w:lang w:val="zh-CN"/>
        </w:rPr>
      </w:pPr>
      <w:r>
        <w:rPr>
          <w:rFonts w:ascii="宋体"/>
          <w:color w:val="auto"/>
          <w:sz w:val="22"/>
        </w:rPr>
        <w:t>7</w:t>
      </w:r>
      <w:r>
        <w:rPr>
          <w:rFonts w:hint="eastAsia" w:ascii="宋体"/>
          <w:color w:val="auto"/>
          <w:sz w:val="22"/>
        </w:rPr>
        <w:t>、我公司没有被各级、各地财政监管部门限制参加政府采购活动，且在限制期内。</w:t>
      </w:r>
    </w:p>
    <w:p>
      <w:pPr>
        <w:autoSpaceDE w:val="0"/>
        <w:autoSpaceDN w:val="0"/>
        <w:adjustRightInd w:val="0"/>
        <w:spacing w:line="440" w:lineRule="atLeast"/>
        <w:ind w:firstLine="442" w:firstLineChars="201"/>
        <w:rPr>
          <w:rFonts w:ascii="宋体"/>
          <w:color w:val="auto"/>
          <w:sz w:val="22"/>
          <w:lang w:val="zh-CN"/>
        </w:rPr>
      </w:pPr>
      <w:r>
        <w:rPr>
          <w:rFonts w:ascii="宋体"/>
          <w:color w:val="auto"/>
          <w:sz w:val="22"/>
          <w:lang w:val="zh-CN"/>
        </w:rPr>
        <w:t>8</w:t>
      </w:r>
      <w:r>
        <w:rPr>
          <w:rFonts w:hint="eastAsia" w:ascii="宋体"/>
          <w:color w:val="auto"/>
          <w:sz w:val="22"/>
          <w:lang w:val="zh-CN"/>
        </w:rPr>
        <w:t>、愿意向贵方提供任何与该项投标有关的数据、情况和技术资料，完全理解贵方不一定接受最低价的投标或收到的任何投标。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ascii="宋体"/>
          <w:color w:val="auto"/>
          <w:sz w:val="22"/>
          <w:lang w:val="zh-CN"/>
        </w:rPr>
      </w:pPr>
      <w:r>
        <w:rPr>
          <w:rFonts w:ascii="宋体"/>
          <w:color w:val="auto"/>
          <w:sz w:val="22"/>
          <w:lang w:val="zh-CN"/>
        </w:rPr>
        <w:t>9</w:t>
      </w:r>
      <w:r>
        <w:rPr>
          <w:rFonts w:hint="eastAsia" w:ascii="宋体"/>
          <w:color w:val="auto"/>
          <w:sz w:val="22"/>
          <w:lang w:val="zh-CN"/>
        </w:rPr>
        <w:t>、本投标自开标之日起</w:t>
      </w:r>
      <w:r>
        <w:rPr>
          <w:rFonts w:ascii="宋体"/>
          <w:color w:val="auto"/>
          <w:sz w:val="22"/>
          <w:lang w:val="zh-CN"/>
        </w:rPr>
        <w:t>90</w:t>
      </w:r>
      <w:r>
        <w:rPr>
          <w:rFonts w:hint="eastAsia" w:ascii="宋体"/>
          <w:color w:val="auto"/>
          <w:sz w:val="22"/>
          <w:lang w:val="zh-CN"/>
        </w:rPr>
        <w:t>天内有效。</w:t>
      </w:r>
    </w:p>
    <w:p>
      <w:pPr>
        <w:autoSpaceDE w:val="0"/>
        <w:autoSpaceDN w:val="0"/>
        <w:adjustRightInd w:val="0"/>
        <w:spacing w:line="440" w:lineRule="atLeast"/>
        <w:ind w:firstLine="442" w:firstLineChars="201"/>
        <w:rPr>
          <w:rFonts w:ascii="宋体"/>
          <w:color w:val="auto"/>
          <w:sz w:val="22"/>
          <w:lang w:val="zh-CN"/>
        </w:rPr>
      </w:pPr>
      <w:r>
        <w:rPr>
          <w:rFonts w:ascii="宋体"/>
          <w:color w:val="auto"/>
          <w:sz w:val="22"/>
          <w:lang w:val="zh-CN"/>
        </w:rPr>
        <w:t>10</w:t>
      </w:r>
      <w:r>
        <w:rPr>
          <w:rFonts w:hint="eastAsia" w:ascii="宋体"/>
          <w:color w:val="auto"/>
          <w:sz w:val="22"/>
          <w:lang w:val="zh-CN"/>
        </w:rPr>
        <w:t>、与本投标有关的一切往来通讯请寄：</w:t>
      </w:r>
    </w:p>
    <w:p>
      <w:pPr>
        <w:autoSpaceDE w:val="0"/>
        <w:autoSpaceDN w:val="0"/>
        <w:adjustRightInd w:val="0"/>
        <w:spacing w:line="440" w:lineRule="atLeast"/>
        <w:ind w:firstLine="585" w:firstLineChars="266"/>
        <w:rPr>
          <w:rFonts w:ascii="宋体" w:cs="仿宋_GB2312"/>
          <w:color w:val="auto"/>
          <w:sz w:val="22"/>
          <w:szCs w:val="22"/>
          <w:u w:val="single"/>
          <w:lang w:val="zh-CN"/>
        </w:rPr>
      </w:pPr>
      <w:r>
        <w:rPr>
          <w:rFonts w:hint="eastAsia" w:ascii="宋体" w:cs="仿宋_GB2312"/>
          <w:color w:val="auto"/>
          <w:sz w:val="22"/>
          <w:szCs w:val="22"/>
          <w:lang w:val="zh-CN"/>
        </w:rPr>
        <w:t>地址：</w:t>
      </w:r>
      <w:r>
        <w:rPr>
          <w:rFonts w:ascii="宋体" w:cs="仿宋_GB2312"/>
          <w:color w:val="auto"/>
          <w:sz w:val="22"/>
          <w:szCs w:val="22"/>
          <w:u w:val="single"/>
          <w:lang w:val="zh-CN"/>
        </w:rPr>
        <w:t xml:space="preserve">                                 </w:t>
      </w:r>
    </w:p>
    <w:p>
      <w:pPr>
        <w:autoSpaceDE w:val="0"/>
        <w:autoSpaceDN w:val="0"/>
        <w:adjustRightInd w:val="0"/>
        <w:spacing w:line="440" w:lineRule="atLeast"/>
        <w:ind w:firstLine="585" w:firstLineChars="266"/>
        <w:rPr>
          <w:rFonts w:ascii="宋体" w:cs="仿宋_GB2312"/>
          <w:color w:val="auto"/>
          <w:sz w:val="22"/>
          <w:szCs w:val="22"/>
          <w:lang w:val="zh-CN"/>
        </w:rPr>
      </w:pPr>
      <w:r>
        <w:rPr>
          <w:rFonts w:hint="eastAsia" w:ascii="宋体" w:cs="仿宋_GB2312"/>
          <w:color w:val="auto"/>
          <w:sz w:val="22"/>
          <w:szCs w:val="22"/>
          <w:lang w:val="zh-CN"/>
        </w:rPr>
        <w:t>邮编：</w:t>
      </w:r>
      <w:r>
        <w:rPr>
          <w:rFonts w:ascii="宋体" w:cs="仿宋_GB2312"/>
          <w:color w:val="auto"/>
          <w:sz w:val="22"/>
          <w:szCs w:val="22"/>
          <w:u w:val="single"/>
          <w:lang w:val="zh-CN"/>
        </w:rPr>
        <w:t xml:space="preserve">               </w:t>
      </w:r>
      <w:r>
        <w:rPr>
          <w:rFonts w:hint="eastAsia" w:ascii="宋体" w:cs="仿宋_GB2312"/>
          <w:color w:val="auto"/>
          <w:sz w:val="22"/>
          <w:szCs w:val="22"/>
          <w:lang w:val="zh-CN"/>
        </w:rPr>
        <w:t>电话：</w:t>
      </w:r>
      <w:r>
        <w:rPr>
          <w:rFonts w:ascii="宋体" w:cs="仿宋_GB2312"/>
          <w:color w:val="auto"/>
          <w:sz w:val="22"/>
          <w:szCs w:val="22"/>
          <w:u w:val="single"/>
          <w:lang w:val="zh-CN"/>
        </w:rPr>
        <w:t xml:space="preserve">                 </w:t>
      </w:r>
      <w:r>
        <w:rPr>
          <w:rFonts w:hint="eastAsia" w:ascii="宋体" w:cs="仿宋_GB2312"/>
          <w:color w:val="auto"/>
          <w:sz w:val="22"/>
          <w:szCs w:val="22"/>
          <w:lang w:val="zh-CN"/>
        </w:rPr>
        <w:t>传真：</w:t>
      </w:r>
      <w:r>
        <w:rPr>
          <w:rFonts w:ascii="宋体" w:cs="仿宋_GB2312"/>
          <w:color w:val="auto"/>
          <w:sz w:val="22"/>
          <w:szCs w:val="22"/>
          <w:u w:val="single"/>
          <w:lang w:val="zh-CN"/>
        </w:rPr>
        <w:t xml:space="preserve">                 </w:t>
      </w:r>
    </w:p>
    <w:p>
      <w:pPr>
        <w:autoSpaceDE w:val="0"/>
        <w:autoSpaceDN w:val="0"/>
        <w:adjustRightInd w:val="0"/>
        <w:spacing w:line="440" w:lineRule="atLeast"/>
        <w:rPr>
          <w:rFonts w:ascii="宋体" w:cs="仿宋_GB2312"/>
          <w:color w:val="auto"/>
          <w:sz w:val="22"/>
          <w:szCs w:val="22"/>
          <w:lang w:val="zh-CN"/>
        </w:rPr>
      </w:pPr>
    </w:p>
    <w:p>
      <w:pPr>
        <w:autoSpaceDE w:val="0"/>
        <w:autoSpaceDN w:val="0"/>
        <w:adjustRightInd w:val="0"/>
        <w:spacing w:line="440" w:lineRule="atLeast"/>
        <w:rPr>
          <w:rFonts w:ascii="宋体" w:cs="仿宋_GB2312"/>
          <w:color w:val="auto"/>
          <w:sz w:val="22"/>
          <w:szCs w:val="22"/>
          <w:lang w:val="zh-CN"/>
        </w:rPr>
      </w:pPr>
      <w:r>
        <w:rPr>
          <w:rFonts w:hint="eastAsia" w:ascii="宋体" w:cs="仿宋_GB2312"/>
          <w:color w:val="auto"/>
          <w:sz w:val="22"/>
          <w:szCs w:val="22"/>
          <w:lang w:val="zh-CN"/>
        </w:rPr>
        <w:t>供应商全称（盖章）：</w:t>
      </w:r>
    </w:p>
    <w:p>
      <w:pPr>
        <w:autoSpaceDE w:val="0"/>
        <w:autoSpaceDN w:val="0"/>
        <w:adjustRightInd w:val="0"/>
        <w:spacing w:line="440" w:lineRule="atLeast"/>
        <w:rPr>
          <w:rFonts w:ascii="宋体" w:cs="仿宋_GB2312"/>
          <w:color w:val="auto"/>
          <w:sz w:val="22"/>
          <w:szCs w:val="22"/>
          <w:lang w:val="zh-CN"/>
        </w:rPr>
      </w:pPr>
      <w:r>
        <w:rPr>
          <w:rFonts w:hint="eastAsia" w:ascii="宋体" w:cs="仿宋_GB2312"/>
          <w:color w:val="auto"/>
          <w:sz w:val="22"/>
          <w:szCs w:val="22"/>
          <w:lang w:val="zh-CN"/>
        </w:rPr>
        <w:t>法定代表人（签字或盖章）：</w:t>
      </w:r>
    </w:p>
    <w:p>
      <w:pPr>
        <w:autoSpaceDE w:val="0"/>
        <w:autoSpaceDN w:val="0"/>
        <w:adjustRightInd w:val="0"/>
        <w:spacing w:line="440" w:lineRule="atLeast"/>
        <w:rPr>
          <w:rFonts w:ascii="宋体" w:cs="仿宋_GB2312"/>
          <w:color w:val="auto"/>
          <w:sz w:val="22"/>
          <w:szCs w:val="22"/>
          <w:lang w:val="zh-CN"/>
        </w:rPr>
      </w:pPr>
      <w:r>
        <w:rPr>
          <w:rFonts w:hint="eastAsia" w:ascii="宋体" w:cs="仿宋_GB2312"/>
          <w:color w:val="auto"/>
          <w:sz w:val="22"/>
          <w:szCs w:val="22"/>
          <w:lang w:val="zh-CN"/>
        </w:rPr>
        <w:t>日期：</w:t>
      </w:r>
    </w:p>
    <w:p>
      <w:pPr>
        <w:autoSpaceDE w:val="0"/>
        <w:autoSpaceDN w:val="0"/>
        <w:adjustRightInd w:val="0"/>
        <w:spacing w:line="440" w:lineRule="atLeast"/>
        <w:ind w:firstLine="627" w:firstLineChars="285"/>
        <w:rPr>
          <w:rFonts w:ascii="宋体" w:cs="仿宋_GB2312"/>
          <w:color w:val="auto"/>
          <w:sz w:val="22"/>
          <w:szCs w:val="22"/>
          <w:lang w:val="zh-CN"/>
        </w:rPr>
      </w:pPr>
    </w:p>
    <w:p>
      <w:pPr>
        <w:spacing w:line="360" w:lineRule="auto"/>
        <w:ind w:firstLine="442" w:firstLineChars="200"/>
        <w:rPr>
          <w:rFonts w:ascii="宋体"/>
          <w:color w:val="auto"/>
          <w:szCs w:val="21"/>
        </w:rPr>
      </w:pPr>
      <w:r>
        <w:rPr>
          <w:rFonts w:hint="eastAsia" w:ascii="宋体" w:hAnsi="宋体" w:cs="宋体"/>
          <w:b/>
          <w:bCs/>
          <w:color w:val="auto"/>
          <w:kern w:val="0"/>
          <w:sz w:val="22"/>
          <w:szCs w:val="22"/>
          <w:u w:val="single"/>
        </w:rPr>
        <w:t>▲备注：不提供本函做无效投标处理。</w:t>
      </w:r>
    </w:p>
    <w:p>
      <w:pPr>
        <w:pStyle w:val="3"/>
        <w:adjustRightInd w:val="0"/>
        <w:snapToGrid w:val="0"/>
        <w:spacing w:line="400" w:lineRule="exact"/>
        <w:rPr>
          <w:rFonts w:hAnsi="宋体"/>
          <w:color w:val="auto"/>
          <w:sz w:val="32"/>
          <w:szCs w:val="32"/>
        </w:rPr>
      </w:pPr>
      <w:r>
        <w:rPr>
          <w:rFonts w:hAnsi="宋体"/>
          <w:b/>
          <w:color w:val="auto"/>
          <w:sz w:val="32"/>
          <w:szCs w:val="32"/>
        </w:rPr>
        <w:br w:type="page"/>
      </w:r>
      <w:r>
        <w:rPr>
          <w:rFonts w:hint="eastAsia" w:hAnsi="宋体"/>
          <w:b/>
          <w:color w:val="auto"/>
          <w:sz w:val="32"/>
          <w:szCs w:val="32"/>
        </w:rPr>
        <w:t>附件八</w:t>
      </w:r>
      <w:r>
        <w:rPr>
          <w:rFonts w:hAnsi="宋体"/>
          <w:color w:val="auto"/>
          <w:sz w:val="32"/>
          <w:szCs w:val="32"/>
        </w:rPr>
        <w:t xml:space="preserve"> </w:t>
      </w:r>
    </w:p>
    <w:p>
      <w:pPr>
        <w:pStyle w:val="3"/>
        <w:adjustRightInd w:val="0"/>
        <w:snapToGrid w:val="0"/>
        <w:spacing w:line="360" w:lineRule="exact"/>
        <w:jc w:val="center"/>
        <w:rPr>
          <w:rFonts w:hAnsi="Times New Roman"/>
          <w:color w:val="auto"/>
          <w:sz w:val="36"/>
          <w:szCs w:val="36"/>
        </w:rPr>
      </w:pPr>
      <w:r>
        <w:rPr>
          <w:rFonts w:hint="eastAsia" w:hAnsi="Times New Roman"/>
          <w:color w:val="auto"/>
          <w:sz w:val="36"/>
          <w:szCs w:val="36"/>
        </w:rPr>
        <w:t>供应商参与政府采购活动投标资格声明函</w:t>
      </w:r>
    </w:p>
    <w:tbl>
      <w:tblPr>
        <w:tblStyle w:val="3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8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pStyle w:val="3"/>
              <w:adjustRightInd w:val="0"/>
              <w:snapToGrid w:val="0"/>
              <w:spacing w:line="400" w:lineRule="exact"/>
              <w:rPr>
                <w:rFonts w:hAnsi="宋体"/>
                <w:bCs/>
                <w:color w:val="auto"/>
                <w:sz w:val="22"/>
                <w:szCs w:val="22"/>
              </w:rPr>
            </w:pPr>
            <w:r>
              <w:rPr>
                <w:rFonts w:hint="eastAsia" w:hAnsi="宋体"/>
                <w:bCs/>
                <w:color w:val="auto"/>
                <w:sz w:val="22"/>
                <w:szCs w:val="22"/>
              </w:rPr>
              <w:t>项目名称</w:t>
            </w:r>
          </w:p>
        </w:tc>
        <w:tc>
          <w:tcPr>
            <w:tcW w:w="8019" w:type="dxa"/>
          </w:tcPr>
          <w:p>
            <w:pPr>
              <w:pStyle w:val="3"/>
              <w:adjustRightInd w:val="0"/>
              <w:snapToGrid w:val="0"/>
              <w:spacing w:line="400" w:lineRule="exact"/>
              <w:rPr>
                <w:rFonts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pStyle w:val="3"/>
              <w:adjustRightInd w:val="0"/>
              <w:snapToGrid w:val="0"/>
              <w:spacing w:line="400" w:lineRule="exact"/>
              <w:rPr>
                <w:rFonts w:hAnsi="宋体"/>
                <w:bCs/>
                <w:color w:val="auto"/>
                <w:sz w:val="22"/>
                <w:szCs w:val="22"/>
              </w:rPr>
            </w:pPr>
            <w:r>
              <w:rPr>
                <w:rFonts w:hint="eastAsia" w:hAnsi="宋体"/>
                <w:bCs/>
                <w:color w:val="auto"/>
                <w:sz w:val="22"/>
                <w:szCs w:val="22"/>
              </w:rPr>
              <w:t>项目采购编号</w:t>
            </w:r>
          </w:p>
        </w:tc>
        <w:tc>
          <w:tcPr>
            <w:tcW w:w="8019" w:type="dxa"/>
          </w:tcPr>
          <w:p>
            <w:pPr>
              <w:pStyle w:val="3"/>
              <w:adjustRightInd w:val="0"/>
              <w:snapToGrid w:val="0"/>
              <w:spacing w:line="400" w:lineRule="exact"/>
              <w:rPr>
                <w:rFonts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pStyle w:val="3"/>
              <w:adjustRightInd w:val="0"/>
              <w:snapToGrid w:val="0"/>
              <w:spacing w:line="400" w:lineRule="exact"/>
              <w:rPr>
                <w:rFonts w:hAnsi="宋体"/>
                <w:bCs/>
                <w:color w:val="auto"/>
                <w:sz w:val="22"/>
                <w:szCs w:val="22"/>
              </w:rPr>
            </w:pPr>
            <w:r>
              <w:rPr>
                <w:rFonts w:hint="eastAsia" w:hAnsi="宋体"/>
                <w:bCs/>
                <w:color w:val="auto"/>
                <w:sz w:val="22"/>
                <w:szCs w:val="22"/>
              </w:rPr>
              <w:t>时</w:t>
            </w:r>
            <w:r>
              <w:rPr>
                <w:rFonts w:hAnsi="宋体"/>
                <w:bCs/>
                <w:color w:val="auto"/>
                <w:sz w:val="22"/>
                <w:szCs w:val="22"/>
              </w:rPr>
              <w:t xml:space="preserve">    </w:t>
            </w:r>
            <w:r>
              <w:rPr>
                <w:rFonts w:hint="eastAsia" w:hAnsi="宋体"/>
                <w:bCs/>
                <w:color w:val="auto"/>
                <w:sz w:val="22"/>
                <w:szCs w:val="22"/>
              </w:rPr>
              <w:t>间</w:t>
            </w:r>
          </w:p>
        </w:tc>
        <w:tc>
          <w:tcPr>
            <w:tcW w:w="8019" w:type="dxa"/>
          </w:tcPr>
          <w:p>
            <w:pPr>
              <w:pStyle w:val="3"/>
              <w:adjustRightInd w:val="0"/>
              <w:snapToGrid w:val="0"/>
              <w:spacing w:line="400" w:lineRule="exact"/>
              <w:rPr>
                <w:rFonts w:hAnsi="宋体"/>
                <w:bCs/>
                <w:color w:val="auto"/>
                <w:sz w:val="22"/>
                <w:szCs w:val="22"/>
              </w:rPr>
            </w:pPr>
            <w:r>
              <w:rPr>
                <w:rFonts w:hint="eastAsia" w:hAnsi="宋体"/>
                <w:bCs/>
                <w:color w:val="auto"/>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819" w:type="dxa"/>
            <w:gridSpan w:val="2"/>
          </w:tcPr>
          <w:p>
            <w:pPr>
              <w:pStyle w:val="3"/>
              <w:ind w:firstLine="440" w:firstLineChars="200"/>
              <w:rPr>
                <w:rFonts w:hAnsi="宋体"/>
                <w:color w:val="auto"/>
                <w:sz w:val="22"/>
                <w:szCs w:val="22"/>
              </w:rPr>
            </w:pPr>
            <w:r>
              <w:rPr>
                <w:rFonts w:hAnsi="宋体"/>
                <w:color w:val="auto"/>
                <w:sz w:val="22"/>
                <w:szCs w:val="22"/>
              </w:rPr>
              <w:t>1</w:t>
            </w:r>
            <w:r>
              <w:rPr>
                <w:rFonts w:hint="eastAsia" w:hAnsi="宋体"/>
                <w:color w:val="auto"/>
                <w:sz w:val="22"/>
                <w:szCs w:val="22"/>
              </w:rPr>
              <w:t>、根据政府采购法第二十二条规定，我单位满足以下条件，并已经在技术资信部分响应文件中提供了相应的证明材料：</w:t>
            </w:r>
          </w:p>
          <w:p>
            <w:pPr>
              <w:pStyle w:val="3"/>
              <w:ind w:firstLine="440" w:firstLineChars="200"/>
              <w:rPr>
                <w:rFonts w:hAnsi="宋体"/>
                <w:color w:val="auto"/>
                <w:sz w:val="22"/>
                <w:szCs w:val="22"/>
              </w:rPr>
            </w:pPr>
            <w:r>
              <w:rPr>
                <w:rFonts w:hint="eastAsia" w:hAnsi="宋体"/>
                <w:color w:val="auto"/>
                <w:sz w:val="22"/>
                <w:szCs w:val="22"/>
              </w:rPr>
              <w:t>（一）具有独立承担民事责任的能力；</w:t>
            </w:r>
            <w:r>
              <w:rPr>
                <w:rFonts w:hAnsi="宋体"/>
                <w:color w:val="auto"/>
                <w:sz w:val="22"/>
                <w:szCs w:val="22"/>
              </w:rPr>
              <w:t xml:space="preserve"> </w:t>
            </w:r>
          </w:p>
          <w:p>
            <w:pPr>
              <w:pStyle w:val="3"/>
              <w:ind w:firstLine="440" w:firstLineChars="200"/>
              <w:rPr>
                <w:rFonts w:hAnsi="宋体"/>
                <w:color w:val="auto"/>
                <w:sz w:val="22"/>
                <w:szCs w:val="22"/>
              </w:rPr>
            </w:pPr>
            <w:r>
              <w:rPr>
                <w:rFonts w:hint="eastAsia" w:hAnsi="宋体"/>
                <w:color w:val="auto"/>
                <w:sz w:val="22"/>
                <w:szCs w:val="22"/>
              </w:rPr>
              <w:t>　　（二）具有良好的商业信誉和健全的财务会计制度；</w:t>
            </w:r>
            <w:r>
              <w:rPr>
                <w:rFonts w:hAnsi="宋体"/>
                <w:color w:val="auto"/>
                <w:sz w:val="22"/>
                <w:szCs w:val="22"/>
              </w:rPr>
              <w:t xml:space="preserve"> </w:t>
            </w:r>
          </w:p>
          <w:p>
            <w:pPr>
              <w:pStyle w:val="3"/>
              <w:ind w:firstLine="440" w:firstLineChars="200"/>
              <w:rPr>
                <w:rFonts w:hAnsi="宋体"/>
                <w:color w:val="auto"/>
                <w:sz w:val="22"/>
                <w:szCs w:val="22"/>
              </w:rPr>
            </w:pPr>
            <w:r>
              <w:rPr>
                <w:rFonts w:hint="eastAsia" w:hAnsi="宋体"/>
                <w:color w:val="auto"/>
                <w:sz w:val="22"/>
                <w:szCs w:val="22"/>
              </w:rPr>
              <w:t>　　（三）具有履行合同所必需的设备和专业技术能力；</w:t>
            </w:r>
            <w:r>
              <w:rPr>
                <w:rFonts w:hAnsi="宋体"/>
                <w:color w:val="auto"/>
                <w:sz w:val="22"/>
                <w:szCs w:val="22"/>
              </w:rPr>
              <w:t xml:space="preserve"> </w:t>
            </w:r>
          </w:p>
          <w:p>
            <w:pPr>
              <w:pStyle w:val="3"/>
              <w:ind w:firstLine="440" w:firstLineChars="200"/>
              <w:rPr>
                <w:rFonts w:hAnsi="宋体"/>
                <w:color w:val="auto"/>
                <w:sz w:val="22"/>
                <w:szCs w:val="22"/>
              </w:rPr>
            </w:pPr>
            <w:r>
              <w:rPr>
                <w:rFonts w:hint="eastAsia" w:hAnsi="宋体"/>
                <w:color w:val="auto"/>
                <w:sz w:val="22"/>
                <w:szCs w:val="22"/>
              </w:rPr>
              <w:t>　　（四）有依法缴纳税收和社会保障资金的良好记录；</w:t>
            </w:r>
            <w:r>
              <w:rPr>
                <w:rFonts w:hAnsi="宋体"/>
                <w:color w:val="auto"/>
                <w:sz w:val="22"/>
                <w:szCs w:val="22"/>
              </w:rPr>
              <w:t xml:space="preserve"> </w:t>
            </w:r>
          </w:p>
          <w:p>
            <w:pPr>
              <w:pStyle w:val="3"/>
              <w:ind w:firstLine="440" w:firstLineChars="200"/>
              <w:rPr>
                <w:rFonts w:hAnsi="宋体"/>
                <w:color w:val="auto"/>
                <w:sz w:val="22"/>
                <w:szCs w:val="22"/>
              </w:rPr>
            </w:pPr>
            <w:r>
              <w:rPr>
                <w:rFonts w:hint="eastAsia" w:hAnsi="宋体"/>
                <w:color w:val="auto"/>
                <w:sz w:val="22"/>
                <w:szCs w:val="22"/>
              </w:rPr>
              <w:t>　　（五）参加政府采购活动前三年内，在经营活动中没有重大违法记录；</w:t>
            </w:r>
            <w:r>
              <w:rPr>
                <w:rFonts w:hAnsi="宋体"/>
                <w:color w:val="auto"/>
                <w:sz w:val="22"/>
                <w:szCs w:val="22"/>
              </w:rPr>
              <w:t xml:space="preserve"> </w:t>
            </w:r>
          </w:p>
          <w:p>
            <w:pPr>
              <w:pStyle w:val="3"/>
              <w:ind w:firstLine="440" w:firstLineChars="200"/>
              <w:rPr>
                <w:rFonts w:hAnsi="宋体"/>
                <w:color w:val="auto"/>
                <w:sz w:val="22"/>
                <w:szCs w:val="22"/>
              </w:rPr>
            </w:pPr>
            <w:r>
              <w:rPr>
                <w:rFonts w:hint="eastAsia" w:hAnsi="宋体"/>
                <w:color w:val="auto"/>
                <w:sz w:val="22"/>
                <w:szCs w:val="22"/>
              </w:rPr>
              <w:t>　　（六）法律、行政法规规定的其他条件。</w:t>
            </w:r>
            <w:r>
              <w:rPr>
                <w:rFonts w:hAnsi="宋体"/>
                <w:color w:val="auto"/>
                <w:sz w:val="22"/>
                <w:szCs w:val="22"/>
              </w:rPr>
              <w:t xml:space="preserve"> </w:t>
            </w:r>
          </w:p>
          <w:p>
            <w:pPr>
              <w:pStyle w:val="3"/>
              <w:ind w:firstLine="440" w:firstLineChars="200"/>
              <w:rPr>
                <w:rFonts w:hAnsi="宋体"/>
                <w:color w:val="auto"/>
                <w:sz w:val="22"/>
                <w:szCs w:val="22"/>
              </w:rPr>
            </w:pPr>
            <w:r>
              <w:rPr>
                <w:rFonts w:hAnsi="宋体"/>
                <w:color w:val="auto"/>
                <w:sz w:val="22"/>
                <w:szCs w:val="22"/>
              </w:rPr>
              <w:t>2</w:t>
            </w:r>
            <w:r>
              <w:rPr>
                <w:rFonts w:hint="eastAsia" w:hAnsi="宋体"/>
                <w:color w:val="auto"/>
                <w:sz w:val="22"/>
                <w:szCs w:val="22"/>
              </w:rPr>
              <w:t>、根据财政部单独或与有关部门联合签署了《关于在政府采购活动中查询及使用信用记录有关问题的通知》（财库【</w:t>
            </w:r>
            <w:r>
              <w:rPr>
                <w:rFonts w:hAnsi="宋体"/>
                <w:color w:val="auto"/>
                <w:sz w:val="22"/>
                <w:szCs w:val="22"/>
              </w:rPr>
              <w:t>2016</w:t>
            </w:r>
            <w:r>
              <w:rPr>
                <w:rFonts w:hint="eastAsia" w:hAnsi="宋体"/>
                <w:color w:val="auto"/>
                <w:sz w:val="22"/>
                <w:szCs w:val="22"/>
              </w:rPr>
              <w:t>】</w:t>
            </w:r>
            <w:r>
              <w:rPr>
                <w:rFonts w:hAnsi="宋体"/>
                <w:color w:val="auto"/>
                <w:sz w:val="22"/>
                <w:szCs w:val="22"/>
              </w:rPr>
              <w:t>125</w:t>
            </w:r>
            <w:r>
              <w:rPr>
                <w:rFonts w:hint="eastAsia" w:hAnsi="宋体"/>
                <w:color w:val="auto"/>
                <w:sz w:val="22"/>
                <w:szCs w:val="22"/>
              </w:rPr>
              <w:t>号）、《关于对重大税收违法案件当事人实施联合惩戒措施的合作备忘录》</w:t>
            </w:r>
            <w:r>
              <w:rPr>
                <w:rFonts w:hAnsi="宋体"/>
                <w:color w:val="auto"/>
                <w:sz w:val="22"/>
                <w:szCs w:val="22"/>
              </w:rPr>
              <w:t>(</w:t>
            </w:r>
            <w:r>
              <w:rPr>
                <w:rFonts w:hint="eastAsia" w:hAnsi="宋体"/>
                <w:color w:val="auto"/>
                <w:sz w:val="22"/>
                <w:szCs w:val="22"/>
              </w:rPr>
              <w:t>发改财金〔</w:t>
            </w:r>
            <w:r>
              <w:rPr>
                <w:rFonts w:hAnsi="宋体"/>
                <w:color w:val="auto"/>
                <w:sz w:val="22"/>
                <w:szCs w:val="22"/>
              </w:rPr>
              <w:t>2014</w:t>
            </w:r>
            <w:r>
              <w:rPr>
                <w:rFonts w:hint="eastAsia" w:hAnsi="宋体"/>
                <w:color w:val="auto"/>
                <w:sz w:val="22"/>
                <w:szCs w:val="22"/>
              </w:rPr>
              <w:t>〕</w:t>
            </w:r>
            <w:r>
              <w:rPr>
                <w:rFonts w:hAnsi="宋体"/>
                <w:color w:val="auto"/>
                <w:sz w:val="22"/>
                <w:szCs w:val="22"/>
              </w:rPr>
              <w:t>3062</w:t>
            </w:r>
            <w:r>
              <w:rPr>
                <w:rFonts w:hint="eastAsia" w:hAnsi="宋体"/>
                <w:color w:val="auto"/>
                <w:sz w:val="22"/>
                <w:szCs w:val="22"/>
              </w:rPr>
              <w:t>号</w:t>
            </w:r>
            <w:r>
              <w:rPr>
                <w:rFonts w:hAnsi="宋体"/>
                <w:color w:val="auto"/>
                <w:sz w:val="22"/>
                <w:szCs w:val="22"/>
              </w:rPr>
              <w:t>)</w:t>
            </w:r>
            <w:r>
              <w:rPr>
                <w:rFonts w:hint="eastAsia" w:hAnsi="宋体"/>
                <w:color w:val="auto"/>
                <w:sz w:val="22"/>
                <w:szCs w:val="22"/>
              </w:rPr>
              <w:t>、《失信企业协同监管和联合惩戒合作备忘录》</w:t>
            </w:r>
            <w:r>
              <w:rPr>
                <w:rFonts w:hAnsi="宋体"/>
                <w:color w:val="auto"/>
                <w:sz w:val="22"/>
                <w:szCs w:val="22"/>
              </w:rPr>
              <w:t>(</w:t>
            </w:r>
            <w:r>
              <w:rPr>
                <w:rFonts w:hint="eastAsia" w:hAnsi="宋体"/>
                <w:color w:val="auto"/>
                <w:sz w:val="22"/>
                <w:szCs w:val="22"/>
              </w:rPr>
              <w:t>发改财金〔</w:t>
            </w:r>
            <w:r>
              <w:rPr>
                <w:rFonts w:hAnsi="宋体"/>
                <w:color w:val="auto"/>
                <w:sz w:val="22"/>
                <w:szCs w:val="22"/>
              </w:rPr>
              <w:t>2015</w:t>
            </w:r>
            <w:r>
              <w:rPr>
                <w:rFonts w:hint="eastAsia" w:hAnsi="宋体"/>
                <w:color w:val="auto"/>
                <w:sz w:val="22"/>
                <w:szCs w:val="22"/>
              </w:rPr>
              <w:t>〕</w:t>
            </w:r>
            <w:r>
              <w:rPr>
                <w:rFonts w:hAnsi="宋体"/>
                <w:color w:val="auto"/>
                <w:sz w:val="22"/>
                <w:szCs w:val="22"/>
              </w:rPr>
              <w:t>2045</w:t>
            </w:r>
            <w:r>
              <w:rPr>
                <w:rFonts w:hint="eastAsia" w:hAnsi="宋体"/>
                <w:color w:val="auto"/>
                <w:sz w:val="22"/>
                <w:szCs w:val="22"/>
              </w:rPr>
              <w:t>号</w:t>
            </w:r>
            <w:r>
              <w:rPr>
                <w:rFonts w:hAnsi="宋体"/>
                <w:color w:val="auto"/>
                <w:sz w:val="22"/>
                <w:szCs w:val="22"/>
              </w:rPr>
              <w:t>)</w:t>
            </w:r>
            <w:r>
              <w:rPr>
                <w:rFonts w:hint="eastAsia" w:hAnsi="宋体"/>
                <w:color w:val="auto"/>
                <w:sz w:val="22"/>
                <w:szCs w:val="22"/>
              </w:rPr>
              <w:t>、《关于对违法失信上市公司相关责任主体实施联合惩戒的合作备忘录》</w:t>
            </w:r>
            <w:r>
              <w:rPr>
                <w:rFonts w:hAnsi="宋体"/>
                <w:color w:val="auto"/>
                <w:sz w:val="22"/>
                <w:szCs w:val="22"/>
              </w:rPr>
              <w:t>(</w:t>
            </w:r>
            <w:r>
              <w:rPr>
                <w:rFonts w:hint="eastAsia" w:hAnsi="宋体"/>
                <w:color w:val="auto"/>
                <w:sz w:val="22"/>
                <w:szCs w:val="22"/>
              </w:rPr>
              <w:t>发改财金〔</w:t>
            </w:r>
            <w:r>
              <w:rPr>
                <w:rFonts w:hAnsi="宋体"/>
                <w:color w:val="auto"/>
                <w:sz w:val="22"/>
                <w:szCs w:val="22"/>
              </w:rPr>
              <w:t>2015</w:t>
            </w:r>
            <w:r>
              <w:rPr>
                <w:rFonts w:hint="eastAsia" w:hAnsi="宋体"/>
                <w:color w:val="auto"/>
                <w:sz w:val="22"/>
                <w:szCs w:val="22"/>
              </w:rPr>
              <w:t>〕</w:t>
            </w:r>
            <w:r>
              <w:rPr>
                <w:rFonts w:hAnsi="宋体"/>
                <w:color w:val="auto"/>
                <w:sz w:val="22"/>
                <w:szCs w:val="22"/>
              </w:rPr>
              <w:t>3062</w:t>
            </w:r>
            <w:r>
              <w:rPr>
                <w:rFonts w:hint="eastAsia" w:hAnsi="宋体"/>
                <w:color w:val="auto"/>
                <w:sz w:val="22"/>
                <w:szCs w:val="22"/>
              </w:rPr>
              <w:t>号</w:t>
            </w:r>
            <w:r>
              <w:rPr>
                <w:rFonts w:hAnsi="宋体"/>
                <w:color w:val="auto"/>
                <w:sz w:val="22"/>
                <w:szCs w:val="22"/>
              </w:rPr>
              <w:t>)</w:t>
            </w:r>
            <w:r>
              <w:rPr>
                <w:rFonts w:hint="eastAsia" w:hAnsi="宋体"/>
                <w:color w:val="auto"/>
                <w:sz w:val="22"/>
                <w:szCs w:val="22"/>
              </w:rPr>
              <w:t>、《关于对失信被执行人实施联合惩戒的合作备忘录》</w:t>
            </w:r>
            <w:r>
              <w:rPr>
                <w:rFonts w:hAnsi="宋体"/>
                <w:color w:val="auto"/>
                <w:sz w:val="22"/>
                <w:szCs w:val="22"/>
              </w:rPr>
              <w:t>(</w:t>
            </w:r>
            <w:r>
              <w:rPr>
                <w:rFonts w:hint="eastAsia" w:hAnsi="宋体"/>
                <w:color w:val="auto"/>
                <w:sz w:val="22"/>
                <w:szCs w:val="22"/>
              </w:rPr>
              <w:t>发改财金〔</w:t>
            </w:r>
            <w:r>
              <w:rPr>
                <w:rFonts w:hAnsi="宋体"/>
                <w:color w:val="auto"/>
                <w:sz w:val="22"/>
                <w:szCs w:val="22"/>
              </w:rPr>
              <w:t>2016</w:t>
            </w:r>
            <w:r>
              <w:rPr>
                <w:rFonts w:hint="eastAsia" w:hAnsi="宋体"/>
                <w:color w:val="auto"/>
                <w:sz w:val="22"/>
                <w:szCs w:val="22"/>
              </w:rPr>
              <w:t>〕</w:t>
            </w:r>
            <w:r>
              <w:rPr>
                <w:rFonts w:hAnsi="宋体"/>
                <w:color w:val="auto"/>
                <w:sz w:val="22"/>
                <w:szCs w:val="22"/>
              </w:rPr>
              <w:t>141</w:t>
            </w:r>
            <w:r>
              <w:rPr>
                <w:rFonts w:hint="eastAsia" w:hAnsi="宋体"/>
                <w:color w:val="auto"/>
                <w:sz w:val="22"/>
                <w:szCs w:val="22"/>
              </w:rPr>
              <w:t>号</w:t>
            </w:r>
            <w:r>
              <w:rPr>
                <w:rFonts w:hAnsi="宋体"/>
                <w:color w:val="auto"/>
                <w:sz w:val="22"/>
                <w:szCs w:val="22"/>
              </w:rPr>
              <w:t>)</w:t>
            </w:r>
            <w:r>
              <w:rPr>
                <w:rFonts w:hint="eastAsia" w:hAnsi="宋体"/>
                <w:color w:val="auto"/>
                <w:sz w:val="22"/>
                <w:szCs w:val="22"/>
              </w:rPr>
              <w:t>、《关于对安全生产领域失信生产经营单位及其有关人员开展联合惩戒的合作备忘录》</w:t>
            </w:r>
            <w:r>
              <w:rPr>
                <w:rFonts w:hAnsi="宋体"/>
                <w:color w:val="auto"/>
                <w:sz w:val="22"/>
                <w:szCs w:val="22"/>
              </w:rPr>
              <w:t>(</w:t>
            </w:r>
            <w:r>
              <w:rPr>
                <w:rFonts w:hint="eastAsia" w:hAnsi="宋体"/>
                <w:color w:val="auto"/>
                <w:sz w:val="22"/>
                <w:szCs w:val="22"/>
              </w:rPr>
              <w:t>发改财金〔</w:t>
            </w:r>
            <w:r>
              <w:rPr>
                <w:rFonts w:hAnsi="宋体"/>
                <w:color w:val="auto"/>
                <w:sz w:val="22"/>
                <w:szCs w:val="22"/>
              </w:rPr>
              <w:t>2016</w:t>
            </w:r>
            <w:r>
              <w:rPr>
                <w:rFonts w:hint="eastAsia" w:hAnsi="宋体"/>
                <w:color w:val="auto"/>
                <w:sz w:val="22"/>
                <w:szCs w:val="22"/>
              </w:rPr>
              <w:t>〕</w:t>
            </w:r>
            <w:r>
              <w:rPr>
                <w:rFonts w:hAnsi="宋体"/>
                <w:color w:val="auto"/>
                <w:sz w:val="22"/>
                <w:szCs w:val="22"/>
              </w:rPr>
              <w:t>1001</w:t>
            </w:r>
            <w:r>
              <w:rPr>
                <w:rFonts w:hint="eastAsia" w:hAnsi="宋体"/>
                <w:color w:val="auto"/>
                <w:sz w:val="22"/>
                <w:szCs w:val="22"/>
              </w:rPr>
              <w:t>号</w:t>
            </w:r>
            <w:r>
              <w:rPr>
                <w:rFonts w:hAnsi="宋体"/>
                <w:color w:val="auto"/>
                <w:sz w:val="22"/>
                <w:szCs w:val="22"/>
              </w:rPr>
              <w:t>)</w:t>
            </w:r>
            <w:r>
              <w:rPr>
                <w:rFonts w:hint="eastAsia" w:hAnsi="宋体"/>
                <w:color w:val="auto"/>
                <w:sz w:val="22"/>
                <w:szCs w:val="22"/>
              </w:rPr>
              <w:t>，依法限制相关失信主体参与政府采购活动。我单位不存在上述文件规定依法限制参与政府采购的情况，并提供</w:t>
            </w:r>
            <w:r>
              <w:rPr>
                <w:rFonts w:hAnsi="宋体"/>
                <w:color w:val="auto"/>
                <w:sz w:val="22"/>
                <w:szCs w:val="22"/>
              </w:rPr>
              <w:t>??</w:t>
            </w:r>
            <w:r>
              <w:rPr>
                <w:rFonts w:hint="eastAsia" w:hAnsi="宋体"/>
                <w:color w:val="auto"/>
                <w:sz w:val="22"/>
                <w:szCs w:val="22"/>
              </w:rPr>
              <w:t>信用中国</w:t>
            </w:r>
            <w:r>
              <w:rPr>
                <w:rFonts w:hAnsi="宋体"/>
                <w:color w:val="auto"/>
                <w:sz w:val="22"/>
                <w:szCs w:val="22"/>
              </w:rPr>
              <w:t>??</w:t>
            </w:r>
            <w:r>
              <w:rPr>
                <w:rFonts w:hint="eastAsia" w:hAnsi="宋体"/>
                <w:color w:val="auto"/>
                <w:sz w:val="22"/>
                <w:szCs w:val="22"/>
              </w:rPr>
              <w:t>、</w:t>
            </w:r>
            <w:r>
              <w:rPr>
                <w:rFonts w:hAnsi="宋体"/>
                <w:color w:val="auto"/>
                <w:sz w:val="22"/>
                <w:szCs w:val="22"/>
              </w:rPr>
              <w:t xml:space="preserve"> </w:t>
            </w:r>
            <w:r>
              <w:rPr>
                <w:rFonts w:hint="eastAsia" w:hAnsi="宋体"/>
                <w:color w:val="auto"/>
                <w:sz w:val="22"/>
                <w:szCs w:val="22"/>
              </w:rPr>
              <w:t>“中国政府采购网</w:t>
            </w:r>
            <w:r>
              <w:rPr>
                <w:rFonts w:hAnsi="宋体"/>
                <w:color w:val="auto"/>
                <w:sz w:val="22"/>
                <w:szCs w:val="22"/>
              </w:rPr>
              <w:t>??</w:t>
            </w:r>
            <w:r>
              <w:rPr>
                <w:rFonts w:hint="eastAsia" w:hAnsi="宋体"/>
                <w:color w:val="auto"/>
                <w:sz w:val="22"/>
                <w:szCs w:val="22"/>
              </w:rPr>
              <w:t>查询网页截图（公告发布之日至投标截止时间）。</w:t>
            </w:r>
          </w:p>
          <w:p>
            <w:pPr>
              <w:pStyle w:val="3"/>
              <w:ind w:firstLine="440" w:firstLineChars="200"/>
              <w:rPr>
                <w:rFonts w:hAnsi="宋体"/>
                <w:color w:val="auto"/>
                <w:sz w:val="22"/>
                <w:szCs w:val="22"/>
              </w:rPr>
            </w:pPr>
            <w:r>
              <w:rPr>
                <w:rFonts w:hAnsi="宋体"/>
                <w:color w:val="auto"/>
                <w:sz w:val="22"/>
                <w:szCs w:val="22"/>
              </w:rPr>
              <w:t>3</w:t>
            </w:r>
            <w:r>
              <w:rPr>
                <w:rFonts w:hint="eastAsia" w:hAnsi="宋体"/>
                <w:color w:val="auto"/>
                <w:sz w:val="22"/>
                <w:szCs w:val="22"/>
              </w:rPr>
              <w:t>、我单位没有被各地、各级财政部门限制参加政府采购活动，且在限制期内：</w:t>
            </w:r>
          </w:p>
          <w:p>
            <w:pPr>
              <w:pStyle w:val="3"/>
              <w:snapToGrid w:val="0"/>
              <w:spacing w:line="400" w:lineRule="exact"/>
              <w:ind w:firstLine="440" w:firstLineChars="200"/>
              <w:rPr>
                <w:rFonts w:hAnsi="宋体"/>
                <w:color w:val="auto"/>
                <w:sz w:val="22"/>
                <w:szCs w:val="22"/>
                <w:u w:val="single"/>
              </w:rPr>
            </w:pPr>
            <w:r>
              <w:rPr>
                <w:rFonts w:hAnsi="宋体"/>
                <w:color w:val="auto"/>
                <w:sz w:val="22"/>
                <w:szCs w:val="22"/>
              </w:rPr>
              <w:t>4</w:t>
            </w:r>
            <w:r>
              <w:rPr>
                <w:rFonts w:hint="eastAsia" w:hAnsi="宋体"/>
                <w:color w:val="auto"/>
                <w:sz w:val="22"/>
                <w:szCs w:val="22"/>
              </w:rPr>
              <w:t>、我单位参与本项目政府采购活动</w:t>
            </w:r>
            <w:r>
              <w:rPr>
                <w:rFonts w:hAnsi="宋体"/>
                <w:color w:val="auto"/>
                <w:sz w:val="22"/>
                <w:szCs w:val="22"/>
              </w:rPr>
              <w:t>3</w:t>
            </w:r>
            <w:r>
              <w:rPr>
                <w:rFonts w:hint="eastAsia" w:hAnsi="宋体"/>
                <w:color w:val="auto"/>
                <w:sz w:val="22"/>
                <w:szCs w:val="22"/>
              </w:rPr>
              <w:t>年内其它重大违法记录（重大违法记录，是指供应商因违法经营受到刑事处罚或者责令停产停业、吊销许可证或者执照、较大数额罚款等行政处罚）情况声明：</w:t>
            </w:r>
            <w:r>
              <w:rPr>
                <w:rFonts w:hAnsi="宋体"/>
                <w:color w:val="auto"/>
                <w:sz w:val="22"/>
                <w:szCs w:val="22"/>
                <w:u w:val="single"/>
              </w:rPr>
              <w:t xml:space="preserve">                                                                                  </w:t>
            </w:r>
          </w:p>
          <w:p>
            <w:pPr>
              <w:pStyle w:val="3"/>
              <w:snapToGrid w:val="0"/>
              <w:spacing w:line="400" w:lineRule="exact"/>
              <w:ind w:firstLine="440" w:firstLineChars="200"/>
              <w:rPr>
                <w:rFonts w:hAnsi="宋体"/>
                <w:color w:val="auto"/>
                <w:sz w:val="22"/>
                <w:szCs w:val="22"/>
              </w:rPr>
            </w:pPr>
            <w:r>
              <w:rPr>
                <w:rFonts w:hAnsi="宋体"/>
                <w:color w:val="auto"/>
                <w:sz w:val="22"/>
                <w:szCs w:val="22"/>
                <w:u w:val="single"/>
              </w:rPr>
              <w:t>5</w:t>
            </w:r>
            <w:r>
              <w:rPr>
                <w:rFonts w:hint="eastAsia" w:hAnsi="宋体"/>
                <w:color w:val="auto"/>
                <w:sz w:val="22"/>
                <w:szCs w:val="22"/>
                <w:u w:val="single"/>
              </w:rPr>
              <w:t>、我单位符合本项目特定资格条件：</w:t>
            </w:r>
            <w:r>
              <w:rPr>
                <w:rFonts w:hAnsi="宋体"/>
                <w:color w:val="auto"/>
                <w:sz w:val="22"/>
                <w:szCs w:val="22"/>
                <w:u w:val="single"/>
              </w:rPr>
              <w:t xml:space="preserve">                         </w:t>
            </w:r>
            <w:r>
              <w:rPr>
                <w:rFonts w:hint="eastAsia" w:hAnsi="宋体"/>
                <w:color w:val="auto"/>
                <w:sz w:val="22"/>
                <w:szCs w:val="22"/>
                <w:u w:val="single"/>
              </w:rPr>
              <w:t>的要求，并在</w:t>
            </w:r>
            <w:r>
              <w:rPr>
                <w:rFonts w:hint="eastAsia" w:hAnsi="宋体"/>
                <w:color w:val="auto"/>
                <w:sz w:val="22"/>
                <w:szCs w:val="22"/>
              </w:rPr>
              <w:t>技术资信部分响应文件中提供了相应的证明材料</w:t>
            </w:r>
            <w:r>
              <w:rPr>
                <w:rFonts w:hint="eastAsia" w:hAnsi="宋体"/>
                <w:color w:val="auto"/>
                <w:sz w:val="22"/>
                <w:szCs w:val="22"/>
                <w:u w:val="single"/>
              </w:rPr>
              <w:t>（招标文件文件没有要求特定资格条件的，本条款空格处可以空白）</w:t>
            </w:r>
          </w:p>
          <w:p>
            <w:pPr>
              <w:tabs>
                <w:tab w:val="center" w:pos="4483"/>
              </w:tabs>
              <w:adjustRightInd w:val="0"/>
              <w:spacing w:line="360" w:lineRule="auto"/>
              <w:ind w:firstLine="440" w:firstLineChars="200"/>
              <w:rPr>
                <w:rFonts w:ascii="宋体"/>
                <w:bCs/>
                <w:color w:val="auto"/>
                <w:sz w:val="22"/>
              </w:rPr>
            </w:pPr>
            <w:r>
              <w:rPr>
                <w:rFonts w:hint="eastAsia" w:ascii="宋体" w:hAnsi="宋体" w:cs="宋体"/>
                <w:bCs/>
                <w:color w:val="auto"/>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819" w:type="dxa"/>
            <w:gridSpan w:val="2"/>
            <w:vAlign w:val="center"/>
          </w:tcPr>
          <w:p>
            <w:pPr>
              <w:pStyle w:val="3"/>
              <w:adjustRightInd w:val="0"/>
              <w:snapToGrid w:val="0"/>
              <w:spacing w:line="400" w:lineRule="exact"/>
              <w:rPr>
                <w:rFonts w:hAnsi="宋体"/>
                <w:bCs/>
                <w:color w:val="auto"/>
                <w:sz w:val="22"/>
                <w:szCs w:val="22"/>
              </w:rPr>
            </w:pPr>
            <w:r>
              <w:rPr>
                <w:rFonts w:hint="eastAsia" w:hAnsi="宋体"/>
                <w:bCs/>
                <w:color w:val="auto"/>
                <w:sz w:val="22"/>
                <w:szCs w:val="22"/>
              </w:rPr>
              <w:t>供应商名称（加盖公章）：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819" w:type="dxa"/>
            <w:gridSpan w:val="2"/>
            <w:vAlign w:val="center"/>
          </w:tcPr>
          <w:p>
            <w:pPr>
              <w:pStyle w:val="3"/>
              <w:adjustRightInd w:val="0"/>
              <w:snapToGrid w:val="0"/>
              <w:spacing w:line="400" w:lineRule="exact"/>
              <w:rPr>
                <w:rFonts w:hAnsi="宋体"/>
                <w:bCs/>
                <w:color w:val="auto"/>
                <w:sz w:val="22"/>
                <w:szCs w:val="22"/>
              </w:rPr>
            </w:pPr>
            <w:r>
              <w:rPr>
                <w:rFonts w:hint="eastAsia" w:hAnsi="宋体"/>
                <w:bCs/>
                <w:color w:val="auto"/>
                <w:sz w:val="22"/>
                <w:szCs w:val="22"/>
              </w:rPr>
              <w:t>法定代表人（签字或盖章）或</w:t>
            </w:r>
            <w:r>
              <w:rPr>
                <w:rFonts w:hint="eastAsia" w:hAnsi="宋体"/>
                <w:bCs/>
                <w:color w:val="auto"/>
                <w:sz w:val="22"/>
                <w:szCs w:val="22"/>
                <w:lang w:val="zh-CN"/>
              </w:rPr>
              <w:t>授权代表（</w:t>
            </w:r>
            <w:r>
              <w:rPr>
                <w:rFonts w:hint="eastAsia" w:hAnsi="宋体"/>
                <w:bCs/>
                <w:color w:val="auto"/>
                <w:sz w:val="22"/>
                <w:szCs w:val="22"/>
              </w:rPr>
              <w:t>签字或盖章</w:t>
            </w:r>
            <w:r>
              <w:rPr>
                <w:rFonts w:hint="eastAsia" w:hAnsi="宋体"/>
                <w:bCs/>
                <w:color w:val="auto"/>
                <w:sz w:val="22"/>
                <w:szCs w:val="22"/>
                <w:lang w:val="zh-CN"/>
              </w:rPr>
              <w:t>）</w:t>
            </w:r>
            <w:r>
              <w:rPr>
                <w:rFonts w:hint="eastAsia" w:hAnsi="宋体"/>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819" w:type="dxa"/>
            <w:gridSpan w:val="2"/>
            <w:vAlign w:val="center"/>
          </w:tcPr>
          <w:p>
            <w:pPr>
              <w:pStyle w:val="3"/>
              <w:adjustRightInd w:val="0"/>
              <w:snapToGrid w:val="0"/>
              <w:spacing w:line="400" w:lineRule="exact"/>
              <w:rPr>
                <w:rFonts w:hAnsi="宋体"/>
                <w:bCs/>
                <w:color w:val="auto"/>
                <w:sz w:val="22"/>
                <w:szCs w:val="22"/>
              </w:rPr>
            </w:pPr>
            <w:r>
              <w:rPr>
                <w:rFonts w:hint="eastAsia" w:hAnsi="宋体"/>
                <w:bCs/>
                <w:color w:val="auto"/>
                <w:sz w:val="22"/>
                <w:szCs w:val="22"/>
              </w:rPr>
              <w:t>签署日期：</w:t>
            </w:r>
          </w:p>
        </w:tc>
      </w:tr>
    </w:tbl>
    <w:p>
      <w:pPr>
        <w:autoSpaceDE w:val="0"/>
        <w:autoSpaceDN w:val="0"/>
        <w:adjustRightInd w:val="0"/>
        <w:spacing w:line="440" w:lineRule="atLeast"/>
        <w:rPr>
          <w:rFonts w:hAnsi="宋体"/>
          <w:color w:val="auto"/>
          <w:sz w:val="22"/>
          <w:u w:val="single"/>
        </w:rPr>
      </w:pPr>
      <w:r>
        <w:rPr>
          <w:rFonts w:hint="eastAsia" w:hAnsi="宋体"/>
          <w:b/>
          <w:color w:val="auto"/>
          <w:sz w:val="22"/>
          <w:u w:val="single"/>
        </w:rPr>
        <w:t>备注：▲投标供应商必须按要求提供本声明，不提供按无效标处理</w:t>
      </w:r>
      <w:r>
        <w:rPr>
          <w:rFonts w:hint="eastAsia" w:hAnsi="宋体"/>
          <w:color w:val="auto"/>
          <w:sz w:val="22"/>
          <w:u w:val="single"/>
        </w:rPr>
        <w:t>。</w:t>
      </w:r>
    </w:p>
    <w:p>
      <w:pPr>
        <w:autoSpaceDE w:val="0"/>
        <w:autoSpaceDN w:val="0"/>
        <w:adjustRightInd w:val="0"/>
        <w:spacing w:line="440" w:lineRule="atLeast"/>
        <w:rPr>
          <w:rFonts w:hAnsi="宋体"/>
          <w:color w:val="auto"/>
          <w:sz w:val="22"/>
          <w:u w:val="single"/>
        </w:rPr>
      </w:pPr>
    </w:p>
    <w:p>
      <w:pPr>
        <w:autoSpaceDE w:val="0"/>
        <w:autoSpaceDN w:val="0"/>
        <w:adjustRightInd w:val="0"/>
        <w:spacing w:line="440" w:lineRule="atLeast"/>
        <w:rPr>
          <w:rFonts w:hAnsi="宋体"/>
          <w:color w:val="auto"/>
          <w:sz w:val="22"/>
          <w:u w:val="single"/>
        </w:rPr>
      </w:pPr>
    </w:p>
    <w:p>
      <w:pPr>
        <w:spacing w:line="360" w:lineRule="auto"/>
        <w:rPr>
          <w:rFonts w:ascii="宋体"/>
          <w:b/>
          <w:color w:val="auto"/>
          <w:sz w:val="32"/>
          <w:szCs w:val="32"/>
        </w:rPr>
      </w:pPr>
    </w:p>
    <w:p>
      <w:pPr>
        <w:spacing w:line="440" w:lineRule="exact"/>
        <w:jc w:val="left"/>
        <w:rPr>
          <w:color w:val="auto"/>
        </w:rPr>
      </w:pPr>
      <w:r>
        <w:rPr>
          <w:rFonts w:hint="eastAsia" w:ascii="宋体" w:hAnsi="宋体"/>
          <w:b/>
          <w:color w:val="auto"/>
          <w:sz w:val="32"/>
          <w:szCs w:val="32"/>
        </w:rPr>
        <w:t>附件九</w:t>
      </w:r>
    </w:p>
    <w:p>
      <w:pPr>
        <w:pStyle w:val="3"/>
        <w:spacing w:line="460" w:lineRule="atLeast"/>
        <w:ind w:firstLine="773" w:firstLineChars="350"/>
        <w:rPr>
          <w:rFonts w:hAnsi="宋体"/>
          <w:b/>
          <w:bCs/>
          <w:color w:val="auto"/>
          <w:sz w:val="22"/>
          <w:szCs w:val="22"/>
          <w:u w:val="single"/>
        </w:rPr>
      </w:pPr>
    </w:p>
    <w:p>
      <w:pPr>
        <w:spacing w:line="360" w:lineRule="auto"/>
        <w:jc w:val="center"/>
        <w:rPr>
          <w:rFonts w:ascii="宋体"/>
          <w:color w:val="auto"/>
          <w:sz w:val="36"/>
          <w:szCs w:val="36"/>
        </w:rPr>
      </w:pPr>
      <w:r>
        <w:rPr>
          <w:rFonts w:hint="eastAsia" w:ascii="宋体"/>
          <w:color w:val="auto"/>
          <w:sz w:val="36"/>
          <w:szCs w:val="36"/>
        </w:rPr>
        <w:t>法定代表人诚信投标承诺书</w:t>
      </w:r>
    </w:p>
    <w:p>
      <w:pPr>
        <w:spacing w:line="360" w:lineRule="auto"/>
        <w:rPr>
          <w:rFonts w:ascii="宋体"/>
          <w:color w:val="auto"/>
          <w:sz w:val="22"/>
        </w:rPr>
      </w:pPr>
      <w:r>
        <w:rPr>
          <w:rFonts w:hint="eastAsia" w:ascii="宋体" w:hAnsi="宋体"/>
          <w:color w:val="auto"/>
          <w:sz w:val="22"/>
        </w:rPr>
        <w:t>本人以企业法定代表人的身份郑重承诺：</w:t>
      </w:r>
    </w:p>
    <w:p>
      <w:pPr>
        <w:spacing w:line="360" w:lineRule="auto"/>
        <w:ind w:firstLine="420"/>
        <w:rPr>
          <w:rFonts w:ascii="宋体"/>
          <w:color w:val="auto"/>
          <w:sz w:val="22"/>
        </w:rPr>
      </w:pPr>
      <w:r>
        <w:rPr>
          <w:rFonts w:hint="eastAsia" w:ascii="宋体" w:hAnsi="宋体"/>
          <w:color w:val="auto"/>
          <w:sz w:val="22"/>
        </w:rPr>
        <w:t>将遵循公开、公平、公正和诚信信用的原则参加</w:t>
      </w:r>
      <w:r>
        <w:rPr>
          <w:rFonts w:ascii="宋体" w:hAnsi="宋体"/>
          <w:color w:val="auto"/>
          <w:sz w:val="22"/>
          <w:u w:val="single"/>
        </w:rPr>
        <w:t xml:space="preserve">                  </w:t>
      </w:r>
      <w:r>
        <w:rPr>
          <w:rFonts w:hint="eastAsia" w:ascii="宋体" w:hAnsi="宋体"/>
          <w:color w:val="auto"/>
          <w:sz w:val="22"/>
          <w:u w:val="single"/>
        </w:rPr>
        <w:t>项目（项目编号：</w:t>
      </w:r>
      <w:r>
        <w:rPr>
          <w:rFonts w:ascii="宋体" w:hAnsi="宋体"/>
          <w:color w:val="auto"/>
          <w:sz w:val="22"/>
          <w:u w:val="single"/>
        </w:rPr>
        <w:t xml:space="preserve"> </w:t>
      </w:r>
      <w:r>
        <w:rPr>
          <w:rFonts w:hint="eastAsia" w:ascii="宋体" w:hAnsi="宋体"/>
          <w:color w:val="auto"/>
          <w:sz w:val="22"/>
          <w:u w:val="single"/>
        </w:rPr>
        <w:t>）</w:t>
      </w:r>
      <w:r>
        <w:rPr>
          <w:rFonts w:hint="eastAsia" w:ascii="宋体" w:hAnsi="宋体"/>
          <w:color w:val="auto"/>
          <w:sz w:val="22"/>
        </w:rPr>
        <w:t>的投标；</w:t>
      </w:r>
    </w:p>
    <w:p>
      <w:pPr>
        <w:spacing w:line="360" w:lineRule="auto"/>
        <w:ind w:firstLine="420"/>
        <w:rPr>
          <w:rFonts w:ascii="宋体"/>
          <w:color w:val="auto"/>
          <w:sz w:val="22"/>
        </w:rPr>
      </w:pPr>
      <w:r>
        <w:rPr>
          <w:rFonts w:hint="eastAsia" w:ascii="宋体" w:hAnsi="宋体"/>
          <w:color w:val="auto"/>
          <w:sz w:val="22"/>
        </w:rPr>
        <w:t>一、杜绝以收取管理费等形式的一切挂靠、违法转包、分包行为；并选派有丰富经验、无不</w:t>
      </w:r>
    </w:p>
    <w:p>
      <w:pPr>
        <w:spacing w:line="360" w:lineRule="auto"/>
        <w:rPr>
          <w:rFonts w:ascii="宋体"/>
          <w:color w:val="auto"/>
          <w:sz w:val="22"/>
        </w:rPr>
      </w:pPr>
      <w:r>
        <w:rPr>
          <w:rFonts w:hint="eastAsia" w:ascii="宋体" w:hAnsi="宋体"/>
          <w:color w:val="auto"/>
          <w:sz w:val="22"/>
        </w:rPr>
        <w:t>良行为记录的在项目管理人员、技术人员，严格按招标文件文件、响应文件及合同等要求保证</w:t>
      </w:r>
    </w:p>
    <w:p>
      <w:pPr>
        <w:spacing w:line="360" w:lineRule="auto"/>
        <w:rPr>
          <w:rFonts w:ascii="宋体"/>
          <w:color w:val="auto"/>
          <w:sz w:val="22"/>
        </w:rPr>
      </w:pPr>
      <w:r>
        <w:rPr>
          <w:rFonts w:hint="eastAsia" w:ascii="宋体" w:hAnsi="宋体"/>
          <w:color w:val="auto"/>
          <w:sz w:val="22"/>
        </w:rPr>
        <w:t>拟派人员的到岗率。</w:t>
      </w:r>
    </w:p>
    <w:p>
      <w:pPr>
        <w:spacing w:line="360" w:lineRule="auto"/>
        <w:ind w:firstLine="420"/>
        <w:rPr>
          <w:rFonts w:ascii="宋体"/>
          <w:color w:val="auto"/>
          <w:sz w:val="22"/>
        </w:rPr>
      </w:pPr>
      <w:r>
        <w:rPr>
          <w:rFonts w:hint="eastAsia" w:ascii="宋体" w:hAnsi="宋体"/>
          <w:color w:val="auto"/>
          <w:sz w:val="22"/>
        </w:rPr>
        <w:t>二、响应文件所提供的一切材料都是真实、有效、合法的。</w:t>
      </w:r>
    </w:p>
    <w:p>
      <w:pPr>
        <w:spacing w:line="360" w:lineRule="auto"/>
        <w:ind w:firstLine="420"/>
        <w:rPr>
          <w:rFonts w:ascii="宋体"/>
          <w:color w:val="auto"/>
          <w:sz w:val="22"/>
        </w:rPr>
      </w:pPr>
      <w:r>
        <w:rPr>
          <w:rFonts w:hint="eastAsia" w:ascii="宋体" w:hAnsi="宋体"/>
          <w:color w:val="auto"/>
          <w:sz w:val="22"/>
        </w:rPr>
        <w:t>三、不与其他供应商相互串通投标报价，不排挤其他供应商的公平竞争，不损害采购单位或其他供应商的合法权益。</w:t>
      </w:r>
    </w:p>
    <w:p>
      <w:pPr>
        <w:spacing w:line="360" w:lineRule="auto"/>
        <w:ind w:firstLine="420"/>
        <w:rPr>
          <w:rFonts w:ascii="宋体"/>
          <w:color w:val="auto"/>
          <w:sz w:val="22"/>
        </w:rPr>
      </w:pPr>
      <w:r>
        <w:rPr>
          <w:rFonts w:hint="eastAsia" w:ascii="宋体" w:hAnsi="宋体"/>
          <w:color w:val="auto"/>
          <w:sz w:val="22"/>
        </w:rPr>
        <w:t>四、不与采购单位或招标代理机构串通投标，不损害国家利益，社会公共利益或其他人的合法权益。</w:t>
      </w:r>
    </w:p>
    <w:p>
      <w:pPr>
        <w:spacing w:line="360" w:lineRule="auto"/>
        <w:ind w:firstLine="420"/>
        <w:rPr>
          <w:rFonts w:ascii="宋体"/>
          <w:color w:val="auto"/>
          <w:sz w:val="22"/>
        </w:rPr>
      </w:pPr>
      <w:r>
        <w:rPr>
          <w:rFonts w:hint="eastAsia" w:ascii="宋体" w:hAnsi="宋体"/>
          <w:color w:val="auto"/>
          <w:sz w:val="22"/>
        </w:rPr>
        <w:t>五、不向采购单位或者评委成员行贿以牟取中标。</w:t>
      </w:r>
    </w:p>
    <w:p>
      <w:pPr>
        <w:spacing w:line="360" w:lineRule="auto"/>
        <w:ind w:firstLine="420"/>
        <w:rPr>
          <w:rFonts w:ascii="宋体"/>
          <w:color w:val="auto"/>
          <w:sz w:val="22"/>
        </w:rPr>
      </w:pPr>
      <w:r>
        <w:rPr>
          <w:rFonts w:hint="eastAsia" w:ascii="宋体" w:hAnsi="宋体"/>
          <w:color w:val="auto"/>
          <w:sz w:val="22"/>
        </w:rPr>
        <w:t>六、不以其他人名义投标或者以其他方式弄虚作假，骗取中标。</w:t>
      </w:r>
    </w:p>
    <w:p>
      <w:pPr>
        <w:spacing w:line="360" w:lineRule="auto"/>
        <w:ind w:firstLine="420"/>
        <w:rPr>
          <w:rFonts w:ascii="宋体"/>
          <w:color w:val="auto"/>
          <w:sz w:val="22"/>
        </w:rPr>
      </w:pPr>
      <w:r>
        <w:rPr>
          <w:rFonts w:hint="eastAsia" w:ascii="宋体" w:hAnsi="宋体"/>
          <w:color w:val="auto"/>
          <w:sz w:val="22"/>
        </w:rPr>
        <w:t>七、不在开标后进行虚假恶意投诉。</w:t>
      </w:r>
    </w:p>
    <w:p>
      <w:pPr>
        <w:spacing w:line="360" w:lineRule="auto"/>
        <w:ind w:firstLine="420"/>
        <w:rPr>
          <w:rFonts w:ascii="宋体"/>
          <w:color w:val="auto"/>
          <w:sz w:val="22"/>
        </w:rPr>
      </w:pPr>
      <w:r>
        <w:rPr>
          <w:rFonts w:hint="eastAsia" w:ascii="宋体" w:hAnsi="宋体"/>
          <w:color w:val="auto"/>
          <w:sz w:val="22"/>
        </w:rPr>
        <w:t>八、我单位没有被政府机关列入失信被执行人名单、重大税收违法案件当事人名单、政府采</w:t>
      </w:r>
    </w:p>
    <w:p>
      <w:pPr>
        <w:spacing w:line="360" w:lineRule="auto"/>
        <w:rPr>
          <w:rFonts w:ascii="宋体"/>
          <w:color w:val="auto"/>
          <w:sz w:val="22"/>
        </w:rPr>
      </w:pPr>
      <w:r>
        <w:rPr>
          <w:rFonts w:hint="eastAsia" w:ascii="宋体" w:hAnsi="宋体"/>
          <w:color w:val="auto"/>
          <w:sz w:val="22"/>
        </w:rPr>
        <w:t>购严重违法失信行为记录名单及其他不符合《中华人民共和国政府采购法》第二十二条规定条件</w:t>
      </w:r>
    </w:p>
    <w:p>
      <w:pPr>
        <w:spacing w:line="360" w:lineRule="auto"/>
        <w:rPr>
          <w:rFonts w:ascii="宋体"/>
          <w:color w:val="auto"/>
          <w:sz w:val="22"/>
        </w:rPr>
      </w:pPr>
      <w:r>
        <w:rPr>
          <w:rFonts w:hint="eastAsia" w:ascii="宋体" w:hAnsi="宋体"/>
          <w:color w:val="auto"/>
          <w:sz w:val="22"/>
        </w:rPr>
        <w:t>的情形：</w:t>
      </w:r>
    </w:p>
    <w:p>
      <w:pPr>
        <w:spacing w:line="360" w:lineRule="auto"/>
        <w:ind w:firstLine="420"/>
        <w:rPr>
          <w:rFonts w:ascii="宋体"/>
          <w:color w:val="auto"/>
          <w:sz w:val="22"/>
        </w:rPr>
      </w:pPr>
      <w:r>
        <w:rPr>
          <w:rFonts w:hint="eastAsia" w:ascii="宋体" w:hAnsi="宋体"/>
          <w:color w:val="auto"/>
          <w:sz w:val="22"/>
        </w:rPr>
        <w:t>九、没有被各地、各级财政部门禁止参加政府采购活动，且在限制期限内：</w:t>
      </w:r>
    </w:p>
    <w:p>
      <w:pPr>
        <w:spacing w:line="360" w:lineRule="auto"/>
        <w:ind w:firstLine="420"/>
        <w:rPr>
          <w:rFonts w:ascii="宋体"/>
          <w:color w:val="auto"/>
          <w:sz w:val="22"/>
        </w:rPr>
      </w:pPr>
      <w:r>
        <w:rPr>
          <w:rFonts w:hint="eastAsia" w:ascii="宋体" w:hAnsi="宋体"/>
          <w:color w:val="auto"/>
          <w:sz w:val="22"/>
        </w:rPr>
        <w:t>十、参与本项目政府采购活动</w:t>
      </w:r>
      <w:r>
        <w:rPr>
          <w:rFonts w:ascii="宋体" w:hAnsi="宋体"/>
          <w:color w:val="auto"/>
          <w:sz w:val="22"/>
        </w:rPr>
        <w:t xml:space="preserve"> 3 </w:t>
      </w:r>
      <w:r>
        <w:rPr>
          <w:rFonts w:hint="eastAsia" w:ascii="宋体" w:hAnsi="宋体"/>
          <w:color w:val="auto"/>
          <w:sz w:val="22"/>
        </w:rPr>
        <w:t>年内没有重大违法记录情况。</w:t>
      </w:r>
    </w:p>
    <w:p>
      <w:pPr>
        <w:spacing w:line="360" w:lineRule="auto"/>
        <w:ind w:firstLine="420"/>
        <w:rPr>
          <w:rFonts w:ascii="宋体"/>
          <w:color w:val="auto"/>
          <w:sz w:val="22"/>
        </w:rPr>
      </w:pPr>
      <w:r>
        <w:rPr>
          <w:rFonts w:hint="eastAsia" w:ascii="宋体" w:hAnsi="宋体"/>
          <w:color w:val="auto"/>
          <w:sz w:val="22"/>
        </w:rPr>
        <w:t>本公司若有违反本承诺内容的行为，愿意承担法律责任，包括不限于：愿意接受相关行政主</w:t>
      </w:r>
    </w:p>
    <w:p>
      <w:pPr>
        <w:spacing w:line="360" w:lineRule="auto"/>
        <w:rPr>
          <w:rFonts w:ascii="宋体"/>
          <w:color w:val="auto"/>
          <w:sz w:val="22"/>
        </w:rPr>
      </w:pPr>
      <w:r>
        <w:rPr>
          <w:rFonts w:hint="eastAsia" w:ascii="宋体" w:hAnsi="宋体"/>
          <w:color w:val="auto"/>
          <w:sz w:val="22"/>
        </w:rPr>
        <w:t>管部门作出的处罚；给采购单位造成损失的，依法承担相应的赔偿责任。</w:t>
      </w:r>
    </w:p>
    <w:p>
      <w:pPr>
        <w:spacing w:line="360" w:lineRule="auto"/>
        <w:ind w:left="5040"/>
        <w:rPr>
          <w:rFonts w:ascii="宋体"/>
          <w:color w:val="auto"/>
          <w:sz w:val="22"/>
        </w:rPr>
      </w:pPr>
      <w:r>
        <w:rPr>
          <w:rFonts w:hint="eastAsia" w:ascii="宋体" w:hAnsi="宋体"/>
          <w:color w:val="auto"/>
          <w:sz w:val="22"/>
        </w:rPr>
        <w:t>法定代表人（签字或盖章）：</w:t>
      </w:r>
    </w:p>
    <w:p>
      <w:pPr>
        <w:spacing w:line="360" w:lineRule="auto"/>
        <w:ind w:left="4620" w:firstLine="420"/>
        <w:rPr>
          <w:rFonts w:ascii="宋体"/>
          <w:color w:val="auto"/>
          <w:sz w:val="22"/>
        </w:rPr>
      </w:pPr>
      <w:r>
        <w:rPr>
          <w:rFonts w:hint="eastAsia" w:ascii="宋体" w:hAnsi="宋体"/>
          <w:color w:val="auto"/>
          <w:sz w:val="22"/>
        </w:rPr>
        <w:t>投标供应商（盖章）</w:t>
      </w:r>
    </w:p>
    <w:p>
      <w:pPr>
        <w:spacing w:line="360" w:lineRule="auto"/>
        <w:ind w:left="4620" w:firstLine="440" w:firstLineChars="200"/>
        <w:rPr>
          <w:rFonts w:ascii="宋体"/>
          <w:color w:val="auto"/>
          <w:sz w:val="22"/>
        </w:rPr>
      </w:pPr>
      <w:r>
        <w:rPr>
          <w:rFonts w:hint="eastAsia" w:ascii="宋体" w:hAnsi="宋体"/>
          <w:color w:val="auto"/>
          <w:sz w:val="22"/>
        </w:rPr>
        <w:t>承诺书签署日期：</w:t>
      </w:r>
      <w:r>
        <w:rPr>
          <w:rFonts w:ascii="宋体" w:hAnsi="宋体"/>
          <w:color w:val="auto"/>
          <w:sz w:val="22"/>
        </w:rPr>
        <w:t xml:space="preserve"> </w:t>
      </w:r>
    </w:p>
    <w:p>
      <w:pPr>
        <w:spacing w:line="360" w:lineRule="auto"/>
        <w:rPr>
          <w:rFonts w:ascii="宋体"/>
          <w:b/>
          <w:color w:val="auto"/>
          <w:sz w:val="22"/>
          <w:u w:val="single"/>
        </w:rPr>
      </w:pPr>
      <w:r>
        <w:rPr>
          <w:rFonts w:hint="eastAsia" w:ascii="宋体" w:hAnsi="宋体"/>
          <w:b/>
          <w:color w:val="auto"/>
          <w:sz w:val="22"/>
          <w:u w:val="single"/>
        </w:rPr>
        <w:t>备注：▲投标供应商必须提供本承诺书，不提供按无效投标处理。</w:t>
      </w:r>
    </w:p>
    <w:p>
      <w:pPr>
        <w:spacing w:line="440" w:lineRule="exact"/>
        <w:jc w:val="left"/>
        <w:rPr>
          <w:rFonts w:ascii="宋体"/>
          <w:b/>
          <w:color w:val="auto"/>
          <w:sz w:val="32"/>
          <w:szCs w:val="32"/>
        </w:rPr>
      </w:pPr>
    </w:p>
    <w:p>
      <w:pPr>
        <w:autoSpaceDE w:val="0"/>
        <w:autoSpaceDN w:val="0"/>
        <w:adjustRightInd w:val="0"/>
        <w:spacing w:line="440" w:lineRule="atLeast"/>
        <w:rPr>
          <w:rFonts w:ascii="宋体" w:cs="仿宋_GB2312"/>
          <w:b/>
          <w:bCs/>
          <w:color w:val="auto"/>
          <w:sz w:val="32"/>
          <w:szCs w:val="32"/>
        </w:rPr>
      </w:pPr>
      <w:r>
        <w:rPr>
          <w:rFonts w:ascii="宋体"/>
          <w:b/>
          <w:color w:val="auto"/>
          <w:sz w:val="32"/>
          <w:szCs w:val="32"/>
        </w:rPr>
        <w:br w:type="page"/>
      </w:r>
      <w:r>
        <w:rPr>
          <w:rFonts w:hint="eastAsia" w:ascii="宋体" w:hAnsi="宋体" w:cs="仿宋_GB2312"/>
          <w:b/>
          <w:bCs/>
          <w:color w:val="auto"/>
          <w:sz w:val="32"/>
          <w:szCs w:val="32"/>
        </w:rPr>
        <w:t>附件</w:t>
      </w:r>
      <w:r>
        <w:rPr>
          <w:rFonts w:hint="eastAsia" w:ascii="宋体" w:hAnsi="宋体"/>
          <w:b/>
          <w:color w:val="auto"/>
          <w:sz w:val="32"/>
          <w:szCs w:val="32"/>
          <w:lang w:val="zh-CN"/>
        </w:rPr>
        <w:t>十</w:t>
      </w:r>
      <w:r>
        <w:rPr>
          <w:rFonts w:hint="eastAsia" w:ascii="宋体" w:hAnsi="宋体"/>
          <w:b/>
          <w:color w:val="auto"/>
          <w:sz w:val="32"/>
          <w:szCs w:val="32"/>
        </w:rPr>
        <w:t>（</w:t>
      </w:r>
      <w:r>
        <w:rPr>
          <w:rFonts w:hint="eastAsia" w:ascii="宋体" w:hAnsi="宋体"/>
          <w:b/>
          <w:color w:val="auto"/>
          <w:sz w:val="32"/>
          <w:szCs w:val="32"/>
          <w:lang w:val="zh-CN"/>
        </w:rPr>
        <w:t>一</w:t>
      </w:r>
      <w:r>
        <w:rPr>
          <w:rFonts w:hint="eastAsia" w:ascii="宋体" w:hAnsi="宋体"/>
          <w:b/>
          <w:color w:val="auto"/>
          <w:sz w:val="32"/>
          <w:szCs w:val="32"/>
        </w:rPr>
        <w:t>）</w:t>
      </w:r>
    </w:p>
    <w:p>
      <w:pPr>
        <w:spacing w:line="360" w:lineRule="auto"/>
        <w:jc w:val="center"/>
        <w:rPr>
          <w:rFonts w:ascii="宋体"/>
          <w:color w:val="auto"/>
          <w:sz w:val="36"/>
          <w:szCs w:val="36"/>
        </w:rPr>
      </w:pPr>
      <w:r>
        <w:rPr>
          <w:rFonts w:hint="eastAsia" w:ascii="宋体" w:hAnsi="宋体"/>
          <w:color w:val="auto"/>
          <w:sz w:val="36"/>
          <w:szCs w:val="36"/>
        </w:rPr>
        <w:t>商</w:t>
      </w:r>
      <w:r>
        <w:rPr>
          <w:rFonts w:ascii="宋体" w:hAnsi="宋体"/>
          <w:color w:val="auto"/>
          <w:sz w:val="36"/>
          <w:szCs w:val="36"/>
        </w:rPr>
        <w:t xml:space="preserve"> </w:t>
      </w:r>
      <w:r>
        <w:rPr>
          <w:rFonts w:hint="eastAsia" w:ascii="宋体" w:hAnsi="宋体"/>
          <w:color w:val="auto"/>
          <w:sz w:val="36"/>
          <w:szCs w:val="36"/>
        </w:rPr>
        <w:t>务</w:t>
      </w:r>
      <w:r>
        <w:rPr>
          <w:rFonts w:ascii="宋体" w:hAnsi="宋体"/>
          <w:color w:val="auto"/>
          <w:sz w:val="36"/>
          <w:szCs w:val="36"/>
        </w:rPr>
        <w:t xml:space="preserve"> </w:t>
      </w:r>
      <w:r>
        <w:rPr>
          <w:rFonts w:hint="eastAsia" w:ascii="宋体" w:hAnsi="宋体"/>
          <w:color w:val="auto"/>
          <w:sz w:val="36"/>
          <w:szCs w:val="36"/>
        </w:rPr>
        <w:t>偏</w:t>
      </w:r>
      <w:r>
        <w:rPr>
          <w:rFonts w:ascii="宋体" w:hAnsi="宋体"/>
          <w:color w:val="auto"/>
          <w:sz w:val="36"/>
          <w:szCs w:val="36"/>
        </w:rPr>
        <w:t xml:space="preserve"> </w:t>
      </w:r>
      <w:r>
        <w:rPr>
          <w:rFonts w:hint="eastAsia" w:ascii="宋体" w:hAnsi="宋体"/>
          <w:color w:val="auto"/>
          <w:sz w:val="36"/>
          <w:szCs w:val="36"/>
        </w:rPr>
        <w:t>离</w:t>
      </w:r>
      <w:r>
        <w:rPr>
          <w:rFonts w:ascii="宋体" w:hAnsi="宋体"/>
          <w:color w:val="auto"/>
          <w:sz w:val="36"/>
          <w:szCs w:val="36"/>
        </w:rPr>
        <w:t xml:space="preserve"> </w:t>
      </w:r>
      <w:r>
        <w:rPr>
          <w:rFonts w:hint="eastAsia" w:ascii="宋体" w:hAnsi="宋体"/>
          <w:color w:val="auto"/>
          <w:sz w:val="36"/>
          <w:szCs w:val="36"/>
        </w:rPr>
        <w:t>表</w:t>
      </w:r>
      <w:r>
        <w:rPr>
          <w:rFonts w:ascii="宋体"/>
          <w:b/>
          <w:bCs/>
          <w:color w:val="auto"/>
          <w:sz w:val="36"/>
          <w:szCs w:val="36"/>
        </w:rPr>
        <w:t xml:space="preserve"> </w:t>
      </w:r>
    </w:p>
    <w:tbl>
      <w:tblPr>
        <w:tblStyle w:val="30"/>
        <w:tblW w:w="0" w:type="auto"/>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序</w:t>
            </w:r>
            <w:r>
              <w:rPr>
                <w:rFonts w:ascii="宋体"/>
                <w:color w:val="auto"/>
                <w:sz w:val="22"/>
              </w:rPr>
              <w:t> </w:t>
            </w:r>
            <w:r>
              <w:rPr>
                <w:rFonts w:hint="eastAsia" w:ascii="宋体" w:hAnsi="宋体"/>
                <w:color w:val="auto"/>
                <w:sz w:val="22"/>
              </w:rPr>
              <w:t>号</w:t>
            </w:r>
          </w:p>
        </w:tc>
        <w:tc>
          <w:tcPr>
            <w:tcW w:w="180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内</w:t>
            </w:r>
            <w:r>
              <w:rPr>
                <w:rFonts w:ascii="宋体" w:hAnsi="宋体"/>
                <w:color w:val="auto"/>
                <w:sz w:val="22"/>
              </w:rPr>
              <w:t xml:space="preserve">   </w:t>
            </w:r>
            <w:r>
              <w:rPr>
                <w:rFonts w:hint="eastAsia" w:ascii="宋体" w:hAnsi="宋体"/>
                <w:color w:val="auto"/>
                <w:sz w:val="22"/>
              </w:rPr>
              <w:t>容</w:t>
            </w:r>
          </w:p>
        </w:tc>
        <w:tc>
          <w:tcPr>
            <w:tcW w:w="2664"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招标文件规范要求</w:t>
            </w:r>
          </w:p>
        </w:tc>
        <w:tc>
          <w:tcPr>
            <w:tcW w:w="211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投标文件对应规范</w:t>
            </w:r>
          </w:p>
        </w:tc>
        <w:tc>
          <w:tcPr>
            <w:tcW w:w="2126"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备</w:t>
            </w:r>
            <w:r>
              <w:rPr>
                <w:rFonts w:ascii="宋体"/>
                <w:color w:val="auto"/>
                <w:sz w:val="22"/>
              </w:rPr>
              <w:t> </w:t>
            </w:r>
            <w:r>
              <w:rPr>
                <w:rFonts w:hint="eastAsia" w:ascii="宋体" w:hAnsi="宋体"/>
                <w:color w:val="auto"/>
                <w:sz w:val="22"/>
              </w:rPr>
              <w:t>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664"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1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126"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bl>
    <w:p>
      <w:pPr>
        <w:spacing w:line="360" w:lineRule="auto"/>
        <w:ind w:left="4620" w:hanging="4620"/>
        <w:jc w:val="left"/>
        <w:rPr>
          <w:rFonts w:ascii="宋体"/>
          <w:b/>
          <w:bCs/>
          <w:color w:val="auto"/>
          <w:sz w:val="24"/>
        </w:rPr>
      </w:pPr>
      <w:r>
        <w:rPr>
          <w:rFonts w:hint="eastAsia" w:ascii="宋体" w:hAnsi="宋体"/>
          <w:color w:val="auto"/>
          <w:sz w:val="22"/>
        </w:rPr>
        <w:t>供应商全称（盖章）：</w:t>
      </w:r>
      <w:r>
        <w:rPr>
          <w:rFonts w:ascii="宋体" w:hAnsi="宋体"/>
          <w:color w:val="auto"/>
          <w:sz w:val="22"/>
          <w:u w:val="single"/>
        </w:rPr>
        <w:t xml:space="preserve"> </w:t>
      </w:r>
      <w:r>
        <w:rPr>
          <w:rFonts w:ascii="宋体"/>
          <w:b/>
          <w:bCs/>
          <w:color w:val="auto"/>
          <w:sz w:val="24"/>
          <w:u w:val="single"/>
        </w:rPr>
        <w:t xml:space="preserve">                </w:t>
      </w:r>
      <w:r>
        <w:rPr>
          <w:rFonts w:ascii="宋体"/>
          <w:b/>
          <w:bCs/>
          <w:color w:val="auto"/>
          <w:sz w:val="32"/>
          <w:szCs w:val="32"/>
          <w:u w:val="single"/>
        </w:rPr>
        <w:t xml:space="preserve"> </w:t>
      </w:r>
    </w:p>
    <w:p>
      <w:pPr>
        <w:autoSpaceDE w:val="0"/>
        <w:autoSpaceDN w:val="0"/>
        <w:adjustRightInd w:val="0"/>
        <w:spacing w:line="440" w:lineRule="atLeast"/>
        <w:rPr>
          <w:rFonts w:ascii="宋体" w:cs="仿宋_GB2312"/>
          <w:b/>
          <w:bCs/>
          <w:color w:val="auto"/>
          <w:sz w:val="32"/>
          <w:szCs w:val="32"/>
        </w:rPr>
      </w:pPr>
      <w:r>
        <w:rPr>
          <w:rFonts w:hint="eastAsia" w:ascii="宋体" w:hAnsi="宋体" w:cs="仿宋_GB2312"/>
          <w:b/>
          <w:bCs/>
          <w:color w:val="auto"/>
          <w:sz w:val="32"/>
          <w:szCs w:val="32"/>
        </w:rPr>
        <w:t>附件</w:t>
      </w:r>
      <w:r>
        <w:rPr>
          <w:rFonts w:hint="eastAsia" w:ascii="宋体" w:hAnsi="宋体"/>
          <w:b/>
          <w:color w:val="auto"/>
          <w:sz w:val="32"/>
          <w:szCs w:val="32"/>
          <w:lang w:val="zh-CN"/>
        </w:rPr>
        <w:t>十</w:t>
      </w:r>
      <w:r>
        <w:rPr>
          <w:rFonts w:hint="eastAsia" w:ascii="宋体" w:hAnsi="宋体"/>
          <w:b/>
          <w:color w:val="auto"/>
          <w:sz w:val="32"/>
          <w:szCs w:val="32"/>
        </w:rPr>
        <w:t>（</w:t>
      </w:r>
      <w:r>
        <w:rPr>
          <w:rFonts w:hint="eastAsia" w:ascii="宋体" w:hAnsi="宋体"/>
          <w:b/>
          <w:color w:val="auto"/>
          <w:sz w:val="32"/>
          <w:szCs w:val="32"/>
          <w:lang w:val="zh-CN"/>
        </w:rPr>
        <w:t>二</w:t>
      </w:r>
      <w:r>
        <w:rPr>
          <w:rFonts w:hint="eastAsia" w:ascii="宋体" w:hAnsi="宋体"/>
          <w:b/>
          <w:color w:val="auto"/>
          <w:sz w:val="32"/>
          <w:szCs w:val="32"/>
        </w:rPr>
        <w:t>）</w:t>
      </w:r>
    </w:p>
    <w:p>
      <w:pPr>
        <w:spacing w:line="360" w:lineRule="auto"/>
        <w:jc w:val="center"/>
        <w:rPr>
          <w:rFonts w:ascii="宋体"/>
          <w:color w:val="auto"/>
          <w:sz w:val="36"/>
          <w:szCs w:val="36"/>
        </w:rPr>
      </w:pPr>
      <w:r>
        <w:rPr>
          <w:rFonts w:hint="eastAsia" w:ascii="宋体" w:hAnsi="宋体"/>
          <w:color w:val="auto"/>
          <w:sz w:val="36"/>
          <w:szCs w:val="36"/>
        </w:rPr>
        <w:t>技术偏离表</w:t>
      </w:r>
    </w:p>
    <w:tbl>
      <w:tblPr>
        <w:tblStyle w:val="30"/>
        <w:tblW w:w="0" w:type="auto"/>
        <w:tblInd w:w="-192"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序</w:t>
            </w:r>
            <w:r>
              <w:rPr>
                <w:rFonts w:ascii="宋体"/>
                <w:color w:val="auto"/>
                <w:sz w:val="22"/>
              </w:rPr>
              <w:t> </w:t>
            </w:r>
            <w:r>
              <w:rPr>
                <w:rFonts w:hint="eastAsia" w:ascii="宋体" w:hAnsi="宋体"/>
                <w:color w:val="auto"/>
                <w:sz w:val="22"/>
              </w:rPr>
              <w:t>号</w:t>
            </w:r>
          </w:p>
        </w:tc>
        <w:tc>
          <w:tcPr>
            <w:tcW w:w="180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内</w:t>
            </w:r>
            <w:r>
              <w:rPr>
                <w:rFonts w:ascii="宋体" w:hAnsi="宋体"/>
                <w:color w:val="auto"/>
                <w:sz w:val="22"/>
              </w:rPr>
              <w:t xml:space="preserve">     </w:t>
            </w:r>
            <w:r>
              <w:rPr>
                <w:rFonts w:hint="eastAsia" w:ascii="宋体" w:hAnsi="宋体"/>
                <w:color w:val="auto"/>
                <w:sz w:val="22"/>
              </w:rPr>
              <w:t>容</w:t>
            </w:r>
          </w:p>
        </w:tc>
        <w:tc>
          <w:tcPr>
            <w:tcW w:w="230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招标文件规范要求</w:t>
            </w:r>
          </w:p>
        </w:tc>
        <w:tc>
          <w:tcPr>
            <w:tcW w:w="200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投标文件对应规范</w:t>
            </w:r>
          </w:p>
        </w:tc>
        <w:tc>
          <w:tcPr>
            <w:tcW w:w="280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40" w:lineRule="atLeast"/>
              <w:jc w:val="center"/>
              <w:rPr>
                <w:rFonts w:ascii="宋体"/>
                <w:color w:val="auto"/>
                <w:sz w:val="22"/>
              </w:rPr>
            </w:pPr>
            <w:r>
              <w:rPr>
                <w:rFonts w:hint="eastAsia" w:ascii="宋体" w:hAnsi="宋体"/>
                <w:color w:val="auto"/>
                <w:sz w:val="22"/>
              </w:rPr>
              <w:t>备</w:t>
            </w:r>
            <w:r>
              <w:rPr>
                <w:rFonts w:ascii="宋体"/>
                <w:color w:val="auto"/>
                <w:sz w:val="22"/>
              </w:rPr>
              <w:t> </w:t>
            </w:r>
            <w:r>
              <w:rPr>
                <w:rFonts w:hint="eastAsia" w:ascii="宋体" w:hAnsi="宋体"/>
                <w:color w:val="auto"/>
                <w:sz w:val="22"/>
              </w:rPr>
              <w:t>注</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1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3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0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c>
          <w:tcPr>
            <w:tcW w:w="2800" w:type="dxa"/>
            <w:tcBorders>
              <w:top w:val="single" w:color="auto" w:sz="6" w:space="0"/>
              <w:left w:val="nil"/>
              <w:bottom w:val="single" w:color="auto" w:sz="6" w:space="0"/>
              <w:right w:val="single" w:color="auto" w:sz="6" w:space="0"/>
            </w:tcBorders>
          </w:tcPr>
          <w:p>
            <w:pPr>
              <w:autoSpaceDE w:val="0"/>
              <w:autoSpaceDN w:val="0"/>
              <w:adjustRightInd w:val="0"/>
              <w:spacing w:line="440" w:lineRule="atLeast"/>
              <w:jc w:val="center"/>
              <w:rPr>
                <w:rFonts w:ascii="宋体" w:cs="宋体"/>
                <w:b/>
                <w:bCs/>
                <w:color w:val="auto"/>
                <w:sz w:val="24"/>
              </w:rPr>
            </w:pPr>
          </w:p>
        </w:tc>
      </w:tr>
    </w:tbl>
    <w:p>
      <w:pPr>
        <w:pStyle w:val="3"/>
        <w:adjustRightInd w:val="0"/>
        <w:snapToGrid w:val="0"/>
        <w:spacing w:line="400" w:lineRule="exact"/>
        <w:rPr>
          <w:b/>
          <w:bCs/>
          <w:color w:val="auto"/>
          <w:sz w:val="24"/>
          <w:szCs w:val="24"/>
          <w:u w:val="single"/>
        </w:rPr>
      </w:pPr>
      <w:r>
        <w:rPr>
          <w:rFonts w:hint="eastAsia" w:hAnsi="宋体"/>
          <w:color w:val="auto"/>
          <w:sz w:val="22"/>
        </w:rPr>
        <w:t>供应商全称（盖章）：</w:t>
      </w:r>
      <w:r>
        <w:rPr>
          <w:rFonts w:hAnsi="宋体"/>
          <w:color w:val="auto"/>
          <w:sz w:val="22"/>
        </w:rPr>
        <w:t xml:space="preserve"> </w:t>
      </w:r>
      <w:r>
        <w:rPr>
          <w:b/>
          <w:bCs/>
          <w:color w:val="auto"/>
          <w:sz w:val="24"/>
          <w:szCs w:val="24"/>
          <w:u w:val="single"/>
        </w:rPr>
        <w:t xml:space="preserve">    </w:t>
      </w:r>
    </w:p>
    <w:p>
      <w:pPr>
        <w:pStyle w:val="3"/>
        <w:adjustRightInd w:val="0"/>
        <w:snapToGrid w:val="0"/>
        <w:spacing w:line="400" w:lineRule="exact"/>
        <w:rPr>
          <w:rFonts w:hAnsi="宋体"/>
          <w:b/>
          <w:color w:val="auto"/>
          <w:sz w:val="22"/>
          <w:szCs w:val="22"/>
          <w:u w:val="single"/>
        </w:rPr>
      </w:pPr>
    </w:p>
    <w:p>
      <w:pPr>
        <w:pStyle w:val="3"/>
        <w:adjustRightInd w:val="0"/>
        <w:snapToGrid w:val="0"/>
        <w:spacing w:line="400" w:lineRule="exact"/>
        <w:rPr>
          <w:b/>
          <w:bCs/>
          <w:color w:val="auto"/>
          <w:sz w:val="22"/>
          <w:szCs w:val="22"/>
          <w:u w:val="single"/>
        </w:rPr>
      </w:pPr>
      <w:r>
        <w:rPr>
          <w:rFonts w:hint="eastAsia" w:hAnsi="宋体"/>
          <w:b/>
          <w:color w:val="auto"/>
          <w:sz w:val="22"/>
          <w:szCs w:val="22"/>
          <w:u w:val="single"/>
        </w:rPr>
        <w:t>▲不提供此表格的将视为没有实质性响应招标文件。</w:t>
      </w:r>
    </w:p>
    <w:p>
      <w:pPr>
        <w:widowControl/>
        <w:jc w:val="left"/>
        <w:rPr>
          <w:rFonts w:ascii="宋体" w:cs="仿宋_GB2312"/>
          <w:color w:val="auto"/>
          <w:sz w:val="32"/>
          <w:szCs w:val="32"/>
        </w:rPr>
        <w:sectPr>
          <w:headerReference r:id="rId9" w:type="default"/>
          <w:footerReference r:id="rId10" w:type="default"/>
          <w:pgSz w:w="11906" w:h="16838"/>
          <w:pgMar w:top="1440" w:right="1106" w:bottom="1440" w:left="1622" w:header="720" w:footer="720" w:gutter="0"/>
          <w:cols w:space="720" w:num="1"/>
          <w:docGrid w:type="lines" w:linePitch="312" w:charSpace="0"/>
        </w:sectPr>
      </w:pPr>
    </w:p>
    <w:p>
      <w:pPr>
        <w:spacing w:line="440" w:lineRule="exact"/>
        <w:jc w:val="left"/>
        <w:rPr>
          <w:rFonts w:ascii="宋体"/>
          <w:b/>
          <w:color w:val="auto"/>
          <w:sz w:val="32"/>
          <w:szCs w:val="32"/>
        </w:rPr>
      </w:pPr>
      <w:r>
        <w:rPr>
          <w:rFonts w:hint="eastAsia" w:ascii="宋体" w:hAnsi="宋体"/>
          <w:b/>
          <w:color w:val="auto"/>
          <w:sz w:val="32"/>
          <w:szCs w:val="32"/>
        </w:rPr>
        <w:t>附件十一</w:t>
      </w:r>
    </w:p>
    <w:p>
      <w:pPr>
        <w:spacing w:line="360" w:lineRule="exact"/>
        <w:jc w:val="center"/>
        <w:rPr>
          <w:rFonts w:ascii="宋体"/>
          <w:b/>
          <w:bCs/>
          <w:color w:val="auto"/>
          <w:sz w:val="32"/>
          <w:szCs w:val="32"/>
          <w:lang w:val="zh-CN"/>
        </w:rPr>
      </w:pPr>
      <w:r>
        <w:rPr>
          <w:rFonts w:hint="eastAsia" w:ascii="宋体"/>
          <w:b/>
          <w:bCs/>
          <w:color w:val="auto"/>
          <w:sz w:val="32"/>
          <w:szCs w:val="32"/>
          <w:lang w:val="zh-CN"/>
        </w:rPr>
        <w:t>投标产品配置清单</w:t>
      </w:r>
    </w:p>
    <w:tbl>
      <w:tblPr>
        <w:tblStyle w:val="30"/>
        <w:tblW w:w="1409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9"/>
        <w:gridCol w:w="2171"/>
        <w:gridCol w:w="1687"/>
        <w:gridCol w:w="1580"/>
        <w:gridCol w:w="2984"/>
        <w:gridCol w:w="855"/>
        <w:gridCol w:w="1636"/>
        <w:gridCol w:w="19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1269" w:type="dxa"/>
            <w:tcBorders>
              <w:top w:val="doub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序号</w:t>
            </w:r>
          </w:p>
        </w:tc>
        <w:tc>
          <w:tcPr>
            <w:tcW w:w="2171" w:type="dxa"/>
            <w:tcBorders>
              <w:top w:val="doub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名称</w:t>
            </w:r>
          </w:p>
        </w:tc>
        <w:tc>
          <w:tcPr>
            <w:tcW w:w="1687" w:type="dxa"/>
            <w:tcBorders>
              <w:top w:val="doub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型号</w:t>
            </w:r>
          </w:p>
        </w:tc>
        <w:tc>
          <w:tcPr>
            <w:tcW w:w="1580" w:type="dxa"/>
            <w:tcBorders>
              <w:top w:val="doub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品牌、产地</w:t>
            </w:r>
          </w:p>
        </w:tc>
        <w:tc>
          <w:tcPr>
            <w:tcW w:w="2984" w:type="dxa"/>
            <w:tcBorders>
              <w:top w:val="doub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主要规格</w:t>
            </w:r>
          </w:p>
        </w:tc>
        <w:tc>
          <w:tcPr>
            <w:tcW w:w="855" w:type="dxa"/>
            <w:tcBorders>
              <w:top w:val="doub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数量</w:t>
            </w:r>
          </w:p>
        </w:tc>
        <w:tc>
          <w:tcPr>
            <w:tcW w:w="1636" w:type="dxa"/>
            <w:tcBorders>
              <w:top w:val="double" w:color="auto" w:sz="4" w:space="0"/>
              <w:right w:val="sing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备注</w:t>
            </w:r>
          </w:p>
        </w:tc>
        <w:tc>
          <w:tcPr>
            <w:tcW w:w="1916" w:type="dxa"/>
            <w:tcBorders>
              <w:top w:val="double" w:color="auto" w:sz="4" w:space="0"/>
              <w:left w:val="single" w:color="auto" w:sz="4" w:space="0"/>
            </w:tcBorders>
            <w:vAlign w:val="center"/>
          </w:tcPr>
          <w:p>
            <w:pPr>
              <w:adjustRightInd w:val="0"/>
              <w:snapToGrid w:val="0"/>
              <w:spacing w:line="460" w:lineRule="atLeast"/>
              <w:jc w:val="center"/>
              <w:rPr>
                <w:rFonts w:ascii="宋体"/>
                <w:color w:val="auto"/>
                <w:spacing w:val="20"/>
                <w:sz w:val="22"/>
              </w:rPr>
            </w:pPr>
            <w:r>
              <w:rPr>
                <w:rFonts w:hint="eastAsia" w:ascii="宋体"/>
                <w:color w:val="auto"/>
                <w:spacing w:val="20"/>
                <w:sz w:val="22"/>
              </w:rPr>
              <w:t>实物图片</w:t>
            </w:r>
          </w:p>
          <w:p>
            <w:pPr>
              <w:adjustRightInd w:val="0"/>
              <w:snapToGrid w:val="0"/>
              <w:spacing w:line="460" w:lineRule="atLeast"/>
              <w:jc w:val="center"/>
              <w:rPr>
                <w:rFonts w:ascii="宋体"/>
                <w:color w:val="auto"/>
                <w:spacing w:val="20"/>
                <w:sz w:val="22"/>
              </w:rPr>
            </w:pPr>
            <w:r>
              <w:rPr>
                <w:rFonts w:hint="eastAsia" w:ascii="宋体"/>
                <w:color w:val="auto"/>
                <w:spacing w:val="20"/>
                <w:sz w:val="22"/>
              </w:rPr>
              <w:t>（如有）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vAlign w:val="center"/>
          </w:tcPr>
          <w:p>
            <w:pPr>
              <w:adjustRightInd w:val="0"/>
              <w:snapToGrid w:val="0"/>
              <w:spacing w:line="460" w:lineRule="atLeast"/>
              <w:jc w:val="center"/>
              <w:rPr>
                <w:rFonts w:ascii="宋体"/>
                <w:color w:val="auto"/>
                <w:spacing w:val="20"/>
                <w:sz w:val="22"/>
              </w:rPr>
            </w:pPr>
          </w:p>
        </w:tc>
        <w:tc>
          <w:tcPr>
            <w:tcW w:w="2171" w:type="dxa"/>
            <w:vAlign w:val="center"/>
          </w:tcPr>
          <w:p>
            <w:pPr>
              <w:adjustRightInd w:val="0"/>
              <w:snapToGrid w:val="0"/>
              <w:spacing w:line="460" w:lineRule="atLeast"/>
              <w:jc w:val="center"/>
              <w:rPr>
                <w:rFonts w:ascii="宋体"/>
                <w:color w:val="auto"/>
                <w:spacing w:val="20"/>
                <w:sz w:val="22"/>
              </w:rPr>
            </w:pPr>
          </w:p>
        </w:tc>
        <w:tc>
          <w:tcPr>
            <w:tcW w:w="1687" w:type="dxa"/>
            <w:vAlign w:val="center"/>
          </w:tcPr>
          <w:p>
            <w:pPr>
              <w:adjustRightInd w:val="0"/>
              <w:snapToGrid w:val="0"/>
              <w:spacing w:line="460" w:lineRule="atLeast"/>
              <w:jc w:val="center"/>
              <w:rPr>
                <w:rFonts w:ascii="宋体"/>
                <w:color w:val="auto"/>
                <w:spacing w:val="20"/>
                <w:sz w:val="22"/>
              </w:rPr>
            </w:pPr>
          </w:p>
        </w:tc>
        <w:tc>
          <w:tcPr>
            <w:tcW w:w="1580" w:type="dxa"/>
            <w:vAlign w:val="center"/>
          </w:tcPr>
          <w:p>
            <w:pPr>
              <w:adjustRightInd w:val="0"/>
              <w:snapToGrid w:val="0"/>
              <w:spacing w:line="460" w:lineRule="atLeast"/>
              <w:jc w:val="center"/>
              <w:rPr>
                <w:rFonts w:ascii="宋体"/>
                <w:color w:val="auto"/>
                <w:spacing w:val="20"/>
                <w:sz w:val="22"/>
              </w:rPr>
            </w:pPr>
          </w:p>
        </w:tc>
        <w:tc>
          <w:tcPr>
            <w:tcW w:w="2984" w:type="dxa"/>
            <w:vAlign w:val="center"/>
          </w:tcPr>
          <w:p>
            <w:pPr>
              <w:adjustRightInd w:val="0"/>
              <w:snapToGrid w:val="0"/>
              <w:spacing w:line="460" w:lineRule="atLeast"/>
              <w:jc w:val="center"/>
              <w:rPr>
                <w:rFonts w:ascii="宋体"/>
                <w:color w:val="auto"/>
                <w:spacing w:val="20"/>
                <w:sz w:val="22"/>
              </w:rPr>
            </w:pPr>
          </w:p>
        </w:tc>
        <w:tc>
          <w:tcPr>
            <w:tcW w:w="855" w:type="dxa"/>
            <w:vAlign w:val="center"/>
          </w:tcPr>
          <w:p>
            <w:pPr>
              <w:adjustRightInd w:val="0"/>
              <w:snapToGrid w:val="0"/>
              <w:spacing w:line="460" w:lineRule="atLeast"/>
              <w:jc w:val="center"/>
              <w:rPr>
                <w:rFonts w:ascii="宋体"/>
                <w:color w:val="auto"/>
                <w:spacing w:val="20"/>
                <w:sz w:val="22"/>
              </w:rPr>
            </w:pPr>
          </w:p>
        </w:tc>
        <w:tc>
          <w:tcPr>
            <w:tcW w:w="1636" w:type="dxa"/>
            <w:tcBorders>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tcBorders>
            <w:vAlign w:val="center"/>
          </w:tcPr>
          <w:p>
            <w:pPr>
              <w:adjustRightInd w:val="0"/>
              <w:snapToGrid w:val="0"/>
              <w:spacing w:line="460" w:lineRule="atLeast"/>
              <w:jc w:val="center"/>
              <w:rPr>
                <w:rFonts w:ascii="宋体"/>
                <w:color w:val="auto"/>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269" w:type="dxa"/>
            <w:tcBorders>
              <w:bottom w:val="double" w:color="auto" w:sz="4" w:space="0"/>
            </w:tcBorders>
            <w:vAlign w:val="center"/>
          </w:tcPr>
          <w:p>
            <w:pPr>
              <w:adjustRightInd w:val="0"/>
              <w:snapToGrid w:val="0"/>
              <w:spacing w:line="460" w:lineRule="atLeast"/>
              <w:jc w:val="center"/>
              <w:rPr>
                <w:rFonts w:ascii="宋体"/>
                <w:color w:val="auto"/>
                <w:spacing w:val="20"/>
                <w:sz w:val="22"/>
              </w:rPr>
            </w:pPr>
          </w:p>
        </w:tc>
        <w:tc>
          <w:tcPr>
            <w:tcW w:w="2171" w:type="dxa"/>
            <w:tcBorders>
              <w:bottom w:val="double" w:color="auto" w:sz="4" w:space="0"/>
            </w:tcBorders>
            <w:vAlign w:val="center"/>
          </w:tcPr>
          <w:p>
            <w:pPr>
              <w:adjustRightInd w:val="0"/>
              <w:snapToGrid w:val="0"/>
              <w:spacing w:line="460" w:lineRule="atLeast"/>
              <w:jc w:val="center"/>
              <w:rPr>
                <w:rFonts w:ascii="宋体"/>
                <w:color w:val="auto"/>
                <w:spacing w:val="20"/>
                <w:sz w:val="22"/>
              </w:rPr>
            </w:pPr>
          </w:p>
        </w:tc>
        <w:tc>
          <w:tcPr>
            <w:tcW w:w="1687" w:type="dxa"/>
            <w:tcBorders>
              <w:bottom w:val="double" w:color="auto" w:sz="4" w:space="0"/>
            </w:tcBorders>
            <w:vAlign w:val="center"/>
          </w:tcPr>
          <w:p>
            <w:pPr>
              <w:adjustRightInd w:val="0"/>
              <w:snapToGrid w:val="0"/>
              <w:spacing w:line="460" w:lineRule="atLeast"/>
              <w:jc w:val="center"/>
              <w:rPr>
                <w:rFonts w:ascii="宋体"/>
                <w:color w:val="auto"/>
                <w:spacing w:val="20"/>
                <w:sz w:val="22"/>
              </w:rPr>
            </w:pPr>
          </w:p>
        </w:tc>
        <w:tc>
          <w:tcPr>
            <w:tcW w:w="1580" w:type="dxa"/>
            <w:tcBorders>
              <w:bottom w:val="double" w:color="auto" w:sz="4" w:space="0"/>
            </w:tcBorders>
            <w:vAlign w:val="center"/>
          </w:tcPr>
          <w:p>
            <w:pPr>
              <w:adjustRightInd w:val="0"/>
              <w:snapToGrid w:val="0"/>
              <w:spacing w:line="460" w:lineRule="atLeast"/>
              <w:jc w:val="center"/>
              <w:rPr>
                <w:rFonts w:ascii="宋体"/>
                <w:color w:val="auto"/>
                <w:spacing w:val="20"/>
                <w:sz w:val="22"/>
              </w:rPr>
            </w:pPr>
          </w:p>
        </w:tc>
        <w:tc>
          <w:tcPr>
            <w:tcW w:w="2984" w:type="dxa"/>
            <w:tcBorders>
              <w:bottom w:val="double" w:color="auto" w:sz="4" w:space="0"/>
            </w:tcBorders>
            <w:vAlign w:val="center"/>
          </w:tcPr>
          <w:p>
            <w:pPr>
              <w:adjustRightInd w:val="0"/>
              <w:snapToGrid w:val="0"/>
              <w:spacing w:line="460" w:lineRule="atLeast"/>
              <w:jc w:val="center"/>
              <w:rPr>
                <w:rFonts w:ascii="宋体"/>
                <w:color w:val="auto"/>
                <w:spacing w:val="20"/>
                <w:sz w:val="22"/>
              </w:rPr>
            </w:pPr>
          </w:p>
        </w:tc>
        <w:tc>
          <w:tcPr>
            <w:tcW w:w="855" w:type="dxa"/>
            <w:tcBorders>
              <w:bottom w:val="double" w:color="auto" w:sz="4" w:space="0"/>
            </w:tcBorders>
            <w:vAlign w:val="center"/>
          </w:tcPr>
          <w:p>
            <w:pPr>
              <w:adjustRightInd w:val="0"/>
              <w:snapToGrid w:val="0"/>
              <w:spacing w:line="460" w:lineRule="atLeast"/>
              <w:jc w:val="center"/>
              <w:rPr>
                <w:rFonts w:ascii="宋体"/>
                <w:color w:val="auto"/>
                <w:spacing w:val="20"/>
                <w:sz w:val="22"/>
              </w:rPr>
            </w:pPr>
          </w:p>
        </w:tc>
        <w:tc>
          <w:tcPr>
            <w:tcW w:w="1636" w:type="dxa"/>
            <w:tcBorders>
              <w:bottom w:val="double" w:color="auto" w:sz="4" w:space="0"/>
              <w:right w:val="single" w:color="auto" w:sz="4" w:space="0"/>
            </w:tcBorders>
            <w:vAlign w:val="center"/>
          </w:tcPr>
          <w:p>
            <w:pPr>
              <w:adjustRightInd w:val="0"/>
              <w:snapToGrid w:val="0"/>
              <w:spacing w:line="460" w:lineRule="atLeast"/>
              <w:jc w:val="center"/>
              <w:rPr>
                <w:rFonts w:ascii="宋体"/>
                <w:color w:val="auto"/>
                <w:spacing w:val="20"/>
                <w:sz w:val="22"/>
              </w:rPr>
            </w:pPr>
          </w:p>
        </w:tc>
        <w:tc>
          <w:tcPr>
            <w:tcW w:w="1916" w:type="dxa"/>
            <w:tcBorders>
              <w:left w:val="single" w:color="auto" w:sz="4" w:space="0"/>
              <w:bottom w:val="double" w:color="auto" w:sz="4" w:space="0"/>
            </w:tcBorders>
            <w:vAlign w:val="center"/>
          </w:tcPr>
          <w:p>
            <w:pPr>
              <w:adjustRightInd w:val="0"/>
              <w:snapToGrid w:val="0"/>
              <w:spacing w:line="460" w:lineRule="atLeast"/>
              <w:jc w:val="center"/>
              <w:rPr>
                <w:rFonts w:ascii="宋体"/>
                <w:color w:val="auto"/>
                <w:spacing w:val="20"/>
                <w:sz w:val="22"/>
              </w:rPr>
            </w:pPr>
          </w:p>
        </w:tc>
      </w:tr>
    </w:tbl>
    <w:p>
      <w:pPr>
        <w:spacing w:line="360" w:lineRule="exact"/>
        <w:rPr>
          <w:rFonts w:ascii="宋体"/>
          <w:color w:val="auto"/>
          <w:spacing w:val="20"/>
          <w:sz w:val="22"/>
        </w:rPr>
      </w:pPr>
      <w:r>
        <w:rPr>
          <w:rFonts w:hint="eastAsia" w:ascii="宋体"/>
          <w:color w:val="auto"/>
          <w:spacing w:val="20"/>
          <w:sz w:val="22"/>
        </w:rPr>
        <w:t>供应商盖章：</w:t>
      </w:r>
    </w:p>
    <w:p>
      <w:pPr>
        <w:numPr>
          <w:ilvl w:val="0"/>
          <w:numId w:val="13"/>
        </w:numPr>
        <w:spacing w:line="360" w:lineRule="auto"/>
        <w:rPr>
          <w:rFonts w:ascii="宋体"/>
          <w:b/>
          <w:bCs/>
          <w:color w:val="auto"/>
          <w:spacing w:val="20"/>
          <w:sz w:val="22"/>
          <w:u w:val="single"/>
        </w:rPr>
      </w:pPr>
      <w:r>
        <w:rPr>
          <w:rFonts w:hint="eastAsia" w:ascii="宋体"/>
          <w:b/>
          <w:bCs/>
          <w:color w:val="auto"/>
          <w:spacing w:val="20"/>
          <w:sz w:val="22"/>
          <w:u w:val="single"/>
        </w:rPr>
        <w:t>注：</w:t>
      </w:r>
      <w:r>
        <w:rPr>
          <w:rFonts w:ascii="宋体"/>
          <w:b/>
          <w:bCs/>
          <w:color w:val="auto"/>
          <w:spacing w:val="20"/>
          <w:sz w:val="22"/>
          <w:u w:val="single"/>
        </w:rPr>
        <w:t>1</w:t>
      </w:r>
      <w:r>
        <w:rPr>
          <w:rFonts w:hint="eastAsia" w:ascii="宋体"/>
          <w:b/>
          <w:bCs/>
          <w:color w:val="auto"/>
          <w:spacing w:val="20"/>
          <w:sz w:val="22"/>
          <w:u w:val="single"/>
        </w:rPr>
        <w:t>、放置技术资信标中。本表相当于不带价格的明细报价表。</w:t>
      </w:r>
    </w:p>
    <w:p>
      <w:pPr>
        <w:rPr>
          <w:rFonts w:ascii="宋体"/>
          <w:b/>
          <w:color w:val="auto"/>
          <w:sz w:val="32"/>
          <w:szCs w:val="32"/>
        </w:rPr>
      </w:pPr>
      <w:bookmarkStart w:id="57" w:name="_Toc24259_WPSOffice_Level3"/>
      <w:r>
        <w:rPr>
          <w:rFonts w:ascii="宋体"/>
          <w:b/>
          <w:bCs/>
          <w:color w:val="auto"/>
          <w:spacing w:val="20"/>
          <w:sz w:val="22"/>
          <w:u w:val="single"/>
        </w:rPr>
        <w:t>2</w:t>
      </w:r>
      <w:r>
        <w:rPr>
          <w:rFonts w:hint="eastAsia" w:ascii="宋体"/>
          <w:b/>
          <w:bCs/>
          <w:color w:val="auto"/>
          <w:spacing w:val="20"/>
          <w:sz w:val="22"/>
          <w:u w:val="single"/>
        </w:rPr>
        <w:t>、产品详细配置、技术应另页描述</w:t>
      </w:r>
      <w:bookmarkEnd w:id="57"/>
      <w:r>
        <w:rPr>
          <w:rFonts w:hint="eastAsia" w:ascii="宋体"/>
          <w:b/>
          <w:bCs/>
          <w:color w:val="auto"/>
          <w:spacing w:val="20"/>
          <w:sz w:val="22"/>
          <w:u w:val="single"/>
        </w:rPr>
        <w:t>。</w:t>
      </w:r>
    </w:p>
    <w:p>
      <w:pPr>
        <w:rPr>
          <w:rFonts w:ascii="宋体"/>
          <w:b/>
          <w:bCs/>
          <w:color w:val="auto"/>
          <w:sz w:val="32"/>
          <w:szCs w:val="32"/>
        </w:rPr>
        <w:sectPr>
          <w:headerReference r:id="rId11" w:type="default"/>
          <w:footerReference r:id="rId12" w:type="default"/>
          <w:pgSz w:w="16840" w:h="11907" w:orient="landscape"/>
          <w:pgMar w:top="1157" w:right="1440" w:bottom="1106" w:left="1440" w:header="720" w:footer="720" w:gutter="0"/>
          <w:cols w:space="720" w:num="1"/>
          <w:docGrid w:type="lines" w:linePitch="312" w:charSpace="0"/>
        </w:sectPr>
      </w:pPr>
    </w:p>
    <w:p>
      <w:pPr>
        <w:rPr>
          <w:color w:val="auto"/>
          <w:sz w:val="36"/>
          <w:szCs w:val="36"/>
        </w:rPr>
      </w:pPr>
      <w:r>
        <w:rPr>
          <w:rFonts w:hint="eastAsia" w:ascii="宋体" w:hAnsi="宋体"/>
          <w:b/>
          <w:bCs/>
          <w:color w:val="auto"/>
          <w:sz w:val="32"/>
          <w:szCs w:val="32"/>
        </w:rPr>
        <w:t>附件十</w:t>
      </w:r>
      <w:r>
        <w:rPr>
          <w:rFonts w:hint="eastAsia" w:hAnsi="宋体"/>
          <w:b/>
          <w:bCs/>
          <w:color w:val="auto"/>
          <w:sz w:val="32"/>
          <w:szCs w:val="32"/>
        </w:rPr>
        <w:t>二</w:t>
      </w:r>
    </w:p>
    <w:p>
      <w:pPr>
        <w:pStyle w:val="3"/>
        <w:spacing w:line="440" w:lineRule="atLeast"/>
        <w:ind w:firstLine="1440" w:firstLineChars="400"/>
        <w:rPr>
          <w:rFonts w:hAnsi="Times New Roman"/>
          <w:color w:val="auto"/>
          <w:sz w:val="36"/>
          <w:szCs w:val="36"/>
        </w:rPr>
      </w:pPr>
    </w:p>
    <w:p>
      <w:pPr>
        <w:pStyle w:val="3"/>
        <w:spacing w:line="440" w:lineRule="atLeast"/>
        <w:jc w:val="center"/>
        <w:rPr>
          <w:rFonts w:hAnsi="Times New Roman"/>
          <w:color w:val="auto"/>
          <w:sz w:val="36"/>
          <w:szCs w:val="36"/>
        </w:rPr>
      </w:pPr>
      <w:r>
        <w:rPr>
          <w:rFonts w:hint="eastAsia" w:hAnsi="Times New Roman"/>
          <w:color w:val="auto"/>
          <w:sz w:val="36"/>
          <w:szCs w:val="36"/>
        </w:rPr>
        <w:t>投标供应商认为有必要提供的其他材料或证明</w:t>
      </w:r>
    </w:p>
    <w:p>
      <w:pPr>
        <w:rPr>
          <w:color w:val="auto"/>
        </w:rPr>
      </w:pPr>
    </w:p>
    <w:p>
      <w:pPr>
        <w:rPr>
          <w:color w:val="auto"/>
        </w:rPr>
      </w:pPr>
    </w:p>
    <w:p>
      <w:pPr>
        <w:pStyle w:val="3"/>
        <w:adjustRightInd w:val="0"/>
        <w:snapToGrid w:val="0"/>
        <w:spacing w:line="400" w:lineRule="exact"/>
        <w:rPr>
          <w:rFonts w:ascii="Times New Roman" w:hAnsi="宋体"/>
          <w:color w:val="auto"/>
          <w:sz w:val="22"/>
          <w:szCs w:val="22"/>
        </w:rPr>
      </w:pPr>
      <w:r>
        <w:rPr>
          <w:rFonts w:ascii="Times New Roman" w:hAnsi="宋体"/>
          <w:color w:val="auto"/>
          <w:sz w:val="22"/>
          <w:szCs w:val="22"/>
        </w:rPr>
        <w:t xml:space="preserve"> </w:t>
      </w:r>
    </w:p>
    <w:p>
      <w:pPr>
        <w:autoSpaceDE w:val="0"/>
        <w:autoSpaceDN w:val="0"/>
        <w:adjustRightInd w:val="0"/>
        <w:snapToGrid w:val="0"/>
        <w:spacing w:line="360" w:lineRule="atLeast"/>
        <w:jc w:val="center"/>
        <w:textAlignment w:val="bottom"/>
        <w:rPr>
          <w:rFonts w:hAnsi="宋体" w:cs="宋体"/>
          <w:b/>
          <w:bCs/>
          <w:color w:val="auto"/>
          <w:sz w:val="24"/>
        </w:rPr>
      </w:pPr>
      <w:r>
        <w:rPr>
          <w:rFonts w:hAnsi="宋体"/>
          <w:b/>
          <w:bCs/>
          <w:color w:val="auto"/>
          <w:sz w:val="24"/>
        </w:rPr>
        <w:t xml:space="preserve"> </w:t>
      </w:r>
    </w:p>
    <w:p>
      <w:pPr>
        <w:widowControl/>
        <w:jc w:val="left"/>
        <w:rPr>
          <w:rFonts w:ascii="宋体"/>
          <w:b/>
          <w:bCs/>
          <w:color w:val="auto"/>
          <w:sz w:val="32"/>
          <w:szCs w:val="32"/>
        </w:rPr>
        <w:sectPr>
          <w:headerReference r:id="rId13" w:type="default"/>
          <w:footerReference r:id="rId14" w:type="default"/>
          <w:pgSz w:w="11907" w:h="16840"/>
          <w:pgMar w:top="1440" w:right="1106" w:bottom="1440" w:left="1157" w:header="720" w:footer="720" w:gutter="0"/>
          <w:cols w:space="720" w:num="1"/>
          <w:docGrid w:type="lines" w:linePitch="312" w:charSpace="0"/>
        </w:sectPr>
      </w:pPr>
    </w:p>
    <w:p>
      <w:pPr>
        <w:spacing w:line="440" w:lineRule="exact"/>
        <w:jc w:val="left"/>
        <w:rPr>
          <w:rFonts w:ascii="宋体"/>
          <w:b/>
          <w:bCs/>
          <w:color w:val="auto"/>
          <w:sz w:val="32"/>
          <w:szCs w:val="32"/>
        </w:rPr>
      </w:pPr>
      <w:r>
        <w:rPr>
          <w:rFonts w:hint="eastAsia" w:ascii="宋体" w:hAnsi="宋体"/>
          <w:b/>
          <w:bCs/>
          <w:color w:val="auto"/>
          <w:sz w:val="32"/>
          <w:szCs w:val="32"/>
        </w:rPr>
        <w:t>附件十二</w:t>
      </w:r>
    </w:p>
    <w:p>
      <w:pPr>
        <w:spacing w:line="440" w:lineRule="exact"/>
        <w:jc w:val="center"/>
        <w:rPr>
          <w:rFonts w:ascii="宋体"/>
          <w:b/>
          <w:bCs/>
          <w:color w:val="auto"/>
          <w:sz w:val="32"/>
          <w:szCs w:val="32"/>
        </w:rPr>
      </w:pPr>
      <w:r>
        <w:rPr>
          <w:rFonts w:hint="eastAsia" w:ascii="宋体" w:hAnsi="宋体"/>
          <w:b/>
          <w:bCs/>
          <w:color w:val="auto"/>
          <w:sz w:val="32"/>
          <w:szCs w:val="32"/>
        </w:rPr>
        <w:t>评分对应表（参考）</w:t>
      </w:r>
      <w:r>
        <w:rPr>
          <w:rFonts w:hint="eastAsia" w:ascii="宋体" w:hAnsi="宋体"/>
          <w:b/>
          <w:bCs/>
          <w:color w:val="auto"/>
          <w:szCs w:val="21"/>
        </w:rPr>
        <w:t>置于目录处</w:t>
      </w:r>
    </w:p>
    <w:p>
      <w:pPr>
        <w:spacing w:line="440" w:lineRule="exact"/>
        <w:ind w:firstLine="360"/>
        <w:jc w:val="right"/>
        <w:rPr>
          <w:rFonts w:ascii="宋体"/>
          <w:b/>
          <w:bCs/>
          <w:color w:val="auto"/>
          <w:sz w:val="24"/>
        </w:rPr>
      </w:pPr>
      <w:r>
        <w:rPr>
          <w:rFonts w:ascii="宋体" w:hAnsi="宋体"/>
          <w:b/>
          <w:bCs/>
          <w:color w:val="auto"/>
          <w:sz w:val="24"/>
        </w:rPr>
        <w:t xml:space="preserve">                                  </w:t>
      </w:r>
    </w:p>
    <w:p>
      <w:pPr>
        <w:spacing w:line="440" w:lineRule="exact"/>
        <w:rPr>
          <w:rFonts w:ascii="宋体"/>
          <w:b/>
          <w:bCs/>
          <w:color w:val="auto"/>
          <w:sz w:val="24"/>
        </w:rPr>
      </w:pPr>
      <w:r>
        <w:rPr>
          <w:rFonts w:hint="eastAsia" w:ascii="宋体" w:hAnsi="宋体"/>
          <w:b/>
          <w:bCs/>
          <w:color w:val="auto"/>
          <w:sz w:val="24"/>
        </w:rPr>
        <w:t>供应商名称：</w:t>
      </w:r>
      <w:r>
        <w:rPr>
          <w:rFonts w:ascii="宋体" w:hAnsi="宋体"/>
          <w:b/>
          <w:bCs/>
          <w:color w:val="auto"/>
          <w:sz w:val="24"/>
        </w:rPr>
        <w:t xml:space="preserve">                                     </w:t>
      </w:r>
      <w:r>
        <w:rPr>
          <w:rFonts w:hint="eastAsia" w:ascii="宋体" w:hAnsi="宋体"/>
          <w:b/>
          <w:bCs/>
          <w:color w:val="auto"/>
          <w:sz w:val="24"/>
        </w:rPr>
        <w:t>项目编号：</w:t>
      </w:r>
    </w:p>
    <w:tbl>
      <w:tblPr>
        <w:tblStyle w:val="30"/>
        <w:tblW w:w="10801" w:type="dxa"/>
        <w:jc w:val="center"/>
        <w:tblLayout w:type="fixed"/>
        <w:tblCellMar>
          <w:top w:w="0" w:type="dxa"/>
          <w:left w:w="108" w:type="dxa"/>
          <w:bottom w:w="0" w:type="dxa"/>
          <w:right w:w="108" w:type="dxa"/>
        </w:tblCellMar>
      </w:tblPr>
      <w:tblGrid>
        <w:gridCol w:w="832"/>
        <w:gridCol w:w="1828"/>
        <w:gridCol w:w="4052"/>
        <w:gridCol w:w="1511"/>
        <w:gridCol w:w="2578"/>
      </w:tblGrid>
      <w:tr>
        <w:tblPrEx>
          <w:tblCellMar>
            <w:top w:w="0" w:type="dxa"/>
            <w:left w:w="108" w:type="dxa"/>
            <w:bottom w:w="0" w:type="dxa"/>
            <w:right w:w="108" w:type="dxa"/>
          </w:tblCellMar>
        </w:tblPrEx>
        <w:trPr>
          <w:trHeight w:val="4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宋体" w:eastAsia="宋体"/>
                <w:b/>
                <w:bCs/>
                <w:color w:val="auto"/>
                <w:sz w:val="22"/>
                <w:szCs w:val="22"/>
              </w:rPr>
            </w:pPr>
            <w:r>
              <w:rPr>
                <w:rFonts w:hint="eastAsia" w:ascii="宋体" w:hAnsi="宋体"/>
                <w:b/>
                <w:bCs/>
                <w:color w:val="auto"/>
                <w:sz w:val="22"/>
                <w:szCs w:val="22"/>
              </w:rPr>
              <w:t>序号</w:t>
            </w:r>
          </w:p>
        </w:tc>
        <w:tc>
          <w:tcPr>
            <w:tcW w:w="1828"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宋体" w:eastAsia="宋体"/>
                <w:b/>
                <w:bCs/>
                <w:color w:val="auto"/>
                <w:sz w:val="22"/>
                <w:szCs w:val="22"/>
              </w:rPr>
            </w:pPr>
            <w:r>
              <w:rPr>
                <w:rFonts w:hint="eastAsia" w:ascii="宋体" w:hAnsi="宋体"/>
                <w:b/>
                <w:bCs/>
                <w:color w:val="auto"/>
                <w:sz w:val="22"/>
                <w:szCs w:val="22"/>
              </w:rPr>
              <w:t>评审内容</w:t>
            </w:r>
          </w:p>
        </w:tc>
        <w:tc>
          <w:tcPr>
            <w:tcW w:w="4052"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宋体" w:eastAsia="宋体"/>
                <w:b/>
                <w:bCs/>
                <w:color w:val="auto"/>
                <w:sz w:val="22"/>
                <w:szCs w:val="22"/>
              </w:rPr>
            </w:pPr>
            <w:r>
              <w:rPr>
                <w:rFonts w:hint="eastAsia" w:ascii="宋体" w:hAnsi="宋体"/>
                <w:b/>
                <w:bCs/>
                <w:color w:val="auto"/>
                <w:sz w:val="22"/>
                <w:szCs w:val="22"/>
              </w:rPr>
              <w:t>评分标准</w:t>
            </w:r>
          </w:p>
        </w:tc>
        <w:tc>
          <w:tcPr>
            <w:tcW w:w="1511"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宋体" w:eastAsia="宋体"/>
                <w:b/>
                <w:bCs/>
                <w:color w:val="auto"/>
                <w:sz w:val="22"/>
                <w:szCs w:val="22"/>
              </w:rPr>
            </w:pPr>
            <w:r>
              <w:rPr>
                <w:rFonts w:hint="eastAsia" w:ascii="宋体" w:hAnsi="宋体"/>
                <w:b/>
                <w:bCs/>
                <w:color w:val="auto"/>
                <w:sz w:val="22"/>
                <w:szCs w:val="22"/>
              </w:rPr>
              <w:t>自评分</w:t>
            </w:r>
          </w:p>
        </w:tc>
        <w:tc>
          <w:tcPr>
            <w:tcW w:w="2578"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宋体" w:eastAsia="宋体"/>
                <w:b/>
                <w:bCs/>
                <w:color w:val="auto"/>
                <w:sz w:val="22"/>
                <w:szCs w:val="22"/>
              </w:rPr>
            </w:pPr>
            <w:r>
              <w:rPr>
                <w:rFonts w:hint="eastAsia" w:ascii="宋体" w:hAnsi="宋体"/>
                <w:b/>
                <w:bCs/>
                <w:color w:val="auto"/>
                <w:sz w:val="22"/>
                <w:szCs w:val="22"/>
              </w:rPr>
              <w:t>页码</w:t>
            </w:r>
          </w:p>
        </w:tc>
      </w:tr>
      <w:tr>
        <w:tblPrEx>
          <w:tblCellMar>
            <w:top w:w="0" w:type="dxa"/>
            <w:left w:w="108" w:type="dxa"/>
            <w:bottom w:w="0" w:type="dxa"/>
            <w:right w:w="108" w:type="dxa"/>
          </w:tblCellMar>
        </w:tblPrEx>
        <w:trPr>
          <w:trHeight w:val="690"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ascii="宋体" w:eastAsia="宋体"/>
                <w:color w:val="auto"/>
                <w:sz w:val="22"/>
                <w:szCs w:val="22"/>
              </w:rPr>
            </w:pPr>
            <w:r>
              <w:rPr>
                <w:rFonts w:hint="eastAsia" w:ascii="宋体" w:hAnsi="宋体"/>
                <w:color w:val="auto"/>
                <w:sz w:val="22"/>
                <w:szCs w:val="22"/>
              </w:rPr>
              <w:t>一</w:t>
            </w:r>
          </w:p>
        </w:tc>
        <w:tc>
          <w:tcPr>
            <w:tcW w:w="1828"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宋体" w:eastAsia="宋体"/>
                <w:color w:val="auto"/>
                <w:sz w:val="22"/>
                <w:szCs w:val="22"/>
              </w:rPr>
            </w:pPr>
            <w:r>
              <w:rPr>
                <w:rFonts w:hint="eastAsia" w:ascii="宋体" w:hAnsi="宋体"/>
                <w:color w:val="auto"/>
                <w:sz w:val="22"/>
                <w:szCs w:val="22"/>
              </w:rPr>
              <w:t>技术分</w:t>
            </w: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pStyle w:val="25"/>
              <w:ind w:firstLine="0" w:firstLineChars="0"/>
              <w:jc w:val="center"/>
              <w:rPr>
                <w:rFonts w:ascii="宋体" w:eastAsia="宋体"/>
                <w:color w:val="auto"/>
                <w:sz w:val="22"/>
                <w:szCs w:val="22"/>
              </w:rPr>
            </w:pPr>
            <w:r>
              <w:rPr>
                <w:rFonts w:hint="eastAsia" w:ascii="宋体" w:hAnsi="宋体"/>
                <w:color w:val="auto"/>
                <w:sz w:val="22"/>
              </w:rPr>
              <w:t>详见投标文件第几页</w:t>
            </w:r>
          </w:p>
        </w:tc>
      </w:tr>
      <w:tr>
        <w:tblPrEx>
          <w:tblCellMar>
            <w:top w:w="0" w:type="dxa"/>
            <w:left w:w="108" w:type="dxa"/>
            <w:bottom w:w="0" w:type="dxa"/>
            <w:right w:w="108" w:type="dxa"/>
          </w:tblCellMar>
        </w:tblPrEx>
        <w:trPr>
          <w:cantSplit/>
          <w:trHeight w:val="740"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r>
              <w:rPr>
                <w:rFonts w:ascii="宋体" w:hAnsi="宋体"/>
                <w:color w:val="auto"/>
                <w:sz w:val="22"/>
              </w:rPr>
              <w:t>1</w:t>
            </w: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2"/>
              </w:rPr>
            </w:pPr>
          </w:p>
        </w:tc>
        <w:tc>
          <w:tcPr>
            <w:tcW w:w="4052" w:type="dxa"/>
            <w:tcBorders>
              <w:top w:val="single" w:color="000000" w:sz="4" w:space="0"/>
              <w:left w:val="nil"/>
              <w:bottom w:val="nil"/>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nil"/>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nil"/>
              <w:right w:val="single" w:color="000000" w:sz="4" w:space="0"/>
            </w:tcBorders>
            <w:vAlign w:val="center"/>
          </w:tcPr>
          <w:p>
            <w:pPr>
              <w:jc w:val="center"/>
              <w:rPr>
                <w:rFonts w:ascii="宋体"/>
                <w:color w:val="auto"/>
                <w:sz w:val="22"/>
              </w:rPr>
            </w:pPr>
            <w:r>
              <w:rPr>
                <w:rFonts w:ascii="宋体" w:hAnsi="宋体"/>
                <w:color w:val="auto"/>
                <w:sz w:val="22"/>
              </w:rPr>
              <w:t>????</w:t>
            </w:r>
          </w:p>
        </w:tc>
      </w:tr>
      <w:tr>
        <w:tblPrEx>
          <w:tblCellMar>
            <w:top w:w="0" w:type="dxa"/>
            <w:left w:w="108" w:type="dxa"/>
            <w:bottom w:w="0" w:type="dxa"/>
            <w:right w:w="108" w:type="dxa"/>
          </w:tblCellMar>
        </w:tblPrEx>
        <w:trPr>
          <w:cantSplit/>
          <w:trHeight w:val="1047"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r>
              <w:rPr>
                <w:rFonts w:ascii="宋体" w:hAnsi="宋体"/>
                <w:color w:val="auto"/>
                <w:sz w:val="22"/>
              </w:rPr>
              <w:t>2</w:t>
            </w: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2"/>
              </w:rPr>
            </w:pPr>
          </w:p>
        </w:tc>
        <w:tc>
          <w:tcPr>
            <w:tcW w:w="4052" w:type="dxa"/>
            <w:tcBorders>
              <w:top w:val="single" w:color="000000" w:sz="4" w:space="0"/>
              <w:left w:val="nil"/>
              <w:bottom w:val="nil"/>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nil"/>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nil"/>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763" w:hRule="atLeast"/>
          <w:jc w:val="center"/>
        </w:trPr>
        <w:tc>
          <w:tcPr>
            <w:tcW w:w="832" w:type="dxa"/>
            <w:tcBorders>
              <w:top w:val="nil"/>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r>
              <w:rPr>
                <w:rFonts w:ascii="宋体" w:hAnsi="宋体"/>
                <w:color w:val="auto"/>
                <w:sz w:val="22"/>
              </w:rPr>
              <w:t>????</w:t>
            </w:r>
          </w:p>
        </w:tc>
        <w:tc>
          <w:tcPr>
            <w:tcW w:w="1828" w:type="dxa"/>
            <w:tcBorders>
              <w:top w:val="nil"/>
              <w:left w:val="nil"/>
              <w:bottom w:val="single" w:color="000000" w:sz="4" w:space="0"/>
              <w:right w:val="single" w:color="000000" w:sz="4" w:space="0"/>
            </w:tcBorders>
            <w:vAlign w:val="center"/>
          </w:tcPr>
          <w:p>
            <w:pPr>
              <w:widowControl/>
              <w:jc w:val="center"/>
              <w:rPr>
                <w:rFonts w:ascii="宋体" w:cs="宋体"/>
                <w:color w:val="auto"/>
                <w:sz w:val="22"/>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488"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p>
        </w:tc>
        <w:tc>
          <w:tcPr>
            <w:tcW w:w="1828"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sz w:val="22"/>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551"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2"/>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60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2"/>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60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2"/>
              </w:rPr>
            </w:pP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2"/>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623" w:hRule="atLeast"/>
          <w:jc w:val="center"/>
        </w:trPr>
        <w:tc>
          <w:tcPr>
            <w:tcW w:w="832" w:type="dxa"/>
            <w:tcBorders>
              <w:top w:val="nil"/>
              <w:left w:val="single" w:color="000000" w:sz="4" w:space="0"/>
              <w:bottom w:val="single" w:color="000000" w:sz="4" w:space="0"/>
              <w:right w:val="single" w:color="000000" w:sz="4" w:space="0"/>
            </w:tcBorders>
            <w:vAlign w:val="center"/>
          </w:tcPr>
          <w:p>
            <w:pPr>
              <w:widowControl/>
              <w:jc w:val="center"/>
              <w:rPr>
                <w:rFonts w:ascii="宋体" w:cs="宋体"/>
                <w:color w:val="auto"/>
                <w:sz w:val="24"/>
              </w:rPr>
            </w:pPr>
          </w:p>
        </w:tc>
        <w:tc>
          <w:tcPr>
            <w:tcW w:w="1828" w:type="dxa"/>
            <w:tcBorders>
              <w:top w:val="nil"/>
              <w:left w:val="nil"/>
              <w:bottom w:val="single" w:color="000000" w:sz="4" w:space="0"/>
              <w:right w:val="single" w:color="000000" w:sz="4" w:space="0"/>
            </w:tcBorders>
            <w:vAlign w:val="center"/>
          </w:tcPr>
          <w:p>
            <w:pPr>
              <w:widowControl/>
              <w:jc w:val="center"/>
              <w:rPr>
                <w:rFonts w:ascii="宋体" w:cs="宋体"/>
                <w:color w:val="auto"/>
                <w:sz w:val="24"/>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529" w:hRule="atLeast"/>
          <w:jc w:val="center"/>
        </w:trPr>
        <w:tc>
          <w:tcPr>
            <w:tcW w:w="832" w:type="dxa"/>
            <w:tcBorders>
              <w:top w:val="nil"/>
              <w:left w:val="single" w:color="000000" w:sz="4" w:space="0"/>
              <w:bottom w:val="single" w:color="000000" w:sz="4" w:space="0"/>
              <w:right w:val="single" w:color="000000" w:sz="4" w:space="0"/>
            </w:tcBorders>
            <w:vAlign w:val="center"/>
          </w:tcPr>
          <w:p>
            <w:pPr>
              <w:widowControl/>
              <w:jc w:val="center"/>
              <w:rPr>
                <w:rFonts w:ascii="宋体" w:cs="宋体"/>
                <w:color w:val="auto"/>
                <w:sz w:val="24"/>
              </w:rPr>
            </w:pPr>
          </w:p>
        </w:tc>
        <w:tc>
          <w:tcPr>
            <w:tcW w:w="1828" w:type="dxa"/>
            <w:tcBorders>
              <w:top w:val="nil"/>
              <w:left w:val="nil"/>
              <w:bottom w:val="single" w:color="000000" w:sz="4" w:space="0"/>
              <w:right w:val="single" w:color="000000" w:sz="4" w:space="0"/>
            </w:tcBorders>
            <w:vAlign w:val="center"/>
          </w:tcPr>
          <w:p>
            <w:pPr>
              <w:jc w:val="center"/>
              <w:rPr>
                <w:rFonts w:ascii="宋体" w:cs="宋体"/>
                <w:color w:val="auto"/>
                <w:sz w:val="24"/>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529"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4"/>
              </w:rPr>
            </w:pP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4"/>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cantSplit/>
          <w:trHeight w:val="529"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sz w:val="24"/>
              </w:rPr>
            </w:pPr>
          </w:p>
        </w:tc>
        <w:tc>
          <w:tcPr>
            <w:tcW w:w="1828" w:type="dxa"/>
            <w:tcBorders>
              <w:top w:val="single" w:color="000000" w:sz="4" w:space="0"/>
              <w:left w:val="nil"/>
              <w:bottom w:val="single" w:color="000000" w:sz="4" w:space="0"/>
              <w:right w:val="single" w:color="000000" w:sz="4" w:space="0"/>
            </w:tcBorders>
            <w:vAlign w:val="center"/>
          </w:tcPr>
          <w:p>
            <w:pPr>
              <w:jc w:val="center"/>
              <w:rPr>
                <w:rFonts w:ascii="宋体" w:cs="宋体"/>
                <w:color w:val="auto"/>
                <w:sz w:val="24"/>
              </w:rPr>
            </w:pPr>
          </w:p>
        </w:tc>
        <w:tc>
          <w:tcPr>
            <w:tcW w:w="4052"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1511" w:type="dxa"/>
            <w:tcBorders>
              <w:top w:val="single" w:color="000000" w:sz="4" w:space="0"/>
              <w:left w:val="nil"/>
              <w:bottom w:val="single" w:color="000000" w:sz="4" w:space="0"/>
              <w:right w:val="single" w:color="000000" w:sz="4" w:space="0"/>
            </w:tcBorders>
            <w:vAlign w:val="center"/>
          </w:tcPr>
          <w:p>
            <w:pPr>
              <w:pStyle w:val="25"/>
              <w:ind w:firstLine="31680"/>
              <w:jc w:val="center"/>
              <w:rPr>
                <w:color w:val="auto"/>
              </w:rPr>
            </w:pPr>
          </w:p>
        </w:tc>
        <w:tc>
          <w:tcPr>
            <w:tcW w:w="2578" w:type="dxa"/>
            <w:tcBorders>
              <w:top w:val="single" w:color="000000" w:sz="4" w:space="0"/>
              <w:left w:val="nil"/>
              <w:bottom w:val="single" w:color="000000" w:sz="4" w:space="0"/>
              <w:right w:val="single" w:color="000000" w:sz="4" w:space="0"/>
            </w:tcBorders>
            <w:vAlign w:val="center"/>
          </w:tcPr>
          <w:p>
            <w:pPr>
              <w:jc w:val="center"/>
              <w:rPr>
                <w:color w:val="auto"/>
              </w:rPr>
            </w:pPr>
          </w:p>
        </w:tc>
      </w:tr>
    </w:tbl>
    <w:p>
      <w:pPr>
        <w:spacing w:before="50" w:after="50"/>
        <w:ind w:firstLine="600"/>
        <w:rPr>
          <w:rFonts w:ascii="宋体"/>
          <w:b/>
          <w:bCs/>
          <w:color w:val="auto"/>
          <w:sz w:val="24"/>
        </w:rPr>
      </w:pPr>
      <w:r>
        <w:rPr>
          <w:rFonts w:hint="eastAsia" w:ascii="宋体" w:hAnsi="宋体"/>
          <w:b/>
          <w:bCs/>
          <w:color w:val="auto"/>
          <w:sz w:val="24"/>
        </w:rPr>
        <w:t>注：评分对应表主要用于作为专家评分的一个参考及查阅依据。</w:t>
      </w:r>
    </w:p>
    <w:p>
      <w:pPr>
        <w:tabs>
          <w:tab w:val="left" w:pos="1080"/>
        </w:tabs>
        <w:autoSpaceDE w:val="0"/>
        <w:autoSpaceDN w:val="0"/>
        <w:adjustRightInd w:val="0"/>
        <w:spacing w:line="500" w:lineRule="atLeast"/>
        <w:jc w:val="center"/>
        <w:textAlignment w:val="baseline"/>
        <w:rPr>
          <w:rFonts w:ascii="宋体"/>
          <w:b/>
          <w:bCs/>
          <w:color w:val="auto"/>
          <w:sz w:val="36"/>
          <w:szCs w:val="36"/>
          <w:lang w:val="zh-CN"/>
        </w:rPr>
      </w:pPr>
      <w:r>
        <w:rPr>
          <w:rFonts w:ascii="宋体" w:hAnsi="Calibri"/>
          <w:b/>
          <w:bCs/>
          <w:color w:val="auto"/>
          <w:sz w:val="36"/>
          <w:szCs w:val="36"/>
          <w:lang w:val="zh-CN"/>
        </w:rPr>
        <w:br w:type="page"/>
      </w:r>
      <w:r>
        <w:rPr>
          <w:rFonts w:hint="eastAsia" w:ascii="宋体"/>
          <w:b/>
          <w:bCs/>
          <w:color w:val="auto"/>
          <w:sz w:val="36"/>
          <w:szCs w:val="36"/>
          <w:lang w:val="zh-CN"/>
        </w:rPr>
        <w:t>第七部分</w:t>
      </w:r>
      <w:r>
        <w:rPr>
          <w:rFonts w:ascii="宋体"/>
          <w:b/>
          <w:bCs/>
          <w:color w:val="auto"/>
          <w:sz w:val="36"/>
          <w:szCs w:val="36"/>
          <w:lang w:val="zh-CN"/>
        </w:rPr>
        <w:t xml:space="preserve">   </w:t>
      </w:r>
      <w:r>
        <w:rPr>
          <w:rFonts w:hint="eastAsia" w:ascii="宋体"/>
          <w:b/>
          <w:bCs/>
          <w:color w:val="auto"/>
          <w:sz w:val="36"/>
          <w:szCs w:val="36"/>
          <w:lang w:val="zh-CN"/>
        </w:rPr>
        <w:t>评标办法</w:t>
      </w:r>
    </w:p>
    <w:p>
      <w:pPr>
        <w:adjustRightInd w:val="0"/>
        <w:snapToGrid w:val="0"/>
        <w:spacing w:line="400" w:lineRule="exact"/>
        <w:ind w:firstLine="420"/>
        <w:rPr>
          <w:rFonts w:ascii="宋体"/>
          <w:color w:val="auto"/>
          <w:sz w:val="22"/>
          <w:szCs w:val="22"/>
        </w:rPr>
      </w:pPr>
      <w:r>
        <w:rPr>
          <w:rFonts w:hint="eastAsia" w:ascii="宋体" w:hAnsi="宋体"/>
          <w:color w:val="auto"/>
          <w:sz w:val="22"/>
          <w:szCs w:val="22"/>
        </w:rPr>
        <w:t>根据《中华人民共和国政府采购法》等有关政府采购法规，结合本次所要采购服务的实际，按照公平、公正、科学、择优的原则选择成交单位，特制定本评标办法。</w:t>
      </w:r>
    </w:p>
    <w:p>
      <w:pPr>
        <w:adjustRightInd w:val="0"/>
        <w:snapToGrid w:val="0"/>
        <w:spacing w:line="400" w:lineRule="exact"/>
        <w:jc w:val="center"/>
        <w:rPr>
          <w:rFonts w:ascii="宋体"/>
          <w:b/>
          <w:color w:val="auto"/>
          <w:sz w:val="22"/>
          <w:szCs w:val="22"/>
        </w:rPr>
      </w:pPr>
      <w:r>
        <w:rPr>
          <w:rFonts w:hint="eastAsia" w:ascii="宋体" w:hAnsi="宋体"/>
          <w:b/>
          <w:color w:val="auto"/>
          <w:sz w:val="22"/>
          <w:szCs w:val="22"/>
        </w:rPr>
        <w:t>一、总则</w:t>
      </w:r>
    </w:p>
    <w:p>
      <w:pPr>
        <w:adjustRightInd w:val="0"/>
        <w:snapToGrid w:val="0"/>
        <w:spacing w:line="400" w:lineRule="exact"/>
        <w:ind w:firstLine="420"/>
        <w:rPr>
          <w:rFonts w:ascii="宋体"/>
          <w:color w:val="auto"/>
          <w:sz w:val="22"/>
          <w:szCs w:val="22"/>
        </w:rPr>
      </w:pPr>
      <w:r>
        <w:rPr>
          <w:rFonts w:hint="eastAsia" w:ascii="宋体" w:hAnsi="宋体"/>
          <w:color w:val="auto"/>
          <w:sz w:val="22"/>
          <w:szCs w:val="22"/>
        </w:rPr>
        <w:t>评审工作遵循公平、公正、民主、科学的原则和诚实、信誉、效率的服务原则。本着科学、严谨的态度，认真进行评审。择优选定提供服务单位，最大限度的保护当事人权益，严格按照竞争性磋商文件的商务、技术要求，对响应文件进行综合评定，提出优选方案，编写评审报告。竞争性磋商小组必须严格遵守保密规定，不得泄漏评审的有关情况，不得索贿受贿，不得接受吃请和礼品，不得参加影响公正评审的有关活动。对未成交单位，竞争性磋商小组不作任何解释。供应商不得以任何方式干扰采购工作的进行，一经发现其响应文件将被拒绝。</w:t>
      </w:r>
    </w:p>
    <w:p>
      <w:pPr>
        <w:adjustRightInd w:val="0"/>
        <w:snapToGrid w:val="0"/>
        <w:spacing w:line="400" w:lineRule="exact"/>
        <w:jc w:val="center"/>
        <w:rPr>
          <w:rFonts w:ascii="宋体"/>
          <w:b/>
          <w:color w:val="auto"/>
          <w:sz w:val="22"/>
          <w:szCs w:val="22"/>
        </w:rPr>
      </w:pPr>
      <w:r>
        <w:rPr>
          <w:rFonts w:hint="eastAsia" w:ascii="宋体" w:hAnsi="宋体"/>
          <w:b/>
          <w:color w:val="auto"/>
          <w:sz w:val="22"/>
          <w:szCs w:val="22"/>
        </w:rPr>
        <w:t>二、评审组织</w:t>
      </w:r>
    </w:p>
    <w:p>
      <w:pPr>
        <w:adjustRightInd w:val="0"/>
        <w:snapToGrid w:val="0"/>
        <w:spacing w:line="400" w:lineRule="exact"/>
        <w:ind w:firstLine="420"/>
        <w:rPr>
          <w:rFonts w:ascii="宋体"/>
          <w:color w:val="auto"/>
          <w:sz w:val="22"/>
          <w:szCs w:val="22"/>
        </w:rPr>
      </w:pPr>
      <w:r>
        <w:rPr>
          <w:rFonts w:hint="eastAsia" w:ascii="宋体" w:hAnsi="宋体"/>
          <w:color w:val="auto"/>
          <w:sz w:val="22"/>
          <w:szCs w:val="22"/>
        </w:rPr>
        <w:t>评审工作由采购单位依法组建的竞争性磋商小组负责，竞争性磋商小组由采购单位代表以及评审专家库中随机抽取的有关技术、经济专家共同组成。评标全过程由采购管理部门全程监督整个开标、评标和定标过程。</w:t>
      </w:r>
    </w:p>
    <w:p>
      <w:pPr>
        <w:adjustRightInd w:val="0"/>
        <w:snapToGrid w:val="0"/>
        <w:spacing w:line="400" w:lineRule="exact"/>
        <w:jc w:val="center"/>
        <w:rPr>
          <w:rFonts w:ascii="宋体"/>
          <w:b/>
          <w:color w:val="auto"/>
          <w:sz w:val="22"/>
          <w:szCs w:val="22"/>
        </w:rPr>
      </w:pPr>
      <w:r>
        <w:rPr>
          <w:rFonts w:hint="eastAsia" w:ascii="宋体" w:hAnsi="宋体"/>
          <w:b/>
          <w:color w:val="auto"/>
          <w:sz w:val="22"/>
          <w:szCs w:val="22"/>
        </w:rPr>
        <w:t>三、响应文件递交截止、磋商程序、磋商原则和方式</w:t>
      </w:r>
    </w:p>
    <w:p>
      <w:pPr>
        <w:adjustRightInd w:val="0"/>
        <w:snapToGrid w:val="0"/>
        <w:spacing w:line="400" w:lineRule="exact"/>
        <w:ind w:firstLine="420"/>
        <w:rPr>
          <w:rFonts w:ascii="宋体"/>
          <w:color w:val="auto"/>
          <w:sz w:val="22"/>
          <w:szCs w:val="22"/>
        </w:rPr>
      </w:pPr>
      <w:r>
        <w:rPr>
          <w:rFonts w:ascii="宋体" w:hAnsi="宋体"/>
          <w:color w:val="auto"/>
          <w:sz w:val="22"/>
          <w:szCs w:val="22"/>
        </w:rPr>
        <w:t>1</w:t>
      </w:r>
      <w:r>
        <w:rPr>
          <w:rFonts w:hint="eastAsia" w:ascii="宋体" w:hAnsi="宋体"/>
          <w:color w:val="auto"/>
          <w:sz w:val="22"/>
          <w:szCs w:val="22"/>
        </w:rPr>
        <w:t>、</w:t>
      </w:r>
      <w:r>
        <w:rPr>
          <w:rFonts w:hint="eastAsia" w:ascii="宋体"/>
          <w:color w:val="auto"/>
          <w:sz w:val="22"/>
        </w:rPr>
        <w:t>开标准备</w:t>
      </w:r>
    </w:p>
    <w:p>
      <w:pPr>
        <w:adjustRightInd w:val="0"/>
        <w:snapToGrid w:val="0"/>
        <w:spacing w:line="400" w:lineRule="exact"/>
        <w:ind w:firstLine="420"/>
        <w:rPr>
          <w:rFonts w:ascii="宋体"/>
          <w:color w:val="auto"/>
          <w:sz w:val="22"/>
          <w:szCs w:val="22"/>
        </w:rPr>
      </w:pPr>
      <w:r>
        <w:rPr>
          <w:rFonts w:ascii="宋体" w:hAnsi="宋体"/>
          <w:color w:val="auto"/>
          <w:sz w:val="22"/>
          <w:szCs w:val="22"/>
        </w:rPr>
        <w:t>1.1</w:t>
      </w:r>
      <w:r>
        <w:rPr>
          <w:rFonts w:hint="eastAsia" w:ascii="宋体" w:hAnsi="宋体"/>
          <w:color w:val="auto"/>
          <w:sz w:val="22"/>
          <w:szCs w:val="22"/>
        </w:rPr>
        <w:t>采购组织机构原则上采用电子评标，按照响应文件规定的时间通过“政府采购云平台”组织开标、开启响应文件，所有供应商均应当准时在线参加。供应商如不参加磋商大会的，视同认可磋商结果，事后不得对采购相关人员、磋商过程和磋商结果提出异议，同时供应商因未在线参加磋商而导致响应文件无法按时解密等一切后果由供应商自己承担。</w:t>
      </w:r>
    </w:p>
    <w:p>
      <w:pPr>
        <w:adjustRightInd w:val="0"/>
        <w:snapToGrid w:val="0"/>
        <w:spacing w:line="400" w:lineRule="exact"/>
        <w:ind w:firstLine="420"/>
        <w:rPr>
          <w:rFonts w:ascii="宋体"/>
          <w:color w:val="auto"/>
          <w:sz w:val="22"/>
          <w:szCs w:val="22"/>
        </w:rPr>
      </w:pPr>
      <w:r>
        <w:rPr>
          <w:rFonts w:ascii="宋体" w:hAnsi="宋体"/>
          <w:color w:val="auto"/>
          <w:sz w:val="22"/>
          <w:szCs w:val="22"/>
        </w:rPr>
        <w:t>1.2</w:t>
      </w:r>
      <w:r>
        <w:rPr>
          <w:rFonts w:hint="eastAsia" w:ascii="宋体" w:hAnsi="宋体"/>
          <w:color w:val="auto"/>
          <w:sz w:val="22"/>
          <w:szCs w:val="22"/>
        </w:rPr>
        <w:t>若磋商供应商在规定时间内无法解密或解密失败，</w:t>
      </w:r>
      <w:r>
        <w:rPr>
          <w:rFonts w:hint="eastAsia" w:ascii="宋体" w:hAnsi="宋体"/>
          <w:color w:val="auto"/>
          <w:kern w:val="0"/>
          <w:sz w:val="22"/>
        </w:rPr>
        <w:t>投标无效。</w:t>
      </w:r>
      <w:r>
        <w:rPr>
          <w:rFonts w:hint="eastAsia" w:ascii="宋体" w:hAnsi="宋体"/>
          <w:color w:val="auto"/>
          <w:sz w:val="22"/>
          <w:szCs w:val="22"/>
        </w:rPr>
        <w:t>。</w:t>
      </w:r>
    </w:p>
    <w:p>
      <w:pPr>
        <w:adjustRightInd w:val="0"/>
        <w:snapToGrid w:val="0"/>
        <w:spacing w:line="400" w:lineRule="exact"/>
        <w:ind w:firstLine="420"/>
        <w:rPr>
          <w:color w:val="auto"/>
        </w:rPr>
      </w:pPr>
      <w:r>
        <w:rPr>
          <w:rFonts w:ascii="宋体" w:hAnsi="宋体"/>
          <w:color w:val="auto"/>
          <w:sz w:val="22"/>
          <w:szCs w:val="22"/>
        </w:rPr>
        <w:t>1.3</w:t>
      </w:r>
      <w:r>
        <w:rPr>
          <w:rFonts w:hint="eastAsia" w:ascii="宋体" w:hAnsi="宋体"/>
          <w:color w:val="auto"/>
          <w:sz w:val="22"/>
          <w:szCs w:val="22"/>
        </w:rPr>
        <w:t>所有二次报价询标流程，均在线上完成，请各供应商务必不要离开电脑太久，并留意手机短信。（请提前检查“政采云”内，关于‘项目采购’的岗位权限是否已勾选上。如有问题，请致电</w:t>
      </w:r>
      <w:r>
        <w:rPr>
          <w:rFonts w:ascii="宋体" w:hAnsi="宋体"/>
          <w:color w:val="auto"/>
          <w:sz w:val="22"/>
          <w:szCs w:val="22"/>
        </w:rPr>
        <w:t>400-881-7190</w:t>
      </w:r>
      <w:r>
        <w:rPr>
          <w:rFonts w:hint="eastAsia" w:ascii="宋体" w:hAnsi="宋体"/>
          <w:color w:val="auto"/>
          <w:sz w:val="22"/>
          <w:szCs w:val="22"/>
        </w:rPr>
        <w:t>）。</w:t>
      </w:r>
    </w:p>
    <w:p>
      <w:pPr>
        <w:adjustRightInd w:val="0"/>
        <w:snapToGrid w:val="0"/>
        <w:spacing w:line="400" w:lineRule="exact"/>
        <w:ind w:firstLine="420"/>
        <w:rPr>
          <w:rFonts w:ascii="宋体"/>
          <w:color w:val="auto"/>
          <w:sz w:val="22"/>
          <w:szCs w:val="22"/>
        </w:rPr>
      </w:pPr>
      <w:r>
        <w:rPr>
          <w:rFonts w:ascii="宋体" w:hAnsi="宋体"/>
          <w:color w:val="auto"/>
          <w:sz w:val="22"/>
          <w:szCs w:val="22"/>
        </w:rPr>
        <w:t>2</w:t>
      </w:r>
      <w:r>
        <w:rPr>
          <w:rFonts w:hint="eastAsia" w:ascii="宋体" w:hAnsi="宋体"/>
          <w:color w:val="auto"/>
          <w:sz w:val="22"/>
          <w:szCs w:val="22"/>
        </w:rPr>
        <w:t>、电子招投标开标及评审程序</w:t>
      </w:r>
    </w:p>
    <w:p>
      <w:pPr>
        <w:adjustRightInd w:val="0"/>
        <w:snapToGrid w:val="0"/>
        <w:spacing w:line="400" w:lineRule="exact"/>
        <w:ind w:firstLine="420"/>
        <w:rPr>
          <w:rFonts w:ascii="宋体"/>
          <w:color w:val="auto"/>
          <w:sz w:val="22"/>
          <w:szCs w:val="22"/>
        </w:rPr>
      </w:pPr>
      <w:r>
        <w:rPr>
          <w:rFonts w:ascii="宋体" w:hAnsi="宋体"/>
          <w:color w:val="auto"/>
          <w:sz w:val="22"/>
          <w:szCs w:val="22"/>
        </w:rPr>
        <w:t>2.1</w:t>
      </w:r>
      <w:r>
        <w:rPr>
          <w:rFonts w:hint="eastAsia" w:ascii="宋体" w:hAnsi="宋体"/>
          <w:color w:val="auto"/>
          <w:sz w:val="22"/>
          <w:szCs w:val="22"/>
        </w:rPr>
        <w:t>磋商会由采购代理机构主持，磋商响应截止时间后，供应商登录政采云平台，用“项目采购</w:t>
      </w:r>
      <w:r>
        <w:rPr>
          <w:rFonts w:ascii="宋体"/>
          <w:color w:val="auto"/>
          <w:sz w:val="22"/>
          <w:szCs w:val="22"/>
        </w:rPr>
        <w:t>-</w:t>
      </w:r>
      <w:r>
        <w:rPr>
          <w:rFonts w:hint="eastAsia" w:ascii="宋体" w:hAnsi="宋体"/>
          <w:color w:val="auto"/>
          <w:sz w:val="22"/>
          <w:szCs w:val="22"/>
        </w:rPr>
        <w:t>开标评标”功能对电子响应文件进行在线解密，各供应商代表在收到解密通知后</w:t>
      </w:r>
      <w:r>
        <w:rPr>
          <w:rFonts w:ascii="宋体" w:hAnsi="宋体"/>
          <w:color w:val="auto"/>
          <w:sz w:val="22"/>
          <w:szCs w:val="22"/>
        </w:rPr>
        <w:t>30</w:t>
      </w:r>
      <w:r>
        <w:rPr>
          <w:rFonts w:hint="eastAsia" w:ascii="宋体" w:hAnsi="宋体"/>
          <w:color w:val="auto"/>
          <w:sz w:val="22"/>
          <w:szCs w:val="22"/>
        </w:rPr>
        <w:t>分钟内自行完成“电子加密投标文件”的在线解密。</w:t>
      </w:r>
    </w:p>
    <w:p>
      <w:pPr>
        <w:adjustRightInd w:val="0"/>
        <w:snapToGrid w:val="0"/>
        <w:spacing w:line="400" w:lineRule="exact"/>
        <w:ind w:firstLine="420"/>
        <w:rPr>
          <w:rFonts w:ascii="宋体"/>
          <w:color w:val="auto"/>
          <w:sz w:val="22"/>
          <w:szCs w:val="22"/>
        </w:rPr>
      </w:pPr>
      <w:r>
        <w:rPr>
          <w:rFonts w:ascii="宋体" w:hAnsi="宋体"/>
          <w:color w:val="auto"/>
          <w:sz w:val="22"/>
          <w:szCs w:val="22"/>
        </w:rPr>
        <w:t>2.2</w:t>
      </w:r>
      <w:r>
        <w:rPr>
          <w:rFonts w:hint="eastAsia" w:ascii="宋体" w:hAnsi="宋体"/>
          <w:color w:val="auto"/>
          <w:sz w:val="22"/>
          <w:szCs w:val="22"/>
        </w:rPr>
        <w:t>投标文件解密结束，开启响应文件，磋商小组对资格和商务技术响应文件进行评审；</w:t>
      </w:r>
    </w:p>
    <w:p>
      <w:pPr>
        <w:adjustRightInd w:val="0"/>
        <w:snapToGrid w:val="0"/>
        <w:spacing w:line="400" w:lineRule="exact"/>
        <w:ind w:firstLine="420"/>
        <w:rPr>
          <w:rFonts w:ascii="宋体"/>
          <w:color w:val="auto"/>
          <w:sz w:val="22"/>
          <w:szCs w:val="22"/>
        </w:rPr>
      </w:pPr>
      <w:r>
        <w:rPr>
          <w:rFonts w:ascii="宋体" w:hAnsi="宋体"/>
          <w:color w:val="auto"/>
          <w:sz w:val="22"/>
          <w:szCs w:val="22"/>
        </w:rPr>
        <w:t>2.3</w:t>
      </w:r>
      <w:r>
        <w:rPr>
          <w:rFonts w:hint="eastAsia" w:ascii="宋体" w:hAnsi="宋体"/>
          <w:color w:val="auto"/>
          <w:sz w:val="22"/>
          <w:szCs w:val="22"/>
        </w:rPr>
        <w:t>供应商按签到的前后顺序决定磋商的顺序，就价格、服务等认为需要磋商的内容进行磋商，供应商逐家回答磋商小组的提问，响应人作出最终承诺和最终报价。</w:t>
      </w:r>
    </w:p>
    <w:p>
      <w:pPr>
        <w:adjustRightInd w:val="0"/>
        <w:snapToGrid w:val="0"/>
        <w:spacing w:line="400" w:lineRule="exact"/>
        <w:ind w:firstLine="420"/>
        <w:rPr>
          <w:rFonts w:ascii="宋体"/>
          <w:color w:val="auto"/>
          <w:sz w:val="22"/>
          <w:szCs w:val="22"/>
        </w:rPr>
      </w:pPr>
      <w:r>
        <w:rPr>
          <w:rFonts w:ascii="宋体" w:hAnsi="宋体"/>
          <w:color w:val="auto"/>
          <w:sz w:val="22"/>
          <w:szCs w:val="22"/>
        </w:rPr>
        <w:t>2.4</w:t>
      </w:r>
      <w:r>
        <w:rPr>
          <w:rFonts w:hint="eastAsia" w:ascii="宋体" w:hAnsi="宋体"/>
          <w:color w:val="auto"/>
          <w:sz w:val="22"/>
          <w:szCs w:val="22"/>
        </w:rPr>
        <w:t>在系统上公开资格和商务技术评审结果；</w:t>
      </w:r>
    </w:p>
    <w:p>
      <w:pPr>
        <w:adjustRightInd w:val="0"/>
        <w:snapToGrid w:val="0"/>
        <w:spacing w:line="400" w:lineRule="exact"/>
        <w:ind w:firstLine="420"/>
        <w:rPr>
          <w:rFonts w:ascii="宋体"/>
          <w:color w:val="auto"/>
          <w:sz w:val="22"/>
          <w:szCs w:val="22"/>
        </w:rPr>
      </w:pPr>
      <w:r>
        <w:rPr>
          <w:rFonts w:ascii="宋体" w:hAnsi="宋体"/>
          <w:color w:val="auto"/>
          <w:sz w:val="22"/>
          <w:szCs w:val="22"/>
        </w:rPr>
        <w:t>2.5</w:t>
      </w:r>
      <w:r>
        <w:rPr>
          <w:rFonts w:hint="eastAsia" w:ascii="宋体" w:hAnsi="宋体"/>
          <w:color w:val="auto"/>
          <w:sz w:val="22"/>
          <w:szCs w:val="22"/>
        </w:rPr>
        <w:t>在系统上录入最终报价情况；</w:t>
      </w:r>
    </w:p>
    <w:p>
      <w:pPr>
        <w:adjustRightInd w:val="0"/>
        <w:snapToGrid w:val="0"/>
        <w:spacing w:line="400" w:lineRule="exact"/>
        <w:ind w:firstLine="420"/>
        <w:rPr>
          <w:rFonts w:ascii="宋体"/>
          <w:color w:val="auto"/>
          <w:sz w:val="22"/>
          <w:szCs w:val="22"/>
        </w:rPr>
      </w:pPr>
      <w:r>
        <w:rPr>
          <w:rFonts w:ascii="宋体" w:hAnsi="宋体"/>
          <w:color w:val="auto"/>
          <w:sz w:val="22"/>
          <w:szCs w:val="22"/>
        </w:rPr>
        <w:t>2.6</w:t>
      </w:r>
      <w:r>
        <w:rPr>
          <w:rFonts w:hint="eastAsia" w:ascii="宋体" w:hAnsi="宋体"/>
          <w:color w:val="auto"/>
          <w:sz w:val="22"/>
          <w:szCs w:val="22"/>
        </w:rPr>
        <w:t>磋商小组对报价情况进行评审；</w:t>
      </w:r>
    </w:p>
    <w:p>
      <w:pPr>
        <w:adjustRightInd w:val="0"/>
        <w:snapToGrid w:val="0"/>
        <w:spacing w:line="400" w:lineRule="exact"/>
        <w:ind w:firstLine="420"/>
        <w:rPr>
          <w:rFonts w:ascii="宋体"/>
          <w:color w:val="auto"/>
          <w:sz w:val="22"/>
          <w:szCs w:val="22"/>
        </w:rPr>
      </w:pPr>
      <w:r>
        <w:rPr>
          <w:rFonts w:ascii="宋体" w:hAnsi="宋体"/>
          <w:color w:val="auto"/>
          <w:sz w:val="22"/>
          <w:szCs w:val="22"/>
        </w:rPr>
        <w:t>2.7</w:t>
      </w:r>
      <w:r>
        <w:rPr>
          <w:rFonts w:hint="eastAsia" w:ascii="宋体" w:hAnsi="宋体"/>
          <w:color w:val="auto"/>
          <w:sz w:val="22"/>
          <w:szCs w:val="22"/>
        </w:rPr>
        <w:t>在系统上公布评审结果。</w:t>
      </w:r>
    </w:p>
    <w:p>
      <w:pPr>
        <w:adjustRightInd w:val="0"/>
        <w:snapToGrid w:val="0"/>
        <w:spacing w:line="400" w:lineRule="exact"/>
        <w:ind w:firstLine="420"/>
        <w:rPr>
          <w:rFonts w:ascii="宋体"/>
          <w:b/>
          <w:bCs/>
          <w:color w:val="auto"/>
          <w:sz w:val="22"/>
          <w:szCs w:val="22"/>
        </w:rPr>
      </w:pPr>
      <w:r>
        <w:rPr>
          <w:rFonts w:hint="eastAsia" w:ascii="宋体" w:hAnsi="宋体"/>
          <w:b/>
          <w:bCs/>
          <w:color w:val="auto"/>
          <w:sz w:val="22"/>
          <w:szCs w:val="22"/>
        </w:rPr>
        <w:t>特别说明：政采云公司如对电子化开标及评审程序有调整的，按调整后的程序操作。</w:t>
      </w:r>
    </w:p>
    <w:p>
      <w:pPr>
        <w:adjustRightInd w:val="0"/>
        <w:snapToGrid w:val="0"/>
        <w:spacing w:line="400" w:lineRule="exact"/>
        <w:ind w:firstLine="420"/>
        <w:rPr>
          <w:rFonts w:ascii="宋体"/>
          <w:color w:val="auto"/>
          <w:sz w:val="22"/>
          <w:szCs w:val="22"/>
        </w:rPr>
      </w:pPr>
      <w:r>
        <w:rPr>
          <w:rFonts w:ascii="宋体" w:hAnsi="宋体"/>
          <w:color w:val="auto"/>
          <w:sz w:val="22"/>
          <w:szCs w:val="22"/>
        </w:rPr>
        <w:t>3</w:t>
      </w:r>
      <w:r>
        <w:rPr>
          <w:rFonts w:hint="eastAsia" w:ascii="宋体" w:hAnsi="宋体"/>
          <w:color w:val="auto"/>
          <w:sz w:val="22"/>
          <w:szCs w:val="22"/>
        </w:rPr>
        <w:t>、本次采购是根据竞争性磋商采购方式进行，各供应商第一次报价不公开。</w:t>
      </w:r>
    </w:p>
    <w:p>
      <w:pPr>
        <w:adjustRightInd w:val="0"/>
        <w:snapToGrid w:val="0"/>
        <w:spacing w:line="400" w:lineRule="exact"/>
        <w:ind w:firstLine="420"/>
        <w:rPr>
          <w:rFonts w:ascii="宋体"/>
          <w:color w:val="auto"/>
          <w:sz w:val="22"/>
          <w:szCs w:val="22"/>
        </w:rPr>
      </w:pPr>
      <w:r>
        <w:rPr>
          <w:rFonts w:ascii="宋体" w:hAnsi="宋体"/>
          <w:color w:val="auto"/>
          <w:sz w:val="22"/>
          <w:szCs w:val="22"/>
        </w:rPr>
        <w:t>3.1</w:t>
      </w:r>
      <w:r>
        <w:rPr>
          <w:rFonts w:hint="eastAsia" w:ascii="宋体" w:hAnsi="宋体"/>
          <w:color w:val="auto"/>
          <w:sz w:val="22"/>
          <w:szCs w:val="22"/>
        </w:rPr>
        <w:t>如竞争性磋商小组认为竞争性磋商文件能够详细列明采购标的的技术、服务要求的，评审结束后，竞争性磋商小组可以直接对供应商进行打分评价。</w:t>
      </w:r>
    </w:p>
    <w:p>
      <w:pPr>
        <w:adjustRightInd w:val="0"/>
        <w:snapToGrid w:val="0"/>
        <w:spacing w:line="400" w:lineRule="exact"/>
        <w:ind w:firstLine="420"/>
        <w:rPr>
          <w:rFonts w:ascii="宋体"/>
          <w:color w:val="auto"/>
          <w:sz w:val="22"/>
          <w:szCs w:val="22"/>
        </w:rPr>
      </w:pPr>
      <w:r>
        <w:rPr>
          <w:rFonts w:ascii="宋体" w:hAnsi="宋体"/>
          <w:color w:val="auto"/>
          <w:sz w:val="22"/>
          <w:szCs w:val="22"/>
        </w:rPr>
        <w:t>3.2</w:t>
      </w:r>
      <w:r>
        <w:rPr>
          <w:rFonts w:hint="eastAsia" w:ascii="宋体" w:hAnsi="宋体"/>
          <w:color w:val="auto"/>
          <w:sz w:val="22"/>
          <w:szCs w:val="22"/>
        </w:rPr>
        <w:t>如竞争性磋商小组认为需要修改竞争性磋商文件的，在磋商过程中，竞争性磋商小组可以根据竞争性磋商文件和磋商情况实质性变动采购需求中的技术、服务要求以及合同草案条款，但不得变动竞争性磋商文件中的其他内容。实质性变动的内容，须经采购单位代表确认。</w:t>
      </w:r>
    </w:p>
    <w:p>
      <w:pPr>
        <w:adjustRightInd w:val="0"/>
        <w:snapToGrid w:val="0"/>
        <w:spacing w:line="400" w:lineRule="exact"/>
        <w:ind w:firstLine="420"/>
        <w:rPr>
          <w:rFonts w:ascii="宋体"/>
          <w:color w:val="auto"/>
          <w:sz w:val="22"/>
          <w:szCs w:val="22"/>
        </w:rPr>
      </w:pPr>
      <w:r>
        <w:rPr>
          <w:rFonts w:ascii="宋体" w:hAnsi="宋体"/>
          <w:color w:val="auto"/>
          <w:sz w:val="22"/>
          <w:szCs w:val="22"/>
        </w:rPr>
        <w:t>3.3</w:t>
      </w:r>
      <w:r>
        <w:rPr>
          <w:rFonts w:hint="eastAsia" w:ascii="宋体" w:hAnsi="宋体"/>
          <w:color w:val="auto"/>
          <w:sz w:val="22"/>
          <w:szCs w:val="22"/>
        </w:rPr>
        <w:t>对竞争性磋商文件作出的实质性变动是竞争性磋商文件的有效组成部分，竞争性磋商小组应当及时以书面形式同时通知所有参加磋商的供应商。</w:t>
      </w:r>
    </w:p>
    <w:p>
      <w:pPr>
        <w:adjustRightInd w:val="0"/>
        <w:snapToGrid w:val="0"/>
        <w:spacing w:line="400" w:lineRule="exact"/>
        <w:ind w:firstLine="420"/>
        <w:rPr>
          <w:rFonts w:ascii="宋体"/>
          <w:color w:val="auto"/>
          <w:sz w:val="22"/>
          <w:szCs w:val="22"/>
        </w:rPr>
      </w:pPr>
      <w:r>
        <w:rPr>
          <w:rFonts w:ascii="宋体" w:hAnsi="宋体"/>
          <w:color w:val="auto"/>
          <w:sz w:val="22"/>
          <w:szCs w:val="22"/>
        </w:rPr>
        <w:t>3.4</w:t>
      </w:r>
      <w:r>
        <w:rPr>
          <w:rFonts w:hint="eastAsia" w:ascii="宋体" w:hAnsi="宋体"/>
          <w:color w:val="auto"/>
          <w:sz w:val="22"/>
          <w:szCs w:val="22"/>
        </w:rPr>
        <w:t>供应商应当按照竞争性磋商文件的变动情况和竞争性磋商小组的要求重新提交响应文件，并由其法定代表人或授权代表签字或者加盖公章。由授权代表签字的，应当附法定代表人授权书。</w:t>
      </w:r>
    </w:p>
    <w:p>
      <w:pPr>
        <w:adjustRightInd w:val="0"/>
        <w:snapToGrid w:val="0"/>
        <w:spacing w:line="400" w:lineRule="exact"/>
        <w:ind w:firstLine="420"/>
        <w:rPr>
          <w:rFonts w:ascii="宋体"/>
          <w:color w:val="auto"/>
          <w:sz w:val="22"/>
          <w:szCs w:val="22"/>
        </w:rPr>
      </w:pPr>
      <w:r>
        <w:rPr>
          <w:rFonts w:ascii="宋体" w:hAnsi="宋体"/>
          <w:color w:val="auto"/>
          <w:sz w:val="22"/>
          <w:szCs w:val="22"/>
        </w:rPr>
        <w:t>4</w:t>
      </w:r>
      <w:r>
        <w:rPr>
          <w:rFonts w:hint="eastAsia" w:ascii="宋体" w:hAnsi="宋体"/>
          <w:color w:val="auto"/>
          <w:sz w:val="22"/>
          <w:szCs w:val="22"/>
        </w:rPr>
        <w:t>、评审原则和方法</w:t>
      </w:r>
    </w:p>
    <w:p>
      <w:pPr>
        <w:adjustRightInd w:val="0"/>
        <w:snapToGrid w:val="0"/>
        <w:spacing w:line="400" w:lineRule="exact"/>
        <w:ind w:firstLine="420"/>
        <w:rPr>
          <w:rFonts w:ascii="宋体"/>
          <w:color w:val="auto"/>
          <w:sz w:val="22"/>
          <w:szCs w:val="22"/>
        </w:rPr>
      </w:pPr>
      <w:r>
        <w:rPr>
          <w:rFonts w:ascii="宋体" w:hAnsi="宋体"/>
          <w:color w:val="auto"/>
          <w:sz w:val="22"/>
          <w:szCs w:val="22"/>
        </w:rPr>
        <w:t>4.1</w:t>
      </w:r>
      <w:r>
        <w:rPr>
          <w:rFonts w:hint="eastAsia" w:ascii="宋体" w:hAnsi="宋体"/>
          <w:color w:val="auto"/>
          <w:sz w:val="22"/>
          <w:szCs w:val="22"/>
        </w:rPr>
        <w:t>竞争性磋商小组负责审查响应文件是否符合竞争性磋商文件的要求，并作出评价。竞争性磋商小组认为必要时，可向供应商进行质疑。竞争性磋商小组有权决定全部或部分供应商响应文件无效。</w:t>
      </w:r>
    </w:p>
    <w:p>
      <w:pPr>
        <w:adjustRightInd w:val="0"/>
        <w:snapToGrid w:val="0"/>
        <w:spacing w:line="400" w:lineRule="exact"/>
        <w:ind w:firstLine="420"/>
        <w:rPr>
          <w:rFonts w:ascii="宋体"/>
          <w:color w:val="auto"/>
          <w:sz w:val="22"/>
          <w:szCs w:val="22"/>
        </w:rPr>
      </w:pPr>
      <w:r>
        <w:rPr>
          <w:rFonts w:ascii="宋体" w:hAnsi="宋体"/>
          <w:color w:val="auto"/>
          <w:sz w:val="22"/>
          <w:szCs w:val="22"/>
        </w:rPr>
        <w:t>4.2</w:t>
      </w:r>
      <w:r>
        <w:rPr>
          <w:rFonts w:hint="eastAsia" w:ascii="宋体" w:hAnsi="宋体"/>
          <w:color w:val="auto"/>
          <w:sz w:val="22"/>
          <w:szCs w:val="22"/>
        </w:rPr>
        <w:t>竞争性磋商小组将综合分析合格供应商的各项指标，而不是以单项指标的优劣评选出成交的供应商。</w:t>
      </w:r>
    </w:p>
    <w:p>
      <w:pPr>
        <w:adjustRightInd w:val="0"/>
        <w:snapToGrid w:val="0"/>
        <w:spacing w:line="400" w:lineRule="exact"/>
        <w:ind w:firstLine="420"/>
        <w:rPr>
          <w:rFonts w:ascii="宋体"/>
          <w:color w:val="auto"/>
          <w:sz w:val="22"/>
          <w:szCs w:val="22"/>
        </w:rPr>
      </w:pPr>
      <w:r>
        <w:rPr>
          <w:rFonts w:ascii="宋体" w:hAnsi="宋体"/>
          <w:color w:val="auto"/>
          <w:sz w:val="22"/>
          <w:szCs w:val="22"/>
        </w:rPr>
        <w:t>4.3</w:t>
      </w:r>
      <w:r>
        <w:rPr>
          <w:rFonts w:hint="eastAsia" w:ascii="宋体" w:hAnsi="宋体"/>
          <w:color w:val="auto"/>
          <w:sz w:val="22"/>
          <w:szCs w:val="22"/>
        </w:rPr>
        <w:t>经磋商确定最终采购需求和提交最后报价的供应商后，由竞争性磋商小组采用综合评分法对提交最后报价的供应商的响应文件和最后磋商报价进行综合评分。如竞争性磋商文件所列采购内容明确不需要修改的或供应商响应文件清楚明确不需要澄清的，可以不进行磋商环节，直接要求供应商进行最终磋商报价，进行综合评分。</w:t>
      </w:r>
    </w:p>
    <w:p>
      <w:pPr>
        <w:adjustRightInd w:val="0"/>
        <w:snapToGrid w:val="0"/>
        <w:spacing w:line="400" w:lineRule="exact"/>
        <w:ind w:firstLine="420"/>
        <w:rPr>
          <w:rFonts w:ascii="宋体"/>
          <w:color w:val="auto"/>
          <w:sz w:val="22"/>
          <w:szCs w:val="22"/>
        </w:rPr>
      </w:pPr>
      <w:r>
        <w:rPr>
          <w:rFonts w:ascii="宋体" w:hAnsi="宋体"/>
          <w:color w:val="auto"/>
          <w:sz w:val="22"/>
          <w:szCs w:val="22"/>
        </w:rPr>
        <w:t>4.4</w:t>
      </w:r>
      <w:r>
        <w:rPr>
          <w:rFonts w:hint="eastAsia" w:ascii="宋体" w:hAnsi="宋体"/>
          <w:color w:val="auto"/>
          <w:sz w:val="22"/>
          <w:szCs w:val="22"/>
        </w:rPr>
        <w:t>本次评审采用综合评分法，竞争性磋商小组根据竞争性磋商文件制定的评审办法对供应商进行评审排序，将综合得分第一名的供应商向采购单位推荐其为成交供应商。</w:t>
      </w:r>
    </w:p>
    <w:p>
      <w:pPr>
        <w:adjustRightInd w:val="0"/>
        <w:snapToGrid w:val="0"/>
        <w:spacing w:line="400" w:lineRule="exact"/>
        <w:ind w:firstLine="420"/>
        <w:rPr>
          <w:rFonts w:ascii="宋体"/>
          <w:color w:val="auto"/>
          <w:sz w:val="22"/>
          <w:szCs w:val="22"/>
        </w:rPr>
      </w:pPr>
      <w:r>
        <w:rPr>
          <w:rFonts w:ascii="宋体" w:hAnsi="宋体"/>
          <w:color w:val="auto"/>
          <w:sz w:val="22"/>
          <w:szCs w:val="22"/>
        </w:rPr>
        <w:t>5</w:t>
      </w:r>
      <w:r>
        <w:rPr>
          <w:rFonts w:hint="eastAsia" w:ascii="宋体" w:hAnsi="宋体"/>
          <w:color w:val="auto"/>
          <w:sz w:val="22"/>
          <w:szCs w:val="22"/>
        </w:rPr>
        <w:t>、响应文件的澄清</w:t>
      </w:r>
    </w:p>
    <w:p>
      <w:pPr>
        <w:adjustRightInd w:val="0"/>
        <w:snapToGrid w:val="0"/>
        <w:spacing w:line="400" w:lineRule="exact"/>
        <w:jc w:val="center"/>
        <w:rPr>
          <w:rFonts w:ascii="宋体"/>
          <w:color w:val="auto"/>
          <w:sz w:val="22"/>
          <w:szCs w:val="22"/>
        </w:rPr>
      </w:pPr>
      <w:r>
        <w:rPr>
          <w:rFonts w:ascii="宋体" w:hAnsi="宋体"/>
          <w:color w:val="auto"/>
          <w:sz w:val="22"/>
          <w:szCs w:val="22"/>
        </w:rPr>
        <w:t>5.1</w:t>
      </w:r>
      <w:r>
        <w:rPr>
          <w:rFonts w:hint="eastAsia" w:ascii="宋体" w:hAnsi="宋体"/>
          <w:color w:val="auto"/>
          <w:sz w:val="22"/>
          <w:szCs w:val="22"/>
        </w:rPr>
        <w:t>、为有利于对响应文件的比较和评议，必要时采购单位可要求供应商对响应文件进行澄清，并作出书面答复。书面答复须有供应商授权代表签字并作为响应文件内容的一部分。</w:t>
      </w:r>
    </w:p>
    <w:p>
      <w:pPr>
        <w:adjustRightInd w:val="0"/>
        <w:snapToGrid w:val="0"/>
        <w:spacing w:line="400" w:lineRule="exact"/>
        <w:jc w:val="center"/>
        <w:rPr>
          <w:rFonts w:ascii="宋体"/>
          <w:color w:val="auto"/>
          <w:sz w:val="22"/>
          <w:szCs w:val="22"/>
        </w:rPr>
      </w:pPr>
      <w:r>
        <w:rPr>
          <w:rFonts w:hint="eastAsia" w:ascii="宋体" w:hAnsi="宋体"/>
          <w:b/>
          <w:color w:val="auto"/>
          <w:sz w:val="22"/>
          <w:szCs w:val="22"/>
        </w:rPr>
        <w:t>四、评审细则</w:t>
      </w:r>
    </w:p>
    <w:p>
      <w:pPr>
        <w:adjustRightInd w:val="0"/>
        <w:snapToGrid w:val="0"/>
        <w:spacing w:line="400" w:lineRule="exact"/>
        <w:rPr>
          <w:rFonts w:ascii="宋体"/>
          <w:color w:val="auto"/>
          <w:sz w:val="22"/>
          <w:szCs w:val="22"/>
        </w:rPr>
      </w:pPr>
      <w:r>
        <w:rPr>
          <w:rFonts w:hint="eastAsia" w:ascii="宋体" w:hAnsi="宋体"/>
          <w:color w:val="auto"/>
          <w:sz w:val="22"/>
          <w:szCs w:val="22"/>
        </w:rPr>
        <w:t>（一）商务报价评分（</w:t>
      </w:r>
      <w:r>
        <w:rPr>
          <w:rFonts w:ascii="宋体" w:hAnsi="宋体"/>
          <w:color w:val="auto"/>
          <w:sz w:val="22"/>
          <w:szCs w:val="22"/>
        </w:rPr>
        <w:t>35</w:t>
      </w:r>
      <w:r>
        <w:rPr>
          <w:rFonts w:hint="eastAsia" w:ascii="宋体" w:hAnsi="宋体"/>
          <w:color w:val="auto"/>
          <w:sz w:val="22"/>
          <w:szCs w:val="22"/>
        </w:rPr>
        <w:t>分）</w:t>
      </w:r>
    </w:p>
    <w:p>
      <w:pPr>
        <w:pStyle w:val="3"/>
        <w:adjustRightInd w:val="0"/>
        <w:snapToGrid w:val="0"/>
        <w:spacing w:line="420" w:lineRule="exact"/>
        <w:ind w:firstLine="440" w:firstLineChars="200"/>
        <w:rPr>
          <w:rFonts w:hAnsi="宋体"/>
          <w:color w:val="auto"/>
          <w:sz w:val="22"/>
          <w:szCs w:val="22"/>
        </w:rPr>
      </w:pPr>
      <w:r>
        <w:rPr>
          <w:rFonts w:hAnsi="宋体" w:cs="Arial"/>
          <w:color w:val="auto"/>
          <w:kern w:val="0"/>
          <w:sz w:val="22"/>
        </w:rPr>
        <w:t>1</w:t>
      </w:r>
      <w:r>
        <w:rPr>
          <w:rFonts w:hint="eastAsia" w:hAnsi="宋体" w:cs="Arial"/>
          <w:color w:val="auto"/>
          <w:kern w:val="0"/>
          <w:sz w:val="22"/>
        </w:rPr>
        <w:t>、以满足竞争性磋商文件要求且最后报价最低的有效供应商的价格为磋商基准价，得满分</w:t>
      </w:r>
      <w:r>
        <w:rPr>
          <w:rFonts w:hint="eastAsia" w:hAnsi="宋体"/>
          <w:color w:val="auto"/>
          <w:sz w:val="22"/>
          <w:szCs w:val="22"/>
        </w:rPr>
        <w:t>为</w:t>
      </w:r>
      <w:r>
        <w:rPr>
          <w:rFonts w:hAnsi="宋体"/>
          <w:color w:val="auto"/>
          <w:sz w:val="22"/>
          <w:szCs w:val="22"/>
        </w:rPr>
        <w:t>35</w:t>
      </w:r>
      <w:r>
        <w:rPr>
          <w:rFonts w:hint="eastAsia" w:hAnsi="宋体"/>
          <w:color w:val="auto"/>
          <w:sz w:val="22"/>
          <w:szCs w:val="22"/>
        </w:rPr>
        <w:t>分；商</w:t>
      </w:r>
      <w:r>
        <w:rPr>
          <w:rFonts w:hint="eastAsia" w:hAnsi="宋体" w:cs="Arial"/>
          <w:color w:val="auto"/>
          <w:kern w:val="0"/>
          <w:sz w:val="22"/>
        </w:rPr>
        <w:t>务报价评分结算公式为：</w:t>
      </w:r>
    </w:p>
    <w:p>
      <w:pPr>
        <w:adjustRightInd w:val="0"/>
        <w:snapToGrid w:val="0"/>
        <w:spacing w:line="400" w:lineRule="exact"/>
        <w:ind w:firstLine="420"/>
        <w:rPr>
          <w:rFonts w:ascii="宋体" w:cs="Arial"/>
          <w:color w:val="auto"/>
          <w:kern w:val="0"/>
          <w:sz w:val="22"/>
        </w:rPr>
      </w:pPr>
      <w:r>
        <w:rPr>
          <w:rFonts w:hint="eastAsia" w:ascii="宋体" w:hAnsi="宋体" w:cs="Arial"/>
          <w:color w:val="auto"/>
          <w:kern w:val="0"/>
          <w:sz w:val="22"/>
        </w:rPr>
        <w:t>磋商报价得分</w:t>
      </w:r>
      <w:r>
        <w:rPr>
          <w:rFonts w:ascii="宋体" w:hAnsi="宋体" w:cs="Arial"/>
          <w:color w:val="auto"/>
          <w:kern w:val="0"/>
          <w:sz w:val="22"/>
        </w:rPr>
        <w:t>=</w:t>
      </w:r>
      <w:r>
        <w:rPr>
          <w:rFonts w:hint="eastAsia" w:ascii="宋体" w:hAnsi="宋体" w:cs="Arial"/>
          <w:color w:val="auto"/>
          <w:kern w:val="0"/>
          <w:sz w:val="22"/>
        </w:rPr>
        <w:t>（磋商基准价</w:t>
      </w:r>
      <w:r>
        <w:rPr>
          <w:rFonts w:ascii="宋体" w:hAnsi="宋体" w:cs="Arial"/>
          <w:color w:val="auto"/>
          <w:kern w:val="0"/>
          <w:sz w:val="22"/>
        </w:rPr>
        <w:t>/</w:t>
      </w:r>
      <w:r>
        <w:rPr>
          <w:rFonts w:hint="eastAsia" w:ascii="宋体" w:hAnsi="宋体" w:cs="Arial"/>
          <w:color w:val="auto"/>
          <w:kern w:val="0"/>
          <w:sz w:val="22"/>
        </w:rPr>
        <w:t>最后磋商报价</w:t>
      </w:r>
      <w:r>
        <w:rPr>
          <w:rFonts w:hint="eastAsia" w:ascii="宋体" w:hAnsi="宋体"/>
          <w:color w:val="auto"/>
          <w:sz w:val="22"/>
          <w:szCs w:val="22"/>
        </w:rPr>
        <w:t>）×</w:t>
      </w:r>
      <w:r>
        <w:rPr>
          <w:rFonts w:ascii="宋体" w:hAnsi="宋体"/>
          <w:color w:val="auto"/>
          <w:sz w:val="22"/>
          <w:szCs w:val="22"/>
        </w:rPr>
        <w:t>35%</w:t>
      </w:r>
      <w:r>
        <w:rPr>
          <w:rFonts w:hint="eastAsia" w:ascii="宋体" w:hAnsi="宋体"/>
          <w:color w:val="auto"/>
          <w:sz w:val="22"/>
          <w:szCs w:val="22"/>
        </w:rPr>
        <w:t>×</w:t>
      </w:r>
      <w:r>
        <w:rPr>
          <w:rFonts w:ascii="宋体" w:hAnsi="宋体"/>
          <w:color w:val="auto"/>
          <w:sz w:val="22"/>
          <w:szCs w:val="22"/>
        </w:rPr>
        <w:t>10</w:t>
      </w:r>
      <w:r>
        <w:rPr>
          <w:rFonts w:ascii="宋体" w:cs="Arial"/>
          <w:color w:val="auto"/>
          <w:kern w:val="0"/>
          <w:sz w:val="22"/>
        </w:rPr>
        <w:t>0</w:t>
      </w:r>
      <w:r>
        <w:rPr>
          <w:rFonts w:hint="eastAsia" w:ascii="宋体" w:hAnsi="宋体" w:cs="Arial"/>
          <w:color w:val="auto"/>
          <w:kern w:val="0"/>
          <w:sz w:val="22"/>
        </w:rPr>
        <w:t>。</w:t>
      </w:r>
    </w:p>
    <w:p>
      <w:pPr>
        <w:adjustRightInd w:val="0"/>
        <w:snapToGrid w:val="0"/>
        <w:spacing w:line="400" w:lineRule="exact"/>
        <w:rPr>
          <w:rFonts w:ascii="宋体"/>
          <w:color w:val="auto"/>
          <w:sz w:val="22"/>
          <w:szCs w:val="22"/>
        </w:rPr>
      </w:pPr>
      <w:r>
        <w:rPr>
          <w:rFonts w:hint="eastAsia" w:ascii="宋体" w:hAnsi="宋体"/>
          <w:color w:val="auto"/>
          <w:sz w:val="22"/>
          <w:szCs w:val="22"/>
        </w:rPr>
        <w:t>（二）技术资信分评分（</w:t>
      </w:r>
      <w:r>
        <w:rPr>
          <w:rFonts w:ascii="宋体" w:hAnsi="宋体"/>
          <w:color w:val="auto"/>
          <w:sz w:val="22"/>
          <w:szCs w:val="22"/>
        </w:rPr>
        <w:t>65</w:t>
      </w:r>
      <w:r>
        <w:rPr>
          <w:rFonts w:hint="eastAsia" w:ascii="宋体" w:hAnsi="宋体"/>
          <w:color w:val="auto"/>
          <w:sz w:val="22"/>
          <w:szCs w:val="22"/>
        </w:rPr>
        <w:t>分）</w:t>
      </w:r>
    </w:p>
    <w:p>
      <w:pPr>
        <w:widowControl/>
        <w:spacing w:line="400" w:lineRule="exact"/>
        <w:ind w:firstLine="440"/>
        <w:rPr>
          <w:color w:val="auto"/>
        </w:rPr>
      </w:pPr>
      <w:r>
        <w:rPr>
          <w:rFonts w:hint="eastAsia" w:ascii="宋体" w:hAnsi="宋体" w:cs="Arial"/>
          <w:color w:val="auto"/>
          <w:kern w:val="0"/>
          <w:sz w:val="22"/>
        </w:rPr>
        <w:t>各评委成员按下列评分项目进行评定，每人一张评分计算表，由评标委员会成员各自评定打分并记实名。如任何一张表的一项评分内容分值超过规定的范围，则该张表无效。各评标委员会成员对各投标人的各项评分内容评分的合计分数的算术平均值为各投标人技术资信分得分（小数点后按四舍五入保留</w:t>
      </w:r>
      <w:r>
        <w:rPr>
          <w:rFonts w:ascii="宋体" w:hAnsi="宋体" w:cs="Arial"/>
          <w:color w:val="auto"/>
          <w:kern w:val="0"/>
          <w:sz w:val="22"/>
        </w:rPr>
        <w:t>2</w:t>
      </w:r>
      <w:r>
        <w:rPr>
          <w:rFonts w:hint="eastAsia" w:ascii="宋体" w:hAnsi="宋体" w:cs="Arial"/>
          <w:color w:val="auto"/>
          <w:kern w:val="0"/>
          <w:sz w:val="22"/>
        </w:rPr>
        <w:t>位）。</w:t>
      </w:r>
    </w:p>
    <w:p>
      <w:pPr>
        <w:adjustRightInd w:val="0"/>
        <w:snapToGrid w:val="0"/>
        <w:spacing w:line="400" w:lineRule="exact"/>
        <w:ind w:firstLine="420"/>
        <w:rPr>
          <w:rFonts w:ascii="宋体"/>
          <w:color w:val="auto"/>
          <w:sz w:val="22"/>
          <w:szCs w:val="22"/>
        </w:rPr>
      </w:pPr>
    </w:p>
    <w:tbl>
      <w:tblPr>
        <w:tblStyle w:val="30"/>
        <w:tblW w:w="10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189"/>
        <w:gridCol w:w="7445"/>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15" w:type="dxa"/>
          </w:tcPr>
          <w:p>
            <w:pPr>
              <w:autoSpaceDE w:val="0"/>
              <w:autoSpaceDN w:val="0"/>
              <w:spacing w:before="117" w:line="320" w:lineRule="exact"/>
              <w:ind w:left="108"/>
              <w:jc w:val="left"/>
              <w:rPr>
                <w:rFonts w:ascii="宋体" w:cs="宋体"/>
                <w:b/>
                <w:color w:val="auto"/>
                <w:sz w:val="22"/>
                <w:szCs w:val="22"/>
                <w:lang w:val="zh-CN" w:eastAsia="en-US"/>
              </w:rPr>
            </w:pPr>
            <w:r>
              <w:rPr>
                <w:rFonts w:hint="eastAsia" w:ascii="宋体" w:hAnsi="宋体" w:cs="宋体"/>
                <w:color w:val="auto"/>
                <w:sz w:val="22"/>
                <w:szCs w:val="22"/>
                <w:lang w:val="zh-CN" w:eastAsia="en-US"/>
              </w:rPr>
              <w:t>序号</w:t>
            </w:r>
          </w:p>
        </w:tc>
        <w:tc>
          <w:tcPr>
            <w:tcW w:w="8634" w:type="dxa"/>
            <w:gridSpan w:val="2"/>
          </w:tcPr>
          <w:p>
            <w:pPr>
              <w:autoSpaceDE w:val="0"/>
              <w:autoSpaceDN w:val="0"/>
              <w:spacing w:before="117" w:line="320" w:lineRule="exact"/>
              <w:ind w:left="3277" w:right="2820"/>
              <w:jc w:val="center"/>
              <w:rPr>
                <w:rFonts w:ascii="宋体" w:cs="宋体"/>
                <w:b/>
                <w:color w:val="auto"/>
                <w:sz w:val="22"/>
                <w:szCs w:val="22"/>
                <w:lang w:val="zh-CN" w:eastAsia="en-US"/>
              </w:rPr>
            </w:pPr>
            <w:r>
              <w:rPr>
                <w:rFonts w:hint="eastAsia" w:ascii="宋体" w:hAnsi="宋体" w:cs="宋体"/>
                <w:color w:val="auto"/>
                <w:sz w:val="22"/>
                <w:szCs w:val="22"/>
                <w:lang w:val="zh-CN" w:eastAsia="en-US"/>
              </w:rPr>
              <w:t>评审项目名称</w:t>
            </w:r>
          </w:p>
        </w:tc>
        <w:tc>
          <w:tcPr>
            <w:tcW w:w="759" w:type="dxa"/>
          </w:tcPr>
          <w:p>
            <w:pPr>
              <w:autoSpaceDE w:val="0"/>
              <w:autoSpaceDN w:val="0"/>
              <w:spacing w:before="117" w:line="320" w:lineRule="exact"/>
              <w:ind w:left="94" w:right="125"/>
              <w:rPr>
                <w:rFonts w:ascii="宋体" w:cs="宋体"/>
                <w:b/>
                <w:color w:val="auto"/>
                <w:sz w:val="22"/>
                <w:szCs w:val="22"/>
                <w:lang w:val="zh-CN" w:eastAsia="en-US"/>
              </w:rPr>
            </w:pPr>
            <w:r>
              <w:rPr>
                <w:rFonts w:hint="eastAsia" w:ascii="宋体" w:hAnsi="宋体" w:cs="宋体"/>
                <w:color w:val="auto"/>
                <w:sz w:val="22"/>
                <w:szCs w:val="22"/>
                <w:lang w:val="zh-CN" w:eastAsia="en-US"/>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jc w:val="center"/>
        </w:trPr>
        <w:tc>
          <w:tcPr>
            <w:tcW w:w="715" w:type="dxa"/>
          </w:tcPr>
          <w:p>
            <w:pPr>
              <w:autoSpaceDE w:val="0"/>
              <w:autoSpaceDN w:val="0"/>
              <w:spacing w:before="7" w:line="320" w:lineRule="exact"/>
              <w:jc w:val="left"/>
              <w:rPr>
                <w:rFonts w:ascii="宋体" w:cs="宋体"/>
                <w:b/>
                <w:color w:val="auto"/>
                <w:szCs w:val="21"/>
                <w:lang w:val="zh-CN"/>
              </w:rPr>
            </w:pPr>
          </w:p>
          <w:p>
            <w:pPr>
              <w:autoSpaceDE w:val="0"/>
              <w:autoSpaceDN w:val="0"/>
              <w:spacing w:line="320" w:lineRule="exact"/>
              <w:ind w:left="10"/>
              <w:jc w:val="center"/>
              <w:rPr>
                <w:rFonts w:ascii="宋体" w:cs="宋体"/>
                <w:b/>
                <w:color w:val="auto"/>
                <w:szCs w:val="21"/>
                <w:lang w:val="zh-CN" w:eastAsia="en-US"/>
              </w:rPr>
            </w:pPr>
            <w:r>
              <w:rPr>
                <w:rFonts w:ascii="宋体" w:hAnsi="宋体" w:cs="宋体"/>
                <w:color w:val="auto"/>
                <w:szCs w:val="21"/>
                <w:lang w:val="zh-CN" w:eastAsia="en-US"/>
              </w:rPr>
              <w:t>1</w:t>
            </w:r>
          </w:p>
        </w:tc>
        <w:tc>
          <w:tcPr>
            <w:tcW w:w="1189" w:type="dxa"/>
          </w:tcPr>
          <w:p>
            <w:pPr>
              <w:autoSpaceDE w:val="0"/>
              <w:autoSpaceDN w:val="0"/>
              <w:spacing w:before="7" w:line="320" w:lineRule="exact"/>
              <w:jc w:val="left"/>
              <w:rPr>
                <w:rFonts w:ascii="宋体" w:cs="宋体"/>
                <w:b/>
                <w:color w:val="auto"/>
                <w:szCs w:val="21"/>
                <w:lang w:val="zh-CN"/>
              </w:rPr>
            </w:pPr>
          </w:p>
          <w:p>
            <w:pPr>
              <w:autoSpaceDE w:val="0"/>
              <w:autoSpaceDN w:val="0"/>
              <w:spacing w:line="320" w:lineRule="exact"/>
              <w:ind w:left="124"/>
              <w:jc w:val="left"/>
              <w:rPr>
                <w:rFonts w:ascii="宋体" w:cs="宋体"/>
                <w:b/>
                <w:color w:val="auto"/>
                <w:szCs w:val="21"/>
                <w:lang w:val="zh-CN"/>
              </w:rPr>
            </w:pPr>
            <w:r>
              <w:rPr>
                <w:rFonts w:hint="eastAsia" w:ascii="宋体" w:hAnsi="宋体" w:cs="宋体"/>
                <w:color w:val="auto"/>
                <w:szCs w:val="21"/>
                <w:lang w:val="zh-CN" w:eastAsia="en-US"/>
              </w:rPr>
              <w:t>投标人</w:t>
            </w:r>
            <w:r>
              <w:rPr>
                <w:rFonts w:hint="eastAsia" w:ascii="宋体" w:hAnsi="宋体" w:cs="宋体"/>
                <w:color w:val="auto"/>
                <w:szCs w:val="21"/>
                <w:lang w:val="zh-CN"/>
              </w:rPr>
              <w:t>综合能力</w:t>
            </w:r>
          </w:p>
        </w:tc>
        <w:tc>
          <w:tcPr>
            <w:tcW w:w="7445" w:type="dxa"/>
          </w:tcPr>
          <w:p>
            <w:pPr>
              <w:adjustRightInd w:val="0"/>
              <w:snapToGrid w:val="0"/>
              <w:spacing w:beforeLines="20" w:afterLines="20" w:line="320" w:lineRule="exact"/>
              <w:jc w:val="left"/>
              <w:rPr>
                <w:rFonts w:ascii="宋体" w:cs="宋体"/>
                <w:b/>
                <w:color w:val="auto"/>
                <w:szCs w:val="21"/>
              </w:rPr>
            </w:pPr>
            <w:r>
              <w:rPr>
                <w:rFonts w:hint="eastAsia" w:ascii="宋体" w:hAnsi="宋体" w:cs="宋体"/>
                <w:snapToGrid w:val="0"/>
                <w:color w:val="auto"/>
                <w:szCs w:val="21"/>
              </w:rPr>
              <w:t>投标人具有有效的</w:t>
            </w:r>
            <w:r>
              <w:rPr>
                <w:rFonts w:ascii="宋体" w:hAnsi="宋体" w:cs="宋体"/>
                <w:color w:val="auto"/>
                <w:szCs w:val="21"/>
              </w:rPr>
              <w:t>ISO9001</w:t>
            </w:r>
            <w:r>
              <w:rPr>
                <w:rFonts w:hint="eastAsia" w:ascii="宋体" w:hAnsi="宋体" w:cs="宋体"/>
                <w:color w:val="auto"/>
                <w:szCs w:val="21"/>
              </w:rPr>
              <w:t>质量管理体系认证、</w:t>
            </w:r>
            <w:r>
              <w:rPr>
                <w:rFonts w:ascii="宋体" w:hAnsi="宋体" w:cs="宋体"/>
                <w:color w:val="auto"/>
                <w:szCs w:val="21"/>
              </w:rPr>
              <w:t>ISO14001</w:t>
            </w:r>
            <w:r>
              <w:rPr>
                <w:rFonts w:hint="eastAsia" w:ascii="宋体" w:hAnsi="宋体" w:cs="宋体"/>
                <w:color w:val="auto"/>
                <w:szCs w:val="21"/>
              </w:rPr>
              <w:t>环境管理体系认证及</w:t>
            </w:r>
            <w:r>
              <w:rPr>
                <w:rFonts w:ascii="宋体" w:hAnsi="宋体" w:cs="宋体"/>
                <w:color w:val="auto"/>
                <w:szCs w:val="21"/>
              </w:rPr>
              <w:t>OHSAS18001</w:t>
            </w:r>
            <w:r>
              <w:rPr>
                <w:rFonts w:hint="eastAsia" w:ascii="宋体" w:hAnsi="宋体" w:cs="宋体"/>
                <w:color w:val="auto"/>
                <w:szCs w:val="21"/>
              </w:rPr>
              <w:t>职业健康安全管理体系认证的</w:t>
            </w:r>
            <w:r>
              <w:rPr>
                <w:rFonts w:hint="eastAsia" w:ascii="宋体" w:hAnsi="宋体" w:cs="宋体"/>
                <w:snapToGrid w:val="0"/>
                <w:color w:val="auto"/>
                <w:szCs w:val="21"/>
              </w:rPr>
              <w:t>，每有</w:t>
            </w:r>
            <w:r>
              <w:rPr>
                <w:rFonts w:ascii="宋体" w:hAnsi="宋体" w:cs="宋体"/>
                <w:snapToGrid w:val="0"/>
                <w:color w:val="auto"/>
                <w:szCs w:val="21"/>
              </w:rPr>
              <w:t>1</w:t>
            </w:r>
            <w:r>
              <w:rPr>
                <w:rFonts w:hint="eastAsia" w:ascii="宋体" w:hAnsi="宋体" w:cs="宋体"/>
                <w:snapToGrid w:val="0"/>
                <w:color w:val="auto"/>
                <w:szCs w:val="21"/>
              </w:rPr>
              <w:t>个得</w:t>
            </w:r>
            <w:r>
              <w:rPr>
                <w:rFonts w:ascii="宋体" w:hAnsi="宋体" w:cs="宋体"/>
                <w:snapToGrid w:val="0"/>
                <w:color w:val="auto"/>
                <w:szCs w:val="21"/>
                <w:u w:val="single"/>
              </w:rPr>
              <w:t>1</w:t>
            </w:r>
            <w:r>
              <w:rPr>
                <w:rFonts w:hint="eastAsia" w:ascii="宋体" w:hAnsi="宋体" w:cs="宋体"/>
                <w:snapToGrid w:val="0"/>
                <w:color w:val="auto"/>
                <w:szCs w:val="21"/>
                <w:u w:val="single"/>
              </w:rPr>
              <w:t>分</w:t>
            </w:r>
            <w:r>
              <w:rPr>
                <w:rFonts w:hint="eastAsia" w:ascii="宋体" w:hAnsi="宋体" w:cs="宋体"/>
                <w:snapToGrid w:val="0"/>
                <w:color w:val="auto"/>
                <w:szCs w:val="21"/>
              </w:rPr>
              <w:t>，最高得</w:t>
            </w:r>
            <w:r>
              <w:rPr>
                <w:rFonts w:ascii="宋体" w:hAnsi="宋体" w:cs="宋体"/>
                <w:snapToGrid w:val="0"/>
                <w:color w:val="auto"/>
                <w:szCs w:val="21"/>
                <w:u w:val="single"/>
              </w:rPr>
              <w:t>3</w:t>
            </w:r>
            <w:r>
              <w:rPr>
                <w:rFonts w:hint="eastAsia" w:ascii="宋体" w:hAnsi="宋体" w:cs="宋体"/>
                <w:snapToGrid w:val="0"/>
                <w:color w:val="auto"/>
                <w:szCs w:val="21"/>
                <w:u w:val="single"/>
              </w:rPr>
              <w:t>分</w:t>
            </w:r>
            <w:r>
              <w:rPr>
                <w:rFonts w:hint="eastAsia" w:ascii="宋体" w:hAnsi="宋体" w:cs="宋体"/>
                <w:snapToGrid w:val="0"/>
                <w:color w:val="auto"/>
                <w:szCs w:val="21"/>
              </w:rPr>
              <w:t>。注：以上证书须由通过中国国家认证认可监督管理委员会备案通过的认证机构颁发，证书原件扫描件加盖电子公章，</w:t>
            </w:r>
            <w:r>
              <w:rPr>
                <w:rFonts w:hint="eastAsia" w:ascii="宋体" w:hAnsi="宋体" w:cs="宋体"/>
                <w:color w:val="auto"/>
                <w:spacing w:val="-2"/>
                <w:szCs w:val="21"/>
                <w:lang w:val="zh-CN"/>
              </w:rPr>
              <w:t>未提供不得分</w:t>
            </w:r>
            <w:r>
              <w:rPr>
                <w:rFonts w:hint="eastAsia" w:ascii="宋体" w:hAnsi="宋体" w:cs="宋体"/>
                <w:color w:val="auto"/>
                <w:szCs w:val="21"/>
              </w:rPr>
              <w:t>。</w:t>
            </w:r>
          </w:p>
        </w:tc>
        <w:tc>
          <w:tcPr>
            <w:tcW w:w="759" w:type="dxa"/>
            <w:vAlign w:val="center"/>
          </w:tcPr>
          <w:p>
            <w:pPr>
              <w:adjustRightInd w:val="0"/>
              <w:snapToGrid w:val="0"/>
              <w:spacing w:beforeLines="20" w:afterLines="20" w:line="320" w:lineRule="exact"/>
              <w:jc w:val="center"/>
              <w:rPr>
                <w:rFonts w:ascii="宋体" w:cs="宋体"/>
                <w:snapToGrid w:val="0"/>
                <w:color w:val="auto"/>
                <w:szCs w:val="21"/>
                <w:lang w:val="zh-CN"/>
              </w:rPr>
            </w:pPr>
          </w:p>
          <w:p>
            <w:pPr>
              <w:adjustRightInd w:val="0"/>
              <w:snapToGrid w:val="0"/>
              <w:spacing w:beforeLines="20" w:afterLines="20" w:line="320" w:lineRule="exact"/>
              <w:jc w:val="center"/>
              <w:rPr>
                <w:rFonts w:ascii="宋体" w:cs="宋体"/>
                <w:snapToGrid w:val="0"/>
                <w:color w:val="auto"/>
                <w:szCs w:val="21"/>
                <w:lang w:val="zh-CN" w:eastAsia="en-US"/>
              </w:rPr>
            </w:pPr>
            <w:r>
              <w:rPr>
                <w:rFonts w:ascii="宋体" w:cs="宋体"/>
                <w:snapToGrid w:val="0"/>
                <w:color w:val="auto"/>
                <w:szCs w:val="21"/>
                <w:lang w:val="zh-CN" w:eastAsia="en-US"/>
              </w:rPr>
              <w:t>0-</w:t>
            </w:r>
            <w:r>
              <w:rPr>
                <w:rFonts w:ascii="宋体" w:hAnsi="宋体" w:cs="宋体"/>
                <w:snapToGrid w:val="0"/>
                <w:color w:val="auto"/>
                <w:szCs w:val="21"/>
                <w:lang w:val="zh-CN"/>
              </w:rPr>
              <w:t>3</w:t>
            </w:r>
            <w:r>
              <w:rPr>
                <w:rFonts w:hint="eastAsia" w:ascii="宋体" w:hAnsi="宋体" w:cs="宋体"/>
                <w:snapToGrid w:val="0"/>
                <w:color w:val="auto"/>
                <w:szCs w:val="21"/>
                <w:lang w:val="zh-CN" w:eastAsia="en-US"/>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715" w:type="dxa"/>
          </w:tcPr>
          <w:p>
            <w:pPr>
              <w:autoSpaceDE w:val="0"/>
              <w:autoSpaceDN w:val="0"/>
              <w:spacing w:line="320" w:lineRule="exact"/>
              <w:jc w:val="left"/>
              <w:rPr>
                <w:rFonts w:ascii="宋体" w:cs="宋体"/>
                <w:b/>
                <w:color w:val="auto"/>
                <w:szCs w:val="21"/>
                <w:lang w:val="zh-CN"/>
              </w:rPr>
            </w:pPr>
          </w:p>
          <w:p>
            <w:pPr>
              <w:autoSpaceDE w:val="0"/>
              <w:autoSpaceDN w:val="0"/>
              <w:spacing w:line="320" w:lineRule="exact"/>
              <w:jc w:val="center"/>
              <w:rPr>
                <w:rFonts w:ascii="宋体" w:cs="宋体"/>
                <w:b/>
                <w:color w:val="auto"/>
                <w:szCs w:val="21"/>
                <w:lang w:val="zh-CN" w:eastAsia="en-US"/>
              </w:rPr>
            </w:pPr>
            <w:r>
              <w:rPr>
                <w:rFonts w:ascii="宋体" w:hAnsi="宋体" w:cs="宋体"/>
                <w:color w:val="auto"/>
                <w:szCs w:val="21"/>
                <w:lang w:val="zh-CN" w:eastAsia="en-US"/>
              </w:rPr>
              <w:t>2</w:t>
            </w:r>
          </w:p>
        </w:tc>
        <w:tc>
          <w:tcPr>
            <w:tcW w:w="1189" w:type="dxa"/>
            <w:vAlign w:val="center"/>
          </w:tcPr>
          <w:p>
            <w:pPr>
              <w:autoSpaceDE w:val="0"/>
              <w:autoSpaceDN w:val="0"/>
              <w:spacing w:line="320" w:lineRule="exact"/>
              <w:ind w:right="111"/>
              <w:jc w:val="center"/>
              <w:rPr>
                <w:rFonts w:ascii="宋体" w:cs="宋体"/>
                <w:b/>
                <w:color w:val="auto"/>
                <w:szCs w:val="21"/>
                <w:lang w:val="zh-CN" w:eastAsia="en-US"/>
              </w:rPr>
            </w:pPr>
            <w:r>
              <w:rPr>
                <w:rFonts w:hint="eastAsia" w:ascii="宋体" w:hAnsi="宋体" w:cs="宋体"/>
                <w:color w:val="auto"/>
                <w:szCs w:val="21"/>
                <w:lang w:val="zh-CN" w:eastAsia="en-US"/>
              </w:rPr>
              <w:t>投标人同类项目业绩</w:t>
            </w:r>
          </w:p>
        </w:tc>
        <w:tc>
          <w:tcPr>
            <w:tcW w:w="7445" w:type="dxa"/>
          </w:tcPr>
          <w:p>
            <w:pPr>
              <w:autoSpaceDE w:val="0"/>
              <w:autoSpaceDN w:val="0"/>
              <w:spacing w:line="320" w:lineRule="exact"/>
              <w:ind w:left="108"/>
              <w:jc w:val="left"/>
              <w:rPr>
                <w:rFonts w:ascii="宋体" w:cs="宋体"/>
                <w:b/>
                <w:color w:val="auto"/>
                <w:szCs w:val="21"/>
                <w:lang w:val="zh-CN"/>
              </w:rPr>
            </w:pPr>
            <w:r>
              <w:rPr>
                <w:rFonts w:hint="eastAsia" w:ascii="宋体" w:hAnsi="宋体" w:cs="宋体"/>
                <w:color w:val="auto"/>
                <w:szCs w:val="21"/>
              </w:rPr>
              <w:t>投标人完成的同类业绩，并且验收合格，每提供一个业绩得</w:t>
            </w:r>
            <w:r>
              <w:rPr>
                <w:rFonts w:ascii="宋体" w:hAnsi="宋体" w:cs="宋体"/>
                <w:color w:val="auto"/>
                <w:szCs w:val="21"/>
                <w:u w:val="single"/>
              </w:rPr>
              <w:t>1</w:t>
            </w:r>
            <w:r>
              <w:rPr>
                <w:rFonts w:hint="eastAsia" w:ascii="宋体" w:hAnsi="宋体" w:cs="宋体"/>
                <w:color w:val="auto"/>
                <w:szCs w:val="21"/>
                <w:u w:val="single"/>
              </w:rPr>
              <w:t>分</w:t>
            </w:r>
            <w:r>
              <w:rPr>
                <w:rFonts w:hint="eastAsia" w:ascii="宋体" w:hAnsi="宋体" w:cs="宋体"/>
                <w:color w:val="auto"/>
                <w:szCs w:val="21"/>
              </w:rPr>
              <w:t>，最高得</w:t>
            </w:r>
            <w:r>
              <w:rPr>
                <w:rFonts w:ascii="宋体" w:hAnsi="宋体" w:cs="宋体"/>
                <w:color w:val="auto"/>
                <w:szCs w:val="21"/>
                <w:u w:val="single"/>
              </w:rPr>
              <w:t>3</w:t>
            </w:r>
            <w:r>
              <w:rPr>
                <w:rFonts w:hint="eastAsia" w:ascii="宋体" w:hAnsi="宋体" w:cs="宋体"/>
                <w:color w:val="auto"/>
                <w:szCs w:val="21"/>
                <w:u w:val="single"/>
              </w:rPr>
              <w:t>分</w:t>
            </w:r>
            <w:r>
              <w:rPr>
                <w:rFonts w:hint="eastAsia" w:ascii="宋体" w:hAnsi="宋体" w:cs="宋体"/>
                <w:color w:val="auto"/>
                <w:szCs w:val="21"/>
              </w:rPr>
              <w:t>；（以同时提供中标通知书、施工合同及验收证书原件扫描件加盖电子公章加盖公章为准，</w:t>
            </w:r>
            <w:r>
              <w:rPr>
                <w:rFonts w:hint="eastAsia" w:ascii="宋体" w:hAnsi="宋体" w:cs="宋体"/>
                <w:color w:val="auto"/>
                <w:spacing w:val="-2"/>
                <w:szCs w:val="21"/>
                <w:lang w:val="zh-CN"/>
              </w:rPr>
              <w:t>未提供不得分</w:t>
            </w:r>
            <w:r>
              <w:rPr>
                <w:rFonts w:hint="eastAsia" w:ascii="宋体" w:hAnsi="宋体" w:cs="宋体"/>
                <w:color w:val="auto"/>
                <w:szCs w:val="21"/>
              </w:rPr>
              <w:t>）。</w:t>
            </w:r>
          </w:p>
        </w:tc>
        <w:tc>
          <w:tcPr>
            <w:tcW w:w="759" w:type="dxa"/>
            <w:vAlign w:val="center"/>
          </w:tcPr>
          <w:p>
            <w:pPr>
              <w:adjustRightInd w:val="0"/>
              <w:snapToGrid w:val="0"/>
              <w:spacing w:beforeLines="20" w:afterLines="20" w:line="320" w:lineRule="exact"/>
              <w:jc w:val="center"/>
              <w:rPr>
                <w:rFonts w:ascii="宋体" w:cs="宋体"/>
                <w:snapToGrid w:val="0"/>
                <w:color w:val="auto"/>
                <w:szCs w:val="21"/>
                <w:lang w:val="zh-CN" w:eastAsia="en-US"/>
              </w:rPr>
            </w:pPr>
            <w:r>
              <w:rPr>
                <w:rFonts w:ascii="宋体" w:cs="宋体"/>
                <w:snapToGrid w:val="0"/>
                <w:color w:val="auto"/>
                <w:szCs w:val="21"/>
                <w:lang w:val="zh-CN" w:eastAsia="en-US"/>
              </w:rPr>
              <w:t>0-</w:t>
            </w:r>
            <w:r>
              <w:rPr>
                <w:rFonts w:ascii="宋体" w:hAnsi="宋体" w:cs="宋体"/>
                <w:snapToGrid w:val="0"/>
                <w:color w:val="auto"/>
                <w:szCs w:val="21"/>
              </w:rPr>
              <w:t>3</w:t>
            </w:r>
            <w:r>
              <w:rPr>
                <w:rFonts w:hint="eastAsia" w:ascii="宋体" w:hAnsi="宋体" w:cs="宋体"/>
                <w:snapToGrid w:val="0"/>
                <w:color w:val="auto"/>
                <w:szCs w:val="21"/>
                <w:lang w:val="zh-CN" w:eastAsia="en-US"/>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715" w:type="dxa"/>
          </w:tcPr>
          <w:p>
            <w:pPr>
              <w:autoSpaceDE w:val="0"/>
              <w:autoSpaceDN w:val="0"/>
              <w:spacing w:line="320" w:lineRule="exact"/>
              <w:jc w:val="left"/>
              <w:rPr>
                <w:rFonts w:ascii="宋体" w:cs="宋体"/>
                <w:b/>
                <w:color w:val="auto"/>
                <w:szCs w:val="21"/>
                <w:lang w:val="zh-CN"/>
              </w:rPr>
            </w:pPr>
          </w:p>
          <w:p>
            <w:pPr>
              <w:autoSpaceDE w:val="0"/>
              <w:autoSpaceDN w:val="0"/>
              <w:spacing w:line="320" w:lineRule="exact"/>
              <w:jc w:val="left"/>
              <w:rPr>
                <w:rFonts w:ascii="宋体" w:cs="宋体"/>
                <w:b/>
                <w:color w:val="auto"/>
                <w:szCs w:val="21"/>
                <w:lang w:val="zh-CN"/>
              </w:rPr>
            </w:pPr>
          </w:p>
          <w:p>
            <w:pPr>
              <w:autoSpaceDE w:val="0"/>
              <w:autoSpaceDN w:val="0"/>
              <w:spacing w:before="4" w:line="320" w:lineRule="exact"/>
              <w:jc w:val="left"/>
              <w:rPr>
                <w:rFonts w:ascii="宋体" w:cs="宋体"/>
                <w:b/>
                <w:color w:val="auto"/>
                <w:szCs w:val="21"/>
                <w:lang w:val="zh-CN"/>
              </w:rPr>
            </w:pPr>
          </w:p>
          <w:p>
            <w:pPr>
              <w:autoSpaceDE w:val="0"/>
              <w:autoSpaceDN w:val="0"/>
              <w:spacing w:line="320" w:lineRule="exact"/>
              <w:ind w:right="334"/>
              <w:jc w:val="right"/>
              <w:rPr>
                <w:rFonts w:ascii="宋体" w:cs="宋体"/>
                <w:b/>
                <w:color w:val="auto"/>
                <w:szCs w:val="21"/>
                <w:lang w:val="zh-CN"/>
              </w:rPr>
            </w:pPr>
            <w:r>
              <w:rPr>
                <w:rFonts w:ascii="宋体" w:hAnsi="宋体" w:cs="宋体"/>
                <w:color w:val="auto"/>
                <w:szCs w:val="21"/>
                <w:lang w:val="zh-CN"/>
              </w:rPr>
              <w:t>3</w:t>
            </w:r>
          </w:p>
        </w:tc>
        <w:tc>
          <w:tcPr>
            <w:tcW w:w="1189" w:type="dxa"/>
          </w:tcPr>
          <w:p>
            <w:pPr>
              <w:rPr>
                <w:rFonts w:ascii="宋体" w:cs="宋体"/>
                <w:color w:val="auto"/>
                <w:szCs w:val="21"/>
              </w:rPr>
            </w:pPr>
          </w:p>
          <w:p>
            <w:pPr>
              <w:rPr>
                <w:rFonts w:ascii="宋体" w:cs="宋体"/>
                <w:color w:val="auto"/>
                <w:szCs w:val="21"/>
              </w:rPr>
            </w:pPr>
          </w:p>
          <w:p>
            <w:pPr>
              <w:rPr>
                <w:rFonts w:ascii="宋体" w:cs="宋体"/>
                <w:color w:val="auto"/>
                <w:szCs w:val="21"/>
              </w:rPr>
            </w:pPr>
          </w:p>
          <w:p>
            <w:pPr>
              <w:rPr>
                <w:rFonts w:ascii="宋体" w:cs="宋体"/>
                <w:color w:val="auto"/>
                <w:szCs w:val="21"/>
              </w:rPr>
            </w:pPr>
            <w:r>
              <w:rPr>
                <w:rFonts w:hint="eastAsia" w:ascii="宋体" w:hAnsi="宋体" w:cs="宋体"/>
                <w:color w:val="auto"/>
                <w:szCs w:val="21"/>
              </w:rPr>
              <w:t>所投产品检测报告</w:t>
            </w:r>
          </w:p>
          <w:p>
            <w:pPr>
              <w:rPr>
                <w:rFonts w:ascii="宋体" w:cs="宋体"/>
                <w:color w:val="auto"/>
                <w:szCs w:val="21"/>
              </w:rPr>
            </w:pPr>
          </w:p>
        </w:tc>
        <w:tc>
          <w:tcPr>
            <w:tcW w:w="7445" w:type="dxa"/>
          </w:tcPr>
          <w:p>
            <w:pPr>
              <w:pStyle w:val="120"/>
              <w:spacing w:line="320" w:lineRule="exact"/>
              <w:ind w:right="68"/>
              <w:rPr>
                <w:color w:val="auto"/>
                <w:sz w:val="21"/>
                <w:szCs w:val="21"/>
              </w:rPr>
            </w:pPr>
            <w:r>
              <w:rPr>
                <w:color w:val="auto"/>
                <w:sz w:val="21"/>
                <w:szCs w:val="21"/>
              </w:rPr>
              <w:t>1</w:t>
            </w:r>
            <w:r>
              <w:rPr>
                <w:rFonts w:hint="eastAsia"/>
                <w:color w:val="auto"/>
                <w:sz w:val="21"/>
                <w:szCs w:val="21"/>
              </w:rPr>
              <w:t>、所投产品</w:t>
            </w:r>
            <w:r>
              <w:rPr>
                <w:rFonts w:hint="eastAsia"/>
                <w:color w:val="auto"/>
                <w:sz w:val="21"/>
                <w:szCs w:val="21"/>
                <w:lang w:eastAsia="zh-TW"/>
              </w:rPr>
              <w:t>通过</w:t>
            </w:r>
            <w:r>
              <w:rPr>
                <w:color w:val="auto"/>
                <w:sz w:val="21"/>
                <w:szCs w:val="21"/>
              </w:rPr>
              <w:t>GB36246-2018</w:t>
            </w:r>
            <w:r>
              <w:rPr>
                <w:rFonts w:hint="eastAsia"/>
                <w:color w:val="auto"/>
                <w:sz w:val="21"/>
                <w:szCs w:val="21"/>
              </w:rPr>
              <w:t>的全项检测报告及耐老化（</w:t>
            </w:r>
            <w:r>
              <w:rPr>
                <w:color w:val="auto"/>
                <w:sz w:val="21"/>
                <w:szCs w:val="21"/>
              </w:rPr>
              <w:t>2000</w:t>
            </w:r>
            <w:r>
              <w:rPr>
                <w:rFonts w:hint="eastAsia"/>
                <w:color w:val="auto"/>
                <w:sz w:val="21"/>
                <w:szCs w:val="21"/>
              </w:rPr>
              <w:t>小时）的检测报告的得</w:t>
            </w:r>
            <w:r>
              <w:rPr>
                <w:color w:val="auto"/>
                <w:sz w:val="21"/>
                <w:szCs w:val="21"/>
                <w:u w:val="single"/>
                <w:lang w:val="en-US"/>
              </w:rPr>
              <w:t>3</w:t>
            </w:r>
            <w:r>
              <w:rPr>
                <w:rFonts w:hint="eastAsia"/>
                <w:color w:val="auto"/>
                <w:sz w:val="21"/>
                <w:szCs w:val="21"/>
                <w:u w:val="single"/>
              </w:rPr>
              <w:t>分</w:t>
            </w:r>
            <w:r>
              <w:rPr>
                <w:rFonts w:hint="eastAsia"/>
                <w:b/>
                <w:color w:val="auto"/>
                <w:sz w:val="21"/>
                <w:szCs w:val="21"/>
                <w:lang w:eastAsia="zh-TW"/>
              </w:rPr>
              <w:t>，</w:t>
            </w:r>
            <w:r>
              <w:rPr>
                <w:rFonts w:hint="eastAsia"/>
                <w:color w:val="auto"/>
                <w:sz w:val="21"/>
                <w:szCs w:val="21"/>
                <w:lang w:eastAsia="zh-TW"/>
              </w:rPr>
              <w:t>缺一不得分</w:t>
            </w:r>
            <w:r>
              <w:rPr>
                <w:rFonts w:hint="eastAsia"/>
                <w:color w:val="auto"/>
                <w:sz w:val="21"/>
                <w:szCs w:val="21"/>
              </w:rPr>
              <w:t>；（检测报告复印件加盖材料生产厂家公章）</w:t>
            </w:r>
          </w:p>
          <w:p>
            <w:pPr>
              <w:pStyle w:val="120"/>
              <w:spacing w:line="320" w:lineRule="exact"/>
              <w:ind w:right="68"/>
              <w:rPr>
                <w:color w:val="auto"/>
                <w:sz w:val="21"/>
                <w:szCs w:val="21"/>
              </w:rPr>
            </w:pPr>
            <w:r>
              <w:rPr>
                <w:color w:val="auto"/>
                <w:sz w:val="21"/>
                <w:szCs w:val="21"/>
              </w:rPr>
              <w:t>2</w:t>
            </w:r>
            <w:r>
              <w:rPr>
                <w:rFonts w:hint="eastAsia"/>
                <w:color w:val="auto"/>
                <w:sz w:val="21"/>
                <w:szCs w:val="21"/>
              </w:rPr>
              <w:t>、所投产品具有硅</w:t>
            </w:r>
            <w:r>
              <w:rPr>
                <w:color w:val="auto"/>
                <w:sz w:val="21"/>
                <w:szCs w:val="21"/>
              </w:rPr>
              <w:t>pu</w:t>
            </w:r>
            <w:r>
              <w:rPr>
                <w:rFonts w:hint="eastAsia"/>
                <w:color w:val="auto"/>
                <w:sz w:val="21"/>
                <w:szCs w:val="21"/>
              </w:rPr>
              <w:t>材料生产商具有合格的排污许可证及企业环境评审报告书的得</w:t>
            </w:r>
            <w:r>
              <w:rPr>
                <w:color w:val="auto"/>
                <w:sz w:val="21"/>
                <w:szCs w:val="21"/>
                <w:u w:val="single"/>
                <w:lang w:val="en-US"/>
              </w:rPr>
              <w:t>2</w:t>
            </w:r>
            <w:r>
              <w:rPr>
                <w:rFonts w:hint="eastAsia"/>
                <w:color w:val="auto"/>
                <w:sz w:val="21"/>
                <w:szCs w:val="21"/>
                <w:u w:val="single"/>
              </w:rPr>
              <w:t>分</w:t>
            </w:r>
            <w:r>
              <w:rPr>
                <w:rFonts w:hint="eastAsia"/>
                <w:color w:val="auto"/>
                <w:sz w:val="21"/>
                <w:szCs w:val="21"/>
              </w:rPr>
              <w:t>；（证书复印件加盖材料生产厂家公章）</w:t>
            </w:r>
          </w:p>
          <w:p>
            <w:pPr>
              <w:pStyle w:val="120"/>
              <w:spacing w:line="320" w:lineRule="exact"/>
              <w:ind w:right="68"/>
              <w:rPr>
                <w:color w:val="auto"/>
                <w:sz w:val="21"/>
                <w:szCs w:val="21"/>
              </w:rPr>
            </w:pPr>
            <w:r>
              <w:rPr>
                <w:color w:val="auto"/>
                <w:sz w:val="21"/>
                <w:szCs w:val="21"/>
                <w:lang w:val="en-US"/>
              </w:rPr>
              <w:t>3</w:t>
            </w:r>
            <w:r>
              <w:rPr>
                <w:rFonts w:hint="eastAsia"/>
                <w:color w:val="auto"/>
                <w:sz w:val="21"/>
                <w:szCs w:val="21"/>
              </w:rPr>
              <w:t>、硅</w:t>
            </w:r>
            <w:r>
              <w:rPr>
                <w:color w:val="auto"/>
                <w:sz w:val="21"/>
                <w:szCs w:val="21"/>
              </w:rPr>
              <w:t>pu</w:t>
            </w:r>
            <w:r>
              <w:rPr>
                <w:rFonts w:hint="eastAsia"/>
                <w:color w:val="auto"/>
                <w:sz w:val="21"/>
                <w:szCs w:val="21"/>
              </w:rPr>
              <w:t>原材料生产厂家具有</w:t>
            </w:r>
            <w:r>
              <w:rPr>
                <w:rFonts w:hint="eastAsia"/>
                <w:bCs/>
                <w:color w:val="auto"/>
                <w:sz w:val="21"/>
                <w:szCs w:val="21"/>
              </w:rPr>
              <w:t>硅</w:t>
            </w:r>
            <w:r>
              <w:rPr>
                <w:bCs/>
                <w:color w:val="auto"/>
                <w:sz w:val="21"/>
                <w:szCs w:val="21"/>
              </w:rPr>
              <w:t>pu</w:t>
            </w:r>
            <w:r>
              <w:rPr>
                <w:rFonts w:hint="eastAsia"/>
                <w:bCs/>
                <w:color w:val="auto"/>
                <w:sz w:val="21"/>
                <w:szCs w:val="21"/>
              </w:rPr>
              <w:t>弹性层微气囊缓冲反弹结构材料拉伸强度≧</w:t>
            </w:r>
            <w:r>
              <w:rPr>
                <w:bCs/>
                <w:color w:val="auto"/>
                <w:sz w:val="21"/>
                <w:szCs w:val="21"/>
              </w:rPr>
              <w:t>0.5MPa</w:t>
            </w:r>
            <w:r>
              <w:rPr>
                <w:rFonts w:hint="eastAsia"/>
                <w:bCs/>
                <w:color w:val="auto"/>
                <w:sz w:val="21"/>
                <w:szCs w:val="21"/>
              </w:rPr>
              <w:t>，拉断伸长率≧</w:t>
            </w:r>
            <w:r>
              <w:rPr>
                <w:bCs/>
                <w:color w:val="auto"/>
                <w:sz w:val="21"/>
                <w:szCs w:val="21"/>
              </w:rPr>
              <w:t>80%</w:t>
            </w:r>
            <w:r>
              <w:rPr>
                <w:rFonts w:hint="eastAsia"/>
                <w:bCs/>
                <w:color w:val="auto"/>
                <w:sz w:val="21"/>
                <w:szCs w:val="21"/>
              </w:rPr>
              <w:t>，且经过</w:t>
            </w:r>
            <w:r>
              <w:rPr>
                <w:bCs/>
                <w:color w:val="auto"/>
                <w:sz w:val="21"/>
                <w:szCs w:val="21"/>
              </w:rPr>
              <w:t>500h</w:t>
            </w:r>
            <w:r>
              <w:rPr>
                <w:rFonts w:hint="eastAsia"/>
                <w:bCs/>
                <w:color w:val="auto"/>
                <w:sz w:val="21"/>
                <w:szCs w:val="21"/>
              </w:rPr>
              <w:t>氙灯加速老化后，拉伸强度能≧</w:t>
            </w:r>
            <w:r>
              <w:rPr>
                <w:bCs/>
                <w:color w:val="auto"/>
                <w:sz w:val="21"/>
                <w:szCs w:val="21"/>
              </w:rPr>
              <w:t>0.5MPa</w:t>
            </w:r>
            <w:r>
              <w:rPr>
                <w:rFonts w:hint="eastAsia"/>
                <w:bCs/>
                <w:color w:val="auto"/>
                <w:sz w:val="21"/>
                <w:szCs w:val="21"/>
              </w:rPr>
              <w:t>，拉断伸长率能达到</w:t>
            </w:r>
            <w:r>
              <w:rPr>
                <w:bCs/>
                <w:color w:val="auto"/>
                <w:sz w:val="21"/>
                <w:szCs w:val="21"/>
              </w:rPr>
              <w:t>90%</w:t>
            </w:r>
            <w:r>
              <w:rPr>
                <w:rFonts w:hint="eastAsia"/>
                <w:bCs/>
                <w:color w:val="auto"/>
                <w:sz w:val="21"/>
                <w:szCs w:val="21"/>
              </w:rPr>
              <w:t>以上，提供依据</w:t>
            </w:r>
            <w:r>
              <w:rPr>
                <w:bCs/>
                <w:color w:val="auto"/>
                <w:sz w:val="21"/>
                <w:szCs w:val="21"/>
              </w:rPr>
              <w:t>GB36246-2018</w:t>
            </w:r>
            <w:r>
              <w:rPr>
                <w:rFonts w:hint="eastAsia"/>
                <w:bCs/>
                <w:color w:val="auto"/>
                <w:sz w:val="21"/>
                <w:szCs w:val="21"/>
              </w:rPr>
              <w:t>标准检测的具有“</w:t>
            </w:r>
            <w:r>
              <w:rPr>
                <w:bCs/>
                <w:color w:val="auto"/>
                <w:sz w:val="21"/>
                <w:szCs w:val="21"/>
              </w:rPr>
              <w:t>CMA</w:t>
            </w:r>
            <w:r>
              <w:rPr>
                <w:rFonts w:hint="eastAsia"/>
                <w:bCs/>
                <w:color w:val="auto"/>
                <w:sz w:val="21"/>
                <w:szCs w:val="21"/>
              </w:rPr>
              <w:t>”的检测机构出具的</w:t>
            </w:r>
            <w:r>
              <w:rPr>
                <w:rFonts w:hint="eastAsia"/>
                <w:color w:val="auto"/>
                <w:sz w:val="21"/>
                <w:szCs w:val="21"/>
              </w:rPr>
              <w:t>测试报告的得</w:t>
            </w:r>
            <w:r>
              <w:rPr>
                <w:color w:val="auto"/>
                <w:sz w:val="21"/>
                <w:szCs w:val="21"/>
                <w:u w:val="single"/>
              </w:rPr>
              <w:t>3</w:t>
            </w:r>
            <w:r>
              <w:rPr>
                <w:rFonts w:hint="eastAsia"/>
                <w:color w:val="auto"/>
                <w:sz w:val="21"/>
                <w:szCs w:val="21"/>
                <w:u w:val="single"/>
              </w:rPr>
              <w:t>分</w:t>
            </w:r>
            <w:r>
              <w:rPr>
                <w:rFonts w:hint="eastAsia"/>
                <w:color w:val="auto"/>
                <w:sz w:val="21"/>
                <w:szCs w:val="21"/>
              </w:rPr>
              <w:t>；（检测报告复印件加盖材料生产厂家公章）</w:t>
            </w:r>
          </w:p>
          <w:p>
            <w:pPr>
              <w:pStyle w:val="120"/>
              <w:spacing w:line="320" w:lineRule="exact"/>
              <w:ind w:right="68"/>
              <w:rPr>
                <w:color w:val="auto"/>
                <w:sz w:val="21"/>
                <w:szCs w:val="21"/>
              </w:rPr>
            </w:pPr>
            <w:r>
              <w:rPr>
                <w:color w:val="auto"/>
                <w:sz w:val="21"/>
                <w:szCs w:val="21"/>
                <w:lang w:val="en-US"/>
              </w:rPr>
              <w:t>4</w:t>
            </w:r>
            <w:r>
              <w:rPr>
                <w:rFonts w:hint="eastAsia"/>
                <w:color w:val="auto"/>
                <w:sz w:val="21"/>
                <w:szCs w:val="21"/>
              </w:rPr>
              <w:t>、硅</w:t>
            </w:r>
            <w:r>
              <w:rPr>
                <w:color w:val="auto"/>
                <w:sz w:val="21"/>
                <w:szCs w:val="21"/>
              </w:rPr>
              <w:t>pu</w:t>
            </w:r>
            <w:r>
              <w:rPr>
                <w:rFonts w:hint="eastAsia"/>
                <w:color w:val="auto"/>
                <w:sz w:val="21"/>
                <w:szCs w:val="21"/>
              </w:rPr>
              <w:t>原材料生产厂家具有硅</w:t>
            </w:r>
            <w:r>
              <w:rPr>
                <w:color w:val="auto"/>
                <w:sz w:val="21"/>
                <w:szCs w:val="21"/>
              </w:rPr>
              <w:t>PU</w:t>
            </w:r>
            <w:r>
              <w:rPr>
                <w:rFonts w:hint="eastAsia"/>
                <w:color w:val="auto"/>
                <w:sz w:val="21"/>
                <w:szCs w:val="21"/>
              </w:rPr>
              <w:t>面漆材料通过</w:t>
            </w:r>
            <w:r>
              <w:rPr>
                <w:color w:val="auto"/>
                <w:sz w:val="21"/>
                <w:szCs w:val="21"/>
              </w:rPr>
              <w:t>3500h</w:t>
            </w:r>
            <w:r>
              <w:rPr>
                <w:rFonts w:hint="eastAsia"/>
                <w:color w:val="auto"/>
                <w:sz w:val="21"/>
                <w:szCs w:val="21"/>
              </w:rPr>
              <w:t>光老化紫外辐射暴露的检测，提供专业检测机构检测报告的</w:t>
            </w:r>
            <w:r>
              <w:rPr>
                <w:rFonts w:hint="eastAsia"/>
                <w:color w:val="auto"/>
                <w:sz w:val="21"/>
                <w:szCs w:val="21"/>
                <w:lang w:eastAsia="zh-TW"/>
              </w:rPr>
              <w:t>得</w:t>
            </w:r>
            <w:r>
              <w:rPr>
                <w:color w:val="auto"/>
                <w:sz w:val="21"/>
                <w:szCs w:val="21"/>
                <w:u w:val="single"/>
                <w:lang w:val="en-US"/>
              </w:rPr>
              <w:t>2</w:t>
            </w:r>
            <w:r>
              <w:rPr>
                <w:rFonts w:hint="eastAsia"/>
                <w:color w:val="auto"/>
                <w:sz w:val="21"/>
                <w:szCs w:val="21"/>
                <w:u w:val="single"/>
              </w:rPr>
              <w:t>分</w:t>
            </w:r>
            <w:r>
              <w:rPr>
                <w:rFonts w:hint="eastAsia"/>
                <w:color w:val="auto"/>
                <w:sz w:val="21"/>
                <w:szCs w:val="21"/>
              </w:rPr>
              <w:t>；（检测报告复印件加盖材料生产厂家公章）</w:t>
            </w:r>
          </w:p>
          <w:p>
            <w:pPr>
              <w:pStyle w:val="120"/>
              <w:spacing w:line="320" w:lineRule="exact"/>
              <w:ind w:right="68"/>
              <w:rPr>
                <w:color w:val="auto"/>
                <w:sz w:val="21"/>
                <w:szCs w:val="21"/>
              </w:rPr>
            </w:pPr>
            <w:r>
              <w:rPr>
                <w:color w:val="auto"/>
                <w:sz w:val="21"/>
                <w:szCs w:val="21"/>
                <w:lang w:val="en-US"/>
              </w:rPr>
              <w:t>5</w:t>
            </w:r>
            <w:r>
              <w:rPr>
                <w:color w:val="auto"/>
                <w:sz w:val="21"/>
                <w:szCs w:val="21"/>
              </w:rPr>
              <w:t>.</w:t>
            </w:r>
            <w:r>
              <w:rPr>
                <w:rFonts w:hint="eastAsia"/>
                <w:color w:val="auto"/>
                <w:sz w:val="21"/>
                <w:szCs w:val="21"/>
              </w:rPr>
              <w:t>硅</w:t>
            </w:r>
            <w:r>
              <w:rPr>
                <w:color w:val="auto"/>
                <w:sz w:val="21"/>
                <w:szCs w:val="21"/>
              </w:rPr>
              <w:t>PU</w:t>
            </w:r>
            <w:r>
              <w:rPr>
                <w:rFonts w:hint="eastAsia"/>
                <w:color w:val="auto"/>
                <w:sz w:val="21"/>
                <w:szCs w:val="21"/>
              </w:rPr>
              <w:t>球场面层材料颜色耐用持久，采用氙弧灯暴晒，光照色牢度级别能</w:t>
            </w:r>
            <w:r>
              <w:rPr>
                <w:color w:val="auto"/>
                <w:sz w:val="21"/>
                <w:szCs w:val="21"/>
              </w:rPr>
              <w:t>6</w:t>
            </w:r>
            <w:r>
              <w:rPr>
                <w:rFonts w:hint="eastAsia"/>
                <w:color w:val="auto"/>
                <w:sz w:val="21"/>
                <w:szCs w:val="21"/>
              </w:rPr>
              <w:t>级或以上，提供依据</w:t>
            </w:r>
            <w:r>
              <w:rPr>
                <w:color w:val="auto"/>
                <w:sz w:val="21"/>
                <w:szCs w:val="21"/>
              </w:rPr>
              <w:t>ISO 105-B02:2014</w:t>
            </w:r>
            <w:r>
              <w:rPr>
                <w:rFonts w:hint="eastAsia"/>
                <w:color w:val="auto"/>
                <w:sz w:val="21"/>
                <w:szCs w:val="21"/>
              </w:rPr>
              <w:t>标准测试报告的得</w:t>
            </w:r>
            <w:r>
              <w:rPr>
                <w:color w:val="auto"/>
                <w:sz w:val="21"/>
                <w:szCs w:val="21"/>
                <w:u w:val="single"/>
                <w:lang w:val="en-US"/>
              </w:rPr>
              <w:t>2</w:t>
            </w:r>
            <w:r>
              <w:rPr>
                <w:rFonts w:hint="eastAsia"/>
                <w:color w:val="auto"/>
                <w:sz w:val="21"/>
                <w:szCs w:val="21"/>
                <w:u w:val="single"/>
              </w:rPr>
              <w:t>分</w:t>
            </w:r>
            <w:r>
              <w:rPr>
                <w:rFonts w:hint="eastAsia"/>
                <w:color w:val="auto"/>
                <w:sz w:val="21"/>
                <w:szCs w:val="21"/>
              </w:rPr>
              <w:t>；（检测报告复印件加盖材料生产厂家公章）</w:t>
            </w:r>
          </w:p>
          <w:p>
            <w:pPr>
              <w:rPr>
                <w:rFonts w:ascii="宋体" w:cs="宋体"/>
                <w:color w:val="auto"/>
                <w:szCs w:val="21"/>
              </w:rPr>
            </w:pPr>
            <w:r>
              <w:rPr>
                <w:rFonts w:ascii="宋体" w:hAnsi="宋体" w:cs="宋体"/>
                <w:color w:val="auto"/>
                <w:szCs w:val="21"/>
              </w:rPr>
              <w:t>6</w:t>
            </w:r>
            <w:r>
              <w:rPr>
                <w:rFonts w:hint="eastAsia" w:ascii="宋体" w:hAnsi="宋体" w:cs="宋体"/>
                <w:color w:val="auto"/>
                <w:szCs w:val="21"/>
              </w:rPr>
              <w:t>、提供球场面层急性经口毒性试验、急性眼刺激性</w:t>
            </w:r>
            <w:r>
              <w:rPr>
                <w:rFonts w:ascii="宋体" w:hAnsi="宋体" w:cs="宋体"/>
                <w:color w:val="auto"/>
                <w:szCs w:val="21"/>
              </w:rPr>
              <w:t>/</w:t>
            </w:r>
            <w:r>
              <w:rPr>
                <w:rFonts w:hint="eastAsia" w:ascii="宋体" w:hAnsi="宋体" w:cs="宋体"/>
                <w:color w:val="auto"/>
                <w:szCs w:val="21"/>
              </w:rPr>
              <w:t>腐蚀性试验、急性皮肤刺激性</w:t>
            </w:r>
            <w:r>
              <w:rPr>
                <w:rFonts w:ascii="宋体" w:hAnsi="宋体" w:cs="宋体"/>
                <w:color w:val="auto"/>
                <w:szCs w:val="21"/>
              </w:rPr>
              <w:t>/</w:t>
            </w:r>
            <w:r>
              <w:rPr>
                <w:rFonts w:hint="eastAsia" w:ascii="宋体" w:hAnsi="宋体" w:cs="宋体"/>
                <w:color w:val="auto"/>
                <w:szCs w:val="21"/>
              </w:rPr>
              <w:t>腐蚀性试验、急性吸入毒性试验、急性经皮毒性试验、皮肤致敏试验六种化学品毒性测试报告，并提供具有“</w:t>
            </w:r>
            <w:r>
              <w:rPr>
                <w:rFonts w:ascii="宋体" w:hAnsi="宋体" w:cs="宋体"/>
                <w:color w:val="auto"/>
                <w:szCs w:val="21"/>
              </w:rPr>
              <w:t>CMA</w:t>
            </w:r>
            <w:r>
              <w:rPr>
                <w:rFonts w:hint="eastAsia" w:ascii="宋体" w:hAnsi="宋体" w:cs="宋体"/>
                <w:color w:val="auto"/>
                <w:szCs w:val="21"/>
              </w:rPr>
              <w:t>”资质检测机构出具的测试报告的得</w:t>
            </w:r>
            <w:r>
              <w:rPr>
                <w:rFonts w:ascii="宋体" w:hAnsi="宋体" w:cs="宋体"/>
                <w:color w:val="auto"/>
                <w:szCs w:val="21"/>
                <w:u w:val="single"/>
              </w:rPr>
              <w:t>3</w:t>
            </w:r>
            <w:r>
              <w:rPr>
                <w:rFonts w:hint="eastAsia" w:ascii="宋体" w:hAnsi="宋体" w:cs="宋体"/>
                <w:color w:val="auto"/>
                <w:szCs w:val="21"/>
                <w:u w:val="single"/>
              </w:rPr>
              <w:t>分</w:t>
            </w:r>
            <w:r>
              <w:rPr>
                <w:rFonts w:hint="eastAsia" w:ascii="宋体" w:hAnsi="宋体" w:cs="宋体"/>
                <w:color w:val="auto"/>
                <w:szCs w:val="21"/>
              </w:rPr>
              <w:t>；（检测报告复印件加盖材料生产厂家公章）</w:t>
            </w:r>
            <w:r>
              <w:rPr>
                <w:rFonts w:ascii="宋体" w:hAnsi="宋体" w:cs="宋体"/>
                <w:color w:val="auto"/>
                <w:szCs w:val="21"/>
              </w:rPr>
              <w:t xml:space="preserve"> </w:t>
            </w:r>
          </w:p>
          <w:p>
            <w:pPr>
              <w:rPr>
                <w:rFonts w:ascii="宋体" w:cs="宋体"/>
                <w:b/>
                <w:color w:val="auto"/>
                <w:szCs w:val="21"/>
              </w:rPr>
            </w:pPr>
            <w:r>
              <w:rPr>
                <w:rFonts w:hint="eastAsia" w:ascii="宋体" w:hAnsi="宋体" w:cs="宋体"/>
                <w:b/>
                <w:color w:val="auto"/>
                <w:szCs w:val="21"/>
              </w:rPr>
              <w:t>注：投标文件里提供的塑胶产品原材料检测报告在塑胶原材料进场时必须由中标单位提供复印件供甲方进行现场核验。</w:t>
            </w:r>
          </w:p>
        </w:tc>
        <w:tc>
          <w:tcPr>
            <w:tcW w:w="759" w:type="dxa"/>
            <w:vAlign w:val="center"/>
          </w:tcPr>
          <w:p>
            <w:pPr>
              <w:adjustRightInd w:val="0"/>
              <w:snapToGrid w:val="0"/>
              <w:spacing w:beforeLines="20" w:afterLines="20" w:line="320" w:lineRule="exact"/>
              <w:jc w:val="center"/>
              <w:rPr>
                <w:rFonts w:ascii="宋体" w:cs="宋体"/>
                <w:snapToGrid w:val="0"/>
                <w:color w:val="auto"/>
                <w:szCs w:val="21"/>
                <w:lang w:val="zh-CN" w:eastAsia="en-US"/>
              </w:rPr>
            </w:pPr>
            <w:r>
              <w:rPr>
                <w:rFonts w:ascii="宋体" w:cs="宋体"/>
                <w:snapToGrid w:val="0"/>
                <w:color w:val="auto"/>
                <w:szCs w:val="21"/>
                <w:lang w:val="zh-CN" w:eastAsia="en-US"/>
              </w:rPr>
              <w:t>0-</w:t>
            </w:r>
            <w:r>
              <w:rPr>
                <w:rFonts w:ascii="宋体" w:hAnsi="宋体" w:cs="宋体"/>
                <w:snapToGrid w:val="0"/>
                <w:color w:val="auto"/>
                <w:szCs w:val="21"/>
              </w:rPr>
              <w:t>15</w:t>
            </w:r>
            <w:r>
              <w:rPr>
                <w:rFonts w:hint="eastAsia" w:ascii="宋体" w:hAnsi="宋体" w:cs="宋体"/>
                <w:snapToGrid w:val="0"/>
                <w:color w:val="auto"/>
                <w:szCs w:val="21"/>
                <w:lang w:val="zh-CN" w:eastAsia="en-US"/>
              </w:rPr>
              <w:t>分</w:t>
            </w:r>
          </w:p>
          <w:p>
            <w:pPr>
              <w:adjustRightInd w:val="0"/>
              <w:snapToGrid w:val="0"/>
              <w:spacing w:beforeLines="20" w:afterLines="20" w:line="320" w:lineRule="exact"/>
              <w:jc w:val="center"/>
              <w:rPr>
                <w:rFonts w:ascii="宋体" w:cs="宋体"/>
                <w:snapToGrid w:val="0"/>
                <w:color w:val="auto"/>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715" w:type="dxa"/>
            <w:vAlign w:val="center"/>
          </w:tcPr>
          <w:p>
            <w:pPr>
              <w:autoSpaceDE w:val="0"/>
              <w:autoSpaceDN w:val="0"/>
              <w:spacing w:line="320" w:lineRule="exact"/>
              <w:ind w:right="334" w:rightChars="0"/>
              <w:jc w:val="right"/>
              <w:rPr>
                <w:rFonts w:ascii="宋体" w:cs="宋体"/>
                <w:b/>
                <w:color w:val="auto"/>
                <w:szCs w:val="21"/>
                <w:lang w:val="zh-CN"/>
              </w:rPr>
            </w:pPr>
            <w:r>
              <w:rPr>
                <w:rFonts w:ascii="宋体" w:hAnsi="宋体" w:cs="宋体"/>
                <w:color w:val="auto"/>
                <w:szCs w:val="21"/>
              </w:rPr>
              <w:t>4</w:t>
            </w:r>
          </w:p>
        </w:tc>
        <w:tc>
          <w:tcPr>
            <w:tcW w:w="1189" w:type="dxa"/>
            <w:vAlign w:val="center"/>
          </w:tcPr>
          <w:p>
            <w:pPr>
              <w:autoSpaceDE w:val="0"/>
              <w:autoSpaceDN w:val="0"/>
              <w:spacing w:line="320" w:lineRule="exact"/>
              <w:rPr>
                <w:rFonts w:ascii="宋体" w:cs="宋体"/>
                <w:color w:val="auto"/>
                <w:szCs w:val="21"/>
                <w:lang w:val="zh-CN"/>
              </w:rPr>
            </w:pPr>
            <w:r>
              <w:rPr>
                <w:rFonts w:hint="eastAsia" w:ascii="宋体" w:hAnsi="宋体" w:cs="宋体"/>
                <w:color w:val="auto"/>
                <w:szCs w:val="21"/>
                <w:lang w:val="zh-CN"/>
              </w:rPr>
              <w:t>投标货物的技术参数</w:t>
            </w:r>
          </w:p>
        </w:tc>
        <w:tc>
          <w:tcPr>
            <w:tcW w:w="7445" w:type="dxa"/>
            <w:vAlign w:val="center"/>
          </w:tcPr>
          <w:p>
            <w:pPr>
              <w:autoSpaceDE w:val="0"/>
              <w:autoSpaceDN w:val="0"/>
              <w:spacing w:line="320" w:lineRule="exact"/>
              <w:ind w:left="108" w:leftChars="0"/>
              <w:rPr>
                <w:rFonts w:ascii="宋体" w:cs="宋体"/>
                <w:color w:val="auto"/>
                <w:szCs w:val="21"/>
                <w:lang w:val="zh-CN"/>
              </w:rPr>
            </w:pPr>
            <w:r>
              <w:rPr>
                <w:rFonts w:hint="eastAsia" w:ascii="宋体" w:hAnsi="宋体" w:cs="宋体"/>
                <w:color w:val="auto"/>
                <w:szCs w:val="21"/>
                <w:lang w:val="zh-CN"/>
              </w:rPr>
              <w:t>根据投标单位所投产品的性能参数的满足程度打分，全部满足招标文件要求的给予</w:t>
            </w:r>
            <w:r>
              <w:rPr>
                <w:rFonts w:ascii="宋体" w:hAnsi="宋体" w:cs="宋体"/>
                <w:color w:val="auto"/>
                <w:szCs w:val="21"/>
              </w:rPr>
              <w:t>1</w:t>
            </w:r>
            <w:r>
              <w:rPr>
                <w:rFonts w:hint="eastAsia" w:ascii="宋体" w:hAnsi="宋体" w:cs="宋体"/>
                <w:color w:val="auto"/>
                <w:szCs w:val="21"/>
              </w:rPr>
              <w:t>6</w:t>
            </w:r>
            <w:r>
              <w:rPr>
                <w:rFonts w:hint="eastAsia" w:ascii="宋体" w:hAnsi="宋体" w:cs="宋体"/>
                <w:color w:val="auto"/>
                <w:szCs w:val="21"/>
                <w:lang w:val="zh-CN"/>
              </w:rPr>
              <w:t>分，每负偏离一项扣</w:t>
            </w:r>
            <w:r>
              <w:rPr>
                <w:rFonts w:ascii="宋体" w:hAnsi="宋体" w:cs="宋体"/>
                <w:color w:val="auto"/>
                <w:szCs w:val="21"/>
              </w:rPr>
              <w:t>2</w:t>
            </w:r>
            <w:r>
              <w:rPr>
                <w:rFonts w:hint="eastAsia" w:ascii="宋体" w:hAnsi="宋体" w:cs="宋体"/>
                <w:color w:val="auto"/>
                <w:szCs w:val="21"/>
                <w:lang w:val="zh-CN"/>
              </w:rPr>
              <w:t>分，扣完为止，提供产品技术书或参数证明材料。</w:t>
            </w:r>
          </w:p>
        </w:tc>
        <w:tc>
          <w:tcPr>
            <w:tcW w:w="759" w:type="dxa"/>
            <w:vAlign w:val="center"/>
          </w:tcPr>
          <w:p>
            <w:pPr>
              <w:adjustRightInd w:val="0"/>
              <w:snapToGrid w:val="0"/>
              <w:spacing w:before="62" w:beforeLines="20" w:after="62" w:afterLines="20" w:line="320" w:lineRule="exact"/>
              <w:jc w:val="center"/>
              <w:rPr>
                <w:rFonts w:ascii="宋体" w:cs="宋体"/>
                <w:snapToGrid w:val="0"/>
                <w:color w:val="auto"/>
                <w:szCs w:val="21"/>
              </w:rPr>
            </w:pPr>
            <w:r>
              <w:rPr>
                <w:rFonts w:ascii="宋体" w:cs="宋体"/>
                <w:snapToGrid w:val="0"/>
                <w:color w:val="auto"/>
                <w:szCs w:val="21"/>
                <w:lang w:val="zh-CN" w:eastAsia="en-US"/>
              </w:rPr>
              <w:t>0-</w:t>
            </w:r>
            <w:r>
              <w:rPr>
                <w:rFonts w:ascii="宋体" w:hAnsi="宋体" w:cs="宋体"/>
                <w:snapToGrid w:val="0"/>
                <w:color w:val="auto"/>
                <w:szCs w:val="21"/>
              </w:rPr>
              <w:t>1</w:t>
            </w:r>
            <w:r>
              <w:rPr>
                <w:rFonts w:hint="eastAsia" w:ascii="宋体" w:hAnsi="宋体" w:cs="宋体"/>
                <w:snapToGrid w:val="0"/>
                <w:color w:val="auto"/>
                <w:szCs w:val="21"/>
              </w:rPr>
              <w:t>6</w:t>
            </w:r>
          </w:p>
          <w:p>
            <w:pPr>
              <w:jc w:val="center"/>
              <w:rPr>
                <w:rFonts w:ascii="宋体" w:cs="宋体"/>
                <w:snapToGrid w:val="0"/>
                <w:color w:val="auto"/>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715" w:type="dxa"/>
            <w:vAlign w:val="center"/>
          </w:tcPr>
          <w:p>
            <w:pPr>
              <w:autoSpaceDE w:val="0"/>
              <w:autoSpaceDN w:val="0"/>
              <w:spacing w:line="320" w:lineRule="exact"/>
              <w:ind w:right="334" w:rightChars="0"/>
              <w:jc w:val="right"/>
              <w:rPr>
                <w:rFonts w:ascii="宋体" w:cs="宋体"/>
                <w:color w:val="auto"/>
                <w:szCs w:val="21"/>
                <w:lang w:val="zh-CN"/>
              </w:rPr>
            </w:pPr>
            <w:r>
              <w:rPr>
                <w:rFonts w:ascii="宋体" w:hAnsi="宋体" w:cs="宋体"/>
                <w:color w:val="auto"/>
                <w:szCs w:val="21"/>
              </w:rPr>
              <w:t>5</w:t>
            </w:r>
          </w:p>
        </w:tc>
        <w:tc>
          <w:tcPr>
            <w:tcW w:w="1189" w:type="dxa"/>
            <w:vAlign w:val="top"/>
          </w:tcPr>
          <w:p>
            <w:pPr>
              <w:autoSpaceDE w:val="0"/>
              <w:autoSpaceDN w:val="0"/>
              <w:spacing w:line="320" w:lineRule="exact"/>
              <w:ind w:right="111" w:rightChars="0"/>
              <w:jc w:val="center"/>
              <w:rPr>
                <w:rFonts w:ascii="宋体" w:cs="宋体"/>
                <w:b/>
                <w:color w:val="auto"/>
                <w:szCs w:val="21"/>
                <w:lang w:val="zh-CN" w:eastAsia="en-US"/>
              </w:rPr>
            </w:pPr>
            <w:r>
              <w:rPr>
                <w:rFonts w:hint="eastAsia" w:ascii="宋体" w:hAnsi="宋体" w:cs="宋体"/>
                <w:color w:val="auto"/>
                <w:szCs w:val="21"/>
                <w:lang w:val="zh-CN" w:eastAsia="en-US"/>
              </w:rPr>
              <w:t>投标产品样品情况</w:t>
            </w:r>
          </w:p>
        </w:tc>
        <w:tc>
          <w:tcPr>
            <w:tcW w:w="7445" w:type="dxa"/>
            <w:vAlign w:val="center"/>
          </w:tcPr>
          <w:p>
            <w:pPr>
              <w:autoSpaceDE w:val="0"/>
              <w:autoSpaceDN w:val="0"/>
              <w:spacing w:line="320" w:lineRule="exact"/>
              <w:ind w:left="108" w:leftChars="0"/>
              <w:rPr>
                <w:rFonts w:ascii="宋体" w:cs="宋体"/>
                <w:b/>
                <w:color w:val="auto"/>
                <w:szCs w:val="21"/>
                <w:lang w:val="zh-CN"/>
              </w:rPr>
            </w:pPr>
            <w:r>
              <w:rPr>
                <w:rFonts w:hint="eastAsia" w:ascii="宋体" w:hAnsi="宋体" w:cs="宋体"/>
                <w:color w:val="auto"/>
                <w:szCs w:val="21"/>
                <w:lang w:val="zh-CN"/>
              </w:rPr>
              <w:t>评标专家对投标人提供的样品及检测报告情况进行评分，含胶量、抗老化、耐晒、拉伸、拉断、有害物质限量、有害物质释放量、颜色、气味等情况，完全满足招标文件要求的得</w:t>
            </w:r>
            <w:r>
              <w:rPr>
                <w:rFonts w:hint="eastAsia" w:ascii="宋体" w:hAnsi="宋体" w:cs="宋体"/>
                <w:color w:val="auto"/>
                <w:szCs w:val="21"/>
              </w:rPr>
              <w:t>9分，不满足一项扣1分，扣完为止</w:t>
            </w:r>
            <w:r>
              <w:rPr>
                <w:rFonts w:hint="eastAsia" w:ascii="宋体" w:hAnsi="宋体" w:cs="宋体"/>
                <w:color w:val="auto"/>
                <w:szCs w:val="21"/>
                <w:lang w:val="zh-CN"/>
              </w:rPr>
              <w:t>。</w:t>
            </w:r>
          </w:p>
        </w:tc>
        <w:tc>
          <w:tcPr>
            <w:tcW w:w="759" w:type="dxa"/>
            <w:vAlign w:val="center"/>
          </w:tcPr>
          <w:p>
            <w:pPr>
              <w:adjustRightInd w:val="0"/>
              <w:snapToGrid w:val="0"/>
              <w:spacing w:before="62" w:beforeLines="20" w:after="62" w:afterLines="20" w:line="320" w:lineRule="exact"/>
              <w:jc w:val="center"/>
              <w:rPr>
                <w:rFonts w:ascii="宋体" w:cs="宋体"/>
                <w:snapToGrid w:val="0"/>
                <w:color w:val="auto"/>
                <w:szCs w:val="21"/>
                <w:lang w:val="zh-CN" w:eastAsia="en-US"/>
              </w:rPr>
            </w:pPr>
            <w:r>
              <w:rPr>
                <w:rFonts w:ascii="宋体" w:cs="宋体"/>
                <w:snapToGrid w:val="0"/>
                <w:color w:val="auto"/>
                <w:szCs w:val="21"/>
                <w:lang w:val="zh-CN" w:eastAsia="en-US"/>
              </w:rPr>
              <w:t>0-</w:t>
            </w:r>
            <w:r>
              <w:rPr>
                <w:rFonts w:ascii="宋体" w:hAnsi="宋体" w:cs="宋体"/>
                <w:snapToGrid w:val="0"/>
                <w:color w:val="auto"/>
                <w:szCs w:val="21"/>
              </w:rPr>
              <w:t>9</w:t>
            </w:r>
            <w:r>
              <w:rPr>
                <w:rFonts w:hint="eastAsia" w:ascii="宋体" w:hAnsi="宋体" w:cs="宋体"/>
                <w:snapToGrid w:val="0"/>
                <w:color w:val="auto"/>
                <w:szCs w:val="21"/>
                <w:lang w:val="zh-CN" w:eastAsia="en-US"/>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715" w:type="dxa"/>
            <w:vAlign w:val="top"/>
          </w:tcPr>
          <w:p>
            <w:pPr>
              <w:autoSpaceDE w:val="0"/>
              <w:autoSpaceDN w:val="0"/>
              <w:spacing w:line="320" w:lineRule="exact"/>
              <w:ind w:right="334"/>
              <w:jc w:val="right"/>
              <w:rPr>
                <w:rFonts w:ascii="宋体" w:cs="宋体"/>
                <w:bCs/>
                <w:color w:val="auto"/>
                <w:szCs w:val="21"/>
                <w:lang w:val="zh-CN" w:eastAsia="en-US"/>
              </w:rPr>
            </w:pPr>
          </w:p>
          <w:p>
            <w:pPr>
              <w:autoSpaceDE w:val="0"/>
              <w:autoSpaceDN w:val="0"/>
              <w:spacing w:line="320" w:lineRule="exact"/>
              <w:ind w:right="334" w:rightChars="0" w:firstLine="210" w:firstLineChars="100"/>
              <w:rPr>
                <w:rFonts w:ascii="宋体" w:cs="宋体"/>
                <w:bCs/>
                <w:color w:val="auto"/>
                <w:szCs w:val="21"/>
                <w:lang w:val="zh-CN"/>
              </w:rPr>
            </w:pPr>
            <w:r>
              <w:rPr>
                <w:rFonts w:ascii="宋体" w:hAnsi="宋体" w:cs="宋体"/>
                <w:bCs/>
                <w:color w:val="auto"/>
                <w:szCs w:val="21"/>
              </w:rPr>
              <w:t>6</w:t>
            </w:r>
          </w:p>
        </w:tc>
        <w:tc>
          <w:tcPr>
            <w:tcW w:w="1189" w:type="dxa"/>
            <w:vAlign w:val="top"/>
          </w:tcPr>
          <w:p>
            <w:pPr>
              <w:autoSpaceDE w:val="0"/>
              <w:autoSpaceDN w:val="0"/>
              <w:spacing w:line="320" w:lineRule="exact"/>
              <w:ind w:right="111"/>
              <w:rPr>
                <w:rFonts w:ascii="宋体" w:cs="宋体"/>
                <w:color w:val="auto"/>
                <w:szCs w:val="21"/>
                <w:lang w:val="zh-CN" w:eastAsia="en-US"/>
              </w:rPr>
            </w:pPr>
            <w:r>
              <w:rPr>
                <w:rFonts w:hint="eastAsia" w:ascii="宋体" w:hAnsi="宋体" w:cs="宋体"/>
                <w:color w:val="auto"/>
                <w:szCs w:val="21"/>
                <w:lang w:val="zh-CN" w:eastAsia="en-US"/>
              </w:rPr>
              <w:t>项目实施</w:t>
            </w:r>
          </w:p>
          <w:p>
            <w:pPr>
              <w:autoSpaceDE w:val="0"/>
              <w:autoSpaceDN w:val="0"/>
              <w:spacing w:line="320" w:lineRule="exact"/>
              <w:ind w:right="111" w:rightChars="0"/>
              <w:jc w:val="center"/>
              <w:rPr>
                <w:rFonts w:ascii="宋体" w:cs="宋体"/>
                <w:color w:val="auto"/>
                <w:szCs w:val="21"/>
                <w:lang w:val="zh-CN" w:eastAsia="en-US"/>
              </w:rPr>
            </w:pPr>
            <w:r>
              <w:rPr>
                <w:rFonts w:hint="eastAsia" w:ascii="宋体" w:hAnsi="宋体" w:cs="宋体"/>
                <w:color w:val="auto"/>
                <w:szCs w:val="21"/>
                <w:lang w:val="zh-CN" w:eastAsia="en-US"/>
              </w:rPr>
              <w:t>方案及措施</w:t>
            </w:r>
          </w:p>
        </w:tc>
        <w:tc>
          <w:tcPr>
            <w:tcW w:w="7445" w:type="dxa"/>
            <w:vAlign w:val="center"/>
          </w:tcPr>
          <w:p>
            <w:pPr>
              <w:autoSpaceDE w:val="0"/>
              <w:autoSpaceDN w:val="0"/>
              <w:spacing w:line="320" w:lineRule="exact"/>
              <w:rPr>
                <w:rFonts w:ascii="宋体" w:cs="宋体"/>
                <w:color w:val="auto"/>
                <w:szCs w:val="21"/>
                <w:lang w:val="zh-CN"/>
              </w:rPr>
            </w:pPr>
            <w:r>
              <w:rPr>
                <w:rFonts w:hint="eastAsia" w:ascii="宋体" w:hAnsi="宋体" w:cs="宋体"/>
                <w:color w:val="auto"/>
                <w:szCs w:val="21"/>
                <w:lang w:val="zh-CN"/>
              </w:rPr>
              <w:t>根据投标人提供针对本项目的实施方案，包含整体施工方案、塑胶面层施工方案、保证措施、施工进度计划等内容，方案欠佳，每项扣</w:t>
            </w:r>
            <w:r>
              <w:rPr>
                <w:rFonts w:ascii="宋体" w:hAnsi="宋体" w:cs="宋体"/>
                <w:color w:val="auto"/>
                <w:szCs w:val="21"/>
                <w:lang w:val="zh-CN"/>
              </w:rPr>
              <w:t xml:space="preserve"> 0.5</w:t>
            </w:r>
            <w:r>
              <w:rPr>
                <w:rFonts w:hint="eastAsia" w:ascii="宋体" w:hAnsi="宋体" w:cs="宋体"/>
                <w:color w:val="auto"/>
                <w:szCs w:val="21"/>
                <w:lang w:val="zh-CN"/>
              </w:rPr>
              <w:t>分，扣完该项得分为止；方案存在明显缺陷的，每项扣</w:t>
            </w:r>
            <w:r>
              <w:rPr>
                <w:rFonts w:ascii="宋体" w:hAnsi="宋体" w:cs="宋体"/>
                <w:color w:val="auto"/>
                <w:szCs w:val="21"/>
                <w:lang w:val="zh-CN"/>
              </w:rPr>
              <w:t xml:space="preserve"> 1</w:t>
            </w:r>
            <w:r>
              <w:rPr>
                <w:rFonts w:hint="eastAsia" w:ascii="宋体" w:hAnsi="宋体" w:cs="宋体"/>
                <w:color w:val="auto"/>
                <w:szCs w:val="21"/>
                <w:lang w:val="zh-CN"/>
              </w:rPr>
              <w:t>分，扣完该项得分为止；无方案无措施的不得分。</w:t>
            </w:r>
          </w:p>
        </w:tc>
        <w:tc>
          <w:tcPr>
            <w:tcW w:w="759" w:type="dxa"/>
            <w:vAlign w:val="center"/>
          </w:tcPr>
          <w:p>
            <w:pPr>
              <w:adjustRightInd w:val="0"/>
              <w:snapToGrid w:val="0"/>
              <w:spacing w:before="62" w:beforeLines="20" w:after="62" w:afterLines="20" w:line="320" w:lineRule="exact"/>
              <w:jc w:val="center"/>
              <w:rPr>
                <w:rFonts w:ascii="宋体" w:cs="宋体"/>
                <w:snapToGrid w:val="0"/>
                <w:color w:val="auto"/>
                <w:szCs w:val="21"/>
              </w:rPr>
            </w:pPr>
            <w:r>
              <w:rPr>
                <w:rFonts w:ascii="宋体" w:hAnsi="宋体" w:cs="宋体"/>
                <w:snapToGrid w:val="0"/>
                <w:color w:val="auto"/>
                <w:szCs w:val="21"/>
              </w:rPr>
              <w:t>0-4</w:t>
            </w:r>
            <w:r>
              <w:rPr>
                <w:rFonts w:hint="eastAsia" w:ascii="宋体" w:hAnsi="宋体" w:cs="宋体"/>
                <w:snapToGrid w:val="0"/>
                <w:color w:val="auto"/>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715" w:type="dxa"/>
            <w:vAlign w:val="center"/>
          </w:tcPr>
          <w:p>
            <w:pPr>
              <w:autoSpaceDE w:val="0"/>
              <w:autoSpaceDN w:val="0"/>
              <w:spacing w:line="320" w:lineRule="exact"/>
              <w:ind w:right="334" w:rightChars="0"/>
              <w:jc w:val="center"/>
              <w:rPr>
                <w:rFonts w:ascii="宋体" w:cs="宋体"/>
                <w:bCs/>
                <w:color w:val="auto"/>
                <w:szCs w:val="21"/>
                <w:lang w:val="zh-CN"/>
              </w:rPr>
            </w:pPr>
            <w:r>
              <w:rPr>
                <w:rFonts w:ascii="宋体" w:hAnsi="宋体" w:cs="宋体"/>
                <w:bCs/>
                <w:color w:val="auto"/>
                <w:szCs w:val="21"/>
              </w:rPr>
              <w:t xml:space="preserve">  7</w:t>
            </w:r>
          </w:p>
        </w:tc>
        <w:tc>
          <w:tcPr>
            <w:tcW w:w="1189" w:type="dxa"/>
            <w:vAlign w:val="top"/>
          </w:tcPr>
          <w:p>
            <w:pPr>
              <w:autoSpaceDE w:val="0"/>
              <w:autoSpaceDN w:val="0"/>
              <w:spacing w:before="160" w:line="320" w:lineRule="exact"/>
              <w:ind w:right="111" w:rightChars="0"/>
              <w:rPr>
                <w:rFonts w:ascii="宋体" w:cs="宋体"/>
                <w:b/>
                <w:color w:val="auto"/>
                <w:szCs w:val="21"/>
                <w:lang w:val="zh-CN"/>
              </w:rPr>
            </w:pPr>
            <w:r>
              <w:rPr>
                <w:rFonts w:hint="eastAsia" w:ascii="宋体" w:hAnsi="宋体" w:cs="宋体"/>
                <w:color w:val="auto"/>
                <w:szCs w:val="21"/>
                <w:lang w:val="zh-CN"/>
              </w:rPr>
              <w:t>人员及机械设备的投入</w:t>
            </w:r>
          </w:p>
        </w:tc>
        <w:tc>
          <w:tcPr>
            <w:tcW w:w="7445" w:type="dxa"/>
            <w:vAlign w:val="center"/>
          </w:tcPr>
          <w:p>
            <w:pPr>
              <w:numPr>
                <w:ilvl w:val="0"/>
                <w:numId w:val="14"/>
              </w:numPr>
              <w:autoSpaceDE w:val="0"/>
              <w:autoSpaceDN w:val="0"/>
              <w:spacing w:line="320" w:lineRule="exact"/>
              <w:rPr>
                <w:color w:val="auto"/>
                <w:lang w:val="zh-CN"/>
              </w:rPr>
            </w:pPr>
            <w:r>
              <w:rPr>
                <w:rFonts w:hint="eastAsia" w:ascii="宋体" w:hAnsi="宋体" w:cs="宋体"/>
                <w:color w:val="auto"/>
                <w:szCs w:val="21"/>
                <w:lang w:val="zh-CN"/>
              </w:rPr>
              <w:t>项目班子人员中：</w:t>
            </w:r>
            <w:r>
              <w:rPr>
                <w:rFonts w:ascii="宋体" w:hAnsi="宋体" w:cs="宋体"/>
                <w:color w:val="auto"/>
                <w:szCs w:val="21"/>
                <w:lang w:val="zh-CN"/>
              </w:rPr>
              <w:t>1</w:t>
            </w:r>
            <w:r>
              <w:rPr>
                <w:rFonts w:hint="eastAsia" w:ascii="宋体" w:hAnsi="宋体" w:cs="宋体"/>
                <w:color w:val="auto"/>
                <w:szCs w:val="21"/>
                <w:lang w:val="zh-CN"/>
              </w:rPr>
              <w:t>）具有体育场地塑胶摊铺机专业（塑胶机操员）证书的得</w:t>
            </w:r>
            <w:r>
              <w:rPr>
                <w:rFonts w:ascii="宋体" w:hAnsi="宋体" w:cs="宋体"/>
                <w:color w:val="auto"/>
                <w:szCs w:val="21"/>
                <w:lang w:val="zh-CN"/>
              </w:rPr>
              <w:t>2</w:t>
            </w:r>
            <w:r>
              <w:rPr>
                <w:rFonts w:hint="eastAsia" w:ascii="宋体" w:hAnsi="宋体" w:cs="宋体"/>
                <w:color w:val="auto"/>
                <w:szCs w:val="21"/>
                <w:lang w:val="zh-CN"/>
              </w:rPr>
              <w:t>分；</w:t>
            </w:r>
            <w:r>
              <w:rPr>
                <w:rFonts w:ascii="宋体" w:hAnsi="宋体" w:cs="宋体"/>
                <w:color w:val="auto"/>
                <w:szCs w:val="21"/>
                <w:lang w:val="zh-CN"/>
              </w:rPr>
              <w:t>2</w:t>
            </w:r>
            <w:r>
              <w:rPr>
                <w:rFonts w:hint="eastAsia" w:ascii="宋体" w:hAnsi="宋体" w:cs="宋体"/>
                <w:color w:val="auto"/>
                <w:szCs w:val="21"/>
                <w:lang w:val="zh-CN"/>
              </w:rPr>
              <w:t>）具有体育场地塑胶专业划线员证书的得</w:t>
            </w:r>
            <w:r>
              <w:rPr>
                <w:rFonts w:hint="eastAsia" w:ascii="宋体" w:hAnsi="宋体" w:cs="宋体"/>
                <w:color w:val="auto"/>
                <w:szCs w:val="21"/>
              </w:rPr>
              <w:t>1</w:t>
            </w:r>
            <w:r>
              <w:rPr>
                <w:rFonts w:hint="eastAsia" w:ascii="宋体" w:hAnsi="宋体" w:cs="宋体"/>
                <w:color w:val="auto"/>
                <w:szCs w:val="21"/>
                <w:lang w:val="zh-CN"/>
              </w:rPr>
              <w:t>分；此项最高得</w:t>
            </w:r>
            <w:r>
              <w:rPr>
                <w:rFonts w:hint="eastAsia" w:ascii="宋体" w:hAnsi="宋体" w:cs="宋体"/>
                <w:color w:val="auto"/>
                <w:szCs w:val="21"/>
              </w:rPr>
              <w:t>2分。</w:t>
            </w:r>
          </w:p>
          <w:p>
            <w:pPr>
              <w:autoSpaceDE w:val="0"/>
              <w:autoSpaceDN w:val="0"/>
              <w:spacing w:line="320" w:lineRule="exact"/>
              <w:rPr>
                <w:rFonts w:ascii="宋体" w:cs="宋体"/>
                <w:b/>
                <w:color w:val="auto"/>
                <w:szCs w:val="21"/>
                <w:lang w:val="zh-CN"/>
              </w:rPr>
            </w:pPr>
            <w:r>
              <w:rPr>
                <w:rFonts w:ascii="宋体" w:hAnsi="宋体" w:cs="宋体"/>
                <w:color w:val="auto"/>
                <w:szCs w:val="21"/>
                <w:lang w:val="zh-CN"/>
              </w:rPr>
              <w:t>2</w:t>
            </w:r>
            <w:r>
              <w:rPr>
                <w:rFonts w:hint="eastAsia" w:ascii="宋体" w:hAnsi="宋体" w:cs="宋体"/>
                <w:color w:val="auto"/>
                <w:szCs w:val="21"/>
                <w:lang w:val="zh-CN"/>
              </w:rPr>
              <w:t>、拟投入的主要施工机械设备：塑胶摊铺机、塑胶喷涂机、颗粒搅拌机，每具备一机得</w:t>
            </w:r>
            <w:r>
              <w:rPr>
                <w:rFonts w:hint="eastAsia" w:ascii="宋体" w:hAnsi="宋体" w:cs="宋体"/>
                <w:color w:val="auto"/>
                <w:szCs w:val="21"/>
              </w:rPr>
              <w:t>1分，最高得3分，同</w:t>
            </w:r>
            <w:r>
              <w:rPr>
                <w:rFonts w:hint="eastAsia" w:ascii="宋体" w:hAnsi="宋体" w:cs="宋体"/>
                <w:color w:val="auto"/>
                <w:szCs w:val="21"/>
                <w:lang w:val="zh-CN"/>
              </w:rPr>
              <w:t>投标人必须提供本单位采购机械设备发票复印件或租赁合同复印件并加盖投标人公章，否则得</w:t>
            </w:r>
            <w:r>
              <w:rPr>
                <w:rFonts w:ascii="宋体" w:cs="宋体"/>
                <w:color w:val="auto"/>
                <w:szCs w:val="21"/>
                <w:lang w:val="zh-CN"/>
              </w:rPr>
              <w:t>0</w:t>
            </w:r>
            <w:r>
              <w:rPr>
                <w:rFonts w:hint="eastAsia" w:ascii="宋体" w:hAnsi="宋体" w:cs="宋体"/>
                <w:color w:val="auto"/>
                <w:szCs w:val="21"/>
                <w:lang w:val="zh-CN"/>
              </w:rPr>
              <w:t>分。</w:t>
            </w:r>
          </w:p>
        </w:tc>
        <w:tc>
          <w:tcPr>
            <w:tcW w:w="759" w:type="dxa"/>
            <w:vAlign w:val="center"/>
          </w:tcPr>
          <w:p>
            <w:pPr>
              <w:adjustRightInd w:val="0"/>
              <w:snapToGrid w:val="0"/>
              <w:spacing w:before="62" w:beforeLines="20" w:after="62" w:afterLines="20" w:line="320" w:lineRule="exact"/>
              <w:rPr>
                <w:rFonts w:ascii="宋体" w:cs="宋体"/>
                <w:snapToGrid w:val="0"/>
                <w:color w:val="auto"/>
                <w:szCs w:val="21"/>
                <w:lang w:val="zh-CN" w:eastAsia="en-US"/>
              </w:rPr>
            </w:pPr>
            <w:r>
              <w:rPr>
                <w:rFonts w:ascii="宋体" w:cs="宋体"/>
                <w:snapToGrid w:val="0"/>
                <w:color w:val="auto"/>
                <w:szCs w:val="21"/>
                <w:lang w:val="zh-CN" w:eastAsia="en-US"/>
              </w:rPr>
              <w:t>0-</w:t>
            </w:r>
            <w:r>
              <w:rPr>
                <w:rFonts w:hint="eastAsia" w:ascii="宋体" w:hAnsi="宋体" w:cs="宋体"/>
                <w:snapToGrid w:val="0"/>
                <w:color w:val="auto"/>
                <w:szCs w:val="21"/>
              </w:rPr>
              <w:t>5</w:t>
            </w:r>
            <w:r>
              <w:rPr>
                <w:rFonts w:hint="eastAsia" w:ascii="宋体" w:hAnsi="宋体" w:cs="宋体"/>
                <w:snapToGrid w:val="0"/>
                <w:color w:val="auto"/>
                <w:szCs w:val="21"/>
                <w:lang w:val="zh-CN" w:eastAsia="en-US"/>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jc w:val="center"/>
        </w:trPr>
        <w:tc>
          <w:tcPr>
            <w:tcW w:w="715" w:type="dxa"/>
            <w:vAlign w:val="center"/>
          </w:tcPr>
          <w:p>
            <w:pPr>
              <w:autoSpaceDE w:val="0"/>
              <w:autoSpaceDN w:val="0"/>
              <w:spacing w:line="320" w:lineRule="exact"/>
              <w:ind w:right="334" w:rightChars="0"/>
              <w:jc w:val="right"/>
              <w:rPr>
                <w:rFonts w:ascii="宋体" w:cs="宋体"/>
                <w:bCs/>
                <w:color w:val="auto"/>
                <w:szCs w:val="21"/>
              </w:rPr>
            </w:pPr>
            <w:r>
              <w:rPr>
                <w:rFonts w:ascii="宋体" w:hAnsi="宋体" w:cs="宋体"/>
                <w:bCs/>
                <w:color w:val="auto"/>
                <w:szCs w:val="21"/>
              </w:rPr>
              <w:t>8</w:t>
            </w:r>
          </w:p>
        </w:tc>
        <w:tc>
          <w:tcPr>
            <w:tcW w:w="1189" w:type="dxa"/>
            <w:vAlign w:val="center"/>
          </w:tcPr>
          <w:p>
            <w:pPr>
              <w:autoSpaceDE w:val="0"/>
              <w:autoSpaceDN w:val="0"/>
              <w:spacing w:line="320" w:lineRule="exact"/>
              <w:rPr>
                <w:rFonts w:ascii="宋体" w:cs="宋体"/>
                <w:color w:val="auto"/>
                <w:szCs w:val="21"/>
                <w:lang w:val="zh-CN"/>
              </w:rPr>
            </w:pPr>
            <w:r>
              <w:rPr>
                <w:rFonts w:hint="eastAsia" w:ascii="宋体" w:hAnsi="宋体" w:cs="宋体"/>
                <w:color w:val="auto"/>
                <w:szCs w:val="21"/>
                <w:lang w:val="zh-CN"/>
              </w:rPr>
              <w:t>售后服务</w:t>
            </w:r>
          </w:p>
        </w:tc>
        <w:tc>
          <w:tcPr>
            <w:tcW w:w="7445" w:type="dxa"/>
            <w:vAlign w:val="center"/>
          </w:tcPr>
          <w:p>
            <w:pPr>
              <w:autoSpaceDE w:val="0"/>
              <w:autoSpaceDN w:val="0"/>
              <w:spacing w:line="320" w:lineRule="exact"/>
              <w:rPr>
                <w:rFonts w:ascii="宋体" w:cs="宋体"/>
                <w:color w:val="auto"/>
                <w:szCs w:val="21"/>
                <w:lang w:val="zh-CN"/>
              </w:rPr>
            </w:pPr>
            <w:r>
              <w:rPr>
                <w:rFonts w:hint="eastAsia" w:ascii="宋体" w:hAnsi="宋体" w:cs="宋体"/>
                <w:color w:val="auto"/>
                <w:szCs w:val="21"/>
                <w:lang w:val="zh-CN"/>
              </w:rPr>
              <w:t>根据投标人提供的详细的售后服务内容、保修期、赠送服务、备品备件情况、维修响应及处理时间、服务方式、质保期外服务措施及优惠承诺措施等综合，方案欠佳的，每项扣</w:t>
            </w:r>
            <w:r>
              <w:rPr>
                <w:rFonts w:ascii="宋体" w:hAnsi="宋体" w:cs="宋体"/>
                <w:color w:val="auto"/>
                <w:szCs w:val="21"/>
                <w:lang w:val="zh-CN"/>
              </w:rPr>
              <w:t xml:space="preserve"> 0.5</w:t>
            </w:r>
            <w:r>
              <w:rPr>
                <w:rFonts w:hint="eastAsia" w:ascii="宋体" w:hAnsi="宋体" w:cs="宋体"/>
                <w:color w:val="auto"/>
                <w:szCs w:val="21"/>
                <w:lang w:val="zh-CN"/>
              </w:rPr>
              <w:t>分，扣完该项得分为止；方案存在明显缺陷的，每项扣</w:t>
            </w:r>
            <w:r>
              <w:rPr>
                <w:rFonts w:ascii="宋体" w:hAnsi="宋体" w:cs="宋体"/>
                <w:color w:val="auto"/>
                <w:szCs w:val="21"/>
                <w:lang w:val="zh-CN"/>
              </w:rPr>
              <w:t xml:space="preserve"> 1</w:t>
            </w:r>
            <w:r>
              <w:rPr>
                <w:rFonts w:hint="eastAsia" w:ascii="宋体" w:hAnsi="宋体" w:cs="宋体"/>
                <w:color w:val="auto"/>
                <w:szCs w:val="21"/>
                <w:lang w:val="zh-CN"/>
              </w:rPr>
              <w:t>分，扣完该项得分为止；无方案无措施的不得分。</w:t>
            </w:r>
          </w:p>
        </w:tc>
        <w:tc>
          <w:tcPr>
            <w:tcW w:w="759" w:type="dxa"/>
            <w:vAlign w:val="center"/>
          </w:tcPr>
          <w:p>
            <w:pPr>
              <w:adjustRightInd w:val="0"/>
              <w:snapToGrid w:val="0"/>
              <w:spacing w:before="62" w:beforeLines="20" w:after="62" w:afterLines="20" w:line="320" w:lineRule="exact"/>
              <w:jc w:val="center"/>
              <w:rPr>
                <w:rFonts w:ascii="宋体" w:cs="宋体"/>
                <w:snapToGrid w:val="0"/>
                <w:color w:val="auto"/>
                <w:szCs w:val="21"/>
                <w:lang w:val="zh-CN" w:eastAsia="en-US"/>
              </w:rPr>
            </w:pPr>
            <w:r>
              <w:rPr>
                <w:rFonts w:ascii="宋体" w:hAnsi="宋体" w:cs="宋体"/>
                <w:snapToGrid w:val="0"/>
                <w:color w:val="auto"/>
                <w:szCs w:val="21"/>
              </w:rPr>
              <w:t>0-</w:t>
            </w:r>
            <w:r>
              <w:rPr>
                <w:rFonts w:hint="eastAsia" w:ascii="宋体" w:hAnsi="宋体" w:cs="宋体"/>
                <w:snapToGrid w:val="0"/>
                <w:color w:val="auto"/>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jc w:val="center"/>
        </w:trPr>
        <w:tc>
          <w:tcPr>
            <w:tcW w:w="715" w:type="dxa"/>
            <w:vAlign w:val="center"/>
          </w:tcPr>
          <w:p>
            <w:pPr>
              <w:autoSpaceDE w:val="0"/>
              <w:autoSpaceDN w:val="0"/>
              <w:spacing w:line="320" w:lineRule="exact"/>
              <w:ind w:right="334" w:rightChars="0"/>
              <w:jc w:val="right"/>
              <w:rPr>
                <w:rFonts w:ascii="宋体" w:cs="宋体"/>
                <w:bCs/>
                <w:color w:val="auto"/>
                <w:szCs w:val="21"/>
              </w:rPr>
            </w:pPr>
            <w:r>
              <w:rPr>
                <w:rFonts w:ascii="宋体" w:hAnsi="宋体" w:cs="宋体"/>
                <w:bCs/>
                <w:color w:val="auto"/>
                <w:szCs w:val="21"/>
              </w:rPr>
              <w:t>9</w:t>
            </w:r>
          </w:p>
        </w:tc>
        <w:tc>
          <w:tcPr>
            <w:tcW w:w="1189" w:type="dxa"/>
            <w:vAlign w:val="center"/>
          </w:tcPr>
          <w:p>
            <w:pPr>
              <w:autoSpaceDE w:val="0"/>
              <w:autoSpaceDN w:val="0"/>
              <w:spacing w:before="162" w:line="320" w:lineRule="exact"/>
              <w:ind w:right="111" w:rightChars="0"/>
              <w:rPr>
                <w:rFonts w:ascii="宋体" w:cs="宋体"/>
                <w:b/>
                <w:color w:val="auto"/>
                <w:szCs w:val="21"/>
                <w:lang w:val="zh-CN"/>
              </w:rPr>
            </w:pPr>
            <w:r>
              <w:rPr>
                <w:rFonts w:hint="eastAsia" w:ascii="宋体" w:hAnsi="宋体" w:cs="宋体"/>
                <w:color w:val="auto"/>
                <w:szCs w:val="21"/>
                <w:lang w:val="zh-CN"/>
              </w:rPr>
              <w:t>质保期</w:t>
            </w:r>
          </w:p>
        </w:tc>
        <w:tc>
          <w:tcPr>
            <w:tcW w:w="7445" w:type="dxa"/>
            <w:vAlign w:val="center"/>
          </w:tcPr>
          <w:p>
            <w:pPr>
              <w:tabs>
                <w:tab w:val="left" w:pos="421"/>
              </w:tabs>
              <w:autoSpaceDE w:val="0"/>
              <w:autoSpaceDN w:val="0"/>
              <w:spacing w:before="2" w:line="320" w:lineRule="exact"/>
              <w:ind w:right="75" w:rightChars="0"/>
              <w:jc w:val="left"/>
              <w:rPr>
                <w:rFonts w:ascii="宋体" w:cs="宋体"/>
                <w:b/>
                <w:color w:val="auto"/>
                <w:spacing w:val="-2"/>
                <w:szCs w:val="21"/>
                <w:lang w:val="zh-CN"/>
              </w:rPr>
            </w:pPr>
            <w:r>
              <w:rPr>
                <w:rFonts w:hint="eastAsia" w:ascii="宋体" w:hAnsi="宋体" w:cs="宋体"/>
                <w:color w:val="auto"/>
                <w:spacing w:val="-2"/>
                <w:szCs w:val="21"/>
                <w:lang w:val="zh-CN"/>
              </w:rPr>
              <w:t>质保期在竞争性磋商文件基础上质保每增加一年得</w:t>
            </w:r>
            <w:r>
              <w:rPr>
                <w:rFonts w:ascii="宋体" w:hAnsi="宋体" w:cs="宋体"/>
                <w:color w:val="auto"/>
                <w:spacing w:val="-2"/>
                <w:szCs w:val="21"/>
                <w:lang w:val="zh-CN"/>
              </w:rPr>
              <w:t>2</w:t>
            </w:r>
            <w:r>
              <w:rPr>
                <w:rFonts w:hint="eastAsia" w:ascii="宋体" w:hAnsi="宋体" w:cs="宋体"/>
                <w:color w:val="auto"/>
                <w:spacing w:val="-2"/>
                <w:szCs w:val="21"/>
                <w:lang w:val="zh-CN"/>
              </w:rPr>
              <w:t>分，最多得</w:t>
            </w:r>
            <w:r>
              <w:rPr>
                <w:rFonts w:ascii="宋体" w:hAnsi="宋体" w:cs="宋体"/>
                <w:color w:val="auto"/>
                <w:spacing w:val="-2"/>
                <w:szCs w:val="21"/>
                <w:lang w:val="zh-CN"/>
              </w:rPr>
              <w:t>6</w:t>
            </w:r>
            <w:r>
              <w:rPr>
                <w:rFonts w:hint="eastAsia" w:ascii="宋体" w:hAnsi="宋体" w:cs="宋体"/>
                <w:color w:val="auto"/>
                <w:spacing w:val="-2"/>
                <w:szCs w:val="21"/>
                <w:lang w:val="zh-CN"/>
              </w:rPr>
              <w:t>分。</w:t>
            </w:r>
          </w:p>
        </w:tc>
        <w:tc>
          <w:tcPr>
            <w:tcW w:w="759" w:type="dxa"/>
            <w:vAlign w:val="center"/>
          </w:tcPr>
          <w:p>
            <w:pPr>
              <w:adjustRightInd w:val="0"/>
              <w:snapToGrid w:val="0"/>
              <w:spacing w:before="62" w:beforeLines="20" w:after="62" w:afterLines="20" w:line="320" w:lineRule="exact"/>
              <w:jc w:val="center"/>
              <w:rPr>
                <w:rFonts w:ascii="宋体" w:cs="宋体"/>
                <w:snapToGrid w:val="0"/>
                <w:color w:val="auto"/>
                <w:szCs w:val="21"/>
                <w:lang w:val="zh-CN"/>
              </w:rPr>
            </w:pPr>
            <w:r>
              <w:rPr>
                <w:rFonts w:ascii="宋体" w:cs="宋体"/>
                <w:snapToGrid w:val="0"/>
                <w:color w:val="auto"/>
                <w:szCs w:val="21"/>
                <w:lang w:val="zh-CN" w:eastAsia="en-US"/>
              </w:rPr>
              <w:t>0-</w:t>
            </w:r>
            <w:r>
              <w:rPr>
                <w:rFonts w:ascii="宋体" w:hAnsi="宋体" w:cs="宋体"/>
                <w:snapToGrid w:val="0"/>
                <w:color w:val="auto"/>
                <w:szCs w:val="21"/>
              </w:rPr>
              <w:t>6</w:t>
            </w:r>
            <w:r>
              <w:rPr>
                <w:rFonts w:hint="eastAsia" w:ascii="宋体" w:hAnsi="宋体" w:cs="宋体"/>
                <w:snapToGrid w:val="0"/>
                <w:color w:val="auto"/>
                <w:szCs w:val="21"/>
                <w:lang w:val="zh-CN" w:eastAsia="en-US"/>
              </w:rPr>
              <w:t>分</w:t>
            </w:r>
          </w:p>
          <w:p>
            <w:pPr>
              <w:adjustRightInd w:val="0"/>
              <w:snapToGrid w:val="0"/>
              <w:spacing w:before="62" w:beforeLines="20" w:after="62" w:afterLines="20" w:line="320" w:lineRule="exact"/>
              <w:jc w:val="center"/>
              <w:rPr>
                <w:rFonts w:ascii="宋体" w:cs="宋体"/>
                <w:snapToGrid w:val="0"/>
                <w:color w:val="auto"/>
                <w:szCs w:val="21"/>
                <w:lang w:val="zh-CN"/>
              </w:rPr>
            </w:pPr>
          </w:p>
        </w:tc>
      </w:tr>
    </w:tbl>
    <w:p>
      <w:pPr>
        <w:pStyle w:val="6"/>
        <w:ind w:left="0"/>
        <w:rPr>
          <w:color w:val="auto"/>
        </w:rPr>
      </w:pPr>
    </w:p>
    <w:p>
      <w:pPr>
        <w:pStyle w:val="4"/>
        <w:jc w:val="center"/>
        <w:rPr>
          <w:b/>
          <w:bCs/>
          <w:color w:val="auto"/>
        </w:rPr>
      </w:pPr>
      <w:r>
        <w:rPr>
          <w:rFonts w:hint="eastAsia"/>
          <w:b/>
          <w:bCs/>
          <w:color w:val="auto"/>
        </w:rPr>
        <w:t>五、说明</w:t>
      </w:r>
    </w:p>
    <w:p>
      <w:pPr>
        <w:pStyle w:val="4"/>
        <w:ind w:firstLine="420" w:firstLineChars="200"/>
        <w:rPr>
          <w:color w:val="auto"/>
        </w:rPr>
      </w:pPr>
      <w:r>
        <w:rPr>
          <w:color w:val="auto"/>
        </w:rPr>
        <w:t>1</w:t>
      </w:r>
      <w:r>
        <w:rPr>
          <w:rFonts w:hint="eastAsia"/>
          <w:color w:val="auto"/>
        </w:rPr>
        <w:t>、竞争性磋商小组推荐综合得分第一名的供应商为成交供应商，（如果得分相同，以报价低的优先；报价也相同，以抽签决定，并编写采购报告。）</w:t>
      </w:r>
    </w:p>
    <w:p>
      <w:pPr>
        <w:pStyle w:val="4"/>
        <w:ind w:firstLine="420" w:firstLineChars="200"/>
        <w:rPr>
          <w:color w:val="auto"/>
        </w:rPr>
      </w:pPr>
      <w:r>
        <w:rPr>
          <w:color w:val="auto"/>
        </w:rPr>
        <w:t>2</w:t>
      </w:r>
      <w:r>
        <w:rPr>
          <w:rFonts w:hint="eastAsia"/>
          <w:color w:val="auto"/>
        </w:rPr>
        <w:t>、所有分值计算保留小数点后二位，小数点后三位四舍五入。</w:t>
      </w:r>
    </w:p>
    <w:p>
      <w:pPr>
        <w:pStyle w:val="4"/>
        <w:ind w:firstLine="420" w:firstLineChars="200"/>
        <w:rPr>
          <w:color w:val="auto"/>
        </w:rPr>
      </w:pPr>
      <w:r>
        <w:rPr>
          <w:color w:val="auto"/>
        </w:rPr>
        <w:t>3</w:t>
      </w:r>
      <w:r>
        <w:rPr>
          <w:rFonts w:hint="eastAsia"/>
          <w:color w:val="auto"/>
        </w:rPr>
        <w:t>、最终得分为技术及资信分与商务分之和。</w:t>
      </w:r>
    </w:p>
    <w:p>
      <w:pPr>
        <w:ind w:firstLine="420"/>
        <w:rPr>
          <w:rFonts w:ascii="宋体"/>
          <w:color w:val="auto"/>
          <w:sz w:val="22"/>
          <w:szCs w:val="22"/>
        </w:rPr>
      </w:pPr>
      <w:r>
        <w:rPr>
          <w:rFonts w:hint="eastAsia"/>
          <w:color w:val="auto"/>
        </w:rPr>
        <w:t>参见本竞争性磋商文件第三部分：“供应商须知”中的相关内容，未尽事宜按有关法律规定处理。</w:t>
      </w:r>
    </w:p>
    <w:p>
      <w:pPr>
        <w:rPr>
          <w:color w:val="auto"/>
        </w:rPr>
      </w:pPr>
    </w:p>
    <w:sectPr>
      <w:headerReference r:id="rId15" w:type="default"/>
      <w:footerReference r:id="rId1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Gothic">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49" o:spid="_x0000_s2049"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50" o:spid="_x0000_s2050"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38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51" o:spid="_x0000_s2051"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39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52" o:spid="_x0000_s2052"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40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2053" o:spid="_x0000_s2053"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45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D40BC"/>
    <w:multiLevelType w:val="singleLevel"/>
    <w:tmpl w:val="935D40BC"/>
    <w:lvl w:ilvl="0" w:tentative="0">
      <w:start w:val="6"/>
      <w:numFmt w:val="chineseCounting"/>
      <w:suff w:val="space"/>
      <w:lvlText w:val="第%1条"/>
      <w:lvlJc w:val="left"/>
      <w:rPr>
        <w:rFonts w:hint="eastAsia"/>
      </w:rPr>
    </w:lvl>
  </w:abstractNum>
  <w:abstractNum w:abstractNumId="1">
    <w:nsid w:val="A8383C3B"/>
    <w:multiLevelType w:val="singleLevel"/>
    <w:tmpl w:val="A8383C3B"/>
    <w:lvl w:ilvl="0" w:tentative="0">
      <w:start w:val="1"/>
      <w:numFmt w:val="decimal"/>
      <w:suff w:val="nothing"/>
      <w:lvlText w:val="%1、"/>
      <w:lvlJc w:val="left"/>
      <w:rPr>
        <w:rFonts w:cs="Times New Roman"/>
      </w:rPr>
    </w:lvl>
  </w:abstractNum>
  <w:abstractNum w:abstractNumId="2">
    <w:nsid w:val="B7FC6607"/>
    <w:multiLevelType w:val="singleLevel"/>
    <w:tmpl w:val="B7FC6607"/>
    <w:lvl w:ilvl="0" w:tentative="0">
      <w:start w:val="1"/>
      <w:numFmt w:val="decimal"/>
      <w:pStyle w:val="15"/>
      <w:lvlText w:val="%1."/>
      <w:lvlJc w:val="left"/>
      <w:pPr>
        <w:tabs>
          <w:tab w:val="left" w:pos="780"/>
        </w:tabs>
        <w:ind w:left="780" w:hanging="360"/>
      </w:pPr>
      <w:rPr>
        <w:rFonts w:cs="Times New Roman"/>
      </w:rPr>
    </w:lvl>
  </w:abstractNum>
  <w:abstractNum w:abstractNumId="3">
    <w:nsid w:val="C97B7A2B"/>
    <w:multiLevelType w:val="singleLevel"/>
    <w:tmpl w:val="C97B7A2B"/>
    <w:lvl w:ilvl="0" w:tentative="0">
      <w:start w:val="4"/>
      <w:numFmt w:val="decimal"/>
      <w:suff w:val="nothing"/>
      <w:lvlText w:val="%1、"/>
      <w:lvlJc w:val="left"/>
    </w:lvl>
  </w:abstractNum>
  <w:abstractNum w:abstractNumId="4">
    <w:nsid w:val="D88AD1C3"/>
    <w:multiLevelType w:val="singleLevel"/>
    <w:tmpl w:val="D88AD1C3"/>
    <w:lvl w:ilvl="0" w:tentative="0">
      <w:start w:val="1"/>
      <w:numFmt w:val="decimal"/>
      <w:suff w:val="space"/>
      <w:lvlText w:val="%1."/>
      <w:lvlJc w:val="left"/>
      <w:rPr>
        <w:rFonts w:cs="Times New Roman"/>
      </w:rPr>
    </w:lvl>
  </w:abstractNum>
  <w:abstractNum w:abstractNumId="5">
    <w:nsid w:val="F2D21E1F"/>
    <w:multiLevelType w:val="singleLevel"/>
    <w:tmpl w:val="F2D21E1F"/>
    <w:lvl w:ilvl="0" w:tentative="0">
      <w:start w:val="6"/>
      <w:numFmt w:val="chineseCounting"/>
      <w:suff w:val="space"/>
      <w:lvlText w:val="第%1部分"/>
      <w:lvlJc w:val="left"/>
      <w:rPr>
        <w:rFonts w:hint="eastAsia" w:cs="Times New Roman"/>
      </w:rPr>
    </w:lvl>
  </w:abstractNum>
  <w:abstractNum w:abstractNumId="6">
    <w:nsid w:val="00000016"/>
    <w:multiLevelType w:val="singleLevel"/>
    <w:tmpl w:val="00000016"/>
    <w:lvl w:ilvl="0" w:tentative="0">
      <w:start w:val="1"/>
      <w:numFmt w:val="decimal"/>
      <w:suff w:val="nothing"/>
      <w:lvlText w:val="（%1）"/>
      <w:lvlJc w:val="left"/>
      <w:rPr>
        <w:rFonts w:cs="Times New Roman"/>
      </w:rPr>
    </w:lvl>
  </w:abstractNum>
  <w:abstractNum w:abstractNumId="7">
    <w:nsid w:val="299320C1"/>
    <w:multiLevelType w:val="multilevel"/>
    <w:tmpl w:val="299320C1"/>
    <w:lvl w:ilvl="0" w:tentative="0">
      <w:start w:val="1"/>
      <w:numFmt w:val="decimal"/>
      <w:pStyle w:val="106"/>
      <w:lvlText w:val="图%1"/>
      <w:lvlJc w:val="left"/>
      <w:pPr>
        <w:ind w:left="420" w:hanging="420"/>
      </w:pPr>
      <w:rPr>
        <w:rFonts w:hint="eastAsia" w:ascii="黑体" w:hAnsi="黑体" w:eastAsia="黑体" w:cs="Times New Roman"/>
        <w:b/>
        <w:bCs w:val="0"/>
        <w:i w:val="0"/>
        <w:iCs w:val="0"/>
        <w:caps w:val="0"/>
        <w:strike w:val="0"/>
        <w:dstrike w:val="0"/>
        <w:vanish w:val="0"/>
        <w:color w:val="000000"/>
        <w:spacing w:val="0"/>
        <w:position w:val="0"/>
        <w:u w:val="none"/>
        <w:vertAlign w:val="baseline"/>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BA75346"/>
    <w:multiLevelType w:val="multilevel"/>
    <w:tmpl w:val="2BA75346"/>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4B611C85"/>
    <w:multiLevelType w:val="multilevel"/>
    <w:tmpl w:val="4B611C85"/>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56FB16F3"/>
    <w:multiLevelType w:val="multilevel"/>
    <w:tmpl w:val="56FB16F3"/>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pStyle w:val="9"/>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1">
    <w:nsid w:val="6A4D50DB"/>
    <w:multiLevelType w:val="multilevel"/>
    <w:tmpl w:val="6A4D50DB"/>
    <w:lvl w:ilvl="0" w:tentative="0">
      <w:start w:val="1"/>
      <w:numFmt w:val="decimal"/>
      <w:pStyle w:val="109"/>
      <w:lvlText w:val="表%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6FAF5237"/>
    <w:multiLevelType w:val="multilevel"/>
    <w:tmpl w:val="6FAF5237"/>
    <w:lvl w:ilvl="0" w:tentative="0">
      <w:start w:val="1"/>
      <w:numFmt w:val="decimal"/>
      <w:pStyle w:val="7"/>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num w:numId="1">
    <w:abstractNumId w:val="12"/>
  </w:num>
  <w:num w:numId="2">
    <w:abstractNumId w:val="10"/>
  </w:num>
  <w:num w:numId="3">
    <w:abstractNumId w:val="2"/>
  </w:num>
  <w:num w:numId="4">
    <w:abstractNumId w:val="7"/>
  </w:num>
  <w:num w:numId="5">
    <w:abstractNumId w:val="11"/>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I1MzAyZWFhMGNhNGFhNmQ4NmU5MGIxZTVmZmE1ODYifQ=="/>
  </w:docVars>
  <w:rsids>
    <w:rsidRoot w:val="00AD123C"/>
    <w:rsid w:val="00002479"/>
    <w:rsid w:val="00006656"/>
    <w:rsid w:val="00006E75"/>
    <w:rsid w:val="00014C31"/>
    <w:rsid w:val="00015927"/>
    <w:rsid w:val="00016E85"/>
    <w:rsid w:val="0003257D"/>
    <w:rsid w:val="00041696"/>
    <w:rsid w:val="000455BF"/>
    <w:rsid w:val="0004614B"/>
    <w:rsid w:val="0005282B"/>
    <w:rsid w:val="0005481F"/>
    <w:rsid w:val="00061F24"/>
    <w:rsid w:val="000733A6"/>
    <w:rsid w:val="000748B8"/>
    <w:rsid w:val="000854B1"/>
    <w:rsid w:val="000859C4"/>
    <w:rsid w:val="000A1DC7"/>
    <w:rsid w:val="000A6476"/>
    <w:rsid w:val="000B78EC"/>
    <w:rsid w:val="000D1F68"/>
    <w:rsid w:val="000D2A4E"/>
    <w:rsid w:val="000E116D"/>
    <w:rsid w:val="000E377B"/>
    <w:rsid w:val="000E65BE"/>
    <w:rsid w:val="001340E2"/>
    <w:rsid w:val="001348A1"/>
    <w:rsid w:val="00140E0E"/>
    <w:rsid w:val="00150CD0"/>
    <w:rsid w:val="00164AE8"/>
    <w:rsid w:val="00167C8F"/>
    <w:rsid w:val="001939C9"/>
    <w:rsid w:val="00195D91"/>
    <w:rsid w:val="001A4185"/>
    <w:rsid w:val="001A63E6"/>
    <w:rsid w:val="001B07E2"/>
    <w:rsid w:val="001B1EF0"/>
    <w:rsid w:val="001B26AA"/>
    <w:rsid w:val="001C15EC"/>
    <w:rsid w:val="001D5555"/>
    <w:rsid w:val="001D5F83"/>
    <w:rsid w:val="001F5946"/>
    <w:rsid w:val="0021226C"/>
    <w:rsid w:val="00213CF0"/>
    <w:rsid w:val="00216F0A"/>
    <w:rsid w:val="00234B9C"/>
    <w:rsid w:val="00254ED5"/>
    <w:rsid w:val="002562A8"/>
    <w:rsid w:val="00256365"/>
    <w:rsid w:val="0026382A"/>
    <w:rsid w:val="00271B5D"/>
    <w:rsid w:val="0028146F"/>
    <w:rsid w:val="002826A8"/>
    <w:rsid w:val="002838F2"/>
    <w:rsid w:val="00297F4B"/>
    <w:rsid w:val="002A2186"/>
    <w:rsid w:val="002A35B3"/>
    <w:rsid w:val="002A5BE5"/>
    <w:rsid w:val="002A5E20"/>
    <w:rsid w:val="002B1359"/>
    <w:rsid w:val="002B1D1A"/>
    <w:rsid w:val="002C3ABC"/>
    <w:rsid w:val="002D2092"/>
    <w:rsid w:val="002D4910"/>
    <w:rsid w:val="002E30F7"/>
    <w:rsid w:val="003100E0"/>
    <w:rsid w:val="00310B37"/>
    <w:rsid w:val="0031268C"/>
    <w:rsid w:val="003144F5"/>
    <w:rsid w:val="00333B8F"/>
    <w:rsid w:val="003479AC"/>
    <w:rsid w:val="00355A35"/>
    <w:rsid w:val="0036769A"/>
    <w:rsid w:val="00374062"/>
    <w:rsid w:val="00376369"/>
    <w:rsid w:val="00377FB7"/>
    <w:rsid w:val="0039159D"/>
    <w:rsid w:val="003956EF"/>
    <w:rsid w:val="00396B27"/>
    <w:rsid w:val="003A2466"/>
    <w:rsid w:val="003B40A1"/>
    <w:rsid w:val="003B4B9E"/>
    <w:rsid w:val="003C36D1"/>
    <w:rsid w:val="003D15B4"/>
    <w:rsid w:val="003E277A"/>
    <w:rsid w:val="003E2E64"/>
    <w:rsid w:val="003E5811"/>
    <w:rsid w:val="004005B7"/>
    <w:rsid w:val="0040607A"/>
    <w:rsid w:val="00410DE6"/>
    <w:rsid w:val="00413BF1"/>
    <w:rsid w:val="00414010"/>
    <w:rsid w:val="004147CC"/>
    <w:rsid w:val="0041503D"/>
    <w:rsid w:val="004214C9"/>
    <w:rsid w:val="00430037"/>
    <w:rsid w:val="00431DF9"/>
    <w:rsid w:val="00432088"/>
    <w:rsid w:val="00435B13"/>
    <w:rsid w:val="00442E20"/>
    <w:rsid w:val="00443D1C"/>
    <w:rsid w:val="00444FD9"/>
    <w:rsid w:val="00452FE8"/>
    <w:rsid w:val="004541B6"/>
    <w:rsid w:val="00454A9F"/>
    <w:rsid w:val="00454B1B"/>
    <w:rsid w:val="00457FAF"/>
    <w:rsid w:val="00464EF5"/>
    <w:rsid w:val="004676EB"/>
    <w:rsid w:val="0047210E"/>
    <w:rsid w:val="00475399"/>
    <w:rsid w:val="00477B25"/>
    <w:rsid w:val="004851A8"/>
    <w:rsid w:val="00495314"/>
    <w:rsid w:val="004A7431"/>
    <w:rsid w:val="004C7FDA"/>
    <w:rsid w:val="004D461D"/>
    <w:rsid w:val="004E2C49"/>
    <w:rsid w:val="004E495C"/>
    <w:rsid w:val="004F0CF2"/>
    <w:rsid w:val="004F2785"/>
    <w:rsid w:val="00500C8C"/>
    <w:rsid w:val="00503DD9"/>
    <w:rsid w:val="005058E6"/>
    <w:rsid w:val="005108FC"/>
    <w:rsid w:val="0051583C"/>
    <w:rsid w:val="0052620A"/>
    <w:rsid w:val="005266CB"/>
    <w:rsid w:val="00534C60"/>
    <w:rsid w:val="00534E15"/>
    <w:rsid w:val="00540CFA"/>
    <w:rsid w:val="00543CF1"/>
    <w:rsid w:val="0054589F"/>
    <w:rsid w:val="005512C8"/>
    <w:rsid w:val="00554F78"/>
    <w:rsid w:val="00555A7E"/>
    <w:rsid w:val="00555F04"/>
    <w:rsid w:val="00562AE2"/>
    <w:rsid w:val="00567E9B"/>
    <w:rsid w:val="00572170"/>
    <w:rsid w:val="00573683"/>
    <w:rsid w:val="00581A22"/>
    <w:rsid w:val="0058338E"/>
    <w:rsid w:val="00587E08"/>
    <w:rsid w:val="00591E24"/>
    <w:rsid w:val="00595CD3"/>
    <w:rsid w:val="005A2A9A"/>
    <w:rsid w:val="005B384D"/>
    <w:rsid w:val="005B3EF9"/>
    <w:rsid w:val="005B7647"/>
    <w:rsid w:val="005C0CA4"/>
    <w:rsid w:val="005C2268"/>
    <w:rsid w:val="005C3318"/>
    <w:rsid w:val="005D1474"/>
    <w:rsid w:val="005D1896"/>
    <w:rsid w:val="005D40E8"/>
    <w:rsid w:val="005D44F2"/>
    <w:rsid w:val="005D613F"/>
    <w:rsid w:val="005E12FE"/>
    <w:rsid w:val="005E28B7"/>
    <w:rsid w:val="005E489C"/>
    <w:rsid w:val="005F39F9"/>
    <w:rsid w:val="005F7499"/>
    <w:rsid w:val="00602396"/>
    <w:rsid w:val="00606A04"/>
    <w:rsid w:val="006106F8"/>
    <w:rsid w:val="00611969"/>
    <w:rsid w:val="006149CA"/>
    <w:rsid w:val="00617783"/>
    <w:rsid w:val="00617901"/>
    <w:rsid w:val="00621A69"/>
    <w:rsid w:val="00623141"/>
    <w:rsid w:val="00624F59"/>
    <w:rsid w:val="006258EC"/>
    <w:rsid w:val="00632C93"/>
    <w:rsid w:val="0063315B"/>
    <w:rsid w:val="00640C31"/>
    <w:rsid w:val="006427F6"/>
    <w:rsid w:val="00650A2F"/>
    <w:rsid w:val="006517AB"/>
    <w:rsid w:val="006630C7"/>
    <w:rsid w:val="006677CE"/>
    <w:rsid w:val="006729B7"/>
    <w:rsid w:val="00675C81"/>
    <w:rsid w:val="006804B0"/>
    <w:rsid w:val="006836A3"/>
    <w:rsid w:val="0069058E"/>
    <w:rsid w:val="006A1BC7"/>
    <w:rsid w:val="006A4F61"/>
    <w:rsid w:val="006A7B2B"/>
    <w:rsid w:val="006B1740"/>
    <w:rsid w:val="006D0D40"/>
    <w:rsid w:val="006D6CDF"/>
    <w:rsid w:val="006E51BD"/>
    <w:rsid w:val="006E5498"/>
    <w:rsid w:val="006F1027"/>
    <w:rsid w:val="006F63F9"/>
    <w:rsid w:val="00700B5E"/>
    <w:rsid w:val="00704D3D"/>
    <w:rsid w:val="007135C8"/>
    <w:rsid w:val="00717979"/>
    <w:rsid w:val="007211DA"/>
    <w:rsid w:val="0073240C"/>
    <w:rsid w:val="00740FC6"/>
    <w:rsid w:val="007419C8"/>
    <w:rsid w:val="00752CD4"/>
    <w:rsid w:val="00753DD1"/>
    <w:rsid w:val="00756DFA"/>
    <w:rsid w:val="00756DFD"/>
    <w:rsid w:val="00756E83"/>
    <w:rsid w:val="007640E4"/>
    <w:rsid w:val="0079025D"/>
    <w:rsid w:val="007B3D34"/>
    <w:rsid w:val="007C6EDD"/>
    <w:rsid w:val="008033A8"/>
    <w:rsid w:val="00810FDB"/>
    <w:rsid w:val="00812589"/>
    <w:rsid w:val="00813EC1"/>
    <w:rsid w:val="00817CD8"/>
    <w:rsid w:val="00817D84"/>
    <w:rsid w:val="008302B5"/>
    <w:rsid w:val="00830418"/>
    <w:rsid w:val="008326E6"/>
    <w:rsid w:val="00833906"/>
    <w:rsid w:val="008366B9"/>
    <w:rsid w:val="00841F63"/>
    <w:rsid w:val="008451B8"/>
    <w:rsid w:val="00846168"/>
    <w:rsid w:val="00861570"/>
    <w:rsid w:val="00863BB2"/>
    <w:rsid w:val="00867E91"/>
    <w:rsid w:val="0087139A"/>
    <w:rsid w:val="008726C7"/>
    <w:rsid w:val="00882DE6"/>
    <w:rsid w:val="00893AD8"/>
    <w:rsid w:val="00896358"/>
    <w:rsid w:val="008C1F35"/>
    <w:rsid w:val="008C28FC"/>
    <w:rsid w:val="008C3A24"/>
    <w:rsid w:val="008C5C3B"/>
    <w:rsid w:val="008C7B03"/>
    <w:rsid w:val="008D3FE6"/>
    <w:rsid w:val="008D519A"/>
    <w:rsid w:val="008D547B"/>
    <w:rsid w:val="008F0330"/>
    <w:rsid w:val="008F786D"/>
    <w:rsid w:val="00916F6D"/>
    <w:rsid w:val="009237D6"/>
    <w:rsid w:val="00930BF7"/>
    <w:rsid w:val="00935391"/>
    <w:rsid w:val="0095158A"/>
    <w:rsid w:val="009609D6"/>
    <w:rsid w:val="00962B28"/>
    <w:rsid w:val="009634A8"/>
    <w:rsid w:val="0099104D"/>
    <w:rsid w:val="0099384C"/>
    <w:rsid w:val="009945D5"/>
    <w:rsid w:val="009B30C5"/>
    <w:rsid w:val="009C1772"/>
    <w:rsid w:val="009C7AEC"/>
    <w:rsid w:val="009D4C98"/>
    <w:rsid w:val="009D57BA"/>
    <w:rsid w:val="009D69F3"/>
    <w:rsid w:val="009E31C0"/>
    <w:rsid w:val="009F05E6"/>
    <w:rsid w:val="00A2134A"/>
    <w:rsid w:val="00A215AB"/>
    <w:rsid w:val="00A21A4F"/>
    <w:rsid w:val="00A270F7"/>
    <w:rsid w:val="00A306D4"/>
    <w:rsid w:val="00A30D57"/>
    <w:rsid w:val="00A367AF"/>
    <w:rsid w:val="00A418EB"/>
    <w:rsid w:val="00A70820"/>
    <w:rsid w:val="00A83D4E"/>
    <w:rsid w:val="00A87F63"/>
    <w:rsid w:val="00A96B41"/>
    <w:rsid w:val="00AA1CE6"/>
    <w:rsid w:val="00AA561B"/>
    <w:rsid w:val="00AA57EA"/>
    <w:rsid w:val="00AA7982"/>
    <w:rsid w:val="00AA7D02"/>
    <w:rsid w:val="00AB06AB"/>
    <w:rsid w:val="00AD123C"/>
    <w:rsid w:val="00AD783C"/>
    <w:rsid w:val="00AF1E6D"/>
    <w:rsid w:val="00AF5356"/>
    <w:rsid w:val="00AF7076"/>
    <w:rsid w:val="00B01117"/>
    <w:rsid w:val="00B058C9"/>
    <w:rsid w:val="00B21DDA"/>
    <w:rsid w:val="00B21EB5"/>
    <w:rsid w:val="00B23CD9"/>
    <w:rsid w:val="00B24EA7"/>
    <w:rsid w:val="00B352F6"/>
    <w:rsid w:val="00B359F2"/>
    <w:rsid w:val="00B37447"/>
    <w:rsid w:val="00B42312"/>
    <w:rsid w:val="00B47ADF"/>
    <w:rsid w:val="00B661CB"/>
    <w:rsid w:val="00B71454"/>
    <w:rsid w:val="00B77137"/>
    <w:rsid w:val="00B80838"/>
    <w:rsid w:val="00B83D17"/>
    <w:rsid w:val="00B87AB7"/>
    <w:rsid w:val="00B90255"/>
    <w:rsid w:val="00B949D9"/>
    <w:rsid w:val="00BA7A2C"/>
    <w:rsid w:val="00BB2DD5"/>
    <w:rsid w:val="00BB3293"/>
    <w:rsid w:val="00BC4A7A"/>
    <w:rsid w:val="00BC5C88"/>
    <w:rsid w:val="00BD0F01"/>
    <w:rsid w:val="00BD6188"/>
    <w:rsid w:val="00BE30B7"/>
    <w:rsid w:val="00BE7BFE"/>
    <w:rsid w:val="00BF46B2"/>
    <w:rsid w:val="00C018A5"/>
    <w:rsid w:val="00C02BA8"/>
    <w:rsid w:val="00C03AF4"/>
    <w:rsid w:val="00C0742E"/>
    <w:rsid w:val="00C10E7A"/>
    <w:rsid w:val="00C114C4"/>
    <w:rsid w:val="00C12E72"/>
    <w:rsid w:val="00C137EF"/>
    <w:rsid w:val="00C13F39"/>
    <w:rsid w:val="00C24FB1"/>
    <w:rsid w:val="00C43D34"/>
    <w:rsid w:val="00C4625E"/>
    <w:rsid w:val="00C84A63"/>
    <w:rsid w:val="00C87510"/>
    <w:rsid w:val="00C93522"/>
    <w:rsid w:val="00CA0517"/>
    <w:rsid w:val="00CA1277"/>
    <w:rsid w:val="00CA46C2"/>
    <w:rsid w:val="00CB13E2"/>
    <w:rsid w:val="00CB336C"/>
    <w:rsid w:val="00CC1EFE"/>
    <w:rsid w:val="00CC447D"/>
    <w:rsid w:val="00CC487A"/>
    <w:rsid w:val="00CD0952"/>
    <w:rsid w:val="00CD23D9"/>
    <w:rsid w:val="00CF0119"/>
    <w:rsid w:val="00CF4DE4"/>
    <w:rsid w:val="00CF64F0"/>
    <w:rsid w:val="00D05A88"/>
    <w:rsid w:val="00D06CF7"/>
    <w:rsid w:val="00D13E66"/>
    <w:rsid w:val="00D162CF"/>
    <w:rsid w:val="00D22AE0"/>
    <w:rsid w:val="00D26F90"/>
    <w:rsid w:val="00D27265"/>
    <w:rsid w:val="00D358AB"/>
    <w:rsid w:val="00D36C28"/>
    <w:rsid w:val="00D42264"/>
    <w:rsid w:val="00D46336"/>
    <w:rsid w:val="00D46B98"/>
    <w:rsid w:val="00D63185"/>
    <w:rsid w:val="00D74E69"/>
    <w:rsid w:val="00D83457"/>
    <w:rsid w:val="00D84E08"/>
    <w:rsid w:val="00D862FC"/>
    <w:rsid w:val="00DA1E5B"/>
    <w:rsid w:val="00DA2399"/>
    <w:rsid w:val="00DE25B0"/>
    <w:rsid w:val="00DF1CD0"/>
    <w:rsid w:val="00E012AA"/>
    <w:rsid w:val="00E03307"/>
    <w:rsid w:val="00E12B4D"/>
    <w:rsid w:val="00E2482A"/>
    <w:rsid w:val="00E307D9"/>
    <w:rsid w:val="00E3636F"/>
    <w:rsid w:val="00E4399C"/>
    <w:rsid w:val="00E46A16"/>
    <w:rsid w:val="00E46A4A"/>
    <w:rsid w:val="00E506AC"/>
    <w:rsid w:val="00E6139A"/>
    <w:rsid w:val="00E7430A"/>
    <w:rsid w:val="00E762B6"/>
    <w:rsid w:val="00E76B7C"/>
    <w:rsid w:val="00E80C6F"/>
    <w:rsid w:val="00E91D49"/>
    <w:rsid w:val="00E9256B"/>
    <w:rsid w:val="00E93DDA"/>
    <w:rsid w:val="00E93FDD"/>
    <w:rsid w:val="00EA6208"/>
    <w:rsid w:val="00EA78A3"/>
    <w:rsid w:val="00ED04A5"/>
    <w:rsid w:val="00ED33BE"/>
    <w:rsid w:val="00ED4631"/>
    <w:rsid w:val="00ED697F"/>
    <w:rsid w:val="00EE0B12"/>
    <w:rsid w:val="00EE69D6"/>
    <w:rsid w:val="00EF1725"/>
    <w:rsid w:val="00F108A2"/>
    <w:rsid w:val="00F11242"/>
    <w:rsid w:val="00F14725"/>
    <w:rsid w:val="00F15718"/>
    <w:rsid w:val="00F3112D"/>
    <w:rsid w:val="00F331C4"/>
    <w:rsid w:val="00F34C4C"/>
    <w:rsid w:val="00F3767E"/>
    <w:rsid w:val="00F5364D"/>
    <w:rsid w:val="00F55A88"/>
    <w:rsid w:val="00F60542"/>
    <w:rsid w:val="00F614BD"/>
    <w:rsid w:val="00F7124E"/>
    <w:rsid w:val="00F72543"/>
    <w:rsid w:val="00F746E3"/>
    <w:rsid w:val="00F840E5"/>
    <w:rsid w:val="00F8466F"/>
    <w:rsid w:val="00F90FEA"/>
    <w:rsid w:val="00F916AA"/>
    <w:rsid w:val="00FB17FF"/>
    <w:rsid w:val="00FC1F2A"/>
    <w:rsid w:val="00FD116B"/>
    <w:rsid w:val="00FD19B5"/>
    <w:rsid w:val="00FD7754"/>
    <w:rsid w:val="00FF6CF3"/>
    <w:rsid w:val="011661C8"/>
    <w:rsid w:val="01243755"/>
    <w:rsid w:val="012D40FB"/>
    <w:rsid w:val="01466323"/>
    <w:rsid w:val="018956BE"/>
    <w:rsid w:val="01AD6B33"/>
    <w:rsid w:val="01C21E02"/>
    <w:rsid w:val="01DE7BAE"/>
    <w:rsid w:val="02071FAC"/>
    <w:rsid w:val="020871DD"/>
    <w:rsid w:val="0210580B"/>
    <w:rsid w:val="023B1CCF"/>
    <w:rsid w:val="024E6DB1"/>
    <w:rsid w:val="02507945"/>
    <w:rsid w:val="02510D8D"/>
    <w:rsid w:val="0254538A"/>
    <w:rsid w:val="02672FE9"/>
    <w:rsid w:val="026A1E41"/>
    <w:rsid w:val="027642BB"/>
    <w:rsid w:val="028E2EA4"/>
    <w:rsid w:val="02970D2B"/>
    <w:rsid w:val="02B44793"/>
    <w:rsid w:val="02D33717"/>
    <w:rsid w:val="02E15B78"/>
    <w:rsid w:val="02E1742E"/>
    <w:rsid w:val="02EB5541"/>
    <w:rsid w:val="02F23FB1"/>
    <w:rsid w:val="031F63BF"/>
    <w:rsid w:val="03265180"/>
    <w:rsid w:val="03452566"/>
    <w:rsid w:val="034A5176"/>
    <w:rsid w:val="03724AB0"/>
    <w:rsid w:val="03774D25"/>
    <w:rsid w:val="03AB47B9"/>
    <w:rsid w:val="03B12173"/>
    <w:rsid w:val="03B46D44"/>
    <w:rsid w:val="03C81EB9"/>
    <w:rsid w:val="03D75F1C"/>
    <w:rsid w:val="03D9591F"/>
    <w:rsid w:val="03E34AEF"/>
    <w:rsid w:val="03F153F7"/>
    <w:rsid w:val="040408BE"/>
    <w:rsid w:val="04344B81"/>
    <w:rsid w:val="044C044F"/>
    <w:rsid w:val="0463723E"/>
    <w:rsid w:val="046A3F2A"/>
    <w:rsid w:val="04A46316"/>
    <w:rsid w:val="04B14D67"/>
    <w:rsid w:val="04B31786"/>
    <w:rsid w:val="04BD0DFC"/>
    <w:rsid w:val="04C91AEC"/>
    <w:rsid w:val="04E63E1F"/>
    <w:rsid w:val="04E67A8F"/>
    <w:rsid w:val="04F432ED"/>
    <w:rsid w:val="0512539C"/>
    <w:rsid w:val="051D5B1F"/>
    <w:rsid w:val="054371AB"/>
    <w:rsid w:val="05470C58"/>
    <w:rsid w:val="054B2DFC"/>
    <w:rsid w:val="0560458D"/>
    <w:rsid w:val="05690F54"/>
    <w:rsid w:val="057D2A61"/>
    <w:rsid w:val="058546E3"/>
    <w:rsid w:val="058922BB"/>
    <w:rsid w:val="058A3138"/>
    <w:rsid w:val="059573DB"/>
    <w:rsid w:val="05AA54F0"/>
    <w:rsid w:val="05C217A3"/>
    <w:rsid w:val="05D53026"/>
    <w:rsid w:val="05D835C3"/>
    <w:rsid w:val="05DB6A9D"/>
    <w:rsid w:val="05DF4635"/>
    <w:rsid w:val="06040449"/>
    <w:rsid w:val="062874C0"/>
    <w:rsid w:val="062C7D30"/>
    <w:rsid w:val="063517AC"/>
    <w:rsid w:val="064224FE"/>
    <w:rsid w:val="064F0456"/>
    <w:rsid w:val="06542C51"/>
    <w:rsid w:val="0686195B"/>
    <w:rsid w:val="06A40375"/>
    <w:rsid w:val="06C96B53"/>
    <w:rsid w:val="06DA76A6"/>
    <w:rsid w:val="06F672A2"/>
    <w:rsid w:val="070044A0"/>
    <w:rsid w:val="071A1A15"/>
    <w:rsid w:val="0736260C"/>
    <w:rsid w:val="073A4D43"/>
    <w:rsid w:val="07465C79"/>
    <w:rsid w:val="074E1FF0"/>
    <w:rsid w:val="079C0106"/>
    <w:rsid w:val="07A82060"/>
    <w:rsid w:val="07B151DF"/>
    <w:rsid w:val="07BD4721"/>
    <w:rsid w:val="07BE7067"/>
    <w:rsid w:val="07D000D6"/>
    <w:rsid w:val="07D164DC"/>
    <w:rsid w:val="07ED0F1B"/>
    <w:rsid w:val="07ED7B83"/>
    <w:rsid w:val="08177BFB"/>
    <w:rsid w:val="0848193D"/>
    <w:rsid w:val="085F5E6F"/>
    <w:rsid w:val="086F3C10"/>
    <w:rsid w:val="087A5675"/>
    <w:rsid w:val="087F4F63"/>
    <w:rsid w:val="088445CA"/>
    <w:rsid w:val="08854BC4"/>
    <w:rsid w:val="08AD3E7A"/>
    <w:rsid w:val="08C873E5"/>
    <w:rsid w:val="08D259A6"/>
    <w:rsid w:val="09081661"/>
    <w:rsid w:val="091E4A80"/>
    <w:rsid w:val="091F194C"/>
    <w:rsid w:val="09256402"/>
    <w:rsid w:val="09347107"/>
    <w:rsid w:val="09492C72"/>
    <w:rsid w:val="09580489"/>
    <w:rsid w:val="09661434"/>
    <w:rsid w:val="0972268D"/>
    <w:rsid w:val="09745A6F"/>
    <w:rsid w:val="099A348C"/>
    <w:rsid w:val="09AB4B27"/>
    <w:rsid w:val="09B8779A"/>
    <w:rsid w:val="09CD7540"/>
    <w:rsid w:val="09E77C5F"/>
    <w:rsid w:val="09F00B1C"/>
    <w:rsid w:val="09F022C4"/>
    <w:rsid w:val="09F127BB"/>
    <w:rsid w:val="0A1B2806"/>
    <w:rsid w:val="0A2A1557"/>
    <w:rsid w:val="0A39575A"/>
    <w:rsid w:val="0A3A7378"/>
    <w:rsid w:val="0A4B6BED"/>
    <w:rsid w:val="0A5B5145"/>
    <w:rsid w:val="0A820371"/>
    <w:rsid w:val="0A941A9B"/>
    <w:rsid w:val="0A9458FA"/>
    <w:rsid w:val="0AC92F16"/>
    <w:rsid w:val="0AD80FC2"/>
    <w:rsid w:val="0AE23FDD"/>
    <w:rsid w:val="0AEE1AA0"/>
    <w:rsid w:val="0AFD00AF"/>
    <w:rsid w:val="0B06722F"/>
    <w:rsid w:val="0B2A0ADC"/>
    <w:rsid w:val="0B425692"/>
    <w:rsid w:val="0B5D3FA7"/>
    <w:rsid w:val="0B663FE4"/>
    <w:rsid w:val="0BBF0626"/>
    <w:rsid w:val="0BC30977"/>
    <w:rsid w:val="0BE75DFE"/>
    <w:rsid w:val="0BF51C5A"/>
    <w:rsid w:val="0BF916F0"/>
    <w:rsid w:val="0C2C0005"/>
    <w:rsid w:val="0C551044"/>
    <w:rsid w:val="0C574869"/>
    <w:rsid w:val="0C796E65"/>
    <w:rsid w:val="0C9A1E39"/>
    <w:rsid w:val="0C9C2A71"/>
    <w:rsid w:val="0CA44A19"/>
    <w:rsid w:val="0CB845C4"/>
    <w:rsid w:val="0CD30297"/>
    <w:rsid w:val="0CE001F6"/>
    <w:rsid w:val="0CED42B7"/>
    <w:rsid w:val="0CF140FA"/>
    <w:rsid w:val="0CF31B3A"/>
    <w:rsid w:val="0D0D40E4"/>
    <w:rsid w:val="0D19146D"/>
    <w:rsid w:val="0D1C34D0"/>
    <w:rsid w:val="0D1D6FAA"/>
    <w:rsid w:val="0D2124C7"/>
    <w:rsid w:val="0D335085"/>
    <w:rsid w:val="0D3E0FA6"/>
    <w:rsid w:val="0D443E75"/>
    <w:rsid w:val="0D4F29F0"/>
    <w:rsid w:val="0D542171"/>
    <w:rsid w:val="0D677097"/>
    <w:rsid w:val="0D6913B0"/>
    <w:rsid w:val="0DB2420A"/>
    <w:rsid w:val="0DB81E51"/>
    <w:rsid w:val="0DD468DC"/>
    <w:rsid w:val="0E011379"/>
    <w:rsid w:val="0E24055F"/>
    <w:rsid w:val="0E2664F1"/>
    <w:rsid w:val="0E2A3239"/>
    <w:rsid w:val="0E3C3443"/>
    <w:rsid w:val="0E4762DC"/>
    <w:rsid w:val="0E732BB9"/>
    <w:rsid w:val="0E74101E"/>
    <w:rsid w:val="0E8B043C"/>
    <w:rsid w:val="0EB62316"/>
    <w:rsid w:val="0EBA1BDF"/>
    <w:rsid w:val="0EDD4E1E"/>
    <w:rsid w:val="0EE619C8"/>
    <w:rsid w:val="0EE75620"/>
    <w:rsid w:val="0EED39AD"/>
    <w:rsid w:val="0EF45919"/>
    <w:rsid w:val="0F0A4F0B"/>
    <w:rsid w:val="0F3E6A4C"/>
    <w:rsid w:val="0F5F6058"/>
    <w:rsid w:val="0F760441"/>
    <w:rsid w:val="0F866B6F"/>
    <w:rsid w:val="0F884120"/>
    <w:rsid w:val="0F88424E"/>
    <w:rsid w:val="0F9D0225"/>
    <w:rsid w:val="0FA05331"/>
    <w:rsid w:val="0FAD2FDB"/>
    <w:rsid w:val="0FC17DB6"/>
    <w:rsid w:val="0FCF4323"/>
    <w:rsid w:val="0FD0377A"/>
    <w:rsid w:val="0FD850C3"/>
    <w:rsid w:val="0FF14FD3"/>
    <w:rsid w:val="0FF35410"/>
    <w:rsid w:val="101161C0"/>
    <w:rsid w:val="101358F3"/>
    <w:rsid w:val="102B1DDB"/>
    <w:rsid w:val="102C5EBC"/>
    <w:rsid w:val="102D26D6"/>
    <w:rsid w:val="103F79E1"/>
    <w:rsid w:val="1057019A"/>
    <w:rsid w:val="108E7739"/>
    <w:rsid w:val="10925802"/>
    <w:rsid w:val="109F13C8"/>
    <w:rsid w:val="10A462FC"/>
    <w:rsid w:val="10A87933"/>
    <w:rsid w:val="10B93774"/>
    <w:rsid w:val="10BF410A"/>
    <w:rsid w:val="10D67EA8"/>
    <w:rsid w:val="10F974F3"/>
    <w:rsid w:val="112A3887"/>
    <w:rsid w:val="1139537F"/>
    <w:rsid w:val="116F0DC7"/>
    <w:rsid w:val="11AC2AC8"/>
    <w:rsid w:val="11BC43D5"/>
    <w:rsid w:val="11E17F41"/>
    <w:rsid w:val="12373D7C"/>
    <w:rsid w:val="12877198"/>
    <w:rsid w:val="128C6186"/>
    <w:rsid w:val="129C3353"/>
    <w:rsid w:val="12B8170E"/>
    <w:rsid w:val="131E6E81"/>
    <w:rsid w:val="13285E5F"/>
    <w:rsid w:val="13376915"/>
    <w:rsid w:val="133D4C4F"/>
    <w:rsid w:val="135D53D8"/>
    <w:rsid w:val="135F7841"/>
    <w:rsid w:val="13707D0F"/>
    <w:rsid w:val="13B266FA"/>
    <w:rsid w:val="13DF7E95"/>
    <w:rsid w:val="13EF483C"/>
    <w:rsid w:val="13F51833"/>
    <w:rsid w:val="13FA31A3"/>
    <w:rsid w:val="13FE0DE6"/>
    <w:rsid w:val="142525F6"/>
    <w:rsid w:val="14262BBC"/>
    <w:rsid w:val="143B6859"/>
    <w:rsid w:val="144D6507"/>
    <w:rsid w:val="14626397"/>
    <w:rsid w:val="14670D03"/>
    <w:rsid w:val="1470197E"/>
    <w:rsid w:val="14722D5A"/>
    <w:rsid w:val="147818BD"/>
    <w:rsid w:val="14864ED2"/>
    <w:rsid w:val="14A031F7"/>
    <w:rsid w:val="14AC75D1"/>
    <w:rsid w:val="14CB3D19"/>
    <w:rsid w:val="14E50979"/>
    <w:rsid w:val="14EA44AE"/>
    <w:rsid w:val="14FB33B0"/>
    <w:rsid w:val="15176E68"/>
    <w:rsid w:val="15457079"/>
    <w:rsid w:val="1560004E"/>
    <w:rsid w:val="15695767"/>
    <w:rsid w:val="157978A7"/>
    <w:rsid w:val="158560F0"/>
    <w:rsid w:val="158D32A4"/>
    <w:rsid w:val="158E3B60"/>
    <w:rsid w:val="15C673AA"/>
    <w:rsid w:val="15DA0B27"/>
    <w:rsid w:val="15DD6AE4"/>
    <w:rsid w:val="16007076"/>
    <w:rsid w:val="16081B79"/>
    <w:rsid w:val="160A1024"/>
    <w:rsid w:val="1619180F"/>
    <w:rsid w:val="1619332D"/>
    <w:rsid w:val="162C3EA9"/>
    <w:rsid w:val="16696C3A"/>
    <w:rsid w:val="168230EE"/>
    <w:rsid w:val="16B42C6D"/>
    <w:rsid w:val="16B44038"/>
    <w:rsid w:val="16CA6421"/>
    <w:rsid w:val="16E3253A"/>
    <w:rsid w:val="16FF332A"/>
    <w:rsid w:val="170F2220"/>
    <w:rsid w:val="17277D08"/>
    <w:rsid w:val="173D7F05"/>
    <w:rsid w:val="17576637"/>
    <w:rsid w:val="1786162A"/>
    <w:rsid w:val="17A9546E"/>
    <w:rsid w:val="17BD5739"/>
    <w:rsid w:val="17D145A4"/>
    <w:rsid w:val="180C6776"/>
    <w:rsid w:val="182021D4"/>
    <w:rsid w:val="18220E96"/>
    <w:rsid w:val="182512BF"/>
    <w:rsid w:val="1865122A"/>
    <w:rsid w:val="186D2733"/>
    <w:rsid w:val="187A78B1"/>
    <w:rsid w:val="18B349D2"/>
    <w:rsid w:val="18CE4126"/>
    <w:rsid w:val="18F6152C"/>
    <w:rsid w:val="18F660E1"/>
    <w:rsid w:val="190218BC"/>
    <w:rsid w:val="19044C8D"/>
    <w:rsid w:val="19095170"/>
    <w:rsid w:val="190B3EB3"/>
    <w:rsid w:val="191047E7"/>
    <w:rsid w:val="19137BB8"/>
    <w:rsid w:val="191B12AB"/>
    <w:rsid w:val="19225D94"/>
    <w:rsid w:val="193970B7"/>
    <w:rsid w:val="193F0E28"/>
    <w:rsid w:val="194505FE"/>
    <w:rsid w:val="19457F63"/>
    <w:rsid w:val="19522332"/>
    <w:rsid w:val="19576828"/>
    <w:rsid w:val="197410CF"/>
    <w:rsid w:val="198E3481"/>
    <w:rsid w:val="199A7C9F"/>
    <w:rsid w:val="19A810CA"/>
    <w:rsid w:val="19AA32E6"/>
    <w:rsid w:val="19D743D6"/>
    <w:rsid w:val="19DD1B54"/>
    <w:rsid w:val="19E9387A"/>
    <w:rsid w:val="19F8389D"/>
    <w:rsid w:val="1A126FFF"/>
    <w:rsid w:val="1A6F52BC"/>
    <w:rsid w:val="1A7E6AE3"/>
    <w:rsid w:val="1A8104CE"/>
    <w:rsid w:val="1A962D35"/>
    <w:rsid w:val="1AA63E86"/>
    <w:rsid w:val="1AB80C4F"/>
    <w:rsid w:val="1ABD2642"/>
    <w:rsid w:val="1AC014C6"/>
    <w:rsid w:val="1AC937CA"/>
    <w:rsid w:val="1AF2282B"/>
    <w:rsid w:val="1B2714BF"/>
    <w:rsid w:val="1B332452"/>
    <w:rsid w:val="1B3542FB"/>
    <w:rsid w:val="1B372BF3"/>
    <w:rsid w:val="1B4D0258"/>
    <w:rsid w:val="1B4F322C"/>
    <w:rsid w:val="1B526935"/>
    <w:rsid w:val="1B666C5A"/>
    <w:rsid w:val="1B72638E"/>
    <w:rsid w:val="1B88418F"/>
    <w:rsid w:val="1B8E7098"/>
    <w:rsid w:val="1B9334AB"/>
    <w:rsid w:val="1B95436C"/>
    <w:rsid w:val="1BC673F4"/>
    <w:rsid w:val="1BE542F6"/>
    <w:rsid w:val="1BE61271"/>
    <w:rsid w:val="1C080823"/>
    <w:rsid w:val="1C0F3379"/>
    <w:rsid w:val="1C2A2148"/>
    <w:rsid w:val="1C3B1844"/>
    <w:rsid w:val="1C3F0B2B"/>
    <w:rsid w:val="1C3F5535"/>
    <w:rsid w:val="1C517832"/>
    <w:rsid w:val="1C5F5C93"/>
    <w:rsid w:val="1C6918C8"/>
    <w:rsid w:val="1C853160"/>
    <w:rsid w:val="1C8614EE"/>
    <w:rsid w:val="1CA95FA5"/>
    <w:rsid w:val="1CDE50C9"/>
    <w:rsid w:val="1CDE6FC2"/>
    <w:rsid w:val="1D1F1816"/>
    <w:rsid w:val="1D241315"/>
    <w:rsid w:val="1D5D6BFA"/>
    <w:rsid w:val="1D76469C"/>
    <w:rsid w:val="1D7A5A02"/>
    <w:rsid w:val="1D874016"/>
    <w:rsid w:val="1DC0717D"/>
    <w:rsid w:val="1DCD6092"/>
    <w:rsid w:val="1DDC1F50"/>
    <w:rsid w:val="1DE85F85"/>
    <w:rsid w:val="1E2B70E6"/>
    <w:rsid w:val="1E334108"/>
    <w:rsid w:val="1E52330B"/>
    <w:rsid w:val="1E656D52"/>
    <w:rsid w:val="1E6C0F09"/>
    <w:rsid w:val="1E98461D"/>
    <w:rsid w:val="1ED72245"/>
    <w:rsid w:val="1EF34087"/>
    <w:rsid w:val="1EF61FE3"/>
    <w:rsid w:val="1F165A39"/>
    <w:rsid w:val="1F2E4D87"/>
    <w:rsid w:val="1F370402"/>
    <w:rsid w:val="1F4965B4"/>
    <w:rsid w:val="1F657758"/>
    <w:rsid w:val="1F7A1381"/>
    <w:rsid w:val="1FA92E7A"/>
    <w:rsid w:val="1FBE4C66"/>
    <w:rsid w:val="1FC15ED6"/>
    <w:rsid w:val="1FDE3E7F"/>
    <w:rsid w:val="1FDF0BF0"/>
    <w:rsid w:val="1FF931A4"/>
    <w:rsid w:val="1FFB3074"/>
    <w:rsid w:val="20216B08"/>
    <w:rsid w:val="204D10CE"/>
    <w:rsid w:val="20572904"/>
    <w:rsid w:val="207260A6"/>
    <w:rsid w:val="20801DCF"/>
    <w:rsid w:val="209B4C6C"/>
    <w:rsid w:val="209F4C92"/>
    <w:rsid w:val="20AC0D84"/>
    <w:rsid w:val="20BF1892"/>
    <w:rsid w:val="20BF1B00"/>
    <w:rsid w:val="20C646ED"/>
    <w:rsid w:val="20F054FC"/>
    <w:rsid w:val="20FD1BD5"/>
    <w:rsid w:val="211232C3"/>
    <w:rsid w:val="21220770"/>
    <w:rsid w:val="212E34D3"/>
    <w:rsid w:val="21493133"/>
    <w:rsid w:val="214E3852"/>
    <w:rsid w:val="215B2A68"/>
    <w:rsid w:val="217162CA"/>
    <w:rsid w:val="217429A0"/>
    <w:rsid w:val="21B453CD"/>
    <w:rsid w:val="21B65314"/>
    <w:rsid w:val="21D51C02"/>
    <w:rsid w:val="2204765C"/>
    <w:rsid w:val="220B4FC1"/>
    <w:rsid w:val="220E5787"/>
    <w:rsid w:val="22261B58"/>
    <w:rsid w:val="22363ABA"/>
    <w:rsid w:val="224145D9"/>
    <w:rsid w:val="22421B7E"/>
    <w:rsid w:val="22423D4D"/>
    <w:rsid w:val="225C52DB"/>
    <w:rsid w:val="22983240"/>
    <w:rsid w:val="22C2587A"/>
    <w:rsid w:val="22CE1777"/>
    <w:rsid w:val="22D51980"/>
    <w:rsid w:val="22E471BA"/>
    <w:rsid w:val="2308424D"/>
    <w:rsid w:val="23201166"/>
    <w:rsid w:val="23220A0D"/>
    <w:rsid w:val="23340988"/>
    <w:rsid w:val="23345488"/>
    <w:rsid w:val="233F3F0D"/>
    <w:rsid w:val="23431403"/>
    <w:rsid w:val="234E1DDC"/>
    <w:rsid w:val="236B3B35"/>
    <w:rsid w:val="239C0FFB"/>
    <w:rsid w:val="23B54A00"/>
    <w:rsid w:val="23BF5B07"/>
    <w:rsid w:val="23C11C5C"/>
    <w:rsid w:val="24042E63"/>
    <w:rsid w:val="240A0711"/>
    <w:rsid w:val="24212C3A"/>
    <w:rsid w:val="244758B5"/>
    <w:rsid w:val="24677CF2"/>
    <w:rsid w:val="246D1F1E"/>
    <w:rsid w:val="24814E6B"/>
    <w:rsid w:val="248C507E"/>
    <w:rsid w:val="24997B76"/>
    <w:rsid w:val="24B214DF"/>
    <w:rsid w:val="24C55441"/>
    <w:rsid w:val="24CD25BB"/>
    <w:rsid w:val="24EA2442"/>
    <w:rsid w:val="250B023F"/>
    <w:rsid w:val="251972A9"/>
    <w:rsid w:val="25571864"/>
    <w:rsid w:val="256F3E21"/>
    <w:rsid w:val="25751D88"/>
    <w:rsid w:val="25831D72"/>
    <w:rsid w:val="259F5720"/>
    <w:rsid w:val="25A5447F"/>
    <w:rsid w:val="25A617AE"/>
    <w:rsid w:val="25B814E1"/>
    <w:rsid w:val="25E178B5"/>
    <w:rsid w:val="26082254"/>
    <w:rsid w:val="261772AA"/>
    <w:rsid w:val="26590D71"/>
    <w:rsid w:val="265B0FE1"/>
    <w:rsid w:val="26696967"/>
    <w:rsid w:val="266B0064"/>
    <w:rsid w:val="268B074F"/>
    <w:rsid w:val="26910958"/>
    <w:rsid w:val="26BC42F5"/>
    <w:rsid w:val="26EB3CF0"/>
    <w:rsid w:val="270E0153"/>
    <w:rsid w:val="270E40AA"/>
    <w:rsid w:val="27181169"/>
    <w:rsid w:val="271E6FB9"/>
    <w:rsid w:val="2737249E"/>
    <w:rsid w:val="27436E82"/>
    <w:rsid w:val="275A67FD"/>
    <w:rsid w:val="275F095E"/>
    <w:rsid w:val="27654608"/>
    <w:rsid w:val="27797AB1"/>
    <w:rsid w:val="279E6FF6"/>
    <w:rsid w:val="27B3359B"/>
    <w:rsid w:val="27CD1F3C"/>
    <w:rsid w:val="27CD689D"/>
    <w:rsid w:val="27E320D9"/>
    <w:rsid w:val="27E3760C"/>
    <w:rsid w:val="27EB6534"/>
    <w:rsid w:val="27EE36C4"/>
    <w:rsid w:val="27F1607E"/>
    <w:rsid w:val="280349D7"/>
    <w:rsid w:val="2817182A"/>
    <w:rsid w:val="28261BB8"/>
    <w:rsid w:val="28335EBE"/>
    <w:rsid w:val="2853664C"/>
    <w:rsid w:val="28550493"/>
    <w:rsid w:val="28552D17"/>
    <w:rsid w:val="28601E8A"/>
    <w:rsid w:val="288362E8"/>
    <w:rsid w:val="28896366"/>
    <w:rsid w:val="2895052E"/>
    <w:rsid w:val="289736D6"/>
    <w:rsid w:val="28985AC2"/>
    <w:rsid w:val="289C331B"/>
    <w:rsid w:val="28BE043D"/>
    <w:rsid w:val="28E43CDE"/>
    <w:rsid w:val="28E63CF2"/>
    <w:rsid w:val="28F5126C"/>
    <w:rsid w:val="29154883"/>
    <w:rsid w:val="292D7DCD"/>
    <w:rsid w:val="294E1229"/>
    <w:rsid w:val="29521386"/>
    <w:rsid w:val="2958769B"/>
    <w:rsid w:val="297B758F"/>
    <w:rsid w:val="297C6FB2"/>
    <w:rsid w:val="29921C14"/>
    <w:rsid w:val="299D5118"/>
    <w:rsid w:val="29BE47B1"/>
    <w:rsid w:val="29CA5A85"/>
    <w:rsid w:val="29CC67D1"/>
    <w:rsid w:val="29DA6910"/>
    <w:rsid w:val="29F217F2"/>
    <w:rsid w:val="29F808E9"/>
    <w:rsid w:val="2A012A6E"/>
    <w:rsid w:val="2A0C5DDF"/>
    <w:rsid w:val="2A2B33FF"/>
    <w:rsid w:val="2A304FCF"/>
    <w:rsid w:val="2A541BFD"/>
    <w:rsid w:val="2A5E6C51"/>
    <w:rsid w:val="2A8074A3"/>
    <w:rsid w:val="2A8159C0"/>
    <w:rsid w:val="2A8517F1"/>
    <w:rsid w:val="2A9D30F3"/>
    <w:rsid w:val="2AC72F37"/>
    <w:rsid w:val="2ADC66BD"/>
    <w:rsid w:val="2B151A29"/>
    <w:rsid w:val="2B193FC0"/>
    <w:rsid w:val="2B2A5BCC"/>
    <w:rsid w:val="2B3214D4"/>
    <w:rsid w:val="2B6677EB"/>
    <w:rsid w:val="2B773505"/>
    <w:rsid w:val="2B7C7736"/>
    <w:rsid w:val="2BB1692C"/>
    <w:rsid w:val="2BB172BF"/>
    <w:rsid w:val="2C053F31"/>
    <w:rsid w:val="2C3F64D6"/>
    <w:rsid w:val="2C48645E"/>
    <w:rsid w:val="2C8A3730"/>
    <w:rsid w:val="2C8E46BB"/>
    <w:rsid w:val="2CAD13E0"/>
    <w:rsid w:val="2CC42329"/>
    <w:rsid w:val="2CC45CC4"/>
    <w:rsid w:val="2CD51280"/>
    <w:rsid w:val="2CFE588F"/>
    <w:rsid w:val="2CFF7734"/>
    <w:rsid w:val="2D2467C2"/>
    <w:rsid w:val="2D5462C2"/>
    <w:rsid w:val="2D5F44D3"/>
    <w:rsid w:val="2D62568F"/>
    <w:rsid w:val="2D676C30"/>
    <w:rsid w:val="2D822A3D"/>
    <w:rsid w:val="2D951C26"/>
    <w:rsid w:val="2D993F70"/>
    <w:rsid w:val="2DA15059"/>
    <w:rsid w:val="2DB955A0"/>
    <w:rsid w:val="2DC053F7"/>
    <w:rsid w:val="2DC21CCF"/>
    <w:rsid w:val="2DC82EEC"/>
    <w:rsid w:val="2DEE7D7B"/>
    <w:rsid w:val="2E106AAA"/>
    <w:rsid w:val="2E624ED5"/>
    <w:rsid w:val="2E796377"/>
    <w:rsid w:val="2E7F4945"/>
    <w:rsid w:val="2EA23E74"/>
    <w:rsid w:val="2ECA0B93"/>
    <w:rsid w:val="2F102AEF"/>
    <w:rsid w:val="2F256289"/>
    <w:rsid w:val="2F3D41D5"/>
    <w:rsid w:val="2F445100"/>
    <w:rsid w:val="2F4D2A21"/>
    <w:rsid w:val="2F6A0B86"/>
    <w:rsid w:val="2F6D2FFD"/>
    <w:rsid w:val="2F75617F"/>
    <w:rsid w:val="2F7C0DC0"/>
    <w:rsid w:val="2F8640AD"/>
    <w:rsid w:val="2F881D30"/>
    <w:rsid w:val="2F8A7474"/>
    <w:rsid w:val="2F8D7E33"/>
    <w:rsid w:val="2FA22FDD"/>
    <w:rsid w:val="2FB238C3"/>
    <w:rsid w:val="2FD1710B"/>
    <w:rsid w:val="2FE504B7"/>
    <w:rsid w:val="2FEF2E6C"/>
    <w:rsid w:val="301816D1"/>
    <w:rsid w:val="302C3EDF"/>
    <w:rsid w:val="30320F9B"/>
    <w:rsid w:val="303711F7"/>
    <w:rsid w:val="303A4ACA"/>
    <w:rsid w:val="305B1182"/>
    <w:rsid w:val="305D1CCE"/>
    <w:rsid w:val="305E4A0C"/>
    <w:rsid w:val="30752DA6"/>
    <w:rsid w:val="308710A4"/>
    <w:rsid w:val="30912A6D"/>
    <w:rsid w:val="30966CE7"/>
    <w:rsid w:val="30AD74CF"/>
    <w:rsid w:val="30B55DD1"/>
    <w:rsid w:val="30F02BD1"/>
    <w:rsid w:val="310C0AD0"/>
    <w:rsid w:val="3114789C"/>
    <w:rsid w:val="311722F5"/>
    <w:rsid w:val="311D76D2"/>
    <w:rsid w:val="312E26C2"/>
    <w:rsid w:val="312F6DB8"/>
    <w:rsid w:val="31375428"/>
    <w:rsid w:val="31464C62"/>
    <w:rsid w:val="3154062A"/>
    <w:rsid w:val="315B4A26"/>
    <w:rsid w:val="316505E8"/>
    <w:rsid w:val="316B5D6B"/>
    <w:rsid w:val="3171622A"/>
    <w:rsid w:val="319F31B6"/>
    <w:rsid w:val="31AB370F"/>
    <w:rsid w:val="31B609AA"/>
    <w:rsid w:val="31BD6EAD"/>
    <w:rsid w:val="31FA63F4"/>
    <w:rsid w:val="324F7BB6"/>
    <w:rsid w:val="32775632"/>
    <w:rsid w:val="3283005E"/>
    <w:rsid w:val="32A3414C"/>
    <w:rsid w:val="32B34312"/>
    <w:rsid w:val="32B563C3"/>
    <w:rsid w:val="32D3116D"/>
    <w:rsid w:val="32D46BDF"/>
    <w:rsid w:val="32DB1B8F"/>
    <w:rsid w:val="32F774DE"/>
    <w:rsid w:val="32F97CD5"/>
    <w:rsid w:val="32FA0C51"/>
    <w:rsid w:val="32FF4295"/>
    <w:rsid w:val="33101B57"/>
    <w:rsid w:val="33353669"/>
    <w:rsid w:val="334A2082"/>
    <w:rsid w:val="334D4B04"/>
    <w:rsid w:val="335F1FA1"/>
    <w:rsid w:val="33634795"/>
    <w:rsid w:val="336F00EB"/>
    <w:rsid w:val="33711628"/>
    <w:rsid w:val="33AB014B"/>
    <w:rsid w:val="33B230EA"/>
    <w:rsid w:val="33C86452"/>
    <w:rsid w:val="33DB6CCF"/>
    <w:rsid w:val="34066E74"/>
    <w:rsid w:val="34081E12"/>
    <w:rsid w:val="34190852"/>
    <w:rsid w:val="343A32E7"/>
    <w:rsid w:val="344A7E45"/>
    <w:rsid w:val="344D2F56"/>
    <w:rsid w:val="34587F41"/>
    <w:rsid w:val="345D2C7E"/>
    <w:rsid w:val="34665F56"/>
    <w:rsid w:val="34924FC4"/>
    <w:rsid w:val="34C21B8F"/>
    <w:rsid w:val="34C5119C"/>
    <w:rsid w:val="35115864"/>
    <w:rsid w:val="352132A8"/>
    <w:rsid w:val="353A5EDD"/>
    <w:rsid w:val="35583F76"/>
    <w:rsid w:val="358F2980"/>
    <w:rsid w:val="35903655"/>
    <w:rsid w:val="35924F3A"/>
    <w:rsid w:val="35B939CB"/>
    <w:rsid w:val="35EC69C3"/>
    <w:rsid w:val="362A1D29"/>
    <w:rsid w:val="36446861"/>
    <w:rsid w:val="364B233B"/>
    <w:rsid w:val="365B3550"/>
    <w:rsid w:val="367F0C5B"/>
    <w:rsid w:val="36861FAD"/>
    <w:rsid w:val="36AD7E4C"/>
    <w:rsid w:val="36AF3D05"/>
    <w:rsid w:val="36D45A97"/>
    <w:rsid w:val="36E8727B"/>
    <w:rsid w:val="36ED73BD"/>
    <w:rsid w:val="36F30888"/>
    <w:rsid w:val="36FE64ED"/>
    <w:rsid w:val="37097BC8"/>
    <w:rsid w:val="371A4D75"/>
    <w:rsid w:val="373108D4"/>
    <w:rsid w:val="3762330F"/>
    <w:rsid w:val="37AE0570"/>
    <w:rsid w:val="37AE4516"/>
    <w:rsid w:val="37B879C4"/>
    <w:rsid w:val="37C80CBF"/>
    <w:rsid w:val="37CF0BB3"/>
    <w:rsid w:val="37D451C8"/>
    <w:rsid w:val="37E0537C"/>
    <w:rsid w:val="37E1079C"/>
    <w:rsid w:val="37F04D2F"/>
    <w:rsid w:val="37F30E4E"/>
    <w:rsid w:val="37F8487A"/>
    <w:rsid w:val="37FD0952"/>
    <w:rsid w:val="37FE4B49"/>
    <w:rsid w:val="38143841"/>
    <w:rsid w:val="38282D4D"/>
    <w:rsid w:val="38411385"/>
    <w:rsid w:val="3870629E"/>
    <w:rsid w:val="38B24BC5"/>
    <w:rsid w:val="38B94C45"/>
    <w:rsid w:val="38BC2C05"/>
    <w:rsid w:val="38D5699F"/>
    <w:rsid w:val="38D65704"/>
    <w:rsid w:val="38DC74A7"/>
    <w:rsid w:val="38E100C2"/>
    <w:rsid w:val="390741F4"/>
    <w:rsid w:val="390A4620"/>
    <w:rsid w:val="39203F8F"/>
    <w:rsid w:val="39582851"/>
    <w:rsid w:val="397C648E"/>
    <w:rsid w:val="398259F2"/>
    <w:rsid w:val="39830F07"/>
    <w:rsid w:val="39905D4A"/>
    <w:rsid w:val="39D11041"/>
    <w:rsid w:val="39E34343"/>
    <w:rsid w:val="39F73541"/>
    <w:rsid w:val="3A016262"/>
    <w:rsid w:val="3A174DE2"/>
    <w:rsid w:val="3A3C3DC7"/>
    <w:rsid w:val="3A926509"/>
    <w:rsid w:val="3AE71281"/>
    <w:rsid w:val="3AEF0890"/>
    <w:rsid w:val="3AFE561F"/>
    <w:rsid w:val="3B200FE2"/>
    <w:rsid w:val="3B501A8F"/>
    <w:rsid w:val="3B682D5E"/>
    <w:rsid w:val="3BBA28BA"/>
    <w:rsid w:val="3BBE7E61"/>
    <w:rsid w:val="3BEE4077"/>
    <w:rsid w:val="3C0123CD"/>
    <w:rsid w:val="3C0C1C5B"/>
    <w:rsid w:val="3C2E4B74"/>
    <w:rsid w:val="3C4679CD"/>
    <w:rsid w:val="3C5357A3"/>
    <w:rsid w:val="3C586AFE"/>
    <w:rsid w:val="3C7478DC"/>
    <w:rsid w:val="3C774586"/>
    <w:rsid w:val="3C8B5092"/>
    <w:rsid w:val="3C9E1CF4"/>
    <w:rsid w:val="3CC16A39"/>
    <w:rsid w:val="3CC80A7A"/>
    <w:rsid w:val="3CC90259"/>
    <w:rsid w:val="3CFB02FD"/>
    <w:rsid w:val="3D102D73"/>
    <w:rsid w:val="3D16557E"/>
    <w:rsid w:val="3D25198E"/>
    <w:rsid w:val="3D2B3DE3"/>
    <w:rsid w:val="3D457D8D"/>
    <w:rsid w:val="3D493642"/>
    <w:rsid w:val="3D793A53"/>
    <w:rsid w:val="3D976558"/>
    <w:rsid w:val="3DBC7D0E"/>
    <w:rsid w:val="3DC76955"/>
    <w:rsid w:val="3DE0100D"/>
    <w:rsid w:val="3DE250CD"/>
    <w:rsid w:val="3DE8227C"/>
    <w:rsid w:val="3DF8596C"/>
    <w:rsid w:val="3E122CDE"/>
    <w:rsid w:val="3E3146F2"/>
    <w:rsid w:val="3E5566D4"/>
    <w:rsid w:val="3E5959DA"/>
    <w:rsid w:val="3E8E68AE"/>
    <w:rsid w:val="3E8F07CB"/>
    <w:rsid w:val="3E90021E"/>
    <w:rsid w:val="3EB04CBF"/>
    <w:rsid w:val="3ED53889"/>
    <w:rsid w:val="3EE94729"/>
    <w:rsid w:val="3F265BE8"/>
    <w:rsid w:val="3F2D0E1A"/>
    <w:rsid w:val="3F361F2E"/>
    <w:rsid w:val="3F3C08E5"/>
    <w:rsid w:val="3F5235EF"/>
    <w:rsid w:val="3F542A99"/>
    <w:rsid w:val="3FA41611"/>
    <w:rsid w:val="3FAB28A3"/>
    <w:rsid w:val="3FDB6F47"/>
    <w:rsid w:val="3FDD0D6E"/>
    <w:rsid w:val="404A0617"/>
    <w:rsid w:val="404C1345"/>
    <w:rsid w:val="406202E6"/>
    <w:rsid w:val="407401D4"/>
    <w:rsid w:val="40876843"/>
    <w:rsid w:val="40896EEE"/>
    <w:rsid w:val="408F7CD8"/>
    <w:rsid w:val="409C4AF1"/>
    <w:rsid w:val="40A57752"/>
    <w:rsid w:val="40AB3DBD"/>
    <w:rsid w:val="40BB02E7"/>
    <w:rsid w:val="40CF4E36"/>
    <w:rsid w:val="40D02754"/>
    <w:rsid w:val="40DD5B87"/>
    <w:rsid w:val="410C54D9"/>
    <w:rsid w:val="41173547"/>
    <w:rsid w:val="41693476"/>
    <w:rsid w:val="41811624"/>
    <w:rsid w:val="4198423B"/>
    <w:rsid w:val="419D7174"/>
    <w:rsid w:val="41A21455"/>
    <w:rsid w:val="41A77051"/>
    <w:rsid w:val="41B96BE3"/>
    <w:rsid w:val="41CE2650"/>
    <w:rsid w:val="41E80D0F"/>
    <w:rsid w:val="41F32E35"/>
    <w:rsid w:val="41FC26D8"/>
    <w:rsid w:val="42014067"/>
    <w:rsid w:val="420D11AC"/>
    <w:rsid w:val="42257689"/>
    <w:rsid w:val="423E7F3E"/>
    <w:rsid w:val="42406199"/>
    <w:rsid w:val="424443C9"/>
    <w:rsid w:val="42891AF3"/>
    <w:rsid w:val="42C11AE6"/>
    <w:rsid w:val="42C7679B"/>
    <w:rsid w:val="42E00F90"/>
    <w:rsid w:val="42E46F22"/>
    <w:rsid w:val="42F979F6"/>
    <w:rsid w:val="42FB6149"/>
    <w:rsid w:val="43094E58"/>
    <w:rsid w:val="430B529D"/>
    <w:rsid w:val="431D23A7"/>
    <w:rsid w:val="433A730B"/>
    <w:rsid w:val="434A67A6"/>
    <w:rsid w:val="434F61BB"/>
    <w:rsid w:val="43824658"/>
    <w:rsid w:val="438837DF"/>
    <w:rsid w:val="439F39E9"/>
    <w:rsid w:val="43A975CD"/>
    <w:rsid w:val="43AD01AE"/>
    <w:rsid w:val="43DB3F23"/>
    <w:rsid w:val="440B1E39"/>
    <w:rsid w:val="44160914"/>
    <w:rsid w:val="444C63B2"/>
    <w:rsid w:val="44593733"/>
    <w:rsid w:val="445F2A31"/>
    <w:rsid w:val="44671DAC"/>
    <w:rsid w:val="44705E35"/>
    <w:rsid w:val="448E029D"/>
    <w:rsid w:val="44927BB2"/>
    <w:rsid w:val="44AE3D02"/>
    <w:rsid w:val="44B65390"/>
    <w:rsid w:val="44BC2283"/>
    <w:rsid w:val="44D82741"/>
    <w:rsid w:val="44D96CE5"/>
    <w:rsid w:val="44E528CA"/>
    <w:rsid w:val="44EB16B7"/>
    <w:rsid w:val="44ED5C79"/>
    <w:rsid w:val="44F22646"/>
    <w:rsid w:val="44F95F4B"/>
    <w:rsid w:val="450734AC"/>
    <w:rsid w:val="45084CA0"/>
    <w:rsid w:val="453A21AF"/>
    <w:rsid w:val="457156B7"/>
    <w:rsid w:val="457E572B"/>
    <w:rsid w:val="4586246A"/>
    <w:rsid w:val="458C4710"/>
    <w:rsid w:val="459458FA"/>
    <w:rsid w:val="45A47F8C"/>
    <w:rsid w:val="45A53A2B"/>
    <w:rsid w:val="45C0656A"/>
    <w:rsid w:val="45C641DB"/>
    <w:rsid w:val="45D554C1"/>
    <w:rsid w:val="45DD2C6A"/>
    <w:rsid w:val="45F27E71"/>
    <w:rsid w:val="46065148"/>
    <w:rsid w:val="460E3E5D"/>
    <w:rsid w:val="463B5D1A"/>
    <w:rsid w:val="46503583"/>
    <w:rsid w:val="465223F7"/>
    <w:rsid w:val="46550770"/>
    <w:rsid w:val="46633D18"/>
    <w:rsid w:val="466B3126"/>
    <w:rsid w:val="46707A4B"/>
    <w:rsid w:val="4690077B"/>
    <w:rsid w:val="469B050A"/>
    <w:rsid w:val="46B522AF"/>
    <w:rsid w:val="46EA58B1"/>
    <w:rsid w:val="46F73840"/>
    <w:rsid w:val="47412DD5"/>
    <w:rsid w:val="47675349"/>
    <w:rsid w:val="479617D9"/>
    <w:rsid w:val="479D43B4"/>
    <w:rsid w:val="47A02CBA"/>
    <w:rsid w:val="47A95B9D"/>
    <w:rsid w:val="47CF57AA"/>
    <w:rsid w:val="47D80F2B"/>
    <w:rsid w:val="47E016ED"/>
    <w:rsid w:val="48065BEB"/>
    <w:rsid w:val="482C011A"/>
    <w:rsid w:val="48303B9C"/>
    <w:rsid w:val="48477DBB"/>
    <w:rsid w:val="485779D7"/>
    <w:rsid w:val="48594C7C"/>
    <w:rsid w:val="48603449"/>
    <w:rsid w:val="486313D3"/>
    <w:rsid w:val="4865631E"/>
    <w:rsid w:val="48717A8C"/>
    <w:rsid w:val="48814B3B"/>
    <w:rsid w:val="48904B42"/>
    <w:rsid w:val="48B75C12"/>
    <w:rsid w:val="48BF1A3C"/>
    <w:rsid w:val="48C14619"/>
    <w:rsid w:val="48C65B5D"/>
    <w:rsid w:val="48E531C2"/>
    <w:rsid w:val="48EA6EB5"/>
    <w:rsid w:val="4922114E"/>
    <w:rsid w:val="49224E17"/>
    <w:rsid w:val="492F1D3A"/>
    <w:rsid w:val="493B39E1"/>
    <w:rsid w:val="4957194D"/>
    <w:rsid w:val="495866F2"/>
    <w:rsid w:val="49642047"/>
    <w:rsid w:val="498905A4"/>
    <w:rsid w:val="498D3578"/>
    <w:rsid w:val="499A42F0"/>
    <w:rsid w:val="499E651A"/>
    <w:rsid w:val="49BF04D0"/>
    <w:rsid w:val="49C53687"/>
    <w:rsid w:val="49DC5897"/>
    <w:rsid w:val="49E01E0C"/>
    <w:rsid w:val="49E04D5D"/>
    <w:rsid w:val="49F217E5"/>
    <w:rsid w:val="49FE0EDF"/>
    <w:rsid w:val="4A036BAE"/>
    <w:rsid w:val="4A0D5D17"/>
    <w:rsid w:val="4A4D7B08"/>
    <w:rsid w:val="4A803EAC"/>
    <w:rsid w:val="4A874012"/>
    <w:rsid w:val="4A9401EE"/>
    <w:rsid w:val="4AA0783A"/>
    <w:rsid w:val="4AA46965"/>
    <w:rsid w:val="4AA71EC4"/>
    <w:rsid w:val="4AAE7950"/>
    <w:rsid w:val="4AB22A8F"/>
    <w:rsid w:val="4ADD4540"/>
    <w:rsid w:val="4AE44E4E"/>
    <w:rsid w:val="4AEE1091"/>
    <w:rsid w:val="4AEF6A17"/>
    <w:rsid w:val="4AFB281A"/>
    <w:rsid w:val="4B151BB4"/>
    <w:rsid w:val="4B4B0868"/>
    <w:rsid w:val="4B626E7F"/>
    <w:rsid w:val="4B7D6ED4"/>
    <w:rsid w:val="4B8951B5"/>
    <w:rsid w:val="4B8C0719"/>
    <w:rsid w:val="4B8F29F3"/>
    <w:rsid w:val="4BCF0C76"/>
    <w:rsid w:val="4BE24406"/>
    <w:rsid w:val="4C0364A2"/>
    <w:rsid w:val="4C18585B"/>
    <w:rsid w:val="4C1C7E88"/>
    <w:rsid w:val="4C26046F"/>
    <w:rsid w:val="4C28053F"/>
    <w:rsid w:val="4C6C11E2"/>
    <w:rsid w:val="4CBF0B23"/>
    <w:rsid w:val="4CC91253"/>
    <w:rsid w:val="4CC95826"/>
    <w:rsid w:val="4CD72ECF"/>
    <w:rsid w:val="4CE80145"/>
    <w:rsid w:val="4CEB1D06"/>
    <w:rsid w:val="4CFD1026"/>
    <w:rsid w:val="4D20747A"/>
    <w:rsid w:val="4D3676B3"/>
    <w:rsid w:val="4D5161C7"/>
    <w:rsid w:val="4DBE1745"/>
    <w:rsid w:val="4DC94490"/>
    <w:rsid w:val="4DD17035"/>
    <w:rsid w:val="4DD94074"/>
    <w:rsid w:val="4DE51A95"/>
    <w:rsid w:val="4E1A470D"/>
    <w:rsid w:val="4E294D5A"/>
    <w:rsid w:val="4E463B41"/>
    <w:rsid w:val="4E68562C"/>
    <w:rsid w:val="4E89337E"/>
    <w:rsid w:val="4E8B4500"/>
    <w:rsid w:val="4E8D7FB5"/>
    <w:rsid w:val="4EAA5F5B"/>
    <w:rsid w:val="4EAC4F2B"/>
    <w:rsid w:val="4EC27EAA"/>
    <w:rsid w:val="4EDA3A9C"/>
    <w:rsid w:val="4EEE4DAD"/>
    <w:rsid w:val="4F056692"/>
    <w:rsid w:val="4F2754BC"/>
    <w:rsid w:val="4F2834D1"/>
    <w:rsid w:val="4F2B3870"/>
    <w:rsid w:val="4F341EEA"/>
    <w:rsid w:val="4F7E7804"/>
    <w:rsid w:val="4F8D7062"/>
    <w:rsid w:val="4FB65CCD"/>
    <w:rsid w:val="4FB972A9"/>
    <w:rsid w:val="4FBD4E00"/>
    <w:rsid w:val="4FBF73EF"/>
    <w:rsid w:val="4FC765AD"/>
    <w:rsid w:val="4FE87180"/>
    <w:rsid w:val="4FEE4C58"/>
    <w:rsid w:val="4FF7503E"/>
    <w:rsid w:val="500C2B1D"/>
    <w:rsid w:val="500E6291"/>
    <w:rsid w:val="501D1B02"/>
    <w:rsid w:val="50426F73"/>
    <w:rsid w:val="504C6E7E"/>
    <w:rsid w:val="505963C8"/>
    <w:rsid w:val="506444BC"/>
    <w:rsid w:val="506C7FED"/>
    <w:rsid w:val="506F336C"/>
    <w:rsid w:val="507D45CC"/>
    <w:rsid w:val="50852AB2"/>
    <w:rsid w:val="50AA556A"/>
    <w:rsid w:val="50AE34A0"/>
    <w:rsid w:val="50B045AB"/>
    <w:rsid w:val="50EE17C7"/>
    <w:rsid w:val="512E3212"/>
    <w:rsid w:val="513A3F91"/>
    <w:rsid w:val="516516EA"/>
    <w:rsid w:val="516D78D9"/>
    <w:rsid w:val="51712F79"/>
    <w:rsid w:val="518439F6"/>
    <w:rsid w:val="518A1123"/>
    <w:rsid w:val="518D6E5A"/>
    <w:rsid w:val="51AE4F6C"/>
    <w:rsid w:val="51DD2D75"/>
    <w:rsid w:val="51E73F79"/>
    <w:rsid w:val="51F07536"/>
    <w:rsid w:val="52391092"/>
    <w:rsid w:val="524C467F"/>
    <w:rsid w:val="524D493D"/>
    <w:rsid w:val="526A4BA2"/>
    <w:rsid w:val="52804F75"/>
    <w:rsid w:val="528B71DF"/>
    <w:rsid w:val="5297553C"/>
    <w:rsid w:val="52B8695C"/>
    <w:rsid w:val="52DE00A3"/>
    <w:rsid w:val="52E11458"/>
    <w:rsid w:val="52E465D9"/>
    <w:rsid w:val="52E71655"/>
    <w:rsid w:val="52E7511B"/>
    <w:rsid w:val="53122C69"/>
    <w:rsid w:val="53131A85"/>
    <w:rsid w:val="53182862"/>
    <w:rsid w:val="53221C47"/>
    <w:rsid w:val="532E10FB"/>
    <w:rsid w:val="533335C0"/>
    <w:rsid w:val="534E343B"/>
    <w:rsid w:val="53AB108E"/>
    <w:rsid w:val="53BF2F7A"/>
    <w:rsid w:val="53E05450"/>
    <w:rsid w:val="53F8030D"/>
    <w:rsid w:val="53FD6839"/>
    <w:rsid w:val="54131AEA"/>
    <w:rsid w:val="54414D20"/>
    <w:rsid w:val="5449280C"/>
    <w:rsid w:val="54591907"/>
    <w:rsid w:val="546C5A12"/>
    <w:rsid w:val="548E2C25"/>
    <w:rsid w:val="54B06087"/>
    <w:rsid w:val="54C660D7"/>
    <w:rsid w:val="54F20E3F"/>
    <w:rsid w:val="55002C08"/>
    <w:rsid w:val="551D2E67"/>
    <w:rsid w:val="55626EC9"/>
    <w:rsid w:val="556D77A6"/>
    <w:rsid w:val="557A014E"/>
    <w:rsid w:val="55A30DB3"/>
    <w:rsid w:val="55AC0995"/>
    <w:rsid w:val="55C638F9"/>
    <w:rsid w:val="55D35E71"/>
    <w:rsid w:val="560209A1"/>
    <w:rsid w:val="560C5155"/>
    <w:rsid w:val="56314C40"/>
    <w:rsid w:val="56330AF6"/>
    <w:rsid w:val="5637484F"/>
    <w:rsid w:val="563F2BD8"/>
    <w:rsid w:val="564207ED"/>
    <w:rsid w:val="566409F3"/>
    <w:rsid w:val="56720525"/>
    <w:rsid w:val="5679539B"/>
    <w:rsid w:val="56CB1014"/>
    <w:rsid w:val="56EC5CB9"/>
    <w:rsid w:val="56F1515A"/>
    <w:rsid w:val="56F651E7"/>
    <w:rsid w:val="57430DA8"/>
    <w:rsid w:val="57477DA6"/>
    <w:rsid w:val="57570875"/>
    <w:rsid w:val="57815C18"/>
    <w:rsid w:val="578F3442"/>
    <w:rsid w:val="57911D3D"/>
    <w:rsid w:val="57A3286D"/>
    <w:rsid w:val="57AD2F20"/>
    <w:rsid w:val="57CE79F7"/>
    <w:rsid w:val="57DF7856"/>
    <w:rsid w:val="57E14725"/>
    <w:rsid w:val="57E70D1E"/>
    <w:rsid w:val="57FB24E4"/>
    <w:rsid w:val="581C7EAE"/>
    <w:rsid w:val="584E295E"/>
    <w:rsid w:val="585A70CB"/>
    <w:rsid w:val="585C401C"/>
    <w:rsid w:val="58633250"/>
    <w:rsid w:val="5865477E"/>
    <w:rsid w:val="587D7954"/>
    <w:rsid w:val="58A33730"/>
    <w:rsid w:val="58A673CC"/>
    <w:rsid w:val="58BC2BFA"/>
    <w:rsid w:val="58BF7267"/>
    <w:rsid w:val="58C3414D"/>
    <w:rsid w:val="58E379E1"/>
    <w:rsid w:val="58F05189"/>
    <w:rsid w:val="58F93D12"/>
    <w:rsid w:val="590846E9"/>
    <w:rsid w:val="59131427"/>
    <w:rsid w:val="59377A33"/>
    <w:rsid w:val="593D3036"/>
    <w:rsid w:val="594576F1"/>
    <w:rsid w:val="595A3E8D"/>
    <w:rsid w:val="597E0EEE"/>
    <w:rsid w:val="5999290C"/>
    <w:rsid w:val="599A45D3"/>
    <w:rsid w:val="599C38A9"/>
    <w:rsid w:val="59AD11E3"/>
    <w:rsid w:val="5A0A334B"/>
    <w:rsid w:val="5A257CEA"/>
    <w:rsid w:val="5A5578EB"/>
    <w:rsid w:val="5A954F7C"/>
    <w:rsid w:val="5ABF2AEC"/>
    <w:rsid w:val="5ACA28A7"/>
    <w:rsid w:val="5ADC6441"/>
    <w:rsid w:val="5AEF4B29"/>
    <w:rsid w:val="5AF81998"/>
    <w:rsid w:val="5B115AF1"/>
    <w:rsid w:val="5B2A3601"/>
    <w:rsid w:val="5B300758"/>
    <w:rsid w:val="5B3244A2"/>
    <w:rsid w:val="5B411DB7"/>
    <w:rsid w:val="5B45039B"/>
    <w:rsid w:val="5B735C64"/>
    <w:rsid w:val="5B7841B7"/>
    <w:rsid w:val="5B8A7735"/>
    <w:rsid w:val="5B91158F"/>
    <w:rsid w:val="5B9D2507"/>
    <w:rsid w:val="5BB54D8E"/>
    <w:rsid w:val="5BB81272"/>
    <w:rsid w:val="5BD41D4F"/>
    <w:rsid w:val="5BF572D1"/>
    <w:rsid w:val="5BFE5BD6"/>
    <w:rsid w:val="5C1A183E"/>
    <w:rsid w:val="5C273FF1"/>
    <w:rsid w:val="5C280962"/>
    <w:rsid w:val="5C3013D7"/>
    <w:rsid w:val="5C4D2A65"/>
    <w:rsid w:val="5C73537A"/>
    <w:rsid w:val="5C754B8D"/>
    <w:rsid w:val="5C756E89"/>
    <w:rsid w:val="5C8B0840"/>
    <w:rsid w:val="5C964AD9"/>
    <w:rsid w:val="5C9E3C58"/>
    <w:rsid w:val="5CB63792"/>
    <w:rsid w:val="5CBD6CED"/>
    <w:rsid w:val="5CD43B14"/>
    <w:rsid w:val="5CD517A8"/>
    <w:rsid w:val="5CEB3BD7"/>
    <w:rsid w:val="5D145698"/>
    <w:rsid w:val="5D1523DC"/>
    <w:rsid w:val="5D276B29"/>
    <w:rsid w:val="5D326441"/>
    <w:rsid w:val="5D4F4E2F"/>
    <w:rsid w:val="5D4F4F9F"/>
    <w:rsid w:val="5D4F601E"/>
    <w:rsid w:val="5D641565"/>
    <w:rsid w:val="5D785016"/>
    <w:rsid w:val="5D8004E5"/>
    <w:rsid w:val="5D841CBA"/>
    <w:rsid w:val="5D8A3A29"/>
    <w:rsid w:val="5D8C00F8"/>
    <w:rsid w:val="5D905553"/>
    <w:rsid w:val="5D920A56"/>
    <w:rsid w:val="5DB65E37"/>
    <w:rsid w:val="5DBA1B10"/>
    <w:rsid w:val="5DBB200B"/>
    <w:rsid w:val="5DBF08E2"/>
    <w:rsid w:val="5DC50E6F"/>
    <w:rsid w:val="5DC76DA7"/>
    <w:rsid w:val="5E017EE7"/>
    <w:rsid w:val="5E0A61E9"/>
    <w:rsid w:val="5E0C06DC"/>
    <w:rsid w:val="5E181564"/>
    <w:rsid w:val="5E313656"/>
    <w:rsid w:val="5E377DD2"/>
    <w:rsid w:val="5E393EDA"/>
    <w:rsid w:val="5E3E5BF0"/>
    <w:rsid w:val="5E53082D"/>
    <w:rsid w:val="5E6D1FB7"/>
    <w:rsid w:val="5E6E3C84"/>
    <w:rsid w:val="5E780363"/>
    <w:rsid w:val="5E8E6757"/>
    <w:rsid w:val="5EA12A5B"/>
    <w:rsid w:val="5EA67AA0"/>
    <w:rsid w:val="5ECA0FB6"/>
    <w:rsid w:val="5ED15AF4"/>
    <w:rsid w:val="5EE16876"/>
    <w:rsid w:val="5EE331B3"/>
    <w:rsid w:val="5EEA7216"/>
    <w:rsid w:val="5EF36C5E"/>
    <w:rsid w:val="5F057EA6"/>
    <w:rsid w:val="5F102188"/>
    <w:rsid w:val="5F106FD1"/>
    <w:rsid w:val="5F124EA1"/>
    <w:rsid w:val="5F170939"/>
    <w:rsid w:val="5F1D35EB"/>
    <w:rsid w:val="5F1E2FF7"/>
    <w:rsid w:val="5F283117"/>
    <w:rsid w:val="5F2C52ED"/>
    <w:rsid w:val="5F4A6026"/>
    <w:rsid w:val="5F5441A0"/>
    <w:rsid w:val="5F836E49"/>
    <w:rsid w:val="5F87770F"/>
    <w:rsid w:val="5F8939B1"/>
    <w:rsid w:val="5F8D18E6"/>
    <w:rsid w:val="5F9A4D84"/>
    <w:rsid w:val="5FB0497B"/>
    <w:rsid w:val="5FDB46B1"/>
    <w:rsid w:val="60147D37"/>
    <w:rsid w:val="60501329"/>
    <w:rsid w:val="6052350C"/>
    <w:rsid w:val="6057564A"/>
    <w:rsid w:val="605D2A22"/>
    <w:rsid w:val="606F55BD"/>
    <w:rsid w:val="60841B82"/>
    <w:rsid w:val="60C92770"/>
    <w:rsid w:val="60DE6B61"/>
    <w:rsid w:val="60DF59BB"/>
    <w:rsid w:val="60ED1D05"/>
    <w:rsid w:val="61014D96"/>
    <w:rsid w:val="61061BA6"/>
    <w:rsid w:val="61176EE7"/>
    <w:rsid w:val="6130324B"/>
    <w:rsid w:val="614457D6"/>
    <w:rsid w:val="61471E39"/>
    <w:rsid w:val="61706C21"/>
    <w:rsid w:val="61736CA9"/>
    <w:rsid w:val="61813521"/>
    <w:rsid w:val="618970E5"/>
    <w:rsid w:val="618E7131"/>
    <w:rsid w:val="61A8364C"/>
    <w:rsid w:val="61B3034C"/>
    <w:rsid w:val="61B32230"/>
    <w:rsid w:val="61DC0282"/>
    <w:rsid w:val="62031E6E"/>
    <w:rsid w:val="62356047"/>
    <w:rsid w:val="6260107E"/>
    <w:rsid w:val="62726C0F"/>
    <w:rsid w:val="627F48EE"/>
    <w:rsid w:val="62AD2160"/>
    <w:rsid w:val="62BD502E"/>
    <w:rsid w:val="62D056AB"/>
    <w:rsid w:val="62DF6F58"/>
    <w:rsid w:val="62DF7F84"/>
    <w:rsid w:val="62E17841"/>
    <w:rsid w:val="62E42B32"/>
    <w:rsid w:val="62F66C5A"/>
    <w:rsid w:val="62F93E29"/>
    <w:rsid w:val="63022E47"/>
    <w:rsid w:val="6331655A"/>
    <w:rsid w:val="63516234"/>
    <w:rsid w:val="63660AF8"/>
    <w:rsid w:val="63764F64"/>
    <w:rsid w:val="637E49AD"/>
    <w:rsid w:val="638569F4"/>
    <w:rsid w:val="63C0148B"/>
    <w:rsid w:val="63C93FBE"/>
    <w:rsid w:val="63CF5E53"/>
    <w:rsid w:val="63D72CBA"/>
    <w:rsid w:val="63DE69AC"/>
    <w:rsid w:val="63E02383"/>
    <w:rsid w:val="642148BB"/>
    <w:rsid w:val="6448283B"/>
    <w:rsid w:val="64562104"/>
    <w:rsid w:val="64653759"/>
    <w:rsid w:val="646F05FD"/>
    <w:rsid w:val="64746749"/>
    <w:rsid w:val="647E0B22"/>
    <w:rsid w:val="64853361"/>
    <w:rsid w:val="64A07AA2"/>
    <w:rsid w:val="64A13643"/>
    <w:rsid w:val="64A50307"/>
    <w:rsid w:val="64A55D36"/>
    <w:rsid w:val="64A66F47"/>
    <w:rsid w:val="64BB6909"/>
    <w:rsid w:val="64CA49F3"/>
    <w:rsid w:val="64CB035E"/>
    <w:rsid w:val="64E22C89"/>
    <w:rsid w:val="64FE3ED8"/>
    <w:rsid w:val="65254B7D"/>
    <w:rsid w:val="65270A2D"/>
    <w:rsid w:val="653126DD"/>
    <w:rsid w:val="65500021"/>
    <w:rsid w:val="655B39D3"/>
    <w:rsid w:val="657751B4"/>
    <w:rsid w:val="65954C67"/>
    <w:rsid w:val="65A84314"/>
    <w:rsid w:val="65AB24D7"/>
    <w:rsid w:val="65B20028"/>
    <w:rsid w:val="65C12BDE"/>
    <w:rsid w:val="65D324D6"/>
    <w:rsid w:val="65E40CA8"/>
    <w:rsid w:val="65E45739"/>
    <w:rsid w:val="66192421"/>
    <w:rsid w:val="66310A20"/>
    <w:rsid w:val="66520752"/>
    <w:rsid w:val="6659462E"/>
    <w:rsid w:val="666D1E03"/>
    <w:rsid w:val="66856BF5"/>
    <w:rsid w:val="66DE03E4"/>
    <w:rsid w:val="66E67791"/>
    <w:rsid w:val="66FA2AD8"/>
    <w:rsid w:val="6729763B"/>
    <w:rsid w:val="674A0FC0"/>
    <w:rsid w:val="6755677A"/>
    <w:rsid w:val="675D568B"/>
    <w:rsid w:val="6777502A"/>
    <w:rsid w:val="678131BA"/>
    <w:rsid w:val="67894558"/>
    <w:rsid w:val="67A64922"/>
    <w:rsid w:val="67A94F4C"/>
    <w:rsid w:val="67BD3370"/>
    <w:rsid w:val="67D11217"/>
    <w:rsid w:val="67D751E9"/>
    <w:rsid w:val="67E0356A"/>
    <w:rsid w:val="67EE032A"/>
    <w:rsid w:val="67F32432"/>
    <w:rsid w:val="68110987"/>
    <w:rsid w:val="682C60B1"/>
    <w:rsid w:val="684F48FD"/>
    <w:rsid w:val="687875DB"/>
    <w:rsid w:val="687B2025"/>
    <w:rsid w:val="68AE6D93"/>
    <w:rsid w:val="68B7230A"/>
    <w:rsid w:val="68D56032"/>
    <w:rsid w:val="68E80D06"/>
    <w:rsid w:val="68FA126D"/>
    <w:rsid w:val="68FE0797"/>
    <w:rsid w:val="69156B2E"/>
    <w:rsid w:val="691B39EB"/>
    <w:rsid w:val="69282F1F"/>
    <w:rsid w:val="694E3952"/>
    <w:rsid w:val="695A6EA6"/>
    <w:rsid w:val="698A0D67"/>
    <w:rsid w:val="69991952"/>
    <w:rsid w:val="69B32893"/>
    <w:rsid w:val="69C6464B"/>
    <w:rsid w:val="69E14647"/>
    <w:rsid w:val="69EC0E58"/>
    <w:rsid w:val="69F308DD"/>
    <w:rsid w:val="69F45014"/>
    <w:rsid w:val="6A1341FD"/>
    <w:rsid w:val="6A2D67DA"/>
    <w:rsid w:val="6A704F19"/>
    <w:rsid w:val="6A750417"/>
    <w:rsid w:val="6AB826E5"/>
    <w:rsid w:val="6ABC1B90"/>
    <w:rsid w:val="6AC66A6D"/>
    <w:rsid w:val="6AD57BEE"/>
    <w:rsid w:val="6AFB638B"/>
    <w:rsid w:val="6B005B4C"/>
    <w:rsid w:val="6B195F5E"/>
    <w:rsid w:val="6B1A1AC1"/>
    <w:rsid w:val="6B286E99"/>
    <w:rsid w:val="6B323514"/>
    <w:rsid w:val="6B4A5CE7"/>
    <w:rsid w:val="6B4D2289"/>
    <w:rsid w:val="6B510BFA"/>
    <w:rsid w:val="6B5878BC"/>
    <w:rsid w:val="6B672E75"/>
    <w:rsid w:val="6B6C1C06"/>
    <w:rsid w:val="6B7063BA"/>
    <w:rsid w:val="6B822625"/>
    <w:rsid w:val="6B8A2D5E"/>
    <w:rsid w:val="6BC07901"/>
    <w:rsid w:val="6C035EE4"/>
    <w:rsid w:val="6C0726FA"/>
    <w:rsid w:val="6C2017B1"/>
    <w:rsid w:val="6C216AE5"/>
    <w:rsid w:val="6C473C3C"/>
    <w:rsid w:val="6C474A32"/>
    <w:rsid w:val="6C4F762E"/>
    <w:rsid w:val="6C561048"/>
    <w:rsid w:val="6C8C190A"/>
    <w:rsid w:val="6C9872EB"/>
    <w:rsid w:val="6CAD2335"/>
    <w:rsid w:val="6CBB4393"/>
    <w:rsid w:val="6CBC5F45"/>
    <w:rsid w:val="6D02572A"/>
    <w:rsid w:val="6D135F70"/>
    <w:rsid w:val="6D1E4EB1"/>
    <w:rsid w:val="6D2D0346"/>
    <w:rsid w:val="6D443E48"/>
    <w:rsid w:val="6D453755"/>
    <w:rsid w:val="6D4B5932"/>
    <w:rsid w:val="6D80377B"/>
    <w:rsid w:val="6D8F1E73"/>
    <w:rsid w:val="6DA92893"/>
    <w:rsid w:val="6DAB4392"/>
    <w:rsid w:val="6DB21CB6"/>
    <w:rsid w:val="6DC33DE6"/>
    <w:rsid w:val="6DC74F9B"/>
    <w:rsid w:val="6DD421AE"/>
    <w:rsid w:val="6DE44A7F"/>
    <w:rsid w:val="6E054DDB"/>
    <w:rsid w:val="6E133DC7"/>
    <w:rsid w:val="6E360575"/>
    <w:rsid w:val="6E3E39E4"/>
    <w:rsid w:val="6E7656F6"/>
    <w:rsid w:val="6E7C2320"/>
    <w:rsid w:val="6E865F1C"/>
    <w:rsid w:val="6E892CE9"/>
    <w:rsid w:val="6E9F4019"/>
    <w:rsid w:val="6EA760B2"/>
    <w:rsid w:val="6EB84D1B"/>
    <w:rsid w:val="6EC06D60"/>
    <w:rsid w:val="6ED00F12"/>
    <w:rsid w:val="6EFB226A"/>
    <w:rsid w:val="6F203155"/>
    <w:rsid w:val="6F4D24E7"/>
    <w:rsid w:val="6F56531B"/>
    <w:rsid w:val="6FAC6952"/>
    <w:rsid w:val="6FAE5A25"/>
    <w:rsid w:val="6FB00B3E"/>
    <w:rsid w:val="6FB822FE"/>
    <w:rsid w:val="6FB96EE5"/>
    <w:rsid w:val="6FEE6B24"/>
    <w:rsid w:val="6FF06302"/>
    <w:rsid w:val="6FFC1E95"/>
    <w:rsid w:val="70004A37"/>
    <w:rsid w:val="70145815"/>
    <w:rsid w:val="70193687"/>
    <w:rsid w:val="70451769"/>
    <w:rsid w:val="706B600D"/>
    <w:rsid w:val="706F4FF5"/>
    <w:rsid w:val="707F6C32"/>
    <w:rsid w:val="70BF1AFC"/>
    <w:rsid w:val="70DA523A"/>
    <w:rsid w:val="70F824DD"/>
    <w:rsid w:val="711204C3"/>
    <w:rsid w:val="71163705"/>
    <w:rsid w:val="71285DE2"/>
    <w:rsid w:val="712F63E6"/>
    <w:rsid w:val="71455D64"/>
    <w:rsid w:val="71595041"/>
    <w:rsid w:val="716464AF"/>
    <w:rsid w:val="716B13F9"/>
    <w:rsid w:val="717604C9"/>
    <w:rsid w:val="71763D26"/>
    <w:rsid w:val="71AA7A2E"/>
    <w:rsid w:val="720F175F"/>
    <w:rsid w:val="722303A6"/>
    <w:rsid w:val="72644A41"/>
    <w:rsid w:val="726D024C"/>
    <w:rsid w:val="728C0282"/>
    <w:rsid w:val="728F7B9B"/>
    <w:rsid w:val="729B3D29"/>
    <w:rsid w:val="72AE13F3"/>
    <w:rsid w:val="72B721FA"/>
    <w:rsid w:val="72C9287B"/>
    <w:rsid w:val="72C94DF5"/>
    <w:rsid w:val="72CC6D61"/>
    <w:rsid w:val="72D412E5"/>
    <w:rsid w:val="72DF2BDC"/>
    <w:rsid w:val="72E54C89"/>
    <w:rsid w:val="730A4ECD"/>
    <w:rsid w:val="73190E04"/>
    <w:rsid w:val="734931B7"/>
    <w:rsid w:val="735633C3"/>
    <w:rsid w:val="735C21F1"/>
    <w:rsid w:val="735D6F11"/>
    <w:rsid w:val="737B7E1C"/>
    <w:rsid w:val="737E6143"/>
    <w:rsid w:val="738E1CBC"/>
    <w:rsid w:val="739F08C2"/>
    <w:rsid w:val="73C80378"/>
    <w:rsid w:val="73DD3416"/>
    <w:rsid w:val="74320F36"/>
    <w:rsid w:val="7433327B"/>
    <w:rsid w:val="74374FD2"/>
    <w:rsid w:val="745C74DD"/>
    <w:rsid w:val="74653C7B"/>
    <w:rsid w:val="746E6A74"/>
    <w:rsid w:val="74872C81"/>
    <w:rsid w:val="7488077B"/>
    <w:rsid w:val="74946551"/>
    <w:rsid w:val="74A120DE"/>
    <w:rsid w:val="74AB4D71"/>
    <w:rsid w:val="74EF0C65"/>
    <w:rsid w:val="74F9415D"/>
    <w:rsid w:val="753F3906"/>
    <w:rsid w:val="755C374C"/>
    <w:rsid w:val="758B15F3"/>
    <w:rsid w:val="759A6122"/>
    <w:rsid w:val="75B855F0"/>
    <w:rsid w:val="75C82341"/>
    <w:rsid w:val="75DD2979"/>
    <w:rsid w:val="75DF329A"/>
    <w:rsid w:val="75E65C18"/>
    <w:rsid w:val="75E94149"/>
    <w:rsid w:val="75F4329D"/>
    <w:rsid w:val="762C2C4A"/>
    <w:rsid w:val="766E7396"/>
    <w:rsid w:val="768D4E38"/>
    <w:rsid w:val="76B17FF0"/>
    <w:rsid w:val="76C47EB6"/>
    <w:rsid w:val="76D47A4A"/>
    <w:rsid w:val="76ED76A8"/>
    <w:rsid w:val="77024A53"/>
    <w:rsid w:val="77075425"/>
    <w:rsid w:val="77185B7F"/>
    <w:rsid w:val="77242EBC"/>
    <w:rsid w:val="7730259A"/>
    <w:rsid w:val="776A7D31"/>
    <w:rsid w:val="7774123D"/>
    <w:rsid w:val="77A13816"/>
    <w:rsid w:val="77A1509D"/>
    <w:rsid w:val="77AB455C"/>
    <w:rsid w:val="77C23303"/>
    <w:rsid w:val="78774540"/>
    <w:rsid w:val="78961451"/>
    <w:rsid w:val="78A22A5F"/>
    <w:rsid w:val="78C74A2E"/>
    <w:rsid w:val="78D50A4B"/>
    <w:rsid w:val="78EB2F2B"/>
    <w:rsid w:val="78ED7923"/>
    <w:rsid w:val="78EF2314"/>
    <w:rsid w:val="791D5C40"/>
    <w:rsid w:val="79303A24"/>
    <w:rsid w:val="79367CDE"/>
    <w:rsid w:val="79394779"/>
    <w:rsid w:val="793F6537"/>
    <w:rsid w:val="794709FB"/>
    <w:rsid w:val="795C3B14"/>
    <w:rsid w:val="795D7F6C"/>
    <w:rsid w:val="796324AB"/>
    <w:rsid w:val="79B6434A"/>
    <w:rsid w:val="79BF6679"/>
    <w:rsid w:val="79C0491A"/>
    <w:rsid w:val="79D8186D"/>
    <w:rsid w:val="79D85D05"/>
    <w:rsid w:val="7A130D12"/>
    <w:rsid w:val="7A296460"/>
    <w:rsid w:val="7A3E1684"/>
    <w:rsid w:val="7A4153ED"/>
    <w:rsid w:val="7A8F1CF2"/>
    <w:rsid w:val="7AAB456B"/>
    <w:rsid w:val="7ABB2C6E"/>
    <w:rsid w:val="7ABB61CC"/>
    <w:rsid w:val="7AE678F9"/>
    <w:rsid w:val="7AEC2086"/>
    <w:rsid w:val="7B15666E"/>
    <w:rsid w:val="7B1F6A9C"/>
    <w:rsid w:val="7B2B51A4"/>
    <w:rsid w:val="7B301819"/>
    <w:rsid w:val="7B541D66"/>
    <w:rsid w:val="7B5B3330"/>
    <w:rsid w:val="7B605044"/>
    <w:rsid w:val="7B68051B"/>
    <w:rsid w:val="7B6D1DBE"/>
    <w:rsid w:val="7B950D1B"/>
    <w:rsid w:val="7BB82541"/>
    <w:rsid w:val="7BC9163E"/>
    <w:rsid w:val="7BCA3CA3"/>
    <w:rsid w:val="7BDE0FB9"/>
    <w:rsid w:val="7BE13F9D"/>
    <w:rsid w:val="7BE219A5"/>
    <w:rsid w:val="7BF66D82"/>
    <w:rsid w:val="7C0A46A1"/>
    <w:rsid w:val="7C1F352E"/>
    <w:rsid w:val="7C220001"/>
    <w:rsid w:val="7C2A5990"/>
    <w:rsid w:val="7C645794"/>
    <w:rsid w:val="7C85644F"/>
    <w:rsid w:val="7C9D5474"/>
    <w:rsid w:val="7C9E71B5"/>
    <w:rsid w:val="7CCB20BA"/>
    <w:rsid w:val="7CEC167B"/>
    <w:rsid w:val="7CF27A3E"/>
    <w:rsid w:val="7D090B29"/>
    <w:rsid w:val="7D0A0B7B"/>
    <w:rsid w:val="7D48334D"/>
    <w:rsid w:val="7D583FF4"/>
    <w:rsid w:val="7D6671F5"/>
    <w:rsid w:val="7D7C53CD"/>
    <w:rsid w:val="7D826FFC"/>
    <w:rsid w:val="7D831032"/>
    <w:rsid w:val="7D8D44D5"/>
    <w:rsid w:val="7DB712AF"/>
    <w:rsid w:val="7DC0777E"/>
    <w:rsid w:val="7DDF4B26"/>
    <w:rsid w:val="7E195701"/>
    <w:rsid w:val="7E2331BA"/>
    <w:rsid w:val="7E37676D"/>
    <w:rsid w:val="7E4A75BA"/>
    <w:rsid w:val="7E5E42E0"/>
    <w:rsid w:val="7E5F0EBC"/>
    <w:rsid w:val="7E637C3B"/>
    <w:rsid w:val="7E81304E"/>
    <w:rsid w:val="7E8915D1"/>
    <w:rsid w:val="7EA41C6D"/>
    <w:rsid w:val="7ECE6E95"/>
    <w:rsid w:val="7EFA2227"/>
    <w:rsid w:val="7F05783B"/>
    <w:rsid w:val="7F09178D"/>
    <w:rsid w:val="7F7E54A5"/>
    <w:rsid w:val="7F84355C"/>
    <w:rsid w:val="7F91198B"/>
    <w:rsid w:val="7F9C16E1"/>
    <w:rsid w:val="7FA0614C"/>
    <w:rsid w:val="7FB404FE"/>
    <w:rsid w:val="7FB90B63"/>
    <w:rsid w:val="7FBD3613"/>
    <w:rsid w:val="7FEA2B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name="List Number 2"/>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52"/>
    <w:qFormat/>
    <w:uiPriority w:val="99"/>
    <w:pPr>
      <w:keepNext/>
      <w:pageBreakBefore/>
      <w:widowControl/>
      <w:numPr>
        <w:ilvl w:val="0"/>
        <w:numId w:val="1"/>
      </w:numPr>
      <w:spacing w:before="240" w:after="120"/>
      <w:jc w:val="left"/>
      <w:outlineLvl w:val="0"/>
    </w:pPr>
    <w:rPr>
      <w:b/>
      <w:bCs/>
      <w:kern w:val="44"/>
      <w:sz w:val="44"/>
      <w:szCs w:val="44"/>
    </w:rPr>
  </w:style>
  <w:style w:type="paragraph" w:styleId="8">
    <w:name w:val="heading 2"/>
    <w:basedOn w:val="1"/>
    <w:next w:val="1"/>
    <w:link w:val="53"/>
    <w:qFormat/>
    <w:uiPriority w:val="99"/>
    <w:pPr>
      <w:keepNext/>
      <w:keepLines/>
      <w:spacing w:before="260" w:after="260" w:line="415" w:lineRule="auto"/>
      <w:outlineLvl w:val="1"/>
    </w:pPr>
    <w:rPr>
      <w:rFonts w:ascii="Arial" w:hAnsi="Arial" w:eastAsia="黑体" w:cs="Arial"/>
      <w:b/>
      <w:bCs/>
      <w:sz w:val="32"/>
      <w:szCs w:val="32"/>
    </w:rPr>
  </w:style>
  <w:style w:type="paragraph" w:styleId="9">
    <w:name w:val="heading 3"/>
    <w:basedOn w:val="1"/>
    <w:next w:val="10"/>
    <w:link w:val="54"/>
    <w:qFormat/>
    <w:uiPriority w:val="99"/>
    <w:pPr>
      <w:keepNext/>
      <w:keepLines/>
      <w:numPr>
        <w:ilvl w:val="2"/>
        <w:numId w:val="2"/>
      </w:numPr>
      <w:spacing w:line="416" w:lineRule="auto"/>
      <w:outlineLvl w:val="2"/>
    </w:pPr>
    <w:rPr>
      <w:b/>
      <w:bCs/>
      <w:sz w:val="32"/>
      <w:szCs w:val="32"/>
    </w:rPr>
  </w:style>
  <w:style w:type="paragraph" w:styleId="12">
    <w:name w:val="heading 4"/>
    <w:basedOn w:val="1"/>
    <w:next w:val="1"/>
    <w:link w:val="55"/>
    <w:qFormat/>
    <w:uiPriority w:val="99"/>
    <w:pPr>
      <w:keepNext/>
      <w:keepLines/>
      <w:spacing w:before="120" w:after="120" w:line="360" w:lineRule="auto"/>
      <w:outlineLvl w:val="3"/>
    </w:pPr>
    <w:rPr>
      <w:rFonts w:ascii="Cambria" w:hAnsi="Cambria"/>
      <w:b/>
      <w:bCs/>
      <w:sz w:val="28"/>
      <w:szCs w:val="28"/>
    </w:rPr>
  </w:style>
  <w:style w:type="paragraph" w:styleId="13">
    <w:name w:val="heading 5"/>
    <w:basedOn w:val="1"/>
    <w:next w:val="1"/>
    <w:link w:val="56"/>
    <w:qFormat/>
    <w:uiPriority w:val="99"/>
    <w:pPr>
      <w:keepNext/>
      <w:keepLines/>
      <w:spacing w:before="120" w:after="120" w:line="360" w:lineRule="auto"/>
      <w:outlineLvl w:val="4"/>
    </w:pPr>
    <w:rPr>
      <w:rFonts w:ascii="Calibri" w:hAnsi="Calibri"/>
      <w:sz w:val="28"/>
    </w:rPr>
  </w:style>
  <w:style w:type="paragraph" w:styleId="14">
    <w:name w:val="heading 6"/>
    <w:basedOn w:val="1"/>
    <w:next w:val="1"/>
    <w:link w:val="57"/>
    <w:qFormat/>
    <w:uiPriority w:val="99"/>
    <w:pPr>
      <w:spacing w:line="17" w:lineRule="atLeast"/>
      <w:jc w:val="left"/>
      <w:outlineLvl w:val="5"/>
    </w:pPr>
    <w:rPr>
      <w:rFonts w:ascii="宋体" w:hAnsi="宋体"/>
      <w:b/>
      <w:color w:val="333333"/>
      <w:kern w:val="0"/>
      <w:sz w:val="18"/>
      <w:szCs w:val="18"/>
    </w:rPr>
  </w:style>
  <w:style w:type="character" w:default="1" w:styleId="32">
    <w:name w:val="Default Paragraph Font"/>
    <w:semiHidden/>
    <w:qFormat/>
    <w:uiPriority w:val="99"/>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99"/>
    <w:pPr>
      <w:jc w:val="left"/>
      <w:textAlignment w:val="top"/>
    </w:pPr>
    <w:rPr>
      <w:rFonts w:ascii="仿宋_GB2312" w:hAnsi="Calibri" w:cs="宋体"/>
      <w:b/>
      <w:color w:val="000000"/>
      <w:kern w:val="0"/>
      <w:sz w:val="18"/>
      <w:szCs w:val="21"/>
    </w:rPr>
  </w:style>
  <w:style w:type="paragraph" w:styleId="3">
    <w:name w:val="Plain Text"/>
    <w:basedOn w:val="1"/>
    <w:next w:val="1"/>
    <w:link w:val="58"/>
    <w:qFormat/>
    <w:uiPriority w:val="99"/>
    <w:rPr>
      <w:rFonts w:ascii="宋体" w:hAnsi="Courier New"/>
      <w:szCs w:val="20"/>
    </w:rPr>
  </w:style>
  <w:style w:type="paragraph" w:styleId="4">
    <w:name w:val="Body Text"/>
    <w:basedOn w:val="1"/>
    <w:next w:val="5"/>
    <w:link w:val="59"/>
    <w:qFormat/>
    <w:uiPriority w:val="99"/>
    <w:pPr>
      <w:spacing w:after="120"/>
    </w:pPr>
  </w:style>
  <w:style w:type="paragraph" w:styleId="5">
    <w:name w:val="Body Text First Indent"/>
    <w:basedOn w:val="4"/>
    <w:next w:val="6"/>
    <w:link w:val="60"/>
    <w:qFormat/>
    <w:uiPriority w:val="99"/>
    <w:pPr>
      <w:spacing w:line="312" w:lineRule="auto"/>
      <w:ind w:firstLine="420"/>
    </w:pPr>
  </w:style>
  <w:style w:type="paragraph" w:styleId="6">
    <w:name w:val="toc 6"/>
    <w:basedOn w:val="1"/>
    <w:next w:val="1"/>
    <w:qFormat/>
    <w:uiPriority w:val="99"/>
    <w:pPr>
      <w:ind w:left="1050"/>
      <w:jc w:val="left"/>
    </w:pPr>
    <w:rPr>
      <w:rFonts w:ascii="Century Gothic" w:hAnsi="Century Gothic"/>
      <w:sz w:val="18"/>
      <w:szCs w:val="18"/>
    </w:rPr>
  </w:style>
  <w:style w:type="paragraph" w:styleId="10">
    <w:name w:val="Normal Indent"/>
    <w:basedOn w:val="1"/>
    <w:next w:val="11"/>
    <w:qFormat/>
    <w:uiPriority w:val="99"/>
    <w:pPr>
      <w:ind w:firstLine="420" w:firstLineChars="200"/>
    </w:pPr>
    <w:rPr>
      <w:rFonts w:ascii="Calibri" w:hAnsi="Calibri"/>
    </w:rPr>
  </w:style>
  <w:style w:type="paragraph" w:styleId="11">
    <w:name w:val="Body Text Indent"/>
    <w:basedOn w:val="1"/>
    <w:next w:val="10"/>
    <w:link w:val="61"/>
    <w:qFormat/>
    <w:uiPriority w:val="99"/>
    <w:pPr>
      <w:ind w:left="420" w:leftChars="200"/>
    </w:pPr>
    <w:rPr>
      <w:kern w:val="0"/>
      <w:sz w:val="20"/>
      <w:szCs w:val="20"/>
    </w:rPr>
  </w:style>
  <w:style w:type="paragraph" w:styleId="15">
    <w:name w:val="List Number 2"/>
    <w:basedOn w:val="1"/>
    <w:semiHidden/>
    <w:qFormat/>
    <w:uiPriority w:val="99"/>
    <w:pPr>
      <w:numPr>
        <w:ilvl w:val="0"/>
        <w:numId w:val="3"/>
      </w:numPr>
    </w:pPr>
  </w:style>
  <w:style w:type="paragraph" w:styleId="16">
    <w:name w:val="table of authorities"/>
    <w:basedOn w:val="1"/>
    <w:next w:val="1"/>
    <w:qFormat/>
    <w:uiPriority w:val="99"/>
    <w:pPr>
      <w:ind w:left="420" w:leftChars="200"/>
    </w:pPr>
  </w:style>
  <w:style w:type="paragraph" w:styleId="17">
    <w:name w:val="annotation text"/>
    <w:basedOn w:val="1"/>
    <w:link w:val="62"/>
    <w:qFormat/>
    <w:uiPriority w:val="99"/>
    <w:pPr>
      <w:jc w:val="left"/>
    </w:pPr>
  </w:style>
  <w:style w:type="paragraph" w:styleId="18">
    <w:name w:val="Date"/>
    <w:basedOn w:val="1"/>
    <w:next w:val="1"/>
    <w:link w:val="63"/>
    <w:qFormat/>
    <w:uiPriority w:val="99"/>
    <w:pPr>
      <w:ind w:left="100" w:leftChars="2500"/>
    </w:pPr>
    <w:rPr>
      <w:szCs w:val="20"/>
    </w:rPr>
  </w:style>
  <w:style w:type="paragraph" w:styleId="19">
    <w:name w:val="Body Text Indent 2"/>
    <w:basedOn w:val="1"/>
    <w:link w:val="64"/>
    <w:qFormat/>
    <w:uiPriority w:val="99"/>
    <w:pPr>
      <w:widowControl/>
      <w:spacing w:line="480" w:lineRule="atLeast"/>
      <w:ind w:firstLine="480"/>
    </w:pPr>
    <w:rPr>
      <w:rFonts w:ascii="宋体" w:hAnsi="Calibri"/>
      <w:kern w:val="0"/>
      <w:sz w:val="24"/>
      <w:szCs w:val="20"/>
    </w:rPr>
  </w:style>
  <w:style w:type="paragraph" w:styleId="20">
    <w:name w:val="Balloon Text"/>
    <w:basedOn w:val="1"/>
    <w:link w:val="65"/>
    <w:qFormat/>
    <w:uiPriority w:val="99"/>
    <w:rPr>
      <w:sz w:val="18"/>
      <w:szCs w:val="18"/>
    </w:rPr>
  </w:style>
  <w:style w:type="paragraph" w:styleId="21">
    <w:name w:val="footer"/>
    <w:basedOn w:val="1"/>
    <w:link w:val="66"/>
    <w:qFormat/>
    <w:uiPriority w:val="99"/>
    <w:pPr>
      <w:tabs>
        <w:tab w:val="center" w:pos="4153"/>
        <w:tab w:val="right" w:pos="8306"/>
      </w:tabs>
      <w:snapToGrid w:val="0"/>
      <w:jc w:val="left"/>
    </w:pPr>
    <w:rPr>
      <w:sz w:val="18"/>
      <w:szCs w:val="18"/>
    </w:rPr>
  </w:style>
  <w:style w:type="paragraph" w:styleId="22">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99"/>
    <w:pPr>
      <w:spacing w:before="120" w:after="120"/>
      <w:jc w:val="left"/>
    </w:pPr>
    <w:rPr>
      <w:rFonts w:ascii="Century Gothic" w:hAnsi="Century Gothic"/>
      <w:b/>
      <w:bCs/>
      <w:caps/>
      <w:sz w:val="20"/>
      <w:szCs w:val="20"/>
    </w:rPr>
  </w:style>
  <w:style w:type="paragraph" w:styleId="24">
    <w:name w:val="footnote text"/>
    <w:basedOn w:val="1"/>
    <w:link w:val="68"/>
    <w:qFormat/>
    <w:uiPriority w:val="99"/>
    <w:pPr>
      <w:snapToGrid w:val="0"/>
      <w:jc w:val="left"/>
    </w:pPr>
    <w:rPr>
      <w:kern w:val="0"/>
      <w:sz w:val="18"/>
      <w:szCs w:val="18"/>
    </w:rPr>
  </w:style>
  <w:style w:type="paragraph" w:styleId="25">
    <w:name w:val="Body Text Indent 3"/>
    <w:basedOn w:val="1"/>
    <w:link w:val="69"/>
    <w:qFormat/>
    <w:uiPriority w:val="99"/>
    <w:pPr>
      <w:autoSpaceDE w:val="0"/>
      <w:autoSpaceDN w:val="0"/>
      <w:spacing w:line="400" w:lineRule="atLeast"/>
      <w:ind w:firstLine="443" w:firstLineChars="200"/>
      <w:textAlignment w:val="bottom"/>
    </w:pPr>
    <w:rPr>
      <w:rFonts w:ascii="Calibri" w:hAnsi="Calibri" w:eastAsia="黑体"/>
      <w:color w:val="000000"/>
      <w:sz w:val="24"/>
    </w:rPr>
  </w:style>
  <w:style w:type="paragraph" w:styleId="26">
    <w:name w:val="Normal (Web)"/>
    <w:basedOn w:val="1"/>
    <w:link w:val="117"/>
    <w:qFormat/>
    <w:uiPriority w:val="99"/>
    <w:pPr>
      <w:spacing w:beforeAutospacing="1" w:afterAutospacing="1"/>
      <w:jc w:val="left"/>
    </w:pPr>
    <w:rPr>
      <w:kern w:val="0"/>
      <w:sz w:val="24"/>
      <w:szCs w:val="20"/>
    </w:rPr>
  </w:style>
  <w:style w:type="paragraph" w:styleId="27">
    <w:name w:val="Title"/>
    <w:basedOn w:val="1"/>
    <w:next w:val="1"/>
    <w:link w:val="70"/>
    <w:qFormat/>
    <w:uiPriority w:val="99"/>
    <w:pPr>
      <w:jc w:val="center"/>
      <w:outlineLvl w:val="0"/>
    </w:pPr>
    <w:rPr>
      <w:rFonts w:ascii="Cambria" w:hAnsi="Cambria"/>
      <w:b/>
      <w:bCs/>
      <w:kern w:val="0"/>
      <w:sz w:val="32"/>
      <w:szCs w:val="32"/>
    </w:rPr>
  </w:style>
  <w:style w:type="paragraph" w:styleId="28">
    <w:name w:val="annotation subject"/>
    <w:basedOn w:val="17"/>
    <w:next w:val="17"/>
    <w:link w:val="71"/>
    <w:semiHidden/>
    <w:qFormat/>
    <w:uiPriority w:val="99"/>
    <w:rPr>
      <w:b/>
      <w:bCs/>
    </w:rPr>
  </w:style>
  <w:style w:type="paragraph" w:styleId="29">
    <w:name w:val="Body Text First Indent 2"/>
    <w:basedOn w:val="11"/>
    <w:link w:val="72"/>
    <w:qFormat/>
    <w:uiPriority w:val="99"/>
    <w:pPr>
      <w:ind w:firstLine="420" w:firstLineChars="200"/>
    </w:pPr>
  </w:style>
  <w:style w:type="table" w:styleId="31">
    <w:name w:val="Table Grid"/>
    <w:basedOn w:val="30"/>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99"/>
    <w:rPr>
      <w:rFonts w:cs="Times New Roman"/>
    </w:rPr>
  </w:style>
  <w:style w:type="character" w:styleId="34">
    <w:name w:val="FollowedHyperlink"/>
    <w:basedOn w:val="32"/>
    <w:qFormat/>
    <w:uiPriority w:val="99"/>
    <w:rPr>
      <w:rFonts w:cs="Times New Roman"/>
      <w:color w:val="4A4A4A"/>
      <w:u w:val="none"/>
    </w:rPr>
  </w:style>
  <w:style w:type="character" w:styleId="35">
    <w:name w:val="Emphasis"/>
    <w:basedOn w:val="32"/>
    <w:qFormat/>
    <w:uiPriority w:val="99"/>
    <w:rPr>
      <w:rFonts w:cs="Times New Roman"/>
    </w:rPr>
  </w:style>
  <w:style w:type="character" w:styleId="36">
    <w:name w:val="HTML Definition"/>
    <w:basedOn w:val="32"/>
    <w:qFormat/>
    <w:uiPriority w:val="99"/>
    <w:rPr>
      <w:rFonts w:cs="Times New Roman"/>
    </w:rPr>
  </w:style>
  <w:style w:type="character" w:styleId="37">
    <w:name w:val="HTML Typewriter"/>
    <w:basedOn w:val="32"/>
    <w:qFormat/>
    <w:uiPriority w:val="99"/>
    <w:rPr>
      <w:rFonts w:ascii="monospace" w:hAnsi="monospace" w:cs="monospace"/>
      <w:sz w:val="20"/>
    </w:rPr>
  </w:style>
  <w:style w:type="character" w:styleId="38">
    <w:name w:val="HTML Acronym"/>
    <w:basedOn w:val="32"/>
    <w:qFormat/>
    <w:uiPriority w:val="99"/>
    <w:rPr>
      <w:rFonts w:cs="Times New Roman"/>
    </w:rPr>
  </w:style>
  <w:style w:type="character" w:styleId="39">
    <w:name w:val="HTML Variable"/>
    <w:basedOn w:val="32"/>
    <w:qFormat/>
    <w:uiPriority w:val="99"/>
    <w:rPr>
      <w:rFonts w:cs="Times New Roman"/>
    </w:rPr>
  </w:style>
  <w:style w:type="character" w:styleId="40">
    <w:name w:val="Hyperlink"/>
    <w:basedOn w:val="32"/>
    <w:qFormat/>
    <w:uiPriority w:val="99"/>
    <w:rPr>
      <w:rFonts w:cs="Times New Roman"/>
      <w:color w:val="0000FF"/>
      <w:u w:val="single"/>
    </w:rPr>
  </w:style>
  <w:style w:type="character" w:styleId="41">
    <w:name w:val="HTML Code"/>
    <w:basedOn w:val="32"/>
    <w:qFormat/>
    <w:uiPriority w:val="99"/>
    <w:rPr>
      <w:rFonts w:ascii="monospace" w:hAnsi="monospace" w:cs="monospace"/>
      <w:sz w:val="20"/>
    </w:rPr>
  </w:style>
  <w:style w:type="character" w:styleId="42">
    <w:name w:val="annotation reference"/>
    <w:basedOn w:val="32"/>
    <w:semiHidden/>
    <w:qFormat/>
    <w:uiPriority w:val="99"/>
    <w:rPr>
      <w:rFonts w:cs="Times New Roman"/>
      <w:sz w:val="21"/>
      <w:szCs w:val="21"/>
    </w:rPr>
  </w:style>
  <w:style w:type="character" w:styleId="43">
    <w:name w:val="HTML Cite"/>
    <w:basedOn w:val="32"/>
    <w:qFormat/>
    <w:uiPriority w:val="99"/>
    <w:rPr>
      <w:rFonts w:cs="Times New Roman"/>
    </w:rPr>
  </w:style>
  <w:style w:type="character" w:styleId="44">
    <w:name w:val="footnote reference"/>
    <w:basedOn w:val="32"/>
    <w:qFormat/>
    <w:uiPriority w:val="99"/>
    <w:rPr>
      <w:rFonts w:cs="Times New Roman"/>
      <w:vertAlign w:val="superscript"/>
    </w:rPr>
  </w:style>
  <w:style w:type="character" w:styleId="45">
    <w:name w:val="HTML Keyboard"/>
    <w:basedOn w:val="32"/>
    <w:qFormat/>
    <w:uiPriority w:val="99"/>
    <w:rPr>
      <w:rFonts w:ascii="monospace" w:hAnsi="monospace" w:cs="monospace"/>
      <w:sz w:val="20"/>
    </w:rPr>
  </w:style>
  <w:style w:type="character" w:styleId="46">
    <w:name w:val="HTML Sample"/>
    <w:basedOn w:val="32"/>
    <w:qFormat/>
    <w:uiPriority w:val="99"/>
    <w:rPr>
      <w:rFonts w:ascii="monospace" w:hAnsi="monospace" w:cs="monospace"/>
    </w:rPr>
  </w:style>
  <w:style w:type="paragraph" w:customStyle="1" w:styleId="47">
    <w:name w:val="样式 表格正文 + 两端对齐"/>
    <w:basedOn w:val="1"/>
    <w:next w:val="48"/>
    <w:qFormat/>
    <w:uiPriority w:val="99"/>
    <w:pPr>
      <w:spacing w:line="300" w:lineRule="auto"/>
    </w:pPr>
    <w:rPr>
      <w:sz w:val="24"/>
      <w:szCs w:val="24"/>
    </w:rPr>
  </w:style>
  <w:style w:type="paragraph" w:customStyle="1" w:styleId="48">
    <w:name w:val="正文1"/>
    <w:next w:val="49"/>
    <w:qFormat/>
    <w:uiPriority w:val="99"/>
    <w:pPr>
      <w:jc w:val="both"/>
    </w:pPr>
    <w:rPr>
      <w:rFonts w:ascii="Calibri" w:hAnsi="Calibri" w:eastAsia="宋体" w:cs="宋体"/>
      <w:kern w:val="2"/>
      <w:sz w:val="21"/>
      <w:szCs w:val="21"/>
      <w:lang w:val="en-US" w:eastAsia="zh-CN" w:bidi="ar-SA"/>
    </w:rPr>
  </w:style>
  <w:style w:type="paragraph" w:customStyle="1" w:styleId="49">
    <w:name w:val="自动更正"/>
    <w:next w:val="5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xl39"/>
    <w:basedOn w:val="1"/>
    <w:next w:val="5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51">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character" w:customStyle="1" w:styleId="52">
    <w:name w:val="Heading 1 Char"/>
    <w:basedOn w:val="32"/>
    <w:link w:val="7"/>
    <w:qFormat/>
    <w:locked/>
    <w:uiPriority w:val="99"/>
    <w:rPr>
      <w:b/>
      <w:bCs/>
      <w:kern w:val="44"/>
      <w:sz w:val="44"/>
      <w:szCs w:val="44"/>
    </w:rPr>
  </w:style>
  <w:style w:type="character" w:customStyle="1" w:styleId="53">
    <w:name w:val="Heading 2 Char"/>
    <w:basedOn w:val="32"/>
    <w:link w:val="8"/>
    <w:semiHidden/>
    <w:qFormat/>
    <w:locked/>
    <w:uiPriority w:val="99"/>
    <w:rPr>
      <w:rFonts w:ascii="Cambria" w:hAnsi="Cambria" w:eastAsia="宋体" w:cs="Times New Roman"/>
      <w:b/>
      <w:bCs/>
      <w:sz w:val="32"/>
      <w:szCs w:val="32"/>
    </w:rPr>
  </w:style>
  <w:style w:type="character" w:customStyle="1" w:styleId="54">
    <w:name w:val="Heading 3 Char"/>
    <w:basedOn w:val="32"/>
    <w:link w:val="9"/>
    <w:qFormat/>
    <w:locked/>
    <w:uiPriority w:val="99"/>
    <w:rPr>
      <w:b/>
      <w:bCs/>
      <w:sz w:val="32"/>
      <w:szCs w:val="32"/>
    </w:rPr>
  </w:style>
  <w:style w:type="character" w:customStyle="1" w:styleId="55">
    <w:name w:val="Heading 4 Char"/>
    <w:basedOn w:val="32"/>
    <w:link w:val="12"/>
    <w:semiHidden/>
    <w:qFormat/>
    <w:locked/>
    <w:uiPriority w:val="99"/>
    <w:rPr>
      <w:rFonts w:ascii="Cambria" w:hAnsi="Cambria" w:eastAsia="宋体" w:cs="Times New Roman"/>
      <w:b/>
      <w:bCs/>
      <w:sz w:val="28"/>
      <w:szCs w:val="28"/>
    </w:rPr>
  </w:style>
  <w:style w:type="character" w:customStyle="1" w:styleId="56">
    <w:name w:val="Heading 5 Char"/>
    <w:basedOn w:val="32"/>
    <w:link w:val="13"/>
    <w:semiHidden/>
    <w:qFormat/>
    <w:locked/>
    <w:uiPriority w:val="99"/>
    <w:rPr>
      <w:rFonts w:cs="Times New Roman"/>
      <w:b/>
      <w:bCs/>
      <w:sz w:val="28"/>
      <w:szCs w:val="28"/>
    </w:rPr>
  </w:style>
  <w:style w:type="character" w:customStyle="1" w:styleId="57">
    <w:name w:val="Heading 6 Char"/>
    <w:basedOn w:val="32"/>
    <w:link w:val="14"/>
    <w:semiHidden/>
    <w:qFormat/>
    <w:locked/>
    <w:uiPriority w:val="99"/>
    <w:rPr>
      <w:rFonts w:ascii="Cambria" w:hAnsi="Cambria" w:eastAsia="宋体" w:cs="Times New Roman"/>
      <w:b/>
      <w:bCs/>
      <w:sz w:val="24"/>
      <w:szCs w:val="24"/>
    </w:rPr>
  </w:style>
  <w:style w:type="character" w:customStyle="1" w:styleId="58">
    <w:name w:val="Plain Text Char"/>
    <w:basedOn w:val="32"/>
    <w:link w:val="3"/>
    <w:qFormat/>
    <w:locked/>
    <w:uiPriority w:val="99"/>
    <w:rPr>
      <w:rFonts w:ascii="宋体" w:hAnsi="Courier New" w:eastAsia="宋体" w:cs="Times New Roman"/>
      <w:kern w:val="2"/>
      <w:sz w:val="21"/>
    </w:rPr>
  </w:style>
  <w:style w:type="character" w:customStyle="1" w:styleId="59">
    <w:name w:val="Body Text Char"/>
    <w:basedOn w:val="32"/>
    <w:link w:val="4"/>
    <w:semiHidden/>
    <w:qFormat/>
    <w:locked/>
    <w:uiPriority w:val="99"/>
    <w:rPr>
      <w:rFonts w:eastAsia="宋体" w:cs="Times New Roman"/>
      <w:kern w:val="2"/>
      <w:sz w:val="24"/>
      <w:szCs w:val="24"/>
      <w:lang w:val="en-US" w:eastAsia="zh-CN" w:bidi="ar-SA"/>
    </w:rPr>
  </w:style>
  <w:style w:type="character" w:customStyle="1" w:styleId="60">
    <w:name w:val="Body Text First Indent Char"/>
    <w:basedOn w:val="59"/>
    <w:link w:val="5"/>
    <w:semiHidden/>
    <w:qFormat/>
    <w:locked/>
    <w:uiPriority w:val="99"/>
  </w:style>
  <w:style w:type="character" w:customStyle="1" w:styleId="61">
    <w:name w:val="Body Text Indent Char"/>
    <w:basedOn w:val="32"/>
    <w:link w:val="11"/>
    <w:semiHidden/>
    <w:qFormat/>
    <w:locked/>
    <w:uiPriority w:val="99"/>
    <w:rPr>
      <w:rFonts w:cs="Times New Roman"/>
      <w:sz w:val="24"/>
      <w:szCs w:val="24"/>
    </w:rPr>
  </w:style>
  <w:style w:type="character" w:customStyle="1" w:styleId="62">
    <w:name w:val="Comment Text Char"/>
    <w:basedOn w:val="32"/>
    <w:link w:val="17"/>
    <w:qFormat/>
    <w:locked/>
    <w:uiPriority w:val="99"/>
    <w:rPr>
      <w:rFonts w:eastAsia="宋体" w:cs="Times New Roman"/>
      <w:kern w:val="2"/>
      <w:sz w:val="24"/>
      <w:szCs w:val="24"/>
    </w:rPr>
  </w:style>
  <w:style w:type="character" w:customStyle="1" w:styleId="63">
    <w:name w:val="Date Char"/>
    <w:basedOn w:val="32"/>
    <w:link w:val="18"/>
    <w:semiHidden/>
    <w:qFormat/>
    <w:locked/>
    <w:uiPriority w:val="99"/>
    <w:rPr>
      <w:rFonts w:cs="Times New Roman"/>
      <w:sz w:val="24"/>
      <w:szCs w:val="24"/>
    </w:rPr>
  </w:style>
  <w:style w:type="character" w:customStyle="1" w:styleId="64">
    <w:name w:val="Body Text Indent 2 Char"/>
    <w:basedOn w:val="32"/>
    <w:link w:val="19"/>
    <w:qFormat/>
    <w:locked/>
    <w:uiPriority w:val="99"/>
    <w:rPr>
      <w:rFonts w:ascii="宋体" w:hAnsi="Calibri" w:eastAsia="宋体" w:cs="Times New Roman"/>
      <w:sz w:val="24"/>
    </w:rPr>
  </w:style>
  <w:style w:type="character" w:customStyle="1" w:styleId="65">
    <w:name w:val="Balloon Text Char"/>
    <w:basedOn w:val="32"/>
    <w:link w:val="20"/>
    <w:qFormat/>
    <w:locked/>
    <w:uiPriority w:val="99"/>
    <w:rPr>
      <w:rFonts w:eastAsia="宋体" w:cs="Times New Roman"/>
      <w:kern w:val="2"/>
      <w:sz w:val="18"/>
      <w:szCs w:val="18"/>
    </w:rPr>
  </w:style>
  <w:style w:type="character" w:customStyle="1" w:styleId="66">
    <w:name w:val="Footer Char"/>
    <w:basedOn w:val="32"/>
    <w:link w:val="21"/>
    <w:qFormat/>
    <w:locked/>
    <w:uiPriority w:val="99"/>
    <w:rPr>
      <w:rFonts w:cs="Times New Roman"/>
      <w:kern w:val="2"/>
      <w:sz w:val="18"/>
      <w:szCs w:val="18"/>
    </w:rPr>
  </w:style>
  <w:style w:type="character" w:customStyle="1" w:styleId="67">
    <w:name w:val="Header Char"/>
    <w:basedOn w:val="32"/>
    <w:link w:val="22"/>
    <w:qFormat/>
    <w:locked/>
    <w:uiPriority w:val="99"/>
    <w:rPr>
      <w:rFonts w:cs="Times New Roman"/>
      <w:kern w:val="2"/>
      <w:sz w:val="18"/>
      <w:szCs w:val="18"/>
    </w:rPr>
  </w:style>
  <w:style w:type="character" w:customStyle="1" w:styleId="68">
    <w:name w:val="Footnote Text Char"/>
    <w:basedOn w:val="32"/>
    <w:link w:val="24"/>
    <w:semiHidden/>
    <w:qFormat/>
    <w:locked/>
    <w:uiPriority w:val="99"/>
    <w:rPr>
      <w:rFonts w:cs="Times New Roman"/>
      <w:sz w:val="18"/>
      <w:szCs w:val="18"/>
    </w:rPr>
  </w:style>
  <w:style w:type="character" w:customStyle="1" w:styleId="69">
    <w:name w:val="Body Text Indent 3 Char"/>
    <w:basedOn w:val="32"/>
    <w:link w:val="25"/>
    <w:qFormat/>
    <w:locked/>
    <w:uiPriority w:val="99"/>
    <w:rPr>
      <w:rFonts w:ascii="Calibri" w:hAnsi="Calibri" w:eastAsia="黑体" w:cs="Times New Roman"/>
      <w:color w:val="000000"/>
      <w:kern w:val="2"/>
      <w:sz w:val="24"/>
      <w:szCs w:val="24"/>
    </w:rPr>
  </w:style>
  <w:style w:type="character" w:customStyle="1" w:styleId="70">
    <w:name w:val="Title Char"/>
    <w:basedOn w:val="32"/>
    <w:link w:val="27"/>
    <w:qFormat/>
    <w:locked/>
    <w:uiPriority w:val="99"/>
    <w:rPr>
      <w:rFonts w:ascii="Cambria" w:hAnsi="Cambria" w:cs="Times New Roman"/>
      <w:b/>
      <w:bCs/>
      <w:sz w:val="32"/>
      <w:szCs w:val="32"/>
    </w:rPr>
  </w:style>
  <w:style w:type="character" w:customStyle="1" w:styleId="71">
    <w:name w:val="Comment Subject Char"/>
    <w:basedOn w:val="62"/>
    <w:link w:val="28"/>
    <w:semiHidden/>
    <w:qFormat/>
    <w:locked/>
    <w:uiPriority w:val="99"/>
    <w:rPr>
      <w:b/>
      <w:bCs/>
    </w:rPr>
  </w:style>
  <w:style w:type="character" w:customStyle="1" w:styleId="72">
    <w:name w:val="Body Text First Indent 2 Char"/>
    <w:basedOn w:val="61"/>
    <w:link w:val="29"/>
    <w:semiHidden/>
    <w:qFormat/>
    <w:locked/>
    <w:uiPriority w:val="99"/>
  </w:style>
  <w:style w:type="paragraph" w:customStyle="1" w:styleId="73">
    <w:name w:val="_Style 3"/>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4">
    <w:name w:val="Fließtext"/>
    <w:basedOn w:val="1"/>
    <w:qFormat/>
    <w:uiPriority w:val="99"/>
    <w:pPr>
      <w:overflowPunct w:val="0"/>
      <w:autoSpaceDE w:val="0"/>
      <w:autoSpaceDN w:val="0"/>
      <w:adjustRightInd w:val="0"/>
      <w:textAlignment w:val="baseline"/>
    </w:pPr>
    <w:rPr>
      <w:kern w:val="28"/>
    </w:rPr>
  </w:style>
  <w:style w:type="paragraph" w:customStyle="1" w:styleId="75">
    <w:name w:val="_Style 1"/>
    <w:qFormat/>
    <w:uiPriority w:val="99"/>
    <w:rPr>
      <w:rFonts w:ascii="Calibri" w:hAnsi="Calibri" w:eastAsia="宋体" w:cs="Times New Roman"/>
      <w:kern w:val="2"/>
      <w:sz w:val="28"/>
      <w:szCs w:val="22"/>
      <w:lang w:val="en-US" w:eastAsia="zh-CN" w:bidi="ar-SA"/>
    </w:rPr>
  </w:style>
  <w:style w:type="paragraph" w:customStyle="1" w:styleId="76">
    <w:name w:val="xl7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77">
    <w:name w:val="样式 标题 3 + (中文) 黑体 小四 非加粗 段前: 7.8 磅 段后: 0 磅 行距: 固定值 20 磅"/>
    <w:basedOn w:val="9"/>
    <w:qFormat/>
    <w:uiPriority w:val="99"/>
    <w:pPr>
      <w:numPr>
        <w:ilvl w:val="0"/>
        <w:numId w:val="0"/>
      </w:numPr>
      <w:tabs>
        <w:tab w:val="clear" w:pos="720"/>
      </w:tabs>
      <w:spacing w:line="400" w:lineRule="exact"/>
    </w:pPr>
    <w:rPr>
      <w:rFonts w:eastAsia="黑体" w:cs="宋体"/>
      <w:b w:val="0"/>
      <w:bCs w:val="0"/>
      <w:sz w:val="24"/>
      <w:szCs w:val="20"/>
    </w:rPr>
  </w:style>
  <w:style w:type="paragraph" w:styleId="78">
    <w:name w:val="List Paragraph"/>
    <w:basedOn w:val="1"/>
    <w:qFormat/>
    <w:uiPriority w:val="99"/>
    <w:pPr>
      <w:ind w:firstLine="420" w:firstLineChars="200"/>
    </w:pPr>
  </w:style>
  <w:style w:type="paragraph" w:customStyle="1" w:styleId="79">
    <w:name w:val="表内文字"/>
    <w:basedOn w:val="1"/>
    <w:qFormat/>
    <w:uiPriority w:val="99"/>
    <w:pPr>
      <w:spacing w:line="500" w:lineRule="atLeast"/>
      <w:jc w:val="center"/>
    </w:pPr>
    <w:rPr>
      <w:rFonts w:ascii="Arial" w:hAnsi="Arial" w:eastAsia="楷体_GB2312" w:cs="Arial"/>
      <w:sz w:val="28"/>
    </w:rPr>
  </w:style>
  <w:style w:type="character" w:customStyle="1" w:styleId="80">
    <w:name w:val="纯文本 字符1"/>
    <w:basedOn w:val="32"/>
    <w:semiHidden/>
    <w:qFormat/>
    <w:locked/>
    <w:uiPriority w:val="99"/>
    <w:rPr>
      <w:rFonts w:ascii="宋体" w:hAnsi="Courier New" w:cs="Courier New"/>
      <w:sz w:val="21"/>
      <w:szCs w:val="21"/>
    </w:rPr>
  </w:style>
  <w:style w:type="paragraph" w:customStyle="1" w:styleId="81">
    <w:name w:val="正文段"/>
    <w:basedOn w:val="1"/>
    <w:qFormat/>
    <w:uiPriority w:val="99"/>
    <w:pPr>
      <w:widowControl/>
      <w:snapToGrid w:val="0"/>
      <w:spacing w:afterLines="50"/>
      <w:ind w:firstLine="200" w:firstLineChars="200"/>
    </w:pPr>
    <w:rPr>
      <w:kern w:val="0"/>
      <w:sz w:val="24"/>
      <w:szCs w:val="20"/>
    </w:rPr>
  </w:style>
  <w:style w:type="character" w:customStyle="1" w:styleId="82">
    <w:name w:val="hover4"/>
    <w:basedOn w:val="32"/>
    <w:qFormat/>
    <w:uiPriority w:val="99"/>
    <w:rPr>
      <w:rFonts w:cs="Times New Roman"/>
      <w:color w:val="999999"/>
    </w:rPr>
  </w:style>
  <w:style w:type="paragraph" w:customStyle="1" w:styleId="83">
    <w:name w:val="Body Text Indent 21"/>
    <w:basedOn w:val="1"/>
    <w:qFormat/>
    <w:uiPriority w:val="99"/>
    <w:pPr>
      <w:widowControl/>
      <w:spacing w:line="480" w:lineRule="atLeast"/>
      <w:ind w:firstLine="480"/>
    </w:pPr>
    <w:rPr>
      <w:rFonts w:ascii="宋体"/>
      <w:kern w:val="0"/>
      <w:sz w:val="24"/>
      <w:szCs w:val="20"/>
    </w:rPr>
  </w:style>
  <w:style w:type="paragraph" w:customStyle="1" w:styleId="84">
    <w:name w:val="Plain Text1"/>
    <w:basedOn w:val="1"/>
    <w:qFormat/>
    <w:uiPriority w:val="99"/>
    <w:rPr>
      <w:rFonts w:ascii="宋体" w:hAnsi="Courier New"/>
      <w:szCs w:val="20"/>
    </w:rPr>
  </w:style>
  <w:style w:type="paragraph" w:customStyle="1" w:styleId="85">
    <w:name w:val="正文2"/>
    <w:basedOn w:val="1"/>
    <w:qFormat/>
    <w:uiPriority w:val="99"/>
    <w:pPr>
      <w:spacing w:before="156" w:line="360" w:lineRule="auto"/>
      <w:ind w:firstLine="510" w:firstLineChars="200"/>
    </w:pPr>
    <w:rPr>
      <w:sz w:val="24"/>
      <w:szCs w:val="20"/>
    </w:rPr>
  </w:style>
  <w:style w:type="character" w:customStyle="1" w:styleId="86">
    <w:name w:val="font01"/>
    <w:basedOn w:val="32"/>
    <w:qFormat/>
    <w:uiPriority w:val="99"/>
    <w:rPr>
      <w:rFonts w:ascii="宋体" w:hAnsi="宋体" w:eastAsia="宋体" w:cs="宋体"/>
      <w:color w:val="000000"/>
      <w:sz w:val="22"/>
      <w:szCs w:val="22"/>
      <w:u w:val="none"/>
    </w:rPr>
  </w:style>
  <w:style w:type="paragraph" w:customStyle="1" w:styleId="87">
    <w:name w:val="[Normal]"/>
    <w:qFormat/>
    <w:uiPriority w:val="99"/>
    <w:rPr>
      <w:rFonts w:ascii="宋体" w:hAnsi="Times New Roman" w:eastAsia="宋体" w:cs="Times New Roman"/>
      <w:kern w:val="0"/>
      <w:sz w:val="24"/>
      <w:szCs w:val="22"/>
      <w:lang w:val="zh-CN" w:eastAsia="zh-CN" w:bidi="ar-SA"/>
    </w:rPr>
  </w:style>
  <w:style w:type="character" w:customStyle="1" w:styleId="88">
    <w:name w:val="font61"/>
    <w:basedOn w:val="32"/>
    <w:qFormat/>
    <w:uiPriority w:val="99"/>
    <w:rPr>
      <w:rFonts w:ascii="Arial" w:hAnsi="Arial" w:cs="Arial"/>
      <w:color w:val="000000"/>
      <w:sz w:val="20"/>
      <w:szCs w:val="20"/>
      <w:u w:val="none"/>
    </w:rPr>
  </w:style>
  <w:style w:type="character" w:customStyle="1" w:styleId="89">
    <w:name w:val="font11"/>
    <w:basedOn w:val="32"/>
    <w:qFormat/>
    <w:uiPriority w:val="99"/>
    <w:rPr>
      <w:rFonts w:ascii="宋体" w:hAnsi="宋体" w:eastAsia="宋体" w:cs="宋体"/>
      <w:color w:val="000000"/>
      <w:sz w:val="20"/>
      <w:szCs w:val="20"/>
      <w:u w:val="none"/>
    </w:rPr>
  </w:style>
  <w:style w:type="paragraph" w:customStyle="1" w:styleId="90">
    <w:name w:val="纯文本1"/>
    <w:basedOn w:val="1"/>
    <w:qFormat/>
    <w:uiPriority w:val="99"/>
    <w:pPr>
      <w:adjustRightInd w:val="0"/>
      <w:textAlignment w:val="baseline"/>
    </w:pPr>
    <w:rPr>
      <w:rFonts w:ascii="宋体" w:hAnsi="Courier New" w:eastAsia="楷体_GB2312"/>
      <w:sz w:val="28"/>
    </w:rPr>
  </w:style>
  <w:style w:type="character" w:customStyle="1" w:styleId="91">
    <w:name w:val="font191"/>
    <w:basedOn w:val="32"/>
    <w:qFormat/>
    <w:uiPriority w:val="99"/>
    <w:rPr>
      <w:rFonts w:ascii="宋体" w:hAnsi="宋体" w:eastAsia="宋体" w:cs="宋体"/>
      <w:color w:val="FF0000"/>
      <w:sz w:val="22"/>
      <w:szCs w:val="22"/>
      <w:u w:val="none"/>
    </w:rPr>
  </w:style>
  <w:style w:type="character" w:customStyle="1" w:styleId="92">
    <w:name w:val="font71"/>
    <w:basedOn w:val="32"/>
    <w:qFormat/>
    <w:uiPriority w:val="99"/>
    <w:rPr>
      <w:rFonts w:ascii="宋体" w:hAnsi="宋体" w:eastAsia="宋体" w:cs="宋体"/>
      <w:color w:val="000000"/>
      <w:sz w:val="22"/>
      <w:szCs w:val="22"/>
      <w:u w:val="none"/>
    </w:rPr>
  </w:style>
  <w:style w:type="character" w:customStyle="1" w:styleId="93">
    <w:name w:val="font41"/>
    <w:basedOn w:val="32"/>
    <w:qFormat/>
    <w:uiPriority w:val="99"/>
    <w:rPr>
      <w:rFonts w:ascii="宋体" w:hAnsi="宋体" w:eastAsia="宋体" w:cs="宋体"/>
      <w:color w:val="000000"/>
      <w:sz w:val="22"/>
      <w:szCs w:val="22"/>
      <w:u w:val="none"/>
    </w:rPr>
  </w:style>
  <w:style w:type="character" w:customStyle="1" w:styleId="94">
    <w:name w:val="font151"/>
    <w:basedOn w:val="32"/>
    <w:qFormat/>
    <w:uiPriority w:val="99"/>
    <w:rPr>
      <w:rFonts w:ascii="宋体" w:hAnsi="宋体" w:eastAsia="宋体" w:cs="宋体"/>
      <w:color w:val="FF0000"/>
      <w:sz w:val="22"/>
      <w:szCs w:val="22"/>
      <w:u w:val="none"/>
    </w:rPr>
  </w:style>
  <w:style w:type="character" w:customStyle="1" w:styleId="95">
    <w:name w:val="font21"/>
    <w:basedOn w:val="32"/>
    <w:qFormat/>
    <w:uiPriority w:val="99"/>
    <w:rPr>
      <w:rFonts w:ascii="宋体" w:hAnsi="宋体" w:eastAsia="宋体" w:cs="宋体"/>
      <w:color w:val="000000"/>
      <w:sz w:val="18"/>
      <w:szCs w:val="18"/>
      <w:u w:val="none"/>
    </w:rPr>
  </w:style>
  <w:style w:type="character" w:customStyle="1" w:styleId="96">
    <w:name w:val="font141"/>
    <w:basedOn w:val="32"/>
    <w:qFormat/>
    <w:uiPriority w:val="99"/>
    <w:rPr>
      <w:rFonts w:ascii="宋体" w:hAnsi="宋体" w:eastAsia="宋体" w:cs="宋体"/>
      <w:color w:val="FF0000"/>
      <w:sz w:val="18"/>
      <w:szCs w:val="18"/>
      <w:u w:val="none"/>
    </w:rPr>
  </w:style>
  <w:style w:type="character" w:customStyle="1" w:styleId="97">
    <w:name w:val="font31"/>
    <w:basedOn w:val="32"/>
    <w:qFormat/>
    <w:uiPriority w:val="99"/>
    <w:rPr>
      <w:rFonts w:ascii="宋体" w:hAnsi="宋体" w:eastAsia="宋体" w:cs="宋体"/>
      <w:color w:val="000000"/>
      <w:sz w:val="22"/>
      <w:szCs w:val="22"/>
      <w:u w:val="none"/>
    </w:rPr>
  </w:style>
  <w:style w:type="paragraph" w:customStyle="1" w:styleId="98">
    <w:name w:val="正文首行缩进 21"/>
    <w:basedOn w:val="99"/>
    <w:qFormat/>
    <w:uiPriority w:val="99"/>
    <w:pPr>
      <w:ind w:firstLine="420"/>
    </w:pPr>
    <w:rPr>
      <w:rFonts w:cs="宋体"/>
    </w:rPr>
  </w:style>
  <w:style w:type="paragraph" w:customStyle="1" w:styleId="99">
    <w:name w:val="正文文本缩进1"/>
    <w:basedOn w:val="1"/>
    <w:next w:val="1"/>
    <w:qFormat/>
    <w:uiPriority w:val="99"/>
    <w:pPr>
      <w:spacing w:after="120"/>
      <w:ind w:left="420" w:leftChars="200"/>
    </w:pPr>
    <w:rPr>
      <w:color w:val="000000"/>
      <w:szCs w:val="21"/>
    </w:rPr>
  </w:style>
  <w:style w:type="paragraph" w:customStyle="1" w:styleId="100">
    <w:name w:val="正文首行缩进 211"/>
    <w:basedOn w:val="1"/>
    <w:qFormat/>
    <w:uiPriority w:val="99"/>
    <w:pPr>
      <w:spacing w:after="120"/>
      <w:ind w:left="420" w:leftChars="200" w:firstLine="420"/>
    </w:pPr>
    <w:rPr>
      <w:rFonts w:cs="宋体"/>
      <w:color w:val="000000"/>
      <w:szCs w:val="21"/>
    </w:rPr>
  </w:style>
  <w:style w:type="character" w:customStyle="1" w:styleId="101">
    <w:name w:val="font51"/>
    <w:basedOn w:val="32"/>
    <w:qFormat/>
    <w:uiPriority w:val="99"/>
    <w:rPr>
      <w:rFonts w:ascii="宋体" w:hAnsi="宋体" w:eastAsia="宋体" w:cs="宋体"/>
      <w:color w:val="000000"/>
      <w:sz w:val="22"/>
      <w:szCs w:val="22"/>
      <w:u w:val="none"/>
    </w:rPr>
  </w:style>
  <w:style w:type="character" w:customStyle="1" w:styleId="102">
    <w:name w:val="font91"/>
    <w:basedOn w:val="32"/>
    <w:qFormat/>
    <w:uiPriority w:val="99"/>
    <w:rPr>
      <w:rFonts w:ascii="Arial" w:hAnsi="Arial" w:cs="Arial"/>
      <w:color w:val="000000"/>
      <w:sz w:val="22"/>
      <w:szCs w:val="22"/>
      <w:u w:val="none"/>
    </w:rPr>
  </w:style>
  <w:style w:type="paragraph" w:customStyle="1" w:styleId="103">
    <w:name w:val="一级"/>
    <w:basedOn w:val="1"/>
    <w:next w:val="1"/>
    <w:qFormat/>
    <w:uiPriority w:val="99"/>
    <w:pPr>
      <w:spacing w:before="360" w:after="360" w:line="400" w:lineRule="exact"/>
      <w:outlineLvl w:val="1"/>
    </w:pPr>
    <w:rPr>
      <w:rFonts w:eastAsia="黑体"/>
      <w:sz w:val="28"/>
      <w:szCs w:val="22"/>
    </w:rPr>
  </w:style>
  <w:style w:type="paragraph" w:customStyle="1" w:styleId="104">
    <w:name w:val="正文空格"/>
    <w:basedOn w:val="1"/>
    <w:next w:val="1"/>
    <w:qFormat/>
    <w:uiPriority w:val="99"/>
    <w:pPr>
      <w:spacing w:line="400" w:lineRule="exact"/>
      <w:ind w:firstLine="200" w:firstLineChars="200"/>
    </w:pPr>
    <w:rPr>
      <w:sz w:val="24"/>
      <w:szCs w:val="22"/>
    </w:rPr>
  </w:style>
  <w:style w:type="paragraph" w:customStyle="1" w:styleId="105">
    <w:name w:val="图片"/>
    <w:basedOn w:val="1"/>
    <w:qFormat/>
    <w:uiPriority w:val="99"/>
    <w:pPr>
      <w:spacing w:line="360" w:lineRule="auto"/>
      <w:jc w:val="center"/>
    </w:pPr>
    <w:rPr>
      <w:rFonts w:ascii="宋体" w:hAnsi="宋体"/>
      <w:sz w:val="24"/>
    </w:rPr>
  </w:style>
  <w:style w:type="paragraph" w:customStyle="1" w:styleId="106">
    <w:name w:val="图片标题"/>
    <w:basedOn w:val="107"/>
    <w:qFormat/>
    <w:uiPriority w:val="99"/>
    <w:pPr>
      <w:numPr>
        <w:ilvl w:val="0"/>
        <w:numId w:val="4"/>
      </w:numPr>
      <w:spacing w:line="360" w:lineRule="auto"/>
      <w:jc w:val="center"/>
    </w:pPr>
    <w:rPr>
      <w:rFonts w:eastAsia="黑体"/>
      <w:b/>
    </w:rPr>
  </w:style>
  <w:style w:type="paragraph" w:customStyle="1" w:styleId="107">
    <w:name w:val="表格"/>
    <w:basedOn w:val="1"/>
    <w:qFormat/>
    <w:uiPriority w:val="99"/>
    <w:rPr>
      <w:rFonts w:ascii="宋体" w:hAnsi="宋体"/>
      <w:szCs w:val="22"/>
    </w:rPr>
  </w:style>
  <w:style w:type="paragraph" w:customStyle="1" w:styleId="108">
    <w:name w:val="列表格式"/>
    <w:basedOn w:val="15"/>
    <w:qFormat/>
    <w:uiPriority w:val="99"/>
    <w:pPr>
      <w:numPr>
        <w:numId w:val="0"/>
      </w:numPr>
      <w:tabs>
        <w:tab w:val="left" w:pos="360"/>
      </w:tabs>
      <w:spacing w:line="360" w:lineRule="auto"/>
      <w:jc w:val="left"/>
    </w:pPr>
    <w:rPr>
      <w:sz w:val="24"/>
    </w:rPr>
  </w:style>
  <w:style w:type="paragraph" w:customStyle="1" w:styleId="109">
    <w:name w:val="表格标题"/>
    <w:basedOn w:val="1"/>
    <w:qFormat/>
    <w:uiPriority w:val="99"/>
    <w:pPr>
      <w:numPr>
        <w:ilvl w:val="0"/>
        <w:numId w:val="5"/>
      </w:numPr>
      <w:ind w:left="0" w:firstLine="0"/>
      <w:jc w:val="center"/>
    </w:pPr>
    <w:rPr>
      <w:rFonts w:ascii="宋体" w:hAnsi="宋体" w:eastAsia="黑体"/>
      <w:b/>
    </w:rPr>
  </w:style>
  <w:style w:type="paragraph" w:customStyle="1" w:styleId="110">
    <w:name w:val="表格表头"/>
    <w:basedOn w:val="1"/>
    <w:qFormat/>
    <w:uiPriority w:val="99"/>
    <w:pPr>
      <w:jc w:val="center"/>
    </w:pPr>
    <w:rPr>
      <w:rFonts w:ascii="宋体" w:hAnsi="宋体" w:eastAsia="黑体"/>
    </w:rPr>
  </w:style>
  <w:style w:type="paragraph" w:customStyle="1" w:styleId="111">
    <w:name w:val="表格正文"/>
    <w:basedOn w:val="1"/>
    <w:qFormat/>
    <w:uiPriority w:val="99"/>
    <w:pPr>
      <w:jc w:val="left"/>
    </w:pPr>
    <w:rPr>
      <w:rFonts w:ascii="Arial" w:hAnsi="Arial" w:cs="宋体"/>
      <w:szCs w:val="20"/>
    </w:rPr>
  </w:style>
  <w:style w:type="paragraph" w:styleId="112">
    <w:name w:val="No Spacing"/>
    <w:qFormat/>
    <w:uiPriority w:val="99"/>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113">
    <w:name w:val="表格内容"/>
    <w:basedOn w:val="1"/>
    <w:qFormat/>
    <w:uiPriority w:val="99"/>
    <w:pPr>
      <w:jc w:val="center"/>
    </w:pPr>
  </w:style>
  <w:style w:type="character" w:customStyle="1" w:styleId="114">
    <w:name w:val="标题 1 Char Char"/>
    <w:qFormat/>
    <w:uiPriority w:val="99"/>
    <w:rPr>
      <w:rFonts w:eastAsia="宋体"/>
      <w:b/>
      <w:spacing w:val="-2"/>
      <w:sz w:val="24"/>
      <w:lang w:val="en-US" w:eastAsia="zh-CN"/>
    </w:rPr>
  </w:style>
  <w:style w:type="paragraph" w:customStyle="1" w:styleId="115">
    <w:name w:val="Proposals body"/>
    <w:basedOn w:val="1"/>
    <w:next w:val="1"/>
    <w:qFormat/>
    <w:uiPriority w:val="99"/>
    <w:pPr>
      <w:widowControl/>
      <w:spacing w:line="360" w:lineRule="auto"/>
      <w:jc w:val="left"/>
    </w:pPr>
    <w:rPr>
      <w:rFonts w:ascii="宋体"/>
      <w:color w:val="000000"/>
      <w:kern w:val="0"/>
      <w:sz w:val="24"/>
    </w:rPr>
  </w:style>
  <w:style w:type="paragraph" w:customStyle="1" w:styleId="116">
    <w:name w:val="_Style 228"/>
    <w:basedOn w:val="1"/>
    <w:next w:val="1"/>
    <w:qFormat/>
    <w:uiPriority w:val="99"/>
    <w:pPr>
      <w:widowControl/>
      <w:spacing w:before="100" w:beforeAutospacing="1" w:after="100" w:afterAutospacing="1"/>
      <w:jc w:val="left"/>
    </w:pPr>
    <w:rPr>
      <w:rFonts w:ascii="等线" w:eastAsia="等线"/>
      <w:kern w:val="0"/>
      <w:sz w:val="24"/>
    </w:rPr>
  </w:style>
  <w:style w:type="character" w:customStyle="1" w:styleId="117">
    <w:name w:val="Normal (Web) Char"/>
    <w:link w:val="26"/>
    <w:qFormat/>
    <w:locked/>
    <w:uiPriority w:val="99"/>
    <w:rPr>
      <w:kern w:val="0"/>
      <w:sz w:val="24"/>
    </w:rPr>
  </w:style>
  <w:style w:type="character" w:customStyle="1" w:styleId="118">
    <w:name w:val="16"/>
    <w:qFormat/>
    <w:uiPriority w:val="99"/>
    <w:rPr>
      <w:rFonts w:ascii="Arial Unicode MS" w:hAnsi="Arial Unicode MS"/>
      <w:sz w:val="24"/>
    </w:rPr>
  </w:style>
  <w:style w:type="paragraph" w:customStyle="1" w:styleId="119">
    <w:name w:val="p0"/>
    <w:basedOn w:val="1"/>
    <w:qFormat/>
    <w:uiPriority w:val="99"/>
    <w:pPr>
      <w:widowControl/>
      <w:spacing w:line="360" w:lineRule="atLeast"/>
    </w:pPr>
    <w:rPr>
      <w:kern w:val="0"/>
      <w:szCs w:val="21"/>
    </w:rPr>
  </w:style>
  <w:style w:type="paragraph" w:customStyle="1" w:styleId="120">
    <w:name w:val="Table Paragraph"/>
    <w:basedOn w:val="1"/>
    <w:qFormat/>
    <w:uiPriority w:val="99"/>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1.emf"/><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Win7_64</Company>
  <Pages>51</Pages>
  <Words>27919</Words>
  <Characters>29828</Characters>
  <Lines>0</Lines>
  <Paragraphs>0</Paragraphs>
  <TotalTime>42</TotalTime>
  <ScaleCrop>false</ScaleCrop>
  <LinksUpToDate>false</LinksUpToDate>
  <CharactersWithSpaces>31656</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2019-03-28T07:01:00Z</dcterms:created>
  <dc:creator>NTKO</dc:creator>
  <cp:lastModifiedBy>青，争</cp:lastModifiedBy>
  <cp:lastPrinted>2022-07-22T03:04:00Z</cp:lastPrinted>
  <dcterms:modified xsi:type="dcterms:W3CDTF">2022-08-04T03:20:00Z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1A1F7DCF6C4447ADAF077321B2CFBB48</vt:lpwstr>
  </property>
</Properties>
</file>