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auto"/>
          <w:spacing w:val="100"/>
          <w:sz w:val="72"/>
          <w:szCs w:val="72"/>
          <w:highlight w:val="none"/>
        </w:rPr>
      </w:pPr>
      <w:bookmarkStart w:id="70" w:name="_GoBack"/>
      <w:bookmarkEnd w:id="70"/>
      <w:r>
        <w:rPr>
          <w:rFonts w:hint="eastAsia" w:ascii="宋体" w:hAnsi="宋体"/>
          <w:b/>
          <w:bCs/>
          <w:color w:val="auto"/>
          <w:spacing w:val="100"/>
          <w:sz w:val="72"/>
          <w:szCs w:val="72"/>
          <w:highlight w:val="none"/>
        </w:rPr>
        <w:t>泰顺县政府采购</w:t>
      </w:r>
    </w:p>
    <w:p>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pPr>
        <w:tabs>
          <w:tab w:val="left" w:pos="3966"/>
          <w:tab w:val="center" w:pos="5000"/>
        </w:tabs>
        <w:jc w:val="left"/>
        <w:rPr>
          <w:rFonts w:ascii="新宋体" w:hAnsi="新宋体" w:eastAsia="新宋体"/>
          <w:b/>
          <w:bCs/>
          <w:color w:val="auto"/>
          <w:spacing w:val="140"/>
          <w:sz w:val="72"/>
          <w:szCs w:val="72"/>
          <w:highlight w:val="none"/>
        </w:rPr>
      </w:pPr>
      <w:r>
        <w:rPr>
          <w:rFonts w:hint="eastAsia" w:ascii="新宋体" w:hAnsi="新宋体" w:eastAsia="新宋体"/>
          <w:b/>
          <w:bCs/>
          <w:color w:val="auto"/>
          <w:spacing w:val="140"/>
          <w:sz w:val="72"/>
          <w:szCs w:val="72"/>
          <w:highlight w:val="none"/>
          <w:lang w:eastAsia="zh-CN"/>
        </w:rPr>
        <w:tab/>
      </w:r>
      <w:r>
        <w:rPr>
          <w:rFonts w:hint="eastAsia" w:ascii="新宋体" w:hAnsi="新宋体" w:eastAsia="新宋体"/>
          <w:b/>
          <w:bCs/>
          <w:color w:val="auto"/>
          <w:spacing w:val="140"/>
          <w:sz w:val="72"/>
          <w:szCs w:val="72"/>
          <w:highlight w:val="none"/>
          <w:lang w:eastAsia="zh-CN"/>
        </w:rPr>
        <w:tab/>
      </w:r>
      <w:r>
        <w:rPr>
          <w:rFonts w:ascii="新宋体" w:hAnsi="新宋体" w:eastAsia="新宋体"/>
          <w:b/>
          <w:bCs/>
          <w:color w:val="auto"/>
          <w:spacing w:val="140"/>
          <w:sz w:val="72"/>
          <w:szCs w:val="72"/>
          <w:highlight w:val="none"/>
        </w:rPr>
        <w:t xml:space="preserve"> </w:t>
      </w:r>
    </w:p>
    <w:p>
      <w:pPr>
        <w:jc w:val="center"/>
        <w:rPr>
          <w:rFonts w:ascii="新宋体" w:hAnsi="新宋体" w:eastAsia="新宋体"/>
          <w:b/>
          <w:bCs/>
          <w:color w:val="auto"/>
          <w:spacing w:val="140"/>
          <w:sz w:val="72"/>
          <w:szCs w:val="72"/>
          <w:highlight w:val="none"/>
        </w:rPr>
      </w:pPr>
    </w:p>
    <w:p>
      <w:pPr>
        <w:jc w:val="center"/>
        <w:rPr>
          <w:rFonts w:ascii="新宋体" w:hAnsi="新宋体" w:eastAsia="新宋体"/>
          <w:b/>
          <w:bCs/>
          <w:color w:val="auto"/>
          <w:spacing w:val="140"/>
          <w:sz w:val="72"/>
          <w:szCs w:val="72"/>
          <w:highlight w:val="none"/>
        </w:rPr>
      </w:pPr>
    </w:p>
    <w:p>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pPr>
        <w:jc w:val="center"/>
        <w:rPr>
          <w:rFonts w:ascii="宋体"/>
          <w:b/>
          <w:color w:val="auto"/>
          <w:sz w:val="72"/>
          <w:szCs w:val="72"/>
          <w:highlight w:val="none"/>
        </w:rPr>
      </w:pPr>
    </w:p>
    <w:tbl>
      <w:tblPr>
        <w:tblStyle w:val="2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highlight w:val="none"/>
              </w:rPr>
            </w:pPr>
            <w:r>
              <w:rPr>
                <w:rFonts w:hint="eastAsia" w:ascii="宋体" w:hAnsi="宋体"/>
                <w:b/>
                <w:color w:val="auto"/>
                <w:sz w:val="30"/>
                <w:szCs w:val="30"/>
                <w:highlight w:val="none"/>
              </w:rPr>
              <w:t>招标编号</w:t>
            </w:r>
          </w:p>
        </w:tc>
        <w:tc>
          <w:tcPr>
            <w:tcW w:w="5863" w:type="dxa"/>
            <w:vAlign w:val="center"/>
          </w:tcPr>
          <w:p>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TSCG202004021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highlight w:val="none"/>
              </w:rPr>
            </w:pPr>
            <w:r>
              <w:rPr>
                <w:rFonts w:hint="eastAsia" w:ascii="宋体" w:hAnsi="宋体"/>
                <w:b/>
                <w:color w:val="auto"/>
                <w:sz w:val="30"/>
                <w:szCs w:val="30"/>
                <w:highlight w:val="none"/>
              </w:rPr>
              <w:t>项目名称</w:t>
            </w:r>
          </w:p>
        </w:tc>
        <w:tc>
          <w:tcPr>
            <w:tcW w:w="5863" w:type="dxa"/>
            <w:vAlign w:val="center"/>
          </w:tcPr>
          <w:p>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泰顺县文祥小学云机房、办公设备等采购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highlight w:val="none"/>
              </w:rPr>
            </w:pPr>
            <w:r>
              <w:rPr>
                <w:rFonts w:hint="eastAsia" w:ascii="宋体" w:hAnsi="宋体"/>
                <w:b/>
                <w:color w:val="auto"/>
                <w:sz w:val="30"/>
                <w:szCs w:val="30"/>
                <w:highlight w:val="none"/>
              </w:rPr>
              <w:t>招标方式</w:t>
            </w:r>
          </w:p>
        </w:tc>
        <w:tc>
          <w:tcPr>
            <w:tcW w:w="5863" w:type="dxa"/>
            <w:vAlign w:val="center"/>
          </w:tcPr>
          <w:p>
            <w:pPr>
              <w:rPr>
                <w:rFonts w:ascii="宋体"/>
                <w:b/>
                <w:color w:val="auto"/>
                <w:sz w:val="30"/>
                <w:szCs w:val="30"/>
                <w:highlight w:val="none"/>
              </w:rPr>
            </w:pPr>
            <w:r>
              <w:rPr>
                <w:rFonts w:hint="eastAsia" w:ascii="宋体" w:hAnsi="宋体"/>
                <w:b/>
                <w:color w:val="auto"/>
                <w:sz w:val="30"/>
                <w:szCs w:val="30"/>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highlight w:val="none"/>
              </w:rPr>
            </w:pPr>
            <w:r>
              <w:rPr>
                <w:rFonts w:hint="eastAsia" w:ascii="宋体" w:hAnsi="宋体"/>
                <w:b/>
                <w:color w:val="auto"/>
                <w:sz w:val="30"/>
                <w:szCs w:val="30"/>
                <w:highlight w:val="none"/>
              </w:rPr>
              <w:t>采购单位</w:t>
            </w:r>
            <w:r>
              <w:rPr>
                <w:rFonts w:hint="eastAsia" w:ascii="宋体" w:hAnsi="宋体"/>
                <w:b/>
                <w:color w:val="auto"/>
                <w:sz w:val="30"/>
                <w:szCs w:val="30"/>
                <w:highlight w:val="none"/>
                <w:lang w:eastAsia="zh-CN"/>
              </w:rPr>
              <w:t>（</w:t>
            </w:r>
            <w:r>
              <w:rPr>
                <w:rFonts w:hint="eastAsia" w:ascii="宋体" w:hAnsi="宋体"/>
                <w:b/>
                <w:color w:val="auto"/>
                <w:sz w:val="30"/>
                <w:szCs w:val="30"/>
                <w:highlight w:val="none"/>
                <w:lang w:val="en-US" w:eastAsia="zh-CN"/>
              </w:rPr>
              <w:t>代建</w:t>
            </w:r>
            <w:r>
              <w:rPr>
                <w:rFonts w:hint="eastAsia" w:ascii="宋体" w:hAnsi="宋体"/>
                <w:b/>
                <w:color w:val="auto"/>
                <w:sz w:val="30"/>
                <w:szCs w:val="30"/>
                <w:highlight w:val="none"/>
                <w:lang w:eastAsia="zh-CN"/>
              </w:rPr>
              <w:t>）</w:t>
            </w:r>
          </w:p>
        </w:tc>
        <w:tc>
          <w:tcPr>
            <w:tcW w:w="5863" w:type="dxa"/>
            <w:vAlign w:val="center"/>
          </w:tcPr>
          <w:p>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泰顺县城镇工程建设中心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highlight w:val="none"/>
              </w:rPr>
            </w:pPr>
            <w:r>
              <w:rPr>
                <w:rFonts w:hint="eastAsia" w:ascii="宋体" w:hAnsi="宋体"/>
                <w:b/>
                <w:color w:val="auto"/>
                <w:sz w:val="30"/>
                <w:szCs w:val="30"/>
                <w:highlight w:val="none"/>
              </w:rPr>
              <w:t>招标代理机构</w:t>
            </w:r>
          </w:p>
        </w:tc>
        <w:tc>
          <w:tcPr>
            <w:tcW w:w="5863" w:type="dxa"/>
            <w:vAlign w:val="center"/>
          </w:tcPr>
          <w:p>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5863" w:type="dxa"/>
            <w:vAlign w:val="center"/>
          </w:tcPr>
          <w:p>
            <w:pPr>
              <w:rPr>
                <w:rFonts w:ascii="宋体" w:cs="Arial"/>
                <w:b/>
                <w:bCs/>
                <w:color w:val="auto"/>
                <w:sz w:val="28"/>
                <w:szCs w:val="28"/>
                <w:highlight w:val="none"/>
              </w:rPr>
            </w:pPr>
            <w:bookmarkStart w:id="0" w:name="B20_同级政府采购监督管理部门"/>
            <w:r>
              <w:rPr>
                <w:rFonts w:hint="eastAsia" w:ascii="宋体" w:hAnsi="宋体"/>
                <w:b/>
                <w:color w:val="auto"/>
                <w:sz w:val="30"/>
                <w:szCs w:val="30"/>
                <w:highlight w:val="none"/>
              </w:rPr>
              <w:t>泰顺县</w:t>
            </w:r>
            <w:bookmarkEnd w:id="0"/>
            <w:r>
              <w:rPr>
                <w:rFonts w:hint="eastAsia" w:ascii="宋体" w:hAnsi="宋体"/>
                <w:b/>
                <w:color w:val="auto"/>
                <w:sz w:val="30"/>
                <w:szCs w:val="30"/>
                <w:highlight w:val="none"/>
              </w:rPr>
              <w:t>财政局</w:t>
            </w:r>
          </w:p>
        </w:tc>
      </w:tr>
    </w:tbl>
    <w:p>
      <w:pPr>
        <w:snapToGrid w:val="0"/>
        <w:spacing w:line="500" w:lineRule="atLeast"/>
        <w:ind w:left="1220" w:leftChars="581" w:firstLine="741" w:firstLineChars="247"/>
        <w:rPr>
          <w:rFonts w:ascii="宋体"/>
          <w:b/>
          <w:color w:val="auto"/>
          <w:sz w:val="30"/>
          <w:szCs w:val="30"/>
          <w:highlight w:val="none"/>
        </w:rPr>
      </w:pPr>
    </w:p>
    <w:p>
      <w:pPr>
        <w:jc w:val="center"/>
        <w:rPr>
          <w:rFonts w:ascii="宋体"/>
          <w:b/>
          <w:color w:val="auto"/>
          <w:sz w:val="30"/>
          <w:szCs w:val="30"/>
          <w:highlight w:val="none"/>
        </w:rPr>
      </w:pPr>
    </w:p>
    <w:p>
      <w:pPr>
        <w:jc w:val="center"/>
        <w:rPr>
          <w:rFonts w:ascii="宋体"/>
          <w:color w:val="auto"/>
          <w:highlight w:val="none"/>
        </w:rPr>
      </w:pPr>
      <w:r>
        <w:rPr>
          <w:rFonts w:hint="eastAsia" w:ascii="宋体" w:hAnsi="宋体"/>
          <w:b/>
          <w:color w:val="auto"/>
          <w:sz w:val="30"/>
          <w:szCs w:val="30"/>
          <w:highlight w:val="none"/>
        </w:rPr>
        <w:t>二○二○年</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月</w:t>
      </w:r>
    </w:p>
    <w:p>
      <w:pPr>
        <w:autoSpaceDE w:val="0"/>
        <w:autoSpaceDN w:val="0"/>
        <w:spacing w:line="480" w:lineRule="exact"/>
        <w:jc w:val="both"/>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NumType w:fmt="numberInDash" w:start="1"/>
          <w:cols w:space="720" w:num="1"/>
          <w:titlePg/>
          <w:docGrid w:type="linesAndChars" w:linePitch="312" w:charSpace="0"/>
        </w:sectPr>
      </w:pPr>
    </w:p>
    <w:p>
      <w:pPr>
        <w:autoSpaceDE w:val="0"/>
        <w:autoSpaceDN w:val="0"/>
        <w:spacing w:line="480" w:lineRule="exact"/>
        <w:jc w:val="both"/>
        <w:textAlignment w:val="bottom"/>
        <w:rPr>
          <w:rFonts w:ascii="楷体" w:hAnsi="楷体" w:eastAsia="楷体"/>
          <w:b/>
          <w:color w:val="auto"/>
          <w:sz w:val="44"/>
          <w:szCs w:val="44"/>
          <w:highlight w:val="none"/>
        </w:rPr>
      </w:pPr>
    </w:p>
    <w:p>
      <w:pPr>
        <w:autoSpaceDE w:val="0"/>
        <w:autoSpaceDN w:val="0"/>
        <w:spacing w:line="480" w:lineRule="exact"/>
        <w:jc w:val="center"/>
        <w:textAlignment w:val="bottom"/>
        <w:rPr>
          <w:rFonts w:ascii="楷体" w:hAnsi="楷体" w:eastAsia="楷体"/>
          <w:b/>
          <w:color w:val="auto"/>
          <w:sz w:val="44"/>
          <w:szCs w:val="44"/>
          <w:highlight w:val="none"/>
        </w:rPr>
      </w:pPr>
    </w:p>
    <w:p>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pPr>
        <w:autoSpaceDE w:val="0"/>
        <w:autoSpaceDN w:val="0"/>
        <w:adjustRightInd w:val="0"/>
        <w:spacing w:line="580" w:lineRule="atLeast"/>
        <w:ind w:left="1065" w:leftChars="500" w:firstLine="424" w:firstLineChars="150"/>
        <w:textAlignment w:val="baseline"/>
        <w:rPr>
          <w:rFonts w:ascii="宋体"/>
          <w:color w:val="auto"/>
          <w:sz w:val="28"/>
          <w:szCs w:val="28"/>
          <w:highlight w:val="none"/>
        </w:rPr>
      </w:pPr>
      <w:r>
        <w:rPr>
          <w:rFonts w:hint="eastAsia" w:ascii="宋体"/>
          <w:color w:val="auto"/>
          <w:sz w:val="28"/>
          <w:szCs w:val="28"/>
          <w:highlight w:val="none"/>
        </w:rPr>
        <w:t>采购公告</w:t>
      </w:r>
    </w:p>
    <w:p>
      <w:pPr>
        <w:autoSpaceDE w:val="0"/>
        <w:autoSpaceDN w:val="0"/>
        <w:adjustRightInd w:val="0"/>
        <w:spacing w:line="580" w:lineRule="atLeast"/>
        <w:ind w:left="1065" w:leftChars="500" w:firstLine="424"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pPr>
        <w:pStyle w:val="4"/>
        <w:rPr>
          <w:rFonts w:ascii="宋体"/>
          <w:color w:val="auto"/>
          <w:sz w:val="28"/>
          <w:szCs w:val="28"/>
          <w:highlight w:val="none"/>
          <w:lang w:val="zh-CN"/>
        </w:rPr>
      </w:pPr>
    </w:p>
    <w:p>
      <w:pPr>
        <w:snapToGrid w:val="0"/>
        <w:spacing w:line="440" w:lineRule="exact"/>
        <w:ind w:firstLine="446"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w:t>
      </w:r>
      <w:r>
        <w:rPr>
          <w:rFonts w:hint="eastAsia" w:ascii="宋体" w:hAnsi="宋体" w:cs="新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eastAsia="zh-CN"/>
        </w:rPr>
        <w:t>★</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号的为招标的实质性要求和条件，不允许偏离，否则作无效标处理。着重提醒各供应商必须响应。各供应商必须认真阅读和理解招标文件中的每一个条款及要求，因误读招标文件而造成的后果，采购人概不负责。</w:t>
      </w:r>
    </w:p>
    <w:p>
      <w:pPr>
        <w:pStyle w:val="4"/>
        <w:rPr>
          <w:rFonts w:ascii="宋体"/>
          <w:color w:val="auto"/>
          <w:sz w:val="28"/>
          <w:szCs w:val="28"/>
          <w:highlight w:val="none"/>
          <w:lang w:val="zh-CN"/>
        </w:rPr>
      </w:pPr>
    </w:p>
    <w:p>
      <w:pPr>
        <w:spacing w:line="400" w:lineRule="exact"/>
        <w:ind w:firstLine="606" w:firstLineChars="200"/>
        <w:jc w:val="center"/>
        <w:rPr>
          <w:rFonts w:hint="eastAsia" w:ascii="宋体" w:hAnsi="宋体"/>
          <w:b/>
          <w:bCs/>
          <w:color w:val="auto"/>
          <w:sz w:val="30"/>
          <w:szCs w:val="30"/>
          <w:highlight w:val="none"/>
        </w:rPr>
      </w:pPr>
    </w:p>
    <w:p>
      <w:pPr>
        <w:spacing w:line="400" w:lineRule="exact"/>
        <w:ind w:firstLine="606" w:firstLineChars="200"/>
        <w:jc w:val="center"/>
        <w:rPr>
          <w:rFonts w:hint="eastAsia" w:ascii="宋体" w:hAnsi="宋体"/>
          <w:b/>
          <w:bCs/>
          <w:color w:val="auto"/>
          <w:sz w:val="30"/>
          <w:szCs w:val="30"/>
          <w:highlight w:val="none"/>
        </w:rPr>
      </w:pPr>
    </w:p>
    <w:p>
      <w:pPr>
        <w:spacing w:line="400" w:lineRule="exact"/>
        <w:ind w:firstLine="606" w:firstLineChars="200"/>
        <w:jc w:val="center"/>
        <w:rPr>
          <w:rFonts w:ascii="宋体"/>
          <w:b/>
          <w:bCs/>
          <w:color w:val="auto"/>
          <w:sz w:val="30"/>
          <w:szCs w:val="30"/>
          <w:highlight w:val="none"/>
        </w:rPr>
      </w:pPr>
      <w:r>
        <w:rPr>
          <w:rFonts w:hint="eastAsia" w:ascii="宋体" w:hAnsi="宋体"/>
          <w:b/>
          <w:bCs/>
          <w:color w:val="auto"/>
          <w:sz w:val="30"/>
          <w:szCs w:val="30"/>
          <w:highlight w:val="none"/>
        </w:rPr>
        <w:t>关于</w:t>
      </w:r>
      <w:r>
        <w:rPr>
          <w:rFonts w:hint="eastAsia" w:ascii="宋体" w:hAnsi="宋体"/>
          <w:b/>
          <w:bCs/>
          <w:color w:val="auto"/>
          <w:sz w:val="30"/>
          <w:szCs w:val="30"/>
          <w:highlight w:val="none"/>
          <w:lang w:eastAsia="zh-CN"/>
        </w:rPr>
        <w:t>泰顺县文祥小学云机房、办公设备等采购</w:t>
      </w:r>
      <w:r>
        <w:rPr>
          <w:rFonts w:hint="eastAsia" w:ascii="宋体" w:hAnsi="宋体"/>
          <w:b/>
          <w:bCs/>
          <w:color w:val="auto"/>
          <w:sz w:val="30"/>
          <w:szCs w:val="30"/>
          <w:highlight w:val="none"/>
        </w:rPr>
        <w:t>项目公开招标公告</w:t>
      </w:r>
    </w:p>
    <w:p>
      <w:pPr>
        <w:snapToGrid w:val="0"/>
        <w:spacing w:line="400" w:lineRule="exact"/>
        <w:ind w:firstLine="446" w:firstLineChars="200"/>
        <w:rPr>
          <w:rFonts w:ascii="宋体"/>
          <w:color w:val="auto"/>
          <w:sz w:val="22"/>
          <w:szCs w:val="22"/>
          <w:highlight w:val="none"/>
        </w:rPr>
      </w:pPr>
      <w:r>
        <w:rPr>
          <w:rFonts w:hint="eastAsia" w:ascii="宋体" w:hAnsi="宋体"/>
          <w:color w:val="auto"/>
          <w:sz w:val="22"/>
          <w:szCs w:val="22"/>
          <w:highlight w:val="none"/>
        </w:rPr>
        <w:t>根据《中华人民共和国政府采购法》等有关规定，</w:t>
      </w:r>
      <w:r>
        <w:rPr>
          <w:rFonts w:hint="eastAsia" w:ascii="宋体" w:hAnsi="宋体"/>
          <w:color w:val="auto"/>
          <w:sz w:val="22"/>
          <w:szCs w:val="22"/>
          <w:highlight w:val="none"/>
          <w:lang w:eastAsia="zh-CN"/>
        </w:rPr>
        <w:t>泰顺县公共资源交易中心</w:t>
      </w:r>
      <w:r>
        <w:rPr>
          <w:rFonts w:hint="eastAsia" w:ascii="宋体" w:hAnsi="宋体"/>
          <w:color w:val="auto"/>
          <w:sz w:val="22"/>
          <w:szCs w:val="22"/>
          <w:highlight w:val="none"/>
        </w:rPr>
        <w:t>受</w:t>
      </w:r>
      <w:r>
        <w:rPr>
          <w:rFonts w:hint="eastAsia" w:ascii="宋体" w:hAnsi="宋体"/>
          <w:color w:val="auto"/>
          <w:sz w:val="22"/>
          <w:szCs w:val="22"/>
          <w:highlight w:val="none"/>
          <w:lang w:eastAsia="zh-CN"/>
        </w:rPr>
        <w:t>泰顺县城镇工程建设中心</w:t>
      </w:r>
      <w:r>
        <w:rPr>
          <w:rFonts w:hint="eastAsia" w:ascii="宋体" w:hAnsi="宋体"/>
          <w:color w:val="auto"/>
          <w:sz w:val="22"/>
          <w:szCs w:val="22"/>
          <w:highlight w:val="none"/>
        </w:rPr>
        <w:t>委托，就</w:t>
      </w:r>
      <w:r>
        <w:rPr>
          <w:rFonts w:hint="eastAsia" w:ascii="宋体" w:hAnsi="宋体"/>
          <w:color w:val="auto"/>
          <w:sz w:val="22"/>
          <w:szCs w:val="22"/>
          <w:highlight w:val="none"/>
          <w:lang w:eastAsia="zh-CN"/>
        </w:rPr>
        <w:t>泰顺县文祥小学云机房、办公设备等采购</w:t>
      </w:r>
      <w:r>
        <w:rPr>
          <w:rFonts w:hint="eastAsia" w:ascii="宋体" w:hAnsi="宋体"/>
          <w:color w:val="auto"/>
          <w:sz w:val="22"/>
          <w:szCs w:val="22"/>
          <w:highlight w:val="none"/>
        </w:rPr>
        <w:t>项目进行公开招标，</w:t>
      </w:r>
      <w:r>
        <w:rPr>
          <w:rFonts w:hint="eastAsia" w:ascii="宋体" w:hAnsi="宋体" w:cs="宋体"/>
          <w:bCs/>
          <w:color w:val="auto"/>
          <w:sz w:val="22"/>
          <w:highlight w:val="none"/>
        </w:rPr>
        <w:t>欢迎国内合格的供应商前来投标</w:t>
      </w:r>
      <w:r>
        <w:rPr>
          <w:rFonts w:hint="eastAsia" w:ascii="宋体" w:hAnsi="宋体"/>
          <w:color w:val="auto"/>
          <w:sz w:val="22"/>
          <w:szCs w:val="22"/>
          <w:highlight w:val="none"/>
        </w:rPr>
        <w:t>。</w:t>
      </w:r>
    </w:p>
    <w:p>
      <w:pPr>
        <w:pStyle w:val="31"/>
        <w:adjustRightInd w:val="0"/>
        <w:snapToGrid w:val="0"/>
        <w:spacing w:line="400" w:lineRule="exact"/>
        <w:ind w:firstLine="448"/>
        <w:rPr>
          <w:rFonts w:hint="eastAsia" w:hAnsi="宋体" w:eastAsia="宋体"/>
          <w:color w:val="auto"/>
          <w:sz w:val="22"/>
          <w:szCs w:val="22"/>
          <w:highlight w:val="none"/>
          <w:lang w:eastAsia="zh-CN"/>
        </w:rPr>
      </w:pPr>
      <w:r>
        <w:rPr>
          <w:rFonts w:hint="eastAsia"/>
          <w:b/>
          <w:color w:val="auto"/>
          <w:sz w:val="22"/>
          <w:szCs w:val="22"/>
          <w:highlight w:val="none"/>
        </w:rPr>
        <w:t>一、招标项目编号</w:t>
      </w:r>
      <w:r>
        <w:rPr>
          <w:b/>
          <w:color w:val="auto"/>
          <w:sz w:val="22"/>
          <w:szCs w:val="22"/>
          <w:highlight w:val="none"/>
        </w:rPr>
        <w:t>:</w:t>
      </w:r>
      <w:r>
        <w:rPr>
          <w:rFonts w:hint="eastAsia" w:hAnsi="宋体"/>
          <w:color w:val="auto"/>
          <w:sz w:val="22"/>
          <w:szCs w:val="22"/>
          <w:highlight w:val="none"/>
          <w:lang w:eastAsia="zh-CN"/>
        </w:rPr>
        <w:t>TSCG202004021</w:t>
      </w:r>
    </w:p>
    <w:p>
      <w:pPr>
        <w:pStyle w:val="31"/>
        <w:adjustRightInd w:val="0"/>
        <w:snapToGrid w:val="0"/>
        <w:spacing w:line="400" w:lineRule="exact"/>
        <w:rPr>
          <w:rFonts w:hint="eastAsia" w:hAnsi="宋体" w:eastAsia="宋体"/>
          <w:color w:val="auto"/>
          <w:kern w:val="2"/>
          <w:sz w:val="22"/>
          <w:szCs w:val="22"/>
          <w:highlight w:val="none"/>
          <w:lang w:eastAsia="zh-CN"/>
        </w:rPr>
      </w:pPr>
      <w:r>
        <w:rPr>
          <w:rFonts w:hint="eastAsia" w:hAnsi="宋体"/>
          <w:b/>
          <w:bCs/>
          <w:color w:val="auto"/>
          <w:sz w:val="22"/>
          <w:szCs w:val="22"/>
          <w:highlight w:val="none"/>
        </w:rPr>
        <w:t>二、采购组织类型</w:t>
      </w:r>
      <w:r>
        <w:rPr>
          <w:rFonts w:hint="eastAsia" w:hAnsi="宋体"/>
          <w:color w:val="auto"/>
          <w:sz w:val="22"/>
          <w:szCs w:val="22"/>
          <w:highlight w:val="none"/>
        </w:rPr>
        <w:t>：</w:t>
      </w:r>
      <w:r>
        <w:rPr>
          <w:rFonts w:hint="eastAsia" w:hAnsi="宋体"/>
          <w:color w:val="auto"/>
          <w:sz w:val="22"/>
          <w:szCs w:val="22"/>
          <w:highlight w:val="none"/>
          <w:lang w:eastAsia="zh-CN"/>
        </w:rPr>
        <w:t>集中采购-委托本级集采</w:t>
      </w:r>
    </w:p>
    <w:p>
      <w:pPr>
        <w:pStyle w:val="31"/>
        <w:adjustRightInd w:val="0"/>
        <w:snapToGrid w:val="0"/>
        <w:spacing w:line="400" w:lineRule="exact"/>
        <w:ind w:firstLine="446" w:firstLineChars="200"/>
        <w:rPr>
          <w:b/>
          <w:color w:val="auto"/>
          <w:sz w:val="22"/>
          <w:szCs w:val="22"/>
          <w:highlight w:val="none"/>
        </w:rPr>
      </w:pPr>
      <w:r>
        <w:rPr>
          <w:rFonts w:hint="eastAsia"/>
          <w:b/>
          <w:color w:val="auto"/>
          <w:sz w:val="22"/>
          <w:szCs w:val="22"/>
          <w:highlight w:val="none"/>
        </w:rPr>
        <w:t>三、招标项目概况（内容、用途、数量、简要技术要求等）</w:t>
      </w:r>
      <w:r>
        <w:rPr>
          <w:b/>
          <w:color w:val="auto"/>
          <w:sz w:val="22"/>
          <w:szCs w:val="22"/>
          <w:highlight w:val="none"/>
        </w:rPr>
        <w:t>:</w:t>
      </w:r>
    </w:p>
    <w:p>
      <w:pPr>
        <w:pStyle w:val="31"/>
        <w:adjustRightInd w:val="0"/>
        <w:snapToGrid w:val="0"/>
        <w:spacing w:line="400" w:lineRule="exact"/>
        <w:ind w:firstLine="446" w:firstLineChars="200"/>
        <w:rPr>
          <w:b/>
          <w:color w:val="auto"/>
          <w:sz w:val="22"/>
          <w:szCs w:val="22"/>
          <w:highlight w:val="none"/>
        </w:rPr>
      </w:pPr>
      <w:r>
        <w:rPr>
          <w:rFonts w:hint="eastAsia"/>
          <w:b/>
          <w:color w:val="auto"/>
          <w:sz w:val="22"/>
          <w:szCs w:val="22"/>
          <w:highlight w:val="none"/>
        </w:rPr>
        <w:t>本项目设一个标项。</w:t>
      </w:r>
    </w:p>
    <w:tbl>
      <w:tblPr>
        <w:tblStyle w:val="23"/>
        <w:tblW w:w="924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80"/>
        <w:gridCol w:w="900"/>
        <w:gridCol w:w="710"/>
        <w:gridCol w:w="1453"/>
        <w:gridCol w:w="175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vAlign w:val="center"/>
          </w:tcPr>
          <w:p>
            <w:pPr>
              <w:snapToGrid w:val="0"/>
              <w:spacing w:line="400" w:lineRule="exact"/>
              <w:jc w:val="center"/>
              <w:rPr>
                <w:rFonts w:ascii="宋体" w:cs="宋体"/>
                <w:bCs/>
                <w:color w:val="auto"/>
                <w:sz w:val="22"/>
                <w:highlight w:val="none"/>
              </w:rPr>
            </w:pPr>
            <w:r>
              <w:rPr>
                <w:rFonts w:hint="eastAsia" w:ascii="宋体" w:cs="宋体"/>
                <w:bCs/>
                <w:color w:val="auto"/>
                <w:sz w:val="22"/>
                <w:highlight w:val="none"/>
              </w:rPr>
              <w:t>标项</w:t>
            </w:r>
          </w:p>
        </w:tc>
        <w:tc>
          <w:tcPr>
            <w:tcW w:w="2580" w:type="dxa"/>
            <w:vAlign w:val="center"/>
          </w:tcPr>
          <w:p>
            <w:pPr>
              <w:snapToGrid w:val="0"/>
              <w:spacing w:line="400" w:lineRule="exact"/>
              <w:ind w:firstLine="669" w:firstLineChars="300"/>
              <w:jc w:val="center"/>
              <w:rPr>
                <w:rFonts w:ascii="宋体" w:cs="宋体"/>
                <w:bCs/>
                <w:color w:val="auto"/>
                <w:sz w:val="22"/>
                <w:highlight w:val="none"/>
              </w:rPr>
            </w:pPr>
            <w:r>
              <w:rPr>
                <w:rFonts w:hint="eastAsia" w:ascii="宋体" w:hAnsi="宋体" w:cs="宋体"/>
                <w:bCs/>
                <w:color w:val="auto"/>
                <w:sz w:val="22"/>
                <w:highlight w:val="none"/>
              </w:rPr>
              <w:t>名称</w:t>
            </w:r>
          </w:p>
        </w:tc>
        <w:tc>
          <w:tcPr>
            <w:tcW w:w="900" w:type="dxa"/>
            <w:vAlign w:val="center"/>
          </w:tcPr>
          <w:p>
            <w:pPr>
              <w:snapToGrid w:val="0"/>
              <w:spacing w:line="400" w:lineRule="exact"/>
              <w:jc w:val="center"/>
              <w:rPr>
                <w:rFonts w:ascii="宋体" w:hAnsi="宋体" w:cs="宋体"/>
                <w:bCs/>
                <w:color w:val="auto"/>
                <w:sz w:val="22"/>
                <w:highlight w:val="none"/>
              </w:rPr>
            </w:pPr>
            <w:r>
              <w:rPr>
                <w:rFonts w:hint="eastAsia" w:ascii="宋体" w:hAnsi="宋体" w:cs="宋体"/>
                <w:bCs/>
                <w:color w:val="auto"/>
                <w:sz w:val="22"/>
                <w:highlight w:val="none"/>
              </w:rPr>
              <w:t>数量</w:t>
            </w:r>
          </w:p>
        </w:tc>
        <w:tc>
          <w:tcPr>
            <w:tcW w:w="710" w:type="dxa"/>
            <w:vAlign w:val="center"/>
          </w:tcPr>
          <w:p>
            <w:pPr>
              <w:snapToGrid w:val="0"/>
              <w:spacing w:line="400" w:lineRule="exact"/>
              <w:jc w:val="center"/>
              <w:rPr>
                <w:rFonts w:ascii="宋体" w:hAnsi="宋体" w:cs="宋体"/>
                <w:bCs/>
                <w:color w:val="auto"/>
                <w:sz w:val="22"/>
                <w:highlight w:val="none"/>
              </w:rPr>
            </w:pPr>
            <w:r>
              <w:rPr>
                <w:rFonts w:hint="eastAsia" w:ascii="宋体" w:hAnsi="宋体" w:cs="宋体"/>
                <w:bCs/>
                <w:color w:val="auto"/>
                <w:sz w:val="22"/>
                <w:highlight w:val="none"/>
              </w:rPr>
              <w:t>单位</w:t>
            </w:r>
          </w:p>
        </w:tc>
        <w:tc>
          <w:tcPr>
            <w:tcW w:w="1453" w:type="dxa"/>
            <w:vAlign w:val="center"/>
          </w:tcPr>
          <w:p>
            <w:pPr>
              <w:snapToGrid w:val="0"/>
              <w:spacing w:line="400" w:lineRule="exact"/>
              <w:jc w:val="center"/>
              <w:rPr>
                <w:rFonts w:ascii="宋体" w:hAnsi="宋体" w:cs="宋体"/>
                <w:bCs/>
                <w:color w:val="auto"/>
                <w:sz w:val="22"/>
                <w:highlight w:val="none"/>
              </w:rPr>
            </w:pPr>
            <w:r>
              <w:rPr>
                <w:rFonts w:hint="eastAsia" w:ascii="宋体" w:hAnsi="宋体" w:cs="宋体"/>
                <w:bCs/>
                <w:color w:val="auto"/>
                <w:sz w:val="22"/>
                <w:highlight w:val="none"/>
              </w:rPr>
              <w:t>采购预算</w:t>
            </w:r>
          </w:p>
          <w:p>
            <w:pPr>
              <w:snapToGrid w:val="0"/>
              <w:spacing w:line="400" w:lineRule="exact"/>
              <w:jc w:val="center"/>
              <w:rPr>
                <w:rFonts w:ascii="宋体" w:cs="宋体"/>
                <w:bCs/>
                <w:color w:val="auto"/>
                <w:sz w:val="22"/>
                <w:highlight w:val="none"/>
              </w:rPr>
            </w:pPr>
            <w:r>
              <w:rPr>
                <w:rFonts w:hint="eastAsia" w:ascii="宋体" w:hAnsi="宋体" w:cs="宋体"/>
                <w:bCs/>
                <w:color w:val="auto"/>
                <w:sz w:val="22"/>
                <w:highlight w:val="none"/>
              </w:rPr>
              <w:t>（万元）</w:t>
            </w:r>
          </w:p>
        </w:tc>
        <w:tc>
          <w:tcPr>
            <w:tcW w:w="1750" w:type="dxa"/>
            <w:vAlign w:val="center"/>
          </w:tcPr>
          <w:p>
            <w:pPr>
              <w:snapToGrid w:val="0"/>
              <w:spacing w:line="400" w:lineRule="exact"/>
              <w:jc w:val="center"/>
              <w:rPr>
                <w:rFonts w:ascii="宋体" w:hAnsi="宋体" w:cs="宋体"/>
                <w:bCs/>
                <w:color w:val="auto"/>
                <w:sz w:val="22"/>
                <w:highlight w:val="none"/>
              </w:rPr>
            </w:pPr>
            <w:r>
              <w:rPr>
                <w:rFonts w:hint="eastAsia" w:ascii="宋体" w:hAnsi="宋体" w:cs="宋体"/>
                <w:bCs/>
                <w:color w:val="auto"/>
                <w:sz w:val="22"/>
                <w:highlight w:val="none"/>
              </w:rPr>
              <w:t>简要规格及参数</w:t>
            </w:r>
          </w:p>
        </w:tc>
        <w:tc>
          <w:tcPr>
            <w:tcW w:w="1017" w:type="dxa"/>
            <w:vAlign w:val="center"/>
          </w:tcPr>
          <w:p>
            <w:pPr>
              <w:snapToGrid w:val="0"/>
              <w:spacing w:line="400" w:lineRule="exact"/>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0" w:type="dxa"/>
            <w:vAlign w:val="center"/>
          </w:tcPr>
          <w:p>
            <w:pPr>
              <w:snapToGrid w:val="0"/>
              <w:spacing w:line="400" w:lineRule="exact"/>
              <w:ind w:firstLine="223" w:firstLineChars="100"/>
              <w:jc w:val="center"/>
              <w:rPr>
                <w:rFonts w:ascii="宋体" w:cs="宋体"/>
                <w:bCs/>
                <w:color w:val="auto"/>
                <w:sz w:val="22"/>
                <w:highlight w:val="none"/>
              </w:rPr>
            </w:pPr>
            <w:r>
              <w:rPr>
                <w:rFonts w:hint="eastAsia" w:ascii="宋体" w:cs="宋体"/>
                <w:bCs/>
                <w:color w:val="auto"/>
                <w:sz w:val="22"/>
                <w:highlight w:val="none"/>
              </w:rPr>
              <w:t>1</w:t>
            </w:r>
          </w:p>
        </w:tc>
        <w:tc>
          <w:tcPr>
            <w:tcW w:w="2580" w:type="dxa"/>
            <w:vAlign w:val="center"/>
          </w:tcPr>
          <w:p>
            <w:pPr>
              <w:snapToGrid w:val="0"/>
              <w:spacing w:line="400" w:lineRule="exact"/>
              <w:ind w:firstLine="223" w:firstLineChars="100"/>
              <w:jc w:val="center"/>
              <w:rPr>
                <w:rFonts w:hint="eastAsia" w:ascii="宋体" w:cs="宋体" w:eastAsiaTheme="minorEastAsia"/>
                <w:bCs/>
                <w:color w:val="auto"/>
                <w:sz w:val="22"/>
                <w:highlight w:val="none"/>
                <w:lang w:eastAsia="zh-CN"/>
              </w:rPr>
            </w:pPr>
            <w:r>
              <w:rPr>
                <w:rFonts w:hint="eastAsia" w:hAnsi="宋体" w:eastAsiaTheme="minorEastAsia"/>
                <w:color w:val="auto"/>
                <w:sz w:val="22"/>
                <w:szCs w:val="22"/>
                <w:highlight w:val="none"/>
                <w:lang w:eastAsia="zh-CN"/>
              </w:rPr>
              <w:t>泰顺县文祥小学云机房、办公设备等采购</w:t>
            </w:r>
          </w:p>
        </w:tc>
        <w:tc>
          <w:tcPr>
            <w:tcW w:w="900" w:type="dxa"/>
            <w:vAlign w:val="center"/>
          </w:tcPr>
          <w:p>
            <w:pPr>
              <w:snapToGrid w:val="0"/>
              <w:spacing w:line="400" w:lineRule="exact"/>
              <w:ind w:firstLine="223" w:firstLineChars="100"/>
              <w:jc w:val="center"/>
              <w:rPr>
                <w:rFonts w:ascii="宋体" w:cs="宋体"/>
                <w:bCs/>
                <w:color w:val="auto"/>
                <w:sz w:val="22"/>
                <w:highlight w:val="none"/>
              </w:rPr>
            </w:pPr>
            <w:r>
              <w:rPr>
                <w:rFonts w:hint="eastAsia" w:ascii="宋体" w:cs="宋体"/>
                <w:bCs/>
                <w:color w:val="auto"/>
                <w:sz w:val="22"/>
                <w:highlight w:val="none"/>
              </w:rPr>
              <w:t>1</w:t>
            </w:r>
          </w:p>
        </w:tc>
        <w:tc>
          <w:tcPr>
            <w:tcW w:w="710" w:type="dxa"/>
            <w:vAlign w:val="center"/>
          </w:tcPr>
          <w:p>
            <w:pPr>
              <w:snapToGrid w:val="0"/>
              <w:spacing w:line="400" w:lineRule="exact"/>
              <w:ind w:firstLine="223" w:firstLineChars="100"/>
              <w:jc w:val="center"/>
              <w:rPr>
                <w:rFonts w:ascii="宋体" w:cs="宋体"/>
                <w:bCs/>
                <w:color w:val="auto"/>
                <w:sz w:val="22"/>
                <w:highlight w:val="none"/>
              </w:rPr>
            </w:pPr>
            <w:r>
              <w:rPr>
                <w:rFonts w:hint="eastAsia" w:ascii="宋体" w:cs="宋体"/>
                <w:bCs/>
                <w:color w:val="auto"/>
                <w:sz w:val="22"/>
                <w:highlight w:val="none"/>
              </w:rPr>
              <w:t>项</w:t>
            </w:r>
          </w:p>
        </w:tc>
        <w:tc>
          <w:tcPr>
            <w:tcW w:w="1453" w:type="dxa"/>
            <w:vAlign w:val="center"/>
          </w:tcPr>
          <w:p>
            <w:pPr>
              <w:snapToGrid w:val="0"/>
              <w:spacing w:line="400" w:lineRule="exact"/>
              <w:ind w:firstLine="223" w:firstLineChars="100"/>
              <w:jc w:val="center"/>
              <w:rPr>
                <w:rFonts w:hint="eastAsia" w:ascii="宋体" w:eastAsia="宋体" w:cs="宋体"/>
                <w:bCs/>
                <w:color w:val="auto"/>
                <w:sz w:val="22"/>
                <w:highlight w:val="none"/>
                <w:lang w:eastAsia="zh-CN"/>
              </w:rPr>
            </w:pPr>
            <w:r>
              <w:rPr>
                <w:rFonts w:hint="eastAsia" w:ascii="宋体" w:eastAsia="宋体" w:cs="宋体"/>
                <w:bCs/>
                <w:color w:val="auto"/>
                <w:sz w:val="22"/>
                <w:highlight w:val="none"/>
                <w:lang w:eastAsia="zh-CN"/>
              </w:rPr>
              <w:t>274</w:t>
            </w:r>
            <w:r>
              <w:rPr>
                <w:rFonts w:hint="eastAsia" w:ascii="宋体" w:cs="宋体"/>
                <w:bCs/>
                <w:color w:val="auto"/>
                <w:sz w:val="22"/>
                <w:highlight w:val="none"/>
                <w:lang w:val="en-US" w:eastAsia="zh-CN"/>
              </w:rPr>
              <w:t>.</w:t>
            </w:r>
            <w:r>
              <w:rPr>
                <w:rFonts w:hint="eastAsia" w:ascii="宋体" w:eastAsia="宋体" w:cs="宋体"/>
                <w:bCs/>
                <w:color w:val="auto"/>
                <w:sz w:val="22"/>
                <w:highlight w:val="none"/>
                <w:lang w:eastAsia="zh-CN"/>
              </w:rPr>
              <w:t>05378</w:t>
            </w:r>
          </w:p>
        </w:tc>
        <w:tc>
          <w:tcPr>
            <w:tcW w:w="1750" w:type="dxa"/>
            <w:vAlign w:val="center"/>
          </w:tcPr>
          <w:p>
            <w:pPr>
              <w:snapToGrid w:val="0"/>
              <w:spacing w:line="400" w:lineRule="exact"/>
              <w:jc w:val="center"/>
              <w:rPr>
                <w:rFonts w:ascii="宋体" w:cs="宋体"/>
                <w:bCs/>
                <w:color w:val="auto"/>
                <w:sz w:val="22"/>
                <w:highlight w:val="none"/>
              </w:rPr>
            </w:pPr>
            <w:r>
              <w:rPr>
                <w:rFonts w:hint="eastAsia" w:ascii="宋体" w:hAnsi="宋体" w:cs="宋体"/>
                <w:bCs/>
                <w:color w:val="auto"/>
                <w:sz w:val="22"/>
                <w:highlight w:val="none"/>
              </w:rPr>
              <w:t>具体要求见招标文件</w:t>
            </w:r>
          </w:p>
        </w:tc>
        <w:tc>
          <w:tcPr>
            <w:tcW w:w="1017" w:type="dxa"/>
            <w:vAlign w:val="center"/>
          </w:tcPr>
          <w:p>
            <w:pPr>
              <w:snapToGrid w:val="0"/>
              <w:spacing w:line="400" w:lineRule="exact"/>
              <w:ind w:firstLine="223" w:firstLineChars="100"/>
              <w:jc w:val="center"/>
              <w:rPr>
                <w:rFonts w:ascii="宋体" w:cs="宋体"/>
                <w:bCs/>
                <w:color w:val="auto"/>
                <w:sz w:val="22"/>
                <w:highlight w:val="none"/>
              </w:rPr>
            </w:pPr>
          </w:p>
        </w:tc>
      </w:tr>
    </w:tbl>
    <w:p>
      <w:pPr>
        <w:pStyle w:val="31"/>
        <w:adjustRightInd w:val="0"/>
        <w:snapToGrid w:val="0"/>
        <w:spacing w:line="400" w:lineRule="exact"/>
        <w:ind w:firstLine="448"/>
        <w:rPr>
          <w:b/>
          <w:color w:val="auto"/>
          <w:sz w:val="22"/>
          <w:szCs w:val="22"/>
          <w:highlight w:val="none"/>
        </w:rPr>
      </w:pPr>
      <w:r>
        <w:rPr>
          <w:rFonts w:hint="eastAsia" w:hAnsi="宋体"/>
          <w:b/>
          <w:bCs/>
          <w:color w:val="auto"/>
          <w:sz w:val="22"/>
          <w:szCs w:val="22"/>
          <w:highlight w:val="none"/>
        </w:rPr>
        <w:t>四</w:t>
      </w:r>
      <w:r>
        <w:rPr>
          <w:rFonts w:hint="eastAsia"/>
          <w:b/>
          <w:bCs/>
          <w:color w:val="auto"/>
          <w:sz w:val="22"/>
          <w:szCs w:val="22"/>
          <w:highlight w:val="none"/>
        </w:rPr>
        <w:t>、供</w:t>
      </w:r>
      <w:r>
        <w:rPr>
          <w:rFonts w:hint="eastAsia"/>
          <w:b/>
          <w:color w:val="auto"/>
          <w:sz w:val="22"/>
          <w:szCs w:val="22"/>
          <w:highlight w:val="none"/>
        </w:rPr>
        <w:t>应商资格要求</w:t>
      </w:r>
      <w:r>
        <w:rPr>
          <w:b/>
          <w:color w:val="auto"/>
          <w:sz w:val="22"/>
          <w:szCs w:val="22"/>
          <w:highlight w:val="none"/>
        </w:rPr>
        <w:t>:</w:t>
      </w:r>
    </w:p>
    <w:p>
      <w:pPr>
        <w:snapToGrid w:val="0"/>
        <w:spacing w:line="380" w:lineRule="exact"/>
        <w:ind w:firstLine="223" w:firstLineChars="100"/>
        <w:rPr>
          <w:rFonts w:ascii="宋体" w:hAnsi="宋体" w:cs="宋体"/>
          <w:bCs/>
          <w:color w:val="auto"/>
          <w:sz w:val="22"/>
          <w:highlight w:val="none"/>
        </w:rPr>
      </w:pPr>
      <w:r>
        <w:rPr>
          <w:rFonts w:hint="eastAsia" w:ascii="宋体" w:hAnsi="宋体" w:cs="宋体"/>
          <w:bCs/>
          <w:color w:val="auto"/>
          <w:sz w:val="22"/>
          <w:highlight w:val="none"/>
        </w:rPr>
        <w:t>（一）符合政府采购法第二十二条之供应商资格规定：</w:t>
      </w:r>
    </w:p>
    <w:p>
      <w:pPr>
        <w:snapToGrid w:val="0"/>
        <w:spacing w:line="380" w:lineRule="exact"/>
        <w:rPr>
          <w:rFonts w:ascii="宋体" w:hAnsi="宋体" w:cs="宋体"/>
          <w:bCs/>
          <w:color w:val="auto"/>
          <w:sz w:val="22"/>
          <w:highlight w:val="none"/>
        </w:rPr>
      </w:pPr>
      <w:r>
        <w:rPr>
          <w:rFonts w:hint="eastAsia" w:ascii="宋体" w:hAnsi="宋体" w:cs="宋体"/>
          <w:bCs/>
          <w:color w:val="auto"/>
          <w:sz w:val="22"/>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snapToGrid w:val="0"/>
        <w:spacing w:line="380" w:lineRule="exact"/>
        <w:rPr>
          <w:rFonts w:ascii="宋体" w:hAnsi="宋体" w:cs="宋体"/>
          <w:bCs/>
          <w:color w:val="auto"/>
          <w:sz w:val="22"/>
          <w:highlight w:val="none"/>
        </w:rPr>
      </w:pPr>
      <w:r>
        <w:rPr>
          <w:rFonts w:hint="eastAsia" w:ascii="宋体" w:hAnsi="宋体" w:cs="宋体"/>
          <w:bCs/>
          <w:color w:val="auto"/>
          <w:sz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80" w:lineRule="exact"/>
        <w:rPr>
          <w:rFonts w:ascii="宋体" w:cs="宋体"/>
          <w:bCs/>
          <w:color w:val="auto"/>
          <w:sz w:val="22"/>
          <w:highlight w:val="none"/>
        </w:rPr>
      </w:pPr>
      <w:r>
        <w:rPr>
          <w:rFonts w:hint="eastAsia" w:ascii="宋体" w:hAnsi="宋体" w:cs="宋体"/>
          <w:bCs/>
          <w:color w:val="auto"/>
          <w:sz w:val="22"/>
          <w:highlight w:val="none"/>
        </w:rPr>
        <w:t>（三）本项目不允许联合体投标。</w:t>
      </w:r>
    </w:p>
    <w:p>
      <w:pPr>
        <w:pStyle w:val="31"/>
        <w:adjustRightInd w:val="0"/>
        <w:snapToGrid w:val="0"/>
        <w:spacing w:line="400" w:lineRule="exact"/>
        <w:ind w:firstLine="438" w:firstLineChars="197"/>
        <w:rPr>
          <w:rFonts w:hAnsi="宋体"/>
          <w:color w:val="auto"/>
          <w:sz w:val="22"/>
          <w:szCs w:val="22"/>
          <w:highlight w:val="none"/>
        </w:rPr>
      </w:pPr>
      <w:r>
        <w:rPr>
          <w:rFonts w:hint="eastAsia" w:hAnsi="宋体"/>
          <w:b/>
          <w:color w:val="auto"/>
          <w:sz w:val="22"/>
          <w:szCs w:val="22"/>
          <w:highlight w:val="none"/>
        </w:rPr>
        <w:t>五、</w:t>
      </w:r>
      <w:r>
        <w:rPr>
          <w:rFonts w:hint="eastAsia" w:hAnsi="宋体"/>
          <w:color w:val="auto"/>
          <w:sz w:val="22"/>
          <w:szCs w:val="22"/>
          <w:highlight w:val="none"/>
        </w:rPr>
        <w:t>招标文件领取方式</w:t>
      </w:r>
    </w:p>
    <w:p>
      <w:pPr>
        <w:snapToGrid w:val="0"/>
        <w:spacing w:line="380" w:lineRule="exact"/>
        <w:ind w:firstLine="446" w:firstLineChars="200"/>
        <w:rPr>
          <w:rFonts w:ascii="宋体" w:hAnsi="宋体" w:cs="宋体"/>
          <w:bCs/>
          <w:color w:val="auto"/>
          <w:sz w:val="22"/>
          <w:highlight w:val="none"/>
        </w:rPr>
      </w:pPr>
      <w:r>
        <w:rPr>
          <w:rFonts w:hint="eastAsia" w:ascii="宋体" w:hAnsi="宋体" w:cs="宋体"/>
          <w:b/>
          <w:color w:val="auto"/>
          <w:sz w:val="22"/>
          <w:highlight w:val="none"/>
        </w:rPr>
        <w:t>自本公告公布日起至投标文件递交截止时间前，均可获取招标文件</w:t>
      </w:r>
      <w:r>
        <w:rPr>
          <w:rFonts w:hint="eastAsia" w:ascii="宋体" w:hAnsi="宋体" w:cs="宋体"/>
          <w:bCs/>
          <w:color w:val="auto"/>
          <w:sz w:val="22"/>
          <w:highlight w:val="none"/>
        </w:rPr>
        <w:t>，公告附件中的招标文件仅供阅读，招标文件合法获取方式如下：</w:t>
      </w:r>
    </w:p>
    <w:p>
      <w:pPr>
        <w:snapToGrid w:val="0"/>
        <w:spacing w:line="38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①供应商登陆政采云账户（网址：http://www.zjzfcg.gov.cn/）找到本项目后点击获取采购文件；</w:t>
      </w:r>
    </w:p>
    <w:p>
      <w:pPr>
        <w:pStyle w:val="15"/>
        <w:adjustRightInd w:val="0"/>
        <w:snapToGrid w:val="0"/>
        <w:spacing w:line="400" w:lineRule="exact"/>
        <w:rPr>
          <w:rFonts w:hAnsi="宋体"/>
          <w:b w:val="0"/>
          <w:bCs w:val="0"/>
          <w:color w:val="auto"/>
          <w:sz w:val="22"/>
          <w:highlight w:val="none"/>
        </w:rPr>
      </w:pPr>
      <w:r>
        <w:rPr>
          <w:rFonts w:hint="eastAsia" w:hAnsi="宋体"/>
          <w:b w:val="0"/>
          <w:color w:val="auto"/>
          <w:sz w:val="22"/>
          <w:highlight w:val="none"/>
        </w:rPr>
        <w:t>②另</w:t>
      </w:r>
      <w:r>
        <w:rPr>
          <w:rFonts w:hint="eastAsia" w:hAnsi="宋体"/>
          <w:b w:val="0"/>
          <w:bCs w:val="0"/>
          <w:color w:val="auto"/>
          <w:sz w:val="22"/>
          <w:highlight w:val="none"/>
        </w:rPr>
        <w:t>本项目采购文件同时发布在泰顺县人民政府网-县公共资源交易平台（网址：</w:t>
      </w:r>
      <w:r>
        <w:rPr>
          <w:color w:val="auto"/>
          <w:highlight w:val="none"/>
        </w:rPr>
        <w:fldChar w:fldCharType="begin"/>
      </w:r>
      <w:r>
        <w:rPr>
          <w:color w:val="auto"/>
          <w:highlight w:val="none"/>
        </w:rPr>
        <w:instrText xml:space="preserve"> HYPERLINK "http://www.ts.gov.cn/col/col1383420/index.html）。" </w:instrText>
      </w:r>
      <w:r>
        <w:rPr>
          <w:color w:val="auto"/>
          <w:highlight w:val="none"/>
        </w:rPr>
        <w:fldChar w:fldCharType="separate"/>
      </w:r>
      <w:r>
        <w:rPr>
          <w:rFonts w:hint="eastAsia" w:hAnsi="宋体"/>
          <w:b w:val="0"/>
          <w:bCs w:val="0"/>
          <w:color w:val="auto"/>
          <w:sz w:val="22"/>
          <w:highlight w:val="none"/>
          <w:u w:val="single"/>
        </w:rPr>
        <w:t>http://www.ts.gov.cn/col/col1383420/index.html</w:t>
      </w:r>
      <w:r>
        <w:rPr>
          <w:rFonts w:hint="eastAsia" w:hAnsi="宋体"/>
          <w:b w:val="0"/>
          <w:bCs w:val="0"/>
          <w:color w:val="auto"/>
          <w:sz w:val="22"/>
          <w:highlight w:val="none"/>
        </w:rPr>
        <w:t>）。</w:t>
      </w:r>
      <w:r>
        <w:rPr>
          <w:rFonts w:hint="eastAsia" w:hAnsi="宋体"/>
          <w:b w:val="0"/>
          <w:bCs w:val="0"/>
          <w:color w:val="auto"/>
          <w:sz w:val="22"/>
          <w:highlight w:val="none"/>
        </w:rPr>
        <w:fldChar w:fldCharType="end"/>
      </w:r>
    </w:p>
    <w:p>
      <w:pPr>
        <w:pStyle w:val="31"/>
        <w:adjustRightInd w:val="0"/>
        <w:snapToGrid w:val="0"/>
        <w:spacing w:line="400" w:lineRule="exact"/>
        <w:ind w:firstLine="438" w:firstLineChars="197"/>
        <w:rPr>
          <w:rFonts w:hint="eastAsia" w:hAnsi="宋体" w:eastAsia="宋体"/>
          <w:b/>
          <w:color w:val="auto"/>
          <w:sz w:val="22"/>
          <w:szCs w:val="22"/>
          <w:highlight w:val="none"/>
          <w:lang w:eastAsia="zh-CN"/>
        </w:rPr>
      </w:pPr>
      <w:r>
        <w:rPr>
          <w:rFonts w:hint="eastAsia" w:hAnsi="宋体"/>
          <w:b/>
          <w:color w:val="auto"/>
          <w:sz w:val="22"/>
          <w:szCs w:val="22"/>
          <w:highlight w:val="none"/>
        </w:rPr>
        <w:t>六、投标截止时间：</w:t>
      </w:r>
      <w:r>
        <w:rPr>
          <w:rFonts w:hint="eastAsia" w:hAnsi="宋体"/>
          <w:b/>
          <w:color w:val="auto"/>
          <w:sz w:val="22"/>
          <w:szCs w:val="22"/>
          <w:highlight w:val="none"/>
          <w:lang w:eastAsia="zh-CN"/>
        </w:rPr>
        <w:t>2020年5月22日下午15:00 时</w:t>
      </w:r>
    </w:p>
    <w:p>
      <w:pPr>
        <w:pStyle w:val="31"/>
        <w:adjustRightInd w:val="0"/>
        <w:snapToGrid w:val="0"/>
        <w:spacing w:line="400" w:lineRule="exact"/>
        <w:ind w:left="438" w:leftChars="206" w:firstLine="0"/>
        <w:rPr>
          <w:rFonts w:hAnsi="宋体"/>
          <w:color w:val="auto"/>
          <w:sz w:val="22"/>
          <w:szCs w:val="22"/>
          <w:highlight w:val="none"/>
        </w:rPr>
      </w:pPr>
      <w:r>
        <w:rPr>
          <w:rFonts w:hint="eastAsia" w:hAnsi="宋体"/>
          <w:b/>
          <w:color w:val="auto"/>
          <w:sz w:val="22"/>
          <w:szCs w:val="22"/>
          <w:highlight w:val="none"/>
        </w:rPr>
        <w:t>七、</w:t>
      </w:r>
      <w:r>
        <w:rPr>
          <w:rFonts w:hint="eastAsia" w:hAnsi="宋体"/>
          <w:color w:val="auto"/>
          <w:sz w:val="22"/>
          <w:szCs w:val="22"/>
          <w:highlight w:val="none"/>
        </w:rPr>
        <w:t>投标地点：通过“政府采购云平台（www.zcygov.cn）”实行在线投标响应。</w:t>
      </w:r>
    </w:p>
    <w:p>
      <w:pPr>
        <w:pStyle w:val="31"/>
        <w:adjustRightInd w:val="0"/>
        <w:snapToGrid w:val="0"/>
        <w:spacing w:line="400" w:lineRule="exact"/>
        <w:ind w:firstLine="438" w:firstLineChars="197"/>
        <w:rPr>
          <w:rFonts w:hint="eastAsia" w:hAnsi="宋体" w:eastAsia="宋体"/>
          <w:color w:val="auto"/>
          <w:sz w:val="22"/>
          <w:szCs w:val="22"/>
          <w:highlight w:val="none"/>
          <w:lang w:eastAsia="zh-CN"/>
        </w:rPr>
      </w:pPr>
      <w:r>
        <w:rPr>
          <w:rFonts w:hint="eastAsia" w:hAnsi="宋体"/>
          <w:b/>
          <w:color w:val="auto"/>
          <w:sz w:val="22"/>
          <w:szCs w:val="22"/>
          <w:highlight w:val="none"/>
        </w:rPr>
        <w:t>八</w:t>
      </w:r>
      <w:r>
        <w:rPr>
          <w:rFonts w:hint="eastAsia" w:hAnsi="宋体"/>
          <w:color w:val="auto"/>
          <w:sz w:val="22"/>
          <w:szCs w:val="22"/>
          <w:highlight w:val="none"/>
        </w:rPr>
        <w:t>、开标时间：</w:t>
      </w:r>
      <w:r>
        <w:rPr>
          <w:rFonts w:hint="eastAsia" w:hAnsi="宋体"/>
          <w:b/>
          <w:color w:val="auto"/>
          <w:sz w:val="22"/>
          <w:szCs w:val="22"/>
          <w:highlight w:val="none"/>
          <w:lang w:eastAsia="zh-CN"/>
        </w:rPr>
        <w:t>2020年5月22日下午15:00 时</w:t>
      </w:r>
    </w:p>
    <w:p>
      <w:pPr>
        <w:pStyle w:val="31"/>
        <w:adjustRightInd w:val="0"/>
        <w:snapToGrid w:val="0"/>
        <w:spacing w:line="400" w:lineRule="exact"/>
        <w:ind w:firstLine="438" w:firstLineChars="197"/>
        <w:rPr>
          <w:rFonts w:hAnsi="宋体"/>
          <w:color w:val="auto"/>
          <w:sz w:val="22"/>
          <w:szCs w:val="22"/>
          <w:highlight w:val="none"/>
        </w:rPr>
      </w:pPr>
      <w:r>
        <w:rPr>
          <w:rFonts w:hint="eastAsia" w:hAnsi="宋体"/>
          <w:b/>
          <w:color w:val="auto"/>
          <w:sz w:val="22"/>
          <w:szCs w:val="22"/>
          <w:highlight w:val="none"/>
        </w:rPr>
        <w:t>九</w:t>
      </w:r>
      <w:r>
        <w:rPr>
          <w:rFonts w:hint="eastAsia" w:hAnsi="宋体"/>
          <w:color w:val="auto"/>
          <w:sz w:val="22"/>
          <w:szCs w:val="22"/>
          <w:highlight w:val="none"/>
        </w:rPr>
        <w:t>、开标地点：泰顺县行政审批服务中心一楼</w:t>
      </w:r>
      <w:r>
        <w:rPr>
          <w:rFonts w:hint="eastAsia" w:hAnsi="宋体"/>
          <w:bCs/>
          <w:color w:val="auto"/>
          <w:sz w:val="22"/>
          <w:szCs w:val="22"/>
          <w:highlight w:val="none"/>
        </w:rPr>
        <w:t>开标室（温州市泰顺县罗阳镇新城大道117号）</w:t>
      </w:r>
    </w:p>
    <w:p>
      <w:pPr>
        <w:pStyle w:val="31"/>
        <w:adjustRightInd w:val="0"/>
        <w:snapToGrid w:val="0"/>
        <w:spacing w:line="400" w:lineRule="exact"/>
        <w:ind w:firstLine="438" w:firstLineChars="197"/>
        <w:rPr>
          <w:rFonts w:hAnsi="宋体"/>
          <w:color w:val="auto"/>
          <w:sz w:val="22"/>
          <w:szCs w:val="22"/>
          <w:highlight w:val="none"/>
        </w:rPr>
      </w:pPr>
      <w:r>
        <w:rPr>
          <w:rFonts w:hint="eastAsia" w:hAnsi="宋体"/>
          <w:b/>
          <w:color w:val="auto"/>
          <w:sz w:val="22"/>
          <w:szCs w:val="22"/>
          <w:highlight w:val="none"/>
        </w:rPr>
        <w:t>十</w:t>
      </w:r>
      <w:r>
        <w:rPr>
          <w:rFonts w:hint="eastAsia" w:hAnsi="宋体"/>
          <w:color w:val="auto"/>
          <w:sz w:val="22"/>
          <w:szCs w:val="22"/>
          <w:highlight w:val="none"/>
        </w:rPr>
        <w:t>、投标保证金：</w:t>
      </w:r>
      <w:r>
        <w:rPr>
          <w:rFonts w:hAnsi="宋体"/>
          <w:b/>
          <w:bCs/>
          <w:color w:val="auto"/>
          <w:sz w:val="22"/>
          <w:szCs w:val="22"/>
          <w:highlight w:val="none"/>
          <w:u w:val="single"/>
        </w:rPr>
        <w:t xml:space="preserve"> </w:t>
      </w:r>
      <w:r>
        <w:rPr>
          <w:rFonts w:hint="eastAsia" w:hAnsi="宋体"/>
          <w:b/>
          <w:bCs/>
          <w:color w:val="auto"/>
          <w:sz w:val="22"/>
          <w:szCs w:val="22"/>
          <w:highlight w:val="none"/>
          <w:u w:val="single"/>
        </w:rPr>
        <w:t>无。</w:t>
      </w:r>
    </w:p>
    <w:p>
      <w:pPr>
        <w:pStyle w:val="20"/>
        <w:widowControl/>
        <w:spacing w:before="80" w:beforeAutospacing="0" w:after="80" w:afterAutospacing="0" w:line="400" w:lineRule="exact"/>
        <w:ind w:firstLine="370"/>
        <w:rPr>
          <w:rStyle w:val="26"/>
          <w:rFonts w:ascii="宋体" w:hAnsi="宋体" w:cs="宋体"/>
          <w:bCs/>
          <w:color w:val="auto"/>
          <w:sz w:val="22"/>
          <w:szCs w:val="22"/>
          <w:highlight w:val="none"/>
        </w:rPr>
      </w:pPr>
      <w:r>
        <w:rPr>
          <w:rFonts w:hint="eastAsia" w:hAnsi="宋体"/>
          <w:b/>
          <w:bCs/>
          <w:color w:val="auto"/>
          <w:sz w:val="22"/>
          <w:szCs w:val="22"/>
          <w:highlight w:val="none"/>
        </w:rPr>
        <w:t>十一、</w:t>
      </w:r>
      <w:bookmarkStart w:id="1" w:name="B37_购买标书时须提交的文件资料"/>
      <w:bookmarkEnd w:id="1"/>
      <w:bookmarkStart w:id="2" w:name="_Toc15328_WPSOffice_Level2"/>
      <w:r>
        <w:rPr>
          <w:rStyle w:val="26"/>
          <w:rFonts w:hint="eastAsia" w:ascii="宋体" w:hAnsi="宋体" w:cs="宋体"/>
          <w:bCs/>
          <w:color w:val="auto"/>
          <w:sz w:val="22"/>
          <w:szCs w:val="22"/>
          <w:highlight w:val="none"/>
        </w:rPr>
        <w:t>在线投标响应（电子投标）说明</w:t>
      </w:r>
    </w:p>
    <w:p>
      <w:pPr>
        <w:pStyle w:val="20"/>
        <w:widowControl/>
        <w:spacing w:before="80" w:beforeAutospacing="0" w:after="80" w:afterAutospacing="0" w:line="400" w:lineRule="exact"/>
        <w:ind w:firstLine="370"/>
        <w:rPr>
          <w:rStyle w:val="26"/>
          <w:rFonts w:ascii="宋体" w:hAnsi="宋体" w:cs="宋体"/>
          <w:b w:val="0"/>
          <w:bCs/>
          <w:color w:val="auto"/>
          <w:sz w:val="22"/>
          <w:szCs w:val="22"/>
          <w:highlight w:val="none"/>
        </w:rPr>
      </w:pPr>
      <w:r>
        <w:rPr>
          <w:rFonts w:hint="eastAsia" w:ascii="宋体" w:hAnsi="宋体" w:cs="宋体"/>
          <w:b/>
          <w:color w:val="auto"/>
          <w:sz w:val="22"/>
          <w:szCs w:val="22"/>
          <w:highlight w:val="none"/>
        </w:rPr>
        <w:t>本项目采用资格后审，请拟投标供应商自行核对供应商资格条件，如不符合资格条件者，在资格审查时导致投标被拒绝的，责任自负。</w:t>
      </w:r>
      <w:bookmarkEnd w:id="2"/>
    </w:p>
    <w:p>
      <w:pPr>
        <w:pStyle w:val="20"/>
        <w:widowControl/>
        <w:spacing w:before="80" w:beforeAutospacing="0" w:after="80" w:afterAutospacing="0" w:line="400" w:lineRule="exact"/>
        <w:ind w:firstLine="370"/>
        <w:rPr>
          <w:rStyle w:val="26"/>
          <w:rFonts w:ascii="宋体" w:hAnsi="宋体" w:cs="宋体"/>
          <w:b w:val="0"/>
          <w:bCs/>
          <w:color w:val="auto"/>
          <w:sz w:val="22"/>
          <w:szCs w:val="22"/>
          <w:highlight w:val="none"/>
        </w:rPr>
      </w:pPr>
      <w:r>
        <w:rPr>
          <w:rStyle w:val="26"/>
          <w:rFonts w:hint="eastAsia" w:ascii="宋体" w:hAnsi="宋体" w:cs="宋体"/>
          <w:b w:val="0"/>
          <w:bCs/>
          <w:color w:val="auto"/>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20"/>
        <w:widowControl/>
        <w:spacing w:before="80" w:beforeAutospacing="0" w:after="80" w:afterAutospacing="0" w:line="400" w:lineRule="exact"/>
        <w:ind w:firstLine="370"/>
        <w:rPr>
          <w:rStyle w:val="26"/>
          <w:rFonts w:ascii="宋体" w:hAnsi="宋体" w:cs="宋体"/>
          <w:b w:val="0"/>
          <w:bCs/>
          <w:color w:val="auto"/>
          <w:sz w:val="22"/>
          <w:szCs w:val="22"/>
          <w:highlight w:val="none"/>
        </w:rPr>
      </w:pPr>
      <w:r>
        <w:rPr>
          <w:rStyle w:val="26"/>
          <w:rFonts w:hint="eastAsia" w:ascii="宋体" w:hAnsi="宋体" w:cs="宋体"/>
          <w:b w:val="0"/>
          <w:bCs/>
          <w:color w:val="auto"/>
          <w:sz w:val="22"/>
          <w:szCs w:val="22"/>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20"/>
        <w:widowControl/>
        <w:spacing w:before="80" w:beforeAutospacing="0" w:after="80" w:afterAutospacing="0" w:line="400" w:lineRule="exact"/>
        <w:ind w:firstLine="370"/>
        <w:rPr>
          <w:rStyle w:val="26"/>
          <w:rFonts w:ascii="宋体" w:hAnsi="宋体" w:cs="宋体"/>
          <w:b w:val="0"/>
          <w:bCs/>
          <w:color w:val="auto"/>
          <w:sz w:val="22"/>
          <w:szCs w:val="22"/>
          <w:highlight w:val="none"/>
        </w:rPr>
      </w:pPr>
      <w:r>
        <w:rPr>
          <w:rStyle w:val="26"/>
          <w:rFonts w:hint="eastAsia" w:ascii="宋体" w:hAnsi="宋体" w:cs="宋体"/>
          <w:b w:val="0"/>
          <w:bCs/>
          <w:color w:val="auto"/>
          <w:sz w:val="22"/>
          <w:szCs w:val="22"/>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\t "http://zfcg.czt.zj.gov.cn/innerUsed_noticeDetails/_blank" \o "CA驱动和申领流程" </w:instrText>
      </w:r>
      <w:r>
        <w:rPr>
          <w:color w:val="auto"/>
          <w:highlight w:val="none"/>
        </w:rPr>
        <w:fldChar w:fldCharType="separate"/>
      </w:r>
      <w:r>
        <w:rPr>
          <w:rStyle w:val="26"/>
          <w:rFonts w:hint="eastAsia" w:ascii="宋体" w:hAnsi="宋体" w:cs="宋体"/>
          <w:b w:val="0"/>
          <w:bCs/>
          <w:color w:val="auto"/>
          <w:sz w:val="22"/>
          <w:szCs w:val="22"/>
          <w:highlight w:val="none"/>
        </w:rPr>
        <w:t>CA驱动和申领流程</w:t>
      </w:r>
      <w:r>
        <w:rPr>
          <w:rStyle w:val="26"/>
          <w:rFonts w:hint="eastAsia" w:ascii="宋体" w:hAnsi="宋体" w:cs="宋体"/>
          <w:b w:val="0"/>
          <w:bCs/>
          <w:color w:val="auto"/>
          <w:sz w:val="22"/>
          <w:szCs w:val="22"/>
          <w:highlight w:val="none"/>
        </w:rPr>
        <w:fldChar w:fldCharType="end"/>
      </w:r>
      <w:r>
        <w:rPr>
          <w:rStyle w:val="26"/>
          <w:rFonts w:hint="eastAsia" w:ascii="宋体" w:hAnsi="宋体" w:cs="宋体"/>
          <w:b w:val="0"/>
          <w:bCs/>
          <w:color w:val="auto"/>
          <w:sz w:val="22"/>
          <w:szCs w:val="22"/>
          <w:highlight w:val="none"/>
        </w:rPr>
        <w:t>”进行查阅；</w:t>
      </w:r>
    </w:p>
    <w:p>
      <w:pPr>
        <w:pStyle w:val="20"/>
        <w:widowControl/>
        <w:spacing w:before="80" w:beforeAutospacing="0" w:after="80" w:afterAutospacing="0" w:line="400" w:lineRule="exact"/>
        <w:ind w:firstLine="370"/>
        <w:rPr>
          <w:rStyle w:val="26"/>
          <w:rFonts w:ascii="宋体" w:hAnsi="宋体" w:cs="宋体"/>
          <w:b w:val="0"/>
          <w:bCs/>
          <w:color w:val="auto"/>
          <w:sz w:val="22"/>
          <w:szCs w:val="22"/>
          <w:highlight w:val="none"/>
        </w:rPr>
      </w:pPr>
      <w:r>
        <w:rPr>
          <w:rStyle w:val="26"/>
          <w:rFonts w:hint="eastAsia" w:ascii="宋体" w:hAnsi="宋体" w:cs="宋体"/>
          <w:b w:val="0"/>
          <w:bCs/>
          <w:color w:val="auto"/>
          <w:sz w:val="22"/>
          <w:szCs w:val="22"/>
          <w:highlight w:val="none"/>
        </w:rPr>
        <w:t>3、投标供应商应当在投标截止时间前，将生成的“电子加密投标文件”上传递交至“政府采购云平台”。投标截止时间以后上传递交的投标文件将被“政府采购云平台”拒收。</w:t>
      </w:r>
    </w:p>
    <w:p>
      <w:pPr>
        <w:pStyle w:val="20"/>
        <w:widowControl/>
        <w:spacing w:before="80" w:beforeAutospacing="0" w:after="80" w:afterAutospacing="0" w:line="400" w:lineRule="exact"/>
        <w:ind w:firstLine="370"/>
        <w:rPr>
          <w:rFonts w:ascii="宋体" w:hAnsi="宋体" w:cs="宋体"/>
          <w:color w:val="auto"/>
          <w:sz w:val="22"/>
          <w:highlight w:val="none"/>
        </w:rPr>
      </w:pPr>
      <w:r>
        <w:rPr>
          <w:rStyle w:val="26"/>
          <w:rFonts w:hint="eastAsia" w:ascii="宋体" w:hAnsi="宋体" w:cs="宋体"/>
          <w:b w:val="0"/>
          <w:bCs/>
          <w:color w:val="auto"/>
          <w:sz w:val="22"/>
          <w:szCs w:val="22"/>
          <w:highlight w:val="none"/>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napToGrid w:val="0"/>
        <w:spacing w:line="400" w:lineRule="exact"/>
        <w:ind w:right="62" w:firstLine="223" w:firstLineChars="100"/>
        <w:jc w:val="left"/>
        <w:outlineLvl w:val="0"/>
        <w:rPr>
          <w:rFonts w:ascii="宋体"/>
          <w:color w:val="auto"/>
          <w:sz w:val="22"/>
          <w:szCs w:val="22"/>
          <w:highlight w:val="none"/>
        </w:rPr>
      </w:pPr>
      <w:r>
        <w:rPr>
          <w:rFonts w:hint="eastAsia"/>
          <w:b/>
          <w:color w:val="auto"/>
          <w:sz w:val="22"/>
          <w:szCs w:val="22"/>
          <w:highlight w:val="none"/>
        </w:rPr>
        <w:t>十二、对</w:t>
      </w:r>
      <w:r>
        <w:rPr>
          <w:rFonts w:hint="eastAsia" w:ascii="宋体" w:hAnsi="宋体"/>
          <w:b/>
          <w:color w:val="auto"/>
          <w:sz w:val="22"/>
          <w:szCs w:val="22"/>
          <w:highlight w:val="none"/>
        </w:rPr>
        <w:t>本项目相关质疑约定如下</w:t>
      </w:r>
      <w:r>
        <w:rPr>
          <w:rFonts w:hint="eastAsia" w:ascii="宋体" w:hAnsi="宋体"/>
          <w:color w:val="auto"/>
          <w:sz w:val="22"/>
          <w:szCs w:val="22"/>
          <w:highlight w:val="none"/>
        </w:rPr>
        <w:t>：</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asci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、本项目招标文件公告期限为公告发布次日起五个工作日。</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asci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asci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asci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、供应商质疑应当有明确的请求和必要的证明材料；采购人及招标代理机构按《政府采购质疑和投诉办法》（中华人民共和国财政部令第</w:t>
      </w:r>
      <w:r>
        <w:rPr>
          <w:rFonts w:ascii="宋体" w:hAnsi="宋体"/>
          <w:color w:val="auto"/>
          <w:sz w:val="22"/>
          <w:szCs w:val="22"/>
          <w:highlight w:val="none"/>
        </w:rPr>
        <w:t>94</w:t>
      </w:r>
      <w:r>
        <w:rPr>
          <w:rFonts w:hint="eastAsia" w:ascii="宋体" w:hAnsi="宋体"/>
          <w:color w:val="auto"/>
          <w:sz w:val="22"/>
          <w:szCs w:val="22"/>
          <w:highlight w:val="none"/>
        </w:rPr>
        <w:t>号）进行处理供应商质疑事项。</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、潜在供应商应当按照规定方式获取采购文件，未按照规定方式获取采购文件的，不得对采购文件提起质疑投诉。</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ascii="宋体" w:hAnsi="宋体"/>
          <w:color w:val="auto"/>
          <w:sz w:val="22"/>
          <w:szCs w:val="22"/>
          <w:highlight w:val="none"/>
        </w:rPr>
      </w:pPr>
      <w:r>
        <w:rPr>
          <w:rFonts w:hint="eastAsia" w:ascii="宋体" w:hAnsi="宋体"/>
          <w:color w:val="auto"/>
          <w:sz w:val="22"/>
          <w:szCs w:val="22"/>
          <w:highlight w:val="none"/>
        </w:rPr>
        <w:t>6、逾期的质疑，采购人及招标代理机构可不予接受。</w:t>
      </w:r>
    </w:p>
    <w:p>
      <w:pPr>
        <w:keepNext w:val="0"/>
        <w:keepLines w:val="0"/>
        <w:pageBreakBefore w:val="0"/>
        <w:widowControl/>
        <w:kinsoku/>
        <w:wordWrap/>
        <w:overflowPunct/>
        <w:topLinePunct w:val="0"/>
        <w:autoSpaceDE/>
        <w:autoSpaceDN/>
        <w:bidi w:val="0"/>
        <w:snapToGrid w:val="0"/>
        <w:spacing w:line="380" w:lineRule="exact"/>
        <w:ind w:left="61" w:leftChars="29" w:right="62" w:firstLine="438" w:firstLineChars="197"/>
        <w:jc w:val="left"/>
        <w:textAlignment w:val="auto"/>
        <w:outlineLvl w:val="0"/>
        <w:rPr>
          <w:rFonts w:hAnsi="宋体" w:cs="宋体"/>
          <w:color w:val="auto"/>
          <w:sz w:val="22"/>
          <w:szCs w:val="22"/>
          <w:highlight w:val="none"/>
        </w:rPr>
      </w:pPr>
      <w:r>
        <w:rPr>
          <w:rFonts w:hint="eastAsia" w:ascii="宋体" w:hAnsi="宋体"/>
          <w:color w:val="auto"/>
          <w:sz w:val="22"/>
          <w:szCs w:val="22"/>
          <w:highlight w:val="none"/>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pStyle w:val="31"/>
        <w:adjustRightInd w:val="0"/>
        <w:snapToGrid w:val="0"/>
        <w:spacing w:line="400" w:lineRule="exact"/>
        <w:ind w:firstLine="223" w:firstLineChars="100"/>
        <w:rPr>
          <w:rFonts w:hAnsi="宋体"/>
          <w:color w:val="auto"/>
          <w:sz w:val="22"/>
          <w:szCs w:val="22"/>
          <w:highlight w:val="none"/>
        </w:rPr>
      </w:pPr>
      <w:r>
        <w:rPr>
          <w:rFonts w:hint="eastAsia"/>
          <w:b/>
          <w:color w:val="auto"/>
          <w:sz w:val="22"/>
          <w:szCs w:val="22"/>
          <w:highlight w:val="none"/>
        </w:rPr>
        <w:t>十三、联系方式</w:t>
      </w:r>
    </w:p>
    <w:p>
      <w:pPr>
        <w:snapToGrid w:val="0"/>
        <w:spacing w:line="380" w:lineRule="exact"/>
        <w:ind w:firstLine="480"/>
        <w:rPr>
          <w:rFonts w:hint="eastAsia" w:ascii="宋体" w:hAnsi="宋体" w:eastAsia="宋体" w:cs="宋体"/>
          <w:color w:val="auto"/>
          <w:sz w:val="22"/>
          <w:highlight w:val="none"/>
          <w:lang w:eastAsia="zh-CN"/>
        </w:rPr>
      </w:pPr>
      <w:r>
        <w:rPr>
          <w:rFonts w:hint="eastAsia" w:ascii="宋体" w:hAnsi="宋体" w:cs="宋体"/>
          <w:color w:val="auto"/>
          <w:sz w:val="22"/>
          <w:highlight w:val="none"/>
        </w:rPr>
        <w:t>1、招标代理机构：</w:t>
      </w:r>
      <w:r>
        <w:rPr>
          <w:rFonts w:hint="eastAsia" w:ascii="宋体" w:hAnsi="宋体" w:cs="宋体"/>
          <w:color w:val="auto"/>
          <w:sz w:val="22"/>
          <w:highlight w:val="none"/>
          <w:lang w:eastAsia="zh-CN"/>
        </w:rPr>
        <w:t>泰顺县公共资源交易中心</w:t>
      </w:r>
    </w:p>
    <w:p>
      <w:pPr>
        <w:snapToGrid w:val="0"/>
        <w:spacing w:line="380" w:lineRule="exact"/>
        <w:ind w:firstLine="480"/>
        <w:rPr>
          <w:rFonts w:hint="eastAsia" w:ascii="宋体" w:hAnsi="宋体" w:cs="宋体"/>
          <w:color w:val="auto"/>
          <w:sz w:val="22"/>
          <w:highlight w:val="none"/>
        </w:rPr>
      </w:pPr>
      <w:r>
        <w:rPr>
          <w:rFonts w:hint="eastAsia" w:ascii="宋体" w:hAnsi="宋体" w:cs="宋体"/>
          <w:color w:val="auto"/>
          <w:sz w:val="22"/>
          <w:highlight w:val="none"/>
          <w:lang w:val="en-US" w:eastAsia="zh-CN"/>
        </w:rPr>
        <w:t>项目经办人</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吴</w:t>
      </w:r>
      <w:r>
        <w:rPr>
          <w:rFonts w:hint="eastAsia" w:ascii="宋体" w:hAnsi="宋体" w:cs="宋体"/>
          <w:color w:val="auto"/>
          <w:sz w:val="22"/>
          <w:highlight w:val="none"/>
        </w:rPr>
        <w:t>先生</w:t>
      </w:r>
    </w:p>
    <w:p>
      <w:pPr>
        <w:snapToGrid w:val="0"/>
        <w:spacing w:line="380" w:lineRule="exact"/>
        <w:ind w:left="443" w:leftChars="208" w:firstLine="59" w:firstLineChars="27"/>
        <w:rPr>
          <w:rFonts w:hint="default" w:ascii="宋体" w:hAnsi="宋体" w:cs="宋体"/>
          <w:color w:val="auto"/>
          <w:sz w:val="22"/>
          <w:highlight w:val="none"/>
          <w:lang w:val="en-US" w:eastAsia="zh-CN"/>
        </w:rPr>
      </w:pPr>
      <w:r>
        <w:rPr>
          <w:rFonts w:hint="eastAsia" w:ascii="宋体" w:hAnsi="宋体" w:cs="宋体"/>
          <w:color w:val="auto"/>
          <w:sz w:val="22"/>
          <w:highlight w:val="none"/>
        </w:rPr>
        <w:t>联系电话：</w:t>
      </w:r>
      <w:r>
        <w:rPr>
          <w:rFonts w:hint="eastAsia" w:ascii="宋体" w:hAnsi="宋体" w:cs="宋体"/>
          <w:color w:val="auto"/>
          <w:sz w:val="22"/>
          <w:highlight w:val="none"/>
          <w:lang w:val="en-US" w:eastAsia="zh-CN"/>
        </w:rPr>
        <w:t>0577-67592508</w:t>
      </w:r>
      <w:r>
        <w:rPr>
          <w:rFonts w:hint="eastAsia" w:ascii="宋体" w:hAnsi="宋体" w:cs="宋体"/>
          <w:color w:val="auto"/>
          <w:sz w:val="22"/>
          <w:highlight w:val="none"/>
          <w:lang w:val="en-US" w:eastAsia="zh-CN"/>
        </w:rPr>
        <w:br w:type="textWrapping"/>
      </w:r>
      <w:r>
        <w:rPr>
          <w:rFonts w:hint="eastAsia" w:ascii="宋体" w:hAnsi="宋体" w:cs="宋体"/>
          <w:color w:val="auto"/>
          <w:sz w:val="22"/>
          <w:highlight w:val="none"/>
          <w:lang w:val="en-US" w:eastAsia="zh-CN"/>
        </w:rPr>
        <w:t>质疑咨询联系人：叶先生</w:t>
      </w:r>
      <w:r>
        <w:rPr>
          <w:rFonts w:hint="eastAsia" w:ascii="宋体" w:hAnsi="宋体" w:cs="宋体"/>
          <w:color w:val="auto"/>
          <w:sz w:val="22"/>
          <w:highlight w:val="none"/>
          <w:lang w:val="en-US" w:eastAsia="zh-CN"/>
        </w:rPr>
        <w:br w:type="textWrapping"/>
      </w:r>
      <w:r>
        <w:rPr>
          <w:rFonts w:hint="eastAsia" w:ascii="宋体" w:hAnsi="宋体" w:cs="宋体"/>
          <w:color w:val="auto"/>
          <w:sz w:val="22"/>
          <w:highlight w:val="none"/>
          <w:lang w:val="en-US" w:eastAsia="zh-CN"/>
        </w:rPr>
        <w:t>联系电话：0577-67592508</w:t>
      </w:r>
    </w:p>
    <w:p>
      <w:pPr>
        <w:snapToGrid w:val="0"/>
        <w:spacing w:line="380" w:lineRule="exact"/>
        <w:ind w:left="443" w:leftChars="208" w:firstLine="59" w:firstLineChars="27"/>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联系地址：温州市泰顺县罗阳镇新城大道123号</w:t>
      </w:r>
    </w:p>
    <w:p>
      <w:pPr>
        <w:widowControl/>
        <w:snapToGrid w:val="0"/>
        <w:spacing w:line="400" w:lineRule="exact"/>
        <w:ind w:left="61" w:leftChars="29" w:right="62" w:firstLine="438" w:firstLineChars="197"/>
        <w:jc w:val="left"/>
        <w:outlineLvl w:val="0"/>
        <w:rPr>
          <w:rFonts w:hint="eastAsia" w:ascii="宋体" w:eastAsia="宋体"/>
          <w:color w:val="auto"/>
          <w:sz w:val="22"/>
          <w:szCs w:val="22"/>
          <w:highlight w:val="none"/>
          <w:lang w:eastAsia="zh-CN"/>
        </w:rPr>
      </w:pPr>
      <w:r>
        <w:rPr>
          <w:rFonts w:ascii="宋体" w:hAnsi="宋体"/>
          <w:color w:val="auto"/>
          <w:sz w:val="22"/>
          <w:szCs w:val="22"/>
          <w:highlight w:val="none"/>
        </w:rPr>
        <w:t>2</w:t>
      </w:r>
      <w:r>
        <w:rPr>
          <w:rFonts w:hint="eastAsia" w:ascii="宋体" w:hAnsi="宋体"/>
          <w:color w:val="auto"/>
          <w:sz w:val="22"/>
          <w:szCs w:val="22"/>
          <w:highlight w:val="none"/>
        </w:rPr>
        <w:t>、采购单位：</w:t>
      </w:r>
      <w:r>
        <w:rPr>
          <w:rFonts w:hint="eastAsia" w:ascii="宋体" w:hAnsi="宋体"/>
          <w:color w:val="auto"/>
          <w:sz w:val="22"/>
          <w:szCs w:val="22"/>
          <w:highlight w:val="none"/>
          <w:lang w:eastAsia="zh-CN"/>
        </w:rPr>
        <w:t>泰顺县城镇工程建设中心</w:t>
      </w:r>
    </w:p>
    <w:p>
      <w:pPr>
        <w:snapToGrid w:val="0"/>
        <w:spacing w:line="380" w:lineRule="exact"/>
        <w:ind w:firstLine="480"/>
        <w:rPr>
          <w:rFonts w:ascii="宋体" w:hAnsi="宋体" w:cs="宋体"/>
          <w:color w:val="auto"/>
          <w:sz w:val="22"/>
          <w:highlight w:val="none"/>
        </w:rPr>
      </w:pPr>
      <w:r>
        <w:rPr>
          <w:rFonts w:hint="eastAsia" w:ascii="宋体" w:hAnsi="宋体" w:cs="宋体"/>
          <w:color w:val="auto"/>
          <w:sz w:val="22"/>
          <w:highlight w:val="none"/>
        </w:rPr>
        <w:t>联系人：</w:t>
      </w:r>
      <w:r>
        <w:rPr>
          <w:rFonts w:hint="eastAsia" w:ascii="宋体" w:hAnsi="宋体" w:cs="宋体"/>
          <w:color w:val="auto"/>
          <w:sz w:val="22"/>
          <w:highlight w:val="none"/>
          <w:lang w:val="en-US" w:eastAsia="zh-CN"/>
        </w:rPr>
        <w:t>饶先生</w:t>
      </w:r>
      <w:r>
        <w:rPr>
          <w:rFonts w:hint="eastAsia" w:ascii="宋体" w:hAnsi="宋体" w:cs="宋体"/>
          <w:color w:val="auto"/>
          <w:sz w:val="22"/>
          <w:highlight w:val="none"/>
        </w:rPr>
        <w:t xml:space="preserve"> </w:t>
      </w:r>
    </w:p>
    <w:p>
      <w:pPr>
        <w:snapToGrid w:val="0"/>
        <w:spacing w:line="380" w:lineRule="exact"/>
        <w:ind w:left="443" w:leftChars="208" w:firstLine="59" w:firstLineChars="27"/>
        <w:rPr>
          <w:rFonts w:hint="eastAsia" w:ascii="宋体" w:hAnsi="宋体" w:cs="宋体"/>
          <w:color w:val="auto"/>
          <w:sz w:val="22"/>
          <w:highlight w:val="none"/>
        </w:rPr>
      </w:pPr>
      <w:r>
        <w:rPr>
          <w:rFonts w:hint="eastAsia" w:ascii="宋体" w:hAnsi="宋体" w:cs="宋体"/>
          <w:color w:val="auto"/>
          <w:sz w:val="22"/>
          <w:highlight w:val="none"/>
        </w:rPr>
        <w:t xml:space="preserve">联系电话：0577-59282268 </w:t>
      </w:r>
      <w:r>
        <w:rPr>
          <w:rFonts w:hint="eastAsia" w:ascii="宋体" w:hAnsi="宋体" w:cs="宋体"/>
          <w:color w:val="auto"/>
          <w:sz w:val="22"/>
          <w:highlight w:val="none"/>
        </w:rPr>
        <w:br w:type="textWrapping"/>
      </w:r>
      <w:r>
        <w:rPr>
          <w:rFonts w:hint="eastAsia" w:ascii="宋体" w:hAnsi="宋体" w:cs="宋体"/>
          <w:color w:val="auto"/>
          <w:sz w:val="22"/>
          <w:highlight w:val="none"/>
          <w:lang w:val="en-US" w:eastAsia="zh-CN"/>
        </w:rPr>
        <w:t>质疑咨询联系人：翁先生</w:t>
      </w:r>
      <w:r>
        <w:rPr>
          <w:rFonts w:hint="eastAsia" w:ascii="宋体" w:hAnsi="宋体" w:cs="宋体"/>
          <w:color w:val="auto"/>
          <w:sz w:val="22"/>
          <w:highlight w:val="none"/>
          <w:lang w:val="en-US" w:eastAsia="zh-CN"/>
        </w:rPr>
        <w:br w:type="textWrapping"/>
      </w:r>
      <w:r>
        <w:rPr>
          <w:rFonts w:hint="eastAsia" w:ascii="宋体" w:hAnsi="宋体" w:cs="宋体"/>
          <w:color w:val="auto"/>
          <w:sz w:val="22"/>
          <w:highlight w:val="none"/>
          <w:lang w:val="en-US" w:eastAsia="zh-CN"/>
        </w:rPr>
        <w:t>联系电话：</w:t>
      </w:r>
      <w:r>
        <w:rPr>
          <w:rFonts w:hint="eastAsia" w:ascii="宋体" w:hAnsi="宋体" w:cs="宋体"/>
          <w:color w:val="auto"/>
          <w:sz w:val="22"/>
          <w:highlight w:val="none"/>
        </w:rPr>
        <w:t>0577-59282268</w:t>
      </w:r>
    </w:p>
    <w:p>
      <w:pPr>
        <w:widowControl/>
        <w:snapToGrid w:val="0"/>
        <w:spacing w:line="400" w:lineRule="exact"/>
        <w:ind w:left="61" w:leftChars="29" w:right="62" w:firstLine="438" w:firstLineChars="197"/>
        <w:jc w:val="left"/>
        <w:outlineLvl w:val="0"/>
        <w:rPr>
          <w:rFonts w:ascii="宋体"/>
          <w:color w:val="auto"/>
          <w:sz w:val="22"/>
          <w:szCs w:val="22"/>
          <w:highlight w:val="none"/>
        </w:rPr>
      </w:pPr>
      <w:r>
        <w:rPr>
          <w:rFonts w:hint="eastAsia" w:ascii="宋体" w:hAnsi="宋体" w:cs="宋体"/>
          <w:color w:val="auto"/>
          <w:sz w:val="22"/>
          <w:highlight w:val="none"/>
        </w:rPr>
        <w:t>联系地址：温州市泰顺县罗阳镇</w:t>
      </w:r>
      <w:r>
        <w:rPr>
          <w:rFonts w:hint="eastAsia" w:ascii="宋体" w:hAnsi="宋体" w:cs="宋体"/>
          <w:color w:val="auto"/>
          <w:sz w:val="22"/>
          <w:highlight w:val="none"/>
          <w:lang w:val="en-US" w:eastAsia="zh-CN"/>
        </w:rPr>
        <w:t>新城大道117号</w:t>
      </w:r>
    </w:p>
    <w:p>
      <w:pPr>
        <w:widowControl/>
        <w:snapToGrid w:val="0"/>
        <w:spacing w:line="400" w:lineRule="exact"/>
        <w:ind w:left="61" w:leftChars="29" w:right="62" w:firstLine="438" w:firstLineChars="197"/>
        <w:jc w:val="left"/>
        <w:outlineLvl w:val="0"/>
        <w:rPr>
          <w:rFonts w:asci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、同级政府采购监督管理部门：泰顺县财政局</w:t>
      </w:r>
    </w:p>
    <w:p>
      <w:pPr>
        <w:widowControl/>
        <w:snapToGrid w:val="0"/>
        <w:spacing w:line="400" w:lineRule="exact"/>
        <w:ind w:left="61" w:leftChars="29" w:right="62" w:firstLine="438" w:firstLineChars="197"/>
        <w:jc w:val="left"/>
        <w:outlineLvl w:val="0"/>
        <w:rPr>
          <w:rFonts w:ascii="宋体"/>
          <w:color w:val="auto"/>
          <w:sz w:val="22"/>
          <w:szCs w:val="22"/>
          <w:highlight w:val="none"/>
        </w:rPr>
      </w:pPr>
      <w:r>
        <w:rPr>
          <w:rFonts w:hint="eastAsia" w:ascii="宋体" w:hAnsi="宋体"/>
          <w:color w:val="auto"/>
          <w:sz w:val="22"/>
          <w:szCs w:val="22"/>
          <w:highlight w:val="none"/>
        </w:rPr>
        <w:t>联</w:t>
      </w:r>
      <w:r>
        <w:rPr>
          <w:rFonts w:ascii="宋体" w:hAnsi="宋体"/>
          <w:color w:val="auto"/>
          <w:sz w:val="22"/>
          <w:szCs w:val="22"/>
          <w:highlight w:val="none"/>
        </w:rPr>
        <w:t xml:space="preserve"> </w:t>
      </w:r>
      <w:r>
        <w:rPr>
          <w:rFonts w:hint="eastAsia" w:ascii="宋体" w:hAnsi="宋体"/>
          <w:color w:val="auto"/>
          <w:sz w:val="22"/>
          <w:szCs w:val="22"/>
          <w:highlight w:val="none"/>
        </w:rPr>
        <w:t>系</w:t>
      </w:r>
      <w:r>
        <w:rPr>
          <w:rFonts w:ascii="宋体" w:hAnsi="宋体"/>
          <w:color w:val="auto"/>
          <w:sz w:val="22"/>
          <w:szCs w:val="22"/>
          <w:highlight w:val="none"/>
        </w:rPr>
        <w:t xml:space="preserve"> </w:t>
      </w:r>
      <w:r>
        <w:rPr>
          <w:rFonts w:hint="eastAsia" w:ascii="宋体" w:hAnsi="宋体"/>
          <w:color w:val="auto"/>
          <w:sz w:val="22"/>
          <w:szCs w:val="22"/>
          <w:highlight w:val="none"/>
        </w:rPr>
        <w:t>人：叶先生</w:t>
      </w:r>
    </w:p>
    <w:p>
      <w:pPr>
        <w:widowControl/>
        <w:snapToGrid w:val="0"/>
        <w:spacing w:line="400" w:lineRule="exact"/>
        <w:ind w:left="61" w:leftChars="29" w:right="62" w:firstLine="438" w:firstLineChars="197"/>
        <w:jc w:val="left"/>
        <w:outlineLvl w:val="0"/>
        <w:rPr>
          <w:rFonts w:hint="default" w:ascii="宋体" w:eastAsia="宋体"/>
          <w:color w:val="auto"/>
          <w:sz w:val="22"/>
          <w:szCs w:val="22"/>
          <w:highlight w:val="none"/>
          <w:lang w:val="en-US" w:eastAsia="zh-CN"/>
        </w:rPr>
      </w:pPr>
      <w:r>
        <w:rPr>
          <w:rFonts w:hint="eastAsia" w:ascii="宋体" w:hAnsi="宋体"/>
          <w:color w:val="auto"/>
          <w:sz w:val="22"/>
          <w:szCs w:val="22"/>
          <w:highlight w:val="none"/>
        </w:rPr>
        <w:t>联系电话：</w:t>
      </w:r>
      <w:r>
        <w:rPr>
          <w:rFonts w:ascii="宋体" w:hAnsi="宋体"/>
          <w:color w:val="auto"/>
          <w:sz w:val="22"/>
          <w:szCs w:val="22"/>
          <w:highlight w:val="none"/>
        </w:rPr>
        <w:t>0577-6758</w:t>
      </w:r>
      <w:r>
        <w:rPr>
          <w:rFonts w:hint="eastAsia" w:ascii="宋体" w:hAnsi="宋体"/>
          <w:color w:val="auto"/>
          <w:sz w:val="22"/>
          <w:szCs w:val="22"/>
          <w:highlight w:val="none"/>
          <w:lang w:val="en-US" w:eastAsia="zh-CN"/>
        </w:rPr>
        <w:t>8502</w:t>
      </w:r>
    </w:p>
    <w:p>
      <w:pPr>
        <w:widowControl/>
        <w:snapToGrid w:val="0"/>
        <w:spacing w:line="400" w:lineRule="exact"/>
        <w:ind w:left="61" w:leftChars="29" w:right="62" w:firstLine="438" w:firstLineChars="197"/>
        <w:jc w:val="left"/>
        <w:outlineLvl w:val="0"/>
        <w:rPr>
          <w:rFonts w:ascii="宋体"/>
          <w:color w:val="auto"/>
          <w:sz w:val="22"/>
          <w:szCs w:val="22"/>
          <w:highlight w:val="none"/>
        </w:rPr>
      </w:pPr>
      <w:r>
        <w:rPr>
          <w:rFonts w:hint="eastAsia" w:ascii="宋体" w:hAnsi="宋体"/>
          <w:color w:val="auto"/>
          <w:sz w:val="22"/>
          <w:szCs w:val="22"/>
          <w:highlight w:val="none"/>
        </w:rPr>
        <w:t>联系地址：温州市泰顺县罗阳镇公园路</w:t>
      </w:r>
      <w:r>
        <w:rPr>
          <w:rFonts w:ascii="宋体" w:hAnsi="宋体"/>
          <w:color w:val="auto"/>
          <w:sz w:val="22"/>
          <w:szCs w:val="22"/>
          <w:highlight w:val="none"/>
        </w:rPr>
        <w:t>48</w:t>
      </w:r>
      <w:r>
        <w:rPr>
          <w:rFonts w:hint="eastAsia" w:ascii="宋体" w:hAnsi="宋体"/>
          <w:color w:val="auto"/>
          <w:sz w:val="22"/>
          <w:szCs w:val="22"/>
          <w:highlight w:val="none"/>
        </w:rPr>
        <w:t>号</w:t>
      </w:r>
    </w:p>
    <w:p>
      <w:pPr>
        <w:widowControl/>
        <w:snapToGrid w:val="0"/>
        <w:spacing w:line="400" w:lineRule="exact"/>
        <w:ind w:left="61" w:leftChars="29" w:right="62" w:firstLine="438" w:firstLineChars="197"/>
        <w:jc w:val="left"/>
        <w:outlineLvl w:val="0"/>
        <w:rPr>
          <w:rFonts w:ascii="宋体"/>
          <w:color w:val="auto"/>
          <w:sz w:val="22"/>
          <w:szCs w:val="22"/>
          <w:highlight w:val="none"/>
        </w:rPr>
      </w:pPr>
    </w:p>
    <w:p>
      <w:pPr>
        <w:pStyle w:val="4"/>
        <w:rPr>
          <w:color w:val="auto"/>
          <w:highlight w:val="none"/>
        </w:rPr>
      </w:pPr>
    </w:p>
    <w:p>
      <w:pPr>
        <w:tabs>
          <w:tab w:val="left" w:pos="1080"/>
        </w:tabs>
        <w:autoSpaceDE w:val="0"/>
        <w:autoSpaceDN w:val="0"/>
        <w:adjustRightInd w:val="0"/>
        <w:spacing w:line="500" w:lineRule="atLeast"/>
        <w:jc w:val="center"/>
        <w:textAlignment w:val="baseline"/>
        <w:rPr>
          <w:rFonts w:ascii="宋体"/>
          <w:b/>
          <w:bCs/>
          <w:color w:val="auto"/>
          <w:sz w:val="32"/>
          <w:szCs w:val="32"/>
          <w:highlight w:val="none"/>
        </w:rPr>
      </w:pPr>
      <w:bookmarkStart w:id="3" w:name="_Toc483388386"/>
    </w:p>
    <w:p>
      <w:pPr>
        <w:tabs>
          <w:tab w:val="left" w:pos="1080"/>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highlight w:val="none"/>
        </w:rPr>
      </w:pPr>
    </w:p>
    <w:p>
      <w:pPr>
        <w:tabs>
          <w:tab w:val="left" w:pos="1080"/>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3"/>
    </w:p>
    <w:tbl>
      <w:tblPr>
        <w:tblStyle w:val="2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12" w:space="0"/>
            </w:tcBorders>
            <w:vAlign w:val="center"/>
          </w:tcPr>
          <w:p>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600" w:type="dxa"/>
            <w:tcBorders>
              <w:top w:val="single" w:color="auto" w:sz="12" w:space="0"/>
            </w:tcBorders>
            <w:vAlign w:val="center"/>
          </w:tcPr>
          <w:p>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619" w:type="dxa"/>
            <w:tcBorders>
              <w:top w:val="single" w:color="auto" w:sz="12" w:space="0"/>
            </w:tcBorders>
            <w:vAlign w:val="center"/>
          </w:tcPr>
          <w:p>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项目名称</w:t>
            </w:r>
          </w:p>
        </w:tc>
        <w:tc>
          <w:tcPr>
            <w:tcW w:w="7619" w:type="dxa"/>
            <w:vAlign w:val="center"/>
          </w:tcPr>
          <w:p>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泰顺县文祥小学云机房、办公设备等采购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pPr>
              <w:rPr>
                <w:rFonts w:ascii="宋体"/>
                <w:color w:val="auto"/>
                <w:sz w:val="22"/>
                <w:szCs w:val="22"/>
                <w:highlight w:val="none"/>
              </w:rPr>
            </w:pPr>
            <w:r>
              <w:rPr>
                <w:rFonts w:hint="eastAsia" w:ascii="宋体"/>
                <w:color w:val="auto"/>
                <w:sz w:val="22"/>
                <w:szCs w:val="22"/>
                <w:highlight w:val="none"/>
              </w:rPr>
              <w:t>项目编号</w:t>
            </w:r>
          </w:p>
        </w:tc>
        <w:tc>
          <w:tcPr>
            <w:tcW w:w="7619" w:type="dxa"/>
            <w:vAlign w:val="center"/>
          </w:tcPr>
          <w:p>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TSCG202004021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olor w:val="auto"/>
                <w:sz w:val="22"/>
                <w:szCs w:val="22"/>
                <w:highlight w:val="none"/>
              </w:rPr>
              <w:t>资金来源</w:t>
            </w:r>
          </w:p>
        </w:tc>
        <w:tc>
          <w:tcPr>
            <w:tcW w:w="7619" w:type="dxa"/>
            <w:vAlign w:val="center"/>
          </w:tcPr>
          <w:p>
            <w:pPr>
              <w:rPr>
                <w:rFonts w:ascii="宋体" w:cs="Arial"/>
                <w:color w:val="auto"/>
                <w:sz w:val="22"/>
                <w:szCs w:val="22"/>
                <w:highlight w:val="none"/>
              </w:rPr>
            </w:pPr>
            <w:r>
              <w:rPr>
                <w:rFonts w:hint="eastAsia" w:ascii="宋体"/>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olor w:val="auto"/>
                <w:sz w:val="22"/>
                <w:szCs w:val="22"/>
                <w:highlight w:val="none"/>
              </w:rPr>
            </w:pPr>
            <w:r>
              <w:rPr>
                <w:rFonts w:hint="eastAsia" w:ascii="宋体"/>
                <w:color w:val="auto"/>
                <w:sz w:val="22"/>
                <w:szCs w:val="22"/>
                <w:highlight w:val="none"/>
              </w:rPr>
              <w:t>采购方式</w:t>
            </w:r>
          </w:p>
        </w:tc>
        <w:tc>
          <w:tcPr>
            <w:tcW w:w="7619" w:type="dxa"/>
            <w:vAlign w:val="center"/>
          </w:tcPr>
          <w:p>
            <w:pPr>
              <w:rPr>
                <w:rFonts w:ascii="宋体"/>
                <w:color w:val="auto"/>
                <w:sz w:val="22"/>
                <w:szCs w:val="22"/>
                <w:highlight w:val="none"/>
              </w:rPr>
            </w:pPr>
            <w:r>
              <w:rPr>
                <w:rFonts w:hint="eastAsia" w:ascii="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宋体"/>
                <w:color w:val="auto"/>
                <w:sz w:val="22"/>
                <w:szCs w:val="22"/>
                <w:highlight w:val="none"/>
              </w:rPr>
            </w:pPr>
            <w:r>
              <w:rPr>
                <w:rFonts w:hint="eastAsia" w:ascii="宋体" w:hAnsi="宋体" w:cs="宋体"/>
                <w:color w:val="auto"/>
                <w:sz w:val="22"/>
                <w:szCs w:val="22"/>
                <w:highlight w:val="none"/>
              </w:rPr>
              <w:t>采购预算</w:t>
            </w:r>
          </w:p>
        </w:tc>
        <w:tc>
          <w:tcPr>
            <w:tcW w:w="7619" w:type="dxa"/>
            <w:vAlign w:val="center"/>
          </w:tcPr>
          <w:p>
            <w:pPr>
              <w:rPr>
                <w:rFonts w:ascii="宋体" w:cs="宋体"/>
                <w:color w:val="auto"/>
                <w:sz w:val="22"/>
                <w:szCs w:val="22"/>
                <w:highlight w:val="none"/>
              </w:rPr>
            </w:pPr>
            <w:r>
              <w:rPr>
                <w:rFonts w:hint="eastAsia" w:ascii="宋体" w:cs="宋体"/>
                <w:color w:val="auto"/>
                <w:sz w:val="22"/>
                <w:szCs w:val="22"/>
                <w:highlight w:val="none"/>
              </w:rPr>
              <w:t xml:space="preserve"> 274</w:t>
            </w:r>
            <w:r>
              <w:rPr>
                <w:rFonts w:hint="eastAsia" w:ascii="宋体" w:cs="宋体"/>
                <w:color w:val="auto"/>
                <w:sz w:val="22"/>
                <w:szCs w:val="22"/>
                <w:highlight w:val="none"/>
                <w:lang w:val="en-US" w:eastAsia="zh-CN"/>
              </w:rPr>
              <w:t>.</w:t>
            </w:r>
            <w:r>
              <w:rPr>
                <w:rFonts w:hint="eastAsia" w:ascii="宋体" w:cs="宋体"/>
                <w:color w:val="auto"/>
                <w:sz w:val="22"/>
                <w:szCs w:val="22"/>
                <w:highlight w:val="none"/>
              </w:rPr>
              <w:t>05378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采购人</w:t>
            </w:r>
          </w:p>
        </w:tc>
        <w:tc>
          <w:tcPr>
            <w:tcW w:w="7619" w:type="dxa"/>
            <w:vAlign w:val="center"/>
          </w:tcPr>
          <w:p>
            <w:pPr>
              <w:adjustRightInd w:val="0"/>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泰顺县城镇工程建设中心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pPr>
              <w:rPr>
                <w:rFonts w:ascii="宋体"/>
                <w:color w:val="auto"/>
                <w:sz w:val="22"/>
                <w:szCs w:val="22"/>
                <w:highlight w:val="none"/>
              </w:rPr>
            </w:pPr>
            <w:r>
              <w:rPr>
                <w:rFonts w:hint="eastAsia" w:ascii="宋体"/>
                <w:color w:val="auto"/>
                <w:sz w:val="22"/>
                <w:szCs w:val="22"/>
                <w:highlight w:val="none"/>
              </w:rPr>
              <w:t>招标代理机构</w:t>
            </w:r>
          </w:p>
        </w:tc>
        <w:tc>
          <w:tcPr>
            <w:tcW w:w="7619" w:type="dxa"/>
            <w:vAlign w:val="center"/>
          </w:tcPr>
          <w:p>
            <w:pPr>
              <w:adjustRightInd w:val="0"/>
              <w:rPr>
                <w:rFonts w:hint="eastAsia" w:ascii="宋体" w:eastAsia="宋体"/>
                <w:color w:val="auto"/>
                <w:sz w:val="22"/>
                <w:szCs w:val="22"/>
                <w:highlight w:val="none"/>
                <w:lang w:eastAsia="zh-CN"/>
              </w:rPr>
            </w:pPr>
            <w:r>
              <w:rPr>
                <w:rFonts w:hint="eastAsia" w:ascii="宋体" w:hAnsi="宋体"/>
                <w:color w:val="auto"/>
                <w:sz w:val="22"/>
                <w:szCs w:val="22"/>
                <w:highlight w:val="none"/>
                <w:lang w:eastAsia="zh-CN"/>
              </w:rPr>
              <w:t>泰顺县公共资源交易中心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评标办法</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招标内容</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left"/>
              <w:rPr>
                <w:rFonts w:ascii="宋体"/>
                <w:color w:val="auto"/>
                <w:sz w:val="22"/>
                <w:szCs w:val="22"/>
                <w:highlight w:val="none"/>
              </w:rPr>
            </w:pPr>
            <w:r>
              <w:rPr>
                <w:rFonts w:hint="eastAsia" w:ascii="宋体"/>
                <w:color w:val="auto"/>
                <w:sz w:val="22"/>
                <w:szCs w:val="22"/>
                <w:highlight w:val="none"/>
              </w:rPr>
              <w:t>投标供应商</w:t>
            </w:r>
          </w:p>
          <w:p>
            <w:pPr>
              <w:jc w:val="left"/>
              <w:rPr>
                <w:rFonts w:ascii="宋体"/>
                <w:color w:val="auto"/>
                <w:sz w:val="22"/>
                <w:szCs w:val="22"/>
                <w:highlight w:val="none"/>
              </w:rPr>
            </w:pPr>
            <w:r>
              <w:rPr>
                <w:rFonts w:hint="eastAsia" w:ascii="宋体"/>
                <w:color w:val="auto"/>
                <w:sz w:val="22"/>
                <w:szCs w:val="22"/>
                <w:highlight w:val="none"/>
              </w:rPr>
              <w:t>资格要求</w:t>
            </w:r>
          </w:p>
        </w:tc>
        <w:tc>
          <w:tcPr>
            <w:tcW w:w="7619" w:type="dxa"/>
            <w:vAlign w:val="center"/>
          </w:tcPr>
          <w:p>
            <w:pPr>
              <w:jc w:val="left"/>
              <w:rPr>
                <w:rFonts w:ascii="宋体"/>
                <w:color w:val="auto"/>
                <w:sz w:val="22"/>
                <w:szCs w:val="22"/>
                <w:highlight w:val="none"/>
              </w:rPr>
            </w:pPr>
            <w:r>
              <w:rPr>
                <w:rFonts w:hint="eastAsia" w:ascii="宋体"/>
                <w:color w:val="auto"/>
                <w:sz w:val="22"/>
                <w:szCs w:val="22"/>
                <w:highlight w:val="none"/>
              </w:rPr>
              <w:t>（一）符合政府采购法第二十二条之供应商资格规定：</w:t>
            </w:r>
          </w:p>
          <w:p>
            <w:pPr>
              <w:jc w:val="left"/>
              <w:rPr>
                <w:rFonts w:ascii="宋体"/>
                <w:color w:val="auto"/>
                <w:sz w:val="22"/>
                <w:szCs w:val="22"/>
                <w:highlight w:val="none"/>
              </w:rPr>
            </w:pPr>
            <w:r>
              <w:rPr>
                <w:rFonts w:hint="eastAsia" w:ascii="宋体"/>
                <w:color w:val="auto"/>
                <w:sz w:val="22"/>
                <w:szCs w:val="22"/>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jc w:val="left"/>
              <w:rPr>
                <w:rFonts w:hint="eastAsia" w:ascii="宋体"/>
                <w:color w:val="auto"/>
                <w:sz w:val="22"/>
                <w:szCs w:val="22"/>
                <w:highlight w:val="none"/>
              </w:rPr>
            </w:pPr>
            <w:r>
              <w:rPr>
                <w:rFonts w:hint="eastAsia" w:ascii="宋体"/>
                <w:color w:val="auto"/>
                <w:sz w:val="22"/>
                <w:szCs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jc w:val="left"/>
              <w:rPr>
                <w:rFonts w:ascii="宋体"/>
                <w:color w:val="auto"/>
                <w:sz w:val="22"/>
                <w:szCs w:val="22"/>
                <w:highlight w:val="none"/>
              </w:rPr>
            </w:pPr>
            <w:r>
              <w:rPr>
                <w:rFonts w:hint="eastAsia" w:ascii="宋体"/>
                <w:color w:val="auto"/>
                <w:sz w:val="22"/>
                <w:szCs w:val="22"/>
                <w:highlight w:val="none"/>
              </w:rPr>
              <w:t>（三）本项目不允许联合体投标。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619" w:type="dxa"/>
            <w:vAlign w:val="center"/>
          </w:tcPr>
          <w:p>
            <w:pPr>
              <w:adjustRightInd w:val="0"/>
              <w:rPr>
                <w:rFonts w:ascii="宋体"/>
                <w:color w:val="auto"/>
                <w:sz w:val="22"/>
                <w:szCs w:val="22"/>
                <w:highlight w:val="none"/>
              </w:rPr>
            </w:pPr>
            <w:r>
              <w:rPr>
                <w:rFonts w:ascii="宋体"/>
                <w:color w:val="auto"/>
                <w:sz w:val="22"/>
                <w:szCs w:val="22"/>
                <w:highlight w:val="none"/>
              </w:rPr>
              <w:fldChar w:fldCharType="begin"/>
            </w:r>
            <w:r>
              <w:rPr>
                <w:rFonts w:ascii="宋体"/>
                <w:color w:val="auto"/>
                <w:sz w:val="22"/>
                <w:szCs w:val="22"/>
                <w:highlight w:val="none"/>
              </w:rPr>
              <w:instrText xml:space="preserve"> eq \o\ac(</w:instrText>
            </w:r>
            <w:r>
              <w:rPr>
                <w:rFonts w:hint="eastAsia" w:ascii="宋体"/>
                <w:color w:val="auto"/>
                <w:sz w:val="22"/>
                <w:szCs w:val="22"/>
                <w:highlight w:val="none"/>
              </w:rPr>
              <w:instrText xml:space="preserve">□,</w:instrText>
            </w:r>
            <w:r>
              <w:rPr>
                <w:rFonts w:hint="eastAsia" w:ascii="宋体"/>
                <w:color w:val="auto"/>
                <w:position w:val="2"/>
                <w:sz w:val="15"/>
                <w:szCs w:val="22"/>
                <w:highlight w:val="none"/>
              </w:rPr>
              <w:instrText xml:space="preserve">√</w:instrText>
            </w:r>
            <w:r>
              <w:rPr>
                <w:rFonts w:ascii="宋体"/>
                <w:color w:val="auto"/>
                <w:sz w:val="22"/>
                <w:szCs w:val="22"/>
                <w:highlight w:val="none"/>
              </w:rPr>
              <w:instrText xml:space="preserve">)</w:instrText>
            </w:r>
            <w:r>
              <w:rPr>
                <w:rFonts w:ascii="宋体"/>
                <w:color w:val="auto"/>
                <w:sz w:val="22"/>
                <w:szCs w:val="22"/>
                <w:highlight w:val="none"/>
              </w:rPr>
              <w:fldChar w:fldCharType="end"/>
            </w:r>
            <w:r>
              <w:rPr>
                <w:rFonts w:hint="eastAsia" w:ascii="宋体"/>
                <w:color w:val="auto"/>
                <w:sz w:val="22"/>
                <w:szCs w:val="22"/>
                <w:highlight w:val="none"/>
              </w:rPr>
              <w:t>不接受</w:t>
            </w:r>
          </w:p>
          <w:p>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踏勘现场</w:t>
            </w:r>
          </w:p>
        </w:tc>
        <w:tc>
          <w:tcPr>
            <w:tcW w:w="7619" w:type="dxa"/>
            <w:vAlign w:val="center"/>
          </w:tcPr>
          <w:p>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619" w:type="dxa"/>
            <w:vAlign w:val="center"/>
          </w:tcPr>
          <w:p>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投标货币</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投标语言</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☑电子投标文件（包括“</w:t>
            </w:r>
            <w:r>
              <w:rPr>
                <w:rFonts w:hint="eastAsia" w:asciiTheme="majorEastAsia" w:hAnsiTheme="majorEastAsia" w:eastAsiaTheme="majorEastAsia" w:cstheme="majorEastAsia"/>
                <w:color w:val="auto"/>
                <w:sz w:val="22"/>
                <w:szCs w:val="22"/>
                <w:highlight w:val="none"/>
                <w:lang w:bidi="ar"/>
              </w:rPr>
              <w:t>电子加密投标文件”和“备份投标文件”，在投标文件编制完成后同时生成）；</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（1）“电子加密投标文件”是指通过“政采云电子交易客户端”完成投标文件编制后生成并加密的数据电文形式的投标文件。</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（2）“备份投标文件”是指与“电子加密投标文件”同时生成的数据电文形式的电子文件（备份标书），其他方式编制的备份投标文件视为无效备份投标文件。</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5、投标文件份数：</w:t>
            </w:r>
            <w:r>
              <w:rPr>
                <w:rFonts w:hint="eastAsia" w:asciiTheme="majorEastAsia" w:hAnsiTheme="majorEastAsia" w:eastAsiaTheme="majorEastAsia" w:cstheme="majorEastAsia"/>
                <w:color w:val="auto"/>
                <w:sz w:val="22"/>
                <w:szCs w:val="22"/>
                <w:highlight w:val="none"/>
                <w:lang w:bidi="ar"/>
              </w:rPr>
              <w:t>（1）“电子加密投标文件”：在线上传递交。（2）“备份投标文件”：密封包装后投标截止时间前递交、一份</w:t>
            </w:r>
          </w:p>
          <w:p>
            <w:pPr>
              <w:rPr>
                <w:rFonts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6、</w:t>
            </w:r>
            <w:r>
              <w:rPr>
                <w:rFonts w:hint="eastAsia" w:asciiTheme="majorEastAsia" w:hAnsiTheme="majorEastAsia" w:eastAsiaTheme="majorEastAsia" w:cstheme="majorEastAsia"/>
                <w:b/>
                <w:bCs/>
                <w:color w:val="auto"/>
                <w:sz w:val="22"/>
                <w:szCs w:val="22"/>
                <w:highlight w:val="none"/>
                <w:lang w:bidi="ar"/>
              </w:rPr>
              <w:t>投标文件的上传和递交：</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（1）“电子加密投标文件”的上传、递交：</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a.供应商应在投标截止时间前将“电子加密投标文件”成功上传递交至“政府采购云平台”，否则投标无效。</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b.“电子加密投标文件”成功上传递交后，供应商可自行打印投标文件接收回执。</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（2）“备份投标文件”的密封包装、递交：</w:t>
            </w:r>
          </w:p>
          <w:p>
            <w:pPr>
              <w:autoSpaceDE w:val="0"/>
              <w:autoSpaceDN w:val="0"/>
              <w:adjustRightInd w:val="0"/>
              <w:jc w:val="left"/>
              <w:rPr>
                <w:rFonts w:hint="eastAsia" w:asciiTheme="majorEastAsia" w:hAnsiTheme="majorEastAsia" w:eastAsiaTheme="majorEastAsia" w:cstheme="majorEastAsia"/>
                <w:color w:val="auto"/>
                <w:sz w:val="22"/>
                <w:szCs w:val="22"/>
                <w:highlight w:val="none"/>
                <w:lang w:eastAsia="zh-CN" w:bidi="ar"/>
              </w:rPr>
            </w:pPr>
            <w:r>
              <w:rPr>
                <w:rFonts w:hint="eastAsia" w:asciiTheme="majorEastAsia" w:hAnsiTheme="majorEastAsia" w:eastAsiaTheme="majorEastAsia" w:cstheme="majorEastAsia"/>
                <w:color w:val="auto"/>
                <w:sz w:val="22"/>
                <w:szCs w:val="22"/>
                <w:highlight w:val="none"/>
                <w:lang w:bidi="ar"/>
              </w:rPr>
              <w:t>a.供应商在“政府采购云平台”完成“电子加密投标文件”的上传递交后， 投标供应商如需递交“备份投标文件”的，应在投标截止时间前递交一份以介质（U盘）存储的“备份投标文件”到</w:t>
            </w:r>
            <w:r>
              <w:rPr>
                <w:rFonts w:hint="eastAsia" w:asciiTheme="majorEastAsia" w:hAnsiTheme="majorEastAsia" w:eastAsiaTheme="majorEastAsia" w:cstheme="majorEastAsia"/>
                <w:color w:val="auto"/>
                <w:sz w:val="22"/>
                <w:szCs w:val="22"/>
                <w:highlight w:val="none"/>
                <w:lang w:val="en-US" w:eastAsia="zh-CN" w:bidi="ar"/>
              </w:rPr>
              <w:t>招标代理机构处</w:t>
            </w:r>
            <w:r>
              <w:rPr>
                <w:rFonts w:hint="eastAsia" w:asciiTheme="majorEastAsia" w:hAnsiTheme="majorEastAsia" w:eastAsiaTheme="majorEastAsia" w:cstheme="majorEastAsia"/>
                <w:color w:val="auto"/>
                <w:sz w:val="22"/>
                <w:szCs w:val="22"/>
                <w:highlight w:val="none"/>
                <w:lang w:bidi="ar"/>
              </w:rPr>
              <w:t>，并应遵守疫情防控期间开展公共资源交易活动有关事项的的相关规定</w:t>
            </w:r>
            <w:r>
              <w:rPr>
                <w:rFonts w:hint="eastAsia" w:asciiTheme="majorEastAsia" w:hAnsiTheme="majorEastAsia" w:eastAsiaTheme="majorEastAsia" w:cstheme="majorEastAsia"/>
                <w:color w:val="auto"/>
                <w:sz w:val="22"/>
                <w:szCs w:val="22"/>
                <w:highlight w:val="none"/>
                <w:lang w:eastAsia="zh-CN" w:bidi="ar"/>
              </w:rPr>
              <w:t>。</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rPr>
                <w:rFonts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7、电子加密投标文件的解密和异常情况处理：</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（1）开标后，采购组织机构将向各供应商发出“电子加密投标文件”的解密通知，各供应商代表应当在接到解密通知后</w:t>
            </w:r>
            <w:r>
              <w:rPr>
                <w:rFonts w:hint="eastAsia" w:asciiTheme="majorEastAsia" w:hAnsiTheme="majorEastAsia" w:eastAsiaTheme="majorEastAsia" w:cstheme="majorEastAsia"/>
                <w:color w:val="auto"/>
                <w:sz w:val="22"/>
                <w:szCs w:val="22"/>
                <w:highlight w:val="none"/>
                <w:lang w:eastAsia="zh-CN" w:bidi="ar"/>
              </w:rPr>
              <w:t>30分钟</w:t>
            </w:r>
            <w:r>
              <w:rPr>
                <w:rFonts w:hint="eastAsia" w:asciiTheme="majorEastAsia" w:hAnsiTheme="majorEastAsia" w:eastAsiaTheme="majorEastAsia" w:cstheme="majorEastAsia"/>
                <w:color w:val="auto"/>
                <w:sz w:val="22"/>
                <w:szCs w:val="22"/>
                <w:highlight w:val="none"/>
                <w:lang w:bidi="ar"/>
              </w:rPr>
              <w:t>内自行完成“电子加密投标文件”的在线解密。</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（3）投标截止时间前，供应商仅递交了“备份投标文件”而未将电子加密投标文件上传至“政府采购云平台”的，投标无效。</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（4）投标截止后，在投标有效期内，供应商不能撤销投标文件。</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8、投标截止后，在投标有效期内，供应商不能撤销投标文件</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9、中标后，供应商拒绝签订合同的，采购人可以按照评审报告推荐的中标候选人名单排序，确定下一候选人为中标供应商，也可以重新开展政府采购活动。</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10、存在下列行为的，招标代理机构将其失信行为上报政府采购主管部门，由主管部门按有关规定对其违法失信行为记录进行公开：</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（1）中标或者成交后，拒绝签订政府采购合同的；</w:t>
            </w:r>
          </w:p>
          <w:p>
            <w:pPr>
              <w:rPr>
                <w:color w:val="auto"/>
                <w:sz w:val="22"/>
                <w:szCs w:val="22"/>
                <w:highlight w:val="none"/>
              </w:rPr>
            </w:pPr>
            <w:r>
              <w:rPr>
                <w:rFonts w:hint="eastAsia" w:asciiTheme="majorEastAsia" w:hAnsiTheme="majorEastAsia" w:eastAsiaTheme="majorEastAsia" w:cstheme="majorEastAsia"/>
                <w:color w:val="auto"/>
                <w:sz w:val="22"/>
                <w:szCs w:val="22"/>
                <w:highlight w:val="none"/>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投标样品</w:t>
            </w:r>
          </w:p>
        </w:tc>
        <w:tc>
          <w:tcPr>
            <w:tcW w:w="7619" w:type="dxa"/>
            <w:vAlign w:val="center"/>
          </w:tcPr>
          <w:p>
            <w:pPr>
              <w:adjustRightInd w:val="0"/>
              <w:rPr>
                <w:rFonts w:ascii="宋体"/>
                <w:color w:val="auto"/>
                <w:sz w:val="22"/>
                <w:szCs w:val="22"/>
                <w:highlight w:val="none"/>
              </w:rPr>
            </w:pPr>
            <w:r>
              <w:rPr>
                <w:rFonts w:ascii="宋体"/>
                <w:color w:val="auto"/>
                <w:sz w:val="22"/>
                <w:szCs w:val="22"/>
                <w:highlight w:val="none"/>
              </w:rPr>
              <w:fldChar w:fldCharType="begin"/>
            </w:r>
            <w:r>
              <w:rPr>
                <w:rFonts w:ascii="宋体"/>
                <w:color w:val="auto"/>
                <w:sz w:val="22"/>
                <w:szCs w:val="22"/>
                <w:highlight w:val="none"/>
              </w:rPr>
              <w:instrText xml:space="preserve"> eq \o\ac(</w:instrText>
            </w:r>
            <w:r>
              <w:rPr>
                <w:rFonts w:hint="eastAsia" w:ascii="宋体"/>
                <w:color w:val="auto"/>
                <w:sz w:val="22"/>
                <w:szCs w:val="22"/>
                <w:highlight w:val="none"/>
              </w:rPr>
              <w:instrText xml:space="preserve">□</w:instrText>
            </w:r>
            <w:r>
              <w:rPr>
                <w:rFonts w:ascii="宋体"/>
                <w:color w:val="auto"/>
                <w:sz w:val="22"/>
                <w:szCs w:val="22"/>
                <w:highlight w:val="none"/>
              </w:rPr>
              <w:instrText xml:space="preserve">)</w:instrText>
            </w:r>
            <w:r>
              <w:rPr>
                <w:rFonts w:ascii="宋体"/>
                <w:color w:val="auto"/>
                <w:sz w:val="22"/>
                <w:szCs w:val="22"/>
                <w:highlight w:val="none"/>
              </w:rPr>
              <w:fldChar w:fldCharType="end"/>
            </w:r>
            <w:r>
              <w:rPr>
                <w:rFonts w:hint="eastAsia" w:ascii="宋体"/>
                <w:color w:val="auto"/>
                <w:sz w:val="22"/>
                <w:szCs w:val="22"/>
                <w:highlight w:val="none"/>
              </w:rPr>
              <w:t>不需要</w:t>
            </w:r>
          </w:p>
          <w:p>
            <w:pPr>
              <w:adjustRightInd w:val="0"/>
              <w:rPr>
                <w:rFonts w:hint="default" w:ascii="宋体" w:eastAsia="宋体"/>
                <w:color w:val="auto"/>
                <w:sz w:val="22"/>
                <w:szCs w:val="22"/>
                <w:highlight w:val="none"/>
                <w:lang w:val="en-US" w:eastAsia="zh-CN"/>
              </w:rPr>
            </w:pPr>
            <w:r>
              <w:rPr>
                <w:rFonts w:hint="eastAsia" w:ascii="宋体"/>
                <w:color w:val="auto"/>
                <w:sz w:val="22"/>
                <w:szCs w:val="22"/>
                <w:highlight w:val="none"/>
                <w:lang w:eastAsia="zh-CN"/>
              </w:rPr>
              <w:t>☑</w:t>
            </w:r>
            <w:r>
              <w:rPr>
                <w:rFonts w:hint="eastAsia" w:ascii="宋体"/>
                <w:color w:val="auto"/>
                <w:sz w:val="22"/>
                <w:szCs w:val="22"/>
                <w:highlight w:val="none"/>
              </w:rPr>
              <w:t>需要</w:t>
            </w:r>
            <w:r>
              <w:rPr>
                <w:rFonts w:hint="eastAsia" w:ascii="宋体"/>
                <w:color w:val="auto"/>
                <w:sz w:val="22"/>
                <w:szCs w:val="22"/>
                <w:highlight w:val="none"/>
                <w:lang w:eastAsia="zh-CN"/>
              </w:rPr>
              <w:t>，</w:t>
            </w:r>
            <w:r>
              <w:rPr>
                <w:rFonts w:hint="eastAsia" w:ascii="宋体"/>
                <w:color w:val="auto"/>
                <w:sz w:val="22"/>
                <w:szCs w:val="22"/>
                <w:highlight w:val="none"/>
                <w:lang w:val="en-US" w:eastAsia="zh-CN"/>
              </w:rPr>
              <w:t>详见第二部分要求。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619" w:type="dxa"/>
            <w:vAlign w:val="center"/>
          </w:tcPr>
          <w:p>
            <w:pPr>
              <w:widowControl/>
              <w:jc w:val="left"/>
              <w:rPr>
                <w:rFonts w:ascii="Arial" w:hAnsi="Arial" w:cs="Arial"/>
                <w:color w:val="auto"/>
                <w:sz w:val="22"/>
                <w:szCs w:val="22"/>
                <w:highlight w:val="none"/>
              </w:rPr>
            </w:pPr>
            <w:r>
              <w:rPr>
                <w:rFonts w:hint="eastAsia" w:ascii="Arial" w:hAnsi="Arial" w:cs="Arial"/>
                <w:color w:val="auto"/>
                <w:sz w:val="22"/>
                <w:szCs w:val="22"/>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jc w:val="center"/>
              <w:rPr>
                <w:rFonts w:ascii="宋体"/>
                <w:color w:val="auto"/>
                <w:sz w:val="22"/>
                <w:szCs w:val="22"/>
                <w:highlight w:val="none"/>
              </w:rPr>
            </w:pPr>
            <w:r>
              <w:rPr>
                <w:rFonts w:hint="eastAsia" w:ascii="宋体"/>
                <w:color w:val="auto"/>
                <w:sz w:val="22"/>
                <w:szCs w:val="22"/>
                <w:highlight w:val="none"/>
              </w:rPr>
              <w:t>履约担保</w:t>
            </w:r>
          </w:p>
        </w:tc>
        <w:tc>
          <w:tcPr>
            <w:tcW w:w="7619" w:type="dxa"/>
            <w:vAlign w:val="center"/>
          </w:tcPr>
          <w:p>
            <w:pPr>
              <w:jc w:val="left"/>
              <w:rPr>
                <w:rFonts w:ascii="宋体" w:cs="Arial"/>
                <w:color w:val="auto"/>
                <w:sz w:val="22"/>
                <w:szCs w:val="22"/>
                <w:highlight w:val="none"/>
              </w:rPr>
            </w:pPr>
            <w:r>
              <w:rPr>
                <w:rFonts w:hint="eastAsia" w:ascii="宋体" w:cs="Arial"/>
                <w:color w:val="auto"/>
                <w:sz w:val="22"/>
                <w:szCs w:val="22"/>
                <w:highlight w:val="none"/>
              </w:rPr>
              <w:t>□不需要</w:t>
            </w:r>
          </w:p>
          <w:p>
            <w:pPr>
              <w:jc w:val="left"/>
              <w:rPr>
                <w:rFonts w:hint="eastAsia" w:ascii="宋体" w:eastAsia="宋体" w:cs="Arial"/>
                <w:color w:val="auto"/>
                <w:sz w:val="22"/>
                <w:szCs w:val="22"/>
                <w:highlight w:val="none"/>
                <w:lang w:eastAsia="zh-CN"/>
              </w:rPr>
            </w:pPr>
            <w:r>
              <w:rPr>
                <w:rFonts w:hint="eastAsia" w:ascii="宋体" w:cs="Arial"/>
                <w:color w:val="auto"/>
                <w:sz w:val="22"/>
                <w:szCs w:val="22"/>
                <w:highlight w:val="none"/>
              </w:rPr>
              <w:fldChar w:fldCharType="begin"/>
            </w:r>
            <w:r>
              <w:rPr>
                <w:rFonts w:hint="eastAsia" w:ascii="宋体" w:cs="Arial"/>
                <w:color w:val="auto"/>
                <w:sz w:val="22"/>
                <w:szCs w:val="22"/>
                <w:highlight w:val="none"/>
              </w:rPr>
              <w:instrText xml:space="preserve"> eq \o\ac(□,√)</w:instrText>
            </w:r>
            <w:r>
              <w:rPr>
                <w:rFonts w:hint="eastAsia" w:ascii="宋体" w:cs="Arial"/>
                <w:color w:val="auto"/>
                <w:sz w:val="22"/>
                <w:szCs w:val="22"/>
                <w:highlight w:val="none"/>
              </w:rPr>
              <w:fldChar w:fldCharType="end"/>
            </w:r>
            <w:r>
              <w:rPr>
                <w:rFonts w:hint="eastAsia" w:ascii="宋体" w:cs="Arial"/>
                <w:color w:val="auto"/>
                <w:sz w:val="22"/>
                <w:szCs w:val="22"/>
                <w:highlight w:val="none"/>
              </w:rPr>
              <w:t>需要 。签订合同后，中标（成交）方须在3日内提供合同金额5%的履约保证金至采购人账户</w:t>
            </w:r>
            <w:r>
              <w:rPr>
                <w:rFonts w:hint="eastAsia" w:ascii="宋体" w:cs="Arial"/>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招标文件获取方式</w:t>
            </w:r>
          </w:p>
        </w:tc>
        <w:tc>
          <w:tcPr>
            <w:tcW w:w="7619" w:type="dxa"/>
            <w:vAlign w:val="center"/>
          </w:tcPr>
          <w:p>
            <w:pPr>
              <w:jc w:val="left"/>
              <w:rPr>
                <w:rFonts w:ascii="宋体" w:cs="Arial"/>
                <w:color w:val="auto"/>
                <w:sz w:val="22"/>
                <w:szCs w:val="22"/>
                <w:highlight w:val="none"/>
              </w:rPr>
            </w:pPr>
            <w:r>
              <w:rPr>
                <w:rFonts w:hint="eastAsia" w:ascii="宋体" w:cs="Arial"/>
                <w:color w:val="auto"/>
                <w:sz w:val="22"/>
                <w:szCs w:val="22"/>
                <w:highlight w:val="none"/>
              </w:rPr>
              <w:t>登录浙江省政府采购网（网址：</w:t>
            </w:r>
            <w:r>
              <w:rPr>
                <w:color w:val="auto"/>
                <w:highlight w:val="none"/>
              </w:rPr>
              <w:fldChar w:fldCharType="begin"/>
            </w:r>
            <w:r>
              <w:rPr>
                <w:color w:val="auto"/>
                <w:highlight w:val="none"/>
              </w:rPr>
              <w:instrText xml:space="preserve"> HYPERLINK "http://www.zjzfcg.gov.cn）查找本项目并获取采购文件，获取采购文件时应填写正确的电子邮箱。" </w:instrText>
            </w:r>
            <w:r>
              <w:rPr>
                <w:color w:val="auto"/>
                <w:highlight w:val="none"/>
              </w:rPr>
              <w:fldChar w:fldCharType="separate"/>
            </w:r>
            <w:r>
              <w:rPr>
                <w:rFonts w:hint="eastAsia" w:ascii="宋体" w:cs="Arial"/>
                <w:color w:val="auto"/>
                <w:sz w:val="22"/>
                <w:szCs w:val="22"/>
                <w:highlight w:val="none"/>
              </w:rPr>
              <w:t>http://www.zjzfcg.gov.cn）查找本项目并获取采购文件，获取采购文件时应填写正确的电子邮箱（开标时文件传输均发至此邮箱）。</w:t>
            </w:r>
            <w:r>
              <w:rPr>
                <w:rFonts w:hint="eastAsia" w:ascii="宋体" w:cs="Arial"/>
                <w:color w:val="auto"/>
                <w:sz w:val="22"/>
                <w:szCs w:val="22"/>
                <w:highlight w:val="none"/>
              </w:rPr>
              <w:br w:type="textWrapping"/>
            </w:r>
            <w:r>
              <w:rPr>
                <w:rFonts w:hint="eastAsia" w:ascii="宋体" w:cs="Arial"/>
                <w:color w:val="auto"/>
                <w:sz w:val="22"/>
                <w:szCs w:val="22"/>
                <w:highlight w:val="none"/>
              </w:rPr>
              <w:fldChar w:fldCharType="end"/>
            </w:r>
            <w:r>
              <w:rPr>
                <w:rFonts w:hint="eastAsia" w:ascii="宋体" w:cs="Arial"/>
                <w:color w:val="auto"/>
                <w:sz w:val="22"/>
                <w:szCs w:val="22"/>
                <w:highlight w:val="none"/>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投标截止时间</w:t>
            </w:r>
          </w:p>
        </w:tc>
        <w:tc>
          <w:tcPr>
            <w:tcW w:w="7619" w:type="dxa"/>
            <w:vAlign w:val="center"/>
          </w:tcPr>
          <w:p>
            <w:pPr>
              <w:rPr>
                <w:rFonts w:ascii="宋体" w:cs="Arial"/>
                <w:color w:val="auto"/>
                <w:sz w:val="22"/>
                <w:szCs w:val="22"/>
                <w:highlight w:val="none"/>
              </w:rPr>
            </w:pPr>
            <w:r>
              <w:rPr>
                <w:rFonts w:hint="eastAsia" w:hAnsi="宋体" w:eastAsia="新宋体"/>
                <w:b/>
                <w:color w:val="auto"/>
                <w:sz w:val="22"/>
                <w:szCs w:val="22"/>
                <w:highlight w:val="none"/>
                <w:lang w:eastAsia="zh-CN"/>
              </w:rPr>
              <w:t>2020年5月22日下午15:00 时</w:t>
            </w:r>
            <w:r>
              <w:rPr>
                <w:rFonts w:hint="eastAsia" w:ascii="新宋体" w:hAnsi="新宋体" w:eastAsia="新宋体"/>
                <w:color w:val="auto"/>
                <w:sz w:val="22"/>
                <w:szCs w:val="22"/>
                <w:highlight w:val="none"/>
              </w:rPr>
              <w:t>截</w:t>
            </w:r>
            <w:r>
              <w:rPr>
                <w:rFonts w:hint="eastAsia" w:ascii="宋体" w:cs="Arial"/>
                <w:color w:val="auto"/>
                <w:sz w:val="22"/>
                <w:szCs w:val="22"/>
                <w:highlight w:val="none"/>
              </w:rPr>
              <w:t>止</w:t>
            </w:r>
            <w:r>
              <w:rPr>
                <w:rFonts w:ascii="宋体" w:cs="Arial"/>
                <w:color w:val="auto"/>
                <w:sz w:val="22"/>
                <w:szCs w:val="22"/>
                <w:highlight w:val="none"/>
              </w:rPr>
              <w:t>(</w:t>
            </w:r>
            <w:r>
              <w:rPr>
                <w:rFonts w:hint="eastAsia" w:ascii="宋体" w:cs="Arial"/>
                <w:color w:val="auto"/>
                <w:sz w:val="22"/>
                <w:szCs w:val="22"/>
                <w:highlight w:val="none"/>
              </w:rPr>
              <w:t>北京时间</w:t>
            </w:r>
            <w:r>
              <w:rPr>
                <w:rFonts w:ascii="宋体" w:cs="Arial"/>
                <w:color w:val="auto"/>
                <w:sz w:val="22"/>
                <w:szCs w:val="22"/>
                <w:highlight w:val="none"/>
              </w:rPr>
              <w:t>)</w:t>
            </w:r>
            <w:r>
              <w:rPr>
                <w:rFonts w:hint="eastAsia" w:ascii="宋体" w:cs="Arial"/>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olor w:val="auto"/>
                <w:sz w:val="22"/>
                <w:szCs w:val="22"/>
                <w:highlight w:val="none"/>
              </w:rPr>
              <w:t>投标文件递交地点</w:t>
            </w:r>
          </w:p>
        </w:tc>
        <w:tc>
          <w:tcPr>
            <w:tcW w:w="7619" w:type="dxa"/>
            <w:vAlign w:val="center"/>
          </w:tcPr>
          <w:p>
            <w:pPr>
              <w:rPr>
                <w:rFonts w:ascii="宋体" w:cs="Arial"/>
                <w:color w:val="auto"/>
                <w:sz w:val="22"/>
                <w:szCs w:val="22"/>
                <w:highlight w:val="none"/>
              </w:rPr>
            </w:pPr>
            <w:r>
              <w:rPr>
                <w:rFonts w:hint="eastAsia" w:hAnsi="宋体"/>
                <w:color w:val="auto"/>
                <w:sz w:val="22"/>
                <w:szCs w:val="22"/>
                <w:highlight w:val="none"/>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开标时间</w:t>
            </w:r>
          </w:p>
          <w:p>
            <w:pPr>
              <w:jc w:val="center"/>
              <w:rPr>
                <w:rFonts w:ascii="宋体" w:cs="Arial"/>
                <w:color w:val="auto"/>
                <w:sz w:val="22"/>
                <w:szCs w:val="22"/>
                <w:highlight w:val="none"/>
              </w:rPr>
            </w:pPr>
            <w:r>
              <w:rPr>
                <w:rFonts w:hint="eastAsia" w:ascii="宋体" w:cs="Arial"/>
                <w:color w:val="auto"/>
                <w:sz w:val="22"/>
                <w:szCs w:val="22"/>
                <w:highlight w:val="none"/>
              </w:rPr>
              <w:t>开标地点</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开标时间：</w:t>
            </w:r>
            <w:r>
              <w:rPr>
                <w:rFonts w:hint="eastAsia" w:hAnsi="宋体"/>
                <w:b/>
                <w:color w:val="auto"/>
                <w:sz w:val="22"/>
                <w:szCs w:val="22"/>
                <w:highlight w:val="none"/>
                <w:lang w:eastAsia="zh-CN"/>
              </w:rPr>
              <w:t>2020年5月22日下午15:00 时</w:t>
            </w:r>
            <w:r>
              <w:rPr>
                <w:rFonts w:ascii="宋体" w:cs="Arial"/>
                <w:color w:val="auto"/>
                <w:sz w:val="22"/>
                <w:szCs w:val="22"/>
                <w:highlight w:val="none"/>
              </w:rPr>
              <w:t>(</w:t>
            </w:r>
            <w:r>
              <w:rPr>
                <w:rFonts w:hint="eastAsia" w:ascii="宋体" w:cs="Arial"/>
                <w:color w:val="auto"/>
                <w:sz w:val="22"/>
                <w:szCs w:val="22"/>
                <w:highlight w:val="none"/>
              </w:rPr>
              <w:t>北京时间</w:t>
            </w:r>
            <w:r>
              <w:rPr>
                <w:rFonts w:ascii="宋体" w:cs="Arial"/>
                <w:color w:val="auto"/>
                <w:sz w:val="22"/>
                <w:szCs w:val="22"/>
                <w:highlight w:val="none"/>
              </w:rPr>
              <w:t>)</w:t>
            </w:r>
          </w:p>
          <w:p>
            <w:pPr>
              <w:rPr>
                <w:rFonts w:ascii="宋体"/>
                <w:color w:val="auto"/>
                <w:sz w:val="22"/>
                <w:szCs w:val="22"/>
                <w:highlight w:val="none"/>
              </w:rPr>
            </w:pPr>
            <w:r>
              <w:rPr>
                <w:rFonts w:hint="eastAsia" w:ascii="宋体"/>
                <w:color w:val="auto"/>
                <w:sz w:val="22"/>
                <w:szCs w:val="22"/>
                <w:highlight w:val="none"/>
              </w:rPr>
              <w:t>开标地点：</w:t>
            </w:r>
            <w:r>
              <w:rPr>
                <w:rFonts w:hint="eastAsia" w:hAnsi="宋体"/>
                <w:color w:val="auto"/>
                <w:sz w:val="22"/>
                <w:szCs w:val="22"/>
                <w:highlight w:val="none"/>
              </w:rPr>
              <w:t>泰顺县行政审批服务中心一楼</w:t>
            </w:r>
            <w:r>
              <w:rPr>
                <w:rFonts w:hint="eastAsia" w:hAnsi="宋体"/>
                <w:bCs/>
                <w:color w:val="auto"/>
                <w:sz w:val="22"/>
                <w:szCs w:val="22"/>
                <w:highlight w:val="none"/>
              </w:rPr>
              <w:t>收标区</w:t>
            </w:r>
            <w:r>
              <w:rPr>
                <w:rFonts w:hint="eastAsia" w:hAnsi="宋体"/>
                <w:color w:val="auto"/>
                <w:sz w:val="22"/>
                <w:szCs w:val="22"/>
                <w:highlight w:val="none"/>
              </w:rPr>
              <w:t>（温州市泰顺县罗阳镇新城大道</w:t>
            </w:r>
            <w:r>
              <w:rPr>
                <w:rFonts w:hAnsi="宋体"/>
                <w:color w:val="auto"/>
                <w:sz w:val="22"/>
                <w:szCs w:val="22"/>
                <w:highlight w:val="none"/>
              </w:rPr>
              <w:t>117</w:t>
            </w:r>
            <w:r>
              <w:rPr>
                <w:rFonts w:hint="eastAsia" w:hAnsi="宋体"/>
                <w:color w:val="auto"/>
                <w:sz w:val="22"/>
                <w:szCs w:val="22"/>
                <w:highlight w:val="none"/>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97"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评审委员会的</w:t>
            </w:r>
          </w:p>
          <w:p>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由采购人代表以及有关技术、经济等方面的专家组成，成员为5人及以上单数，其中技术、经济类专家不得少于总人数的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jc w:val="center"/>
              <w:rPr>
                <w:rFonts w:ascii="宋体"/>
                <w:color w:val="auto"/>
                <w:sz w:val="22"/>
                <w:szCs w:val="22"/>
                <w:highlight w:val="none"/>
              </w:rPr>
            </w:pPr>
            <w:r>
              <w:rPr>
                <w:rFonts w:hint="eastAsia" w:ascii="宋体"/>
                <w:color w:val="auto"/>
                <w:sz w:val="22"/>
                <w:szCs w:val="22"/>
                <w:highlight w:val="none"/>
              </w:rPr>
              <w:t>政府采购</w:t>
            </w:r>
          </w:p>
          <w:p>
            <w:pPr>
              <w:adjustRightInd w:val="0"/>
              <w:jc w:val="center"/>
              <w:rPr>
                <w:rFonts w:ascii="宋体"/>
                <w:color w:val="auto"/>
                <w:sz w:val="22"/>
                <w:szCs w:val="22"/>
                <w:highlight w:val="none"/>
              </w:rPr>
            </w:pPr>
            <w:r>
              <w:rPr>
                <w:rFonts w:hint="eastAsia" w:ascii="宋体"/>
                <w:color w:val="auto"/>
                <w:sz w:val="22"/>
                <w:szCs w:val="22"/>
                <w:highlight w:val="none"/>
              </w:rPr>
              <w:t>扶持政策</w:t>
            </w:r>
          </w:p>
        </w:tc>
        <w:tc>
          <w:tcPr>
            <w:tcW w:w="7619" w:type="dxa"/>
            <w:vAlign w:val="center"/>
          </w:tcPr>
          <w:p>
            <w:pPr>
              <w:rPr>
                <w:rFonts w:ascii="宋体" w:cs="Arial"/>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cs="Arial"/>
                <w:color w:val="auto"/>
                <w:sz w:val="22"/>
                <w:szCs w:val="22"/>
                <w:highlight w:val="none"/>
              </w:rPr>
              <w:t>对符合财政扶持政策的小微企业（或监狱企业、或残疾人福利性单位）给予评标价格折扣。供应商企业属于以上多种性质的，</w:t>
            </w:r>
            <w:r>
              <w:rPr>
                <w:rFonts w:hint="eastAsia" w:ascii="Arial" w:hAnsi="Arial" w:cs="Arial"/>
                <w:color w:val="auto"/>
                <w:sz w:val="22"/>
                <w:szCs w:val="22"/>
                <w:highlight w:val="none"/>
              </w:rPr>
              <w:t>不重复享受扶持政策</w:t>
            </w:r>
            <w:r>
              <w:rPr>
                <w:rFonts w:hint="eastAsia" w:ascii="宋体" w:cs="Arial"/>
                <w:color w:val="auto"/>
                <w:sz w:val="22"/>
                <w:szCs w:val="22"/>
                <w:highlight w:val="none"/>
              </w:rPr>
              <w:t>。</w:t>
            </w:r>
          </w:p>
          <w:p>
            <w:pPr>
              <w:rPr>
                <w:rFonts w:ascii="宋体"/>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供应商信用查询</w:t>
            </w:r>
          </w:p>
        </w:tc>
        <w:tc>
          <w:tcPr>
            <w:tcW w:w="7619" w:type="dxa"/>
            <w:vAlign w:val="center"/>
          </w:tcPr>
          <w:p>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、投标供应商信用信息查询截止时点：本项目投标截止时间。</w:t>
            </w:r>
          </w:p>
          <w:p>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rPr>
              <w:t>、投标供应商信用信息查询记录和证据留存的具体方式：网页截图打印；</w:t>
            </w:r>
          </w:p>
          <w:p>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合同备案</w:t>
            </w:r>
          </w:p>
        </w:tc>
        <w:tc>
          <w:tcPr>
            <w:tcW w:w="7619" w:type="dxa"/>
            <w:vAlign w:val="center"/>
          </w:tcPr>
          <w:p>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、中标方须在发出中标通知书之日起</w:t>
            </w:r>
            <w:r>
              <w:rPr>
                <w:rFonts w:ascii="宋体" w:cs="Arial"/>
                <w:color w:val="auto"/>
                <w:sz w:val="22"/>
                <w:szCs w:val="22"/>
                <w:highlight w:val="none"/>
              </w:rPr>
              <w:t>30</w:t>
            </w:r>
            <w:r>
              <w:rPr>
                <w:rFonts w:hint="eastAsia" w:ascii="宋体" w:cs="Arial"/>
                <w:color w:val="auto"/>
                <w:sz w:val="22"/>
                <w:szCs w:val="22"/>
                <w:highlight w:val="none"/>
              </w:rPr>
              <w:t>日历天内与采购人签订合同。</w:t>
            </w:r>
          </w:p>
          <w:p>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、中标方与采购人签订合同后，</w:t>
            </w:r>
            <w:r>
              <w:rPr>
                <w:rFonts w:ascii="宋体" w:cs="Arial"/>
                <w:color w:val="auto"/>
                <w:sz w:val="22"/>
                <w:szCs w:val="22"/>
                <w:highlight w:val="none"/>
              </w:rPr>
              <w:t>2</w:t>
            </w:r>
            <w:r>
              <w:rPr>
                <w:rFonts w:hint="eastAsia" w:ascii="宋体" w:cs="Arial"/>
                <w:color w:val="auto"/>
                <w:sz w:val="22"/>
                <w:szCs w:val="22"/>
                <w:highlight w:val="none"/>
              </w:rPr>
              <w:t>日历天内将合同原件交给招标代理机构备案。</w:t>
            </w:r>
          </w:p>
          <w:p>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rPr>
              <w:t>、本项目政府采购合同按规定在</w:t>
            </w:r>
            <w:r>
              <w:rPr>
                <w:rFonts w:hint="eastAsia"/>
                <w:color w:val="auto"/>
                <w:sz w:val="22"/>
                <w:szCs w:val="22"/>
                <w:highlight w:val="none"/>
              </w:rPr>
              <w:t>浙江政府采购网（</w:t>
            </w:r>
            <w:r>
              <w:rPr>
                <w:color w:val="auto"/>
                <w:sz w:val="22"/>
                <w:szCs w:val="22"/>
                <w:highlight w:val="none"/>
              </w:rPr>
              <w:t>http://www.zjzfcg.gov.cn/</w:t>
            </w:r>
            <w:r>
              <w:rPr>
                <w:rFonts w:hint="eastAsia"/>
                <w:color w:val="auto"/>
                <w:sz w:val="22"/>
                <w:szCs w:val="22"/>
                <w:highlight w:val="none"/>
              </w:rPr>
              <w:t>）</w:t>
            </w:r>
            <w:r>
              <w:rPr>
                <w:rFonts w:hint="eastAsia" w:ascii="宋体" w:cs="Arial"/>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olor w:val="auto"/>
                <w:sz w:val="22"/>
                <w:szCs w:val="22"/>
                <w:highlight w:val="none"/>
              </w:rPr>
            </w:pPr>
            <w:r>
              <w:rPr>
                <w:rFonts w:hint="eastAsia" w:ascii="宋体"/>
                <w:color w:val="auto"/>
                <w:sz w:val="22"/>
                <w:szCs w:val="22"/>
                <w:highlight w:val="none"/>
              </w:rPr>
              <w:t>合同履约管理</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olor w:val="auto"/>
                <w:sz w:val="22"/>
                <w:szCs w:val="22"/>
                <w:highlight w:val="none"/>
              </w:rPr>
            </w:pPr>
            <w:r>
              <w:rPr>
                <w:rFonts w:hint="eastAsia" w:ascii="宋体"/>
                <w:color w:val="auto"/>
                <w:sz w:val="22"/>
                <w:szCs w:val="22"/>
                <w:highlight w:val="none"/>
              </w:rPr>
              <w:t>免责声明</w:t>
            </w:r>
          </w:p>
        </w:tc>
        <w:tc>
          <w:tcPr>
            <w:tcW w:w="7619" w:type="dxa"/>
            <w:vAlign w:val="center"/>
          </w:tcPr>
          <w:p>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解释权</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tcBorders>
              <w:bottom w:val="single" w:color="auto" w:sz="12" w:space="0"/>
            </w:tcBorders>
            <w:vAlign w:val="center"/>
          </w:tcPr>
          <w:p>
            <w:pPr>
              <w:rPr>
                <w:rFonts w:ascii="宋体" w:cs="Arial"/>
                <w:color w:val="auto"/>
                <w:sz w:val="22"/>
                <w:szCs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pPr>
        <w:autoSpaceDE w:val="0"/>
        <w:autoSpaceDN w:val="0"/>
        <w:adjustRightInd w:val="0"/>
        <w:snapToGrid w:val="0"/>
        <w:spacing w:line="400" w:lineRule="atLeast"/>
        <w:jc w:val="center"/>
        <w:textAlignment w:val="bottom"/>
        <w:rPr>
          <w:rFonts w:ascii="宋体"/>
          <w:b/>
          <w:color w:val="auto"/>
          <w:sz w:val="32"/>
          <w:szCs w:val="32"/>
          <w:highlight w:val="none"/>
        </w:rPr>
      </w:pPr>
    </w:p>
    <w:p>
      <w:pPr>
        <w:autoSpaceDE w:val="0"/>
        <w:autoSpaceDN w:val="0"/>
        <w:adjustRightInd w:val="0"/>
        <w:snapToGrid w:val="0"/>
        <w:spacing w:line="400" w:lineRule="atLeast"/>
        <w:jc w:val="center"/>
        <w:textAlignment w:val="bottom"/>
        <w:rPr>
          <w:rFonts w:asci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pStyle w:val="2"/>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r>
        <w:rPr>
          <w:rFonts w:hint="eastAsia" w:ascii="宋体" w:hAnsi="宋体"/>
          <w:b/>
          <w:color w:val="auto"/>
          <w:sz w:val="32"/>
          <w:szCs w:val="32"/>
          <w:highlight w:val="none"/>
        </w:rPr>
        <w:t>第二部分 招标内容及技术要求</w:t>
      </w:r>
      <w:bookmarkStart w:id="4" w:name="_Toc142902564"/>
      <w:bookmarkEnd w:id="4"/>
    </w:p>
    <w:p>
      <w:pPr>
        <w:spacing w:line="380" w:lineRule="exact"/>
        <w:rPr>
          <w:rFonts w:ascii="宋体" w:hAnsi="宋体"/>
          <w:b/>
          <w:bCs/>
          <w:color w:val="auto"/>
          <w:sz w:val="22"/>
          <w:szCs w:val="22"/>
          <w:highlight w:val="none"/>
          <w:lang w:val="zh-CN"/>
        </w:rPr>
      </w:pPr>
      <w:r>
        <w:rPr>
          <w:rFonts w:hint="eastAsia" w:ascii="宋体" w:hAnsi="宋体"/>
          <w:b/>
          <w:bCs/>
          <w:color w:val="auto"/>
          <w:sz w:val="22"/>
          <w:szCs w:val="22"/>
          <w:highlight w:val="none"/>
          <w:lang w:val="zh-CN"/>
        </w:rPr>
        <w:t>一、采购说明</w:t>
      </w:r>
    </w:p>
    <w:p>
      <w:pPr>
        <w:pStyle w:val="3"/>
        <w:adjustRightInd w:val="0"/>
        <w:snapToGrid w:val="0"/>
        <w:spacing w:line="400" w:lineRule="exact"/>
        <w:ind w:firstLine="482"/>
        <w:rPr>
          <w:rFonts w:hAnsi="宋体"/>
          <w:color w:val="auto"/>
          <w:sz w:val="22"/>
          <w:highlight w:val="none"/>
        </w:rPr>
      </w:pPr>
      <w:r>
        <w:rPr>
          <w:rFonts w:hAnsi="宋体"/>
          <w:color w:val="auto"/>
          <w:sz w:val="22"/>
          <w:highlight w:val="none"/>
        </w:rPr>
        <w:t>1.1</w:t>
      </w:r>
      <w:r>
        <w:rPr>
          <w:rFonts w:hint="eastAsia" w:hAnsi="宋体"/>
          <w:color w:val="auto"/>
          <w:sz w:val="22"/>
          <w:highlight w:val="none"/>
        </w:rPr>
        <w:t>本技术规范要求提出的是最低限度的基本技术要求，并未对所有技术细节作出规定，供应商应提供符合本技术要求和国家标准、行业标准的优质货物。</w:t>
      </w:r>
    </w:p>
    <w:p>
      <w:pPr>
        <w:pStyle w:val="3"/>
        <w:adjustRightInd w:val="0"/>
        <w:snapToGrid w:val="0"/>
        <w:spacing w:line="400" w:lineRule="exact"/>
        <w:ind w:firstLine="482"/>
        <w:rPr>
          <w:rFonts w:hAnsi="宋体"/>
          <w:color w:val="auto"/>
          <w:sz w:val="22"/>
          <w:highlight w:val="none"/>
        </w:rPr>
      </w:pPr>
      <w:r>
        <w:rPr>
          <w:rFonts w:hAnsi="宋体"/>
          <w:color w:val="auto"/>
          <w:sz w:val="22"/>
          <w:highlight w:val="none"/>
        </w:rPr>
        <w:t>1.2</w:t>
      </w:r>
      <w:r>
        <w:rPr>
          <w:rFonts w:hint="eastAsia" w:hAnsi="宋体"/>
          <w:color w:val="auto"/>
          <w:sz w:val="22"/>
          <w:highlight w:val="none"/>
        </w:rPr>
        <w:t>供应商所提供的货物、服务与本技术要求不一致时，供应商应在</w:t>
      </w:r>
      <w:r>
        <w:rPr>
          <w:rFonts w:hint="eastAsia" w:hAnsi="宋体"/>
          <w:color w:val="auto"/>
          <w:sz w:val="22"/>
          <w:highlight w:val="none"/>
          <w:lang w:eastAsia="zh-CN"/>
        </w:rPr>
        <w:t>投标文件</w:t>
      </w:r>
      <w:r>
        <w:rPr>
          <w:rFonts w:hint="eastAsia" w:hAnsi="宋体"/>
          <w:color w:val="auto"/>
          <w:sz w:val="22"/>
          <w:highlight w:val="none"/>
        </w:rPr>
        <w:t>中予以说明，并由评审小组鉴定供应商所提供的货物能否达到要求。如供应商没有在</w:t>
      </w:r>
      <w:r>
        <w:rPr>
          <w:rFonts w:hint="eastAsia" w:hAnsi="宋体"/>
          <w:color w:val="auto"/>
          <w:sz w:val="22"/>
          <w:highlight w:val="none"/>
          <w:lang w:eastAsia="zh-CN"/>
        </w:rPr>
        <w:t>投标文件</w:t>
      </w:r>
      <w:r>
        <w:rPr>
          <w:rFonts w:hint="eastAsia" w:hAnsi="宋体"/>
          <w:color w:val="auto"/>
          <w:sz w:val="22"/>
          <w:highlight w:val="none"/>
        </w:rPr>
        <w:t>中提出异议，则视为供应商提供的货物完全按照本</w:t>
      </w:r>
      <w:r>
        <w:rPr>
          <w:rFonts w:hint="eastAsia" w:hAnsi="宋体"/>
          <w:color w:val="auto"/>
          <w:sz w:val="22"/>
          <w:highlight w:val="none"/>
          <w:lang w:eastAsia="zh-CN"/>
        </w:rPr>
        <w:t>招标文件</w:t>
      </w:r>
      <w:r>
        <w:rPr>
          <w:rFonts w:hint="eastAsia" w:hAnsi="宋体"/>
          <w:color w:val="auto"/>
          <w:sz w:val="22"/>
          <w:highlight w:val="none"/>
        </w:rPr>
        <w:t>要求。</w:t>
      </w:r>
    </w:p>
    <w:p>
      <w:pPr>
        <w:pStyle w:val="3"/>
        <w:adjustRightInd w:val="0"/>
        <w:snapToGrid w:val="0"/>
        <w:spacing w:line="400" w:lineRule="exact"/>
        <w:ind w:firstLine="482"/>
        <w:rPr>
          <w:rFonts w:hAnsi="宋体"/>
          <w:color w:val="auto"/>
          <w:sz w:val="22"/>
          <w:highlight w:val="none"/>
        </w:rPr>
      </w:pPr>
      <w:r>
        <w:rPr>
          <w:rFonts w:hAnsi="宋体"/>
          <w:color w:val="auto"/>
          <w:sz w:val="22"/>
          <w:highlight w:val="none"/>
        </w:rPr>
        <w:t>2</w:t>
      </w:r>
      <w:r>
        <w:rPr>
          <w:rFonts w:hint="eastAsia" w:hAnsi="宋体"/>
          <w:color w:val="auto"/>
          <w:sz w:val="22"/>
          <w:highlight w:val="none"/>
        </w:rPr>
        <w:t>、技术要求及标准的执行</w:t>
      </w:r>
    </w:p>
    <w:p>
      <w:pPr>
        <w:pStyle w:val="3"/>
        <w:adjustRightInd w:val="0"/>
        <w:snapToGrid w:val="0"/>
        <w:spacing w:line="400" w:lineRule="exact"/>
        <w:ind w:firstLine="482"/>
        <w:rPr>
          <w:rFonts w:hAnsi="宋体"/>
          <w:color w:val="auto"/>
          <w:sz w:val="22"/>
          <w:highlight w:val="none"/>
        </w:rPr>
      </w:pPr>
      <w:r>
        <w:rPr>
          <w:rFonts w:hint="eastAsia" w:hAnsi="宋体"/>
          <w:color w:val="auto"/>
          <w:sz w:val="22"/>
          <w:highlight w:val="none"/>
        </w:rPr>
        <w:t>供应商提供的货物应标明所执行的质量标准，若同一标准已颁发新标准，则按最新标准执行。若同时有几个标准（国际标准、国家标准、行业标准、企业标准等），则按最高层次的标准执行。</w:t>
      </w:r>
    </w:p>
    <w:p>
      <w:pPr>
        <w:spacing w:line="380" w:lineRule="exact"/>
        <w:ind w:firstLine="446" w:firstLineChars="200"/>
        <w:rPr>
          <w:rFonts w:hint="eastAsia" w:ascii="宋体" w:eastAsia="宋体"/>
          <w:b/>
          <w:bCs/>
          <w:color w:val="auto"/>
          <w:sz w:val="22"/>
          <w:highlight w:val="none"/>
          <w:lang w:val="en-US" w:eastAsia="zh-CN"/>
        </w:rPr>
      </w:pPr>
      <w:r>
        <w:rPr>
          <w:rFonts w:hint="eastAsia" w:ascii="宋体"/>
          <w:b/>
          <w:bCs/>
          <w:color w:val="auto"/>
          <w:sz w:val="22"/>
          <w:highlight w:val="none"/>
        </w:rPr>
        <w:t>二、</w:t>
      </w:r>
      <w:r>
        <w:rPr>
          <w:rFonts w:hint="eastAsia" w:ascii="宋体"/>
          <w:b/>
          <w:bCs/>
          <w:color w:val="auto"/>
          <w:sz w:val="22"/>
          <w:highlight w:val="none"/>
          <w:lang w:val="en-US" w:eastAsia="zh-CN"/>
        </w:rPr>
        <w:t>采购清单</w:t>
      </w:r>
      <w:r>
        <w:rPr>
          <w:rFonts w:hint="eastAsia" w:ascii="宋体"/>
          <w:b/>
          <w:bCs/>
          <w:color w:val="auto"/>
          <w:sz w:val="22"/>
          <w:highlight w:val="none"/>
          <w:lang w:val="en-US" w:eastAsia="zh-CN"/>
        </w:rPr>
        <w:br w:type="textWrapping"/>
      </w:r>
    </w:p>
    <w:tbl>
      <w:tblPr>
        <w:tblStyle w:val="23"/>
        <w:tblW w:w="10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24"/>
        <w:gridCol w:w="800"/>
        <w:gridCol w:w="862"/>
        <w:gridCol w:w="8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38" w:type="dxa"/>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序号</w:t>
            </w:r>
          </w:p>
        </w:tc>
        <w:tc>
          <w:tcPr>
            <w:tcW w:w="2224" w:type="dxa"/>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设备名称</w:t>
            </w:r>
          </w:p>
        </w:tc>
        <w:tc>
          <w:tcPr>
            <w:tcW w:w="800" w:type="dxa"/>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单位</w:t>
            </w:r>
          </w:p>
        </w:tc>
        <w:tc>
          <w:tcPr>
            <w:tcW w:w="862" w:type="dxa"/>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数量</w:t>
            </w:r>
          </w:p>
        </w:tc>
        <w:tc>
          <w:tcPr>
            <w:tcW w:w="870" w:type="dxa"/>
            <w:noWrap/>
            <w:vAlign w:val="center"/>
          </w:tcPr>
          <w:p>
            <w:pPr>
              <w:widowControl/>
              <w:jc w:val="center"/>
              <w:rPr>
                <w:rFonts w:hint="default" w:ascii="宋体" w:hAnsi="宋体" w:eastAsia="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单价限价</w:t>
            </w:r>
          </w:p>
        </w:tc>
        <w:tc>
          <w:tcPr>
            <w:tcW w:w="4570" w:type="dxa"/>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94" w:type="dxa"/>
            <w:gridSpan w:val="5"/>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计算机教室（云机房）</w:t>
            </w:r>
          </w:p>
        </w:tc>
        <w:tc>
          <w:tcPr>
            <w:tcW w:w="4570" w:type="dxa"/>
            <w:noWrap/>
            <w:vAlign w:val="center"/>
          </w:tcPr>
          <w:p>
            <w:pPr>
              <w:widowControl/>
              <w:jc w:val="left"/>
              <w:rPr>
                <w:rFonts w:hint="eastAsia" w:ascii="宋体" w:hAnsi="宋体" w:eastAsia="宋体" w:cs="宋体"/>
                <w:b/>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2224" w:type="dxa"/>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教师电脑</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4480</w:t>
            </w:r>
          </w:p>
        </w:tc>
        <w:tc>
          <w:tcPr>
            <w:tcW w:w="45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rPr>
              <w:t>提供</w:t>
            </w:r>
            <w:r>
              <w:rPr>
                <w:rFonts w:hint="eastAsia" w:ascii="宋体" w:hAnsi="宋体" w:cs="宋体"/>
                <w:color w:val="auto"/>
                <w:kern w:val="0"/>
                <w:sz w:val="22"/>
                <w:highlight w:val="none"/>
                <w:lang w:eastAsia="zh-CN"/>
              </w:rPr>
              <w:t>样机演示录制资料，</w:t>
            </w:r>
            <w:r>
              <w:rPr>
                <w:rFonts w:hint="eastAsia" w:ascii="宋体" w:hAnsi="宋体" w:cs="宋体"/>
                <w:color w:val="auto"/>
                <w:kern w:val="0"/>
                <w:sz w:val="22"/>
                <w:highlight w:val="none"/>
                <w:lang w:val="en-US" w:eastAsia="zh-CN"/>
              </w:rPr>
              <w:t>此项属于政府强制采购节能产品，须提供产品节能认证证书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云桌面服务器</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78980</w:t>
            </w:r>
          </w:p>
        </w:tc>
        <w:tc>
          <w:tcPr>
            <w:tcW w:w="4570" w:type="dxa"/>
            <w:noWrap/>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提供</w:t>
            </w:r>
            <w:r>
              <w:rPr>
                <w:rFonts w:hint="eastAsia" w:ascii="宋体" w:hAnsi="宋体" w:cs="宋体"/>
                <w:color w:val="auto"/>
                <w:kern w:val="0"/>
                <w:sz w:val="22"/>
                <w:highlight w:val="none"/>
                <w:lang w:eastAsia="zh-CN"/>
              </w:rPr>
              <w:t>样机演示录制资料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学生云终端</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144</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2460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提供</w:t>
            </w:r>
            <w:r>
              <w:rPr>
                <w:rFonts w:hint="eastAsia" w:ascii="宋体" w:hAnsi="宋体" w:cs="宋体"/>
                <w:color w:val="auto"/>
                <w:kern w:val="0"/>
                <w:sz w:val="22"/>
                <w:highlight w:val="none"/>
                <w:lang w:eastAsia="zh-CN"/>
              </w:rPr>
              <w:t>样机演示录制资料</w:t>
            </w: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学生桌椅（六人位</w:t>
            </w:r>
            <w:r>
              <w:rPr>
                <w:rFonts w:ascii="宋体" w:hAnsi="宋体" w:eastAsia="宋体" w:cs="宋体"/>
                <w:color w:val="auto"/>
                <w:kern w:val="0"/>
                <w:sz w:val="22"/>
                <w:highlight w:val="none"/>
              </w:rPr>
              <w:t>)</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24</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2750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教师桌椅</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1000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教学管理软件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5700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教室</w:t>
            </w:r>
            <w:r>
              <w:rPr>
                <w:rFonts w:ascii="宋体" w:hAnsi="宋体" w:eastAsia="宋体" w:cs="宋体"/>
                <w:color w:val="auto"/>
                <w:kern w:val="0"/>
                <w:sz w:val="22"/>
                <w:highlight w:val="none"/>
              </w:rPr>
              <w:t>48</w:t>
            </w:r>
            <w:r>
              <w:rPr>
                <w:rFonts w:hint="eastAsia" w:ascii="宋体" w:hAnsi="宋体" w:eastAsia="宋体" w:cs="宋体"/>
                <w:color w:val="auto"/>
                <w:kern w:val="0"/>
                <w:sz w:val="22"/>
                <w:highlight w:val="none"/>
              </w:rPr>
              <w:t>口接入交换机</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6000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教室</w:t>
            </w:r>
            <w:r>
              <w:rPr>
                <w:rFonts w:ascii="宋体" w:hAnsi="宋体" w:eastAsia="宋体" w:cs="宋体"/>
                <w:color w:val="auto"/>
                <w:kern w:val="0"/>
                <w:sz w:val="22"/>
                <w:highlight w:val="none"/>
              </w:rPr>
              <w:t>24</w:t>
            </w:r>
            <w:r>
              <w:rPr>
                <w:rFonts w:hint="eastAsia" w:ascii="宋体" w:hAnsi="宋体" w:eastAsia="宋体" w:cs="宋体"/>
                <w:color w:val="auto"/>
                <w:kern w:val="0"/>
                <w:sz w:val="22"/>
                <w:highlight w:val="none"/>
              </w:rPr>
              <w:t>口接入交换机</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2850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服务器机柜</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3520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全频主音箱</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980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11</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全频主音箱功放</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2560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12</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手持无线话筒</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1080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13</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机房布线及附件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批</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w:t>
            </w:r>
            <w:r>
              <w:rPr>
                <w:rFonts w:hint="eastAsia" w:ascii="宋体" w:hAnsi="宋体" w:cs="宋体"/>
                <w:color w:val="auto"/>
                <w:kern w:val="0"/>
                <w:sz w:val="22"/>
                <w:highlight w:val="none"/>
                <w:lang w:val="en-US" w:eastAsia="zh-CN"/>
              </w:rPr>
              <w:t>4</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仪器柜</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个</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8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1750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94" w:type="dxa"/>
            <w:gridSpan w:val="5"/>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办公设备</w:t>
            </w:r>
          </w:p>
        </w:tc>
        <w:tc>
          <w:tcPr>
            <w:tcW w:w="4570" w:type="dxa"/>
            <w:noWrap/>
            <w:vAlign w:val="center"/>
          </w:tcPr>
          <w:p>
            <w:pPr>
              <w:widowControl/>
              <w:jc w:val="left"/>
              <w:rPr>
                <w:rFonts w:hint="eastAsia" w:ascii="宋体" w:hAnsi="宋体" w:eastAsia="宋体" w:cs="宋体"/>
                <w:b/>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打印机（</w:t>
            </w:r>
            <w:r>
              <w:rPr>
                <w:rFonts w:ascii="宋体" w:hAnsi="宋体" w:eastAsia="宋体" w:cs="宋体"/>
                <w:color w:val="auto"/>
                <w:kern w:val="0"/>
                <w:sz w:val="22"/>
                <w:highlight w:val="none"/>
              </w:rPr>
              <w:t>A3</w:t>
            </w:r>
            <w:r>
              <w:rPr>
                <w:rFonts w:hint="eastAsia" w:ascii="宋体" w:hAnsi="宋体" w:eastAsia="宋体" w:cs="宋体"/>
                <w:color w:val="auto"/>
                <w:kern w:val="0"/>
                <w:sz w:val="22"/>
                <w:highlight w:val="none"/>
              </w:rPr>
              <w:t>、彩色）</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3000</w:t>
            </w:r>
          </w:p>
        </w:tc>
        <w:tc>
          <w:tcPr>
            <w:tcW w:w="4570" w:type="dxa"/>
            <w:noWrap/>
            <w:vAlign w:val="center"/>
          </w:tcPr>
          <w:p>
            <w:pPr>
              <w:widowControl/>
              <w:jc w:val="left"/>
              <w:rPr>
                <w:rFonts w:ascii="宋体" w:hAnsi="宋体" w:eastAsia="宋体" w:cs="宋体"/>
                <w:b/>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打印机（</w:t>
            </w:r>
            <w:r>
              <w:rPr>
                <w:rFonts w:ascii="宋体" w:hAnsi="宋体" w:eastAsia="宋体" w:cs="宋体"/>
                <w:color w:val="auto"/>
                <w:kern w:val="0"/>
                <w:sz w:val="22"/>
                <w:highlight w:val="none"/>
              </w:rPr>
              <w:t>A4</w:t>
            </w:r>
            <w:r>
              <w:rPr>
                <w:rFonts w:hint="eastAsia" w:ascii="宋体" w:hAnsi="宋体" w:eastAsia="宋体" w:cs="宋体"/>
                <w:color w:val="auto"/>
                <w:kern w:val="0"/>
                <w:sz w:val="22"/>
                <w:highlight w:val="none"/>
              </w:rPr>
              <w:t>、彩色）</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2000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cs="宋体"/>
                <w:color w:val="auto"/>
                <w:kern w:val="0"/>
                <w:sz w:val="22"/>
                <w:highlight w:val="none"/>
                <w:lang w:val="en-US" w:eastAsia="zh-CN"/>
              </w:rPr>
              <w:t>此项属于政府强制采购节能产品，须提供产品节能认证证书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2224"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试卷扫描仪</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39500</w:t>
            </w:r>
          </w:p>
        </w:tc>
        <w:tc>
          <w:tcPr>
            <w:tcW w:w="4570" w:type="dxa"/>
            <w:noWrap/>
            <w:vAlign w:val="center"/>
          </w:tcPr>
          <w:p>
            <w:pPr>
              <w:widowControl/>
              <w:jc w:val="left"/>
              <w:rPr>
                <w:rFonts w:ascii="宋体" w:hAnsi="宋体" w:eastAsia="宋体" w:cs="宋体"/>
                <w:b/>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打印机</w:t>
            </w:r>
            <w:r>
              <w:rPr>
                <w:rFonts w:ascii="宋体" w:hAnsi="宋体" w:eastAsia="宋体" w:cs="宋体"/>
                <w:color w:val="auto"/>
                <w:kern w:val="0"/>
                <w:sz w:val="22"/>
                <w:highlight w:val="none"/>
              </w:rPr>
              <w:t>A4</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25</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2000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cs="宋体"/>
                <w:color w:val="auto"/>
                <w:kern w:val="0"/>
                <w:sz w:val="22"/>
                <w:highlight w:val="none"/>
                <w:lang w:val="en-US" w:eastAsia="zh-CN"/>
              </w:rPr>
              <w:t>此项属于政府强制采购节能产品，须提供产品节能认证证书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打印复印一体机</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2500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cs="宋体"/>
                <w:color w:val="auto"/>
                <w:kern w:val="0"/>
                <w:sz w:val="22"/>
                <w:highlight w:val="none"/>
                <w:lang w:val="en-US" w:eastAsia="zh-CN"/>
              </w:rPr>
              <w:t>此项属于政府强制采购节能产品，须提供产品节能认证证书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复印机</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25000</w:t>
            </w:r>
          </w:p>
        </w:tc>
        <w:tc>
          <w:tcPr>
            <w:tcW w:w="4570" w:type="dxa"/>
            <w:noWrap/>
            <w:vAlign w:val="center"/>
          </w:tcPr>
          <w:p>
            <w:pPr>
              <w:widowControl/>
              <w:jc w:val="left"/>
              <w:rPr>
                <w:rFonts w:ascii="宋体" w:hAnsi="宋体" w:eastAsia="宋体" w:cs="宋体"/>
                <w:b/>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胶印机</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26500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摄像机</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5800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照相机</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9800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切纸刀</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个</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11</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便携式音响</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个</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1550</w:t>
            </w:r>
          </w:p>
        </w:tc>
        <w:tc>
          <w:tcPr>
            <w:tcW w:w="4570" w:type="dxa"/>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12</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教室无线扩音设备</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46</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600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13</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教师计算机（一体式电脑）</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90</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4100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cs="宋体"/>
                <w:color w:val="auto"/>
                <w:kern w:val="0"/>
                <w:sz w:val="22"/>
                <w:highlight w:val="none"/>
                <w:lang w:val="en-US" w:eastAsia="zh-CN"/>
              </w:rPr>
              <w:t>此项属于政府强制采购节能产品，须提供产品节能认证证书</w:t>
            </w: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14</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教师计算机（笔记本电脑）</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20</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5500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cs="宋体"/>
                <w:color w:val="auto"/>
                <w:kern w:val="0"/>
                <w:sz w:val="22"/>
                <w:highlight w:val="none"/>
                <w:lang w:val="en-US" w:eastAsia="zh-CN"/>
              </w:rPr>
              <w:t>此项属于政府强制采购节能产品，须提供产品节能认证证书</w:t>
            </w: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15</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电子班牌</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点位</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60</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5000</w:t>
            </w:r>
          </w:p>
        </w:tc>
        <w:tc>
          <w:tcPr>
            <w:tcW w:w="4570" w:type="dxa"/>
            <w:noWrap/>
            <w:vAlign w:val="center"/>
          </w:tcPr>
          <w:p>
            <w:pPr>
              <w:widowControl/>
              <w:ind w:firstLine="223" w:firstLineChars="100"/>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提供</w:t>
            </w:r>
            <w:r>
              <w:rPr>
                <w:rFonts w:hint="eastAsia" w:ascii="宋体" w:hAnsi="宋体" w:cs="宋体"/>
                <w:color w:val="auto"/>
                <w:kern w:val="0"/>
                <w:sz w:val="22"/>
                <w:highlight w:val="none"/>
                <w:lang w:eastAsia="zh-CN"/>
              </w:rPr>
              <w:t>样机演示录制资料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16</w:t>
            </w:r>
          </w:p>
        </w:tc>
        <w:tc>
          <w:tcPr>
            <w:tcW w:w="2224" w:type="dxa"/>
            <w:noWrap/>
            <w:vAlign w:val="center"/>
          </w:tcPr>
          <w:p>
            <w:pPr>
              <w:widowControl/>
              <w:spacing w:line="23" w:lineRule="atLeast"/>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智慧班牌管理系统</w:t>
            </w:r>
          </w:p>
        </w:tc>
        <w:tc>
          <w:tcPr>
            <w:tcW w:w="80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ind w:firstLine="223" w:firstLineChars="10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提供</w:t>
            </w:r>
            <w:r>
              <w:rPr>
                <w:rFonts w:hint="eastAsia" w:ascii="宋体" w:hAnsi="宋体" w:cs="宋体"/>
                <w:color w:val="auto"/>
                <w:kern w:val="0"/>
                <w:sz w:val="22"/>
                <w:highlight w:val="none"/>
                <w:lang w:eastAsia="zh-CN"/>
              </w:rPr>
              <w:t>样机演示录制资料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94" w:type="dxa"/>
            <w:gridSpan w:val="5"/>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报告厅</w:t>
            </w:r>
          </w:p>
        </w:tc>
        <w:tc>
          <w:tcPr>
            <w:tcW w:w="4570" w:type="dxa"/>
            <w:noWrap/>
            <w:vAlign w:val="center"/>
          </w:tcPr>
          <w:p>
            <w:pPr>
              <w:widowControl/>
              <w:jc w:val="left"/>
              <w:rPr>
                <w:rFonts w:hint="eastAsia" w:ascii="宋体" w:hAnsi="宋体" w:eastAsia="宋体" w:cs="宋体"/>
                <w:b/>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2224"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LED</w:t>
            </w:r>
            <w:r>
              <w:rPr>
                <w:rFonts w:hint="eastAsia" w:ascii="宋体" w:hAnsi="宋体" w:eastAsia="宋体" w:cs="宋体"/>
                <w:color w:val="auto"/>
                <w:kern w:val="0"/>
                <w:sz w:val="22"/>
                <w:highlight w:val="none"/>
              </w:rPr>
              <w:t>显示屏（</w:t>
            </w:r>
            <w:r>
              <w:rPr>
                <w:rFonts w:ascii="宋体" w:hAnsi="宋体" w:eastAsia="宋体" w:cs="宋体"/>
                <w:color w:val="auto"/>
                <w:kern w:val="0"/>
                <w:sz w:val="22"/>
                <w:highlight w:val="none"/>
              </w:rPr>
              <w:t>P2.5)</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平方</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18.43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9320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显示屏发送系统</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1800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显示屏接收系统</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62</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150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2224"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LED</w:t>
            </w:r>
            <w:r>
              <w:rPr>
                <w:rFonts w:hint="eastAsia" w:ascii="宋体" w:hAnsi="宋体" w:eastAsia="宋体" w:cs="宋体"/>
                <w:color w:val="auto"/>
                <w:kern w:val="0"/>
                <w:sz w:val="22"/>
                <w:highlight w:val="none"/>
              </w:rPr>
              <w:t>显示屏控制软件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vMerge w:val="restart"/>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0"/>
                <w:szCs w:val="20"/>
                <w:highlight w:val="none"/>
                <w:u w:val="none"/>
                <w:lang w:val="en-US" w:eastAsia="zh-CN" w:bidi="ar"/>
              </w:rPr>
              <w:t>4850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2224" w:type="dxa"/>
            <w:vAlign w:val="center"/>
          </w:tcPr>
          <w:p>
            <w:pPr>
              <w:widowControl/>
              <w:jc w:val="right"/>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rPr>
              <w:t>控制</w:t>
            </w:r>
            <w:r>
              <w:rPr>
                <w:rFonts w:hint="eastAsia" w:ascii="宋体" w:hAnsi="宋体" w:cs="宋体"/>
                <w:color w:val="auto"/>
                <w:kern w:val="0"/>
                <w:sz w:val="22"/>
                <w:highlight w:val="none"/>
                <w:lang w:val="en-US" w:eastAsia="zh-CN"/>
              </w:rPr>
              <w:t>系统</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vMerge w:val="continue"/>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视频拼接处理器</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8300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高清混合矩阵</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27500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无线音视频矩阵</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5200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屏体框架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平方</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18.43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包边装饰</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平方</w:t>
            </w:r>
          </w:p>
        </w:tc>
        <w:tc>
          <w:tcPr>
            <w:tcW w:w="862" w:type="dxa"/>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18.43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11</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配电柜</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2500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12</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工程布线</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批</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13</w:t>
            </w:r>
          </w:p>
        </w:tc>
        <w:tc>
          <w:tcPr>
            <w:tcW w:w="2224"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LED</w:t>
            </w:r>
            <w:r>
              <w:rPr>
                <w:rFonts w:hint="eastAsia" w:ascii="宋体" w:hAnsi="宋体" w:eastAsia="宋体" w:cs="宋体"/>
                <w:color w:val="auto"/>
                <w:kern w:val="0"/>
                <w:sz w:val="22"/>
                <w:highlight w:val="none"/>
              </w:rPr>
              <w:t>系统税金，安装，集成</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批</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14</w:t>
            </w:r>
          </w:p>
        </w:tc>
        <w:tc>
          <w:tcPr>
            <w:tcW w:w="2224"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86</w:t>
            </w:r>
            <w:r>
              <w:rPr>
                <w:rFonts w:hint="eastAsia" w:ascii="宋体" w:hAnsi="宋体" w:eastAsia="宋体" w:cs="宋体"/>
                <w:color w:val="auto"/>
                <w:kern w:val="0"/>
                <w:sz w:val="22"/>
                <w:highlight w:val="none"/>
              </w:rPr>
              <w:t>寸触控一体机及移动支架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22000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15</w:t>
            </w:r>
          </w:p>
        </w:tc>
        <w:tc>
          <w:tcPr>
            <w:tcW w:w="2224" w:type="dxa"/>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便携交互式录播主机</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53500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16</w:t>
            </w:r>
          </w:p>
        </w:tc>
        <w:tc>
          <w:tcPr>
            <w:tcW w:w="2224"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录播软件系统</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7450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pPr>
              <w:widowControl/>
              <w:jc w:val="center"/>
              <w:rPr>
                <w:rFonts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17</w:t>
            </w:r>
          </w:p>
        </w:tc>
        <w:tc>
          <w:tcPr>
            <w:tcW w:w="2224" w:type="dxa"/>
            <w:noWrap/>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录播在线互动软件</w:t>
            </w:r>
          </w:p>
        </w:tc>
        <w:tc>
          <w:tcPr>
            <w:tcW w:w="800" w:type="dxa"/>
            <w:vAlign w:val="center"/>
          </w:tcPr>
          <w:p>
            <w:pPr>
              <w:widowControl/>
              <w:jc w:val="center"/>
              <w:rPr>
                <w:rFonts w:hint="eastAsia" w:ascii="宋体" w:hAnsi="宋体" w:eastAsia="宋体" w:cs="宋体"/>
                <w:color w:val="auto"/>
                <w:kern w:val="0"/>
                <w:sz w:val="22"/>
                <w:szCs w:val="24"/>
                <w:highlight w:val="none"/>
                <w:lang w:val="en-US" w:eastAsia="zh-CN" w:bidi="ar-SA"/>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7450</w:t>
            </w:r>
          </w:p>
        </w:tc>
        <w:tc>
          <w:tcPr>
            <w:tcW w:w="4570" w:type="dxa"/>
            <w:noWrap/>
            <w:vAlign w:val="center"/>
          </w:tcPr>
          <w:p>
            <w:pPr>
              <w:widowControl/>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18</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高清摄像机</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2</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6000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hint="default" w:ascii="宋体" w:hAnsi="宋体" w:eastAsia="宋体" w:cs="宋体"/>
                <w:color w:val="auto"/>
                <w:kern w:val="0"/>
                <w:sz w:val="22"/>
                <w:szCs w:val="24"/>
                <w:highlight w:val="none"/>
                <w:lang w:val="en-US" w:eastAsia="zh-CN" w:bidi="ar-SA"/>
              </w:rPr>
            </w:pPr>
            <w:r>
              <w:rPr>
                <w:rFonts w:hint="eastAsia" w:ascii="宋体" w:hAnsi="宋体" w:cs="宋体"/>
                <w:color w:val="auto"/>
                <w:kern w:val="0"/>
                <w:sz w:val="22"/>
                <w:szCs w:val="24"/>
                <w:highlight w:val="none"/>
                <w:lang w:val="en-US" w:eastAsia="zh-CN" w:bidi="ar-SA"/>
              </w:rPr>
              <w:t>19</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摄像机三脚架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1350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20</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数字无线音频套装</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13000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21</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双频无线网卡</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个</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1650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22</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移动电源</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1080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hint="default" w:ascii="宋体" w:hAnsi="宋体" w:eastAsia="宋体" w:cs="宋体"/>
                <w:color w:val="auto"/>
                <w:kern w:val="0"/>
                <w:sz w:val="22"/>
                <w:szCs w:val="24"/>
                <w:highlight w:val="none"/>
                <w:lang w:val="en-US" w:eastAsia="zh-CN" w:bidi="ar-SA"/>
              </w:rPr>
            </w:pPr>
            <w:r>
              <w:rPr>
                <w:rFonts w:ascii="宋体" w:hAnsi="宋体" w:eastAsia="宋体" w:cs="宋体"/>
                <w:color w:val="auto"/>
                <w:kern w:val="0"/>
                <w:sz w:val="22"/>
                <w:highlight w:val="none"/>
              </w:rPr>
              <w:t>23</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航空箱</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keepNext w:val="0"/>
              <w:keepLines w:val="0"/>
              <w:widowControl/>
              <w:suppressLineNumbers w:val="0"/>
              <w:jc w:val="center"/>
              <w:textAlignment w:val="center"/>
              <w:rPr>
                <w:rFonts w:ascii="宋体" w:hAnsi="宋体" w:eastAsia="宋体" w:cs="宋体"/>
                <w:color w:val="auto"/>
                <w:kern w:val="0"/>
                <w:sz w:val="22"/>
                <w:szCs w:val="24"/>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4200</w:t>
            </w: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hint="eastAsia" w:ascii="宋体" w:hAnsi="宋体" w:eastAsia="宋体" w:cs="宋体"/>
                <w:color w:val="auto"/>
                <w:kern w:val="0"/>
                <w:sz w:val="22"/>
                <w:szCs w:val="24"/>
                <w:highlight w:val="none"/>
                <w:lang w:val="en-US" w:eastAsia="zh-CN" w:bidi="ar-SA"/>
              </w:rPr>
            </w:pPr>
            <w:r>
              <w:rPr>
                <w:rFonts w:hint="eastAsia" w:ascii="宋体" w:hAnsi="宋体" w:cs="宋体"/>
                <w:color w:val="auto"/>
                <w:kern w:val="0"/>
                <w:sz w:val="22"/>
                <w:highlight w:val="none"/>
                <w:lang w:val="en-US" w:eastAsia="zh-CN"/>
              </w:rPr>
              <w:t>24</w:t>
            </w:r>
          </w:p>
        </w:tc>
        <w:tc>
          <w:tcPr>
            <w:tcW w:w="2224"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系统配件</w:t>
            </w:r>
          </w:p>
        </w:tc>
        <w:tc>
          <w:tcPr>
            <w:tcW w:w="800" w:type="dxa"/>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64" w:type="dxa"/>
            <w:gridSpan w:val="6"/>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车牌识别管理系统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道闸</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4400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出入口抓拍一体机</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2860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立柱</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根</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出入口LED显示屏</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块</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2925</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三代管控终端</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4680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车辆检测处理器</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线圈</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捆</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交换机</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防水基础</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辅材</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64" w:type="dxa"/>
            <w:gridSpan w:val="6"/>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人脸识别闸机系统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单机芯左边道</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14560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单机芯中间道</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21600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单机芯右边道</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14560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人脸识别组件</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3640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遥控器</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配件</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USB摄像机</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交换机</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发卡器</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防水基础</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11</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辅材</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64" w:type="dxa"/>
            <w:gridSpan w:val="6"/>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校园一卡通系统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一卡通易通平台管理系统</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25000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银行转账系统对接开发</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20000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管理电脑</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5000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IC卡读写器(USB接口)</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系统授权卡</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智付人脸识别消费机</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5200</w:t>
            </w: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网络交换机</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卡</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张</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500</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2224"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辅材</w:t>
            </w:r>
          </w:p>
        </w:tc>
        <w:tc>
          <w:tcPr>
            <w:tcW w:w="800"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w:t>
            </w:r>
          </w:p>
        </w:tc>
        <w:tc>
          <w:tcPr>
            <w:tcW w:w="862" w:type="dxa"/>
            <w:shd w:val="clear" w:color="auto" w:fill="auto"/>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870" w:type="dxa"/>
            <w:noWrap/>
            <w:vAlign w:val="center"/>
          </w:tcPr>
          <w:p>
            <w:pPr>
              <w:widowControl/>
              <w:jc w:val="center"/>
              <w:rPr>
                <w:rFonts w:ascii="宋体" w:hAnsi="宋体" w:eastAsia="宋体" w:cs="宋体"/>
                <w:color w:val="auto"/>
                <w:kern w:val="0"/>
                <w:sz w:val="22"/>
                <w:highlight w:val="none"/>
              </w:rPr>
            </w:pPr>
          </w:p>
        </w:tc>
        <w:tc>
          <w:tcPr>
            <w:tcW w:w="4570" w:type="dxa"/>
            <w:noWrap/>
            <w:vAlign w:val="center"/>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64" w:type="dxa"/>
            <w:gridSpan w:val="6"/>
            <w:vAlign w:val="center"/>
          </w:tcPr>
          <w:p>
            <w:pPr>
              <w:widowControl/>
              <w:jc w:val="left"/>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校园直饮水设备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w:t>
            </w:r>
          </w:p>
        </w:tc>
        <w:tc>
          <w:tcPr>
            <w:tcW w:w="2224" w:type="dxa"/>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校园直饮水机</w:t>
            </w:r>
          </w:p>
        </w:tc>
        <w:tc>
          <w:tcPr>
            <w:tcW w:w="800"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套</w:t>
            </w:r>
          </w:p>
        </w:tc>
        <w:tc>
          <w:tcPr>
            <w:tcW w:w="862" w:type="dxa"/>
            <w:shd w:val="clear" w:color="auto" w:fill="auto"/>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8</w:t>
            </w:r>
          </w:p>
        </w:tc>
        <w:tc>
          <w:tcPr>
            <w:tcW w:w="870" w:type="dxa"/>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29800</w:t>
            </w:r>
          </w:p>
        </w:tc>
        <w:tc>
          <w:tcPr>
            <w:tcW w:w="4570" w:type="dxa"/>
            <w:noWrap/>
            <w:vAlign w:val="center"/>
          </w:tcPr>
          <w:p>
            <w:pPr>
              <w:widowControl/>
              <w:jc w:val="center"/>
              <w:rPr>
                <w:rFonts w:ascii="宋体" w:hAnsi="宋体" w:eastAsia="宋体" w:cs="宋体"/>
                <w:color w:val="auto"/>
                <w:kern w:val="0"/>
                <w:sz w:val="22"/>
                <w:highlight w:val="none"/>
              </w:rPr>
            </w:pPr>
          </w:p>
        </w:tc>
      </w:tr>
    </w:tbl>
    <w:p>
      <w:pPr>
        <w:rPr>
          <w:b/>
          <w:color w:val="auto"/>
          <w:sz w:val="22"/>
          <w:highlight w:val="none"/>
        </w:rPr>
      </w:pPr>
    </w:p>
    <w:p>
      <w:pPr>
        <w:widowControl/>
        <w:jc w:val="left"/>
        <w:rPr>
          <w:rFonts w:hint="eastAsia"/>
          <w:b/>
          <w:bCs/>
          <w:color w:val="auto"/>
          <w:sz w:val="22"/>
          <w:szCs w:val="22"/>
          <w:highlight w:val="none"/>
          <w:lang w:val="en-US" w:eastAsia="zh-CN"/>
        </w:rPr>
      </w:pPr>
    </w:p>
    <w:p>
      <w:pPr>
        <w:widowControl/>
        <w:jc w:val="left"/>
        <w:rPr>
          <w:rFonts w:hint="eastAsia"/>
          <w:b/>
          <w:bCs/>
          <w:color w:val="auto"/>
          <w:sz w:val="22"/>
          <w:szCs w:val="22"/>
          <w:highlight w:val="none"/>
          <w:lang w:val="en-US" w:eastAsia="zh-CN"/>
        </w:rPr>
      </w:pPr>
    </w:p>
    <w:p>
      <w:pPr>
        <w:widowControl/>
        <w:jc w:val="left"/>
        <w:rPr>
          <w:rFonts w:hint="eastAsia"/>
          <w:b/>
          <w:bCs/>
          <w:color w:val="auto"/>
          <w:sz w:val="22"/>
          <w:szCs w:val="22"/>
          <w:highlight w:val="none"/>
          <w:lang w:val="en-US" w:eastAsia="zh-CN"/>
        </w:rPr>
      </w:pPr>
    </w:p>
    <w:p>
      <w:pPr>
        <w:widowControl/>
        <w:jc w:val="left"/>
        <w:rPr>
          <w:rFonts w:hint="eastAsia"/>
          <w:b/>
          <w:bCs/>
          <w:color w:val="auto"/>
          <w:sz w:val="22"/>
          <w:szCs w:val="22"/>
          <w:highlight w:val="none"/>
          <w:lang w:val="en-US" w:eastAsia="zh-CN"/>
        </w:rPr>
      </w:pPr>
    </w:p>
    <w:p>
      <w:pPr>
        <w:widowControl/>
        <w:jc w:val="left"/>
        <w:rPr>
          <w:color w:val="auto"/>
          <w:sz w:val="22"/>
          <w:szCs w:val="22"/>
          <w:highlight w:val="none"/>
        </w:rPr>
      </w:pPr>
      <w:r>
        <w:rPr>
          <w:rFonts w:hint="eastAsia"/>
          <w:b/>
          <w:bCs/>
          <w:color w:val="auto"/>
          <w:sz w:val="22"/>
          <w:szCs w:val="22"/>
          <w:highlight w:val="none"/>
          <w:lang w:val="en-US" w:eastAsia="zh-CN"/>
        </w:rPr>
        <w:t>三、</w:t>
      </w:r>
      <w:r>
        <w:rPr>
          <w:rFonts w:hint="eastAsia"/>
          <w:b/>
          <w:bCs/>
          <w:color w:val="auto"/>
          <w:sz w:val="22"/>
          <w:szCs w:val="22"/>
          <w:highlight w:val="none"/>
        </w:rPr>
        <w:t>技术参数</w:t>
      </w:r>
    </w:p>
    <w:p>
      <w:pPr>
        <w:pStyle w:val="7"/>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一</w:t>
      </w:r>
      <w:r>
        <w:rPr>
          <w:rFonts w:hint="eastAsia"/>
          <w:color w:val="auto"/>
          <w:sz w:val="22"/>
          <w:szCs w:val="22"/>
          <w:highlight w:val="none"/>
          <w:lang w:eastAsia="zh-CN"/>
        </w:rPr>
        <w:t>）</w:t>
      </w:r>
      <w:r>
        <w:rPr>
          <w:rFonts w:hint="eastAsia"/>
          <w:color w:val="auto"/>
          <w:sz w:val="22"/>
          <w:szCs w:val="22"/>
          <w:highlight w:val="none"/>
        </w:rPr>
        <w:t>计算机教室（云机房）技术参数</w:t>
      </w:r>
    </w:p>
    <w:tbl>
      <w:tblPr>
        <w:tblStyle w:val="23"/>
        <w:tblW w:w="10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14"/>
        <w:gridCol w:w="7002"/>
        <w:gridCol w:w="80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9" w:type="dxa"/>
            <w:noWrap/>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214"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设备名称</w:t>
            </w:r>
          </w:p>
        </w:tc>
        <w:tc>
          <w:tcPr>
            <w:tcW w:w="7002"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技术参数</w:t>
            </w:r>
          </w:p>
        </w:tc>
        <w:tc>
          <w:tcPr>
            <w:tcW w:w="801"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单位</w:t>
            </w:r>
          </w:p>
        </w:tc>
        <w:tc>
          <w:tcPr>
            <w:tcW w:w="833"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c>
          <w:tcPr>
            <w:tcW w:w="1214" w:type="dxa"/>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教师电脑</w:t>
            </w:r>
          </w:p>
        </w:tc>
        <w:tc>
          <w:tcPr>
            <w:tcW w:w="7002" w:type="dxa"/>
          </w:tcPr>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1.一体机或模块化一体机（显示器提供主机插槽，支持主机整体更换，无需另外接线）。</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2.CPU：Intel i5-8400T或以上；</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3.主板与接口：B250或以上； </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4.内存：容量≥8GB ，DDR4-2400；</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5.硬盘：配置≥256GB M.2接口PCIe NVme固态硬盘一块、2T SATA接口一块</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6.显卡：集成显卡、要求支持双屏显示，不通过转换器同时直接输出信号到投影机和显示器，且支持不同分辨率输出；</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7.声卡：集成声卡；</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8.网卡：1000MB集成网卡；内置支持802.11AC无线局域网卡+蓝牙；9.接口：USB端口≥6个（其中3.0接口至少两个），VGA接口≥1个，DP高清接口≥2个</w:t>
            </w:r>
          </w:p>
          <w:p>
            <w:pPr>
              <w:widowControl/>
              <w:tabs>
                <w:tab w:val="left" w:pos="1286"/>
              </w:tabs>
              <w:spacing w:line="23" w:lineRule="atLeas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10.原厂无线键鼠套装</w:t>
            </w:r>
          </w:p>
          <w:p>
            <w:pPr>
              <w:widowControl/>
              <w:tabs>
                <w:tab w:val="left" w:pos="1286"/>
              </w:tabs>
              <w:spacing w:line="23" w:lineRule="atLeas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显示器：21.5寸宽屏防眩光液晶；全高清，支持1920*1080分辨率要求支持低蓝光护眼功能 底座：高度和仰角均可调节显示器可以0-90度旋转，可旋转为竖直使用摄像头：自带可旋转摄像头及双麦克风</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p>
        </w:tc>
        <w:tc>
          <w:tcPr>
            <w:tcW w:w="1214" w:type="dxa"/>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云桌面服务器</w:t>
            </w:r>
          </w:p>
        </w:tc>
        <w:tc>
          <w:tcPr>
            <w:tcW w:w="7002" w:type="dxa"/>
          </w:tcPr>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硬件要求：</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、为简化维护管理，要求云服务器为软硬一体化国产品牌设备，不接受软硬拆分方案。</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、云服务器要求为</w:t>
            </w:r>
            <w:r>
              <w:rPr>
                <w:rFonts w:ascii="宋体" w:hAnsi="宋体" w:eastAsia="宋体" w:cs="宋体"/>
                <w:color w:val="auto"/>
                <w:kern w:val="0"/>
                <w:sz w:val="22"/>
                <w:szCs w:val="22"/>
                <w:highlight w:val="none"/>
              </w:rPr>
              <w:t>19</w:t>
            </w:r>
            <w:r>
              <w:rPr>
                <w:rFonts w:hint="eastAsia" w:ascii="宋体" w:hAnsi="宋体" w:eastAsia="宋体" w:cs="宋体"/>
                <w:color w:val="auto"/>
                <w:kern w:val="0"/>
                <w:sz w:val="22"/>
                <w:szCs w:val="22"/>
                <w:highlight w:val="none"/>
              </w:rPr>
              <w:t>英寸工业标准</w:t>
            </w:r>
            <w:r>
              <w:rPr>
                <w:rFonts w:ascii="宋体" w:hAnsi="宋体" w:eastAsia="宋体" w:cs="宋体"/>
                <w:color w:val="auto"/>
                <w:kern w:val="0"/>
                <w:sz w:val="22"/>
                <w:szCs w:val="22"/>
                <w:highlight w:val="none"/>
              </w:rPr>
              <w:t>2U</w:t>
            </w:r>
            <w:r>
              <w:rPr>
                <w:rFonts w:hint="eastAsia" w:ascii="宋体" w:hAnsi="宋体" w:eastAsia="宋体" w:cs="宋体"/>
                <w:color w:val="auto"/>
                <w:kern w:val="0"/>
                <w:sz w:val="22"/>
                <w:szCs w:val="22"/>
                <w:highlight w:val="none"/>
              </w:rPr>
              <w:t>机架式服务器，能够支持至少</w:t>
            </w:r>
            <w:r>
              <w:rPr>
                <w:rFonts w:ascii="宋体" w:hAnsi="宋体" w:eastAsia="宋体" w:cs="宋体"/>
                <w:color w:val="auto"/>
                <w:kern w:val="0"/>
                <w:sz w:val="22"/>
                <w:szCs w:val="22"/>
                <w:highlight w:val="none"/>
              </w:rPr>
              <w:t>45</w:t>
            </w:r>
            <w:r>
              <w:rPr>
                <w:rFonts w:hint="eastAsia" w:ascii="宋体" w:hAnsi="宋体" w:eastAsia="宋体" w:cs="宋体"/>
                <w:color w:val="auto"/>
                <w:kern w:val="0"/>
                <w:sz w:val="22"/>
                <w:szCs w:val="22"/>
                <w:highlight w:val="none"/>
              </w:rPr>
              <w:t>用户虚拟桌面并发。</w:t>
            </w:r>
          </w:p>
          <w:p>
            <w:pPr>
              <w:pStyle w:val="12"/>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CPU配置不低于2颗Xeon Silver4114处理器，单颗CPU不低于10核心，主频不低于2.2GHz，12MB缓存；内存插槽数≥16个，配置内存≥128 GB DDR4，内存要求支持ECC，速率不低于2400MHz，支持最大内存扩展≥512GB；可插拔硬盘槽位≥8个，同时兼容2.5英寸和3.5英寸尺寸硬盘，本次要求配置企业级SSD 240GB*2、3.5英寸SATA3.0企业级硬盘2T*3、PCIe NVme企业级SSD  600G*1，配置4个千兆口，配置≥550W高效能白金80Plus服务器电源*2，标配滑动式机柜导轨。</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、要求主板集成</w:t>
            </w:r>
            <w:r>
              <w:rPr>
                <w:rFonts w:ascii="宋体" w:hAnsi="宋体" w:eastAsia="宋体" w:cs="宋体"/>
                <w:color w:val="auto"/>
                <w:kern w:val="0"/>
                <w:sz w:val="22"/>
                <w:szCs w:val="22"/>
                <w:highlight w:val="none"/>
              </w:rPr>
              <w:t>RAID</w:t>
            </w:r>
            <w:r>
              <w:rPr>
                <w:rFonts w:hint="eastAsia" w:ascii="宋体" w:hAnsi="宋体" w:eastAsia="宋体" w:cs="宋体"/>
                <w:color w:val="auto"/>
                <w:kern w:val="0"/>
                <w:sz w:val="22"/>
                <w:szCs w:val="22"/>
                <w:highlight w:val="none"/>
              </w:rPr>
              <w:t>控制器，能够支持</w:t>
            </w:r>
            <w:r>
              <w:rPr>
                <w:rFonts w:ascii="宋体" w:hAnsi="宋体" w:eastAsia="宋体" w:cs="宋体"/>
                <w:color w:val="auto"/>
                <w:kern w:val="0"/>
                <w:sz w:val="22"/>
                <w:szCs w:val="22"/>
                <w:highlight w:val="none"/>
              </w:rPr>
              <w:t>0/1/</w:t>
            </w:r>
            <w:r>
              <w:rPr>
                <w:rFonts w:hint="eastAsia" w:ascii="宋体" w:hAnsi="宋体" w:cs="宋体"/>
                <w:color w:val="auto"/>
                <w:kern w:val="0"/>
                <w:sz w:val="22"/>
                <w:szCs w:val="22"/>
                <w:highlight w:val="none"/>
                <w:lang w:val="en-US" w:eastAsia="zh-CN"/>
              </w:rPr>
              <w:t>/5/6/</w:t>
            </w: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级别</w:t>
            </w:r>
            <w:r>
              <w:rPr>
                <w:rFonts w:ascii="宋体" w:hAnsi="宋体" w:eastAsia="宋体" w:cs="宋体"/>
                <w:color w:val="auto"/>
                <w:kern w:val="0"/>
                <w:sz w:val="22"/>
                <w:szCs w:val="22"/>
                <w:highlight w:val="none"/>
              </w:rPr>
              <w:t>RAID</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资质要求：</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、为防止人体触电，要求所投服务器产品满足抗电强度要求：电源初级与地之间施加</w:t>
            </w:r>
            <w:r>
              <w:rPr>
                <w:rFonts w:ascii="宋体" w:hAnsi="宋体" w:eastAsia="宋体" w:cs="宋体"/>
                <w:color w:val="auto"/>
                <w:kern w:val="0"/>
                <w:sz w:val="22"/>
                <w:szCs w:val="22"/>
                <w:highlight w:val="none"/>
              </w:rPr>
              <w:t>AC1500V</w:t>
            </w:r>
            <w:r>
              <w:rPr>
                <w:rFonts w:hint="eastAsia" w:ascii="宋体" w:hAnsi="宋体" w:eastAsia="宋体" w:cs="宋体"/>
                <w:color w:val="auto"/>
                <w:kern w:val="0"/>
                <w:sz w:val="22"/>
                <w:szCs w:val="22"/>
                <w:highlight w:val="none"/>
              </w:rPr>
              <w:t>产品无击穿现象，针对此功能需提供国家级权威测试机构</w:t>
            </w:r>
            <w:r>
              <w:rPr>
                <w:rFonts w:hint="eastAsia" w:ascii="宋体" w:hAnsi="宋体" w:cs="宋体"/>
                <w:color w:val="auto"/>
                <w:kern w:val="0"/>
                <w:sz w:val="22"/>
                <w:szCs w:val="22"/>
                <w:highlight w:val="none"/>
                <w:lang w:val="en-US" w:eastAsia="zh-CN"/>
              </w:rPr>
              <w:t>出具的检测报告</w:t>
            </w:r>
            <w:r>
              <w:rPr>
                <w:rFonts w:hint="eastAsia" w:ascii="宋体" w:hAnsi="宋体" w:cs="宋体"/>
                <w:color w:val="auto"/>
                <w:kern w:val="0"/>
                <w:sz w:val="22"/>
                <w:szCs w:val="22"/>
                <w:highlight w:val="none"/>
                <w:lang w:eastAsia="zh-CN"/>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、夏季为雷雨季，常因雷电影响而导致设备损坏，为防止类似情况出现要求所投服务器设备支持浪涌抗扰度电源共模±</w:t>
            </w:r>
            <w:r>
              <w:rPr>
                <w:rFonts w:ascii="宋体" w:hAnsi="宋体" w:eastAsia="宋体" w:cs="宋体"/>
                <w:color w:val="auto"/>
                <w:kern w:val="0"/>
                <w:sz w:val="22"/>
                <w:szCs w:val="22"/>
                <w:highlight w:val="none"/>
              </w:rPr>
              <w:t>2KV</w:t>
            </w:r>
            <w:r>
              <w:rPr>
                <w:rFonts w:hint="eastAsia" w:ascii="宋体" w:hAnsi="宋体" w:eastAsia="宋体" w:cs="宋体"/>
                <w:color w:val="auto"/>
                <w:kern w:val="0"/>
                <w:sz w:val="22"/>
                <w:szCs w:val="22"/>
                <w:highlight w:val="none"/>
              </w:rPr>
              <w:t>，针对此功能需提供国家级权威测试机构（如：国家电子计算机质量监督检验中心、国家电子标签产品质量监督检验中心、国家电子计算机外部设备质量监督检验中心等）出具的证书。</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功能要求：</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、云服务器管理平台支持服务器</w:t>
            </w:r>
            <w:r>
              <w:rPr>
                <w:rFonts w:ascii="宋体" w:hAnsi="宋体" w:eastAsia="宋体" w:cs="宋体"/>
                <w:color w:val="auto"/>
                <w:kern w:val="0"/>
                <w:sz w:val="22"/>
                <w:szCs w:val="22"/>
                <w:highlight w:val="none"/>
              </w:rPr>
              <w:t>CPU</w:t>
            </w:r>
            <w:r>
              <w:rPr>
                <w:rFonts w:hint="eastAsia" w:ascii="宋体" w:hAnsi="宋体" w:eastAsia="宋体" w:cs="宋体"/>
                <w:color w:val="auto"/>
                <w:kern w:val="0"/>
                <w:sz w:val="22"/>
                <w:szCs w:val="22"/>
                <w:highlight w:val="none"/>
              </w:rPr>
              <w:t>、内存、硬盘占用率数据</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云服务器要求出厂预装服务器虚拟化软件等桌面云组件，无需单独购买和配置虚拟化软件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、所有课程镜像要求通过云服务器后台管理界面实现统一管理，要能够实现镜像系统上传，镜像添加、快照、修改、复制、备份和删除等功能。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、要求云服务器支持</w:t>
            </w:r>
            <w:r>
              <w:rPr>
                <w:rFonts w:ascii="宋体" w:hAnsi="宋体" w:eastAsia="宋体" w:cs="宋体"/>
                <w:color w:val="auto"/>
                <w:kern w:val="0"/>
                <w:sz w:val="22"/>
                <w:szCs w:val="22"/>
                <w:highlight w:val="none"/>
              </w:rPr>
              <w:t>SSD</w:t>
            </w:r>
            <w:r>
              <w:rPr>
                <w:rFonts w:hint="eastAsia" w:ascii="宋体" w:hAnsi="宋体" w:eastAsia="宋体" w:cs="宋体"/>
                <w:color w:val="auto"/>
                <w:kern w:val="0"/>
                <w:sz w:val="22"/>
                <w:szCs w:val="22"/>
                <w:highlight w:val="none"/>
              </w:rPr>
              <w:t>固态</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机械硬盘混合磁盘组合方式，在</w:t>
            </w:r>
            <w:r>
              <w:rPr>
                <w:rFonts w:ascii="宋体" w:hAnsi="宋体" w:eastAsia="宋体" w:cs="宋体"/>
                <w:color w:val="auto"/>
                <w:kern w:val="0"/>
                <w:sz w:val="22"/>
                <w:szCs w:val="22"/>
                <w:highlight w:val="none"/>
              </w:rPr>
              <w:t>SSD</w:t>
            </w:r>
            <w:r>
              <w:rPr>
                <w:rFonts w:hint="eastAsia" w:ascii="宋体" w:hAnsi="宋体" w:eastAsia="宋体" w:cs="宋体"/>
                <w:color w:val="auto"/>
                <w:kern w:val="0"/>
                <w:sz w:val="22"/>
                <w:szCs w:val="22"/>
                <w:highlight w:val="none"/>
              </w:rPr>
              <w:t>阵列设置缓冲区进行模版的加速，获得较高</w:t>
            </w:r>
            <w:r>
              <w:rPr>
                <w:rFonts w:ascii="宋体" w:hAnsi="宋体" w:eastAsia="宋体" w:cs="宋体"/>
                <w:color w:val="auto"/>
                <w:kern w:val="0"/>
                <w:sz w:val="22"/>
                <w:szCs w:val="22"/>
                <w:highlight w:val="none"/>
              </w:rPr>
              <w:t>IO</w:t>
            </w:r>
            <w:r>
              <w:rPr>
                <w:rFonts w:hint="eastAsia" w:ascii="宋体" w:hAnsi="宋体" w:eastAsia="宋体" w:cs="宋体"/>
                <w:color w:val="auto"/>
                <w:kern w:val="0"/>
                <w:sz w:val="22"/>
                <w:szCs w:val="22"/>
                <w:highlight w:val="none"/>
              </w:rPr>
              <w:t>性能，提升云桌面启动速度和运行效率。</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用户数据首选保存在云服务器端，虚拟桌面需要有状态的连续性，当终端与服务器连接网络断开重连恢复后，云终端能够自动重连服务器，云终端连上云服务器之后，用户数据和状态不变，学生可继续教学或考试，不会出现学生终端重启导致数据丢失的问题。</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、提供内置账号管理功能，无需依赖第三方身份系统，能够实现学生和老师账号集中管理，包括账号创建、批量导入、修改、删除等操作。</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云服务器要求支持设置定时任务，能够定时关闭云主机、重启云主机、关闭云终端，可按照每天或者每周设置周期性任务，具体时间点能够设置到时分秒。</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、提供课程镜像默认启动功能，每次开机时，云服务器能够自动加载设置好的默认课程镜像，老师可直接进入上课环境，该功能可选择是否开启，包括默认课程镜像也要求能够根据使用情况进行灵活配置。</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rPr>
              <w:t>、提供能够对镜像进行管理的教学模式功能，包括信息技术课，考试等多种模式，支持教师自定义模式，教师可以将镜像复制到其他模式，也可以将一个未分配模式的镜像分配到某一模式中。</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、提供虚拟桌面与终端硬件关联启动功能，每次启动虚拟桌面时，云终端盒子硬件也一并启动，无需对终端进行单独开机。</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、为保障桌面云系统能够快速上线使用，要求提供部署向导，至少含有网络、云终端参数、系统授权、云服务器集群配置向导，向导内容应至少包含但不限于部署模式、网络、云桌面的</w:t>
            </w:r>
            <w:r>
              <w:rPr>
                <w:rFonts w:ascii="宋体" w:hAnsi="宋体" w:eastAsia="宋体" w:cs="宋体"/>
                <w:color w:val="auto"/>
                <w:kern w:val="0"/>
                <w:sz w:val="22"/>
                <w:szCs w:val="22"/>
                <w:highlight w:val="none"/>
              </w:rPr>
              <w:t>IP/</w:t>
            </w:r>
            <w:r>
              <w:rPr>
                <w:rFonts w:hint="eastAsia" w:ascii="宋体" w:hAnsi="宋体" w:eastAsia="宋体" w:cs="宋体"/>
                <w:color w:val="auto"/>
                <w:kern w:val="0"/>
                <w:sz w:val="22"/>
                <w:szCs w:val="22"/>
                <w:highlight w:val="none"/>
              </w:rPr>
              <w:t>主机名、系统授权、教师机部署等，简化虚拟桌面基础架构的环境搭建工作，缩短部署周期。</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、为满足可靠性和稳定性要求，云服务器需要提供集群功能，集群功能内置于云服务器中，无需另购服务器集群软件。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、云服务器底层虚拟化系统必须为自主研发系统，要求提供中华人民共和国国家版权局颁发的云服务器底层操作系统的软件著作权登记证证书</w:t>
            </w:r>
            <w:r>
              <w:rPr>
                <w:rFonts w:hint="eastAsia" w:ascii="宋体" w:hAnsi="宋体" w:cs="宋体"/>
                <w:color w:val="auto"/>
                <w:kern w:val="0"/>
                <w:sz w:val="22"/>
                <w:szCs w:val="22"/>
                <w:highlight w:val="none"/>
                <w:lang w:val="en-US" w:eastAsia="zh-CN"/>
              </w:rPr>
              <w:t>或相关授权</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云服务器支持在线升级，云服务器可以检测更新可升级版本，可以对版本信息进行查看（包括但不限于升级包含的组件、升级包的版本号、版本描述、版本新特性等），对于检测到的升级版本，可以根据客户需要进行升级或删除。</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、要求云服务器、学生云终端、教学管理软件、网络连通设备同一品牌，保证平台联动时的兼容性和可靠性，且在产品厂商官网有明确的产品说明。</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c>
          <w:tcPr>
            <w:tcW w:w="1214" w:type="dxa"/>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学生云终端</w:t>
            </w:r>
          </w:p>
        </w:tc>
        <w:tc>
          <w:tcPr>
            <w:tcW w:w="7002" w:type="dxa"/>
          </w:tcPr>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硬件规格：</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为简化管理维护，本次提供产品必须为集成显示器的</w:t>
            </w:r>
            <w:r>
              <w:rPr>
                <w:rFonts w:ascii="宋体" w:hAnsi="宋体" w:eastAsia="宋体" w:cs="宋体"/>
                <w:color w:val="auto"/>
                <w:kern w:val="0"/>
                <w:sz w:val="22"/>
                <w:szCs w:val="22"/>
                <w:highlight w:val="none"/>
              </w:rPr>
              <w:t>ARM</w:t>
            </w:r>
            <w:r>
              <w:rPr>
                <w:rFonts w:hint="eastAsia" w:ascii="宋体" w:hAnsi="宋体" w:eastAsia="宋体" w:cs="宋体"/>
                <w:color w:val="auto"/>
                <w:kern w:val="0"/>
                <w:sz w:val="22"/>
                <w:szCs w:val="22"/>
                <w:highlight w:val="none"/>
              </w:rPr>
              <w:t>架构一体机设备（非</w:t>
            </w:r>
            <w:r>
              <w:rPr>
                <w:rFonts w:ascii="宋体" w:hAnsi="宋体" w:eastAsia="宋体" w:cs="宋体"/>
                <w:color w:val="auto"/>
                <w:kern w:val="0"/>
                <w:sz w:val="22"/>
                <w:szCs w:val="22"/>
                <w:highlight w:val="none"/>
              </w:rPr>
              <w:t>PC</w:t>
            </w:r>
            <w:r>
              <w:rPr>
                <w:rFonts w:hint="eastAsia" w:ascii="宋体" w:hAnsi="宋体" w:eastAsia="宋体" w:cs="宋体"/>
                <w:color w:val="auto"/>
                <w:kern w:val="0"/>
                <w:sz w:val="22"/>
                <w:szCs w:val="22"/>
                <w:highlight w:val="none"/>
              </w:rPr>
              <w:t>），且为国内自主品牌。</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、一体机要求内置虚拟桌面客户端程序，能够做到免身份验证登录虚拟桌面，避免使用时的麻烦问题。</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处理器性能不低于</w:t>
            </w:r>
            <w:r>
              <w:rPr>
                <w:rFonts w:ascii="宋体" w:hAnsi="宋体" w:eastAsia="宋体" w:cs="宋体"/>
                <w:color w:val="auto"/>
                <w:kern w:val="0"/>
                <w:sz w:val="22"/>
                <w:szCs w:val="22"/>
                <w:highlight w:val="none"/>
              </w:rPr>
              <w:t>Cortex A9</w:t>
            </w:r>
            <w:r>
              <w:rPr>
                <w:rFonts w:hint="eastAsia" w:ascii="宋体" w:hAnsi="宋体" w:eastAsia="宋体" w:cs="宋体"/>
                <w:color w:val="auto"/>
                <w:kern w:val="0"/>
                <w:sz w:val="22"/>
                <w:szCs w:val="22"/>
                <w:highlight w:val="none"/>
              </w:rPr>
              <w:t>四核，主频不低于</w:t>
            </w:r>
            <w:r>
              <w:rPr>
                <w:rFonts w:ascii="宋体" w:hAnsi="宋体" w:eastAsia="宋体" w:cs="宋体"/>
                <w:color w:val="auto"/>
                <w:kern w:val="0"/>
                <w:sz w:val="22"/>
                <w:szCs w:val="22"/>
                <w:highlight w:val="none"/>
              </w:rPr>
              <w:t>1.6GHz</w:t>
            </w:r>
            <w:r>
              <w:rPr>
                <w:rFonts w:hint="eastAsia" w:ascii="宋体" w:hAnsi="宋体" w:eastAsia="宋体" w:cs="宋体"/>
                <w:color w:val="auto"/>
                <w:kern w:val="0"/>
                <w:sz w:val="22"/>
                <w:szCs w:val="22"/>
                <w:highlight w:val="none"/>
              </w:rPr>
              <w:t>；要求配置内存容量≥</w:t>
            </w:r>
            <w:r>
              <w:rPr>
                <w:rFonts w:ascii="宋体" w:hAnsi="宋体" w:eastAsia="宋体" w:cs="宋体"/>
                <w:color w:val="auto"/>
                <w:kern w:val="0"/>
                <w:sz w:val="22"/>
                <w:szCs w:val="22"/>
                <w:highlight w:val="none"/>
              </w:rPr>
              <w:t>1GB</w:t>
            </w:r>
            <w:r>
              <w:rPr>
                <w:rFonts w:hint="eastAsia" w:ascii="宋体" w:hAnsi="宋体" w:eastAsia="宋体" w:cs="宋体"/>
                <w:color w:val="auto"/>
                <w:kern w:val="0"/>
                <w:sz w:val="22"/>
                <w:szCs w:val="22"/>
                <w:highlight w:val="none"/>
              </w:rPr>
              <w:t>，内置存储空间≥</w:t>
            </w:r>
            <w:r>
              <w:rPr>
                <w:rFonts w:ascii="宋体" w:hAnsi="宋体" w:eastAsia="宋体" w:cs="宋体"/>
                <w:color w:val="auto"/>
                <w:kern w:val="0"/>
                <w:sz w:val="22"/>
                <w:szCs w:val="22"/>
                <w:highlight w:val="none"/>
              </w:rPr>
              <w:t>8GB</w:t>
            </w:r>
            <w:r>
              <w:rPr>
                <w:rFonts w:hint="eastAsia" w:ascii="宋体" w:hAnsi="宋体" w:eastAsia="宋体" w:cs="宋体"/>
                <w:color w:val="auto"/>
                <w:kern w:val="0"/>
                <w:sz w:val="22"/>
                <w:szCs w:val="22"/>
                <w:highlight w:val="none"/>
              </w:rPr>
              <w:t>；配置</w:t>
            </w:r>
            <w:r>
              <w:rPr>
                <w:rFonts w:ascii="宋体" w:hAnsi="宋体" w:eastAsia="宋体" w:cs="宋体"/>
                <w:color w:val="auto"/>
                <w:kern w:val="0"/>
                <w:sz w:val="22"/>
                <w:szCs w:val="22"/>
                <w:highlight w:val="none"/>
              </w:rPr>
              <w:t>USB 2.0</w:t>
            </w:r>
            <w:r>
              <w:rPr>
                <w:rFonts w:hint="eastAsia" w:ascii="宋体" w:hAnsi="宋体" w:eastAsia="宋体" w:cs="宋体"/>
                <w:color w:val="auto"/>
                <w:kern w:val="0"/>
                <w:sz w:val="22"/>
                <w:szCs w:val="22"/>
                <w:highlight w:val="none"/>
              </w:rPr>
              <w:t>口≥</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w:t>
            </w:r>
            <w:r>
              <w:rPr>
                <w:rFonts w:hint="eastAsia" w:ascii="宋体" w:hAnsi="宋体" w:cs="宋体"/>
                <w:color w:val="auto"/>
                <w:kern w:val="0"/>
                <w:sz w:val="22"/>
                <w:szCs w:val="22"/>
                <w:highlight w:val="none"/>
                <w:lang w:val="en-US" w:eastAsia="zh-CN"/>
              </w:rPr>
              <w:t>百</w:t>
            </w:r>
            <w:r>
              <w:rPr>
                <w:rFonts w:hint="eastAsia" w:ascii="宋体" w:hAnsi="宋体" w:eastAsia="宋体" w:cs="宋体"/>
                <w:color w:val="auto"/>
                <w:kern w:val="0"/>
                <w:sz w:val="22"/>
                <w:szCs w:val="22"/>
                <w:highlight w:val="none"/>
              </w:rPr>
              <w:t>兆网口，</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对音频输入输出口；要求配置显示屏≥</w:t>
            </w:r>
            <w:r>
              <w:rPr>
                <w:rFonts w:ascii="宋体" w:hAnsi="宋体" w:eastAsia="宋体" w:cs="宋体"/>
                <w:color w:val="auto"/>
                <w:kern w:val="0"/>
                <w:sz w:val="22"/>
                <w:szCs w:val="22"/>
                <w:highlight w:val="none"/>
              </w:rPr>
              <w:t>19.5</w:t>
            </w:r>
            <w:r>
              <w:rPr>
                <w:rFonts w:hint="eastAsia" w:ascii="宋体" w:hAnsi="宋体" w:eastAsia="宋体" w:cs="宋体"/>
                <w:color w:val="auto"/>
                <w:kern w:val="0"/>
                <w:sz w:val="22"/>
                <w:szCs w:val="22"/>
                <w:highlight w:val="none"/>
              </w:rPr>
              <w:t>英寸</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屏幕最大分辨率不低于</w:t>
            </w:r>
            <w:r>
              <w:rPr>
                <w:rFonts w:ascii="宋体" w:hAnsi="宋体" w:eastAsia="宋体" w:cs="宋体"/>
                <w:color w:val="auto"/>
                <w:kern w:val="0"/>
                <w:sz w:val="22"/>
                <w:szCs w:val="22"/>
                <w:highlight w:val="none"/>
              </w:rPr>
              <w:t>1600*900</w:t>
            </w:r>
            <w:r>
              <w:rPr>
                <w:rFonts w:hint="eastAsia" w:ascii="宋体" w:hAnsi="宋体" w:eastAsia="宋体" w:cs="宋体"/>
                <w:color w:val="auto"/>
                <w:kern w:val="0"/>
                <w:sz w:val="22"/>
                <w:szCs w:val="22"/>
                <w:highlight w:val="none"/>
              </w:rPr>
              <w:t>，优质键盘鼠标；</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、显示屏视角可调节，调节范围不少于</w:t>
            </w:r>
            <w:r>
              <w:rPr>
                <w:rFonts w:ascii="宋体" w:hAnsi="宋体" w:eastAsia="宋体" w:cs="宋体"/>
                <w:color w:val="auto"/>
                <w:kern w:val="0"/>
                <w:sz w:val="22"/>
                <w:szCs w:val="22"/>
                <w:highlight w:val="none"/>
              </w:rPr>
              <w:t>-3.5</w:t>
            </w:r>
            <w:r>
              <w:rPr>
                <w:rFonts w:hint="eastAsia" w:ascii="宋体" w:hAnsi="宋体" w:eastAsia="宋体" w:cs="宋体"/>
                <w:color w:val="auto"/>
                <w:kern w:val="0"/>
                <w:sz w:val="22"/>
                <w:szCs w:val="22"/>
                <w:highlight w:val="none"/>
              </w:rPr>
              <w:t>°到</w:t>
            </w:r>
            <w:r>
              <w:rPr>
                <w:rFonts w:ascii="宋体" w:hAnsi="宋体" w:eastAsia="宋体" w:cs="宋体"/>
                <w:color w:val="auto"/>
                <w:kern w:val="0"/>
                <w:sz w:val="22"/>
                <w:szCs w:val="22"/>
                <w:highlight w:val="none"/>
              </w:rPr>
              <w:t xml:space="preserve"> 15</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、为简化管理，一体机要求为低功耗无风扇设计，平均功耗≤</w:t>
            </w:r>
            <w:r>
              <w:rPr>
                <w:rFonts w:ascii="宋体" w:hAnsi="宋体" w:eastAsia="宋体" w:cs="宋体"/>
                <w:color w:val="auto"/>
                <w:kern w:val="0"/>
                <w:sz w:val="22"/>
                <w:szCs w:val="22"/>
                <w:highlight w:val="none"/>
              </w:rPr>
              <w:t>20W</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、为保持学生课桌整洁有序，一体机需配备理线夹设计，提供设计说明图或产品照片。</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、为保证产品便于安装摆放，一体机需提供支持</w:t>
            </w:r>
            <w:r>
              <w:rPr>
                <w:rFonts w:ascii="宋体" w:hAnsi="宋体" w:eastAsia="宋体" w:cs="宋体"/>
                <w:color w:val="auto"/>
                <w:kern w:val="0"/>
                <w:sz w:val="22"/>
                <w:szCs w:val="22"/>
                <w:highlight w:val="none"/>
              </w:rPr>
              <w:t>VESA</w:t>
            </w:r>
            <w:r>
              <w:rPr>
                <w:rFonts w:hint="eastAsia" w:ascii="宋体" w:hAnsi="宋体" w:eastAsia="宋体" w:cs="宋体"/>
                <w:color w:val="auto"/>
                <w:kern w:val="0"/>
                <w:sz w:val="22"/>
                <w:szCs w:val="22"/>
                <w:highlight w:val="none"/>
              </w:rPr>
              <w:t>标准背挂装置，提供设计说明图或产品照片。</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产品资质：</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为达到最优效果，要求与云主机、教学软件同一品牌</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可靠性：</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、为保障所投设备质量优异，可靠性高，要求所投设备平均故障间隔时间（</w:t>
            </w:r>
            <w:r>
              <w:rPr>
                <w:rFonts w:ascii="宋体" w:hAnsi="宋体" w:eastAsia="宋体" w:cs="宋体"/>
                <w:color w:val="auto"/>
                <w:kern w:val="0"/>
                <w:sz w:val="22"/>
                <w:szCs w:val="22"/>
                <w:highlight w:val="none"/>
              </w:rPr>
              <w:t>MTBF</w:t>
            </w:r>
            <w:r>
              <w:rPr>
                <w:rFonts w:hint="eastAsia" w:ascii="宋体" w:hAnsi="宋体" w:eastAsia="宋体" w:cs="宋体"/>
                <w:color w:val="auto"/>
                <w:kern w:val="0"/>
                <w:sz w:val="22"/>
                <w:szCs w:val="22"/>
                <w:highlight w:val="none"/>
              </w:rPr>
              <w:t>）不低于</w:t>
            </w:r>
            <w:r>
              <w:rPr>
                <w:rFonts w:ascii="宋体" w:hAnsi="宋体" w:eastAsia="宋体" w:cs="宋体"/>
                <w:color w:val="auto"/>
                <w:kern w:val="0"/>
                <w:sz w:val="22"/>
                <w:szCs w:val="22"/>
                <w:highlight w:val="none"/>
              </w:rPr>
              <w:t>120000</w:t>
            </w:r>
            <w:r>
              <w:rPr>
                <w:rFonts w:hint="eastAsia" w:ascii="宋体" w:hAnsi="宋体" w:eastAsia="宋体" w:cs="宋体"/>
                <w:color w:val="auto"/>
                <w:kern w:val="0"/>
                <w:sz w:val="22"/>
                <w:szCs w:val="22"/>
                <w:highlight w:val="none"/>
              </w:rPr>
              <w:t>小时，并提供第三方权威证书和测试报告其中证书需官方可查并提供官方查询链接，测试报告需具备</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标识。</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兼容性：</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、要求云服务器、学生云终端、教学管理软件、网络连通设备同一品牌，保证平台联动时的兼容性和可靠性，且在产品厂商官网有明确的产品说明。</w:t>
            </w:r>
            <w:r>
              <w:rPr>
                <w:rFonts w:ascii="宋体" w:hAnsi="宋体" w:eastAsia="宋体" w:cs="宋体"/>
                <w:color w:val="auto"/>
                <w:kern w:val="0"/>
                <w:sz w:val="22"/>
                <w:szCs w:val="22"/>
                <w:highlight w:val="none"/>
              </w:rPr>
              <w:t xml:space="preserve"> </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学生桌椅（六人位</w:t>
            </w:r>
            <w:r>
              <w:rPr>
                <w:rFonts w:ascii="宋体" w:hAnsi="宋体" w:eastAsia="宋体" w:cs="宋体"/>
                <w:color w:val="auto"/>
                <w:kern w:val="0"/>
                <w:sz w:val="22"/>
                <w:szCs w:val="22"/>
                <w:highlight w:val="none"/>
              </w:rPr>
              <w:t>)</w:t>
            </w:r>
          </w:p>
        </w:tc>
        <w:tc>
          <w:tcPr>
            <w:tcW w:w="7002" w:type="dxa"/>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尺寸：</w:t>
            </w:r>
            <w:r>
              <w:rPr>
                <w:rFonts w:ascii="宋体" w:hAnsi="宋体" w:eastAsia="宋体" w:cs="宋体"/>
                <w:color w:val="auto"/>
                <w:kern w:val="0"/>
                <w:sz w:val="22"/>
                <w:szCs w:val="22"/>
                <w:highlight w:val="none"/>
              </w:rPr>
              <w:t>D1800*W1000*H750mm;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材质：实木多层板</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钢架</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线槽；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3.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工艺：采用</w:t>
            </w:r>
            <w:r>
              <w:rPr>
                <w:rFonts w:ascii="宋体" w:hAnsi="宋体" w:eastAsia="宋体" w:cs="宋体"/>
                <w:color w:val="auto"/>
                <w:kern w:val="0"/>
                <w:sz w:val="22"/>
                <w:szCs w:val="22"/>
                <w:highlight w:val="none"/>
              </w:rPr>
              <w:t>E0</w:t>
            </w:r>
            <w:r>
              <w:rPr>
                <w:rFonts w:hint="eastAsia" w:ascii="宋体" w:hAnsi="宋体" w:eastAsia="宋体" w:cs="宋体"/>
                <w:color w:val="auto"/>
                <w:kern w:val="0"/>
                <w:sz w:val="22"/>
                <w:szCs w:val="22"/>
                <w:highlight w:val="none"/>
              </w:rPr>
              <w:t>级板材，基材采用厚度</w:t>
            </w:r>
            <w:r>
              <w:rPr>
                <w:rFonts w:ascii="宋体" w:hAnsi="宋体" w:eastAsia="宋体" w:cs="宋体"/>
                <w:color w:val="auto"/>
                <w:kern w:val="0"/>
                <w:sz w:val="22"/>
                <w:szCs w:val="22"/>
                <w:highlight w:val="none"/>
              </w:rPr>
              <w:t>18mm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1mm</w:t>
            </w:r>
            <w:r>
              <w:rPr>
                <w:rFonts w:hint="eastAsia" w:ascii="宋体" w:hAnsi="宋体" w:eastAsia="宋体" w:cs="宋体"/>
                <w:color w:val="auto"/>
                <w:kern w:val="0"/>
                <w:sz w:val="22"/>
                <w:szCs w:val="22"/>
                <w:highlight w:val="none"/>
              </w:rPr>
              <w:t>优质实木多层板，面贴优质三聚氰胺纸，</w:t>
            </w:r>
            <w:r>
              <w:rPr>
                <w:rFonts w:ascii="宋体" w:hAnsi="宋体" w:eastAsia="宋体" w:cs="宋体"/>
                <w:color w:val="auto"/>
                <w:kern w:val="0"/>
                <w:sz w:val="22"/>
                <w:szCs w:val="22"/>
                <w:highlight w:val="none"/>
              </w:rPr>
              <w:t>ABS</w:t>
            </w:r>
            <w:r>
              <w:rPr>
                <w:rFonts w:hint="eastAsia" w:ascii="宋体" w:hAnsi="宋体" w:eastAsia="宋体" w:cs="宋体"/>
                <w:color w:val="auto"/>
                <w:kern w:val="0"/>
                <w:sz w:val="22"/>
                <w:szCs w:val="22"/>
                <w:highlight w:val="none"/>
              </w:rPr>
              <w:t>直封边制作。钢架采用满焊焊接，表面采用高温粉体烤漆，耐腐蚀，不易生锈。线槽沿桌腿延申到地面，强弱电分离设计。</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、单人方凳（每张桌子配</w:t>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张凳子）：凳子尺寸</w:t>
            </w:r>
            <w:r>
              <w:rPr>
                <w:rFonts w:ascii="宋体" w:hAnsi="宋体" w:eastAsia="宋体" w:cs="宋体"/>
                <w:color w:val="auto"/>
                <w:kern w:val="0"/>
                <w:sz w:val="22"/>
                <w:szCs w:val="22"/>
                <w:highlight w:val="none"/>
              </w:rPr>
              <w:t xml:space="preserve">: 340mm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240mm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370 mm</w:t>
            </w:r>
            <w:r>
              <w:rPr>
                <w:rFonts w:hint="eastAsia" w:ascii="宋体" w:hAnsi="宋体" w:eastAsia="宋体" w:cs="宋体"/>
                <w:color w:val="auto"/>
                <w:kern w:val="0"/>
                <w:sz w:val="22"/>
                <w:szCs w:val="22"/>
                <w:highlight w:val="none"/>
              </w:rPr>
              <w:t>，凳架采用</w:t>
            </w:r>
            <w:r>
              <w:rPr>
                <w:rFonts w:ascii="宋体" w:hAnsi="宋体" w:eastAsia="宋体" w:cs="宋体"/>
                <w:color w:val="auto"/>
                <w:kern w:val="0"/>
                <w:sz w:val="22"/>
                <w:szCs w:val="22"/>
                <w:highlight w:val="none"/>
              </w:rPr>
              <w:t>2.5 cm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2.5cm</w:t>
            </w:r>
            <w:r>
              <w:rPr>
                <w:rFonts w:hint="eastAsia" w:ascii="宋体" w:hAnsi="宋体" w:eastAsia="宋体" w:cs="宋体"/>
                <w:color w:val="auto"/>
                <w:kern w:val="0"/>
                <w:sz w:val="22"/>
                <w:szCs w:val="22"/>
                <w:highlight w:val="none"/>
              </w:rPr>
              <w:t>优质方钢管</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壁厚为</w:t>
            </w:r>
            <w:r>
              <w:rPr>
                <w:rFonts w:ascii="宋体" w:hAnsi="宋体" w:eastAsia="宋体" w:cs="宋体"/>
                <w:color w:val="auto"/>
                <w:kern w:val="0"/>
                <w:sz w:val="22"/>
                <w:szCs w:val="22"/>
                <w:highlight w:val="none"/>
              </w:rPr>
              <w:t xml:space="preserve">0.8mm , </w:t>
            </w:r>
            <w:r>
              <w:rPr>
                <w:rFonts w:hint="eastAsia" w:ascii="宋体" w:hAnsi="宋体" w:eastAsia="宋体" w:cs="宋体"/>
                <w:color w:val="auto"/>
                <w:kern w:val="0"/>
                <w:sz w:val="22"/>
                <w:szCs w:val="22"/>
                <w:highlight w:val="none"/>
              </w:rPr>
              <w:t>凳架表面静电喷涂</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凳面材质采用</w:t>
            </w:r>
            <w:r>
              <w:rPr>
                <w:rFonts w:ascii="宋体" w:hAnsi="宋体" w:eastAsia="宋体" w:cs="宋体"/>
                <w:color w:val="auto"/>
                <w:kern w:val="0"/>
                <w:sz w:val="22"/>
                <w:szCs w:val="22"/>
                <w:highlight w:val="none"/>
              </w:rPr>
              <w:t>E0</w:t>
            </w:r>
            <w:r>
              <w:rPr>
                <w:rFonts w:hint="eastAsia" w:ascii="宋体" w:hAnsi="宋体" w:eastAsia="宋体" w:cs="宋体"/>
                <w:color w:val="auto"/>
                <w:kern w:val="0"/>
                <w:sz w:val="22"/>
                <w:szCs w:val="22"/>
                <w:highlight w:val="none"/>
              </w:rPr>
              <w:t>多层木板</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厚度为</w:t>
            </w:r>
            <w:r>
              <w:rPr>
                <w:rFonts w:ascii="宋体" w:hAnsi="宋体" w:eastAsia="宋体" w:cs="宋体"/>
                <w:color w:val="auto"/>
                <w:kern w:val="0"/>
                <w:sz w:val="22"/>
                <w:szCs w:val="22"/>
                <w:highlight w:val="none"/>
              </w:rPr>
              <w:t>18mm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ABS</w:t>
            </w:r>
            <w:r>
              <w:rPr>
                <w:rFonts w:hint="eastAsia" w:ascii="宋体" w:hAnsi="宋体" w:eastAsia="宋体" w:cs="宋体"/>
                <w:color w:val="auto"/>
                <w:kern w:val="0"/>
                <w:sz w:val="22"/>
                <w:szCs w:val="22"/>
                <w:highlight w:val="none"/>
              </w:rPr>
              <w:t>直封边，凳子脚底配固定防滑脚垫。</w:t>
            </w:r>
          </w:p>
          <w:p>
            <w:pPr>
              <w:pStyle w:val="14"/>
              <w:ind w:left="0" w:leftChars="0" w:firstLine="0" w:firstLineChars="0"/>
              <w:rPr>
                <w:rFonts w:hint="default" w:eastAsia="宋体"/>
                <w:color w:val="auto"/>
                <w:highlight w:val="none"/>
                <w:lang w:val="en-US" w:eastAsia="zh-CN"/>
              </w:rPr>
            </w:pPr>
            <w:r>
              <w:rPr>
                <w:rFonts w:hint="eastAsia" w:ascii="宋体" w:hAnsi="宋体" w:cs="宋体"/>
                <w:color w:val="auto"/>
                <w:kern w:val="0"/>
                <w:sz w:val="22"/>
                <w:szCs w:val="22"/>
                <w:highlight w:val="none"/>
                <w:lang w:val="en-US" w:eastAsia="zh-CN"/>
              </w:rPr>
              <w:t>以下为参考图片：</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drawing>
                <wp:inline distT="0" distB="0" distL="114300" distR="114300">
                  <wp:extent cx="1457325" cy="1247775"/>
                  <wp:effectExtent l="0" t="0" r="3175" b="9525"/>
                  <wp:docPr id="8" name="图片 1" descr="1585546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585546466(1)"/>
                          <pic:cNvPicPr>
                            <a:picLocks noChangeAspect="1"/>
                          </pic:cNvPicPr>
                        </pic:nvPicPr>
                        <pic:blipFill>
                          <a:blip r:embed="rId14"/>
                          <a:stretch>
                            <a:fillRect/>
                          </a:stretch>
                        </pic:blipFill>
                        <pic:spPr>
                          <a:xfrm>
                            <a:off x="0" y="0"/>
                            <a:ext cx="1457325" cy="1247775"/>
                          </a:xfrm>
                          <a:prstGeom prst="rect">
                            <a:avLst/>
                          </a:prstGeom>
                          <a:noFill/>
                          <a:ln>
                            <a:noFill/>
                          </a:ln>
                        </pic:spPr>
                      </pic:pic>
                    </a:graphicData>
                  </a:graphic>
                </wp:inline>
              </w:drawing>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教师桌椅</w:t>
            </w:r>
          </w:p>
        </w:tc>
        <w:tc>
          <w:tcPr>
            <w:tcW w:w="7002" w:type="dxa"/>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尺寸：</w:t>
            </w:r>
            <w:r>
              <w:rPr>
                <w:rFonts w:ascii="宋体" w:hAnsi="宋体" w:eastAsia="宋体" w:cs="宋体"/>
                <w:color w:val="auto"/>
                <w:kern w:val="0"/>
                <w:sz w:val="22"/>
                <w:szCs w:val="22"/>
                <w:highlight w:val="none"/>
              </w:rPr>
              <w:t>D2000*W600*H800mm;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材质：实木多层板</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钢架；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3.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工艺：采用</w:t>
            </w:r>
            <w:r>
              <w:rPr>
                <w:rFonts w:ascii="宋体" w:hAnsi="宋体" w:eastAsia="宋体" w:cs="宋体"/>
                <w:color w:val="auto"/>
                <w:kern w:val="0"/>
                <w:sz w:val="22"/>
                <w:szCs w:val="22"/>
                <w:highlight w:val="none"/>
              </w:rPr>
              <w:t>E0</w:t>
            </w:r>
            <w:r>
              <w:rPr>
                <w:rFonts w:hint="eastAsia" w:ascii="宋体" w:hAnsi="宋体" w:eastAsia="宋体" w:cs="宋体"/>
                <w:color w:val="auto"/>
                <w:kern w:val="0"/>
                <w:sz w:val="22"/>
                <w:szCs w:val="22"/>
                <w:highlight w:val="none"/>
              </w:rPr>
              <w:t>级板材，基材采用厚度</w:t>
            </w:r>
            <w:r>
              <w:rPr>
                <w:rFonts w:ascii="宋体" w:hAnsi="宋体" w:eastAsia="宋体" w:cs="宋体"/>
                <w:color w:val="auto"/>
                <w:kern w:val="0"/>
                <w:sz w:val="22"/>
                <w:szCs w:val="22"/>
                <w:highlight w:val="none"/>
              </w:rPr>
              <w:t>18mm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1mm</w:t>
            </w:r>
            <w:r>
              <w:rPr>
                <w:rFonts w:hint="eastAsia" w:ascii="宋体" w:hAnsi="宋体" w:eastAsia="宋体" w:cs="宋体"/>
                <w:color w:val="auto"/>
                <w:kern w:val="0"/>
                <w:sz w:val="22"/>
                <w:szCs w:val="22"/>
                <w:highlight w:val="none"/>
              </w:rPr>
              <w:t>优质实木多层板，面贴优质三聚氰胺纸，</w:t>
            </w:r>
            <w:r>
              <w:rPr>
                <w:rFonts w:ascii="宋体" w:hAnsi="宋体" w:eastAsia="宋体" w:cs="宋体"/>
                <w:color w:val="auto"/>
                <w:kern w:val="0"/>
                <w:sz w:val="22"/>
                <w:szCs w:val="22"/>
                <w:highlight w:val="none"/>
              </w:rPr>
              <w:t>ABS</w:t>
            </w:r>
            <w:r>
              <w:rPr>
                <w:rFonts w:hint="eastAsia" w:ascii="宋体" w:hAnsi="宋体" w:eastAsia="宋体" w:cs="宋体"/>
                <w:color w:val="auto"/>
                <w:kern w:val="0"/>
                <w:sz w:val="22"/>
                <w:szCs w:val="22"/>
                <w:highlight w:val="none"/>
              </w:rPr>
              <w:t>直封边制作。钢架采用满焊焊接，表面采用高温粉体烤漆，耐腐蚀，不易生锈。</w:t>
            </w:r>
          </w:p>
          <w:p>
            <w:pPr>
              <w:pStyle w:val="14"/>
              <w:ind w:left="0" w:leftChars="0" w:firstLine="0" w:firstLineChars="0"/>
              <w:rPr>
                <w:rFonts w:hint="default" w:eastAsia="宋体"/>
                <w:color w:val="auto"/>
                <w:highlight w:val="none"/>
                <w:lang w:val="en-US" w:eastAsia="zh-CN"/>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、教师转椅一把。</w:t>
            </w:r>
            <w:r>
              <w:rPr>
                <w:rFonts w:hint="eastAsia"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lang w:val="en-US" w:eastAsia="zh-CN"/>
              </w:rPr>
              <w:t>以下为参考图片：</w:t>
            </w:r>
          </w:p>
          <w:p>
            <w:pPr>
              <w:widowControl/>
              <w:spacing w:line="23" w:lineRule="atLeast"/>
              <w:jc w:val="left"/>
              <w:rPr>
                <w:rFonts w:ascii="宋体" w:hAnsi="宋体" w:eastAsia="宋体" w:cs="宋体"/>
                <w:color w:val="auto"/>
                <w:kern w:val="0"/>
                <w:sz w:val="22"/>
                <w:szCs w:val="22"/>
                <w:highlight w:val="none"/>
              </w:rPr>
            </w:pPr>
          </w:p>
          <w:p>
            <w:pPr>
              <w:widowControl/>
              <w:spacing w:line="23" w:lineRule="atLeast"/>
              <w:jc w:val="left"/>
              <w:rPr>
                <w:rFonts w:ascii="宋体" w:hAnsi="宋体" w:eastAsia="宋体" w:cs="宋体"/>
                <w:color w:val="auto"/>
                <w:kern w:val="0"/>
                <w:sz w:val="22"/>
                <w:szCs w:val="22"/>
                <w:highlight w:val="none"/>
              </w:rPr>
            </w:pPr>
            <w:r>
              <w:rPr>
                <w:color w:val="auto"/>
                <w:sz w:val="22"/>
                <w:szCs w:val="22"/>
                <w:highlight w:val="none"/>
              </w:rPr>
              <w:drawing>
                <wp:inline distT="0" distB="0" distL="114300" distR="114300">
                  <wp:extent cx="1638300" cy="885825"/>
                  <wp:effectExtent l="0" t="0" r="0"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1638300" cy="885825"/>
                          </a:xfrm>
                          <a:prstGeom prst="rect">
                            <a:avLst/>
                          </a:prstGeom>
                          <a:noFill/>
                          <a:ln>
                            <a:noFill/>
                          </a:ln>
                        </pic:spPr>
                      </pic:pic>
                    </a:graphicData>
                  </a:graphic>
                </wp:inline>
              </w:drawing>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教学管理软件</w:t>
            </w:r>
          </w:p>
        </w:tc>
        <w:tc>
          <w:tcPr>
            <w:tcW w:w="7002" w:type="dxa"/>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要求提供多种教学模式以应对不同的教学需求，包括信息课模式、考试模式等多种模式，并可根据学校实际教学需求增加自定义场景模式，每个模式下提供不同的教学镜像，切换模式时，云终端硬件无需重新启动。</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、为简化管理和使用方面，要求一套教学管理软件能够实现教学业务，同时能够进行终端管理，比如禁网、终端参数配置、终端编号等，不接受在教师机上安装多个软件来实现教学管理和终端管理功能。</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、为简化教学，教学管理软件需要提供远程终端编号功能，并与云桌面编号一一对应，方便上课前的学生点名等。</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、支持老师将选中的文件分发给学生，可以分发给所有学生，也可以分发给指定学生；同时支持学生直接将文件提交给老师，使用</w:t>
            </w:r>
            <w:r>
              <w:rPr>
                <w:rFonts w:ascii="宋体" w:hAnsi="宋体" w:eastAsia="宋体" w:cs="宋体"/>
                <w:color w:val="auto"/>
                <w:kern w:val="0"/>
                <w:sz w:val="22"/>
                <w:szCs w:val="22"/>
                <w:highlight w:val="none"/>
              </w:rPr>
              <w:t>100M</w:t>
            </w:r>
            <w:r>
              <w:rPr>
                <w:rFonts w:hint="eastAsia" w:ascii="宋体" w:hAnsi="宋体" w:eastAsia="宋体" w:cs="宋体"/>
                <w:color w:val="auto"/>
                <w:kern w:val="0"/>
                <w:sz w:val="22"/>
                <w:szCs w:val="22"/>
                <w:highlight w:val="none"/>
              </w:rPr>
              <w:t>的</w:t>
            </w:r>
            <w:r>
              <w:rPr>
                <w:rFonts w:ascii="宋体" w:hAnsi="宋体" w:eastAsia="宋体" w:cs="宋体"/>
                <w:color w:val="auto"/>
                <w:kern w:val="0"/>
                <w:sz w:val="22"/>
                <w:szCs w:val="22"/>
                <w:highlight w:val="none"/>
              </w:rPr>
              <w:t>rar</w:t>
            </w:r>
            <w:r>
              <w:rPr>
                <w:rFonts w:hint="eastAsia" w:ascii="宋体" w:hAnsi="宋体" w:eastAsia="宋体" w:cs="宋体"/>
                <w:color w:val="auto"/>
                <w:kern w:val="0"/>
                <w:sz w:val="22"/>
                <w:szCs w:val="22"/>
                <w:highlight w:val="none"/>
              </w:rPr>
              <w:t>文件，</w:t>
            </w:r>
            <w:r>
              <w:rPr>
                <w:rFonts w:ascii="宋体" w:hAnsi="宋体" w:eastAsia="宋体" w:cs="宋体"/>
                <w:color w:val="auto"/>
                <w:kern w:val="0"/>
                <w:sz w:val="22"/>
                <w:szCs w:val="22"/>
                <w:highlight w:val="none"/>
              </w:rPr>
              <w:t>60</w:t>
            </w:r>
            <w:r>
              <w:rPr>
                <w:rFonts w:hint="eastAsia" w:ascii="宋体" w:hAnsi="宋体" w:eastAsia="宋体" w:cs="宋体"/>
                <w:color w:val="auto"/>
                <w:kern w:val="0"/>
                <w:sz w:val="22"/>
                <w:szCs w:val="22"/>
                <w:highlight w:val="none"/>
              </w:rPr>
              <w:t>台传输时间在</w:t>
            </w:r>
            <w:r>
              <w:rPr>
                <w:rFonts w:ascii="宋体" w:hAnsi="宋体" w:eastAsia="宋体" w:cs="宋体"/>
                <w:color w:val="auto"/>
                <w:kern w:val="0"/>
                <w:sz w:val="22"/>
                <w:szCs w:val="22"/>
                <w:highlight w:val="none"/>
              </w:rPr>
              <w:t>55s</w:t>
            </w:r>
            <w:r>
              <w:rPr>
                <w:rFonts w:hint="eastAsia" w:ascii="宋体" w:hAnsi="宋体" w:eastAsia="宋体" w:cs="宋体"/>
                <w:color w:val="auto"/>
                <w:kern w:val="0"/>
                <w:sz w:val="22"/>
                <w:szCs w:val="22"/>
                <w:highlight w:val="none"/>
              </w:rPr>
              <w:t>以内。</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、支持老师对单一、部分、全体学生进行黑屏操作，黑屏状态下，学生的机器被锁定，</w:t>
            </w:r>
            <w:r>
              <w:rPr>
                <w:rFonts w:hint="eastAsia" w:ascii="宋体" w:hAnsi="宋体" w:cs="宋体"/>
                <w:color w:val="auto"/>
                <w:kern w:val="0"/>
                <w:sz w:val="22"/>
                <w:szCs w:val="22"/>
                <w:highlight w:val="none"/>
                <w:lang w:eastAsia="zh-CN"/>
              </w:rPr>
              <w:t>要求提供功能截图</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为保证正常教学使用，教师机和学生终端完成正常开机，服务器处于关闭状态，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、为方便教学控制，支持通过教学管理软件实现一键禁止任意分学生上网，禁网同时需要支持屏幕广播、屏幕查看等正常教学应用</w:t>
            </w:r>
            <w:r>
              <w:rPr>
                <w:rFonts w:hint="eastAsia" w:ascii="宋体" w:hAnsi="宋体" w:cs="宋体"/>
                <w:color w:val="auto"/>
                <w:kern w:val="0"/>
                <w:sz w:val="22"/>
                <w:szCs w:val="22"/>
                <w:highlight w:val="none"/>
                <w:lang w:eastAsia="zh-CN"/>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、最小化托盘：为方便教师课堂教学时进行快捷操作，支持教学管理软件一键切换为托盘状态，托盘上应有屏幕广播，发送文件，随堂测试，作业空间，以及禁网、禁</w:t>
            </w:r>
            <w:r>
              <w:rPr>
                <w:rFonts w:ascii="宋体" w:hAnsi="宋体" w:eastAsia="宋体" w:cs="宋体"/>
                <w:color w:val="auto"/>
                <w:kern w:val="0"/>
                <w:sz w:val="22"/>
                <w:szCs w:val="22"/>
                <w:highlight w:val="none"/>
              </w:rPr>
              <w:t>USB</w:t>
            </w:r>
            <w:r>
              <w:rPr>
                <w:rFonts w:hint="eastAsia" w:ascii="宋体" w:hAnsi="宋体" w:eastAsia="宋体" w:cs="宋体"/>
                <w:color w:val="auto"/>
                <w:kern w:val="0"/>
                <w:sz w:val="22"/>
                <w:szCs w:val="22"/>
                <w:highlight w:val="none"/>
              </w:rPr>
              <w:t>、锁屏等常用教学功能。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、支持老师在作业空间选择要布置的班级和年级，可以上传附件，完成作业布置后，学生账号登陆后立即能看到老师布置的作业，无延时。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、支持老师在线打开学生作业，格式至少包括</w:t>
            </w:r>
            <w:r>
              <w:rPr>
                <w:rFonts w:ascii="宋体" w:hAnsi="宋体" w:eastAsia="宋体" w:cs="宋体"/>
                <w:color w:val="auto"/>
                <w:kern w:val="0"/>
                <w:sz w:val="22"/>
                <w:szCs w:val="22"/>
                <w:highlight w:val="none"/>
              </w:rPr>
              <w:t>Word</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Flash</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Excel</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PPT</w:t>
            </w:r>
            <w:r>
              <w:rPr>
                <w:rFonts w:hint="eastAsia" w:ascii="宋体" w:hAnsi="宋体" w:eastAsia="宋体" w:cs="宋体"/>
                <w:color w:val="auto"/>
                <w:kern w:val="0"/>
                <w:sz w:val="22"/>
                <w:szCs w:val="22"/>
                <w:highlight w:val="none"/>
              </w:rPr>
              <w:t>、图片。在线查看学生作业后，可以在作业空间中打分并录入评语</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widowControl/>
              <w:spacing w:line="23" w:lineRule="atLeas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同时支持老师将学生作业标记为优秀作业，学生可以通过学生端软件查看本年级所有老师标记的优秀作业，并且可以对优秀作业留言点评</w:t>
            </w:r>
            <w:r>
              <w:rPr>
                <w:rFonts w:hint="eastAsia" w:ascii="宋体" w:hAnsi="宋体" w:cs="宋体"/>
                <w:color w:val="auto"/>
                <w:kern w:val="0"/>
                <w:sz w:val="22"/>
                <w:szCs w:val="22"/>
                <w:highlight w:val="none"/>
                <w:lang w:eastAsia="zh-CN"/>
              </w:rPr>
              <w:t>。</w:t>
            </w:r>
          </w:p>
          <w:p>
            <w:pPr>
              <w:widowControl/>
              <w:numPr>
                <w:ilvl w:val="0"/>
                <w:numId w:val="3"/>
              </w:numPr>
              <w:spacing w:line="23" w:lineRule="atLeast"/>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分组教学：支持老师对学生进行分组，分组时老师可以在软件界面根据学生姓名分组，每个班可以保存分组信息。老师可以指定小组组长，组名可以由组长和老师重命名。可记录小组总得分与小组内成员对小组的贡献值，同一组内的学生可以相互传送文件</w:t>
            </w:r>
            <w:r>
              <w:rPr>
                <w:rFonts w:hint="eastAsia" w:ascii="宋体" w:hAnsi="宋体" w:cs="宋体"/>
                <w:color w:val="auto"/>
                <w:kern w:val="0"/>
                <w:sz w:val="22"/>
                <w:szCs w:val="22"/>
                <w:highlight w:val="none"/>
                <w:lang w:eastAsia="zh-CN"/>
              </w:rPr>
              <w:t>。</w:t>
            </w:r>
          </w:p>
          <w:p>
            <w:pPr>
              <w:widowControl/>
              <w:numPr>
                <w:ilvl w:val="0"/>
                <w:numId w:val="0"/>
              </w:numPr>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、随堂测试：为提高教学效率，支持老师通过</w:t>
            </w:r>
            <w:r>
              <w:rPr>
                <w:rFonts w:ascii="宋体" w:hAnsi="宋体" w:eastAsia="宋体" w:cs="宋体"/>
                <w:color w:val="auto"/>
                <w:kern w:val="0"/>
                <w:sz w:val="22"/>
                <w:szCs w:val="22"/>
                <w:highlight w:val="none"/>
              </w:rPr>
              <w:t>Web</w:t>
            </w:r>
            <w:r>
              <w:rPr>
                <w:rFonts w:hint="eastAsia" w:ascii="宋体" w:hAnsi="宋体" w:eastAsia="宋体" w:cs="宋体"/>
                <w:color w:val="auto"/>
                <w:kern w:val="0"/>
                <w:sz w:val="22"/>
                <w:szCs w:val="22"/>
                <w:highlight w:val="none"/>
              </w:rPr>
              <w:t>界面在办公室等其他场景录入题库，无需下载</w:t>
            </w:r>
            <w:r>
              <w:rPr>
                <w:rFonts w:ascii="宋体" w:hAnsi="宋体" w:eastAsia="宋体" w:cs="宋体"/>
                <w:color w:val="auto"/>
                <w:kern w:val="0"/>
                <w:sz w:val="22"/>
                <w:szCs w:val="22"/>
                <w:highlight w:val="none"/>
              </w:rPr>
              <w:t>office</w:t>
            </w:r>
            <w:r>
              <w:rPr>
                <w:rFonts w:hint="eastAsia" w:ascii="宋体" w:hAnsi="宋体" w:eastAsia="宋体" w:cs="宋体"/>
                <w:color w:val="auto"/>
                <w:kern w:val="0"/>
                <w:sz w:val="22"/>
                <w:szCs w:val="22"/>
                <w:highlight w:val="none"/>
              </w:rPr>
              <w:t>或其他插件、模板，同时支持教室内截屏出题，口述出题等快速出题方式；教师可以通过全班答题、抢答等多种方式发起测试，</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、随堂测试出题可支持单选、多选、判断、问答等多种课堂测试，</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rPr>
              <w:t>、支持答题结果统计：可以通过多种维度统计学生答题结果。按题统计：可以查看每道题学生选项分布情况；按人统计：可查看每个学生的总得分和正确率；按组统计：在分组状态下，可以查看每组得分和组内学生贡献值；</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、作业空间内置网盘功能，学生可通过作业空间账号直接登录，学生没有做完的作业或文件，可以上传到在作业空间中独立的存储空间中，方便下次上课使用，网盘支持上传和下载，</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、互动游戏：为促进课堂互动效果，提升课堂活跃度，需提供实用课堂互动小游戏，</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strike/>
                <w:dstrike w:val="0"/>
                <w:color w:val="auto"/>
                <w:kern w:val="0"/>
                <w:sz w:val="22"/>
                <w:szCs w:val="22"/>
                <w:highlight w:val="none"/>
              </w:rPr>
            </w:pPr>
            <w:r>
              <w:rPr>
                <w:rFonts w:ascii="宋体" w:hAnsi="宋体" w:eastAsia="宋体" w:cs="宋体"/>
                <w:color w:val="auto"/>
                <w:kern w:val="0"/>
                <w:sz w:val="22"/>
                <w:szCs w:val="22"/>
                <w:highlight w:val="none"/>
              </w:rPr>
              <w:t>17</w:t>
            </w:r>
            <w:r>
              <w:rPr>
                <w:rFonts w:hint="eastAsia" w:ascii="宋体" w:hAnsi="宋体" w:eastAsia="宋体" w:cs="宋体"/>
                <w:color w:val="auto"/>
                <w:kern w:val="0"/>
                <w:sz w:val="22"/>
                <w:szCs w:val="22"/>
                <w:highlight w:val="none"/>
              </w:rPr>
              <w:t>、年级一键升级：为简化账号管理维护工作，在每学年满了之后，所有的学生账号能够一键升级到高年级，不需要重新创建学生账号。</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18</w:t>
            </w:r>
            <w:r>
              <w:rPr>
                <w:rFonts w:hint="eastAsia" w:ascii="宋体" w:hAnsi="宋体" w:eastAsia="宋体" w:cs="宋体"/>
                <w:color w:val="auto"/>
                <w:kern w:val="0"/>
                <w:sz w:val="22"/>
                <w:szCs w:val="22"/>
                <w:highlight w:val="none"/>
              </w:rPr>
              <w:t>、班级模型自动创建，为简化账号管理维护工作，支持通过签到的方式自动建立班级模型和账号，</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19</w:t>
            </w:r>
            <w:r>
              <w:rPr>
                <w:rFonts w:hint="eastAsia" w:ascii="宋体" w:hAnsi="宋体" w:eastAsia="宋体" w:cs="宋体"/>
                <w:color w:val="auto"/>
                <w:kern w:val="0"/>
                <w:sz w:val="22"/>
                <w:szCs w:val="22"/>
                <w:highlight w:val="none"/>
              </w:rPr>
              <w:t>、微课中心：支持微课的上传、浏览及删除，老师将观看微课任务布置给学生，并可以附加测试试题，学生观看微课后完成答题，老师可以查看学生答题情况，并对答题结果统计分析。</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20</w:t>
            </w:r>
            <w:r>
              <w:rPr>
                <w:rFonts w:hint="eastAsia" w:ascii="宋体" w:hAnsi="宋体" w:eastAsia="宋体" w:cs="宋体"/>
                <w:color w:val="auto"/>
                <w:kern w:val="0"/>
                <w:sz w:val="22"/>
                <w:szCs w:val="22"/>
                <w:highlight w:val="none"/>
              </w:rPr>
              <w:t>、为避免</w:t>
            </w:r>
            <w:r>
              <w:rPr>
                <w:rFonts w:ascii="宋体" w:hAnsi="宋体" w:eastAsia="宋体" w:cs="宋体"/>
                <w:color w:val="auto"/>
                <w:kern w:val="0"/>
                <w:sz w:val="22"/>
                <w:szCs w:val="22"/>
                <w:highlight w:val="none"/>
              </w:rPr>
              <w:t>U-Key</w:t>
            </w:r>
            <w:r>
              <w:rPr>
                <w:rFonts w:hint="eastAsia" w:ascii="宋体" w:hAnsi="宋体" w:eastAsia="宋体" w:cs="宋体"/>
                <w:color w:val="auto"/>
                <w:kern w:val="0"/>
                <w:sz w:val="22"/>
                <w:szCs w:val="22"/>
                <w:highlight w:val="none"/>
              </w:rPr>
              <w:t>丢失和兼容性以及安全性问题，授权方式必须为文件授权方式，而非</w:t>
            </w:r>
            <w:r>
              <w:rPr>
                <w:rFonts w:ascii="宋体" w:hAnsi="宋体" w:eastAsia="宋体" w:cs="宋体"/>
                <w:color w:val="auto"/>
                <w:kern w:val="0"/>
                <w:sz w:val="22"/>
                <w:szCs w:val="22"/>
                <w:highlight w:val="none"/>
              </w:rPr>
              <w:t>U-Key</w:t>
            </w:r>
            <w:r>
              <w:rPr>
                <w:rFonts w:hint="eastAsia" w:ascii="宋体" w:hAnsi="宋体" w:eastAsia="宋体" w:cs="宋体"/>
                <w:color w:val="auto"/>
                <w:kern w:val="0"/>
                <w:sz w:val="22"/>
                <w:szCs w:val="22"/>
                <w:highlight w:val="none"/>
              </w:rPr>
              <w:t>授权的方式。</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21</w:t>
            </w:r>
            <w:r>
              <w:rPr>
                <w:rFonts w:hint="eastAsia" w:ascii="宋体" w:hAnsi="宋体" w:eastAsia="宋体" w:cs="宋体"/>
                <w:color w:val="auto"/>
                <w:kern w:val="0"/>
                <w:sz w:val="22"/>
                <w:szCs w:val="22"/>
                <w:highlight w:val="none"/>
              </w:rPr>
              <w:t>、教学管理软件必须为自主研发，非</w:t>
            </w:r>
            <w:r>
              <w:rPr>
                <w:rFonts w:ascii="宋体" w:hAnsi="宋体" w:eastAsia="宋体" w:cs="宋体"/>
                <w:color w:val="auto"/>
                <w:kern w:val="0"/>
                <w:sz w:val="22"/>
                <w:szCs w:val="22"/>
                <w:highlight w:val="none"/>
              </w:rPr>
              <w:t xml:space="preserve">OEM </w:t>
            </w:r>
            <w:r>
              <w:rPr>
                <w:rFonts w:hint="eastAsia" w:ascii="宋体" w:hAnsi="宋体" w:eastAsia="宋体" w:cs="宋体"/>
                <w:color w:val="auto"/>
                <w:kern w:val="0"/>
                <w:sz w:val="22"/>
                <w:szCs w:val="22"/>
                <w:highlight w:val="none"/>
              </w:rPr>
              <w:t>产品，要求提供中华人民共和国国家版权局颁发的软件著作权登记证证书</w:t>
            </w:r>
            <w:r>
              <w:rPr>
                <w:rFonts w:hint="eastAsia" w:ascii="宋体" w:hAnsi="宋体" w:cs="宋体"/>
                <w:color w:val="auto"/>
                <w:kern w:val="0"/>
                <w:sz w:val="22"/>
                <w:szCs w:val="22"/>
                <w:highlight w:val="none"/>
                <w:lang w:val="en-US" w:eastAsia="zh-CN"/>
              </w:rPr>
              <w:t>或相关授权登记证书</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22</w:t>
            </w:r>
            <w:r>
              <w:rPr>
                <w:rFonts w:hint="eastAsia" w:ascii="宋体" w:hAnsi="宋体" w:eastAsia="宋体" w:cs="宋体"/>
                <w:color w:val="auto"/>
                <w:kern w:val="0"/>
                <w:sz w:val="22"/>
                <w:szCs w:val="22"/>
                <w:highlight w:val="none"/>
              </w:rPr>
              <w:t>、要求云服务器、学生云终端、教学管理软件、网络连通设备同一品牌，保证平台联动时的兼容性和可靠性，且在产品厂商官网有明确的产品说明。</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教室</w:t>
            </w:r>
            <w:r>
              <w:rPr>
                <w:rFonts w:ascii="宋体" w:hAnsi="宋体" w:eastAsia="宋体" w:cs="宋体"/>
                <w:color w:val="auto"/>
                <w:kern w:val="0"/>
                <w:sz w:val="22"/>
                <w:szCs w:val="22"/>
                <w:highlight w:val="none"/>
              </w:rPr>
              <w:t>48</w:t>
            </w:r>
            <w:r>
              <w:rPr>
                <w:rFonts w:hint="eastAsia" w:ascii="宋体" w:hAnsi="宋体" w:eastAsia="宋体" w:cs="宋体"/>
                <w:color w:val="auto"/>
                <w:kern w:val="0"/>
                <w:sz w:val="22"/>
                <w:szCs w:val="22"/>
                <w:highlight w:val="none"/>
              </w:rPr>
              <w:t>口接入交换机</w:t>
            </w:r>
          </w:p>
        </w:tc>
        <w:tc>
          <w:tcPr>
            <w:tcW w:w="7002" w:type="dxa"/>
          </w:tcPr>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整机性能：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交换容量≥</w:t>
            </w:r>
            <w:r>
              <w:rPr>
                <w:rFonts w:ascii="宋体" w:hAnsi="宋体" w:eastAsia="宋体" w:cs="宋体"/>
                <w:color w:val="auto"/>
                <w:kern w:val="0"/>
                <w:sz w:val="22"/>
                <w:szCs w:val="22"/>
                <w:highlight w:val="none"/>
              </w:rPr>
              <w:t>330Gbps</w:t>
            </w:r>
            <w:r>
              <w:rPr>
                <w:rFonts w:hint="eastAsia" w:ascii="宋体" w:hAnsi="宋体" w:eastAsia="宋体" w:cs="宋体"/>
                <w:color w:val="auto"/>
                <w:kern w:val="0"/>
                <w:sz w:val="22"/>
                <w:szCs w:val="22"/>
                <w:highlight w:val="none"/>
              </w:rPr>
              <w:t>，转发性能≥</w:t>
            </w:r>
            <w:r>
              <w:rPr>
                <w:rFonts w:ascii="宋体" w:hAnsi="宋体" w:eastAsia="宋体" w:cs="宋体"/>
                <w:color w:val="auto"/>
                <w:kern w:val="0"/>
                <w:sz w:val="22"/>
                <w:szCs w:val="22"/>
                <w:highlight w:val="none"/>
              </w:rPr>
              <w:t>87Mpps</w:t>
            </w:r>
            <w:r>
              <w:rPr>
                <w:rFonts w:hint="eastAsia" w:ascii="宋体" w:hAnsi="宋体" w:eastAsia="宋体" w:cs="宋体"/>
                <w:color w:val="auto"/>
                <w:kern w:val="0"/>
                <w:sz w:val="22"/>
                <w:szCs w:val="22"/>
                <w:highlight w:val="none"/>
              </w:rPr>
              <w:t>（官网最小值为准）</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固化</w:t>
            </w:r>
            <w:r>
              <w:rPr>
                <w:rFonts w:ascii="宋体" w:hAnsi="宋体" w:eastAsia="宋体" w:cs="宋体"/>
                <w:color w:val="auto"/>
                <w:kern w:val="0"/>
                <w:sz w:val="22"/>
                <w:szCs w:val="22"/>
                <w:highlight w:val="none"/>
              </w:rPr>
              <w:t>10/100/1000M</w:t>
            </w:r>
            <w:r>
              <w:rPr>
                <w:rFonts w:hint="eastAsia" w:ascii="宋体" w:hAnsi="宋体" w:eastAsia="宋体" w:cs="宋体"/>
                <w:color w:val="auto"/>
                <w:kern w:val="0"/>
                <w:sz w:val="22"/>
                <w:szCs w:val="22"/>
                <w:highlight w:val="none"/>
              </w:rPr>
              <w:t>以太网端口≥</w:t>
            </w:r>
            <w:r>
              <w:rPr>
                <w:rFonts w:ascii="宋体" w:hAnsi="宋体" w:eastAsia="宋体" w:cs="宋体"/>
                <w:color w:val="auto"/>
                <w:kern w:val="0"/>
                <w:sz w:val="22"/>
                <w:szCs w:val="22"/>
                <w:highlight w:val="none"/>
              </w:rPr>
              <w:t>48</w:t>
            </w:r>
            <w:r>
              <w:rPr>
                <w:rFonts w:hint="eastAsia" w:ascii="宋体" w:hAnsi="宋体" w:eastAsia="宋体" w:cs="宋体"/>
                <w:color w:val="auto"/>
                <w:kern w:val="0"/>
                <w:sz w:val="22"/>
                <w:szCs w:val="22"/>
                <w:highlight w:val="none"/>
              </w:rPr>
              <w:t>，固化</w:t>
            </w:r>
            <w:r>
              <w:rPr>
                <w:rFonts w:ascii="宋体" w:hAnsi="宋体" w:eastAsia="宋体" w:cs="宋体"/>
                <w:color w:val="auto"/>
                <w:kern w:val="0"/>
                <w:sz w:val="22"/>
                <w:szCs w:val="22"/>
                <w:highlight w:val="none"/>
              </w:rPr>
              <w:t>1G SFP</w:t>
            </w:r>
            <w:r>
              <w:rPr>
                <w:rFonts w:hint="eastAsia" w:ascii="宋体" w:hAnsi="宋体" w:eastAsia="宋体" w:cs="宋体"/>
                <w:color w:val="auto"/>
                <w:kern w:val="0"/>
                <w:sz w:val="22"/>
                <w:szCs w:val="22"/>
                <w:highlight w:val="none"/>
              </w:rPr>
              <w:t>光接口≥</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个；整机最大可用千兆口≥</w:t>
            </w:r>
            <w:r>
              <w:rPr>
                <w:rFonts w:ascii="宋体" w:hAnsi="宋体" w:eastAsia="宋体" w:cs="宋体"/>
                <w:color w:val="auto"/>
                <w:kern w:val="0"/>
                <w:sz w:val="22"/>
                <w:szCs w:val="22"/>
                <w:highlight w:val="none"/>
              </w:rPr>
              <w:t>52</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、要求所投设备</w:t>
            </w:r>
            <w:r>
              <w:rPr>
                <w:rFonts w:ascii="宋体" w:hAnsi="宋体" w:eastAsia="宋体" w:cs="宋体"/>
                <w:color w:val="auto"/>
                <w:kern w:val="0"/>
                <w:sz w:val="22"/>
                <w:szCs w:val="22"/>
                <w:highlight w:val="none"/>
              </w:rPr>
              <w:t>MAC</w:t>
            </w:r>
            <w:r>
              <w:rPr>
                <w:rFonts w:hint="eastAsia" w:ascii="宋体" w:hAnsi="宋体" w:eastAsia="宋体" w:cs="宋体"/>
                <w:color w:val="auto"/>
                <w:kern w:val="0"/>
                <w:sz w:val="22"/>
                <w:szCs w:val="22"/>
                <w:highlight w:val="none"/>
              </w:rPr>
              <w:t>地址≥</w:t>
            </w:r>
            <w:r>
              <w:rPr>
                <w:rFonts w:ascii="宋体" w:hAnsi="宋体" w:eastAsia="宋体" w:cs="宋体"/>
                <w:color w:val="auto"/>
                <w:kern w:val="0"/>
                <w:sz w:val="22"/>
                <w:szCs w:val="22"/>
                <w:highlight w:val="none"/>
              </w:rPr>
              <w:t>16K</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ARP</w:t>
            </w:r>
            <w:r>
              <w:rPr>
                <w:rFonts w:hint="eastAsia" w:ascii="宋体" w:hAnsi="宋体" w:eastAsia="宋体" w:cs="宋体"/>
                <w:color w:val="auto"/>
                <w:kern w:val="0"/>
                <w:sz w:val="22"/>
                <w:szCs w:val="22"/>
                <w:highlight w:val="none"/>
              </w:rPr>
              <w:t>表项≥</w:t>
            </w:r>
            <w:r>
              <w:rPr>
                <w:rFonts w:ascii="宋体" w:hAnsi="宋体" w:eastAsia="宋体" w:cs="宋体"/>
                <w:color w:val="auto"/>
                <w:kern w:val="0"/>
                <w:sz w:val="22"/>
                <w:szCs w:val="22"/>
                <w:highlight w:val="none"/>
              </w:rPr>
              <w:t>1000</w:t>
            </w:r>
            <w:r>
              <w:rPr>
                <w:rFonts w:hint="eastAsia" w:ascii="宋体" w:hAnsi="宋体" w:eastAsia="宋体" w:cs="宋体"/>
                <w:color w:val="auto"/>
                <w:kern w:val="0"/>
                <w:sz w:val="22"/>
                <w:szCs w:val="22"/>
                <w:highlight w:val="none"/>
              </w:rPr>
              <w:t>条</w:t>
            </w:r>
            <w:r>
              <w:rPr>
                <w:rFonts w:ascii="宋体" w:hAnsi="宋体" w:eastAsia="宋体" w:cs="宋体"/>
                <w:color w:val="auto"/>
                <w:kern w:val="0"/>
                <w:sz w:val="22"/>
                <w:szCs w:val="22"/>
                <w:highlight w:val="none"/>
              </w:rPr>
              <w:t>,FIB</w:t>
            </w:r>
            <w:r>
              <w:rPr>
                <w:rFonts w:hint="eastAsia" w:ascii="宋体" w:hAnsi="宋体" w:eastAsia="宋体" w:cs="宋体"/>
                <w:color w:val="auto"/>
                <w:kern w:val="0"/>
                <w:sz w:val="22"/>
                <w:szCs w:val="22"/>
                <w:highlight w:val="none"/>
              </w:rPr>
              <w:t>表项≥</w:t>
            </w:r>
            <w:r>
              <w:rPr>
                <w:rFonts w:ascii="宋体" w:hAnsi="宋体" w:eastAsia="宋体" w:cs="宋体"/>
                <w:color w:val="auto"/>
                <w:kern w:val="0"/>
                <w:sz w:val="22"/>
                <w:szCs w:val="22"/>
                <w:highlight w:val="none"/>
              </w:rPr>
              <w:t>500,</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、为提升设备适应恶劣环境能力，要求所投产品必须涂装三防漆，充分提升设备绝缘、防潮、防腐蚀、防霉、防盐雾等性能</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提供官网截图</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、要求所投产品支持防雷等级≥</w:t>
            </w:r>
            <w:r>
              <w:rPr>
                <w:rFonts w:ascii="宋体" w:hAnsi="宋体" w:eastAsia="宋体" w:cs="宋体"/>
                <w:color w:val="auto"/>
                <w:kern w:val="0"/>
                <w:sz w:val="22"/>
                <w:szCs w:val="22"/>
                <w:highlight w:val="none"/>
              </w:rPr>
              <w:t>10KV</w:t>
            </w:r>
            <w:r>
              <w:rPr>
                <w:rFonts w:hint="eastAsia" w:ascii="宋体" w:hAnsi="宋体" w:eastAsia="宋体" w:cs="宋体"/>
                <w:color w:val="auto"/>
                <w:kern w:val="0"/>
                <w:sz w:val="22"/>
                <w:szCs w:val="22"/>
                <w:highlight w:val="none"/>
              </w:rPr>
              <w:t>，要求提供省级以上权威机构出具的测试报告作为证明。</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、工作温度</w:t>
            </w:r>
            <w:r>
              <w:rPr>
                <w:rFonts w:ascii="宋体" w:hAnsi="宋体" w:eastAsia="宋体" w:cs="宋体"/>
                <w:color w:val="auto"/>
                <w:kern w:val="0"/>
                <w:sz w:val="22"/>
                <w:szCs w:val="22"/>
                <w:highlight w:val="none"/>
              </w:rPr>
              <w:t>0-45</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要求提供官网截图</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基本功能</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、支持静态路由、</w:t>
            </w:r>
            <w:r>
              <w:rPr>
                <w:rFonts w:ascii="宋体" w:hAnsi="宋体" w:eastAsia="宋体" w:cs="宋体"/>
                <w:color w:val="auto"/>
                <w:kern w:val="0"/>
                <w:sz w:val="22"/>
                <w:szCs w:val="22"/>
                <w:highlight w:val="none"/>
              </w:rPr>
              <w:t>RIP/RIPng</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OSPFv2/OSPFv3</w:t>
            </w:r>
            <w:r>
              <w:rPr>
                <w:rFonts w:hint="eastAsia" w:ascii="宋体" w:hAnsi="宋体" w:eastAsia="宋体" w:cs="宋体"/>
                <w:color w:val="auto"/>
                <w:kern w:val="0"/>
                <w:sz w:val="22"/>
                <w:szCs w:val="22"/>
                <w:highlight w:val="none"/>
              </w:rPr>
              <w:t>等三层路由协议</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、支持专门基础网络保护机制，增强设备防攻击能力，即使在受到攻击的情况下，也能保护系统各种服务的正常运行，保持较低的</w:t>
            </w:r>
            <w:r>
              <w:rPr>
                <w:rFonts w:ascii="宋体" w:hAnsi="宋体" w:eastAsia="宋体" w:cs="宋体"/>
                <w:color w:val="auto"/>
                <w:kern w:val="0"/>
                <w:sz w:val="22"/>
                <w:szCs w:val="22"/>
                <w:highlight w:val="none"/>
              </w:rPr>
              <w:t>CPU</w:t>
            </w:r>
            <w:r>
              <w:rPr>
                <w:rFonts w:hint="eastAsia" w:ascii="宋体" w:hAnsi="宋体" w:eastAsia="宋体" w:cs="宋体"/>
                <w:color w:val="auto"/>
                <w:kern w:val="0"/>
                <w:sz w:val="22"/>
                <w:szCs w:val="22"/>
                <w:highlight w:val="none"/>
              </w:rPr>
              <w:t>负载，从而保障整个网络的稳定运行。</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、要求所投产品支持</w:t>
            </w:r>
            <w:r>
              <w:rPr>
                <w:rFonts w:ascii="宋体" w:hAnsi="宋体" w:eastAsia="宋体" w:cs="宋体"/>
                <w:color w:val="auto"/>
                <w:kern w:val="0"/>
                <w:sz w:val="22"/>
                <w:szCs w:val="22"/>
                <w:highlight w:val="none"/>
              </w:rPr>
              <w:t>sFlow</w:t>
            </w:r>
            <w:r>
              <w:rPr>
                <w:rFonts w:hint="eastAsia" w:ascii="宋体" w:hAnsi="宋体" w:eastAsia="宋体" w:cs="宋体"/>
                <w:color w:val="auto"/>
                <w:kern w:val="0"/>
                <w:sz w:val="22"/>
                <w:szCs w:val="22"/>
                <w:highlight w:val="none"/>
              </w:rPr>
              <w:t>网络监测技术，可提供完整的第二层到第四层信息，可以适应超大网络流量环境下的流量分析，让用户详细、实时地分析网络传输流的性能、趋势和存在的问题，提供第三方权威测试报告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、支持虚拟化功能，最多可将</w:t>
            </w: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台物理设备虚拟化为一台逻辑设备统一管理，并且链路故障的收敛时间≤</w:t>
            </w:r>
            <w:r>
              <w:rPr>
                <w:rFonts w:ascii="宋体" w:hAnsi="宋体" w:eastAsia="宋体" w:cs="宋体"/>
                <w:color w:val="auto"/>
                <w:kern w:val="0"/>
                <w:sz w:val="22"/>
                <w:szCs w:val="22"/>
                <w:highlight w:val="none"/>
              </w:rPr>
              <w:t>30ms</w:t>
            </w:r>
            <w:r>
              <w:rPr>
                <w:rFonts w:hint="eastAsia" w:ascii="宋体" w:hAnsi="宋体" w:eastAsia="宋体" w:cs="宋体"/>
                <w:color w:val="auto"/>
                <w:kern w:val="0"/>
                <w:sz w:val="22"/>
                <w:szCs w:val="22"/>
                <w:highlight w:val="none"/>
              </w:rPr>
              <w:t>，需提供第三方权威机构测试报告。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、要求所投产品支持</w:t>
            </w:r>
            <w:r>
              <w:rPr>
                <w:rFonts w:ascii="宋体" w:hAnsi="宋体" w:eastAsia="宋体" w:cs="宋体"/>
                <w:color w:val="auto"/>
                <w:kern w:val="0"/>
                <w:sz w:val="22"/>
                <w:szCs w:val="22"/>
                <w:highlight w:val="none"/>
              </w:rPr>
              <w:t>ITU-TG.8032</w:t>
            </w:r>
            <w:r>
              <w:rPr>
                <w:rFonts w:hint="eastAsia" w:ascii="宋体" w:hAnsi="宋体" w:eastAsia="宋体" w:cs="宋体"/>
                <w:color w:val="auto"/>
                <w:kern w:val="0"/>
                <w:sz w:val="22"/>
                <w:szCs w:val="22"/>
                <w:highlight w:val="none"/>
              </w:rPr>
              <w:t>国际公有环网协议</w:t>
            </w:r>
            <w:r>
              <w:rPr>
                <w:rFonts w:ascii="宋体" w:hAnsi="宋体" w:eastAsia="宋体" w:cs="宋体"/>
                <w:color w:val="auto"/>
                <w:kern w:val="0"/>
                <w:sz w:val="22"/>
                <w:szCs w:val="22"/>
                <w:highlight w:val="none"/>
              </w:rPr>
              <w:t>ERPS,</w:t>
            </w:r>
            <w:r>
              <w:rPr>
                <w:rFonts w:hint="eastAsia" w:ascii="宋体" w:hAnsi="宋体" w:eastAsia="宋体" w:cs="宋体"/>
                <w:color w:val="auto"/>
                <w:kern w:val="0"/>
                <w:sz w:val="22"/>
                <w:szCs w:val="22"/>
                <w:highlight w:val="none"/>
              </w:rPr>
              <w:t>支持相切环和相交环，并且链路故障的收敛时间≤</w:t>
            </w:r>
            <w:r>
              <w:rPr>
                <w:rFonts w:ascii="宋体" w:hAnsi="宋体" w:eastAsia="宋体" w:cs="宋体"/>
                <w:color w:val="auto"/>
                <w:kern w:val="0"/>
                <w:sz w:val="22"/>
                <w:szCs w:val="22"/>
                <w:highlight w:val="none"/>
              </w:rPr>
              <w:t xml:space="preserve">50ms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产品资质</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、提供工信部设备进网许可证复印件；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、要求所投产品支持</w:t>
            </w:r>
            <w:r>
              <w:rPr>
                <w:rFonts w:ascii="宋体" w:hAnsi="宋体" w:eastAsia="宋体" w:cs="宋体"/>
                <w:color w:val="auto"/>
                <w:kern w:val="0"/>
                <w:sz w:val="22"/>
                <w:szCs w:val="22"/>
                <w:highlight w:val="none"/>
              </w:rPr>
              <w:t>openflow 1.3</w:t>
            </w:r>
            <w:r>
              <w:rPr>
                <w:rFonts w:hint="eastAsia" w:ascii="宋体" w:hAnsi="宋体" w:eastAsia="宋体" w:cs="宋体"/>
                <w:color w:val="auto"/>
                <w:kern w:val="0"/>
                <w:sz w:val="22"/>
                <w:szCs w:val="22"/>
                <w:highlight w:val="none"/>
              </w:rPr>
              <w:t>协议，出具全球</w:t>
            </w:r>
            <w:r>
              <w:rPr>
                <w:rFonts w:ascii="宋体" w:hAnsi="宋体" w:eastAsia="宋体" w:cs="宋体"/>
                <w:color w:val="auto"/>
                <w:kern w:val="0"/>
                <w:sz w:val="22"/>
                <w:szCs w:val="22"/>
                <w:highlight w:val="none"/>
              </w:rPr>
              <w:t>SDN</w:t>
            </w:r>
            <w:r>
              <w:rPr>
                <w:rFonts w:hint="eastAsia" w:ascii="宋体" w:hAnsi="宋体" w:eastAsia="宋体" w:cs="宋体"/>
                <w:color w:val="auto"/>
                <w:kern w:val="0"/>
                <w:sz w:val="22"/>
                <w:szCs w:val="22"/>
                <w:highlight w:val="none"/>
              </w:rPr>
              <w:t>测试认证中心出具的证书</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、要求所投设备支持</w:t>
            </w:r>
            <w:r>
              <w:rPr>
                <w:rFonts w:ascii="宋体" w:hAnsi="宋体" w:eastAsia="宋体" w:cs="宋体"/>
                <w:color w:val="auto"/>
                <w:kern w:val="0"/>
                <w:sz w:val="22"/>
                <w:szCs w:val="22"/>
                <w:highlight w:val="none"/>
              </w:rPr>
              <w:t>IPv6 Ready</w:t>
            </w:r>
            <w:r>
              <w:rPr>
                <w:rFonts w:hint="eastAsia" w:ascii="宋体" w:hAnsi="宋体" w:eastAsia="宋体" w:cs="宋体"/>
                <w:color w:val="auto"/>
                <w:kern w:val="0"/>
                <w:sz w:val="22"/>
                <w:szCs w:val="22"/>
                <w:highlight w:val="none"/>
              </w:rPr>
              <w:t>第二阶段认证证书</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管理特性：</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SNMPv1/v2C/v3</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CLI(Telnet/Console)</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RMON(1,2,3,9)</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SSH</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Syslog</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NTP/SNTP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FTP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TFTP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Web</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教室</w:t>
            </w:r>
            <w:r>
              <w:rPr>
                <w:rFonts w:ascii="宋体" w:hAnsi="宋体" w:eastAsia="宋体" w:cs="宋体"/>
                <w:color w:val="auto"/>
                <w:kern w:val="0"/>
                <w:sz w:val="22"/>
                <w:szCs w:val="22"/>
                <w:highlight w:val="none"/>
              </w:rPr>
              <w:t>24</w:t>
            </w:r>
            <w:r>
              <w:rPr>
                <w:rFonts w:hint="eastAsia" w:ascii="宋体" w:hAnsi="宋体" w:eastAsia="宋体" w:cs="宋体"/>
                <w:color w:val="auto"/>
                <w:kern w:val="0"/>
                <w:sz w:val="22"/>
                <w:szCs w:val="22"/>
                <w:highlight w:val="none"/>
              </w:rPr>
              <w:t>口接入交换机</w:t>
            </w:r>
          </w:p>
        </w:tc>
        <w:tc>
          <w:tcPr>
            <w:tcW w:w="7002" w:type="dxa"/>
          </w:tcPr>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整机性能</w:t>
            </w:r>
            <w:r>
              <w:rPr>
                <w:rFonts w:ascii="宋体" w:hAnsi="宋体" w:eastAsia="宋体" w:cs="宋体"/>
                <w:b/>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交换容量≥</w:t>
            </w:r>
            <w:r>
              <w:rPr>
                <w:rFonts w:ascii="宋体" w:hAnsi="宋体" w:eastAsia="宋体" w:cs="宋体"/>
                <w:color w:val="auto"/>
                <w:kern w:val="0"/>
                <w:sz w:val="22"/>
                <w:szCs w:val="22"/>
                <w:highlight w:val="none"/>
              </w:rPr>
              <w:t xml:space="preserve">330Gbps, </w:t>
            </w:r>
            <w:r>
              <w:rPr>
                <w:rFonts w:hint="eastAsia" w:ascii="宋体" w:hAnsi="宋体" w:eastAsia="宋体" w:cs="宋体"/>
                <w:color w:val="auto"/>
                <w:kern w:val="0"/>
                <w:sz w:val="22"/>
                <w:szCs w:val="22"/>
                <w:highlight w:val="none"/>
              </w:rPr>
              <w:t>转发性能≥</w:t>
            </w:r>
            <w:r>
              <w:rPr>
                <w:rFonts w:ascii="宋体" w:hAnsi="宋体" w:eastAsia="宋体" w:cs="宋体"/>
                <w:color w:val="auto"/>
                <w:kern w:val="0"/>
                <w:sz w:val="22"/>
                <w:szCs w:val="22"/>
                <w:highlight w:val="none"/>
              </w:rPr>
              <w:t>51Mpps</w:t>
            </w:r>
            <w:r>
              <w:rPr>
                <w:rFonts w:hint="eastAsia" w:ascii="宋体" w:hAnsi="宋体" w:eastAsia="宋体" w:cs="宋体"/>
                <w:color w:val="auto"/>
                <w:kern w:val="0"/>
                <w:sz w:val="22"/>
                <w:szCs w:val="22"/>
                <w:highlight w:val="none"/>
              </w:rPr>
              <w:t>，（官网最小值为准）</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固化</w:t>
            </w:r>
            <w:r>
              <w:rPr>
                <w:rFonts w:ascii="宋体" w:hAnsi="宋体" w:eastAsia="宋体" w:cs="宋体"/>
                <w:color w:val="auto"/>
                <w:kern w:val="0"/>
                <w:sz w:val="22"/>
                <w:szCs w:val="22"/>
                <w:highlight w:val="none"/>
              </w:rPr>
              <w:t>10/100/1000M</w:t>
            </w:r>
            <w:r>
              <w:rPr>
                <w:rFonts w:hint="eastAsia" w:ascii="宋体" w:hAnsi="宋体" w:eastAsia="宋体" w:cs="宋体"/>
                <w:color w:val="auto"/>
                <w:kern w:val="0"/>
                <w:sz w:val="22"/>
                <w:szCs w:val="22"/>
                <w:highlight w:val="none"/>
              </w:rPr>
              <w:t>以太网端口≥</w:t>
            </w:r>
            <w:r>
              <w:rPr>
                <w:rFonts w:ascii="宋体" w:hAnsi="宋体" w:eastAsia="宋体" w:cs="宋体"/>
                <w:color w:val="auto"/>
                <w:kern w:val="0"/>
                <w:sz w:val="22"/>
                <w:szCs w:val="22"/>
                <w:highlight w:val="none"/>
              </w:rPr>
              <w:t>24</w:t>
            </w:r>
            <w:r>
              <w:rPr>
                <w:rFonts w:hint="eastAsia" w:ascii="宋体" w:hAnsi="宋体" w:eastAsia="宋体" w:cs="宋体"/>
                <w:color w:val="auto"/>
                <w:kern w:val="0"/>
                <w:sz w:val="22"/>
                <w:szCs w:val="22"/>
                <w:highlight w:val="none"/>
              </w:rPr>
              <w:t>，固化</w:t>
            </w:r>
            <w:r>
              <w:rPr>
                <w:rFonts w:ascii="宋体" w:hAnsi="宋体" w:eastAsia="宋体" w:cs="宋体"/>
                <w:color w:val="auto"/>
                <w:kern w:val="0"/>
                <w:sz w:val="22"/>
                <w:szCs w:val="22"/>
                <w:highlight w:val="none"/>
              </w:rPr>
              <w:t>1G SFP</w:t>
            </w:r>
            <w:r>
              <w:rPr>
                <w:rFonts w:hint="eastAsia" w:ascii="宋体" w:hAnsi="宋体" w:eastAsia="宋体" w:cs="宋体"/>
                <w:color w:val="auto"/>
                <w:kern w:val="0"/>
                <w:sz w:val="22"/>
                <w:szCs w:val="22"/>
                <w:highlight w:val="none"/>
              </w:rPr>
              <w:t>光接口≥</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个；整机最大可用千兆口≥</w:t>
            </w:r>
            <w:r>
              <w:rPr>
                <w:rFonts w:ascii="宋体" w:hAnsi="宋体" w:eastAsia="宋体" w:cs="宋体"/>
                <w:color w:val="auto"/>
                <w:kern w:val="0"/>
                <w:sz w:val="22"/>
                <w:szCs w:val="22"/>
                <w:highlight w:val="none"/>
              </w:rPr>
              <w:t>28</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、要求所投设备</w:t>
            </w:r>
            <w:r>
              <w:rPr>
                <w:rFonts w:ascii="宋体" w:hAnsi="宋体" w:eastAsia="宋体" w:cs="宋体"/>
                <w:color w:val="auto"/>
                <w:kern w:val="0"/>
                <w:sz w:val="22"/>
                <w:szCs w:val="22"/>
                <w:highlight w:val="none"/>
              </w:rPr>
              <w:t>MAC</w:t>
            </w:r>
            <w:r>
              <w:rPr>
                <w:rFonts w:hint="eastAsia" w:ascii="宋体" w:hAnsi="宋体" w:eastAsia="宋体" w:cs="宋体"/>
                <w:color w:val="auto"/>
                <w:kern w:val="0"/>
                <w:sz w:val="22"/>
                <w:szCs w:val="22"/>
                <w:highlight w:val="none"/>
              </w:rPr>
              <w:t>地址≥</w:t>
            </w:r>
            <w:r>
              <w:rPr>
                <w:rFonts w:ascii="宋体" w:hAnsi="宋体" w:eastAsia="宋体" w:cs="宋体"/>
                <w:color w:val="auto"/>
                <w:kern w:val="0"/>
                <w:sz w:val="22"/>
                <w:szCs w:val="22"/>
                <w:highlight w:val="none"/>
              </w:rPr>
              <w:t>16K</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ARP</w:t>
            </w:r>
            <w:r>
              <w:rPr>
                <w:rFonts w:hint="eastAsia" w:ascii="宋体" w:hAnsi="宋体" w:eastAsia="宋体" w:cs="宋体"/>
                <w:color w:val="auto"/>
                <w:kern w:val="0"/>
                <w:sz w:val="22"/>
                <w:szCs w:val="22"/>
                <w:highlight w:val="none"/>
              </w:rPr>
              <w:t>表项≥</w:t>
            </w:r>
            <w:r>
              <w:rPr>
                <w:rFonts w:ascii="宋体" w:hAnsi="宋体" w:eastAsia="宋体" w:cs="宋体"/>
                <w:color w:val="auto"/>
                <w:kern w:val="0"/>
                <w:sz w:val="22"/>
                <w:szCs w:val="22"/>
                <w:highlight w:val="none"/>
              </w:rPr>
              <w:t>1000</w:t>
            </w:r>
            <w:r>
              <w:rPr>
                <w:rFonts w:hint="eastAsia" w:ascii="宋体" w:hAnsi="宋体" w:eastAsia="宋体" w:cs="宋体"/>
                <w:color w:val="auto"/>
                <w:kern w:val="0"/>
                <w:sz w:val="22"/>
                <w:szCs w:val="22"/>
                <w:highlight w:val="none"/>
              </w:rPr>
              <w:t>条</w:t>
            </w:r>
            <w:r>
              <w:rPr>
                <w:rFonts w:ascii="宋体" w:hAnsi="宋体" w:eastAsia="宋体" w:cs="宋体"/>
                <w:color w:val="auto"/>
                <w:kern w:val="0"/>
                <w:sz w:val="22"/>
                <w:szCs w:val="22"/>
                <w:highlight w:val="none"/>
              </w:rPr>
              <w:t>,FIB</w:t>
            </w:r>
            <w:r>
              <w:rPr>
                <w:rFonts w:hint="eastAsia" w:ascii="宋体" w:hAnsi="宋体" w:eastAsia="宋体" w:cs="宋体"/>
                <w:color w:val="auto"/>
                <w:kern w:val="0"/>
                <w:sz w:val="22"/>
                <w:szCs w:val="22"/>
                <w:highlight w:val="none"/>
              </w:rPr>
              <w:t>表项≥</w:t>
            </w:r>
            <w:r>
              <w:rPr>
                <w:rFonts w:ascii="宋体" w:hAnsi="宋体" w:eastAsia="宋体" w:cs="宋体"/>
                <w:color w:val="auto"/>
                <w:kern w:val="0"/>
                <w:sz w:val="22"/>
                <w:szCs w:val="22"/>
                <w:highlight w:val="none"/>
              </w:rPr>
              <w:t>500,</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、为提升设备适应恶劣环境能力：采用无风扇设计，减少外部污染物的流入；</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、要求所投产品支持防雷等级≥</w:t>
            </w:r>
            <w:r>
              <w:rPr>
                <w:rFonts w:ascii="宋体" w:hAnsi="宋体" w:eastAsia="宋体" w:cs="宋体"/>
                <w:color w:val="auto"/>
                <w:kern w:val="0"/>
                <w:sz w:val="22"/>
                <w:szCs w:val="22"/>
                <w:highlight w:val="none"/>
              </w:rPr>
              <w:t>10KV</w:t>
            </w:r>
            <w:r>
              <w:rPr>
                <w:rFonts w:hint="eastAsia" w:ascii="宋体" w:hAnsi="宋体" w:eastAsia="宋体" w:cs="宋体"/>
                <w:color w:val="auto"/>
                <w:kern w:val="0"/>
                <w:sz w:val="22"/>
                <w:szCs w:val="22"/>
                <w:highlight w:val="none"/>
              </w:rPr>
              <w:t>，要求提供省级以上权威机构出具的测试报告作为证明。</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、要求设备采用静音无风扇节能设计，要求提供官网截图</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、工作温度</w:t>
            </w:r>
            <w:r>
              <w:rPr>
                <w:rFonts w:ascii="宋体" w:hAnsi="宋体" w:eastAsia="宋体" w:cs="宋体"/>
                <w:color w:val="auto"/>
                <w:kern w:val="0"/>
                <w:sz w:val="22"/>
                <w:szCs w:val="22"/>
                <w:highlight w:val="none"/>
              </w:rPr>
              <w:t>0-45</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要求提供官网截图</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基本功能：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、支持静态路由、</w:t>
            </w:r>
            <w:r>
              <w:rPr>
                <w:rFonts w:ascii="宋体" w:hAnsi="宋体" w:eastAsia="宋体" w:cs="宋体"/>
                <w:color w:val="auto"/>
                <w:kern w:val="0"/>
                <w:sz w:val="22"/>
                <w:szCs w:val="22"/>
                <w:highlight w:val="none"/>
              </w:rPr>
              <w:t>RIP/RIPng</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OSPFv2/OSPFv3</w:t>
            </w:r>
            <w:r>
              <w:rPr>
                <w:rFonts w:hint="eastAsia" w:ascii="宋体" w:hAnsi="宋体" w:eastAsia="宋体" w:cs="宋体"/>
                <w:color w:val="auto"/>
                <w:kern w:val="0"/>
                <w:sz w:val="22"/>
                <w:szCs w:val="22"/>
                <w:highlight w:val="none"/>
              </w:rPr>
              <w:t>等三层路由协议</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、支持专门基础网络保护机制，增强设备防攻击能力，即使在受到攻击的情况下，也能保护系统各种服务的正常运行，保持较低的</w:t>
            </w:r>
            <w:r>
              <w:rPr>
                <w:rFonts w:ascii="宋体" w:hAnsi="宋体" w:eastAsia="宋体" w:cs="宋体"/>
                <w:color w:val="auto"/>
                <w:kern w:val="0"/>
                <w:sz w:val="22"/>
                <w:szCs w:val="22"/>
                <w:highlight w:val="none"/>
              </w:rPr>
              <w:t>CPU</w:t>
            </w:r>
            <w:r>
              <w:rPr>
                <w:rFonts w:hint="eastAsia" w:ascii="宋体" w:hAnsi="宋体" w:eastAsia="宋体" w:cs="宋体"/>
                <w:color w:val="auto"/>
                <w:kern w:val="0"/>
                <w:sz w:val="22"/>
                <w:szCs w:val="22"/>
                <w:highlight w:val="none"/>
              </w:rPr>
              <w:t>负载，从而保障整个网络的稳定运行</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提供第三方权威测试报告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、要求所投产品支持</w:t>
            </w:r>
            <w:r>
              <w:rPr>
                <w:rFonts w:ascii="宋体" w:hAnsi="宋体" w:eastAsia="宋体" w:cs="宋体"/>
                <w:color w:val="auto"/>
                <w:kern w:val="0"/>
                <w:sz w:val="22"/>
                <w:szCs w:val="22"/>
                <w:highlight w:val="none"/>
              </w:rPr>
              <w:t>sFlow</w:t>
            </w:r>
            <w:r>
              <w:rPr>
                <w:rFonts w:hint="eastAsia" w:ascii="宋体" w:hAnsi="宋体" w:eastAsia="宋体" w:cs="宋体"/>
                <w:color w:val="auto"/>
                <w:kern w:val="0"/>
                <w:sz w:val="22"/>
                <w:szCs w:val="22"/>
                <w:highlight w:val="none"/>
              </w:rPr>
              <w:t>网络监测技术，可提供完整的第二层到第四层信息，可以适应超大网络流量环境下的流量分析，让用户详细、实时地分析网络传输流的性能、趋势和存在的问题。</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、支持虚拟化功能，最多可将</w:t>
            </w: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台物理设备虚拟化为一台逻辑设备统一管理，并且链路故障的收敛时间≤</w:t>
            </w:r>
            <w:r>
              <w:rPr>
                <w:rFonts w:ascii="宋体" w:hAnsi="宋体" w:eastAsia="宋体" w:cs="宋体"/>
                <w:color w:val="auto"/>
                <w:kern w:val="0"/>
                <w:sz w:val="22"/>
                <w:szCs w:val="22"/>
                <w:highlight w:val="none"/>
              </w:rPr>
              <w:t>30ms.</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、符合国家低碳环保等政策要求，支持</w:t>
            </w:r>
            <w:r>
              <w:rPr>
                <w:rFonts w:ascii="宋体" w:hAnsi="宋体" w:eastAsia="宋体" w:cs="宋体"/>
                <w:color w:val="auto"/>
                <w:kern w:val="0"/>
                <w:sz w:val="22"/>
                <w:szCs w:val="22"/>
                <w:highlight w:val="none"/>
              </w:rPr>
              <w:t>IEEE 802.3az</w:t>
            </w:r>
            <w:r>
              <w:rPr>
                <w:rFonts w:hint="eastAsia" w:ascii="宋体" w:hAnsi="宋体" w:eastAsia="宋体" w:cs="宋体"/>
                <w:color w:val="auto"/>
                <w:kern w:val="0"/>
                <w:sz w:val="22"/>
                <w:szCs w:val="22"/>
                <w:highlight w:val="none"/>
              </w:rPr>
              <w:t>标准的</w:t>
            </w:r>
            <w:r>
              <w:rPr>
                <w:rFonts w:ascii="宋体" w:hAnsi="宋体" w:eastAsia="宋体" w:cs="宋体"/>
                <w:color w:val="auto"/>
                <w:kern w:val="0"/>
                <w:sz w:val="22"/>
                <w:szCs w:val="22"/>
                <w:highlight w:val="none"/>
              </w:rPr>
              <w:t>EEE</w:t>
            </w:r>
            <w:r>
              <w:rPr>
                <w:rFonts w:hint="eastAsia" w:ascii="宋体" w:hAnsi="宋体" w:eastAsia="宋体" w:cs="宋体"/>
                <w:color w:val="auto"/>
                <w:kern w:val="0"/>
                <w:sz w:val="22"/>
                <w:szCs w:val="22"/>
                <w:highlight w:val="none"/>
              </w:rPr>
              <w:t>节能技术，要求提供官网截图和链接，提供第三方权威测试报告</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产品资质：</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、要求所投产品支持</w:t>
            </w:r>
            <w:r>
              <w:rPr>
                <w:rFonts w:ascii="宋体" w:hAnsi="宋体" w:eastAsia="宋体" w:cs="宋体"/>
                <w:color w:val="auto"/>
                <w:kern w:val="0"/>
                <w:sz w:val="22"/>
                <w:szCs w:val="22"/>
                <w:highlight w:val="none"/>
              </w:rPr>
              <w:t>openflow 1.3</w:t>
            </w:r>
            <w:r>
              <w:rPr>
                <w:rFonts w:hint="eastAsia" w:ascii="宋体" w:hAnsi="宋体" w:eastAsia="宋体" w:cs="宋体"/>
                <w:color w:val="auto"/>
                <w:kern w:val="0"/>
                <w:sz w:val="22"/>
                <w:szCs w:val="22"/>
                <w:highlight w:val="none"/>
              </w:rPr>
              <w:t>协议，出具全球</w:t>
            </w:r>
            <w:r>
              <w:rPr>
                <w:rFonts w:ascii="宋体" w:hAnsi="宋体" w:eastAsia="宋体" w:cs="宋体"/>
                <w:color w:val="auto"/>
                <w:kern w:val="0"/>
                <w:sz w:val="22"/>
                <w:szCs w:val="22"/>
                <w:highlight w:val="none"/>
              </w:rPr>
              <w:t>SDN</w:t>
            </w:r>
            <w:r>
              <w:rPr>
                <w:rFonts w:hint="eastAsia" w:ascii="宋体" w:hAnsi="宋体" w:eastAsia="宋体" w:cs="宋体"/>
                <w:color w:val="auto"/>
                <w:kern w:val="0"/>
                <w:sz w:val="22"/>
                <w:szCs w:val="22"/>
                <w:highlight w:val="none"/>
              </w:rPr>
              <w:t>测试认证中心出具的证书</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、要求所投设备支持</w:t>
            </w:r>
            <w:r>
              <w:rPr>
                <w:rFonts w:ascii="宋体" w:hAnsi="宋体" w:eastAsia="宋体" w:cs="宋体"/>
                <w:color w:val="auto"/>
                <w:kern w:val="0"/>
                <w:sz w:val="22"/>
                <w:szCs w:val="22"/>
                <w:highlight w:val="none"/>
              </w:rPr>
              <w:t>IPv6 Ready</w:t>
            </w:r>
            <w:r>
              <w:rPr>
                <w:rFonts w:hint="eastAsia" w:ascii="宋体" w:hAnsi="宋体" w:eastAsia="宋体" w:cs="宋体"/>
                <w:color w:val="auto"/>
                <w:kern w:val="0"/>
                <w:sz w:val="22"/>
                <w:szCs w:val="22"/>
                <w:highlight w:val="none"/>
              </w:rPr>
              <w:t>第二阶段认证证书</w:t>
            </w:r>
          </w:p>
          <w:p>
            <w:pPr>
              <w:widowControl/>
              <w:spacing w:line="23" w:lineRule="atLeast"/>
              <w:jc w:val="left"/>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管理特性：</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SNMPv1/v2C/v3</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CLI(Telnet/Console)</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RMON(1,2,3,9)</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SSH</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Syslog</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NTP/SNTP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FTP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TFTP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Web</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pStyle w:val="12"/>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w:t>
            </w:r>
          </w:p>
        </w:tc>
        <w:tc>
          <w:tcPr>
            <w:tcW w:w="1214" w:type="dxa"/>
            <w:vAlign w:val="center"/>
          </w:tcPr>
          <w:p>
            <w:pPr>
              <w:pStyle w:val="12"/>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服务器机柜</w:t>
            </w:r>
          </w:p>
        </w:tc>
        <w:tc>
          <w:tcPr>
            <w:tcW w:w="7002" w:type="dxa"/>
          </w:tcPr>
          <w:p>
            <w:pPr>
              <w:pStyle w:val="12"/>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rPr>
              <w:t>2U服务器机柜</w:t>
            </w:r>
            <w:r>
              <w:rPr>
                <w:rFonts w:hint="eastAsia" w:cs="宋体" w:asciiTheme="minorEastAsia" w:hAnsiTheme="minorEastAsia" w:eastAsiaTheme="minorEastAsia"/>
                <w:color w:val="auto"/>
                <w:sz w:val="22"/>
                <w:szCs w:val="22"/>
                <w:highlight w:val="none"/>
                <w:lang w:eastAsia="zh-CN"/>
              </w:rPr>
              <w:t>：</w:t>
            </w:r>
          </w:p>
          <w:p>
            <w:pPr>
              <w:pStyle w:val="12"/>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尺寸：600*1000*2000，</w:t>
            </w:r>
            <w:r>
              <w:rPr>
                <w:rFonts w:hint="eastAsia" w:cs="宋体" w:asciiTheme="minorEastAsia" w:hAnsiTheme="minorEastAsia" w:eastAsiaTheme="minorEastAsia"/>
                <w:color w:val="auto"/>
                <w:sz w:val="22"/>
                <w:szCs w:val="22"/>
                <w:highlight w:val="none"/>
              </w:rPr>
              <w:t>配置3块挡板，2个10A 8位 PDU</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前后网孔，后门双开，前门单开</w:t>
            </w:r>
            <w:r>
              <w:rPr>
                <w:rFonts w:hint="eastAsia" w:cs="宋体" w:asciiTheme="minorEastAsia" w:hAnsiTheme="minorEastAsia" w:eastAsiaTheme="minorEastAsia"/>
                <w:color w:val="auto"/>
                <w:sz w:val="22"/>
                <w:szCs w:val="22"/>
                <w:highlight w:val="none"/>
                <w:lang w:eastAsia="zh-CN"/>
              </w:rPr>
              <w:t>。</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全频主音箱</w:t>
            </w:r>
          </w:p>
        </w:tc>
        <w:tc>
          <w:tcPr>
            <w:tcW w:w="7002" w:type="dxa"/>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系统类型：</w:t>
            </w: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寸</w:t>
            </w:r>
            <w:r>
              <w:rPr>
                <w:rFonts w:ascii="宋体" w:hAnsi="宋体" w:eastAsia="宋体" w:cs="宋体"/>
                <w:color w:val="auto"/>
                <w:kern w:val="0"/>
                <w:sz w:val="22"/>
                <w:szCs w:val="22"/>
                <w:highlight w:val="none"/>
              </w:rPr>
              <w:t>x1(BASS),3</w:t>
            </w:r>
            <w:r>
              <w:rPr>
                <w:rFonts w:hint="eastAsia" w:ascii="宋体" w:hAnsi="宋体" w:eastAsia="宋体" w:cs="宋体"/>
                <w:color w:val="auto"/>
                <w:kern w:val="0"/>
                <w:sz w:val="22"/>
                <w:szCs w:val="22"/>
                <w:highlight w:val="none"/>
              </w:rPr>
              <w:t>寸</w:t>
            </w:r>
            <w:r>
              <w:rPr>
                <w:rFonts w:ascii="宋体" w:hAnsi="宋体" w:eastAsia="宋体" w:cs="宋体"/>
                <w:color w:val="auto"/>
                <w:kern w:val="0"/>
                <w:sz w:val="22"/>
                <w:szCs w:val="22"/>
                <w:highlight w:val="none"/>
              </w:rPr>
              <w:t>x2(TREBLE)</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分频点：</w:t>
            </w:r>
            <w:r>
              <w:rPr>
                <w:rFonts w:ascii="宋体" w:hAnsi="宋体" w:eastAsia="宋体" w:cs="宋体"/>
                <w:color w:val="auto"/>
                <w:kern w:val="0"/>
                <w:sz w:val="22"/>
                <w:szCs w:val="22"/>
                <w:highlight w:val="none"/>
              </w:rPr>
              <w:t>3KHz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频响：</w:t>
            </w:r>
            <w:r>
              <w:rPr>
                <w:rFonts w:ascii="宋体" w:hAnsi="宋体" w:eastAsia="宋体" w:cs="宋体"/>
                <w:color w:val="auto"/>
                <w:kern w:val="0"/>
                <w:sz w:val="22"/>
                <w:szCs w:val="22"/>
                <w:highlight w:val="none"/>
              </w:rPr>
              <w:t>45Hz-18KHz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灵敏度：</w:t>
            </w:r>
            <w:r>
              <w:rPr>
                <w:rFonts w:ascii="宋体" w:hAnsi="宋体" w:eastAsia="宋体" w:cs="宋体"/>
                <w:color w:val="auto"/>
                <w:kern w:val="0"/>
                <w:sz w:val="22"/>
                <w:szCs w:val="22"/>
                <w:highlight w:val="none"/>
              </w:rPr>
              <w:t>90dB 1W/1m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阻抗：</w:t>
            </w: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功率：</w:t>
            </w:r>
            <w:r>
              <w:rPr>
                <w:rFonts w:ascii="宋体" w:hAnsi="宋体" w:eastAsia="宋体" w:cs="宋体"/>
                <w:color w:val="auto"/>
                <w:kern w:val="0"/>
                <w:sz w:val="22"/>
                <w:szCs w:val="22"/>
                <w:highlight w:val="none"/>
              </w:rPr>
              <w:t>200WATTS(MAX)</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尺寸：</w:t>
            </w:r>
            <w:r>
              <w:rPr>
                <w:rFonts w:ascii="宋体" w:hAnsi="宋体" w:eastAsia="宋体" w:cs="宋体"/>
                <w:color w:val="auto"/>
                <w:kern w:val="0"/>
                <w:sz w:val="22"/>
                <w:szCs w:val="22"/>
                <w:highlight w:val="none"/>
              </w:rPr>
              <w:t>501x291x286mm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重量：不小于</w:t>
            </w:r>
            <w:r>
              <w:rPr>
                <w:rFonts w:ascii="宋体" w:hAnsi="宋体" w:eastAsia="宋体" w:cs="宋体"/>
                <w:color w:val="auto"/>
                <w:kern w:val="0"/>
                <w:sz w:val="22"/>
                <w:szCs w:val="22"/>
                <w:highlight w:val="none"/>
              </w:rPr>
              <w:t xml:space="preserve">10.8Kg/Per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LICC</w:t>
            </w:r>
            <w:r>
              <w:rPr>
                <w:rFonts w:hint="eastAsia" w:ascii="宋体" w:hAnsi="宋体" w:eastAsia="宋体" w:cs="宋体"/>
                <w:color w:val="auto"/>
                <w:kern w:val="0"/>
                <w:sz w:val="22"/>
                <w:szCs w:val="22"/>
                <w:highlight w:val="none"/>
              </w:rPr>
              <w:t>低阻抗补偿分频器，交叉频率</w:t>
            </w:r>
            <w:r>
              <w:rPr>
                <w:rFonts w:ascii="宋体" w:hAnsi="宋体" w:eastAsia="宋体" w:cs="宋体"/>
                <w:color w:val="auto"/>
                <w:kern w:val="0"/>
                <w:sz w:val="22"/>
                <w:szCs w:val="22"/>
                <w:highlight w:val="none"/>
              </w:rPr>
              <w:t>1600Hz</w:t>
            </w:r>
            <w:r>
              <w:rPr>
                <w:rFonts w:hint="eastAsia" w:ascii="宋体" w:hAnsi="宋体" w:eastAsia="宋体" w:cs="宋体"/>
                <w:color w:val="auto"/>
                <w:kern w:val="0"/>
                <w:sz w:val="22"/>
                <w:szCs w:val="22"/>
                <w:highlight w:val="none"/>
              </w:rPr>
              <w:t>，带限制器</w:t>
            </w:r>
            <w:r>
              <w:rPr>
                <w:rFonts w:ascii="宋体" w:hAnsi="宋体" w:eastAsia="宋体" w:cs="宋体"/>
                <w:color w:val="auto"/>
                <w:kern w:val="0"/>
                <w:sz w:val="22"/>
                <w:szCs w:val="22"/>
                <w:highlight w:val="none"/>
              </w:rPr>
              <w:t xml:space="preserve">   </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11</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全频主音箱功放</w:t>
            </w:r>
          </w:p>
        </w:tc>
        <w:tc>
          <w:tcPr>
            <w:tcW w:w="7002"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功能特点：采用原装进口功率管和混响芯片</w:t>
            </w:r>
            <w:r>
              <w:rPr>
                <w:rFonts w:ascii="宋体" w:hAnsi="宋体" w:eastAsia="宋体" w:cs="宋体"/>
                <w:color w:val="auto"/>
                <w:kern w:val="0"/>
                <w:sz w:val="22"/>
                <w:szCs w:val="22"/>
                <w:highlight w:val="none"/>
              </w:rPr>
              <w:t>(T62M0001A)</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内置卡拉ＯＫ激励效果功能，</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专业级２４ＢＬＴ数码混响电路，</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超强啸叫的抑制控制电路，</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内置Ｕ盘ＳＤ卡播放器，并带蓝牙接收功能；</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温控冷却风扇．</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输出功率</w:t>
            </w:r>
            <w:r>
              <w:rPr>
                <w:rFonts w:ascii="宋体" w:hAnsi="宋体" w:eastAsia="宋体" w:cs="宋体"/>
                <w:color w:val="auto"/>
                <w:kern w:val="0"/>
                <w:sz w:val="22"/>
                <w:szCs w:val="22"/>
                <w:highlight w:val="none"/>
              </w:rPr>
              <w:t>:280W</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2(8</w:t>
            </w:r>
            <w:r>
              <w:rPr>
                <w:rFonts w:hint="eastAsia" w:ascii="宋体" w:hAnsi="宋体" w:eastAsia="宋体" w:cs="宋体"/>
                <w:color w:val="auto"/>
                <w:kern w:val="0"/>
                <w:sz w:val="22"/>
                <w:szCs w:val="22"/>
                <w:highlight w:val="none"/>
              </w:rPr>
              <w:t>欧</w:t>
            </w:r>
            <w:r>
              <w:rPr>
                <w:rFonts w:ascii="宋体" w:hAnsi="宋体" w:eastAsia="宋体" w:cs="宋体"/>
                <w:color w:val="auto"/>
                <w:kern w:val="0"/>
                <w:sz w:val="22"/>
                <w:szCs w:val="22"/>
                <w:highlight w:val="none"/>
              </w:rPr>
              <w:t>), 450W</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2(4</w:t>
            </w:r>
            <w:r>
              <w:rPr>
                <w:rFonts w:hint="eastAsia" w:ascii="宋体" w:hAnsi="宋体" w:eastAsia="宋体" w:cs="宋体"/>
                <w:color w:val="auto"/>
                <w:kern w:val="0"/>
                <w:sz w:val="22"/>
                <w:szCs w:val="22"/>
                <w:highlight w:val="none"/>
              </w:rPr>
              <w:t>欧</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频率响应：</w:t>
            </w:r>
            <w:r>
              <w:rPr>
                <w:rFonts w:ascii="宋体" w:hAnsi="宋体" w:eastAsia="宋体" w:cs="宋体"/>
                <w:color w:val="auto"/>
                <w:kern w:val="0"/>
                <w:sz w:val="22"/>
                <w:szCs w:val="22"/>
                <w:highlight w:val="none"/>
              </w:rPr>
              <w:t xml:space="preserve"> 20Hz-20KHz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信噪比</w:t>
            </w:r>
            <w:r>
              <w:rPr>
                <w:rFonts w:ascii="宋体" w:hAnsi="宋体" w:eastAsia="宋体" w:cs="宋体"/>
                <w:color w:val="auto"/>
                <w:kern w:val="0"/>
                <w:sz w:val="22"/>
                <w:szCs w:val="22"/>
                <w:highlight w:val="none"/>
              </w:rPr>
              <w:t>:&gt;80dB(A</w:t>
            </w:r>
            <w:r>
              <w:rPr>
                <w:rFonts w:hint="eastAsia" w:ascii="宋体" w:hAnsi="宋体" w:eastAsia="宋体" w:cs="宋体"/>
                <w:color w:val="auto"/>
                <w:kern w:val="0"/>
                <w:sz w:val="22"/>
                <w:szCs w:val="22"/>
                <w:highlight w:val="none"/>
              </w:rPr>
              <w:t>计权</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谐波失真</w:t>
            </w:r>
            <w:r>
              <w:rPr>
                <w:rFonts w:ascii="宋体" w:hAnsi="宋体" w:eastAsia="宋体" w:cs="宋体"/>
                <w:color w:val="auto"/>
                <w:kern w:val="0"/>
                <w:sz w:val="22"/>
                <w:szCs w:val="22"/>
                <w:highlight w:val="none"/>
              </w:rPr>
              <w:t>&lt;0.5%;</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输入灵敏度：</w:t>
            </w:r>
            <w:r>
              <w:rPr>
                <w:rFonts w:ascii="宋体" w:hAnsi="宋体" w:eastAsia="宋体" w:cs="宋体"/>
                <w:color w:val="auto"/>
                <w:kern w:val="0"/>
                <w:sz w:val="22"/>
                <w:szCs w:val="22"/>
                <w:highlight w:val="none"/>
              </w:rPr>
              <w:t>220mv</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输出灵敏度</w:t>
            </w:r>
            <w:r>
              <w:rPr>
                <w:rFonts w:ascii="宋体" w:hAnsi="宋体" w:eastAsia="宋体" w:cs="宋体"/>
                <w:color w:val="auto"/>
                <w:kern w:val="0"/>
                <w:sz w:val="22"/>
                <w:szCs w:val="22"/>
                <w:highlight w:val="none"/>
              </w:rPr>
              <w:t>:0.775v/1 Kohm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推荐阻抗：</w:t>
            </w:r>
            <w:r>
              <w:rPr>
                <w:rFonts w:ascii="宋体" w:hAnsi="宋体" w:eastAsia="宋体" w:cs="宋体"/>
                <w:color w:val="auto"/>
                <w:kern w:val="0"/>
                <w:sz w:val="22"/>
                <w:szCs w:val="22"/>
                <w:highlight w:val="none"/>
              </w:rPr>
              <w:t xml:space="preserve"> 4-16ohm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体积尺寸</w:t>
            </w:r>
            <w:r>
              <w:rPr>
                <w:rFonts w:ascii="宋体" w:hAnsi="宋体" w:eastAsia="宋体" w:cs="宋体"/>
                <w:color w:val="auto"/>
                <w:kern w:val="0"/>
                <w:sz w:val="22"/>
                <w:szCs w:val="22"/>
                <w:highlight w:val="none"/>
              </w:rPr>
              <w:t>: 430*340*130mm"</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12</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手持无线话筒</w:t>
            </w:r>
          </w:p>
        </w:tc>
        <w:tc>
          <w:tcPr>
            <w:tcW w:w="7002"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功能特点：</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使用</w:t>
            </w:r>
            <w:r>
              <w:rPr>
                <w:rFonts w:ascii="宋体" w:hAnsi="宋体" w:eastAsia="宋体" w:cs="宋体"/>
                <w:color w:val="auto"/>
                <w:kern w:val="0"/>
                <w:sz w:val="22"/>
                <w:szCs w:val="22"/>
                <w:highlight w:val="none"/>
              </w:rPr>
              <w:t>UHF550MHz</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980MHz</w:t>
            </w:r>
            <w:r>
              <w:rPr>
                <w:rFonts w:hint="eastAsia" w:ascii="宋体" w:hAnsi="宋体" w:eastAsia="宋体" w:cs="宋体"/>
                <w:color w:val="auto"/>
                <w:kern w:val="0"/>
                <w:sz w:val="22"/>
                <w:szCs w:val="22"/>
                <w:highlight w:val="none"/>
              </w:rPr>
              <w:t>频段，应用</w:t>
            </w:r>
            <w:r>
              <w:rPr>
                <w:rFonts w:ascii="宋体" w:hAnsi="宋体" w:eastAsia="宋体" w:cs="宋体"/>
                <w:color w:val="auto"/>
                <w:kern w:val="0"/>
                <w:sz w:val="22"/>
                <w:szCs w:val="22"/>
                <w:highlight w:val="none"/>
              </w:rPr>
              <w:t>PLL</w:t>
            </w:r>
            <w:r>
              <w:rPr>
                <w:rFonts w:hint="eastAsia" w:ascii="宋体" w:hAnsi="宋体" w:eastAsia="宋体" w:cs="宋体"/>
                <w:color w:val="auto"/>
                <w:kern w:val="0"/>
                <w:sz w:val="22"/>
                <w:szCs w:val="22"/>
                <w:highlight w:val="none"/>
              </w:rPr>
              <w:t>频率合成锁相环技术，</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频率可调，发射功率可调，避免干扰频率</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集成中央处理器</w:t>
            </w:r>
            <w:r>
              <w:rPr>
                <w:rFonts w:ascii="宋体" w:hAnsi="宋体" w:eastAsia="宋体" w:cs="宋体"/>
                <w:color w:val="auto"/>
                <w:kern w:val="0"/>
                <w:sz w:val="22"/>
                <w:szCs w:val="22"/>
                <w:highlight w:val="none"/>
              </w:rPr>
              <w:t>CPU</w:t>
            </w:r>
            <w:r>
              <w:rPr>
                <w:rFonts w:hint="eastAsia" w:ascii="宋体" w:hAnsi="宋体" w:eastAsia="宋体" w:cs="宋体"/>
                <w:color w:val="auto"/>
                <w:kern w:val="0"/>
                <w:sz w:val="22"/>
                <w:szCs w:val="22"/>
                <w:highlight w:val="none"/>
              </w:rPr>
              <w:t>的总线控制，配合数字液晶界面显示，操作自如，性能出众</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采用多级窄带高频及中频选频滤波，充分消除干扰信号</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采用音频压缩一扩展技术，噪音大大减少，动态范围加大</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设有回输啸叫抑制减弱功能，能有效减少回输啸叫</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接收机采用多级高频放大，具有极高的灵敏度</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多重噪音监测电路，特设</w:t>
            </w:r>
            <w:r>
              <w:rPr>
                <w:rFonts w:ascii="宋体" w:hAnsi="宋体" w:eastAsia="宋体" w:cs="宋体"/>
                <w:color w:val="auto"/>
                <w:kern w:val="0"/>
                <w:sz w:val="22"/>
                <w:szCs w:val="22"/>
                <w:highlight w:val="none"/>
              </w:rPr>
              <w:t>ID</w:t>
            </w:r>
            <w:r>
              <w:rPr>
                <w:rFonts w:hint="eastAsia" w:ascii="宋体" w:hAnsi="宋体" w:eastAsia="宋体" w:cs="宋体"/>
                <w:color w:val="auto"/>
                <w:kern w:val="0"/>
                <w:sz w:val="22"/>
                <w:szCs w:val="22"/>
                <w:highlight w:val="none"/>
              </w:rPr>
              <w:t>身份码验证系统，使之具有无与伦比的抗干扰特性</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选用极佳晶片及优质零部件，使本机音质极为出色</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空间最大使用范围≥</w:t>
            </w:r>
            <w:r>
              <w:rPr>
                <w:rFonts w:ascii="宋体" w:hAnsi="宋体" w:eastAsia="宋体" w:cs="宋体"/>
                <w:color w:val="auto"/>
                <w:kern w:val="0"/>
                <w:sz w:val="22"/>
                <w:szCs w:val="22"/>
                <w:highlight w:val="none"/>
              </w:rPr>
              <w:t>100</w:t>
            </w:r>
            <w:r>
              <w:rPr>
                <w:rFonts w:hint="eastAsia" w:ascii="宋体" w:hAnsi="宋体" w:eastAsia="宋体" w:cs="宋体"/>
                <w:color w:val="auto"/>
                <w:kern w:val="0"/>
                <w:sz w:val="22"/>
                <w:szCs w:val="22"/>
                <w:highlight w:val="none"/>
              </w:rPr>
              <w:t>米，理想空间使用范围≥</w:t>
            </w:r>
            <w:r>
              <w:rPr>
                <w:rFonts w:ascii="宋体" w:hAnsi="宋体" w:eastAsia="宋体" w:cs="宋体"/>
                <w:color w:val="auto"/>
                <w:kern w:val="0"/>
                <w:sz w:val="22"/>
                <w:szCs w:val="22"/>
                <w:highlight w:val="none"/>
              </w:rPr>
              <w:t>60</w:t>
            </w:r>
            <w:r>
              <w:rPr>
                <w:rFonts w:hint="eastAsia" w:ascii="宋体" w:hAnsi="宋体" w:eastAsia="宋体" w:cs="宋体"/>
                <w:color w:val="auto"/>
                <w:kern w:val="0"/>
                <w:sz w:val="22"/>
                <w:szCs w:val="22"/>
                <w:highlight w:val="none"/>
              </w:rPr>
              <w:t>米</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可任意选配手咪、头戴、领夹。</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接收机技术参数：</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工作频率：</w:t>
            </w:r>
            <w:r>
              <w:rPr>
                <w:rFonts w:ascii="宋体" w:hAnsi="宋体" w:eastAsia="宋体" w:cs="宋体"/>
                <w:color w:val="auto"/>
                <w:kern w:val="0"/>
                <w:sz w:val="22"/>
                <w:szCs w:val="22"/>
                <w:highlight w:val="none"/>
              </w:rPr>
              <w:t>550MHz</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980MHz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调制方式：宽带</w:t>
            </w:r>
            <w:r>
              <w:rPr>
                <w:rFonts w:ascii="宋体" w:hAnsi="宋体" w:eastAsia="宋体" w:cs="宋体"/>
                <w:color w:val="auto"/>
                <w:kern w:val="0"/>
                <w:sz w:val="22"/>
                <w:szCs w:val="22"/>
                <w:highlight w:val="none"/>
              </w:rPr>
              <w:t xml:space="preserve">FM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信道数目：</w:t>
            </w:r>
            <w:r>
              <w:rPr>
                <w:rFonts w:ascii="宋体" w:hAnsi="宋体" w:eastAsia="宋体" w:cs="宋体"/>
                <w:color w:val="auto"/>
                <w:kern w:val="0"/>
                <w:sz w:val="22"/>
                <w:szCs w:val="22"/>
                <w:highlight w:val="none"/>
              </w:rPr>
              <w:t xml:space="preserve">100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信道间隔：</w:t>
            </w:r>
            <w:r>
              <w:rPr>
                <w:rFonts w:ascii="宋体" w:hAnsi="宋体" w:eastAsia="宋体" w:cs="宋体"/>
                <w:color w:val="auto"/>
                <w:kern w:val="0"/>
                <w:sz w:val="22"/>
                <w:szCs w:val="22"/>
                <w:highlight w:val="none"/>
              </w:rPr>
              <w:t xml:space="preserve">300kHz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频率稳定度：±</w:t>
            </w:r>
            <w:r>
              <w:rPr>
                <w:rFonts w:ascii="宋体" w:hAnsi="宋体" w:eastAsia="宋体" w:cs="宋体"/>
                <w:color w:val="auto"/>
                <w:kern w:val="0"/>
                <w:sz w:val="22"/>
                <w:szCs w:val="22"/>
                <w:highlight w:val="none"/>
              </w:rPr>
              <w:t xml:space="preserve">0.005%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动态范围：</w:t>
            </w:r>
            <w:r>
              <w:rPr>
                <w:rFonts w:ascii="宋体" w:hAnsi="宋体" w:eastAsia="宋体" w:cs="宋体"/>
                <w:color w:val="auto"/>
                <w:kern w:val="0"/>
                <w:sz w:val="22"/>
                <w:szCs w:val="22"/>
                <w:highlight w:val="none"/>
              </w:rPr>
              <w:t>100dB</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最大偏移：±</w:t>
            </w:r>
            <w:r>
              <w:rPr>
                <w:rFonts w:ascii="宋体" w:hAnsi="宋体" w:eastAsia="宋体" w:cs="宋体"/>
                <w:color w:val="auto"/>
                <w:kern w:val="0"/>
                <w:sz w:val="22"/>
                <w:szCs w:val="22"/>
                <w:highlight w:val="none"/>
              </w:rPr>
              <w:t xml:space="preserve">45kHz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音频频率响应：</w:t>
            </w:r>
            <w:r>
              <w:rPr>
                <w:rFonts w:ascii="宋体" w:hAnsi="宋体" w:eastAsia="宋体" w:cs="宋体"/>
                <w:color w:val="auto"/>
                <w:kern w:val="0"/>
                <w:sz w:val="22"/>
                <w:szCs w:val="22"/>
                <w:highlight w:val="none"/>
              </w:rPr>
              <w:t>60Hz-16kHz</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3dB</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综合信噪比：＞</w:t>
            </w:r>
            <w:r>
              <w:rPr>
                <w:rFonts w:ascii="宋体" w:hAnsi="宋体" w:eastAsia="宋体" w:cs="宋体"/>
                <w:color w:val="auto"/>
                <w:kern w:val="0"/>
                <w:sz w:val="22"/>
                <w:szCs w:val="22"/>
                <w:highlight w:val="none"/>
              </w:rPr>
              <w:t xml:space="preserve">95dB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综合失真：≤</w:t>
            </w:r>
            <w:r>
              <w:rPr>
                <w:rFonts w:ascii="宋体" w:hAnsi="宋体" w:eastAsia="宋体" w:cs="宋体"/>
                <w:color w:val="auto"/>
                <w:kern w:val="0"/>
                <w:sz w:val="22"/>
                <w:szCs w:val="22"/>
                <w:highlight w:val="none"/>
              </w:rPr>
              <w:t xml:space="preserve">0.5%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工作距离：</w:t>
            </w:r>
            <w:r>
              <w:rPr>
                <w:rFonts w:ascii="宋体" w:hAnsi="宋体" w:eastAsia="宋体" w:cs="宋体"/>
                <w:color w:val="auto"/>
                <w:kern w:val="0"/>
                <w:sz w:val="22"/>
                <w:szCs w:val="22"/>
                <w:highlight w:val="none"/>
              </w:rPr>
              <w:t>80m</w:t>
            </w:r>
            <w:r>
              <w:rPr>
                <w:rFonts w:hint="eastAsia" w:ascii="宋体" w:hAnsi="宋体" w:eastAsia="宋体" w:cs="宋体"/>
                <w:color w:val="auto"/>
                <w:kern w:val="0"/>
                <w:sz w:val="22"/>
                <w:szCs w:val="22"/>
                <w:highlight w:val="none"/>
              </w:rPr>
              <w:t>（在理想环境的情况下）</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工作环境温度：</w:t>
            </w: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~+50</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发射机技术参数：</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载波频率：</w:t>
            </w:r>
            <w:r>
              <w:rPr>
                <w:rFonts w:ascii="宋体" w:hAnsi="宋体" w:eastAsia="宋体" w:cs="宋体"/>
                <w:color w:val="auto"/>
                <w:kern w:val="0"/>
                <w:sz w:val="22"/>
                <w:szCs w:val="22"/>
                <w:highlight w:val="none"/>
              </w:rPr>
              <w:t>550MHz</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980MHz</w:t>
            </w:r>
            <w:r>
              <w:rPr>
                <w:rFonts w:hint="eastAsia" w:ascii="宋体" w:hAnsi="宋体" w:eastAsia="宋体" w:cs="宋体"/>
                <w:color w:val="auto"/>
                <w:kern w:val="0"/>
                <w:sz w:val="22"/>
                <w:szCs w:val="22"/>
                <w:highlight w:val="none"/>
              </w:rPr>
              <w:t>（可调）</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频率响应：</w:t>
            </w:r>
            <w:r>
              <w:rPr>
                <w:rFonts w:ascii="宋体" w:hAnsi="宋体" w:eastAsia="宋体" w:cs="宋体"/>
                <w:color w:val="auto"/>
                <w:kern w:val="0"/>
                <w:sz w:val="22"/>
                <w:szCs w:val="22"/>
                <w:highlight w:val="none"/>
              </w:rPr>
              <w:t>60Hz -16kHz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电源适配器使用电压：</w:t>
            </w:r>
            <w:r>
              <w:rPr>
                <w:rFonts w:ascii="宋体" w:hAnsi="宋体" w:eastAsia="宋体" w:cs="宋体"/>
                <w:color w:val="auto"/>
                <w:kern w:val="0"/>
                <w:sz w:val="22"/>
                <w:szCs w:val="22"/>
                <w:highlight w:val="none"/>
              </w:rPr>
              <w:t>AC110V-230V 50Hz/60Hz</w:t>
            </w:r>
            <w:r>
              <w:rPr>
                <w:rFonts w:hint="eastAsia" w:ascii="宋体" w:hAnsi="宋体" w:eastAsia="宋体" w:cs="宋体"/>
                <w:color w:val="auto"/>
                <w:kern w:val="0"/>
                <w:sz w:val="22"/>
                <w:szCs w:val="22"/>
                <w:highlight w:val="none"/>
              </w:rPr>
              <w:t>（请按机壳和电源适配器标注使用）</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消耗功率：</w:t>
            </w:r>
            <w:r>
              <w:rPr>
                <w:rFonts w:ascii="宋体" w:hAnsi="宋体" w:eastAsia="宋体" w:cs="宋体"/>
                <w:color w:val="auto"/>
                <w:kern w:val="0"/>
                <w:sz w:val="22"/>
                <w:szCs w:val="22"/>
                <w:highlight w:val="none"/>
              </w:rPr>
              <w:t>13W</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S/N</w:t>
            </w:r>
            <w:r>
              <w:rPr>
                <w:rFonts w:hint="eastAsia" w:ascii="宋体" w:hAnsi="宋体" w:eastAsia="宋体" w:cs="宋体"/>
                <w:color w:val="auto"/>
                <w:kern w:val="0"/>
                <w:sz w:val="22"/>
                <w:szCs w:val="22"/>
                <w:highlight w:val="none"/>
              </w:rPr>
              <w:t>信噪比：≥</w:t>
            </w:r>
            <w:r>
              <w:rPr>
                <w:rFonts w:ascii="宋体" w:hAnsi="宋体" w:eastAsia="宋体" w:cs="宋体"/>
                <w:color w:val="auto"/>
                <w:kern w:val="0"/>
                <w:sz w:val="22"/>
                <w:szCs w:val="22"/>
                <w:highlight w:val="none"/>
              </w:rPr>
              <w:t>95dB</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T.H.D</w:t>
            </w:r>
            <w:r>
              <w:rPr>
                <w:rFonts w:hint="eastAsia" w:ascii="宋体" w:hAnsi="宋体" w:eastAsia="宋体" w:cs="宋体"/>
                <w:color w:val="auto"/>
                <w:kern w:val="0"/>
                <w:sz w:val="22"/>
                <w:szCs w:val="22"/>
                <w:highlight w:val="none"/>
              </w:rPr>
              <w:t>失真：＜</w:t>
            </w:r>
            <w:r>
              <w:rPr>
                <w:rFonts w:ascii="宋体" w:hAnsi="宋体" w:eastAsia="宋体" w:cs="宋体"/>
                <w:color w:val="auto"/>
                <w:kern w:val="0"/>
                <w:sz w:val="22"/>
                <w:szCs w:val="22"/>
                <w:highlight w:val="none"/>
              </w:rPr>
              <w:t>0.5%</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直流输入电压：</w:t>
            </w:r>
            <w:r>
              <w:rPr>
                <w:rFonts w:ascii="宋体" w:hAnsi="宋体" w:eastAsia="宋体" w:cs="宋体"/>
                <w:color w:val="auto"/>
                <w:kern w:val="0"/>
                <w:sz w:val="22"/>
                <w:szCs w:val="22"/>
                <w:highlight w:val="none"/>
              </w:rPr>
              <w:t>DC12—DC15V   1500mA</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13</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机房布线及附件</w:t>
            </w:r>
          </w:p>
        </w:tc>
        <w:tc>
          <w:tcPr>
            <w:tcW w:w="7002" w:type="dxa"/>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超六类非屏蔽网线、电源线、插座、水晶头、</w:t>
            </w:r>
            <w:r>
              <w:rPr>
                <w:rFonts w:ascii="宋体" w:hAnsi="宋体" w:eastAsia="宋体" w:cs="宋体"/>
                <w:color w:val="auto"/>
                <w:kern w:val="0"/>
                <w:sz w:val="22"/>
                <w:szCs w:val="22"/>
                <w:highlight w:val="none"/>
              </w:rPr>
              <w:t>PVC管、理线架、标签、扎带等</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9"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14</w:t>
            </w:r>
          </w:p>
        </w:tc>
        <w:tc>
          <w:tcPr>
            <w:tcW w:w="1214"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仪器柜</w:t>
            </w:r>
          </w:p>
        </w:tc>
        <w:tc>
          <w:tcPr>
            <w:tcW w:w="7002" w:type="dxa"/>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尺寸：</w:t>
            </w:r>
            <w:r>
              <w:rPr>
                <w:rFonts w:ascii="宋体" w:hAnsi="宋体" w:eastAsia="宋体" w:cs="宋体"/>
                <w:color w:val="auto"/>
                <w:kern w:val="0"/>
                <w:sz w:val="22"/>
                <w:szCs w:val="22"/>
                <w:highlight w:val="none"/>
              </w:rPr>
              <w:t>D1000*W500*H2000mm</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材质：实木多层板</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工艺：</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采用</w:t>
            </w:r>
            <w:r>
              <w:rPr>
                <w:rFonts w:ascii="宋体" w:hAnsi="宋体" w:eastAsia="宋体" w:cs="宋体"/>
                <w:color w:val="auto"/>
                <w:kern w:val="0"/>
                <w:sz w:val="22"/>
                <w:szCs w:val="22"/>
                <w:highlight w:val="none"/>
              </w:rPr>
              <w:t>E0</w:t>
            </w:r>
            <w:r>
              <w:rPr>
                <w:rFonts w:hint="eastAsia" w:ascii="宋体" w:hAnsi="宋体" w:eastAsia="宋体" w:cs="宋体"/>
                <w:color w:val="auto"/>
                <w:kern w:val="0"/>
                <w:sz w:val="22"/>
                <w:szCs w:val="22"/>
                <w:highlight w:val="none"/>
              </w:rPr>
              <w:t>级板材，基材采用厚度</w:t>
            </w:r>
            <w:r>
              <w:rPr>
                <w:rFonts w:ascii="宋体" w:hAnsi="宋体" w:eastAsia="宋体" w:cs="宋体"/>
                <w:color w:val="auto"/>
                <w:kern w:val="0"/>
                <w:sz w:val="22"/>
                <w:szCs w:val="22"/>
                <w:highlight w:val="none"/>
              </w:rPr>
              <w:t>18mm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1mm</w:t>
            </w:r>
            <w:r>
              <w:rPr>
                <w:rFonts w:hint="eastAsia" w:ascii="宋体" w:hAnsi="宋体" w:eastAsia="宋体" w:cs="宋体"/>
                <w:color w:val="auto"/>
                <w:kern w:val="0"/>
                <w:sz w:val="22"/>
                <w:szCs w:val="22"/>
                <w:highlight w:val="none"/>
              </w:rPr>
              <w:t>优质实木多层板，面贴优质三聚氰胺纸，</w:t>
            </w:r>
            <w:r>
              <w:rPr>
                <w:rFonts w:ascii="宋体" w:hAnsi="宋体" w:eastAsia="宋体" w:cs="宋体"/>
                <w:color w:val="auto"/>
                <w:kern w:val="0"/>
                <w:sz w:val="22"/>
                <w:szCs w:val="22"/>
                <w:highlight w:val="none"/>
              </w:rPr>
              <w:t>ABS</w:t>
            </w:r>
            <w:r>
              <w:rPr>
                <w:rFonts w:hint="eastAsia" w:ascii="宋体" w:hAnsi="宋体" w:eastAsia="宋体" w:cs="宋体"/>
                <w:color w:val="auto"/>
                <w:kern w:val="0"/>
                <w:sz w:val="22"/>
                <w:szCs w:val="22"/>
                <w:highlight w:val="none"/>
              </w:rPr>
              <w:t>直封边制作。背板采用</w:t>
            </w:r>
            <w:r>
              <w:rPr>
                <w:rFonts w:ascii="宋体" w:hAnsi="宋体" w:eastAsia="宋体" w:cs="宋体"/>
                <w:color w:val="auto"/>
                <w:kern w:val="0"/>
                <w:sz w:val="22"/>
                <w:szCs w:val="22"/>
                <w:highlight w:val="none"/>
              </w:rPr>
              <w:t>9mm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1mm</w:t>
            </w:r>
            <w:r>
              <w:rPr>
                <w:rFonts w:hint="eastAsia" w:ascii="宋体" w:hAnsi="宋体" w:eastAsia="宋体" w:cs="宋体"/>
                <w:color w:val="auto"/>
                <w:kern w:val="0"/>
                <w:sz w:val="22"/>
                <w:szCs w:val="22"/>
                <w:highlight w:val="none"/>
              </w:rPr>
              <w:t>优质实木多层板。</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功能：上部木制门框玻璃对开门、二层活动隔板。下部木制对开门。</w:t>
            </w:r>
          </w:p>
        </w:tc>
        <w:tc>
          <w:tcPr>
            <w:tcW w:w="801" w:type="dxa"/>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p>
        </w:tc>
      </w:tr>
    </w:tbl>
    <w:p>
      <w:pPr>
        <w:pStyle w:val="7"/>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二</w:t>
      </w:r>
      <w:r>
        <w:rPr>
          <w:rFonts w:hint="eastAsia"/>
          <w:color w:val="auto"/>
          <w:sz w:val="22"/>
          <w:szCs w:val="22"/>
          <w:highlight w:val="none"/>
          <w:lang w:eastAsia="zh-CN"/>
        </w:rPr>
        <w:t>）</w:t>
      </w:r>
      <w:r>
        <w:rPr>
          <w:rFonts w:hint="eastAsia"/>
          <w:color w:val="auto"/>
          <w:sz w:val="22"/>
          <w:szCs w:val="22"/>
          <w:highlight w:val="none"/>
        </w:rPr>
        <w:t>办公设备</w:t>
      </w:r>
    </w:p>
    <w:tbl>
      <w:tblPr>
        <w:tblStyle w:val="23"/>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97"/>
        <w:gridCol w:w="6496"/>
        <w:gridCol w:w="82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0" w:type="dxa"/>
            <w:noWrap/>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397"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设备名称</w:t>
            </w:r>
          </w:p>
        </w:tc>
        <w:tc>
          <w:tcPr>
            <w:tcW w:w="6496"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技术参数</w:t>
            </w:r>
          </w:p>
        </w:tc>
        <w:tc>
          <w:tcPr>
            <w:tcW w:w="824"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单位</w:t>
            </w:r>
          </w:p>
        </w:tc>
        <w:tc>
          <w:tcPr>
            <w:tcW w:w="984"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打印机（</w:t>
            </w:r>
            <w:r>
              <w:rPr>
                <w:rFonts w:ascii="宋体" w:hAnsi="宋体" w:eastAsia="宋体" w:cs="宋体"/>
                <w:color w:val="auto"/>
                <w:kern w:val="0"/>
                <w:sz w:val="22"/>
                <w:szCs w:val="22"/>
                <w:highlight w:val="none"/>
              </w:rPr>
              <w:t>A3</w:t>
            </w:r>
            <w:r>
              <w:rPr>
                <w:rFonts w:hint="eastAsia" w:ascii="宋体" w:hAnsi="宋体" w:eastAsia="宋体" w:cs="宋体"/>
                <w:color w:val="auto"/>
                <w:kern w:val="0"/>
                <w:sz w:val="22"/>
                <w:szCs w:val="22"/>
                <w:highlight w:val="none"/>
              </w:rPr>
              <w:t>、彩色）</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最高分辨率：黑白</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最佳</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：最高</w:t>
            </w:r>
            <w:r>
              <w:rPr>
                <w:rFonts w:ascii="宋体" w:hAnsi="宋体" w:eastAsia="宋体" w:cs="宋体"/>
                <w:color w:val="auto"/>
                <w:kern w:val="0"/>
                <w:sz w:val="22"/>
                <w:szCs w:val="22"/>
                <w:highlight w:val="none"/>
              </w:rPr>
              <w:t>600 x 1200dpi</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彩色</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最佳</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：最高</w:t>
            </w:r>
            <w:r>
              <w:rPr>
                <w:rFonts w:ascii="宋体" w:hAnsi="宋体" w:eastAsia="宋体" w:cs="宋体"/>
                <w:color w:val="auto"/>
                <w:kern w:val="0"/>
                <w:sz w:val="22"/>
                <w:szCs w:val="22"/>
                <w:highlight w:val="none"/>
              </w:rPr>
              <w:t>4800 x 1200</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幅面：</w:t>
            </w:r>
            <w:r>
              <w:rPr>
                <w:rFonts w:ascii="宋体" w:hAnsi="宋体" w:eastAsia="宋体" w:cs="宋体"/>
                <w:color w:val="auto"/>
                <w:kern w:val="0"/>
                <w:sz w:val="22"/>
                <w:szCs w:val="22"/>
                <w:highlight w:val="none"/>
              </w:rPr>
              <w:t>A3</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A3</w:t>
            </w:r>
            <w:r>
              <w:rPr>
                <w:rFonts w:hint="eastAsia" w:ascii="宋体" w:hAnsi="宋体" w:eastAsia="宋体" w:cs="宋体"/>
                <w:color w:val="auto"/>
                <w:kern w:val="0"/>
                <w:sz w:val="22"/>
                <w:szCs w:val="22"/>
                <w:highlight w:val="none"/>
              </w:rPr>
              <w:t>以上幅面</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黑白打印速度：最高</w:t>
            </w:r>
            <w:r>
              <w:rPr>
                <w:rFonts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草稿，</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纸</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；最高</w:t>
            </w:r>
            <w:r>
              <w:rPr>
                <w:rFonts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正常打印模式下的速度</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彩色打印速度：最高</w:t>
            </w:r>
            <w:r>
              <w:rPr>
                <w:rFonts w:ascii="宋体" w:hAnsi="宋体" w:eastAsia="宋体" w:cs="宋体"/>
                <w:color w:val="auto"/>
                <w:kern w:val="0"/>
                <w:sz w:val="22"/>
                <w:szCs w:val="22"/>
                <w:highlight w:val="none"/>
              </w:rPr>
              <w:t>29</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草稿，</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纸</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；最高</w:t>
            </w: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正常打印模式下的速度</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兼容系统：</w:t>
            </w:r>
            <w:r>
              <w:rPr>
                <w:rFonts w:ascii="宋体" w:hAnsi="宋体" w:eastAsia="宋体" w:cs="宋体"/>
                <w:color w:val="auto"/>
                <w:kern w:val="0"/>
                <w:sz w:val="22"/>
                <w:szCs w:val="22"/>
                <w:highlight w:val="none"/>
              </w:rPr>
              <w:t xml:space="preserve">Windows 8 32 </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 xml:space="preserve"> 64</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Windows 7 32 </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 xml:space="preserve"> 64</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Windows Vista 32 </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 xml:space="preserve"> 64</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Windows XP 32 SP3 </w:t>
            </w:r>
            <w:r>
              <w:rPr>
                <w:rFonts w:hint="eastAsia" w:ascii="宋体" w:hAnsi="宋体" w:eastAsia="宋体" w:cs="宋体"/>
                <w:color w:val="auto"/>
                <w:kern w:val="0"/>
                <w:sz w:val="22"/>
                <w:szCs w:val="22"/>
                <w:highlight w:val="none"/>
              </w:rPr>
              <w:t>或更高版本、</w:t>
            </w:r>
            <w:r>
              <w:rPr>
                <w:rFonts w:ascii="宋体" w:hAnsi="宋体" w:eastAsia="宋体" w:cs="宋体"/>
                <w:color w:val="auto"/>
                <w:kern w:val="0"/>
                <w:sz w:val="22"/>
                <w:szCs w:val="22"/>
                <w:highlight w:val="none"/>
              </w:rPr>
              <w:t>Mac OS X v10.6</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OS X Lion</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OS X Mountain Lion</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Linux</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 xml:space="preserve">1 </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USB 2.0</w:t>
            </w:r>
            <w:r>
              <w:rPr>
                <w:rFonts w:hint="eastAsia" w:ascii="宋体" w:hAnsi="宋体" w:eastAsia="宋体" w:cs="宋体"/>
                <w:color w:val="auto"/>
                <w:kern w:val="0"/>
                <w:sz w:val="22"/>
                <w:szCs w:val="22"/>
                <w:highlight w:val="none"/>
              </w:rPr>
              <w:t>端口；</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个以太网端口；</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个无线</w:t>
            </w:r>
            <w:r>
              <w:rPr>
                <w:rFonts w:ascii="宋体" w:hAnsi="宋体" w:eastAsia="宋体" w:cs="宋体"/>
                <w:color w:val="auto"/>
                <w:kern w:val="0"/>
                <w:sz w:val="22"/>
                <w:szCs w:val="22"/>
                <w:highlight w:val="none"/>
              </w:rPr>
              <w:t>802.11b/g/n</w:t>
            </w:r>
            <w:r>
              <w:rPr>
                <w:rFonts w:hint="eastAsia" w:ascii="宋体" w:hAnsi="宋体" w:eastAsia="宋体" w:cs="宋体"/>
                <w:color w:val="auto"/>
                <w:kern w:val="0"/>
                <w:sz w:val="22"/>
                <w:szCs w:val="22"/>
                <w:highlight w:val="none"/>
              </w:rPr>
              <w:t>端口</w:t>
            </w:r>
            <w:r>
              <w:rPr>
                <w:rFonts w:ascii="宋体" w:hAnsi="宋体" w:eastAsia="宋体" w:cs="宋体"/>
                <w:color w:val="auto"/>
                <w:kern w:val="0"/>
                <w:sz w:val="22"/>
                <w:szCs w:val="22"/>
                <w:highlight w:val="none"/>
              </w:rPr>
              <w:t>.</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打印机（</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、彩色）</w:t>
            </w:r>
          </w:p>
        </w:tc>
        <w:tc>
          <w:tcPr>
            <w:tcW w:w="6496" w:type="dxa"/>
            <w:vAlign w:val="center"/>
          </w:tcPr>
          <w:p>
            <w:pPr>
              <w:widowControl/>
              <w:pBdr>
                <w:top w:val="single" w:color="FFFFFF" w:sz="6" w:space="0"/>
              </w:pBdr>
              <w:spacing w:line="23" w:lineRule="atLeast"/>
              <w:jc w:val="left"/>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类型</w:t>
            </w:r>
            <w:r>
              <w:rPr>
                <w:rFonts w:ascii="宋体" w:hAnsi="宋体" w:eastAsia="宋体" w:cs="宋体"/>
                <w:color w:val="auto"/>
                <w:kern w:val="0"/>
                <w:sz w:val="22"/>
                <w:szCs w:val="22"/>
                <w:highlight w:val="none"/>
              </w:rPr>
              <w:t>: </w:t>
            </w:r>
            <w:r>
              <w:rPr>
                <w:rFonts w:hint="eastAsia" w:ascii="宋体" w:hAnsi="宋体" w:eastAsia="宋体" w:cs="宋体"/>
                <w:color w:val="auto"/>
                <w:kern w:val="0"/>
                <w:sz w:val="22"/>
                <w:szCs w:val="22"/>
                <w:highlight w:val="none"/>
              </w:rPr>
              <w:t>彩色激光</w:t>
            </w:r>
          </w:p>
          <w:p>
            <w:pPr>
              <w:widowControl/>
              <w:pBdr>
                <w:top w:val="single" w:color="FFFFFF" w:sz="6" w:space="0"/>
              </w:pBdr>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接口类型</w:t>
            </w:r>
            <w:r>
              <w:rPr>
                <w:rFonts w:ascii="宋体" w:hAnsi="宋体" w:eastAsia="宋体" w:cs="宋体"/>
                <w:color w:val="auto"/>
                <w:kern w:val="0"/>
                <w:sz w:val="22"/>
                <w:szCs w:val="22"/>
                <w:highlight w:val="none"/>
              </w:rPr>
              <w:t>: USB</w:t>
            </w:r>
          </w:p>
          <w:p>
            <w:pPr>
              <w:widowControl/>
              <w:pBdr>
                <w:top w:val="single" w:color="FFFFFF" w:sz="6" w:space="0"/>
              </w:pBdr>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最大打印幅面</w:t>
            </w:r>
            <w:r>
              <w:rPr>
                <w:rFonts w:ascii="宋体" w:hAnsi="宋体" w:eastAsia="宋体" w:cs="宋体"/>
                <w:color w:val="auto"/>
                <w:kern w:val="0"/>
                <w:sz w:val="22"/>
                <w:szCs w:val="22"/>
                <w:highlight w:val="none"/>
              </w:rPr>
              <w:t>: A4</w:t>
            </w:r>
          </w:p>
          <w:p>
            <w:pPr>
              <w:widowControl/>
              <w:pBdr>
                <w:top w:val="single" w:color="FFFFFF" w:sz="6" w:space="0"/>
              </w:pBdr>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能效等级</w:t>
            </w:r>
            <w:r>
              <w:rPr>
                <w:rFonts w:ascii="宋体" w:hAnsi="宋体" w:eastAsia="宋体" w:cs="宋体"/>
                <w:color w:val="auto"/>
                <w:kern w:val="0"/>
                <w:sz w:val="22"/>
                <w:szCs w:val="22"/>
                <w:highlight w:val="none"/>
              </w:rPr>
              <w:t>: </w:t>
            </w:r>
            <w:r>
              <w:rPr>
                <w:rFonts w:hint="eastAsia" w:ascii="宋体" w:hAnsi="宋体" w:eastAsia="宋体" w:cs="宋体"/>
                <w:color w:val="auto"/>
                <w:kern w:val="0"/>
                <w:sz w:val="22"/>
                <w:szCs w:val="22"/>
                <w:highlight w:val="none"/>
              </w:rPr>
              <w:t>一级</w:t>
            </w:r>
          </w:p>
          <w:p>
            <w:pPr>
              <w:widowControl/>
              <w:pBdr>
                <w:top w:val="single" w:color="FFFFFF" w:sz="6" w:space="0"/>
              </w:pBdr>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打印速度：</w:t>
            </w:r>
            <w:r>
              <w:rPr>
                <w:rFonts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p>
          <w:p>
            <w:pPr>
              <w:widowControl/>
              <w:pBdr>
                <w:top w:val="single" w:color="FFFFFF" w:sz="6" w:space="0"/>
              </w:pBdr>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首页输出</w:t>
            </w:r>
            <w:r>
              <w:rPr>
                <w:rFonts w:ascii="宋体" w:hAnsi="宋体" w:eastAsia="宋体" w:cs="宋体"/>
                <w:color w:val="auto"/>
                <w:kern w:val="0"/>
                <w:sz w:val="22"/>
                <w:szCs w:val="22"/>
                <w:highlight w:val="none"/>
              </w:rPr>
              <w:t>13.8</w:t>
            </w:r>
            <w:r>
              <w:rPr>
                <w:rFonts w:hint="eastAsia" w:ascii="宋体" w:hAnsi="宋体" w:eastAsia="宋体" w:cs="宋体"/>
                <w:color w:val="auto"/>
                <w:kern w:val="0"/>
                <w:sz w:val="22"/>
                <w:szCs w:val="22"/>
                <w:highlight w:val="none"/>
              </w:rPr>
              <w:t>秒</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试卷扫描仪</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最大扫描幅面：A3</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重量：约10.2kg</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电源：AC220-240V（50/60HZ）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送稿托盘关闭：398.4×312×191.4毫米</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分辨率：600×600dpi</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接口：SCSI-III/高速USB2.0</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扫描范围：300mm*432mm（A3）</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色彩：24位彩色</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操作系统：Windows系列</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扫描介质：文件、名片</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光源：LED（红，绿，蓝）</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扫描速度：</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黑白彩色同速200dpi：80ppm(单面)，160ipm(双面)</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打印机</w:t>
            </w:r>
            <w:r>
              <w:rPr>
                <w:rFonts w:ascii="宋体" w:hAnsi="宋体" w:eastAsia="宋体" w:cs="宋体"/>
                <w:color w:val="auto"/>
                <w:kern w:val="0"/>
                <w:sz w:val="22"/>
                <w:szCs w:val="22"/>
                <w:highlight w:val="none"/>
              </w:rPr>
              <w:t>A4</w:t>
            </w:r>
          </w:p>
        </w:tc>
        <w:tc>
          <w:tcPr>
            <w:tcW w:w="6496" w:type="dxa"/>
            <w:vAlign w:val="center"/>
          </w:tcPr>
          <w:p>
            <w:pPr>
              <w:pStyle w:val="4"/>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激光打印机</w:t>
            </w:r>
            <w:r>
              <w:rPr>
                <w:rFonts w:hint="eastAsia"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lang w:val="en-US" w:eastAsia="zh-CN"/>
              </w:rPr>
              <w:t>自动双面打印</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幅面：</w:t>
            </w:r>
            <w:r>
              <w:rPr>
                <w:rFonts w:ascii="宋体" w:hAnsi="宋体" w:eastAsia="宋体" w:cs="宋体"/>
                <w:color w:val="auto"/>
                <w:kern w:val="0"/>
                <w:sz w:val="22"/>
                <w:szCs w:val="22"/>
                <w:highlight w:val="none"/>
              </w:rPr>
              <w:t>A4</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最高分辨率：黑白</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最佳</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：分辨率高达</w:t>
            </w:r>
            <w:r>
              <w:rPr>
                <w:rFonts w:ascii="宋体" w:hAnsi="宋体" w:eastAsia="宋体" w:cs="宋体"/>
                <w:color w:val="auto"/>
                <w:kern w:val="0"/>
                <w:sz w:val="22"/>
                <w:szCs w:val="22"/>
                <w:highlight w:val="none"/>
              </w:rPr>
              <w:t>600x600x2dpi(1200dpi</w:t>
            </w:r>
            <w:r>
              <w:rPr>
                <w:rFonts w:hint="eastAsia" w:ascii="宋体" w:hAnsi="宋体" w:eastAsia="宋体" w:cs="宋体"/>
                <w:color w:val="auto"/>
                <w:kern w:val="0"/>
                <w:sz w:val="22"/>
                <w:szCs w:val="22"/>
                <w:highlight w:val="none"/>
              </w:rPr>
              <w:t>有效输出</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；黑色</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正常模式</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：高达</w:t>
            </w:r>
            <w:r>
              <w:rPr>
                <w:rFonts w:ascii="宋体" w:hAnsi="宋体" w:eastAsia="宋体" w:cs="宋体"/>
                <w:color w:val="auto"/>
                <w:kern w:val="0"/>
                <w:sz w:val="22"/>
                <w:szCs w:val="22"/>
                <w:highlight w:val="none"/>
              </w:rPr>
              <w:t>4800x600dpi</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打印速度：黑白</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正常模式，</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：高达</w:t>
            </w:r>
            <w:r>
              <w:rPr>
                <w:rFonts w:ascii="宋体" w:hAnsi="宋体" w:eastAsia="宋体" w:cs="宋体"/>
                <w:color w:val="auto"/>
                <w:kern w:val="0"/>
                <w:sz w:val="22"/>
                <w:szCs w:val="22"/>
                <w:highlight w:val="none"/>
              </w:rPr>
              <w:t>25</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分钟；黑白</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正常模式，</w:t>
            </w:r>
            <w:r>
              <w:rPr>
                <w:rFonts w:ascii="宋体" w:hAnsi="宋体" w:eastAsia="宋体" w:cs="宋体"/>
                <w:color w:val="auto"/>
                <w:kern w:val="0"/>
                <w:sz w:val="22"/>
                <w:szCs w:val="22"/>
                <w:highlight w:val="none"/>
              </w:rPr>
              <w:t>letter)</w:t>
            </w:r>
            <w:r>
              <w:rPr>
                <w:rFonts w:hint="eastAsia" w:ascii="宋体" w:hAnsi="宋体" w:eastAsia="宋体" w:cs="宋体"/>
                <w:color w:val="auto"/>
                <w:kern w:val="0"/>
                <w:sz w:val="22"/>
                <w:szCs w:val="22"/>
                <w:highlight w:val="none"/>
              </w:rPr>
              <w:t>：高达</w:t>
            </w:r>
            <w:r>
              <w:rPr>
                <w:rFonts w:ascii="宋体" w:hAnsi="宋体" w:eastAsia="宋体" w:cs="宋体"/>
                <w:color w:val="auto"/>
                <w:kern w:val="0"/>
                <w:sz w:val="22"/>
                <w:szCs w:val="22"/>
                <w:highlight w:val="none"/>
              </w:rPr>
              <w:t>26</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分钟；黑白双面</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：高达</w:t>
            </w:r>
            <w:r>
              <w:rPr>
                <w:rFonts w:ascii="宋体" w:hAnsi="宋体" w:eastAsia="宋体" w:cs="宋体"/>
                <w:color w:val="auto"/>
                <w:kern w:val="0"/>
                <w:sz w:val="22"/>
                <w:szCs w:val="22"/>
                <w:highlight w:val="none"/>
              </w:rPr>
              <w:t xml:space="preserve"> 15</w:t>
            </w:r>
            <w:r>
              <w:rPr>
                <w:rFonts w:hint="eastAsia" w:ascii="宋体" w:hAnsi="宋体" w:eastAsia="宋体" w:cs="宋体"/>
                <w:color w:val="auto"/>
                <w:kern w:val="0"/>
                <w:sz w:val="22"/>
                <w:szCs w:val="22"/>
                <w:highlight w:val="none"/>
              </w:rPr>
              <w:t>面</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分钟；黑白双面</w:t>
            </w:r>
            <w:r>
              <w:rPr>
                <w:rFonts w:ascii="宋体" w:hAnsi="宋体" w:eastAsia="宋体" w:cs="宋体"/>
                <w:color w:val="auto"/>
                <w:kern w:val="0"/>
                <w:sz w:val="22"/>
                <w:szCs w:val="22"/>
                <w:highlight w:val="none"/>
              </w:rPr>
              <w:t>(Letter)</w:t>
            </w:r>
            <w:r>
              <w:rPr>
                <w:rFonts w:hint="eastAsia" w:ascii="宋体" w:hAnsi="宋体" w:eastAsia="宋体" w:cs="宋体"/>
                <w:color w:val="auto"/>
                <w:kern w:val="0"/>
                <w:sz w:val="22"/>
                <w:szCs w:val="22"/>
                <w:highlight w:val="none"/>
              </w:rPr>
              <w:t>：高达</w:t>
            </w:r>
            <w:r>
              <w:rPr>
                <w:rFonts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面</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打印介质：纸张</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激光打印纸、普通纸、相纸、糙纸、羊皮纸</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、信封、标签、卡片、幻灯片、明信片</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兼容系统：</w:t>
            </w:r>
            <w:r>
              <w:rPr>
                <w:rFonts w:ascii="宋体" w:hAnsi="宋体" w:eastAsia="宋体" w:cs="宋体"/>
                <w:color w:val="auto"/>
                <w:kern w:val="0"/>
                <w:sz w:val="22"/>
                <w:szCs w:val="22"/>
                <w:highlight w:val="none"/>
              </w:rPr>
              <w:t>Windows 8.1(32</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64</w:t>
            </w:r>
            <w:r>
              <w:rPr>
                <w:rFonts w:hint="eastAsia" w:ascii="宋体" w:hAnsi="宋体" w:eastAsia="宋体" w:cs="宋体"/>
                <w:color w:val="auto"/>
                <w:kern w:val="0"/>
                <w:sz w:val="22"/>
                <w:szCs w:val="22"/>
                <w:highlight w:val="none"/>
              </w:rPr>
              <w:t>位</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Windows 8(32</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64</w:t>
            </w:r>
            <w:r>
              <w:rPr>
                <w:rFonts w:hint="eastAsia" w:ascii="宋体" w:hAnsi="宋体" w:eastAsia="宋体" w:cs="宋体"/>
                <w:color w:val="auto"/>
                <w:kern w:val="0"/>
                <w:sz w:val="22"/>
                <w:szCs w:val="22"/>
                <w:highlight w:val="none"/>
              </w:rPr>
              <w:t>位</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Windows 7(32</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64</w:t>
            </w:r>
            <w:r>
              <w:rPr>
                <w:rFonts w:hint="eastAsia" w:ascii="宋体" w:hAnsi="宋体" w:eastAsia="宋体" w:cs="宋体"/>
                <w:color w:val="auto"/>
                <w:kern w:val="0"/>
                <w:sz w:val="22"/>
                <w:szCs w:val="22"/>
                <w:highlight w:val="none"/>
              </w:rPr>
              <w:t>位</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Windows Vista(32</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64</w:t>
            </w:r>
            <w:r>
              <w:rPr>
                <w:rFonts w:hint="eastAsia" w:ascii="宋体" w:hAnsi="宋体" w:eastAsia="宋体" w:cs="宋体"/>
                <w:color w:val="auto"/>
                <w:kern w:val="0"/>
                <w:sz w:val="22"/>
                <w:szCs w:val="22"/>
                <w:highlight w:val="none"/>
              </w:rPr>
              <w:t>位</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Windows XP(32</w:t>
            </w:r>
            <w:r>
              <w:rPr>
                <w:rFonts w:hint="eastAsia" w:ascii="宋体" w:hAnsi="宋体" w:eastAsia="宋体" w:cs="宋体"/>
                <w:color w:val="auto"/>
                <w:kern w:val="0"/>
                <w:sz w:val="22"/>
                <w:szCs w:val="22"/>
                <w:highlight w:val="none"/>
              </w:rPr>
              <w:t>位</w:t>
            </w:r>
            <w:r>
              <w:rPr>
                <w:rFonts w:ascii="宋体" w:hAnsi="宋体" w:eastAsia="宋体" w:cs="宋体"/>
                <w:color w:val="auto"/>
                <w:kern w:val="0"/>
                <w:sz w:val="22"/>
                <w:szCs w:val="22"/>
                <w:highlight w:val="none"/>
              </w:rPr>
              <w:t>)(SP2</w:t>
            </w:r>
            <w:r>
              <w:rPr>
                <w:rFonts w:hint="eastAsia" w:ascii="宋体" w:hAnsi="宋体" w:eastAsia="宋体" w:cs="宋体"/>
                <w:color w:val="auto"/>
                <w:kern w:val="0"/>
                <w:sz w:val="22"/>
                <w:szCs w:val="22"/>
                <w:highlight w:val="none"/>
              </w:rPr>
              <w:t>或更高</w:t>
            </w:r>
          </w:p>
          <w:p>
            <w:pPr>
              <w:widowControl/>
              <w:spacing w:line="23" w:lineRule="atLeast"/>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个高速</w:t>
            </w:r>
            <w:r>
              <w:rPr>
                <w:rFonts w:ascii="宋体" w:hAnsi="宋体" w:eastAsia="宋体" w:cs="宋体"/>
                <w:color w:val="auto"/>
                <w:kern w:val="0"/>
                <w:sz w:val="22"/>
                <w:szCs w:val="22"/>
                <w:highlight w:val="none"/>
              </w:rPr>
              <w:t>USB 2.0</w:t>
            </w:r>
            <w:r>
              <w:rPr>
                <w:rFonts w:hint="eastAsia" w:ascii="宋体" w:hAnsi="宋体" w:eastAsia="宋体" w:cs="宋体"/>
                <w:color w:val="auto"/>
                <w:kern w:val="0"/>
                <w:sz w:val="22"/>
                <w:szCs w:val="22"/>
                <w:highlight w:val="none"/>
              </w:rPr>
              <w:t>端口</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1个RJ45网络端口</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打印复印一体机</w:t>
            </w:r>
          </w:p>
        </w:tc>
        <w:tc>
          <w:tcPr>
            <w:tcW w:w="6496" w:type="dxa"/>
            <w:vAlign w:val="center"/>
          </w:tcPr>
          <w:p>
            <w:pPr>
              <w:widowControl/>
              <w:spacing w:line="23" w:lineRule="atLeast"/>
              <w:jc w:val="left"/>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黑白激光打印机</w:t>
            </w:r>
            <w:r>
              <w:rPr>
                <w:rFonts w:hint="eastAsia"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lang w:val="en-US" w:eastAsia="zh-CN"/>
              </w:rPr>
              <w:t>支持网络打印</w:t>
            </w:r>
          </w:p>
          <w:p>
            <w:pPr>
              <w:pStyle w:val="4"/>
              <w:rPr>
                <w:rFonts w:hint="default"/>
                <w:color w:val="auto"/>
                <w:highlight w:val="none"/>
                <w:lang w:val="en-US" w:eastAsia="zh-CN"/>
              </w:rPr>
            </w:pPr>
            <w:r>
              <w:rPr>
                <w:rFonts w:hint="eastAsia" w:ascii="宋体" w:hAnsi="宋体" w:cs="宋体"/>
                <w:color w:val="auto"/>
                <w:kern w:val="0"/>
                <w:sz w:val="22"/>
                <w:szCs w:val="22"/>
                <w:highlight w:val="none"/>
                <w:lang w:val="en-US" w:eastAsia="zh-CN"/>
              </w:rPr>
              <w:t>自动双面打印</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涵盖功能：打印、复印、扫描</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最大处理幅面：</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或以上</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双面打印功能：支持</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打印参数</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打印速度：</w:t>
            </w:r>
            <w:r>
              <w:rPr>
                <w:rFonts w:ascii="宋体" w:hAnsi="宋体" w:eastAsia="宋体" w:cs="宋体"/>
                <w:color w:val="auto"/>
                <w:kern w:val="0"/>
                <w:sz w:val="22"/>
                <w:szCs w:val="22"/>
                <w:highlight w:val="none"/>
              </w:rPr>
              <w:t>28ppm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打印分辨率：</w:t>
            </w:r>
            <w:r>
              <w:rPr>
                <w:rFonts w:ascii="宋体" w:hAnsi="宋体" w:eastAsia="宋体" w:cs="宋体"/>
                <w:color w:val="auto"/>
                <w:kern w:val="0"/>
                <w:sz w:val="22"/>
                <w:szCs w:val="22"/>
                <w:highlight w:val="none"/>
              </w:rPr>
              <w:t>1200*1200dpi</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复印参数</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复印速度：</w:t>
            </w:r>
            <w:r>
              <w:rPr>
                <w:rFonts w:ascii="宋体" w:hAnsi="宋体" w:eastAsia="宋体" w:cs="宋体"/>
                <w:color w:val="auto"/>
                <w:kern w:val="0"/>
                <w:sz w:val="22"/>
                <w:szCs w:val="22"/>
                <w:highlight w:val="none"/>
              </w:rPr>
              <w:t>28cpm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复印分辨率：</w:t>
            </w:r>
            <w:r>
              <w:rPr>
                <w:rFonts w:ascii="宋体" w:hAnsi="宋体" w:eastAsia="宋体" w:cs="宋体"/>
                <w:color w:val="auto"/>
                <w:kern w:val="0"/>
                <w:sz w:val="22"/>
                <w:szCs w:val="22"/>
                <w:highlight w:val="none"/>
              </w:rPr>
              <w:t>600*600dpi</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复印机</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复印分辨率</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扫描</w:t>
            </w:r>
            <w:r>
              <w:rPr>
                <w:rFonts w:ascii="宋体" w:hAnsi="宋体" w:eastAsia="宋体" w:cs="宋体"/>
                <w:color w:val="auto"/>
                <w:kern w:val="0"/>
                <w:sz w:val="22"/>
                <w:szCs w:val="22"/>
                <w:highlight w:val="none"/>
              </w:rPr>
              <w:t xml:space="preserve">  600dpi x 600dpi</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打印</w:t>
            </w:r>
            <w:r>
              <w:rPr>
                <w:rFonts w:ascii="宋体" w:hAnsi="宋体" w:eastAsia="宋体" w:cs="宋体"/>
                <w:color w:val="auto"/>
                <w:kern w:val="0"/>
                <w:sz w:val="22"/>
                <w:szCs w:val="22"/>
                <w:highlight w:val="none"/>
              </w:rPr>
              <w:t xml:space="preserve"> 1,800dpi (</w:t>
            </w:r>
            <w:r>
              <w:rPr>
                <w:rFonts w:hint="eastAsia" w:ascii="宋体" w:hAnsi="宋体" w:eastAsia="宋体" w:cs="宋体"/>
                <w:color w:val="auto"/>
                <w:kern w:val="0"/>
                <w:sz w:val="22"/>
                <w:szCs w:val="22"/>
                <w:highlight w:val="none"/>
              </w:rPr>
              <w:t>等效</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600dpi</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灰度级</w:t>
            </w:r>
            <w:r>
              <w:rPr>
                <w:rFonts w:ascii="宋体" w:hAnsi="宋体" w:eastAsia="宋体" w:cs="宋体"/>
                <w:color w:val="auto"/>
                <w:kern w:val="0"/>
                <w:sz w:val="22"/>
                <w:szCs w:val="22"/>
                <w:highlight w:val="none"/>
              </w:rPr>
              <w:t xml:space="preserve"> 256</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内存容量）</w:t>
            </w:r>
            <w:r>
              <w:rPr>
                <w:rFonts w:ascii="宋体" w:hAnsi="宋体" w:eastAsia="宋体" w:cs="宋体"/>
                <w:color w:val="auto"/>
                <w:kern w:val="0"/>
                <w:sz w:val="22"/>
                <w:szCs w:val="22"/>
                <w:highlight w:val="none"/>
              </w:rPr>
              <w:t xml:space="preserve">  2GB</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输出尺寸</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纸盒</w:t>
            </w:r>
            <w:r>
              <w:rPr>
                <w:rFonts w:ascii="宋体" w:hAnsi="宋体" w:eastAsia="宋体" w:cs="宋体"/>
                <w:color w:val="auto"/>
                <w:kern w:val="0"/>
                <w:sz w:val="22"/>
                <w:szCs w:val="22"/>
                <w:highlight w:val="none"/>
              </w:rPr>
              <w:t xml:space="preserve"> A3-A5, 16K, 8K</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多功能手送托盘</w:t>
            </w:r>
            <w:r>
              <w:rPr>
                <w:rFonts w:ascii="宋体" w:hAnsi="宋体" w:eastAsia="宋体" w:cs="宋体"/>
                <w:color w:val="auto"/>
                <w:kern w:val="0"/>
                <w:sz w:val="22"/>
                <w:szCs w:val="22"/>
                <w:highlight w:val="none"/>
              </w:rPr>
              <w:t xml:space="preserve"> A3-A5, B6*1 , A6*1 , 16K, 8K,</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非复印区域</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顶部：</w:t>
            </w:r>
            <w:r>
              <w:rPr>
                <w:rFonts w:ascii="宋体" w:hAnsi="宋体" w:eastAsia="宋体" w:cs="宋体"/>
                <w:color w:val="auto"/>
                <w:kern w:val="0"/>
                <w:sz w:val="22"/>
                <w:szCs w:val="22"/>
                <w:highlight w:val="none"/>
              </w:rPr>
              <w:t>4.2mm</w:t>
            </w:r>
            <w:r>
              <w:rPr>
                <w:rFonts w:hint="eastAsia" w:ascii="宋体" w:hAnsi="宋体" w:eastAsia="宋体" w:cs="宋体"/>
                <w:color w:val="auto"/>
                <w:kern w:val="0"/>
                <w:sz w:val="22"/>
                <w:szCs w:val="22"/>
                <w:highlight w:val="none"/>
              </w:rPr>
              <w:t>或以下，底部：</w:t>
            </w:r>
            <w:r>
              <w:rPr>
                <w:rFonts w:ascii="宋体" w:hAnsi="宋体" w:eastAsia="宋体" w:cs="宋体"/>
                <w:color w:val="auto"/>
                <w:kern w:val="0"/>
                <w:sz w:val="22"/>
                <w:szCs w:val="22"/>
                <w:highlight w:val="none"/>
              </w:rPr>
              <w:t>3.0mm</w:t>
            </w:r>
            <w:r>
              <w:rPr>
                <w:rFonts w:hint="eastAsia" w:ascii="宋体" w:hAnsi="宋体" w:eastAsia="宋体" w:cs="宋体"/>
                <w:color w:val="auto"/>
                <w:kern w:val="0"/>
                <w:sz w:val="22"/>
                <w:szCs w:val="22"/>
                <w:highlight w:val="none"/>
              </w:rPr>
              <w:t>或以下，两侧：</w:t>
            </w:r>
            <w:r>
              <w:rPr>
                <w:rFonts w:ascii="宋体" w:hAnsi="宋体" w:eastAsia="宋体" w:cs="宋体"/>
                <w:color w:val="auto"/>
                <w:kern w:val="0"/>
                <w:sz w:val="22"/>
                <w:szCs w:val="22"/>
                <w:highlight w:val="none"/>
              </w:rPr>
              <w:t>3.0mm</w:t>
            </w:r>
            <w:r>
              <w:rPr>
                <w:rFonts w:hint="eastAsia" w:ascii="宋体" w:hAnsi="宋体" w:eastAsia="宋体" w:cs="宋体"/>
                <w:color w:val="auto"/>
                <w:kern w:val="0"/>
                <w:sz w:val="22"/>
                <w:szCs w:val="22"/>
                <w:highlight w:val="none"/>
              </w:rPr>
              <w:t>或以下</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预热时间</w:t>
            </w:r>
            <w:r>
              <w:rPr>
                <w:rFonts w:ascii="宋体" w:hAnsi="宋体" w:eastAsia="宋体" w:cs="宋体"/>
                <w:color w:val="auto"/>
                <w:kern w:val="0"/>
                <w:sz w:val="22"/>
                <w:szCs w:val="22"/>
                <w:highlight w:val="none"/>
              </w:rPr>
              <w:t>*2 (23</w:t>
            </w:r>
            <w:r>
              <w:rPr>
                <w:rFonts w:hint="eastAsia" w:ascii="宋体" w:hAnsi="宋体" w:eastAsia="宋体" w:cs="宋体"/>
                <w:color w:val="auto"/>
                <w:kern w:val="0"/>
                <w:sz w:val="22"/>
                <w:szCs w:val="22"/>
                <w:highlight w:val="none"/>
              </w:rPr>
              <w:t>℃标准电压</w:t>
            </w:r>
            <w:r>
              <w:rPr>
                <w:rFonts w:ascii="宋体" w:hAnsi="宋体" w:eastAsia="宋体" w:cs="宋体"/>
                <w:color w:val="auto"/>
                <w:kern w:val="0"/>
                <w:sz w:val="22"/>
                <w:szCs w:val="22"/>
                <w:highlight w:val="none"/>
              </w:rPr>
              <w:t>) 20</w:t>
            </w:r>
            <w:r>
              <w:rPr>
                <w:rFonts w:hint="eastAsia" w:ascii="宋体" w:hAnsi="宋体" w:eastAsia="宋体" w:cs="宋体"/>
                <w:color w:val="auto"/>
                <w:kern w:val="0"/>
                <w:sz w:val="22"/>
                <w:szCs w:val="22"/>
                <w:highlight w:val="none"/>
              </w:rPr>
              <w:t>秒（主电源和副电源同时从关闭变为开启时，到开始打印所需的时间）</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秒（主电源已开启时，副电源从关闭变为开启时，到开始打印所需的时间）</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首页复印时间（</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横向）</w:t>
            </w:r>
            <w:r>
              <w:rPr>
                <w:rFonts w:ascii="宋体" w:hAnsi="宋体" w:eastAsia="宋体" w:cs="宋体"/>
                <w:color w:val="auto"/>
                <w:kern w:val="0"/>
                <w:sz w:val="22"/>
                <w:szCs w:val="22"/>
                <w:highlight w:val="none"/>
              </w:rPr>
              <w:t>*3 5.3</w:t>
            </w:r>
            <w:r>
              <w:rPr>
                <w:rFonts w:hint="eastAsia" w:ascii="宋体" w:hAnsi="宋体" w:eastAsia="宋体" w:cs="宋体"/>
                <w:color w:val="auto"/>
                <w:kern w:val="0"/>
                <w:sz w:val="22"/>
                <w:szCs w:val="22"/>
                <w:highlight w:val="none"/>
              </w:rPr>
              <w:t>秒或以下</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复印速度（</w:t>
            </w:r>
            <w:r>
              <w:rPr>
                <w:rFonts w:ascii="宋体" w:hAnsi="宋体" w:eastAsia="宋体" w:cs="宋体"/>
                <w:color w:val="auto"/>
                <w:kern w:val="0"/>
                <w:sz w:val="22"/>
                <w:szCs w:val="22"/>
                <w:highlight w:val="none"/>
              </w:rPr>
              <w:t>A4</w:t>
            </w:r>
            <w:r>
              <w:rPr>
                <w:rFonts w:hint="eastAsia" w:ascii="宋体" w:hAnsi="宋体" w:eastAsia="宋体" w:cs="宋体"/>
                <w:color w:val="auto"/>
                <w:kern w:val="0"/>
                <w:sz w:val="22"/>
                <w:szCs w:val="22"/>
                <w:highlight w:val="none"/>
              </w:rPr>
              <w:t>横向</w:t>
            </w:r>
            <w:r>
              <w:rPr>
                <w:rFonts w:ascii="宋体" w:hAnsi="宋体" w:eastAsia="宋体" w:cs="宋体"/>
                <w:color w:val="auto"/>
                <w:kern w:val="0"/>
                <w:sz w:val="22"/>
                <w:szCs w:val="22"/>
                <w:highlight w:val="none"/>
              </w:rPr>
              <w:t>) 28</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纸张容量</w:t>
            </w:r>
            <w:r>
              <w:rPr>
                <w:rFonts w:ascii="宋体" w:hAnsi="宋体" w:eastAsia="宋体" w:cs="宋体"/>
                <w:color w:val="auto"/>
                <w:kern w:val="0"/>
                <w:sz w:val="22"/>
                <w:szCs w:val="22"/>
                <w:highlight w:val="none"/>
              </w:rPr>
              <w:t xml:space="preserve">(80g/m2) </w:t>
            </w:r>
            <w:r>
              <w:rPr>
                <w:rFonts w:hint="eastAsia" w:ascii="宋体" w:hAnsi="宋体" w:eastAsia="宋体" w:cs="宋体"/>
                <w:color w:val="auto"/>
                <w:kern w:val="0"/>
                <w:sz w:val="22"/>
                <w:szCs w:val="22"/>
                <w:highlight w:val="none"/>
              </w:rPr>
              <w:t>纸盒</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至</w:t>
            </w:r>
            <w:r>
              <w:rPr>
                <w:rFonts w:ascii="宋体" w:hAnsi="宋体" w:eastAsia="宋体" w:cs="宋体"/>
                <w:color w:val="auto"/>
                <w:kern w:val="0"/>
                <w:sz w:val="22"/>
                <w:szCs w:val="22"/>
                <w:highlight w:val="none"/>
              </w:rPr>
              <w:t>2 500</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 xml:space="preserve"> x 2</w:t>
            </w:r>
            <w:r>
              <w:rPr>
                <w:rFonts w:hint="eastAsia" w:ascii="宋体" w:hAnsi="宋体" w:eastAsia="宋体" w:cs="宋体"/>
                <w:color w:val="auto"/>
                <w:kern w:val="0"/>
                <w:sz w:val="22"/>
                <w:szCs w:val="22"/>
                <w:highlight w:val="none"/>
              </w:rPr>
              <w:t>个纸盒</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多功能手送托盘</w:t>
            </w:r>
            <w:r>
              <w:rPr>
                <w:rFonts w:ascii="宋体" w:hAnsi="宋体" w:eastAsia="宋体" w:cs="宋体"/>
                <w:color w:val="auto"/>
                <w:kern w:val="0"/>
                <w:sz w:val="22"/>
                <w:szCs w:val="22"/>
                <w:highlight w:val="none"/>
              </w:rPr>
              <w:t xml:space="preserve"> 100</w:t>
            </w:r>
            <w:r>
              <w:rPr>
                <w:rFonts w:hint="eastAsia" w:ascii="宋体" w:hAnsi="宋体" w:eastAsia="宋体" w:cs="宋体"/>
                <w:color w:val="auto"/>
                <w:kern w:val="0"/>
                <w:sz w:val="22"/>
                <w:szCs w:val="22"/>
                <w:highlight w:val="none"/>
              </w:rPr>
              <w:t>页</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最大纸张容量</w:t>
            </w:r>
            <w:r>
              <w:rPr>
                <w:rFonts w:ascii="宋体" w:hAnsi="宋体" w:eastAsia="宋体" w:cs="宋体"/>
                <w:color w:val="auto"/>
                <w:kern w:val="0"/>
                <w:sz w:val="22"/>
                <w:szCs w:val="22"/>
                <w:highlight w:val="none"/>
              </w:rPr>
              <w:t>(80g/m2)*4 3600</w:t>
            </w:r>
            <w:r>
              <w:rPr>
                <w:rFonts w:hint="eastAsia" w:ascii="宋体" w:hAnsi="宋体" w:eastAsia="宋体" w:cs="宋体"/>
                <w:color w:val="auto"/>
                <w:kern w:val="0"/>
                <w:sz w:val="22"/>
                <w:szCs w:val="22"/>
                <w:highlight w:val="none"/>
              </w:rPr>
              <w:t>页</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纸张输出</w:t>
            </w:r>
            <w:r>
              <w:rPr>
                <w:rFonts w:ascii="宋体" w:hAnsi="宋体" w:eastAsia="宋体" w:cs="宋体"/>
                <w:color w:val="auto"/>
                <w:kern w:val="0"/>
                <w:sz w:val="22"/>
                <w:szCs w:val="22"/>
                <w:highlight w:val="none"/>
              </w:rPr>
              <w:t xml:space="preserve"> 250</w:t>
            </w:r>
            <w:r>
              <w:rPr>
                <w:rFonts w:hint="eastAsia" w:ascii="宋体" w:hAnsi="宋体" w:eastAsia="宋体" w:cs="宋体"/>
                <w:color w:val="auto"/>
                <w:kern w:val="0"/>
                <w:sz w:val="22"/>
                <w:szCs w:val="22"/>
                <w:highlight w:val="none"/>
              </w:rPr>
              <w:t>页</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纸张重量</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纸盒</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至</w:t>
            </w:r>
            <w:r>
              <w:rPr>
                <w:rFonts w:ascii="宋体" w:hAnsi="宋体" w:eastAsia="宋体" w:cs="宋体"/>
                <w:color w:val="auto"/>
                <w:kern w:val="0"/>
                <w:sz w:val="22"/>
                <w:szCs w:val="22"/>
                <w:highlight w:val="none"/>
              </w:rPr>
              <w:t>2 60-220g/m2</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多功能手送托盘</w:t>
            </w:r>
            <w:r>
              <w:rPr>
                <w:rFonts w:ascii="宋体" w:hAnsi="宋体" w:eastAsia="宋体" w:cs="宋体"/>
                <w:color w:val="auto"/>
                <w:kern w:val="0"/>
                <w:sz w:val="22"/>
                <w:szCs w:val="22"/>
                <w:highlight w:val="none"/>
              </w:rPr>
              <w:t xml:space="preserve"> 60-220g/m2</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连续复印</w:t>
            </w:r>
            <w:r>
              <w:rPr>
                <w:rFonts w:ascii="宋体" w:hAnsi="宋体" w:eastAsia="宋体" w:cs="宋体"/>
                <w:color w:val="auto"/>
                <w:kern w:val="0"/>
                <w:sz w:val="22"/>
                <w:szCs w:val="22"/>
                <w:highlight w:val="none"/>
              </w:rPr>
              <w:t xml:space="preserve"> 1-9999</w:t>
            </w:r>
            <w:r>
              <w:rPr>
                <w:rFonts w:hint="eastAsia" w:ascii="宋体" w:hAnsi="宋体" w:eastAsia="宋体" w:cs="宋体"/>
                <w:color w:val="auto"/>
                <w:kern w:val="0"/>
                <w:sz w:val="22"/>
                <w:szCs w:val="22"/>
                <w:highlight w:val="none"/>
              </w:rPr>
              <w:t>页</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自动双面器</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无堆叠，纸张尺寸：</w:t>
            </w:r>
            <w:r>
              <w:rPr>
                <w:rFonts w:ascii="宋体" w:hAnsi="宋体" w:eastAsia="宋体" w:cs="宋体"/>
                <w:color w:val="auto"/>
                <w:kern w:val="0"/>
                <w:sz w:val="22"/>
                <w:szCs w:val="22"/>
                <w:highlight w:val="none"/>
              </w:rPr>
              <w:t xml:space="preserve">A3-A5*1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B5*5 , 16K, 8K*1 ; </w:t>
            </w:r>
            <w:r>
              <w:rPr>
                <w:rFonts w:hint="eastAsia" w:ascii="宋体" w:hAnsi="宋体" w:eastAsia="宋体" w:cs="宋体"/>
                <w:color w:val="auto"/>
                <w:kern w:val="0"/>
                <w:sz w:val="22"/>
                <w:szCs w:val="22"/>
                <w:highlight w:val="none"/>
              </w:rPr>
              <w:t>纸张重量：</w:t>
            </w:r>
            <w:r>
              <w:rPr>
                <w:rFonts w:ascii="宋体" w:hAnsi="宋体" w:eastAsia="宋体" w:cs="宋体"/>
                <w:color w:val="auto"/>
                <w:kern w:val="0"/>
                <w:sz w:val="22"/>
                <w:szCs w:val="22"/>
                <w:highlight w:val="none"/>
              </w:rPr>
              <w:t>60-209g/m2</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电源要求</w:t>
            </w:r>
            <w:r>
              <w:rPr>
                <w:rFonts w:ascii="宋体" w:hAnsi="宋体" w:eastAsia="宋体" w:cs="宋体"/>
                <w:color w:val="auto"/>
                <w:kern w:val="0"/>
                <w:sz w:val="22"/>
                <w:szCs w:val="22"/>
                <w:highlight w:val="none"/>
              </w:rPr>
              <w:t xml:space="preserve"> AC220-240V 7A(50-60Hz)</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最大功耗</w:t>
            </w:r>
            <w:r>
              <w:rPr>
                <w:rFonts w:ascii="宋体" w:hAnsi="宋体" w:eastAsia="宋体" w:cs="宋体"/>
                <w:color w:val="auto"/>
                <w:kern w:val="0"/>
                <w:sz w:val="22"/>
                <w:szCs w:val="22"/>
                <w:highlight w:val="none"/>
              </w:rPr>
              <w:t xml:space="preserve"> 1.5kW</w:t>
            </w:r>
            <w:r>
              <w:rPr>
                <w:rFonts w:hint="eastAsia" w:ascii="宋体" w:hAnsi="宋体" w:eastAsia="宋体" w:cs="宋体"/>
                <w:color w:val="auto"/>
                <w:kern w:val="0"/>
                <w:sz w:val="22"/>
                <w:szCs w:val="22"/>
                <w:highlight w:val="none"/>
              </w:rPr>
              <w:t>或以下</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胶印机</w:t>
            </w:r>
          </w:p>
        </w:tc>
        <w:tc>
          <w:tcPr>
            <w:tcW w:w="6496" w:type="dxa"/>
            <w:vAlign w:val="center"/>
          </w:tcPr>
          <w:p>
            <w:pPr>
              <w:widowControl/>
              <w:spacing w:line="23"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版纸处理 数码式</w:t>
            </w:r>
          </w:p>
          <w:p>
            <w:pPr>
              <w:pStyle w:val="12"/>
              <w:rPr>
                <w:color w:val="auto"/>
                <w:highlight w:val="none"/>
              </w:rPr>
            </w:pPr>
            <w:r>
              <w:rPr>
                <w:rFonts w:hint="eastAsia" w:ascii="宋体" w:hAnsi="宋体" w:eastAsia="宋体" w:cs="宋体"/>
                <w:color w:val="auto"/>
                <w:kern w:val="0"/>
                <w:sz w:val="22"/>
                <w:szCs w:val="22"/>
                <w:highlight w:val="none"/>
                <w:lang w:val="en-US" w:eastAsia="zh-CN"/>
              </w:rPr>
              <w:t>制版</w:t>
            </w:r>
            <w:r>
              <w:rPr>
                <w:rFonts w:hint="eastAsia" w:ascii="宋体" w:hAnsi="宋体" w:cs="宋体"/>
                <w:color w:val="auto"/>
                <w:kern w:val="0"/>
                <w:sz w:val="22"/>
                <w:szCs w:val="22"/>
                <w:highlight w:val="none"/>
                <w:lang w:val="en-US" w:eastAsia="zh-CN"/>
              </w:rPr>
              <w:t>方式</w:t>
            </w:r>
            <w:r>
              <w:rPr>
                <w:rFonts w:hint="eastAsia" w:ascii="宋体" w:hAnsi="宋体" w:eastAsia="宋体" w:cs="宋体"/>
                <w:color w:val="auto"/>
                <w:kern w:val="0"/>
                <w:sz w:val="22"/>
                <w:szCs w:val="22"/>
                <w:highlight w:val="none"/>
                <w:lang w:val="en-US" w:eastAsia="zh-CN"/>
              </w:rPr>
              <w:t>：电脑自动制版</w:t>
            </w:r>
          </w:p>
          <w:p>
            <w:pPr>
              <w:widowControl/>
              <w:spacing w:line="23"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印刷过程 压力辊系统、全自动单印筒制版印刷</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原稿类型 单页、书本</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原稿尺寸</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曝光玻璃</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最大</w:t>
            </w:r>
            <w:r>
              <w:rPr>
                <w:rFonts w:ascii="宋体" w:hAnsi="宋体" w:eastAsia="宋体" w:cs="宋体"/>
                <w:color w:val="auto"/>
                <w:kern w:val="0"/>
                <w:sz w:val="22"/>
                <w:szCs w:val="22"/>
                <w:highlight w:val="none"/>
              </w:rPr>
              <w:t xml:space="preserve"> 297 mm x 432 mm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进稿器</w:t>
            </w:r>
            <w:r>
              <w:rPr>
                <w:rFonts w:ascii="宋体" w:hAnsi="宋体" w:eastAsia="宋体" w:cs="宋体"/>
                <w:color w:val="auto"/>
                <w:kern w:val="0"/>
                <w:sz w:val="22"/>
                <w:szCs w:val="22"/>
                <w:highlight w:val="none"/>
              </w:rPr>
              <w:t xml:space="preserve">:A3, A4, A5, B4, B5, DLT, LG, LT, HLT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分辨率</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扫描</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制版</w:t>
            </w:r>
            <w:r>
              <w:rPr>
                <w:rFonts w:ascii="宋体" w:hAnsi="宋体" w:eastAsia="宋体" w:cs="宋体"/>
                <w:color w:val="auto"/>
                <w:kern w:val="0"/>
                <w:sz w:val="22"/>
                <w:szCs w:val="22"/>
                <w:highlight w:val="none"/>
              </w:rPr>
              <w:t>: 600 dpi x 600 dpi</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300 dpi x 300 dpi / 300 dpi x 400dpi (</w:t>
            </w:r>
            <w:r>
              <w:rPr>
                <w:rFonts w:hint="eastAsia" w:ascii="宋体" w:hAnsi="宋体" w:eastAsia="宋体" w:cs="宋体"/>
                <w:color w:val="auto"/>
                <w:kern w:val="0"/>
                <w:sz w:val="22"/>
                <w:szCs w:val="22"/>
                <w:highlight w:val="none"/>
              </w:rPr>
              <w:t>精细模式</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图像模式选择</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文字、图片、文字</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图片自动识别、铅笔、淡彩</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图像浓度</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浅</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标准</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深</w:t>
            </w:r>
            <w:r>
              <w:rPr>
                <w:rFonts w:ascii="宋体" w:hAnsi="宋体" w:eastAsia="宋体" w:cs="宋体"/>
                <w:color w:val="auto"/>
                <w:kern w:val="0"/>
                <w:sz w:val="22"/>
                <w:szCs w:val="22"/>
                <w:highlight w:val="none"/>
              </w:rPr>
              <w:t xml:space="preserve">1, </w:t>
            </w:r>
            <w:r>
              <w:rPr>
                <w:rFonts w:hint="eastAsia" w:ascii="宋体" w:hAnsi="宋体" w:eastAsia="宋体" w:cs="宋体"/>
                <w:color w:val="auto"/>
                <w:kern w:val="0"/>
                <w:sz w:val="22"/>
                <w:szCs w:val="22"/>
                <w:highlight w:val="none"/>
              </w:rPr>
              <w:t>深</w:t>
            </w:r>
            <w:r>
              <w:rPr>
                <w:rFonts w:ascii="宋体" w:hAnsi="宋体" w:eastAsia="宋体" w:cs="宋体"/>
                <w:color w:val="auto"/>
                <w:kern w:val="0"/>
                <w:sz w:val="22"/>
                <w:szCs w:val="22"/>
                <w:highlight w:val="none"/>
              </w:rPr>
              <w:t xml:space="preserve">2 (4 </w:t>
            </w:r>
            <w:r>
              <w:rPr>
                <w:rFonts w:hint="eastAsia" w:ascii="宋体" w:hAnsi="宋体" w:eastAsia="宋体" w:cs="宋体"/>
                <w:color w:val="auto"/>
                <w:kern w:val="0"/>
                <w:sz w:val="22"/>
                <w:szCs w:val="22"/>
                <w:highlight w:val="none"/>
              </w:rPr>
              <w:t>级</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缩放比率</w:t>
            </w:r>
            <w:r>
              <w:rPr>
                <w:rFonts w:ascii="宋体" w:hAnsi="宋体" w:eastAsia="宋体" w:cs="宋体"/>
                <w:color w:val="auto"/>
                <w:kern w:val="0"/>
                <w:sz w:val="22"/>
                <w:szCs w:val="22"/>
                <w:highlight w:val="none"/>
              </w:rPr>
              <w:t xml:space="preserve"> 100%,4 </w:t>
            </w:r>
            <w:r>
              <w:rPr>
                <w:rFonts w:hint="eastAsia" w:ascii="宋体" w:hAnsi="宋体" w:eastAsia="宋体" w:cs="宋体"/>
                <w:color w:val="auto"/>
                <w:kern w:val="0"/>
                <w:sz w:val="22"/>
                <w:szCs w:val="22"/>
                <w:highlight w:val="none"/>
              </w:rPr>
              <w:t>缩小</w:t>
            </w:r>
            <w:r>
              <w:rPr>
                <w:rFonts w:ascii="宋体" w:hAnsi="宋体" w:eastAsia="宋体" w:cs="宋体"/>
                <w:color w:val="auto"/>
                <w:kern w:val="0"/>
                <w:sz w:val="22"/>
                <w:szCs w:val="22"/>
                <w:highlight w:val="none"/>
              </w:rPr>
              <w:t xml:space="preserve">3 </w:t>
            </w:r>
            <w:r>
              <w:rPr>
                <w:rFonts w:hint="eastAsia" w:ascii="宋体" w:hAnsi="宋体" w:eastAsia="宋体" w:cs="宋体"/>
                <w:color w:val="auto"/>
                <w:kern w:val="0"/>
                <w:sz w:val="22"/>
                <w:szCs w:val="22"/>
                <w:highlight w:val="none"/>
              </w:rPr>
              <w:t>放大</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71, 82, 87, 93, 115, 122, 141%</w:t>
            </w:r>
            <w:r>
              <w:rPr>
                <w:rFonts w:hint="eastAsia" w:ascii="宋体" w:hAnsi="宋体" w:eastAsia="宋体" w:cs="宋体"/>
                <w:color w:val="auto"/>
                <w:kern w:val="0"/>
                <w:sz w:val="22"/>
                <w:szCs w:val="22"/>
                <w:highlight w:val="none"/>
              </w:rPr>
              <w:t>印刷面积</w:t>
            </w:r>
            <w:r>
              <w:rPr>
                <w:rFonts w:ascii="宋体" w:hAnsi="宋体" w:eastAsia="宋体" w:cs="宋体"/>
                <w:color w:val="auto"/>
                <w:kern w:val="0"/>
                <w:sz w:val="22"/>
                <w:szCs w:val="22"/>
                <w:highlight w:val="none"/>
              </w:rPr>
              <w:t xml:space="preserve"> B4 : &gt; 250 mm x 355 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印刷速度</w:t>
            </w:r>
            <w:r>
              <w:rPr>
                <w:rFonts w:ascii="宋体" w:hAnsi="宋体" w:eastAsia="宋体" w:cs="宋体"/>
                <w:color w:val="auto"/>
                <w:kern w:val="0"/>
                <w:sz w:val="22"/>
                <w:szCs w:val="22"/>
                <w:highlight w:val="none"/>
              </w:rPr>
              <w:t xml:space="preserve"> 80, 100, 130 </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r>
              <w:rPr>
                <w:rFonts w:ascii="宋体" w:hAnsi="宋体" w:eastAsia="宋体" w:cs="宋体"/>
                <w:color w:val="auto"/>
                <w:kern w:val="0"/>
                <w:sz w:val="22"/>
                <w:szCs w:val="22"/>
                <w:highlight w:val="none"/>
              </w:rPr>
              <w:t xml:space="preserve"> (3 </w:t>
            </w:r>
            <w:r>
              <w:rPr>
                <w:rFonts w:hint="eastAsia" w:ascii="宋体" w:hAnsi="宋体" w:eastAsia="宋体" w:cs="宋体"/>
                <w:color w:val="auto"/>
                <w:kern w:val="0"/>
                <w:sz w:val="22"/>
                <w:szCs w:val="22"/>
                <w:highlight w:val="none"/>
              </w:rPr>
              <w:t>档</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A3 </w:t>
            </w:r>
            <w:r>
              <w:rPr>
                <w:rFonts w:hint="eastAsia" w:ascii="宋体" w:hAnsi="宋体" w:eastAsia="宋体" w:cs="宋体"/>
                <w:color w:val="auto"/>
                <w:kern w:val="0"/>
                <w:sz w:val="22"/>
                <w:szCs w:val="22"/>
                <w:highlight w:val="none"/>
              </w:rPr>
              <w:t>进纸模式</w:t>
            </w:r>
            <w:r>
              <w:rPr>
                <w:rFonts w:ascii="宋体" w:hAnsi="宋体" w:eastAsia="宋体" w:cs="宋体"/>
                <w:color w:val="auto"/>
                <w:kern w:val="0"/>
                <w:sz w:val="22"/>
                <w:szCs w:val="22"/>
                <w:highlight w:val="none"/>
              </w:rPr>
              <w:t xml:space="preserve">: 80 </w:t>
            </w:r>
            <w:r>
              <w:rPr>
                <w:rFonts w:hint="eastAsia" w:ascii="宋体" w:hAnsi="宋体" w:eastAsia="宋体" w:cs="宋体"/>
                <w:color w:val="auto"/>
                <w:kern w:val="0"/>
                <w:sz w:val="22"/>
                <w:szCs w:val="22"/>
                <w:highlight w:val="none"/>
              </w:rPr>
              <w:t>页</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分钟</w:t>
            </w:r>
            <w:r>
              <w:rPr>
                <w:rFonts w:ascii="宋体" w:hAnsi="宋体" w:eastAsia="宋体" w:cs="宋体"/>
                <w:color w:val="auto"/>
                <w:kern w:val="0"/>
                <w:sz w:val="22"/>
                <w:szCs w:val="22"/>
                <w:highlight w:val="none"/>
              </w:rPr>
              <w:t xml:space="preserve"> (1 </w:t>
            </w:r>
            <w:r>
              <w:rPr>
                <w:rFonts w:hint="eastAsia" w:ascii="宋体" w:hAnsi="宋体" w:eastAsia="宋体" w:cs="宋体"/>
                <w:color w:val="auto"/>
                <w:kern w:val="0"/>
                <w:sz w:val="22"/>
                <w:szCs w:val="22"/>
                <w:highlight w:val="none"/>
              </w:rPr>
              <w:t>档</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前缘页边距</w:t>
            </w:r>
            <w:r>
              <w:rPr>
                <w:rFonts w:ascii="宋体" w:hAnsi="宋体" w:eastAsia="宋体" w:cs="宋体"/>
                <w:color w:val="auto"/>
                <w:kern w:val="0"/>
                <w:sz w:val="22"/>
                <w:szCs w:val="22"/>
                <w:highlight w:val="none"/>
              </w:rPr>
              <w:t xml:space="preserve"> 5mm +/- 3 mm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A3 </w:t>
            </w:r>
            <w:r>
              <w:rPr>
                <w:rFonts w:hint="eastAsia" w:ascii="宋体" w:hAnsi="宋体" w:eastAsia="宋体" w:cs="宋体"/>
                <w:color w:val="auto"/>
                <w:kern w:val="0"/>
                <w:sz w:val="22"/>
                <w:szCs w:val="22"/>
                <w:highlight w:val="none"/>
              </w:rPr>
              <w:t>进纸模式</w:t>
            </w:r>
            <w:r>
              <w:rPr>
                <w:rFonts w:ascii="宋体" w:hAnsi="宋体" w:eastAsia="宋体" w:cs="宋体"/>
                <w:color w:val="auto"/>
                <w:kern w:val="0"/>
                <w:sz w:val="22"/>
                <w:szCs w:val="22"/>
                <w:highlight w:val="none"/>
              </w:rPr>
              <w:t>: B4 15mm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A3 </w:t>
            </w:r>
            <w:r>
              <w:rPr>
                <w:rFonts w:hint="eastAsia" w:ascii="宋体" w:hAnsi="宋体" w:eastAsia="宋体" w:cs="宋体"/>
                <w:color w:val="auto"/>
                <w:kern w:val="0"/>
                <w:sz w:val="22"/>
                <w:szCs w:val="22"/>
                <w:highlight w:val="none"/>
              </w:rPr>
              <w:t>进纸模式</w:t>
            </w:r>
            <w:r>
              <w:rPr>
                <w:rFonts w:ascii="宋体" w:hAnsi="宋体" w:eastAsia="宋体" w:cs="宋体"/>
                <w:color w:val="auto"/>
                <w:kern w:val="0"/>
                <w:sz w:val="22"/>
                <w:szCs w:val="22"/>
                <w:highlight w:val="none"/>
              </w:rPr>
              <w:t>: A4 25mm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原稿边缘裁剪留白</w:t>
            </w:r>
            <w:r>
              <w:rPr>
                <w:rFonts w:ascii="宋体" w:hAnsi="宋体" w:eastAsia="宋体" w:cs="宋体"/>
                <w:color w:val="auto"/>
                <w:kern w:val="0"/>
                <w:sz w:val="22"/>
                <w:szCs w:val="22"/>
                <w:highlight w:val="none"/>
              </w:rPr>
              <w:t xml:space="preserve"> 5mm +/- 2 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印刷纸张规格</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最大</w:t>
            </w:r>
            <w:r>
              <w:rPr>
                <w:rFonts w:ascii="宋体" w:hAnsi="宋体" w:eastAsia="宋体" w:cs="宋体"/>
                <w:color w:val="auto"/>
                <w:kern w:val="0"/>
                <w:sz w:val="22"/>
                <w:szCs w:val="22"/>
                <w:highlight w:val="none"/>
              </w:rPr>
              <w:t xml:space="preserve"> : 275mm x 379mm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最小</w:t>
            </w:r>
            <w:r>
              <w:rPr>
                <w:rFonts w:ascii="宋体" w:hAnsi="宋体" w:eastAsia="宋体" w:cs="宋体"/>
                <w:color w:val="auto"/>
                <w:kern w:val="0"/>
                <w:sz w:val="22"/>
                <w:szCs w:val="22"/>
                <w:highlight w:val="none"/>
              </w:rPr>
              <w:t xml:space="preserve"> : 90mm x 140mm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A3 </w:t>
            </w:r>
            <w:r>
              <w:rPr>
                <w:rFonts w:hint="eastAsia" w:ascii="宋体" w:hAnsi="宋体" w:eastAsia="宋体" w:cs="宋体"/>
                <w:color w:val="auto"/>
                <w:kern w:val="0"/>
                <w:sz w:val="22"/>
                <w:szCs w:val="22"/>
                <w:highlight w:val="none"/>
              </w:rPr>
              <w:t>进纸模式</w:t>
            </w:r>
            <w:r>
              <w:rPr>
                <w:rFonts w:ascii="宋体" w:hAnsi="宋体" w:eastAsia="宋体" w:cs="宋体"/>
                <w:color w:val="auto"/>
                <w:kern w:val="0"/>
                <w:sz w:val="22"/>
                <w:szCs w:val="22"/>
                <w:highlight w:val="none"/>
              </w:rPr>
              <w:t xml:space="preserve"> : 297mm x 420mm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制版时间（从扫描开始到制版结束）</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曝光玻璃</w:t>
            </w:r>
            <w:r>
              <w:rPr>
                <w:rFonts w:ascii="宋体" w:hAnsi="宋体" w:eastAsia="宋体" w:cs="宋体"/>
                <w:color w:val="auto"/>
                <w:kern w:val="0"/>
                <w:sz w:val="22"/>
                <w:szCs w:val="22"/>
                <w:highlight w:val="none"/>
              </w:rPr>
              <w:t xml:space="preserve">: 31 </w:t>
            </w:r>
            <w:r>
              <w:rPr>
                <w:rFonts w:hint="eastAsia" w:ascii="宋体" w:hAnsi="宋体" w:eastAsia="宋体" w:cs="宋体"/>
                <w:color w:val="auto"/>
                <w:kern w:val="0"/>
                <w:sz w:val="22"/>
                <w:szCs w:val="22"/>
                <w:highlight w:val="none"/>
              </w:rPr>
              <w:t>秒</w:t>
            </w:r>
            <w:r>
              <w:rPr>
                <w:rFonts w:ascii="宋体" w:hAnsi="宋体" w:eastAsia="宋体" w:cs="宋体"/>
                <w:color w:val="auto"/>
                <w:kern w:val="0"/>
                <w:sz w:val="22"/>
                <w:szCs w:val="22"/>
                <w:highlight w:val="none"/>
              </w:rPr>
              <w:t xml:space="preserve">. (A4 </w:t>
            </w:r>
            <w:r>
              <w:rPr>
                <w:rFonts w:hint="eastAsia" w:ascii="宋体" w:hAnsi="宋体" w:eastAsia="宋体" w:cs="宋体"/>
                <w:color w:val="auto"/>
                <w:kern w:val="0"/>
                <w:sz w:val="22"/>
                <w:szCs w:val="22"/>
                <w:highlight w:val="none"/>
              </w:rPr>
              <w:t>长边</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无人像</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进稿器</w:t>
            </w:r>
            <w:r>
              <w:rPr>
                <w:rFonts w:ascii="宋体" w:hAnsi="宋体" w:eastAsia="宋体" w:cs="宋体"/>
                <w:color w:val="auto"/>
                <w:kern w:val="0"/>
                <w:sz w:val="22"/>
                <w:szCs w:val="22"/>
                <w:highlight w:val="none"/>
              </w:rPr>
              <w:t xml:space="preserve">:     32 </w:t>
            </w:r>
            <w:r>
              <w:rPr>
                <w:rFonts w:hint="eastAsia" w:ascii="宋体" w:hAnsi="宋体" w:eastAsia="宋体" w:cs="宋体"/>
                <w:color w:val="auto"/>
                <w:kern w:val="0"/>
                <w:sz w:val="22"/>
                <w:szCs w:val="22"/>
                <w:highlight w:val="none"/>
              </w:rPr>
              <w:t>秒</w:t>
            </w:r>
            <w:r>
              <w:rPr>
                <w:rFonts w:ascii="宋体" w:hAnsi="宋体" w:eastAsia="宋体" w:cs="宋体"/>
                <w:color w:val="auto"/>
                <w:kern w:val="0"/>
                <w:sz w:val="22"/>
                <w:szCs w:val="22"/>
                <w:highlight w:val="none"/>
              </w:rPr>
              <w:t xml:space="preserve">. (A4 </w:t>
            </w:r>
            <w:r>
              <w:rPr>
                <w:rFonts w:hint="eastAsia" w:ascii="宋体" w:hAnsi="宋体" w:eastAsia="宋体" w:cs="宋体"/>
                <w:color w:val="auto"/>
                <w:kern w:val="0"/>
                <w:sz w:val="22"/>
                <w:szCs w:val="22"/>
                <w:highlight w:val="none"/>
              </w:rPr>
              <w:t>长边</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无人像</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首张印刷时间</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曝光玻璃</w:t>
            </w:r>
            <w:r>
              <w:rPr>
                <w:rFonts w:ascii="宋体" w:hAnsi="宋体" w:eastAsia="宋体" w:cs="宋体"/>
                <w:color w:val="auto"/>
                <w:kern w:val="0"/>
                <w:sz w:val="22"/>
                <w:szCs w:val="22"/>
                <w:highlight w:val="none"/>
              </w:rPr>
              <w:t xml:space="preserve">: 33 </w:t>
            </w:r>
            <w:r>
              <w:rPr>
                <w:rFonts w:hint="eastAsia" w:ascii="宋体" w:hAnsi="宋体" w:eastAsia="宋体" w:cs="宋体"/>
                <w:color w:val="auto"/>
                <w:kern w:val="0"/>
                <w:sz w:val="22"/>
                <w:szCs w:val="22"/>
                <w:highlight w:val="none"/>
              </w:rPr>
              <w:t>秒</w:t>
            </w:r>
            <w:r>
              <w:rPr>
                <w:rFonts w:ascii="宋体" w:hAnsi="宋体" w:eastAsia="宋体" w:cs="宋体"/>
                <w:color w:val="auto"/>
                <w:kern w:val="0"/>
                <w:sz w:val="22"/>
                <w:szCs w:val="22"/>
                <w:highlight w:val="none"/>
              </w:rPr>
              <w:t xml:space="preserve">. (A4 </w:t>
            </w:r>
            <w:r>
              <w:rPr>
                <w:rFonts w:hint="eastAsia" w:ascii="宋体" w:hAnsi="宋体" w:eastAsia="宋体" w:cs="宋体"/>
                <w:color w:val="auto"/>
                <w:kern w:val="0"/>
                <w:sz w:val="22"/>
                <w:szCs w:val="22"/>
                <w:highlight w:val="none"/>
              </w:rPr>
              <w:t>长边</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无人像</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进稿器</w:t>
            </w:r>
            <w:r>
              <w:rPr>
                <w:rFonts w:ascii="宋体" w:hAnsi="宋体" w:eastAsia="宋体" w:cs="宋体"/>
                <w:color w:val="auto"/>
                <w:kern w:val="0"/>
                <w:sz w:val="22"/>
                <w:szCs w:val="22"/>
                <w:highlight w:val="none"/>
              </w:rPr>
              <w:t xml:space="preserve">:     34 </w:t>
            </w:r>
            <w:r>
              <w:rPr>
                <w:rFonts w:hint="eastAsia" w:ascii="宋体" w:hAnsi="宋体" w:eastAsia="宋体" w:cs="宋体"/>
                <w:color w:val="auto"/>
                <w:kern w:val="0"/>
                <w:sz w:val="22"/>
                <w:szCs w:val="22"/>
                <w:highlight w:val="none"/>
              </w:rPr>
              <w:t>秒</w:t>
            </w:r>
            <w:r>
              <w:rPr>
                <w:rFonts w:ascii="宋体" w:hAnsi="宋体" w:eastAsia="宋体" w:cs="宋体"/>
                <w:color w:val="auto"/>
                <w:kern w:val="0"/>
                <w:sz w:val="22"/>
                <w:szCs w:val="22"/>
                <w:highlight w:val="none"/>
              </w:rPr>
              <w:t xml:space="preserve">. (A4 </w:t>
            </w:r>
            <w:r>
              <w:rPr>
                <w:rFonts w:hint="eastAsia" w:ascii="宋体" w:hAnsi="宋体" w:eastAsia="宋体" w:cs="宋体"/>
                <w:color w:val="auto"/>
                <w:kern w:val="0"/>
                <w:sz w:val="22"/>
                <w:szCs w:val="22"/>
                <w:highlight w:val="none"/>
              </w:rPr>
              <w:t>长边</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无人像</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印刷纸张重量</w:t>
            </w:r>
            <w:r>
              <w:rPr>
                <w:rFonts w:ascii="宋体" w:hAnsi="宋体" w:eastAsia="宋体" w:cs="宋体"/>
                <w:color w:val="auto"/>
                <w:kern w:val="0"/>
                <w:sz w:val="22"/>
                <w:szCs w:val="22"/>
                <w:highlight w:val="none"/>
              </w:rPr>
              <w:t xml:space="preserve"> B4</w:t>
            </w:r>
            <w:r>
              <w:rPr>
                <w:rFonts w:hint="eastAsia" w:ascii="宋体" w:hAnsi="宋体" w:eastAsia="宋体" w:cs="宋体"/>
                <w:color w:val="auto"/>
                <w:kern w:val="0"/>
                <w:sz w:val="22"/>
                <w:szCs w:val="22"/>
                <w:highlight w:val="none"/>
              </w:rPr>
              <w:t>及以下</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34.9 - 127.9 g/m2</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A3 </w:t>
            </w:r>
            <w:r>
              <w:rPr>
                <w:rFonts w:hint="eastAsia" w:ascii="宋体" w:hAnsi="宋体" w:eastAsia="宋体" w:cs="宋体"/>
                <w:color w:val="auto"/>
                <w:kern w:val="0"/>
                <w:sz w:val="22"/>
                <w:szCs w:val="22"/>
                <w:highlight w:val="none"/>
              </w:rPr>
              <w:t>进纸模式</w:t>
            </w:r>
            <w:r>
              <w:rPr>
                <w:rFonts w:ascii="宋体" w:hAnsi="宋体" w:eastAsia="宋体" w:cs="宋体"/>
                <w:color w:val="auto"/>
                <w:kern w:val="0"/>
                <w:sz w:val="22"/>
                <w:szCs w:val="22"/>
                <w:highlight w:val="none"/>
              </w:rPr>
              <w:t xml:space="preserve"> : 52.3 - 127.9 g/m2</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图像位置调整</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垂直</w:t>
            </w:r>
            <w:r>
              <w:rPr>
                <w:rFonts w:ascii="宋体" w:hAnsi="宋体" w:eastAsia="宋体" w:cs="宋体"/>
                <w:color w:val="auto"/>
                <w:kern w:val="0"/>
                <w:sz w:val="22"/>
                <w:szCs w:val="22"/>
                <w:highlight w:val="none"/>
              </w:rPr>
              <w:t xml:space="preserve">:   +/- 10 mm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水平</w:t>
            </w:r>
            <w:r>
              <w:rPr>
                <w:rFonts w:ascii="宋体" w:hAnsi="宋体" w:eastAsia="宋体" w:cs="宋体"/>
                <w:color w:val="auto"/>
                <w:kern w:val="0"/>
                <w:sz w:val="22"/>
                <w:szCs w:val="22"/>
                <w:highlight w:val="none"/>
              </w:rPr>
              <w:t xml:space="preserve">:   +/- 10 mm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LCD </w:t>
            </w:r>
            <w:r>
              <w:rPr>
                <w:rFonts w:hint="eastAsia" w:ascii="宋体" w:hAnsi="宋体" w:eastAsia="宋体" w:cs="宋体"/>
                <w:color w:val="auto"/>
                <w:kern w:val="0"/>
                <w:sz w:val="22"/>
                <w:szCs w:val="22"/>
                <w:highlight w:val="none"/>
              </w:rPr>
              <w:t>初始语言设置</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英语（英式）、简体中文</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废版盒容量</w:t>
            </w:r>
            <w:r>
              <w:rPr>
                <w:rFonts w:ascii="宋体" w:hAnsi="宋体" w:eastAsia="宋体" w:cs="宋体"/>
                <w:color w:val="auto"/>
                <w:kern w:val="0"/>
                <w:sz w:val="22"/>
                <w:szCs w:val="22"/>
                <w:highlight w:val="none"/>
              </w:rPr>
              <w:t xml:space="preserve"> &gt; 30 </w:t>
            </w:r>
            <w:r>
              <w:rPr>
                <w:rFonts w:hint="eastAsia" w:ascii="宋体" w:hAnsi="宋体" w:eastAsia="宋体" w:cs="宋体"/>
                <w:color w:val="auto"/>
                <w:kern w:val="0"/>
                <w:sz w:val="22"/>
                <w:szCs w:val="22"/>
                <w:highlight w:val="none"/>
              </w:rPr>
              <w:t>个版</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供纸台容量</w:t>
            </w:r>
            <w:r>
              <w:rPr>
                <w:rFonts w:ascii="宋体" w:hAnsi="宋体" w:eastAsia="宋体" w:cs="宋体"/>
                <w:color w:val="auto"/>
                <w:kern w:val="0"/>
                <w:sz w:val="22"/>
                <w:szCs w:val="22"/>
                <w:highlight w:val="none"/>
              </w:rPr>
              <w:t xml:space="preserve"> 1,000 </w:t>
            </w:r>
            <w:r>
              <w:rPr>
                <w:rFonts w:hint="eastAsia" w:ascii="宋体" w:hAnsi="宋体" w:eastAsia="宋体" w:cs="宋体"/>
                <w:color w:val="auto"/>
                <w:kern w:val="0"/>
                <w:sz w:val="22"/>
                <w:szCs w:val="22"/>
                <w:highlight w:val="none"/>
              </w:rPr>
              <w:t>张</w:t>
            </w:r>
            <w:r>
              <w:rPr>
                <w:rFonts w:ascii="宋体" w:hAnsi="宋体" w:eastAsia="宋体" w:cs="宋体"/>
                <w:color w:val="auto"/>
                <w:kern w:val="0"/>
                <w:sz w:val="22"/>
                <w:szCs w:val="22"/>
                <w:highlight w:val="none"/>
              </w:rPr>
              <w:t xml:space="preserve"> (64</w:t>
            </w:r>
            <w:r>
              <w:rPr>
                <w:rFonts w:hint="eastAsia" w:ascii="宋体" w:hAnsi="宋体" w:eastAsia="宋体" w:cs="宋体"/>
                <w:color w:val="auto"/>
                <w:kern w:val="0"/>
                <w:sz w:val="22"/>
                <w:szCs w:val="22"/>
                <w:highlight w:val="none"/>
              </w:rPr>
              <w:t>ｇ</w:t>
            </w:r>
            <w:r>
              <w:rPr>
                <w:rFonts w:ascii="宋体" w:hAnsi="宋体" w:eastAsia="宋体" w:cs="宋体"/>
                <w:color w:val="auto"/>
                <w:kern w:val="0"/>
                <w:sz w:val="22"/>
                <w:szCs w:val="22"/>
                <w:highlight w:val="none"/>
              </w:rPr>
              <w:t xml:space="preserve">g/m2)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接纸台容量</w:t>
            </w:r>
            <w:r>
              <w:rPr>
                <w:rFonts w:ascii="宋体" w:hAnsi="宋体" w:eastAsia="宋体" w:cs="宋体"/>
                <w:color w:val="auto"/>
                <w:kern w:val="0"/>
                <w:sz w:val="22"/>
                <w:szCs w:val="22"/>
                <w:highlight w:val="none"/>
              </w:rPr>
              <w:t xml:space="preserve"> 1,000 </w:t>
            </w:r>
            <w:r>
              <w:rPr>
                <w:rFonts w:hint="eastAsia" w:ascii="宋体" w:hAnsi="宋体" w:eastAsia="宋体" w:cs="宋体"/>
                <w:color w:val="auto"/>
                <w:kern w:val="0"/>
                <w:sz w:val="22"/>
                <w:szCs w:val="22"/>
                <w:highlight w:val="none"/>
              </w:rPr>
              <w:t>张</w:t>
            </w:r>
            <w:r>
              <w:rPr>
                <w:rFonts w:ascii="宋体" w:hAnsi="宋体" w:eastAsia="宋体" w:cs="宋体"/>
                <w:color w:val="auto"/>
                <w:kern w:val="0"/>
                <w:sz w:val="22"/>
                <w:szCs w:val="22"/>
                <w:highlight w:val="none"/>
              </w:rPr>
              <w:t xml:space="preserve"> (64</w:t>
            </w:r>
            <w:r>
              <w:rPr>
                <w:rFonts w:hint="eastAsia" w:ascii="宋体" w:hAnsi="宋体" w:eastAsia="宋体" w:cs="宋体"/>
                <w:color w:val="auto"/>
                <w:kern w:val="0"/>
                <w:sz w:val="22"/>
                <w:szCs w:val="22"/>
                <w:highlight w:val="none"/>
              </w:rPr>
              <w:t>ｇ</w:t>
            </w:r>
            <w:r>
              <w:rPr>
                <w:rFonts w:ascii="宋体" w:hAnsi="宋体" w:eastAsia="宋体" w:cs="宋体"/>
                <w:color w:val="auto"/>
                <w:kern w:val="0"/>
                <w:sz w:val="22"/>
                <w:szCs w:val="22"/>
                <w:highlight w:val="none"/>
              </w:rPr>
              <w:t>g/m2)</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电源</w:t>
            </w:r>
            <w:r>
              <w:rPr>
                <w:rFonts w:ascii="宋体" w:hAnsi="宋体" w:eastAsia="宋体" w:cs="宋体"/>
                <w:color w:val="auto"/>
                <w:kern w:val="0"/>
                <w:sz w:val="22"/>
                <w:szCs w:val="22"/>
                <w:highlight w:val="none"/>
              </w:rPr>
              <w:t xml:space="preserve"> 220-240V 50-60Hz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能耗</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最大能耗</w:t>
            </w:r>
            <w:r>
              <w:rPr>
                <w:rFonts w:ascii="宋体" w:hAnsi="宋体" w:eastAsia="宋体" w:cs="宋体"/>
                <w:color w:val="auto"/>
                <w:kern w:val="0"/>
                <w:sz w:val="22"/>
                <w:szCs w:val="22"/>
                <w:highlight w:val="none"/>
              </w:rPr>
              <w:t xml:space="preserve"> 170W</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节能模式</w:t>
            </w:r>
            <w:r>
              <w:rPr>
                <w:rFonts w:ascii="宋体" w:hAnsi="宋体" w:eastAsia="宋体" w:cs="宋体"/>
                <w:color w:val="auto"/>
                <w:kern w:val="0"/>
                <w:sz w:val="22"/>
                <w:szCs w:val="22"/>
                <w:highlight w:val="none"/>
              </w:rPr>
              <w:t xml:space="preserve"> 4.9W</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体积</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宽</w:t>
            </w:r>
            <w:r>
              <w:rPr>
                <w:rFonts w:ascii="宋体" w:hAnsi="宋体" w:eastAsia="宋体" w:cs="宋体"/>
                <w:color w:val="auto"/>
                <w:kern w:val="0"/>
                <w:sz w:val="22"/>
                <w:szCs w:val="22"/>
                <w:highlight w:val="none"/>
              </w:rPr>
              <w:t>x</w:t>
            </w:r>
            <w:r>
              <w:rPr>
                <w:rFonts w:hint="eastAsia" w:ascii="宋体" w:hAnsi="宋体" w:eastAsia="宋体" w:cs="宋体"/>
                <w:color w:val="auto"/>
                <w:kern w:val="0"/>
                <w:sz w:val="22"/>
                <w:szCs w:val="22"/>
                <w:highlight w:val="none"/>
              </w:rPr>
              <w:t>深</w:t>
            </w:r>
            <w:r>
              <w:rPr>
                <w:rFonts w:ascii="宋体" w:hAnsi="宋体" w:eastAsia="宋体" w:cs="宋体"/>
                <w:color w:val="auto"/>
                <w:kern w:val="0"/>
                <w:sz w:val="22"/>
                <w:szCs w:val="22"/>
                <w:highlight w:val="none"/>
              </w:rPr>
              <w:t>x</w:t>
            </w:r>
            <w:r>
              <w:rPr>
                <w:rFonts w:hint="eastAsia" w:ascii="宋体" w:hAnsi="宋体" w:eastAsia="宋体" w:cs="宋体"/>
                <w:color w:val="auto"/>
                <w:kern w:val="0"/>
                <w:sz w:val="22"/>
                <w:szCs w:val="22"/>
                <w:highlight w:val="none"/>
              </w:rPr>
              <w:t>高</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标配盖板时</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w:t>
            </w:r>
            <w:r>
              <w:rPr>
                <w:rFonts w:ascii="宋体" w:hAnsi="宋体" w:eastAsia="宋体" w:cs="宋体"/>
                <w:color w:val="auto"/>
                <w:kern w:val="0"/>
                <w:sz w:val="22"/>
                <w:szCs w:val="22"/>
                <w:highlight w:val="none"/>
              </w:rPr>
              <w:t>: 1,244 x 681 x 670mm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存储</w:t>
            </w:r>
            <w:r>
              <w:rPr>
                <w:rFonts w:ascii="宋体" w:hAnsi="宋体" w:eastAsia="宋体" w:cs="宋体"/>
                <w:color w:val="auto"/>
                <w:kern w:val="0"/>
                <w:sz w:val="22"/>
                <w:szCs w:val="22"/>
                <w:highlight w:val="none"/>
              </w:rPr>
              <w:t>: 750 x 681 x 670mm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w:t>
            </w:r>
            <w:r>
              <w:rPr>
                <w:rFonts w:ascii="宋体" w:hAnsi="宋体" w:eastAsia="宋体" w:cs="宋体"/>
                <w:color w:val="auto"/>
                <w:kern w:val="0"/>
                <w:sz w:val="22"/>
                <w:szCs w:val="22"/>
                <w:highlight w:val="none"/>
              </w:rPr>
              <w:t xml:space="preserve"> ARDF,</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w:t>
            </w:r>
            <w:r>
              <w:rPr>
                <w:rFonts w:ascii="宋体" w:hAnsi="宋体" w:eastAsia="宋体" w:cs="宋体"/>
                <w:color w:val="auto"/>
                <w:kern w:val="0"/>
                <w:sz w:val="22"/>
                <w:szCs w:val="22"/>
                <w:highlight w:val="none"/>
              </w:rPr>
              <w:t>: 1,244 x 681 x 745mm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存储</w:t>
            </w:r>
            <w:r>
              <w:rPr>
                <w:rFonts w:ascii="宋体" w:hAnsi="宋体" w:eastAsia="宋体" w:cs="宋体"/>
                <w:color w:val="auto"/>
                <w:kern w:val="0"/>
                <w:sz w:val="22"/>
                <w:szCs w:val="22"/>
                <w:highlight w:val="none"/>
              </w:rPr>
              <w:t>: 750 x 681 x 745mm</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主机重量</w:t>
            </w:r>
            <w:r>
              <w:rPr>
                <w:rFonts w:ascii="宋体" w:hAnsi="宋体" w:eastAsia="宋体" w:cs="宋体"/>
                <w:color w:val="auto"/>
                <w:kern w:val="0"/>
                <w:sz w:val="22"/>
                <w:szCs w:val="22"/>
                <w:highlight w:val="none"/>
              </w:rPr>
              <w:t xml:space="preserve"> 69kg</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特殊功能</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版纸计数</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纸张计数</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液晶屏显示</w:t>
            </w:r>
            <w:r>
              <w:rPr>
                <w:rFonts w:ascii="宋体" w:hAnsi="宋体" w:eastAsia="宋体" w:cs="宋体"/>
                <w:color w:val="auto"/>
                <w:kern w:val="0"/>
                <w:sz w:val="22"/>
                <w:szCs w:val="22"/>
                <w:highlight w:val="none"/>
              </w:rPr>
              <w:t xml:space="preserve"> (8 </w:t>
            </w:r>
            <w:r>
              <w:rPr>
                <w:rFonts w:hint="eastAsia" w:ascii="宋体" w:hAnsi="宋体" w:eastAsia="宋体" w:cs="宋体"/>
                <w:color w:val="auto"/>
                <w:kern w:val="0"/>
                <w:sz w:val="22"/>
                <w:szCs w:val="22"/>
                <w:highlight w:val="none"/>
              </w:rPr>
              <w:t>位数</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更换彩色印筒</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可以</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自动消除底灰（背景修正）</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自动纸张尺寸检测</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没有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图像自动旋转</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没有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边框消除</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自动循环</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制版</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印刷</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延印送纸</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最大</w:t>
            </w: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转</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省墨模式</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保密模式</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锁印筒</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锁印刷键</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多重复制功能</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合并印刷</w:t>
            </w:r>
            <w:r>
              <w:rPr>
                <w:rFonts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rPr>
              <w:t>合</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合</w:t>
            </w:r>
            <w:r>
              <w:rPr>
                <w:rFonts w:ascii="宋体" w:hAnsi="宋体" w:eastAsia="宋体" w:cs="宋体"/>
                <w:color w:val="auto"/>
                <w:kern w:val="0"/>
                <w:sz w:val="22"/>
                <w:szCs w:val="22"/>
                <w:highlight w:val="none"/>
              </w:rPr>
              <w:t>1</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重复印刷</w:t>
            </w:r>
            <w:r>
              <w:rPr>
                <w:rFonts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rPr>
              <w:t>合</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合</w:t>
            </w:r>
            <w:r>
              <w:rPr>
                <w:rFonts w:ascii="宋体" w:hAnsi="宋体" w:eastAsia="宋体" w:cs="宋体"/>
                <w:color w:val="auto"/>
                <w:kern w:val="0"/>
                <w:sz w:val="22"/>
                <w:szCs w:val="22"/>
                <w:highlight w:val="none"/>
              </w:rPr>
              <w:t>1</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节能模式</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自动关机</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用户代码</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有，最多</w:t>
            </w:r>
            <w:r>
              <w:rPr>
                <w:rFonts w:ascii="宋体" w:hAnsi="宋体" w:eastAsia="宋体" w:cs="宋体"/>
                <w:color w:val="auto"/>
                <w:kern w:val="0"/>
                <w:sz w:val="22"/>
                <w:szCs w:val="22"/>
                <w:highlight w:val="none"/>
              </w:rPr>
              <w:t>100</w:t>
            </w:r>
            <w:r>
              <w:rPr>
                <w:rFonts w:hint="eastAsia" w:ascii="宋体" w:hAnsi="宋体" w:eastAsia="宋体" w:cs="宋体"/>
                <w:color w:val="auto"/>
                <w:kern w:val="0"/>
                <w:sz w:val="22"/>
                <w:szCs w:val="22"/>
                <w:highlight w:val="none"/>
              </w:rPr>
              <w:t>个代码</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分班</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记忆</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年级</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班级：</w:t>
            </w:r>
            <w:r>
              <w:rPr>
                <w:rFonts w:ascii="宋体" w:hAnsi="宋体" w:eastAsia="宋体" w:cs="宋体"/>
                <w:color w:val="auto"/>
                <w:kern w:val="0"/>
                <w:sz w:val="22"/>
                <w:szCs w:val="22"/>
                <w:highlight w:val="none"/>
              </w:rPr>
              <w:t xml:space="preserve">9 </w:t>
            </w:r>
            <w:r>
              <w:rPr>
                <w:rFonts w:hint="eastAsia" w:ascii="宋体" w:hAnsi="宋体" w:eastAsia="宋体" w:cs="宋体"/>
                <w:color w:val="auto"/>
                <w:kern w:val="0"/>
                <w:sz w:val="22"/>
                <w:szCs w:val="22"/>
                <w:highlight w:val="none"/>
              </w:rPr>
              <w:t>个年级</w:t>
            </w:r>
            <w:r>
              <w:rPr>
                <w:rFonts w:ascii="宋体" w:hAnsi="宋体" w:eastAsia="宋体" w:cs="宋体"/>
                <w:color w:val="auto"/>
                <w:kern w:val="0"/>
                <w:sz w:val="22"/>
                <w:szCs w:val="22"/>
                <w:highlight w:val="none"/>
              </w:rPr>
              <w:t xml:space="preserve"> x 12 </w:t>
            </w:r>
            <w:r>
              <w:rPr>
                <w:rFonts w:hint="eastAsia" w:ascii="宋体" w:hAnsi="宋体" w:eastAsia="宋体" w:cs="宋体"/>
                <w:color w:val="auto"/>
                <w:kern w:val="0"/>
                <w:sz w:val="22"/>
                <w:szCs w:val="22"/>
                <w:highlight w:val="none"/>
              </w:rPr>
              <w:t>个班级</w:t>
            </w:r>
            <w:r>
              <w:rPr>
                <w:rFonts w:ascii="宋体" w:hAnsi="宋体" w:eastAsia="宋体" w:cs="宋体"/>
                <w:color w:val="auto"/>
                <w:kern w:val="0"/>
                <w:sz w:val="22"/>
                <w:szCs w:val="22"/>
                <w:highlight w:val="none"/>
              </w:rPr>
              <w:t xml:space="preserve"> =108 </w:t>
            </w:r>
            <w:r>
              <w:rPr>
                <w:rFonts w:hint="eastAsia" w:ascii="宋体" w:hAnsi="宋体" w:eastAsia="宋体" w:cs="宋体"/>
                <w:color w:val="auto"/>
                <w:kern w:val="0"/>
                <w:sz w:val="22"/>
                <w:szCs w:val="22"/>
                <w:highlight w:val="none"/>
              </w:rPr>
              <w:t>个班级</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记忆模式</w:t>
            </w:r>
            <w:r>
              <w:rPr>
                <w:rFonts w:ascii="宋体" w:hAnsi="宋体" w:eastAsia="宋体" w:cs="宋体"/>
                <w:color w:val="auto"/>
                <w:kern w:val="0"/>
                <w:sz w:val="22"/>
                <w:szCs w:val="22"/>
                <w:highlight w:val="none"/>
              </w:rPr>
              <w:t>: 30</w:t>
            </w:r>
            <w:r>
              <w:rPr>
                <w:rFonts w:hint="eastAsia" w:ascii="宋体" w:hAnsi="宋体" w:eastAsia="宋体" w:cs="宋体"/>
                <w:color w:val="auto"/>
                <w:kern w:val="0"/>
                <w:sz w:val="22"/>
                <w:szCs w:val="22"/>
                <w:highlight w:val="none"/>
              </w:rPr>
              <w:t>个</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班级模式</w:t>
            </w:r>
            <w:r>
              <w:rPr>
                <w:rFonts w:ascii="宋体" w:hAnsi="宋体" w:eastAsia="宋体" w:cs="宋体"/>
                <w:color w:val="auto"/>
                <w:kern w:val="0"/>
                <w:sz w:val="22"/>
                <w:szCs w:val="22"/>
                <w:highlight w:val="none"/>
              </w:rPr>
              <w:t>: 99</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(24</w:t>
            </w:r>
            <w:r>
              <w:rPr>
                <w:rFonts w:hint="eastAsia" w:ascii="宋体" w:hAnsi="宋体" w:eastAsia="宋体" w:cs="宋体"/>
                <w:color w:val="auto"/>
                <w:kern w:val="0"/>
                <w:sz w:val="22"/>
                <w:szCs w:val="22"/>
                <w:highlight w:val="none"/>
              </w:rPr>
              <w:t>种组合</w:t>
            </w:r>
            <w:r>
              <w:rPr>
                <w:rFonts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程序模式</w:t>
            </w:r>
            <w:r>
              <w:rPr>
                <w:rFonts w:ascii="宋体" w:hAnsi="宋体" w:eastAsia="宋体" w:cs="宋体"/>
                <w:color w:val="auto"/>
                <w:kern w:val="0"/>
                <w:sz w:val="22"/>
                <w:szCs w:val="22"/>
                <w:highlight w:val="none"/>
              </w:rPr>
              <w:t xml:space="preserve"> 9 </w:t>
            </w:r>
            <w:r>
              <w:rPr>
                <w:rFonts w:hint="eastAsia" w:ascii="宋体" w:hAnsi="宋体" w:eastAsia="宋体" w:cs="宋体"/>
                <w:color w:val="auto"/>
                <w:kern w:val="0"/>
                <w:sz w:val="22"/>
                <w:szCs w:val="22"/>
                <w:highlight w:val="none"/>
              </w:rPr>
              <w:t>个程序</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摄像机</w:t>
            </w:r>
          </w:p>
        </w:tc>
        <w:tc>
          <w:tcPr>
            <w:tcW w:w="6496" w:type="dxa"/>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1/4 </w:t>
            </w:r>
            <w:r>
              <w:rPr>
                <w:rFonts w:hint="eastAsia" w:ascii="宋体" w:hAnsi="宋体" w:eastAsia="宋体"/>
                <w:color w:val="auto"/>
                <w:sz w:val="22"/>
                <w:szCs w:val="22"/>
                <w:highlight w:val="none"/>
              </w:rPr>
              <w:t>英寸</w:t>
            </w:r>
            <w:r>
              <w:rPr>
                <w:rFonts w:ascii="宋体" w:hAnsi="宋体" w:eastAsia="宋体"/>
                <w:color w:val="auto"/>
                <w:sz w:val="22"/>
                <w:szCs w:val="22"/>
                <w:highlight w:val="none"/>
              </w:rPr>
              <w:t xml:space="preserve"> Exmor R CMOS </w:t>
            </w:r>
            <w:r>
              <w:rPr>
                <w:rFonts w:hint="eastAsia" w:ascii="宋体" w:hAnsi="宋体" w:eastAsia="宋体"/>
                <w:color w:val="auto"/>
                <w:sz w:val="22"/>
                <w:szCs w:val="22"/>
                <w:highlight w:val="none"/>
              </w:rPr>
              <w:t>成像器高清</w:t>
            </w:r>
            <w:r>
              <w:rPr>
                <w:rFonts w:ascii="宋体" w:hAnsi="宋体" w:eastAsia="宋体"/>
                <w:color w:val="auto"/>
                <w:sz w:val="22"/>
                <w:szCs w:val="22"/>
                <w:highlight w:val="none"/>
              </w:rPr>
              <w:t>/</w:t>
            </w:r>
            <w:r>
              <w:rPr>
                <w:rFonts w:hint="eastAsia" w:ascii="宋体" w:hAnsi="宋体" w:eastAsia="宋体"/>
                <w:color w:val="auto"/>
                <w:sz w:val="22"/>
                <w:szCs w:val="22"/>
                <w:highlight w:val="none"/>
              </w:rPr>
              <w:t>标清</w:t>
            </w:r>
            <w:r>
              <w:rPr>
                <w:rFonts w:ascii="宋体" w:hAnsi="宋体" w:eastAsia="宋体"/>
                <w:color w:val="auto"/>
                <w:sz w:val="22"/>
                <w:szCs w:val="22"/>
                <w:highlight w:val="none"/>
              </w:rPr>
              <w:t xml:space="preserve"> AVCHD </w:t>
            </w:r>
            <w:r>
              <w:rPr>
                <w:rFonts w:hint="eastAsia" w:ascii="宋体" w:hAnsi="宋体" w:eastAsia="宋体"/>
                <w:color w:val="auto"/>
                <w:sz w:val="22"/>
                <w:szCs w:val="22"/>
                <w:highlight w:val="none"/>
              </w:rPr>
              <w:t>摄录一体机；配备先进的</w:t>
            </w:r>
            <w:r>
              <w:rPr>
                <w:rFonts w:ascii="宋体" w:hAnsi="宋体" w:eastAsia="宋体"/>
                <w:color w:val="auto"/>
                <w:sz w:val="22"/>
                <w:szCs w:val="22"/>
                <w:highlight w:val="none"/>
              </w:rPr>
              <w:t xml:space="preserve"> G </w:t>
            </w:r>
            <w:r>
              <w:rPr>
                <w:rFonts w:hint="eastAsia" w:ascii="宋体" w:hAnsi="宋体" w:eastAsia="宋体"/>
                <w:color w:val="auto"/>
                <w:sz w:val="22"/>
                <w:szCs w:val="22"/>
                <w:highlight w:val="none"/>
              </w:rPr>
              <w:t>镜头</w:t>
            </w:r>
            <w:r>
              <w:rPr>
                <w:rFonts w:ascii="宋体" w:hAnsi="宋体" w:eastAsia="宋体"/>
                <w:color w:val="auto"/>
                <w:sz w:val="22"/>
                <w:szCs w:val="22"/>
                <w:highlight w:val="none"/>
              </w:rPr>
              <w:t xml:space="preserve">12 </w:t>
            </w:r>
            <w:r>
              <w:rPr>
                <w:rFonts w:hint="eastAsia" w:ascii="宋体" w:hAnsi="宋体" w:eastAsia="宋体"/>
                <w:color w:val="auto"/>
                <w:sz w:val="22"/>
                <w:szCs w:val="22"/>
                <w:highlight w:val="none"/>
              </w:rPr>
              <w:t>倍光学变焦，</w:t>
            </w:r>
            <w:r>
              <w:rPr>
                <w:rFonts w:ascii="宋体" w:hAnsi="宋体" w:eastAsia="宋体"/>
                <w:color w:val="auto"/>
                <w:sz w:val="22"/>
                <w:szCs w:val="22"/>
                <w:highlight w:val="none"/>
              </w:rPr>
              <w:t xml:space="preserve">24 </w:t>
            </w:r>
            <w:r>
              <w:rPr>
                <w:rFonts w:hint="eastAsia" w:ascii="宋体" w:hAnsi="宋体" w:eastAsia="宋体"/>
                <w:color w:val="auto"/>
                <w:sz w:val="22"/>
                <w:szCs w:val="22"/>
                <w:highlight w:val="none"/>
              </w:rPr>
              <w:t>倍清晰影像变焦，</w:t>
            </w:r>
            <w:r>
              <w:rPr>
                <w:rFonts w:ascii="宋体" w:hAnsi="宋体" w:eastAsia="宋体"/>
                <w:color w:val="auto"/>
                <w:sz w:val="22"/>
                <w:szCs w:val="22"/>
                <w:highlight w:val="none"/>
              </w:rPr>
              <w:t xml:space="preserve">200 </w:t>
            </w:r>
            <w:r>
              <w:rPr>
                <w:rFonts w:hint="eastAsia" w:ascii="宋体" w:hAnsi="宋体" w:eastAsia="宋体"/>
                <w:color w:val="auto"/>
                <w:sz w:val="22"/>
                <w:szCs w:val="22"/>
                <w:highlight w:val="none"/>
              </w:rPr>
              <w:t>倍数字变焦，伺服</w:t>
            </w:r>
            <w:r>
              <w:rPr>
                <w:rFonts w:ascii="宋体" w:hAnsi="宋体" w:eastAsia="宋体"/>
                <w:color w:val="auto"/>
                <w:sz w:val="22"/>
                <w:szCs w:val="22"/>
                <w:highlight w:val="none"/>
              </w:rPr>
              <w:t>/</w:t>
            </w:r>
            <w:r>
              <w:rPr>
                <w:rFonts w:hint="eastAsia" w:ascii="宋体" w:hAnsi="宋体" w:eastAsia="宋体"/>
                <w:color w:val="auto"/>
                <w:sz w:val="22"/>
                <w:szCs w:val="22"/>
                <w:highlight w:val="none"/>
              </w:rPr>
              <w:t>手动；高度灵敏的</w:t>
            </w:r>
            <w:r>
              <w:rPr>
                <w:rFonts w:ascii="宋体" w:hAnsi="宋体" w:eastAsia="宋体"/>
                <w:color w:val="auto"/>
                <w:sz w:val="22"/>
                <w:szCs w:val="22"/>
                <w:highlight w:val="none"/>
              </w:rPr>
              <w:t xml:space="preserve"> Exmor</w:t>
            </w:r>
            <w:r>
              <w:rPr>
                <w:rFonts w:hint="eastAsia" w:ascii="宋体" w:hAnsi="宋体" w:eastAsia="宋体"/>
                <w:color w:val="auto"/>
                <w:sz w:val="22"/>
                <w:szCs w:val="22"/>
                <w:highlight w:val="none"/>
              </w:rPr>
              <w:t>™</w:t>
            </w:r>
            <w:r>
              <w:rPr>
                <w:rFonts w:ascii="宋体" w:hAnsi="宋体" w:eastAsia="宋体"/>
                <w:color w:val="auto"/>
                <w:sz w:val="22"/>
                <w:szCs w:val="22"/>
                <w:highlight w:val="none"/>
              </w:rPr>
              <w:t xml:space="preserve"> R CMOS </w:t>
            </w:r>
            <w:r>
              <w:rPr>
                <w:rFonts w:hint="eastAsia" w:ascii="宋体" w:hAnsi="宋体" w:eastAsia="宋体"/>
                <w:color w:val="auto"/>
                <w:sz w:val="22"/>
                <w:szCs w:val="22"/>
                <w:highlight w:val="none"/>
              </w:rPr>
              <w:t>成像器采用背光技术，创新的全方位防震技术新增了电子稳定器，宽视角、高对比度</w:t>
            </w:r>
            <w:r>
              <w:rPr>
                <w:rFonts w:ascii="宋体" w:hAnsi="宋体" w:eastAsia="宋体"/>
                <w:color w:val="auto"/>
                <w:sz w:val="22"/>
                <w:szCs w:val="22"/>
                <w:highlight w:val="none"/>
              </w:rPr>
              <w:t xml:space="preserve"> OLED </w:t>
            </w:r>
            <w:r>
              <w:rPr>
                <w:rFonts w:hint="eastAsia" w:ascii="宋体" w:hAnsi="宋体" w:eastAsia="宋体"/>
                <w:color w:val="auto"/>
                <w:sz w:val="22"/>
                <w:szCs w:val="22"/>
                <w:highlight w:val="none"/>
              </w:rPr>
              <w:t>寻像器和</w:t>
            </w:r>
            <w:r>
              <w:rPr>
                <w:rFonts w:ascii="宋体" w:hAnsi="宋体" w:eastAsia="宋体"/>
                <w:color w:val="auto"/>
                <w:sz w:val="22"/>
                <w:szCs w:val="22"/>
                <w:highlight w:val="none"/>
              </w:rPr>
              <w:t xml:space="preserve"> 3 </w:t>
            </w:r>
            <w:r>
              <w:rPr>
                <w:rFonts w:hint="eastAsia" w:ascii="宋体" w:hAnsi="宋体" w:eastAsia="宋体"/>
                <w:color w:val="auto"/>
                <w:sz w:val="22"/>
                <w:szCs w:val="22"/>
                <w:highlight w:val="none"/>
              </w:rPr>
              <w:t>英寸宽屏液晶面板；宽视角、高对比度</w:t>
            </w:r>
            <w:r>
              <w:rPr>
                <w:rFonts w:ascii="宋体" w:hAnsi="宋体" w:eastAsia="宋体"/>
                <w:color w:val="auto"/>
                <w:sz w:val="22"/>
                <w:szCs w:val="22"/>
                <w:highlight w:val="none"/>
              </w:rPr>
              <w:t xml:space="preserve"> OLED </w:t>
            </w:r>
            <w:r>
              <w:rPr>
                <w:rFonts w:hint="eastAsia" w:ascii="宋体" w:hAnsi="宋体" w:eastAsia="宋体"/>
                <w:color w:val="auto"/>
                <w:sz w:val="22"/>
                <w:szCs w:val="22"/>
                <w:highlight w:val="none"/>
              </w:rPr>
              <w:t>寻像器和</w:t>
            </w:r>
            <w:r>
              <w:rPr>
                <w:rFonts w:ascii="宋体" w:hAnsi="宋体" w:eastAsia="宋体"/>
                <w:color w:val="auto"/>
                <w:sz w:val="22"/>
                <w:szCs w:val="22"/>
                <w:highlight w:val="none"/>
              </w:rPr>
              <w:t xml:space="preserve"> 3 </w:t>
            </w:r>
            <w:r>
              <w:rPr>
                <w:rFonts w:hint="eastAsia" w:ascii="宋体" w:hAnsi="宋体" w:eastAsia="宋体"/>
                <w:color w:val="auto"/>
                <w:sz w:val="22"/>
                <w:szCs w:val="22"/>
                <w:highlight w:val="none"/>
              </w:rPr>
              <w:t>英寸宽屏液晶面板；具有可指派功能的手动镜头环；</w:t>
            </w:r>
            <w:r>
              <w:rPr>
                <w:rFonts w:ascii="宋体" w:hAnsi="宋体" w:eastAsia="宋体"/>
                <w:color w:val="auto"/>
                <w:sz w:val="22"/>
                <w:szCs w:val="22"/>
                <w:highlight w:val="none"/>
              </w:rPr>
              <w:t xml:space="preserve">32GB </w:t>
            </w:r>
            <w:r>
              <w:rPr>
                <w:rFonts w:hint="eastAsia" w:ascii="宋体" w:hAnsi="宋体" w:eastAsia="宋体"/>
                <w:color w:val="auto"/>
                <w:sz w:val="22"/>
                <w:szCs w:val="22"/>
                <w:highlight w:val="none"/>
              </w:rPr>
              <w:t>内置存储卡和低功耗非常适合长时间的活动的拍摄；</w:t>
            </w:r>
            <w:r>
              <w:rPr>
                <w:rFonts w:ascii="宋体" w:hAnsi="宋体" w:eastAsia="宋体"/>
                <w:color w:val="auto"/>
                <w:sz w:val="22"/>
                <w:szCs w:val="22"/>
                <w:highlight w:val="none"/>
              </w:rPr>
              <w:t>AVCHD</w:t>
            </w:r>
            <w:r>
              <w:rPr>
                <w:rFonts w:hint="eastAsia" w:ascii="宋体" w:hAnsi="宋体" w:eastAsia="宋体"/>
                <w:color w:val="auto"/>
                <w:sz w:val="22"/>
                <w:szCs w:val="22"/>
                <w:highlight w:val="none"/>
              </w:rPr>
              <w:t>高效的数据压缩格式，大大降低了内存需求；录制格式（视频）</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高清，</w:t>
            </w:r>
            <w:r>
              <w:rPr>
                <w:rFonts w:ascii="宋体" w:hAnsi="宋体" w:eastAsia="宋体"/>
                <w:color w:val="auto"/>
                <w:sz w:val="22"/>
                <w:szCs w:val="22"/>
                <w:highlight w:val="none"/>
              </w:rPr>
              <w:t xml:space="preserve">MPEG-4 AVC/H.264 AVCHD 2.0 </w:t>
            </w:r>
            <w:r>
              <w:rPr>
                <w:rFonts w:hint="eastAsia" w:ascii="宋体" w:hAnsi="宋体" w:eastAsia="宋体"/>
                <w:color w:val="auto"/>
                <w:sz w:val="22"/>
                <w:szCs w:val="22"/>
                <w:highlight w:val="none"/>
              </w:rPr>
              <w:t>格式；兼容标清</w:t>
            </w:r>
            <w:r>
              <w:rPr>
                <w:rFonts w:ascii="宋体" w:hAnsi="宋体" w:eastAsia="宋体"/>
                <w:color w:val="auto"/>
                <w:sz w:val="22"/>
                <w:szCs w:val="22"/>
                <w:highlight w:val="none"/>
              </w:rPr>
              <w:t>DV(AVI)</w:t>
            </w:r>
            <w:r>
              <w:rPr>
                <w:rFonts w:hint="eastAsia" w:ascii="宋体" w:hAnsi="宋体" w:eastAsia="宋体"/>
                <w:color w:val="auto"/>
                <w:sz w:val="22"/>
                <w:szCs w:val="22"/>
                <w:highlight w:val="none"/>
              </w:rPr>
              <w:t>；输出：</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复合；内置</w:t>
            </w:r>
            <w:r>
              <w:rPr>
                <w:rFonts w:ascii="宋体" w:hAnsi="宋体" w:eastAsia="宋体"/>
                <w:color w:val="auto"/>
                <w:sz w:val="22"/>
                <w:szCs w:val="22"/>
                <w:highlight w:val="none"/>
              </w:rPr>
              <w:t xml:space="preserve"> LED </w:t>
            </w:r>
            <w:r>
              <w:rPr>
                <w:rFonts w:hint="eastAsia" w:ascii="宋体" w:hAnsi="宋体" w:eastAsia="宋体"/>
                <w:color w:val="auto"/>
                <w:sz w:val="22"/>
                <w:szCs w:val="22"/>
                <w:highlight w:val="none"/>
              </w:rPr>
              <w:t>灯；重量：约</w:t>
            </w:r>
            <w:r>
              <w:rPr>
                <w:rFonts w:ascii="宋体" w:hAnsi="宋体" w:eastAsia="宋体"/>
                <w:color w:val="auto"/>
                <w:sz w:val="22"/>
                <w:szCs w:val="22"/>
                <w:highlight w:val="none"/>
              </w:rPr>
              <w:t xml:space="preserve"> 2.80 kg</w:t>
            </w:r>
            <w:r>
              <w:rPr>
                <w:rFonts w:hint="eastAsia" w:ascii="宋体" w:hAnsi="宋体" w:eastAsia="宋体"/>
                <w:color w:val="auto"/>
                <w:sz w:val="22"/>
                <w:szCs w:val="22"/>
                <w:highlight w:val="none"/>
              </w:rPr>
              <w:t>（机身）。</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照相机</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传感器类型：</w:t>
            </w:r>
            <w:r>
              <w:rPr>
                <w:rFonts w:ascii="宋体" w:hAnsi="宋体" w:eastAsia="宋体" w:cs="宋体"/>
                <w:color w:val="auto"/>
                <w:kern w:val="0"/>
                <w:sz w:val="22"/>
                <w:szCs w:val="22"/>
                <w:highlight w:val="none"/>
              </w:rPr>
              <w:t xml:space="preserve"> CMOS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EF-S 18-200mm f/3.5-5.6 IS镜头</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传感器尺寸：</w:t>
            </w:r>
            <w:r>
              <w:rPr>
                <w:rFonts w:ascii="宋体" w:hAnsi="宋体" w:eastAsia="宋体" w:cs="宋体"/>
                <w:color w:val="auto"/>
                <w:kern w:val="0"/>
                <w:sz w:val="22"/>
                <w:szCs w:val="22"/>
                <w:highlight w:val="none"/>
              </w:rPr>
              <w:t xml:space="preserve"> APS</w:t>
            </w:r>
            <w:r>
              <w:rPr>
                <w:rFonts w:hint="eastAsia" w:ascii="宋体" w:hAnsi="宋体" w:eastAsia="宋体" w:cs="宋体"/>
                <w:color w:val="auto"/>
                <w:kern w:val="0"/>
                <w:sz w:val="22"/>
                <w:szCs w:val="22"/>
                <w:highlight w:val="none"/>
              </w:rPr>
              <w:t>画幅</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有效像素：约</w:t>
            </w:r>
            <w:r>
              <w:rPr>
                <w:rFonts w:ascii="宋体" w:hAnsi="宋体" w:eastAsia="宋体" w:cs="宋体"/>
                <w:color w:val="auto"/>
                <w:kern w:val="0"/>
                <w:sz w:val="22"/>
                <w:szCs w:val="22"/>
                <w:highlight w:val="none"/>
              </w:rPr>
              <w:t xml:space="preserve"> 2420</w:t>
            </w:r>
            <w:r>
              <w:rPr>
                <w:rFonts w:hint="eastAsia" w:ascii="宋体" w:hAnsi="宋体" w:eastAsia="宋体" w:cs="宋体"/>
                <w:color w:val="auto"/>
                <w:kern w:val="0"/>
                <w:sz w:val="22"/>
                <w:szCs w:val="22"/>
                <w:highlight w:val="none"/>
              </w:rPr>
              <w:t>万</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屏幕参数：液晶屏尺寸</w:t>
            </w:r>
            <w:r>
              <w:rPr>
                <w:rFonts w:ascii="宋体" w:hAnsi="宋体" w:eastAsia="宋体" w:cs="宋体"/>
                <w:color w:val="auto"/>
                <w:kern w:val="0"/>
                <w:sz w:val="22"/>
                <w:szCs w:val="22"/>
                <w:highlight w:val="none"/>
              </w:rPr>
              <w:t>3.0</w:t>
            </w:r>
            <w:r>
              <w:rPr>
                <w:rFonts w:hint="eastAsia" w:ascii="宋体" w:hAnsi="宋体" w:eastAsia="宋体" w:cs="宋体"/>
                <w:color w:val="auto"/>
                <w:kern w:val="0"/>
                <w:sz w:val="22"/>
                <w:szCs w:val="22"/>
                <w:highlight w:val="none"/>
              </w:rPr>
              <w:t>英寸，像素</w:t>
            </w:r>
            <w:r>
              <w:rPr>
                <w:rFonts w:ascii="宋体" w:hAnsi="宋体" w:eastAsia="宋体" w:cs="宋体"/>
                <w:color w:val="auto"/>
                <w:kern w:val="0"/>
                <w:sz w:val="22"/>
                <w:szCs w:val="22"/>
                <w:highlight w:val="none"/>
              </w:rPr>
              <w:t>100</w:t>
            </w:r>
            <w:r>
              <w:rPr>
                <w:rFonts w:hint="eastAsia" w:ascii="宋体" w:hAnsi="宋体" w:eastAsia="宋体" w:cs="宋体"/>
                <w:color w:val="auto"/>
                <w:kern w:val="0"/>
                <w:sz w:val="22"/>
                <w:szCs w:val="22"/>
                <w:highlight w:val="none"/>
              </w:rPr>
              <w:t>万点以上，触摸屏</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滤镜直径</w:t>
            </w:r>
            <w:r>
              <w:rPr>
                <w:rFonts w:ascii="宋体" w:hAnsi="宋体" w:eastAsia="宋体" w:cs="宋体"/>
                <w:color w:val="auto"/>
                <w:kern w:val="0"/>
                <w:sz w:val="22"/>
                <w:szCs w:val="22"/>
                <w:highlight w:val="none"/>
              </w:rPr>
              <w:t>72</w:t>
            </w:r>
            <w:r>
              <w:rPr>
                <w:rFonts w:hint="eastAsia" w:ascii="宋体" w:hAnsi="宋体" w:eastAsia="宋体" w:cs="宋体"/>
                <w:color w:val="auto"/>
                <w:kern w:val="0"/>
                <w:sz w:val="22"/>
                <w:szCs w:val="22"/>
                <w:highlight w:val="none"/>
              </w:rPr>
              <w:t>毫米，最大光圈</w:t>
            </w:r>
            <w:r>
              <w:rPr>
                <w:rFonts w:ascii="宋体" w:hAnsi="宋体" w:eastAsia="宋体" w:cs="宋体"/>
                <w:color w:val="auto"/>
                <w:kern w:val="0"/>
                <w:sz w:val="22"/>
                <w:szCs w:val="22"/>
                <w:highlight w:val="none"/>
              </w:rPr>
              <w:t>5.6</w:t>
            </w:r>
            <w:r>
              <w:rPr>
                <w:rFonts w:hint="eastAsia" w:ascii="宋体" w:hAnsi="宋体" w:eastAsia="宋体" w:cs="宋体"/>
                <w:color w:val="auto"/>
                <w:kern w:val="0"/>
                <w:sz w:val="22"/>
                <w:szCs w:val="22"/>
                <w:highlight w:val="none"/>
              </w:rPr>
              <w:t>毫米。</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曝光控制</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白平衡模式：自动（氛围优先）、自动（白色优先）、日光、阴影、阴天、钨丝灯、白色荧光灯、闪光灯、用户自定义、色温设置。</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ISO</w:t>
            </w:r>
            <w:r>
              <w:rPr>
                <w:rFonts w:hint="eastAsia" w:ascii="宋体" w:hAnsi="宋体" w:eastAsia="宋体" w:cs="宋体"/>
                <w:color w:val="auto"/>
                <w:kern w:val="0"/>
                <w:sz w:val="22"/>
                <w:szCs w:val="22"/>
                <w:highlight w:val="none"/>
              </w:rPr>
              <w:t>感光度：</w:t>
            </w:r>
            <w:r>
              <w:rPr>
                <w:rFonts w:ascii="宋体" w:hAnsi="宋体" w:eastAsia="宋体" w:cs="宋体"/>
                <w:color w:val="auto"/>
                <w:kern w:val="0"/>
                <w:sz w:val="22"/>
                <w:szCs w:val="22"/>
                <w:highlight w:val="none"/>
              </w:rPr>
              <w:t>ISO100-16000</w:t>
            </w:r>
            <w:r>
              <w:rPr>
                <w:rFonts w:hint="eastAsia" w:ascii="宋体" w:hAnsi="宋体" w:eastAsia="宋体" w:cs="宋体"/>
                <w:color w:val="auto"/>
                <w:kern w:val="0"/>
                <w:sz w:val="22"/>
                <w:szCs w:val="22"/>
                <w:highlight w:val="none"/>
              </w:rPr>
              <w:t>，可扩展到</w:t>
            </w:r>
            <w:r>
              <w:rPr>
                <w:rFonts w:ascii="宋体" w:hAnsi="宋体" w:eastAsia="宋体" w:cs="宋体"/>
                <w:color w:val="auto"/>
                <w:kern w:val="0"/>
                <w:sz w:val="22"/>
                <w:szCs w:val="22"/>
                <w:highlight w:val="none"/>
              </w:rPr>
              <w:t>ISO25600</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场景模式：肖像；风景；微距；运动；日落；夜景肖像；手持夜景</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接口参数：支持</w:t>
            </w:r>
            <w:r>
              <w:rPr>
                <w:rFonts w:ascii="宋体" w:hAnsi="宋体" w:eastAsia="宋体" w:cs="宋体"/>
                <w:color w:val="auto"/>
                <w:kern w:val="0"/>
                <w:sz w:val="22"/>
                <w:szCs w:val="22"/>
                <w:highlight w:val="none"/>
              </w:rPr>
              <w:t>WIFI</w:t>
            </w:r>
            <w:r>
              <w:rPr>
                <w:rFonts w:hint="eastAsia" w:ascii="宋体" w:hAnsi="宋体" w:eastAsia="宋体" w:cs="宋体"/>
                <w:color w:val="auto"/>
                <w:kern w:val="0"/>
                <w:sz w:val="22"/>
                <w:szCs w:val="22"/>
                <w:highlight w:val="none"/>
              </w:rPr>
              <w:t>连接、支持</w:t>
            </w:r>
            <w:r>
              <w:rPr>
                <w:rFonts w:ascii="宋体" w:hAnsi="宋体" w:eastAsia="宋体" w:cs="宋体"/>
                <w:color w:val="auto"/>
                <w:kern w:val="0"/>
                <w:sz w:val="22"/>
                <w:szCs w:val="22"/>
                <w:highlight w:val="none"/>
              </w:rPr>
              <w:t>NFC</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HDMI</w:t>
            </w:r>
            <w:r>
              <w:rPr>
                <w:rFonts w:hint="eastAsia" w:ascii="宋体" w:hAnsi="宋体" w:eastAsia="宋体" w:cs="宋体"/>
                <w:color w:val="auto"/>
                <w:kern w:val="0"/>
                <w:sz w:val="22"/>
                <w:szCs w:val="22"/>
                <w:highlight w:val="none"/>
              </w:rPr>
              <w:t>接口、数码端子、</w:t>
            </w:r>
            <w:r>
              <w:rPr>
                <w:rFonts w:ascii="宋体" w:hAnsi="宋体" w:eastAsia="宋体" w:cs="宋体"/>
                <w:color w:val="auto"/>
                <w:kern w:val="0"/>
                <w:sz w:val="22"/>
                <w:szCs w:val="22"/>
                <w:highlight w:val="none"/>
              </w:rPr>
              <w:t>HDMI mini</w:t>
            </w:r>
            <w:r>
              <w:rPr>
                <w:rFonts w:hint="eastAsia" w:ascii="宋体" w:hAnsi="宋体" w:eastAsia="宋体" w:cs="宋体"/>
                <w:color w:val="auto"/>
                <w:kern w:val="0"/>
                <w:sz w:val="22"/>
                <w:szCs w:val="22"/>
                <w:highlight w:val="none"/>
              </w:rPr>
              <w:t>输出端子、外接麦克风输入端子、耳机端子</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遥控端子、无线遥控</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包含三脚架、备用电池、</w:t>
            </w:r>
            <w:r>
              <w:rPr>
                <w:rFonts w:ascii="宋体" w:hAnsi="宋体" w:eastAsia="宋体" w:cs="宋体"/>
                <w:color w:val="auto"/>
                <w:kern w:val="0"/>
                <w:sz w:val="22"/>
                <w:szCs w:val="22"/>
                <w:highlight w:val="none"/>
              </w:rPr>
              <w:t xml:space="preserve"> 64G U3 95MB/S</w:t>
            </w:r>
            <w:r>
              <w:rPr>
                <w:rFonts w:hint="eastAsia" w:ascii="宋体" w:hAnsi="宋体" w:eastAsia="宋体" w:cs="宋体"/>
                <w:color w:val="auto"/>
                <w:kern w:val="0"/>
                <w:sz w:val="22"/>
                <w:szCs w:val="22"/>
                <w:highlight w:val="none"/>
              </w:rPr>
              <w:t>存储卡、便携包、充电器等常备附件</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切纸刀</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w:t>
            </w:r>
            <w:r>
              <w:rPr>
                <w:rFonts w:ascii="宋体" w:hAnsi="宋体" w:eastAsia="宋体" w:cs="宋体"/>
                <w:color w:val="auto"/>
                <w:kern w:val="0"/>
                <w:sz w:val="22"/>
                <w:szCs w:val="22"/>
                <w:highlight w:val="none"/>
              </w:rPr>
              <w:t>585*311mm,</w:t>
            </w:r>
            <w:r>
              <w:rPr>
                <w:rFonts w:hint="eastAsia" w:ascii="宋体" w:hAnsi="宋体" w:eastAsia="宋体" w:cs="宋体"/>
                <w:color w:val="auto"/>
                <w:kern w:val="0"/>
                <w:sz w:val="22"/>
                <w:szCs w:val="22"/>
                <w:highlight w:val="none"/>
              </w:rPr>
              <w:t>钢制板面，平整坚固</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1397" w:type="dxa"/>
            <w:tcBorders>
              <w:top w:val="nil"/>
              <w:left w:val="nil"/>
            </w:tcBorders>
            <w:vAlign w:val="center"/>
          </w:tcPr>
          <w:p>
            <w:pPr>
              <w:widowControl/>
              <w:spacing w:line="23"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便携式音响</w:t>
            </w:r>
          </w:p>
        </w:tc>
        <w:tc>
          <w:tcPr>
            <w:tcW w:w="6496" w:type="dxa"/>
            <w:vAlign w:val="center"/>
          </w:tcPr>
          <w:p>
            <w:pPr>
              <w:widowControl/>
              <w:spacing w:line="23"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USB/TF双解码（MP3\WMA音频格式）、大容量电池（可连续播放3-8小时），支持蓝牙连接、高低音调节</w:t>
            </w:r>
          </w:p>
          <w:p>
            <w:pPr>
              <w:widowControl/>
              <w:spacing w:line="23"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配两个话筒</w:t>
            </w:r>
          </w:p>
        </w:tc>
        <w:tc>
          <w:tcPr>
            <w:tcW w:w="824" w:type="dxa"/>
            <w:tcBorders>
              <w:top w:val="nil"/>
              <w:left w:val="nil"/>
            </w:tcBorders>
            <w:vAlign w:val="center"/>
          </w:tcPr>
          <w:p>
            <w:pPr>
              <w:widowControl/>
              <w:spacing w:line="23" w:lineRule="atLeas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个</w:t>
            </w:r>
          </w:p>
        </w:tc>
        <w:tc>
          <w:tcPr>
            <w:tcW w:w="984" w:type="dxa"/>
            <w:tcBorders>
              <w:top w:val="nil"/>
              <w:left w:val="nil"/>
            </w:tcBorders>
            <w:vAlign w:val="center"/>
          </w:tcPr>
          <w:p>
            <w:pPr>
              <w:widowControl/>
              <w:spacing w:line="23" w:lineRule="atLeas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2</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教室无线扩音设备</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w:t>
            </w:r>
            <w:r>
              <w:rPr>
                <w:rFonts w:hint="eastAsia" w:ascii="宋体" w:hAnsi="宋体" w:eastAsia="宋体" w:cs="宋体"/>
                <w:color w:val="auto"/>
                <w:kern w:val="0"/>
                <w:sz w:val="22"/>
                <w:szCs w:val="22"/>
                <w:highlight w:val="none"/>
              </w:rPr>
              <w:t>扬声器，</w:t>
            </w:r>
            <w:r>
              <w:rPr>
                <w:rFonts w:ascii="宋体" w:hAnsi="宋体" w:eastAsia="宋体" w:cs="宋体"/>
                <w:color w:val="auto"/>
                <w:kern w:val="0"/>
                <w:sz w:val="22"/>
                <w:szCs w:val="22"/>
                <w:highlight w:val="none"/>
              </w:rPr>
              <w:t>1000MA</w:t>
            </w:r>
            <w:r>
              <w:rPr>
                <w:rFonts w:hint="eastAsia" w:ascii="宋体" w:hAnsi="宋体" w:eastAsia="宋体" w:cs="宋体"/>
                <w:color w:val="auto"/>
                <w:kern w:val="0"/>
                <w:sz w:val="22"/>
                <w:szCs w:val="22"/>
                <w:highlight w:val="none"/>
              </w:rPr>
              <w:t>锂电池，使用时长≥</w:t>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小时，支持</w:t>
            </w:r>
            <w:r>
              <w:rPr>
                <w:rFonts w:ascii="宋体" w:hAnsi="宋体" w:eastAsia="宋体" w:cs="宋体"/>
                <w:color w:val="auto"/>
                <w:kern w:val="0"/>
                <w:sz w:val="22"/>
                <w:szCs w:val="22"/>
                <w:highlight w:val="none"/>
              </w:rPr>
              <w:t>SD</w:t>
            </w:r>
            <w:r>
              <w:rPr>
                <w:rFonts w:hint="eastAsia" w:ascii="宋体" w:hAnsi="宋体" w:eastAsia="宋体" w:cs="宋体"/>
                <w:color w:val="auto"/>
                <w:kern w:val="0"/>
                <w:sz w:val="22"/>
                <w:szCs w:val="22"/>
                <w:highlight w:val="none"/>
              </w:rPr>
              <w:t>卡播放、</w:t>
            </w:r>
            <w:r>
              <w:rPr>
                <w:rFonts w:ascii="宋体" w:hAnsi="宋体" w:eastAsia="宋体" w:cs="宋体"/>
                <w:color w:val="auto"/>
                <w:kern w:val="0"/>
                <w:sz w:val="22"/>
                <w:szCs w:val="22"/>
                <w:highlight w:val="none"/>
              </w:rPr>
              <w:t>U</w:t>
            </w:r>
            <w:r>
              <w:rPr>
                <w:rFonts w:hint="eastAsia" w:ascii="宋体" w:hAnsi="宋体" w:eastAsia="宋体" w:cs="宋体"/>
                <w:color w:val="auto"/>
                <w:kern w:val="0"/>
                <w:sz w:val="22"/>
                <w:szCs w:val="22"/>
                <w:highlight w:val="none"/>
              </w:rPr>
              <w:t>盘播放，扩音范围广</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13</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教师计算机（一体式电脑）</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主机：</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一体机或</w:t>
            </w:r>
            <w:r>
              <w:rPr>
                <w:rFonts w:hint="eastAsia" w:ascii="宋体" w:hAnsi="宋体" w:eastAsia="宋体" w:cs="宋体"/>
                <w:color w:val="auto"/>
                <w:kern w:val="0"/>
                <w:sz w:val="22"/>
                <w:szCs w:val="22"/>
                <w:highlight w:val="none"/>
              </w:rPr>
              <w:t>模块化一体机（显示器提供主机插槽，支持主机整体更换，无需另外接线）。</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2.CPU</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Intel i3-8100T</w:t>
            </w:r>
            <w:r>
              <w:rPr>
                <w:rFonts w:hint="eastAsia" w:ascii="宋体" w:hAnsi="宋体" w:eastAsia="宋体" w:cs="宋体"/>
                <w:color w:val="auto"/>
                <w:kern w:val="0"/>
                <w:sz w:val="22"/>
                <w:szCs w:val="22"/>
                <w:highlight w:val="none"/>
              </w:rPr>
              <w:t>或以上；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主板与接口：</w:t>
            </w:r>
            <w:r>
              <w:rPr>
                <w:rFonts w:ascii="宋体" w:hAnsi="宋体" w:eastAsia="宋体" w:cs="宋体"/>
                <w:color w:val="auto"/>
                <w:kern w:val="0"/>
                <w:sz w:val="22"/>
                <w:szCs w:val="22"/>
                <w:highlight w:val="none"/>
              </w:rPr>
              <w:t>B250</w:t>
            </w:r>
            <w:r>
              <w:rPr>
                <w:rFonts w:hint="eastAsia" w:ascii="宋体" w:hAnsi="宋体" w:eastAsia="宋体" w:cs="宋体"/>
                <w:color w:val="auto"/>
                <w:kern w:val="0"/>
                <w:sz w:val="22"/>
                <w:szCs w:val="22"/>
                <w:highlight w:val="none"/>
              </w:rPr>
              <w:t>或以上；</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内存：容量≥</w:t>
            </w:r>
            <w:r>
              <w:rPr>
                <w:rFonts w:hint="eastAsia" w:ascii="宋体" w:hAnsi="宋体" w:cs="宋体"/>
                <w:color w:val="auto"/>
                <w:kern w:val="0"/>
                <w:sz w:val="22"/>
                <w:szCs w:val="22"/>
                <w:highlight w:val="none"/>
                <w:lang w:val="en-US" w:eastAsia="zh-CN"/>
              </w:rPr>
              <w:t>4</w:t>
            </w:r>
            <w:r>
              <w:rPr>
                <w:rFonts w:ascii="宋体" w:hAnsi="宋体" w:eastAsia="宋体" w:cs="宋体"/>
                <w:color w:val="auto"/>
                <w:kern w:val="0"/>
                <w:sz w:val="22"/>
                <w:szCs w:val="22"/>
                <w:highlight w:val="none"/>
              </w:rPr>
              <w:t xml:space="preserve">GB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DDR4-2400</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硬盘：</w:t>
            </w:r>
            <w:r>
              <w:rPr>
                <w:rFonts w:ascii="宋体" w:hAnsi="宋体" w:eastAsia="宋体" w:cs="宋体"/>
                <w:color w:val="auto"/>
                <w:kern w:val="0"/>
                <w:sz w:val="22"/>
                <w:szCs w:val="22"/>
                <w:highlight w:val="none"/>
              </w:rPr>
              <w:t>M.2</w:t>
            </w: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PCIe NVme</w:t>
            </w:r>
            <w:r>
              <w:rPr>
                <w:rFonts w:hint="eastAsia" w:ascii="宋体" w:hAnsi="宋体" w:eastAsia="宋体" w:cs="宋体"/>
                <w:color w:val="auto"/>
                <w:kern w:val="0"/>
                <w:sz w:val="22"/>
                <w:szCs w:val="22"/>
                <w:highlight w:val="none"/>
              </w:rPr>
              <w:t>固态硬盘容量≥</w:t>
            </w:r>
            <w:r>
              <w:rPr>
                <w:rFonts w:ascii="宋体" w:hAnsi="宋体" w:eastAsia="宋体" w:cs="宋体"/>
                <w:color w:val="auto"/>
                <w:kern w:val="0"/>
                <w:sz w:val="22"/>
                <w:szCs w:val="22"/>
                <w:highlight w:val="none"/>
              </w:rPr>
              <w:t>256GB</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SATA</w:t>
            </w:r>
            <w:r>
              <w:rPr>
                <w:rFonts w:hint="eastAsia" w:ascii="宋体" w:hAnsi="宋体" w:eastAsia="宋体" w:cs="宋体"/>
                <w:color w:val="auto"/>
                <w:kern w:val="0"/>
                <w:sz w:val="22"/>
                <w:szCs w:val="22"/>
                <w:highlight w:val="none"/>
              </w:rPr>
              <w:t>硬盘接口；支持双硬盘同时使用</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显卡：集成显卡、要求支持双屏显示，不通过转换器同时直接输出信号到投影机和显示器，且支持不同分辨率输出；</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声卡：集成声卡；</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网卡：</w:t>
            </w:r>
            <w:r>
              <w:rPr>
                <w:rFonts w:ascii="宋体" w:hAnsi="宋体" w:eastAsia="宋体" w:cs="宋体"/>
                <w:color w:val="auto"/>
                <w:kern w:val="0"/>
                <w:sz w:val="22"/>
                <w:szCs w:val="22"/>
                <w:highlight w:val="none"/>
              </w:rPr>
              <w:t>1000MB</w:t>
            </w:r>
            <w:r>
              <w:rPr>
                <w:rFonts w:hint="eastAsia" w:ascii="宋体" w:hAnsi="宋体" w:eastAsia="宋体" w:cs="宋体"/>
                <w:color w:val="auto"/>
                <w:kern w:val="0"/>
                <w:sz w:val="22"/>
                <w:szCs w:val="22"/>
                <w:highlight w:val="none"/>
              </w:rPr>
              <w:t>集成网卡；内置支持</w:t>
            </w:r>
            <w:r>
              <w:rPr>
                <w:rFonts w:ascii="宋体" w:hAnsi="宋体" w:eastAsia="宋体" w:cs="宋体"/>
                <w:color w:val="auto"/>
                <w:kern w:val="0"/>
                <w:sz w:val="22"/>
                <w:szCs w:val="22"/>
                <w:highlight w:val="none"/>
              </w:rPr>
              <w:t>802.11AC</w:t>
            </w:r>
            <w:r>
              <w:rPr>
                <w:rFonts w:hint="eastAsia" w:ascii="宋体" w:hAnsi="宋体" w:eastAsia="宋体" w:cs="宋体"/>
                <w:color w:val="auto"/>
                <w:kern w:val="0"/>
                <w:sz w:val="22"/>
                <w:szCs w:val="22"/>
                <w:highlight w:val="none"/>
              </w:rPr>
              <w:t>无线局域网卡</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蓝牙；</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USB</w:t>
            </w:r>
            <w:r>
              <w:rPr>
                <w:rFonts w:hint="eastAsia" w:ascii="宋体" w:hAnsi="宋体" w:eastAsia="宋体" w:cs="宋体"/>
                <w:color w:val="auto"/>
                <w:kern w:val="0"/>
                <w:sz w:val="22"/>
                <w:szCs w:val="22"/>
                <w:highlight w:val="none"/>
              </w:rPr>
              <w:t>端口≥</w:t>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个（其中</w:t>
            </w:r>
            <w:r>
              <w:rPr>
                <w:rFonts w:ascii="宋体" w:hAnsi="宋体" w:eastAsia="宋体" w:cs="宋体"/>
                <w:color w:val="auto"/>
                <w:kern w:val="0"/>
                <w:sz w:val="22"/>
                <w:szCs w:val="22"/>
                <w:highlight w:val="none"/>
              </w:rPr>
              <w:t>3.0</w:t>
            </w:r>
            <w:r>
              <w:rPr>
                <w:rFonts w:hint="eastAsia" w:ascii="宋体" w:hAnsi="宋体" w:eastAsia="宋体" w:cs="宋体"/>
                <w:color w:val="auto"/>
                <w:kern w:val="0"/>
                <w:sz w:val="22"/>
                <w:szCs w:val="22"/>
                <w:highlight w:val="none"/>
              </w:rPr>
              <w:t>接口至少两个），</w:t>
            </w:r>
            <w:r>
              <w:rPr>
                <w:rFonts w:ascii="宋体" w:hAnsi="宋体" w:eastAsia="宋体" w:cs="宋体"/>
                <w:color w:val="auto"/>
                <w:kern w:val="0"/>
                <w:sz w:val="22"/>
                <w:szCs w:val="22"/>
                <w:highlight w:val="none"/>
              </w:rPr>
              <w:t>VGA</w:t>
            </w: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DP</w:t>
            </w:r>
            <w:r>
              <w:rPr>
                <w:rFonts w:hint="eastAsia" w:ascii="宋体" w:hAnsi="宋体" w:eastAsia="宋体" w:cs="宋体"/>
                <w:color w:val="auto"/>
                <w:kern w:val="0"/>
                <w:sz w:val="22"/>
                <w:szCs w:val="22"/>
                <w:highlight w:val="none"/>
              </w:rPr>
              <w:t>高清接口≥</w:t>
            </w: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个</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原厂</w:t>
            </w:r>
            <w:r>
              <w:rPr>
                <w:rFonts w:hint="eastAsia" w:ascii="宋体" w:hAnsi="宋体" w:cs="宋体"/>
                <w:color w:val="auto"/>
                <w:kern w:val="0"/>
                <w:sz w:val="22"/>
                <w:szCs w:val="22"/>
                <w:highlight w:val="none"/>
                <w:lang w:val="en-US" w:eastAsia="zh-CN"/>
              </w:rPr>
              <w:t>无线</w:t>
            </w:r>
            <w:r>
              <w:rPr>
                <w:rFonts w:hint="eastAsia" w:ascii="宋体" w:hAnsi="宋体" w:eastAsia="宋体" w:cs="宋体"/>
                <w:color w:val="auto"/>
                <w:kern w:val="0"/>
                <w:sz w:val="22"/>
                <w:szCs w:val="22"/>
                <w:highlight w:val="none"/>
              </w:rPr>
              <w:t>键鼠套装</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显示器：</w:t>
            </w:r>
            <w:r>
              <w:rPr>
                <w:rFonts w:ascii="宋体" w:hAnsi="宋体" w:eastAsia="宋体" w:cs="宋体"/>
                <w:color w:val="auto"/>
                <w:kern w:val="0"/>
                <w:sz w:val="22"/>
                <w:szCs w:val="22"/>
                <w:highlight w:val="none"/>
              </w:rPr>
              <w:t>21.5</w:t>
            </w:r>
            <w:r>
              <w:rPr>
                <w:rFonts w:hint="eastAsia" w:ascii="宋体" w:hAnsi="宋体" w:eastAsia="宋体" w:cs="宋体"/>
                <w:color w:val="auto"/>
                <w:kern w:val="0"/>
                <w:sz w:val="22"/>
                <w:szCs w:val="22"/>
                <w:highlight w:val="none"/>
              </w:rPr>
              <w:t>寸宽屏防眩光液晶；</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全高清，支持</w:t>
            </w:r>
            <w:r>
              <w:rPr>
                <w:rFonts w:ascii="宋体" w:hAnsi="宋体" w:eastAsia="宋体" w:cs="宋体"/>
                <w:color w:val="auto"/>
                <w:kern w:val="0"/>
                <w:sz w:val="22"/>
                <w:szCs w:val="22"/>
                <w:highlight w:val="none"/>
              </w:rPr>
              <w:t>1920*1080</w:t>
            </w:r>
            <w:r>
              <w:rPr>
                <w:rFonts w:hint="eastAsia" w:ascii="宋体" w:hAnsi="宋体" w:eastAsia="宋体" w:cs="宋体"/>
                <w:color w:val="auto"/>
                <w:kern w:val="0"/>
                <w:sz w:val="22"/>
                <w:szCs w:val="22"/>
                <w:highlight w:val="none"/>
              </w:rPr>
              <w:t>分辨率</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要求支持低蓝光护眼功能</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底座：高度和仰角均可调节</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显示器可以</w:t>
            </w:r>
            <w:r>
              <w:rPr>
                <w:rFonts w:ascii="宋体" w:hAnsi="宋体" w:eastAsia="宋体" w:cs="宋体"/>
                <w:color w:val="auto"/>
                <w:kern w:val="0"/>
                <w:sz w:val="22"/>
                <w:szCs w:val="22"/>
                <w:highlight w:val="none"/>
              </w:rPr>
              <w:t>0-90</w:t>
            </w:r>
            <w:r>
              <w:rPr>
                <w:rFonts w:hint="eastAsia" w:ascii="宋体" w:hAnsi="宋体" w:eastAsia="宋体" w:cs="宋体"/>
                <w:color w:val="auto"/>
                <w:kern w:val="0"/>
                <w:sz w:val="22"/>
                <w:szCs w:val="22"/>
                <w:highlight w:val="none"/>
              </w:rPr>
              <w:t>度旋转，可旋转为竖直使用</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摄像头：自带可旋转摄像头及双麦克风</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14</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教师计算机（笔记本电脑）</w:t>
            </w:r>
          </w:p>
        </w:tc>
        <w:tc>
          <w:tcPr>
            <w:tcW w:w="6496" w:type="dxa"/>
            <w:vAlign w:val="center"/>
          </w:tcPr>
          <w:p>
            <w:pPr>
              <w:widowControl/>
              <w:spacing w:line="23" w:lineRule="atLeast"/>
              <w:jc w:val="left"/>
              <w:rPr>
                <w:rFonts w:ascii="宋体" w:hAnsi="宋体" w:eastAsia="宋体" w:cs="宋体"/>
                <w:color w:val="auto"/>
                <w:kern w:val="0"/>
                <w:sz w:val="22"/>
                <w:szCs w:val="22"/>
                <w:highlight w:val="none"/>
              </w:rPr>
            </w:pPr>
            <w:r>
              <w:rPr>
                <w:rFonts w:hint="eastAsia" w:asci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处理器：</w:t>
            </w:r>
            <w:r>
              <w:rPr>
                <w:rFonts w:ascii="宋体" w:hAnsi="宋体" w:eastAsia="宋体" w:cs="宋体"/>
                <w:color w:val="auto"/>
                <w:kern w:val="0"/>
                <w:sz w:val="22"/>
                <w:szCs w:val="22"/>
                <w:highlight w:val="none"/>
              </w:rPr>
              <w:t>Intel</w:t>
            </w:r>
            <w:r>
              <w:rPr>
                <w:rFonts w:hint="eastAsia" w:ascii="宋体" w:hAnsi="宋体" w:eastAsia="宋体" w:cs="宋体"/>
                <w:color w:val="auto"/>
                <w:kern w:val="0"/>
                <w:sz w:val="22"/>
                <w:szCs w:val="22"/>
                <w:highlight w:val="none"/>
              </w:rPr>
              <w:t>酷睿</w:t>
            </w:r>
            <w:r>
              <w:rPr>
                <w:rFonts w:ascii="宋体" w:hAnsi="宋体" w:eastAsia="宋体" w:cs="宋体"/>
                <w:color w:val="auto"/>
                <w:kern w:val="0"/>
                <w:sz w:val="22"/>
                <w:szCs w:val="22"/>
                <w:highlight w:val="none"/>
              </w:rPr>
              <w:t>i5-8265U</w:t>
            </w:r>
            <w:r>
              <w:rPr>
                <w:rFonts w:hint="eastAsia" w:ascii="宋体" w:hAnsi="宋体" w:eastAsia="宋体" w:cs="宋体"/>
                <w:color w:val="auto"/>
                <w:kern w:val="0"/>
                <w:sz w:val="22"/>
                <w:szCs w:val="22"/>
                <w:highlight w:val="none"/>
              </w:rPr>
              <w:t>处理器</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核，主频</w:t>
            </w:r>
            <w:r>
              <w:rPr>
                <w:rFonts w:ascii="宋体" w:hAnsi="宋体" w:eastAsia="宋体" w:cs="宋体"/>
                <w:color w:val="auto"/>
                <w:kern w:val="0"/>
                <w:sz w:val="22"/>
                <w:szCs w:val="22"/>
                <w:highlight w:val="none"/>
              </w:rPr>
              <w:t>1.6GHz</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Max to 3.4GHz</w:t>
            </w:r>
            <w:r>
              <w:rPr>
                <w:rFonts w:hint="eastAsia" w:ascii="宋体" w:hAnsi="宋体" w:eastAsia="宋体" w:cs="宋体"/>
                <w:color w:val="auto"/>
                <w:kern w:val="0"/>
                <w:sz w:val="22"/>
                <w:szCs w:val="22"/>
                <w:highlight w:val="none"/>
              </w:rPr>
              <w:t>，缓存</w:t>
            </w:r>
            <w:r>
              <w:rPr>
                <w:rFonts w:ascii="宋体" w:hAnsi="宋体" w:eastAsia="宋体" w:cs="宋体"/>
                <w:color w:val="auto"/>
                <w:kern w:val="0"/>
                <w:sz w:val="22"/>
                <w:szCs w:val="22"/>
                <w:highlight w:val="none"/>
              </w:rPr>
              <w:t>6MB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内存：</w:t>
            </w:r>
            <w:r>
              <w:rPr>
                <w:rFonts w:ascii="宋体" w:hAnsi="宋体" w:eastAsia="宋体" w:cs="宋体"/>
                <w:color w:val="auto"/>
                <w:kern w:val="0"/>
                <w:sz w:val="22"/>
                <w:szCs w:val="22"/>
                <w:highlight w:val="none"/>
              </w:rPr>
              <w:t>8G DDR4 2400MHz</w:t>
            </w:r>
            <w:r>
              <w:rPr>
                <w:rFonts w:hint="eastAsia" w:ascii="宋体" w:hAnsi="宋体" w:eastAsia="宋体" w:cs="宋体"/>
                <w:color w:val="auto"/>
                <w:kern w:val="0"/>
                <w:sz w:val="22"/>
                <w:szCs w:val="22"/>
                <w:highlight w:val="none"/>
              </w:rPr>
              <w:t>内存</w:t>
            </w:r>
          </w:p>
          <w:p>
            <w:pPr>
              <w:widowControl/>
              <w:spacing w:line="23" w:lineRule="atLeast"/>
              <w:jc w:val="left"/>
              <w:rPr>
                <w:rFonts w:ascii="宋体" w:hAnsi="宋体" w:eastAsia="宋体" w:cs="宋体"/>
                <w:color w:val="auto"/>
                <w:kern w:val="0"/>
                <w:sz w:val="22"/>
                <w:szCs w:val="22"/>
                <w:highlight w:val="none"/>
              </w:rPr>
            </w:pPr>
            <w:r>
              <w:rPr>
                <w:rFonts w:hint="eastAsia" w:asci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硬盘：</w:t>
            </w:r>
            <w:r>
              <w:rPr>
                <w:rFonts w:ascii="宋体" w:hAnsi="宋体" w:eastAsia="宋体" w:cs="宋体"/>
                <w:color w:val="auto"/>
                <w:kern w:val="0"/>
                <w:sz w:val="22"/>
                <w:szCs w:val="22"/>
                <w:highlight w:val="none"/>
              </w:rPr>
              <w:t xml:space="preserve"> 512G M.2 SSD   </w:t>
            </w:r>
            <w:r>
              <w:rPr>
                <w:rFonts w:hint="eastAsia" w:ascii="宋体" w:hAnsi="宋体" w:eastAsia="宋体" w:cs="宋体"/>
                <w:color w:val="auto"/>
                <w:kern w:val="0"/>
                <w:sz w:val="22"/>
                <w:szCs w:val="22"/>
                <w:highlight w:val="none"/>
              </w:rPr>
              <w:t>高速硬盘</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显示屏：</w:t>
            </w:r>
            <w:r>
              <w:rPr>
                <w:rFonts w:ascii="宋体" w:hAnsi="宋体" w:eastAsia="宋体" w:cs="宋体"/>
                <w:color w:val="auto"/>
                <w:kern w:val="0"/>
                <w:sz w:val="22"/>
                <w:szCs w:val="22"/>
                <w:highlight w:val="none"/>
              </w:rPr>
              <w:t>13.3 LED</w:t>
            </w:r>
            <w:r>
              <w:rPr>
                <w:rFonts w:hint="eastAsia" w:ascii="宋体" w:hAnsi="宋体" w:eastAsia="宋体" w:cs="宋体"/>
                <w:color w:val="auto"/>
                <w:kern w:val="0"/>
                <w:sz w:val="22"/>
                <w:szCs w:val="22"/>
                <w:highlight w:val="none"/>
              </w:rPr>
              <w:t>背光显示屏</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分辨率</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1920*1080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显卡：独立显卡</w:t>
            </w:r>
            <w:r>
              <w:rPr>
                <w:rFonts w:ascii="宋体" w:hAnsi="宋体" w:eastAsia="宋体" w:cs="宋体"/>
                <w:color w:val="auto"/>
                <w:kern w:val="0"/>
                <w:sz w:val="22"/>
                <w:szCs w:val="22"/>
                <w:highlight w:val="none"/>
              </w:rPr>
              <w:t xml:space="preserve"> 2G</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网卡：千兆网口和</w:t>
            </w:r>
            <w:r>
              <w:rPr>
                <w:rFonts w:ascii="宋体" w:hAnsi="宋体" w:eastAsia="宋体" w:cs="宋体"/>
                <w:color w:val="auto"/>
                <w:kern w:val="0"/>
                <w:sz w:val="22"/>
                <w:szCs w:val="22"/>
                <w:highlight w:val="none"/>
              </w:rPr>
              <w:t>802.11 AC</w:t>
            </w:r>
            <w:r>
              <w:rPr>
                <w:rFonts w:hint="eastAsia" w:ascii="宋体" w:hAnsi="宋体" w:eastAsia="宋体" w:cs="宋体"/>
                <w:color w:val="auto"/>
                <w:kern w:val="0"/>
                <w:sz w:val="22"/>
                <w:szCs w:val="22"/>
                <w:highlight w:val="none"/>
              </w:rPr>
              <w:t>无线网卡（带蓝牙功能）</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触摸板</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内置蓝牙</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键盘：</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防泼溅键盘</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摄像头：高清摄像头</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2*USB 3.0</w:t>
            </w: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PowerUSB</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 xml:space="preserve"> Type-C</w:t>
            </w:r>
            <w:r>
              <w:rPr>
                <w:rFonts w:hint="eastAsia" w:ascii="宋体" w:hAnsi="宋体" w:eastAsia="宋体" w:cs="宋体"/>
                <w:color w:val="auto"/>
                <w:kern w:val="0"/>
                <w:sz w:val="22"/>
                <w:szCs w:val="22"/>
                <w:highlight w:val="none"/>
              </w:rPr>
              <w:t>接口、</w:t>
            </w:r>
            <w:r>
              <w:rPr>
                <w:rFonts w:ascii="宋体" w:hAnsi="宋体" w:eastAsia="宋体" w:cs="宋体"/>
                <w:color w:val="auto"/>
                <w:kern w:val="0"/>
                <w:sz w:val="22"/>
                <w:szCs w:val="22"/>
                <w:highlight w:val="none"/>
              </w:rPr>
              <w:t>HDMI</w:t>
            </w:r>
            <w:r>
              <w:rPr>
                <w:rFonts w:hint="eastAsia" w:ascii="宋体" w:hAnsi="宋体" w:eastAsia="宋体" w:cs="宋体"/>
                <w:color w:val="auto"/>
                <w:kern w:val="0"/>
                <w:sz w:val="22"/>
                <w:szCs w:val="22"/>
                <w:highlight w:val="none"/>
              </w:rPr>
              <w:t>、耳麦二合一接口、</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电池：内置</w:t>
            </w:r>
            <w:r>
              <w:rPr>
                <w:rFonts w:ascii="宋体" w:hAnsi="宋体" w:eastAsia="宋体" w:cs="宋体"/>
                <w:color w:val="auto"/>
                <w:kern w:val="0"/>
                <w:sz w:val="22"/>
                <w:szCs w:val="22"/>
                <w:highlight w:val="none"/>
              </w:rPr>
              <w:t>45WHr</w:t>
            </w:r>
            <w:r>
              <w:rPr>
                <w:rFonts w:hint="eastAsia" w:ascii="宋体" w:hAnsi="宋体" w:eastAsia="宋体" w:cs="宋体"/>
                <w:color w:val="auto"/>
                <w:kern w:val="0"/>
                <w:sz w:val="22"/>
                <w:szCs w:val="22"/>
                <w:highlight w:val="none"/>
              </w:rPr>
              <w:t>以上锂电池</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体积、材料：重量</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1.5KG</w:t>
            </w:r>
            <w:r>
              <w:rPr>
                <w:rFonts w:hint="eastAsia" w:ascii="宋体" w:hAnsi="宋体" w:eastAsia="宋体" w:cs="宋体"/>
                <w:color w:val="auto"/>
                <w:kern w:val="0"/>
                <w:sz w:val="22"/>
                <w:szCs w:val="22"/>
                <w:highlight w:val="none"/>
              </w:rPr>
              <w:t>、金属</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复合材质</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w:t>
            </w:r>
          </w:p>
        </w:tc>
        <w:tc>
          <w:tcPr>
            <w:tcW w:w="1397"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电子班牌</w:t>
            </w:r>
          </w:p>
        </w:tc>
        <w:tc>
          <w:tcPr>
            <w:tcW w:w="6496" w:type="dxa"/>
          </w:tcPr>
          <w:p>
            <w:pPr>
              <w:pStyle w:val="49"/>
              <w:spacing w:line="23" w:lineRule="atLeast"/>
              <w:rPr>
                <w:rFonts w:ascii="宋体" w:hAnsi="宋体"/>
                <w:b/>
                <w:bCs/>
                <w:color w:val="auto"/>
                <w:sz w:val="22"/>
                <w:szCs w:val="22"/>
                <w:highlight w:val="none"/>
              </w:rPr>
            </w:pPr>
            <w:r>
              <w:rPr>
                <w:rFonts w:hint="eastAsia" w:ascii="宋体" w:hAnsi="宋体"/>
                <w:b/>
                <w:bCs/>
                <w:color w:val="auto"/>
                <w:sz w:val="22"/>
                <w:szCs w:val="22"/>
                <w:highlight w:val="none"/>
              </w:rPr>
              <w:t>硬件要求：</w:t>
            </w:r>
          </w:p>
          <w:p>
            <w:pPr>
              <w:pStyle w:val="49"/>
              <w:spacing w:line="23" w:lineRule="atLeast"/>
              <w:rPr>
                <w:rFonts w:asci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w:t>
            </w:r>
            <w:r>
              <w:rPr>
                <w:rFonts w:hint="eastAsia" w:ascii="宋体" w:cs="宋体"/>
                <w:color w:val="auto"/>
                <w:kern w:val="0"/>
                <w:sz w:val="22"/>
                <w:szCs w:val="22"/>
                <w:highlight w:val="none"/>
                <w:lang w:eastAsia="zh-CN"/>
              </w:rPr>
              <w:t>★</w:t>
            </w:r>
            <w:r>
              <w:rPr>
                <w:rFonts w:hint="eastAsia" w:ascii="宋体" w:hAnsi="宋体"/>
                <w:color w:val="auto"/>
                <w:sz w:val="22"/>
                <w:szCs w:val="22"/>
                <w:highlight w:val="none"/>
              </w:rPr>
              <w:t>采用</w:t>
            </w:r>
            <w:r>
              <w:rPr>
                <w:rFonts w:ascii="宋体" w:hAnsi="宋体"/>
                <w:color w:val="auto"/>
                <w:sz w:val="22"/>
                <w:szCs w:val="22"/>
                <w:highlight w:val="none"/>
              </w:rPr>
              <w:t>21.5</w:t>
            </w:r>
            <w:r>
              <w:rPr>
                <w:rFonts w:hint="eastAsia" w:ascii="宋体" w:hAnsi="宋体"/>
                <w:color w:val="auto"/>
                <w:sz w:val="22"/>
                <w:szCs w:val="22"/>
                <w:highlight w:val="none"/>
              </w:rPr>
              <w:t>寸</w:t>
            </w:r>
            <w:r>
              <w:rPr>
                <w:rFonts w:ascii="宋体" w:hAnsi="宋体"/>
                <w:color w:val="auto"/>
                <w:sz w:val="22"/>
                <w:szCs w:val="22"/>
                <w:highlight w:val="none"/>
              </w:rPr>
              <w:t>LED</w:t>
            </w:r>
            <w:r>
              <w:rPr>
                <w:rFonts w:hint="eastAsia" w:ascii="宋体" w:hAnsi="宋体"/>
                <w:color w:val="auto"/>
                <w:sz w:val="22"/>
                <w:szCs w:val="22"/>
                <w:highlight w:val="none"/>
              </w:rPr>
              <w:t>液晶显示屏，分辨率：</w:t>
            </w:r>
            <w:r>
              <w:rPr>
                <w:rFonts w:ascii="宋体" w:hAnsi="宋体"/>
                <w:color w:val="auto"/>
                <w:sz w:val="22"/>
                <w:szCs w:val="22"/>
                <w:highlight w:val="none"/>
              </w:rPr>
              <w:t>1920*1080</w:t>
            </w:r>
            <w:r>
              <w:rPr>
                <w:rFonts w:hint="eastAsia" w:ascii="宋体" w:hAnsi="宋体"/>
                <w:color w:val="auto"/>
                <w:sz w:val="22"/>
                <w:szCs w:val="22"/>
                <w:highlight w:val="none"/>
              </w:rPr>
              <w:t>；亮度：</w:t>
            </w:r>
            <w:r>
              <w:rPr>
                <w:rFonts w:hint="eastAsia" w:ascii="宋体"/>
                <w:color w:val="auto"/>
                <w:sz w:val="22"/>
                <w:szCs w:val="22"/>
                <w:highlight w:val="none"/>
              </w:rPr>
              <w:t>≥</w:t>
            </w:r>
            <w:r>
              <w:rPr>
                <w:rFonts w:ascii="宋体" w:hAnsi="宋体"/>
                <w:color w:val="auto"/>
                <w:sz w:val="22"/>
                <w:szCs w:val="22"/>
                <w:highlight w:val="none"/>
              </w:rPr>
              <w:t>450cd/m2</w:t>
            </w:r>
            <w:r>
              <w:rPr>
                <w:rFonts w:hint="eastAsia" w:ascii="宋体" w:hAnsi="宋体"/>
                <w:color w:val="auto"/>
                <w:sz w:val="22"/>
                <w:szCs w:val="22"/>
                <w:highlight w:val="none"/>
              </w:rPr>
              <w:t>；对比度：</w:t>
            </w:r>
            <w:r>
              <w:rPr>
                <w:rFonts w:ascii="宋体" w:hAnsi="宋体"/>
                <w:color w:val="auto"/>
                <w:sz w:val="22"/>
                <w:szCs w:val="22"/>
                <w:highlight w:val="none"/>
              </w:rPr>
              <w:t>2500</w:t>
            </w:r>
            <w:r>
              <w:rPr>
                <w:rFonts w:hint="eastAsia" w:ascii="宋体" w:hAnsi="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；视角：</w:t>
            </w:r>
            <w:r>
              <w:rPr>
                <w:rFonts w:ascii="宋体" w:hAnsi="宋体"/>
                <w:color w:val="auto"/>
                <w:sz w:val="22"/>
                <w:szCs w:val="22"/>
                <w:highlight w:val="none"/>
              </w:rPr>
              <w:t>178</w:t>
            </w:r>
            <w:r>
              <w:rPr>
                <w:rFonts w:hint="eastAsia" w:ascii="宋体" w:hAnsi="宋体"/>
                <w:color w:val="auto"/>
                <w:sz w:val="22"/>
                <w:szCs w:val="22"/>
                <w:highlight w:val="none"/>
              </w:rPr>
              <w:t>°</w:t>
            </w:r>
          </w:p>
          <w:p>
            <w:pPr>
              <w:pStyle w:val="49"/>
              <w:spacing w:line="23" w:lineRule="atLeast"/>
              <w:rPr>
                <w:rFonts w:asci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、整机平面尺寸：</w:t>
            </w:r>
            <w:r>
              <w:rPr>
                <w:rFonts w:hint="eastAsia" w:ascii="宋体"/>
                <w:color w:val="auto"/>
                <w:sz w:val="22"/>
                <w:szCs w:val="22"/>
                <w:highlight w:val="none"/>
              </w:rPr>
              <w:t>≥</w:t>
            </w:r>
            <w:r>
              <w:rPr>
                <w:rFonts w:ascii="宋体" w:hAnsi="宋体"/>
                <w:color w:val="auto"/>
                <w:sz w:val="22"/>
                <w:szCs w:val="22"/>
                <w:highlight w:val="none"/>
              </w:rPr>
              <w:t>610mm*319mm</w:t>
            </w:r>
            <w:r>
              <w:rPr>
                <w:rFonts w:hint="eastAsia" w:ascii="宋体" w:hAnsi="宋体"/>
                <w:color w:val="auto"/>
                <w:sz w:val="22"/>
                <w:szCs w:val="22"/>
                <w:highlight w:val="none"/>
              </w:rPr>
              <w:t>；采用高强度一体无缝折弯合金外框，安全防刮玻璃材质（莫氏硬度</w:t>
            </w:r>
            <w:r>
              <w:rPr>
                <w:rFonts w:ascii="宋体" w:hAnsi="宋体"/>
                <w:color w:val="auto"/>
                <w:sz w:val="22"/>
                <w:szCs w:val="22"/>
                <w:highlight w:val="none"/>
              </w:rPr>
              <w:t>7H</w:t>
            </w:r>
            <w:r>
              <w:rPr>
                <w:rFonts w:hint="eastAsia" w:ascii="宋体" w:hAnsi="宋体"/>
                <w:color w:val="auto"/>
                <w:sz w:val="22"/>
                <w:szCs w:val="22"/>
                <w:highlight w:val="none"/>
              </w:rPr>
              <w:t>），不易受尖物刮伤及磨损。</w:t>
            </w:r>
          </w:p>
          <w:p>
            <w:pPr>
              <w:pStyle w:val="49"/>
              <w:spacing w:line="23" w:lineRule="atLeast"/>
              <w:rPr>
                <w:rFonts w:asci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、采用</w:t>
            </w:r>
            <w:r>
              <w:rPr>
                <w:rFonts w:hint="eastAsia" w:ascii="宋体"/>
                <w:color w:val="auto"/>
                <w:sz w:val="22"/>
                <w:szCs w:val="22"/>
                <w:highlight w:val="none"/>
              </w:rPr>
              <w:t>≥</w:t>
            </w:r>
            <w:r>
              <w:rPr>
                <w:rFonts w:ascii="宋体" w:hAnsi="宋体"/>
                <w:color w:val="auto"/>
                <w:sz w:val="22"/>
                <w:szCs w:val="22"/>
                <w:highlight w:val="none"/>
              </w:rPr>
              <w:t>21.5</w:t>
            </w:r>
            <w:r>
              <w:rPr>
                <w:rFonts w:hint="eastAsia" w:ascii="宋体" w:hAnsi="宋体"/>
                <w:color w:val="auto"/>
                <w:sz w:val="22"/>
                <w:szCs w:val="22"/>
                <w:highlight w:val="none"/>
              </w:rPr>
              <w:t>英寸电容式</w:t>
            </w:r>
            <w:r>
              <w:rPr>
                <w:rFonts w:ascii="宋体" w:hAnsi="宋体"/>
                <w:color w:val="auto"/>
                <w:sz w:val="22"/>
                <w:szCs w:val="22"/>
                <w:highlight w:val="none"/>
              </w:rPr>
              <w:t>G+G</w:t>
            </w:r>
            <w:r>
              <w:rPr>
                <w:rFonts w:hint="eastAsia" w:ascii="宋体" w:hAnsi="宋体"/>
                <w:color w:val="auto"/>
                <w:sz w:val="22"/>
                <w:szCs w:val="22"/>
                <w:highlight w:val="none"/>
              </w:rPr>
              <w:t>触摸屏，支持</w:t>
            </w:r>
            <w:r>
              <w:rPr>
                <w:rFonts w:ascii="宋体" w:hAnsi="宋体"/>
                <w:color w:val="auto"/>
                <w:sz w:val="22"/>
                <w:szCs w:val="22"/>
                <w:highlight w:val="none"/>
              </w:rPr>
              <w:t>10</w:t>
            </w:r>
            <w:r>
              <w:rPr>
                <w:rFonts w:hint="eastAsia" w:ascii="宋体" w:hAnsi="宋体"/>
                <w:color w:val="auto"/>
                <w:sz w:val="22"/>
                <w:szCs w:val="22"/>
                <w:highlight w:val="none"/>
              </w:rPr>
              <w:t>点触控；响应速度：</w:t>
            </w:r>
            <w:r>
              <w:rPr>
                <w:rFonts w:hint="eastAsia" w:ascii="宋体"/>
                <w:color w:val="auto"/>
                <w:sz w:val="22"/>
                <w:szCs w:val="22"/>
                <w:highlight w:val="none"/>
              </w:rPr>
              <w:t>≤</w:t>
            </w:r>
            <w:r>
              <w:rPr>
                <w:rFonts w:ascii="宋体" w:hAnsi="宋体"/>
                <w:color w:val="auto"/>
                <w:sz w:val="22"/>
                <w:szCs w:val="22"/>
                <w:highlight w:val="none"/>
              </w:rPr>
              <w:t>5ms</w:t>
            </w:r>
            <w:r>
              <w:rPr>
                <w:rFonts w:hint="eastAsia" w:ascii="宋体" w:hAnsi="宋体"/>
                <w:color w:val="auto"/>
                <w:sz w:val="22"/>
                <w:szCs w:val="22"/>
                <w:highlight w:val="none"/>
              </w:rPr>
              <w:t>；触摸精度：</w:t>
            </w:r>
            <w:r>
              <w:rPr>
                <w:rFonts w:hint="eastAsia" w:ascii="宋体"/>
                <w:color w:val="auto"/>
                <w:sz w:val="22"/>
                <w:szCs w:val="22"/>
                <w:highlight w:val="none"/>
              </w:rPr>
              <w:t>≤</w:t>
            </w:r>
            <w:r>
              <w:rPr>
                <w:rFonts w:ascii="宋体" w:hAnsi="宋体"/>
                <w:color w:val="auto"/>
                <w:sz w:val="22"/>
                <w:szCs w:val="22"/>
                <w:highlight w:val="none"/>
              </w:rPr>
              <w:t>1.5mm</w:t>
            </w:r>
            <w:r>
              <w:rPr>
                <w:rFonts w:hint="eastAsia" w:ascii="宋体" w:hAnsi="宋体"/>
                <w:color w:val="auto"/>
                <w:sz w:val="22"/>
                <w:szCs w:val="22"/>
                <w:highlight w:val="none"/>
              </w:rPr>
              <w:t>。</w:t>
            </w:r>
          </w:p>
          <w:p>
            <w:pPr>
              <w:pStyle w:val="49"/>
              <w:spacing w:line="23" w:lineRule="atLeast"/>
              <w:rPr>
                <w:rFonts w:asci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、内置高音质麦克风，便于家长与学生对话。</w:t>
            </w:r>
          </w:p>
          <w:p>
            <w:pPr>
              <w:pStyle w:val="49"/>
              <w:spacing w:line="23" w:lineRule="atLeast"/>
              <w:rPr>
                <w:rFonts w:asci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、内置同时支持</w:t>
            </w:r>
            <w:r>
              <w:rPr>
                <w:rFonts w:ascii="宋体" w:hAnsi="宋体"/>
                <w:color w:val="auto"/>
                <w:sz w:val="22"/>
                <w:szCs w:val="22"/>
                <w:highlight w:val="none"/>
              </w:rPr>
              <w:t>IC/ID</w:t>
            </w:r>
            <w:r>
              <w:rPr>
                <w:rFonts w:hint="eastAsia" w:ascii="宋体" w:hAnsi="宋体"/>
                <w:color w:val="auto"/>
                <w:sz w:val="22"/>
                <w:szCs w:val="22"/>
                <w:highlight w:val="none"/>
              </w:rPr>
              <w:t>卡读卡器，同时支持</w:t>
            </w:r>
            <w:r>
              <w:rPr>
                <w:rFonts w:ascii="宋体" w:hAnsi="宋体"/>
                <w:color w:val="auto"/>
                <w:sz w:val="22"/>
                <w:szCs w:val="22"/>
                <w:highlight w:val="none"/>
              </w:rPr>
              <w:t xml:space="preserve"> 125KHz</w:t>
            </w:r>
            <w:r>
              <w:rPr>
                <w:rFonts w:hint="eastAsia" w:ascii="宋体" w:hAnsi="宋体"/>
                <w:color w:val="auto"/>
                <w:sz w:val="22"/>
                <w:szCs w:val="22"/>
                <w:highlight w:val="none"/>
              </w:rPr>
              <w:t>和</w:t>
            </w:r>
            <w:r>
              <w:rPr>
                <w:rFonts w:ascii="宋体" w:hAnsi="宋体"/>
                <w:color w:val="auto"/>
                <w:sz w:val="22"/>
                <w:szCs w:val="22"/>
                <w:highlight w:val="none"/>
              </w:rPr>
              <w:t>13.56MHz</w:t>
            </w:r>
            <w:r>
              <w:rPr>
                <w:rFonts w:hint="eastAsia" w:ascii="宋体" w:hAnsi="宋体"/>
                <w:color w:val="auto"/>
                <w:sz w:val="22"/>
                <w:szCs w:val="22"/>
                <w:highlight w:val="none"/>
              </w:rPr>
              <w:t>（</w:t>
            </w:r>
            <w:r>
              <w:rPr>
                <w:rFonts w:ascii="宋体" w:hAnsi="宋体"/>
                <w:color w:val="auto"/>
                <w:sz w:val="22"/>
                <w:szCs w:val="22"/>
                <w:highlight w:val="none"/>
              </w:rPr>
              <w:t>iso14443A</w:t>
            </w:r>
            <w:r>
              <w:rPr>
                <w:rFonts w:hint="eastAsia" w:ascii="宋体" w:hAnsi="宋体"/>
                <w:color w:val="auto"/>
                <w:sz w:val="22"/>
                <w:szCs w:val="22"/>
                <w:highlight w:val="none"/>
              </w:rPr>
              <w:t>）协议。学生可佩带相应的终端设备刷卡签到、登录个人界面等。</w:t>
            </w:r>
          </w:p>
          <w:p>
            <w:pPr>
              <w:pStyle w:val="49"/>
              <w:spacing w:line="23" w:lineRule="atLeast"/>
              <w:rPr>
                <w:rFonts w:asci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w:t>
            </w:r>
            <w:r>
              <w:rPr>
                <w:rFonts w:hint="eastAsia" w:ascii="宋体" w:cs="宋体"/>
                <w:color w:val="auto"/>
                <w:kern w:val="0"/>
                <w:sz w:val="22"/>
                <w:szCs w:val="22"/>
                <w:highlight w:val="none"/>
                <w:lang w:eastAsia="zh-CN"/>
              </w:rPr>
              <w:t>★</w:t>
            </w:r>
            <w:r>
              <w:rPr>
                <w:rFonts w:hint="eastAsia" w:ascii="宋体" w:hAnsi="宋体"/>
                <w:color w:val="auto"/>
                <w:sz w:val="22"/>
                <w:szCs w:val="22"/>
                <w:highlight w:val="none"/>
              </w:rPr>
              <w:t>整机内置</w:t>
            </w:r>
            <w:r>
              <w:rPr>
                <w:rFonts w:ascii="宋体" w:hAnsi="宋体"/>
                <w:color w:val="auto"/>
                <w:sz w:val="22"/>
                <w:szCs w:val="22"/>
                <w:highlight w:val="none"/>
              </w:rPr>
              <w:t>720P</w:t>
            </w:r>
            <w:r>
              <w:rPr>
                <w:rFonts w:hint="eastAsia" w:ascii="宋体" w:hAnsi="宋体"/>
                <w:color w:val="auto"/>
                <w:sz w:val="22"/>
                <w:szCs w:val="22"/>
                <w:highlight w:val="none"/>
              </w:rPr>
              <w:t>高清动态像素摄像头，支持人脸识别签到考勤。</w:t>
            </w:r>
          </w:p>
          <w:p>
            <w:pPr>
              <w:pStyle w:val="49"/>
              <w:spacing w:line="23" w:lineRule="atLeast"/>
              <w:rPr>
                <w:rFonts w:asci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w:t>
            </w:r>
            <w:r>
              <w:rPr>
                <w:rFonts w:hint="eastAsia" w:ascii="宋体" w:cs="宋体"/>
                <w:color w:val="auto"/>
                <w:kern w:val="0"/>
                <w:sz w:val="22"/>
                <w:szCs w:val="22"/>
                <w:highlight w:val="none"/>
                <w:lang w:eastAsia="zh-CN"/>
              </w:rPr>
              <w:t>★</w:t>
            </w:r>
            <w:r>
              <w:rPr>
                <w:rFonts w:hint="eastAsia" w:ascii="宋体" w:hAnsi="宋体"/>
                <w:color w:val="auto"/>
                <w:sz w:val="22"/>
                <w:szCs w:val="22"/>
                <w:highlight w:val="none"/>
              </w:rPr>
              <w:t>整机厚度</w:t>
            </w:r>
            <w:r>
              <w:rPr>
                <w:rFonts w:hint="eastAsia" w:ascii="宋体"/>
                <w:color w:val="auto"/>
                <w:sz w:val="22"/>
                <w:szCs w:val="22"/>
                <w:highlight w:val="none"/>
              </w:rPr>
              <w:t>≤</w:t>
            </w:r>
            <w:r>
              <w:rPr>
                <w:rFonts w:ascii="宋体" w:hAnsi="宋体"/>
                <w:color w:val="auto"/>
                <w:sz w:val="22"/>
                <w:szCs w:val="22"/>
                <w:highlight w:val="none"/>
              </w:rPr>
              <w:t>27mm</w:t>
            </w:r>
            <w:r>
              <w:rPr>
                <w:rFonts w:hint="eastAsia" w:ascii="宋体" w:hAnsi="宋体"/>
                <w:color w:val="auto"/>
                <w:sz w:val="22"/>
                <w:szCs w:val="22"/>
                <w:highlight w:val="none"/>
              </w:rPr>
              <w:t>，安装后与墙面紧密贴合、整机与平整墙面间隙</w:t>
            </w:r>
            <w:r>
              <w:rPr>
                <w:rFonts w:hint="eastAsia" w:ascii="宋体"/>
                <w:color w:val="auto"/>
                <w:sz w:val="22"/>
                <w:szCs w:val="22"/>
                <w:highlight w:val="none"/>
              </w:rPr>
              <w:t>≤</w:t>
            </w:r>
            <w:r>
              <w:rPr>
                <w:rFonts w:ascii="宋体" w:hAnsi="宋体"/>
                <w:color w:val="auto"/>
                <w:sz w:val="22"/>
                <w:szCs w:val="22"/>
                <w:highlight w:val="none"/>
              </w:rPr>
              <w:t>5mm</w:t>
            </w:r>
            <w:r>
              <w:rPr>
                <w:rFonts w:hint="eastAsia" w:ascii="宋体" w:hAnsi="宋体"/>
                <w:color w:val="auto"/>
                <w:sz w:val="22"/>
                <w:szCs w:val="22"/>
                <w:highlight w:val="none"/>
              </w:rPr>
              <w:t>，保障师生操作时的安全性。</w:t>
            </w:r>
          </w:p>
          <w:p>
            <w:pPr>
              <w:pStyle w:val="49"/>
              <w:spacing w:line="23" w:lineRule="atLeast"/>
              <w:rPr>
                <w:rFonts w:asci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、支持蓝牙</w:t>
            </w:r>
            <w:r>
              <w:rPr>
                <w:rFonts w:ascii="宋体" w:hAnsi="宋体"/>
                <w:color w:val="auto"/>
                <w:sz w:val="22"/>
                <w:szCs w:val="22"/>
                <w:highlight w:val="none"/>
              </w:rPr>
              <w:t>+wifi</w:t>
            </w:r>
            <w:r>
              <w:rPr>
                <w:rFonts w:hint="eastAsia" w:ascii="宋体" w:hAnsi="宋体"/>
                <w:color w:val="auto"/>
                <w:sz w:val="22"/>
                <w:szCs w:val="22"/>
                <w:highlight w:val="none"/>
              </w:rPr>
              <w:t>模块，</w:t>
            </w:r>
            <w:r>
              <w:rPr>
                <w:rFonts w:ascii="宋体" w:hAnsi="宋体"/>
                <w:color w:val="auto"/>
                <w:sz w:val="22"/>
                <w:szCs w:val="22"/>
                <w:highlight w:val="none"/>
              </w:rPr>
              <w:t>802.11b/g/n</w:t>
            </w:r>
            <w:r>
              <w:rPr>
                <w:rFonts w:hint="eastAsia" w:ascii="宋体" w:hAnsi="宋体"/>
                <w:color w:val="auto"/>
                <w:sz w:val="22"/>
                <w:szCs w:val="22"/>
                <w:highlight w:val="none"/>
              </w:rPr>
              <w:t>协议</w:t>
            </w:r>
            <w:r>
              <w:rPr>
                <w:rFonts w:ascii="宋体" w:hAnsi="宋体"/>
                <w:color w:val="auto"/>
                <w:sz w:val="22"/>
                <w:szCs w:val="22"/>
                <w:highlight w:val="none"/>
              </w:rPr>
              <w:t>;</w:t>
            </w:r>
            <w:r>
              <w:rPr>
                <w:rFonts w:hint="eastAsia" w:ascii="宋体" w:hAnsi="宋体"/>
                <w:color w:val="auto"/>
                <w:sz w:val="22"/>
                <w:szCs w:val="22"/>
                <w:highlight w:val="none"/>
              </w:rPr>
              <w:t>整机至少两路</w:t>
            </w:r>
            <w:r>
              <w:rPr>
                <w:rFonts w:ascii="宋体" w:hAnsi="宋体"/>
                <w:color w:val="auto"/>
                <w:sz w:val="22"/>
                <w:szCs w:val="22"/>
                <w:highlight w:val="none"/>
              </w:rPr>
              <w:t xml:space="preserve"> USB</w:t>
            </w:r>
            <w:r>
              <w:rPr>
                <w:rFonts w:hint="eastAsia" w:ascii="宋体" w:hAnsi="宋体"/>
                <w:color w:val="auto"/>
                <w:sz w:val="22"/>
                <w:szCs w:val="22"/>
                <w:highlight w:val="none"/>
              </w:rPr>
              <w:t>接口，一路</w:t>
            </w:r>
            <w:r>
              <w:rPr>
                <w:rFonts w:ascii="宋体" w:hAnsi="宋体"/>
                <w:color w:val="auto"/>
                <w:sz w:val="22"/>
                <w:szCs w:val="22"/>
                <w:highlight w:val="none"/>
              </w:rPr>
              <w:t xml:space="preserve"> RJ45</w:t>
            </w:r>
            <w:r>
              <w:rPr>
                <w:rFonts w:hint="eastAsia" w:ascii="宋体" w:hAnsi="宋体"/>
                <w:color w:val="auto"/>
                <w:sz w:val="22"/>
                <w:szCs w:val="22"/>
                <w:highlight w:val="none"/>
              </w:rPr>
              <w:t>网口，支持</w:t>
            </w:r>
            <w:r>
              <w:rPr>
                <w:rFonts w:ascii="宋体" w:hAnsi="宋体"/>
                <w:color w:val="auto"/>
                <w:sz w:val="22"/>
                <w:szCs w:val="22"/>
                <w:highlight w:val="none"/>
              </w:rPr>
              <w:t>100M/1000M</w:t>
            </w:r>
            <w:r>
              <w:rPr>
                <w:rFonts w:hint="eastAsia" w:ascii="宋体" w:hAnsi="宋体"/>
                <w:color w:val="auto"/>
                <w:sz w:val="22"/>
                <w:szCs w:val="22"/>
                <w:highlight w:val="none"/>
              </w:rPr>
              <w:t>以太网。</w:t>
            </w:r>
          </w:p>
          <w:p>
            <w:pPr>
              <w:pStyle w:val="49"/>
              <w:spacing w:line="23" w:lineRule="atLeast"/>
              <w:rPr>
                <w:rFonts w:ascii="宋体"/>
                <w:color w:val="auto"/>
                <w:sz w:val="22"/>
                <w:szCs w:val="22"/>
                <w:highlight w:val="none"/>
              </w:rPr>
            </w:pPr>
            <w:r>
              <w:rPr>
                <w:rFonts w:ascii="宋体" w:hAnsi="宋体"/>
                <w:color w:val="auto"/>
                <w:sz w:val="22"/>
                <w:szCs w:val="22"/>
                <w:highlight w:val="none"/>
              </w:rPr>
              <w:t>10</w:t>
            </w:r>
            <w:r>
              <w:rPr>
                <w:rFonts w:hint="eastAsia" w:ascii="宋体" w:hAnsi="宋体"/>
                <w:color w:val="auto"/>
                <w:sz w:val="22"/>
                <w:szCs w:val="22"/>
                <w:highlight w:val="none"/>
              </w:rPr>
              <w:t>、采用</w:t>
            </w:r>
            <w:r>
              <w:rPr>
                <w:rFonts w:ascii="宋体" w:hAnsi="宋体"/>
                <w:color w:val="auto"/>
                <w:sz w:val="22"/>
                <w:szCs w:val="22"/>
                <w:highlight w:val="none"/>
              </w:rPr>
              <w:t>CPU</w:t>
            </w:r>
            <w:r>
              <w:rPr>
                <w:rFonts w:hint="eastAsia" w:ascii="宋体" w:hAnsi="宋体"/>
                <w:color w:val="auto"/>
                <w:sz w:val="22"/>
                <w:szCs w:val="22"/>
                <w:highlight w:val="none"/>
              </w:rPr>
              <w:t>≥</w:t>
            </w:r>
            <w:r>
              <w:rPr>
                <w:rFonts w:ascii="宋体" w:hAnsi="宋体"/>
                <w:color w:val="auto"/>
                <w:sz w:val="22"/>
                <w:szCs w:val="22"/>
                <w:highlight w:val="none"/>
              </w:rPr>
              <w:t>Cortex-A17</w:t>
            </w:r>
            <w:r>
              <w:rPr>
                <w:rFonts w:hint="eastAsia" w:ascii="宋体" w:hAnsi="宋体"/>
                <w:color w:val="auto"/>
                <w:sz w:val="22"/>
                <w:szCs w:val="22"/>
                <w:highlight w:val="none"/>
              </w:rPr>
              <w:t>四核，主频</w:t>
            </w:r>
            <w:r>
              <w:rPr>
                <w:rFonts w:ascii="宋体" w:hAnsi="宋体"/>
                <w:color w:val="auto"/>
                <w:sz w:val="22"/>
                <w:szCs w:val="22"/>
                <w:highlight w:val="none"/>
              </w:rPr>
              <w:t>1.8GHz</w:t>
            </w:r>
            <w:r>
              <w:rPr>
                <w:rFonts w:hint="eastAsia" w:ascii="宋体" w:hAnsi="宋体"/>
                <w:color w:val="auto"/>
                <w:sz w:val="22"/>
                <w:szCs w:val="22"/>
                <w:highlight w:val="none"/>
              </w:rPr>
              <w:t>，系统运行内存</w:t>
            </w:r>
            <w:r>
              <w:rPr>
                <w:rFonts w:hint="eastAsia" w:ascii="宋体"/>
                <w:color w:val="auto"/>
                <w:sz w:val="22"/>
                <w:szCs w:val="22"/>
                <w:highlight w:val="none"/>
              </w:rPr>
              <w:t>≥</w:t>
            </w:r>
            <w:r>
              <w:rPr>
                <w:rFonts w:ascii="宋体" w:hAnsi="宋体"/>
                <w:color w:val="auto"/>
                <w:sz w:val="22"/>
                <w:szCs w:val="22"/>
                <w:highlight w:val="none"/>
              </w:rPr>
              <w:t>2GB DDR3</w:t>
            </w:r>
            <w:r>
              <w:rPr>
                <w:rFonts w:hint="eastAsia" w:ascii="宋体" w:hAnsi="宋体"/>
                <w:color w:val="auto"/>
                <w:sz w:val="22"/>
                <w:szCs w:val="22"/>
                <w:highlight w:val="none"/>
              </w:rPr>
              <w:t>，存储容量</w:t>
            </w:r>
            <w:r>
              <w:rPr>
                <w:rFonts w:hint="eastAsia" w:ascii="宋体"/>
                <w:color w:val="auto"/>
                <w:sz w:val="22"/>
                <w:szCs w:val="22"/>
                <w:highlight w:val="none"/>
              </w:rPr>
              <w:t>≥</w:t>
            </w:r>
            <w:r>
              <w:rPr>
                <w:rFonts w:ascii="宋体" w:hAnsi="宋体"/>
                <w:color w:val="auto"/>
                <w:sz w:val="22"/>
                <w:szCs w:val="22"/>
                <w:highlight w:val="none"/>
              </w:rPr>
              <w:t>8GB</w:t>
            </w:r>
            <w:r>
              <w:rPr>
                <w:rFonts w:hint="eastAsia" w:ascii="宋体" w:hAnsi="宋体"/>
                <w:color w:val="auto"/>
                <w:sz w:val="22"/>
                <w:szCs w:val="22"/>
                <w:highlight w:val="none"/>
              </w:rPr>
              <w:t>。</w:t>
            </w:r>
          </w:p>
          <w:p>
            <w:pPr>
              <w:pStyle w:val="49"/>
              <w:spacing w:line="23" w:lineRule="atLeast"/>
              <w:rPr>
                <w:rFonts w:asci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w:t>
            </w:r>
            <w:r>
              <w:rPr>
                <w:rFonts w:ascii="宋体" w:hAnsi="宋体"/>
                <w:color w:val="auto"/>
                <w:sz w:val="22"/>
                <w:szCs w:val="22"/>
                <w:highlight w:val="none"/>
              </w:rPr>
              <w:t xml:space="preserve">Android 5.1 </w:t>
            </w:r>
            <w:r>
              <w:rPr>
                <w:rFonts w:hint="eastAsia" w:ascii="宋体" w:hAnsi="宋体"/>
                <w:color w:val="auto"/>
                <w:sz w:val="22"/>
                <w:szCs w:val="22"/>
                <w:highlight w:val="none"/>
              </w:rPr>
              <w:t>或以上系统及应用，基于</w:t>
            </w:r>
            <w:r>
              <w:rPr>
                <w:rFonts w:ascii="宋体" w:hAnsi="宋体"/>
                <w:color w:val="auto"/>
                <w:sz w:val="22"/>
                <w:szCs w:val="22"/>
                <w:highlight w:val="none"/>
              </w:rPr>
              <w:t>Android</w:t>
            </w:r>
            <w:r>
              <w:rPr>
                <w:rFonts w:hint="eastAsia" w:ascii="宋体" w:hAnsi="宋体"/>
                <w:color w:val="auto"/>
                <w:sz w:val="22"/>
                <w:szCs w:val="22"/>
                <w:highlight w:val="none"/>
              </w:rPr>
              <w:t>系统深度优化、定制、开发的适合学校使用的操作系统，实现远程控制班牌。</w:t>
            </w:r>
          </w:p>
          <w:p>
            <w:pPr>
              <w:pStyle w:val="49"/>
              <w:spacing w:line="23" w:lineRule="atLeast"/>
              <w:rPr>
                <w:rFonts w:ascii="宋体"/>
                <w:color w:val="auto"/>
                <w:sz w:val="22"/>
                <w:szCs w:val="22"/>
                <w:highlight w:val="none"/>
              </w:rPr>
            </w:pPr>
            <w:r>
              <w:rPr>
                <w:rFonts w:ascii="宋体" w:hAnsi="宋体"/>
                <w:color w:val="auto"/>
                <w:sz w:val="22"/>
                <w:szCs w:val="22"/>
                <w:highlight w:val="none"/>
              </w:rPr>
              <w:t>12</w:t>
            </w:r>
            <w:r>
              <w:rPr>
                <w:rFonts w:hint="eastAsia" w:ascii="宋体" w:hAnsi="宋体"/>
                <w:color w:val="auto"/>
                <w:sz w:val="22"/>
                <w:szCs w:val="22"/>
                <w:highlight w:val="none"/>
              </w:rPr>
              <w:t>、兼容多种多媒体格式，至少支持</w:t>
            </w:r>
            <w:r>
              <w:rPr>
                <w:rFonts w:ascii="宋体" w:hAnsi="宋体"/>
                <w:color w:val="auto"/>
                <w:sz w:val="22"/>
                <w:szCs w:val="22"/>
                <w:highlight w:val="none"/>
              </w:rPr>
              <w:t xml:space="preserve"> MPEG1</w:t>
            </w:r>
            <w:r>
              <w:rPr>
                <w:rFonts w:hint="eastAsia" w:ascii="宋体" w:hAnsi="宋体"/>
                <w:color w:val="auto"/>
                <w:sz w:val="22"/>
                <w:szCs w:val="22"/>
                <w:highlight w:val="none"/>
              </w:rPr>
              <w:t>、</w:t>
            </w:r>
            <w:r>
              <w:rPr>
                <w:rFonts w:ascii="宋体" w:hAnsi="宋体"/>
                <w:color w:val="auto"/>
                <w:sz w:val="22"/>
                <w:szCs w:val="22"/>
                <w:highlight w:val="none"/>
              </w:rPr>
              <w:t xml:space="preserve"> MPEG2</w:t>
            </w:r>
            <w:r>
              <w:rPr>
                <w:rFonts w:hint="eastAsia" w:ascii="宋体" w:hAnsi="宋体"/>
                <w:color w:val="auto"/>
                <w:sz w:val="22"/>
                <w:szCs w:val="22"/>
                <w:highlight w:val="none"/>
              </w:rPr>
              <w:t>、</w:t>
            </w:r>
            <w:r>
              <w:rPr>
                <w:rFonts w:ascii="宋体" w:hAnsi="宋体"/>
                <w:color w:val="auto"/>
                <w:sz w:val="22"/>
                <w:szCs w:val="22"/>
                <w:highlight w:val="none"/>
              </w:rPr>
              <w:t>MPEG4</w:t>
            </w:r>
            <w:r>
              <w:rPr>
                <w:rFonts w:hint="eastAsia" w:ascii="宋体" w:hAnsi="宋体"/>
                <w:color w:val="auto"/>
                <w:sz w:val="22"/>
                <w:szCs w:val="22"/>
                <w:highlight w:val="none"/>
              </w:rPr>
              <w:t>、</w:t>
            </w:r>
            <w:r>
              <w:rPr>
                <w:rFonts w:ascii="宋体" w:hAnsi="宋体"/>
                <w:color w:val="auto"/>
                <w:sz w:val="22"/>
                <w:szCs w:val="22"/>
                <w:highlight w:val="none"/>
              </w:rPr>
              <w:t xml:space="preserve"> H.263</w:t>
            </w:r>
            <w:r>
              <w:rPr>
                <w:rFonts w:hint="eastAsia" w:ascii="宋体" w:hAnsi="宋体"/>
                <w:color w:val="auto"/>
                <w:sz w:val="22"/>
                <w:szCs w:val="22"/>
                <w:highlight w:val="none"/>
              </w:rPr>
              <w:t>、</w:t>
            </w:r>
            <w:r>
              <w:rPr>
                <w:rFonts w:ascii="宋体" w:hAnsi="宋体"/>
                <w:color w:val="auto"/>
                <w:sz w:val="22"/>
                <w:szCs w:val="22"/>
                <w:highlight w:val="none"/>
              </w:rPr>
              <w:t xml:space="preserve">H.264 </w:t>
            </w:r>
            <w:r>
              <w:rPr>
                <w:rFonts w:hint="eastAsia" w:ascii="宋体" w:hAnsi="宋体"/>
                <w:color w:val="auto"/>
                <w:sz w:val="22"/>
                <w:szCs w:val="22"/>
                <w:highlight w:val="none"/>
              </w:rPr>
              <w:t>等视频格式</w:t>
            </w:r>
            <w:r>
              <w:rPr>
                <w:rFonts w:ascii="宋体" w:hAnsi="宋体"/>
                <w:color w:val="auto"/>
                <w:sz w:val="22"/>
                <w:szCs w:val="22"/>
                <w:highlight w:val="none"/>
              </w:rPr>
              <w:t>;</w:t>
            </w:r>
            <w:r>
              <w:rPr>
                <w:rFonts w:hint="eastAsia" w:ascii="宋体" w:hAnsi="宋体"/>
                <w:color w:val="auto"/>
                <w:sz w:val="22"/>
                <w:szCs w:val="22"/>
                <w:highlight w:val="none"/>
              </w:rPr>
              <w:t>至少支持</w:t>
            </w:r>
            <w:r>
              <w:rPr>
                <w:rFonts w:ascii="宋体" w:hAnsi="宋体"/>
                <w:color w:val="auto"/>
                <w:sz w:val="22"/>
                <w:szCs w:val="22"/>
                <w:highlight w:val="none"/>
              </w:rPr>
              <w:t xml:space="preserve"> MP3 </w:t>
            </w:r>
            <w:r>
              <w:rPr>
                <w:rFonts w:hint="eastAsia" w:ascii="宋体" w:hAnsi="宋体"/>
                <w:color w:val="auto"/>
                <w:sz w:val="22"/>
                <w:szCs w:val="22"/>
                <w:highlight w:val="none"/>
              </w:rPr>
              <w:t>等音频格式</w:t>
            </w:r>
            <w:r>
              <w:rPr>
                <w:rFonts w:ascii="宋体" w:hAnsi="宋体"/>
                <w:color w:val="auto"/>
                <w:sz w:val="22"/>
                <w:szCs w:val="22"/>
                <w:highlight w:val="none"/>
              </w:rPr>
              <w:t>;</w:t>
            </w:r>
            <w:r>
              <w:rPr>
                <w:rFonts w:hint="eastAsia" w:ascii="宋体" w:hAnsi="宋体"/>
                <w:color w:val="auto"/>
                <w:sz w:val="22"/>
                <w:szCs w:val="22"/>
                <w:highlight w:val="none"/>
              </w:rPr>
              <w:t>至少支持</w:t>
            </w:r>
            <w:r>
              <w:rPr>
                <w:rFonts w:ascii="宋体" w:hAnsi="宋体"/>
                <w:color w:val="auto"/>
                <w:sz w:val="22"/>
                <w:szCs w:val="22"/>
                <w:highlight w:val="none"/>
              </w:rPr>
              <w:t xml:space="preserve"> JPG</w:t>
            </w:r>
            <w:r>
              <w:rPr>
                <w:rFonts w:hint="eastAsia" w:ascii="宋体" w:hAnsi="宋体"/>
                <w:color w:val="auto"/>
                <w:sz w:val="22"/>
                <w:szCs w:val="22"/>
                <w:highlight w:val="none"/>
              </w:rPr>
              <w:t>、</w:t>
            </w:r>
            <w:r>
              <w:rPr>
                <w:rFonts w:ascii="宋体" w:hAnsi="宋体"/>
                <w:color w:val="auto"/>
                <w:sz w:val="22"/>
                <w:szCs w:val="22"/>
                <w:highlight w:val="none"/>
              </w:rPr>
              <w:t>JPEG</w:t>
            </w:r>
            <w:r>
              <w:rPr>
                <w:rFonts w:hint="eastAsia" w:ascii="宋体" w:hAnsi="宋体"/>
                <w:color w:val="auto"/>
                <w:sz w:val="22"/>
                <w:szCs w:val="22"/>
                <w:highlight w:val="none"/>
              </w:rPr>
              <w:t>、</w:t>
            </w:r>
            <w:r>
              <w:rPr>
                <w:rFonts w:ascii="宋体" w:hAnsi="宋体"/>
                <w:color w:val="auto"/>
                <w:sz w:val="22"/>
                <w:szCs w:val="22"/>
                <w:highlight w:val="none"/>
              </w:rPr>
              <w:t>BMP</w:t>
            </w:r>
            <w:r>
              <w:rPr>
                <w:rFonts w:hint="eastAsia" w:ascii="宋体" w:hAnsi="宋体"/>
                <w:color w:val="auto"/>
                <w:sz w:val="22"/>
                <w:szCs w:val="22"/>
                <w:highlight w:val="none"/>
              </w:rPr>
              <w:t>、</w:t>
            </w:r>
            <w:r>
              <w:rPr>
                <w:rFonts w:ascii="宋体" w:hAnsi="宋体"/>
                <w:color w:val="auto"/>
                <w:sz w:val="22"/>
                <w:szCs w:val="22"/>
                <w:highlight w:val="none"/>
              </w:rPr>
              <w:t xml:space="preserve"> PNG</w:t>
            </w:r>
            <w:r>
              <w:rPr>
                <w:rFonts w:hint="eastAsia" w:ascii="宋体" w:hAnsi="宋体"/>
                <w:color w:val="auto"/>
                <w:sz w:val="22"/>
                <w:szCs w:val="22"/>
                <w:highlight w:val="none"/>
              </w:rPr>
              <w:t>、</w:t>
            </w:r>
            <w:r>
              <w:rPr>
                <w:rFonts w:ascii="宋体" w:hAnsi="宋体"/>
                <w:color w:val="auto"/>
                <w:sz w:val="22"/>
                <w:szCs w:val="22"/>
                <w:highlight w:val="none"/>
              </w:rPr>
              <w:t xml:space="preserve">GIF </w:t>
            </w:r>
            <w:r>
              <w:rPr>
                <w:rFonts w:hint="eastAsia" w:ascii="宋体" w:hAnsi="宋体"/>
                <w:color w:val="auto"/>
                <w:sz w:val="22"/>
                <w:szCs w:val="22"/>
                <w:highlight w:val="none"/>
              </w:rPr>
              <w:t>等图片格式。</w:t>
            </w:r>
          </w:p>
          <w:p>
            <w:pPr>
              <w:pStyle w:val="49"/>
              <w:spacing w:line="23" w:lineRule="atLeast"/>
              <w:rPr>
                <w:rFonts w:ascii="宋体"/>
                <w:color w:val="auto"/>
                <w:sz w:val="22"/>
                <w:szCs w:val="22"/>
                <w:highlight w:val="none"/>
              </w:rPr>
            </w:pPr>
            <w:r>
              <w:rPr>
                <w:rFonts w:ascii="宋体" w:hAnsi="宋体"/>
                <w:color w:val="auto"/>
                <w:sz w:val="22"/>
                <w:szCs w:val="22"/>
                <w:highlight w:val="none"/>
              </w:rPr>
              <w:t>13</w:t>
            </w:r>
            <w:r>
              <w:rPr>
                <w:rFonts w:hint="eastAsia" w:ascii="宋体" w:hAnsi="宋体"/>
                <w:color w:val="auto"/>
                <w:sz w:val="22"/>
                <w:szCs w:val="22"/>
                <w:highlight w:val="none"/>
              </w:rPr>
              <w:t>、安全防盗锁孔设计；横屏贴墙安装方式；接口隐藏式设计。</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14</w:t>
            </w:r>
            <w:r>
              <w:rPr>
                <w:rFonts w:hint="eastAsia" w:ascii="宋体" w:cs="宋体"/>
                <w:color w:val="auto"/>
                <w:kern w:val="0"/>
                <w:sz w:val="22"/>
                <w:szCs w:val="22"/>
                <w:highlight w:val="none"/>
                <w:lang w:eastAsia="zh-CN"/>
              </w:rPr>
              <w:t>★</w:t>
            </w:r>
            <w:r>
              <w:rPr>
                <w:rFonts w:hint="eastAsia" w:ascii="宋体" w:hAnsi="宋体"/>
                <w:color w:val="auto"/>
                <w:sz w:val="22"/>
                <w:szCs w:val="22"/>
                <w:highlight w:val="none"/>
              </w:rPr>
              <w:t>终端支持远程后台设置自动关机</w:t>
            </w:r>
            <w:r>
              <w:rPr>
                <w:rFonts w:ascii="宋体" w:hAnsi="宋体"/>
                <w:color w:val="auto"/>
                <w:sz w:val="22"/>
                <w:szCs w:val="22"/>
                <w:highlight w:val="none"/>
              </w:rPr>
              <w:t>;</w:t>
            </w:r>
            <w:r>
              <w:rPr>
                <w:rFonts w:hint="eastAsia" w:ascii="宋体" w:hAnsi="宋体"/>
                <w:color w:val="auto"/>
                <w:sz w:val="22"/>
                <w:szCs w:val="22"/>
                <w:highlight w:val="none"/>
              </w:rPr>
              <w:t>全校班牌支持由授权管理员统一定时开关机</w:t>
            </w:r>
            <w:r>
              <w:rPr>
                <w:rFonts w:ascii="宋体" w:hAnsi="宋体"/>
                <w:color w:val="auto"/>
                <w:sz w:val="22"/>
                <w:szCs w:val="22"/>
                <w:highlight w:val="none"/>
              </w:rPr>
              <w:t>;</w:t>
            </w:r>
          </w:p>
          <w:p>
            <w:pPr>
              <w:pStyle w:val="49"/>
              <w:spacing w:line="23" w:lineRule="atLeast"/>
              <w:rPr>
                <w:rFonts w:ascii="宋体" w:hAnsi="宋体"/>
                <w:b/>
                <w:bCs/>
                <w:color w:val="auto"/>
                <w:sz w:val="22"/>
                <w:szCs w:val="22"/>
                <w:highlight w:val="none"/>
              </w:rPr>
            </w:pPr>
            <w:r>
              <w:rPr>
                <w:rFonts w:hint="eastAsia" w:ascii="宋体" w:hAnsi="宋体"/>
                <w:b/>
                <w:bCs/>
                <w:color w:val="auto"/>
                <w:sz w:val="22"/>
                <w:szCs w:val="22"/>
                <w:highlight w:val="none"/>
              </w:rPr>
              <w:t>功能要求：</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1、具有考勤、导航、浏览和查询等功能；</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2、支持远程定时开关机；</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3、系统提供强大、直观、快捷的场景编辑功能；</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4、界面内容支持文本、图片、视频等多种格式文件，并可随时更改；</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5、实时天气预报（包含：日期、气候、温度、空气质量）；</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6、实时信息展示和定时信息展示、滚动播放和循环播放；</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7、远程管理及网络同步更新信息；</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8、分区域展示播放图片、视频、文字、天气预报等各类显示信息；</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9、支持多个用户发布图片、文字的轮巡播放；</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10、支持学校风采发布，包括学校简介、学校相册、学校荣誉;</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11、支持学校风采发布，包括学校简介、学校相册、学校荣誉;</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12、支持各班详细的出勤，缺勤，请假统计；</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13、</w:t>
            </w:r>
            <w:r>
              <w:rPr>
                <w:rFonts w:hint="eastAsia" w:ascii="宋体" w:hAnsi="宋体"/>
                <w:color w:val="auto"/>
                <w:sz w:val="22"/>
                <w:szCs w:val="22"/>
                <w:highlight w:val="none"/>
                <w:lang w:eastAsia="zh-CN"/>
              </w:rPr>
              <w:t>★</w:t>
            </w:r>
            <w:r>
              <w:rPr>
                <w:rFonts w:ascii="宋体" w:hAnsi="宋体"/>
                <w:color w:val="auto"/>
                <w:sz w:val="22"/>
                <w:szCs w:val="22"/>
                <w:highlight w:val="none"/>
              </w:rPr>
              <w:t>支持走班考勤统计，可查看各节课程学生出勤，缺勤，请假统计。</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13、支持课程表展示，可查询各教室本周课程和当天课程；</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14、</w:t>
            </w:r>
            <w:r>
              <w:rPr>
                <w:rFonts w:hint="eastAsia" w:ascii="宋体" w:hAnsi="宋体"/>
                <w:color w:val="auto"/>
                <w:sz w:val="22"/>
                <w:szCs w:val="22"/>
                <w:highlight w:val="none"/>
                <w:lang w:eastAsia="zh-CN"/>
              </w:rPr>
              <w:t>★</w:t>
            </w:r>
            <w:r>
              <w:rPr>
                <w:rFonts w:ascii="宋体" w:hAnsi="宋体"/>
                <w:color w:val="auto"/>
                <w:sz w:val="22"/>
                <w:szCs w:val="22"/>
                <w:highlight w:val="none"/>
              </w:rPr>
              <w:t>具备多模式切换：1）紧急通知：可在指定时间内让班牌进入紧急通知模式，班牌将会在已设置的时间段展示通知内容;2）欢迎模式：重大节日或学校活动期间，可在管理平台设置展示内容，包括图片、视频和网页终端立即进行模式切换;3）考试模式：展示该时间考试科目，时长等信息。按预设时间进行模式切换。</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15、</w:t>
            </w:r>
            <w:r>
              <w:rPr>
                <w:rFonts w:hint="eastAsia" w:ascii="宋体" w:hAnsi="宋体"/>
                <w:color w:val="auto"/>
                <w:sz w:val="22"/>
                <w:szCs w:val="22"/>
                <w:highlight w:val="none"/>
                <w:lang w:eastAsia="zh-CN"/>
              </w:rPr>
              <w:t>★</w:t>
            </w:r>
            <w:r>
              <w:rPr>
                <w:rFonts w:ascii="宋体" w:hAnsi="宋体"/>
                <w:color w:val="auto"/>
                <w:sz w:val="22"/>
                <w:szCs w:val="22"/>
                <w:highlight w:val="none"/>
              </w:rPr>
              <w:t>支持根据课程时间进行上课、课间、值日状态切换。</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16、通知公告：支持展示学校公告、班级公告、寻物启事、失物招领；在班牌主页滚动字幕播放;支持滑动翻页功能；</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17、</w:t>
            </w:r>
            <w:r>
              <w:rPr>
                <w:rFonts w:hint="eastAsia" w:ascii="宋体" w:hAnsi="宋体"/>
                <w:color w:val="auto"/>
                <w:sz w:val="22"/>
                <w:szCs w:val="22"/>
                <w:highlight w:val="none"/>
                <w:lang w:eastAsia="zh-CN"/>
              </w:rPr>
              <w:t>★</w:t>
            </w:r>
            <w:r>
              <w:rPr>
                <w:rFonts w:ascii="宋体" w:hAnsi="宋体"/>
                <w:color w:val="auto"/>
                <w:sz w:val="22"/>
                <w:szCs w:val="22"/>
                <w:highlight w:val="none"/>
              </w:rPr>
              <w:t>活动：支持展示学校活动和班级活动，可查看历史活动信息；</w:t>
            </w:r>
          </w:p>
          <w:p>
            <w:pPr>
              <w:pStyle w:val="49"/>
              <w:spacing w:line="23" w:lineRule="atLeast"/>
              <w:rPr>
                <w:rFonts w:ascii="宋体"/>
                <w:color w:val="auto"/>
                <w:sz w:val="22"/>
                <w:szCs w:val="22"/>
                <w:highlight w:val="none"/>
              </w:rPr>
            </w:pPr>
            <w:r>
              <w:rPr>
                <w:rFonts w:ascii="宋体" w:hAnsi="宋体"/>
                <w:color w:val="auto"/>
                <w:sz w:val="22"/>
                <w:szCs w:val="22"/>
                <w:highlight w:val="none"/>
              </w:rPr>
              <w:t>18、课堂详情：展示当前、当天上课科目、授课教师以及授课教师的寄语；</w:t>
            </w:r>
          </w:p>
        </w:tc>
        <w:tc>
          <w:tcPr>
            <w:tcW w:w="82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点位</w:t>
            </w:r>
          </w:p>
        </w:tc>
        <w:tc>
          <w:tcPr>
            <w:tcW w:w="984"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tcBorders>
              <w:top w:val="nil"/>
            </w:tcBorders>
            <w:noWrap/>
            <w:vAlign w:val="center"/>
          </w:tcPr>
          <w:p>
            <w:pPr>
              <w:widowControl/>
              <w:spacing w:line="23" w:lineRule="atLeast"/>
              <w:jc w:val="center"/>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6</w:t>
            </w:r>
          </w:p>
        </w:tc>
        <w:tc>
          <w:tcPr>
            <w:tcW w:w="1397" w:type="dxa"/>
            <w:tcBorders>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智慧班牌管理系统</w:t>
            </w:r>
          </w:p>
        </w:tc>
        <w:tc>
          <w:tcPr>
            <w:tcW w:w="6496" w:type="dxa"/>
          </w:tcPr>
          <w:p>
            <w:pPr>
              <w:pStyle w:val="49"/>
              <w:spacing w:line="23" w:lineRule="atLeast"/>
              <w:rPr>
                <w:rFonts w:ascii="宋体" w:hAnsi="宋体"/>
                <w:color w:val="auto"/>
                <w:sz w:val="22"/>
                <w:szCs w:val="22"/>
                <w:highlight w:val="none"/>
              </w:rPr>
            </w:pPr>
            <w:r>
              <w:rPr>
                <w:rFonts w:ascii="宋体" w:hAnsi="宋体"/>
                <w:color w:val="auto"/>
                <w:sz w:val="22"/>
                <w:szCs w:val="22"/>
                <w:highlight w:val="none"/>
              </w:rPr>
              <w:t>1、支持N个点整套系统基于网络运行，采用C/S架构，符合学校多人参与管理的应用需求，为其提供简洁方便的操作界面，便于用户操作；</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2、跨平台管理终端：系统需支持不同硬件架构的播放终端，实现信息发布和查询系统终端在同一系统内稳定运行，并统一集中管理；</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3、实现视频、图片、文字等信息的组合编辑及播放，支持多种素材导入；</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4、节目内容的快速更新，无需重新编辑节目；</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5、支持对课程表的导入和编辑修改，并可在终端屏幕点击查询全部课程信息；</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6、支持不同权限的多个管理人员所发布的节目在同一终端的轮巡播放，支持图文同步功能，可对图片进行文字注释，且注释文字与图片的显示必须同步；</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7、值日生管理，编辑管理班级值日生人选；</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8、可实现触控查询功能，包括已发布的多个节目的查询、通知查询的查询；</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9、支持查询个人详细考勤情况，班级当天考勤统计以及每周考勤统计；</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10、支持定时发布通知，自动下架，无须手动操作；</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11、支持发布活动、荣誉、相册、学校简介、班级宣言等信息；</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12、支持配置多种模式，定时发布，具备多模式切换：1）紧急通知：可在指定时间内让班牌进入紧急通知模式，班牌将会在已设置的时间段展示通知内容；2）欢迎模式：支持设置欢迎模式，重大节日或学校活动期间，可在管理平台设置展示内容，包括图片、视频和网页终端立即进行模式切换；3）考试模式：支持预设置考试考场模式，按预设时间进行模式切换，展示该时间考试科目，时长等信息。可一键清除所有或个别班牌的模式，恢复到日常状态；</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13、平台可编辑学生和教师个人资料（添加，删除，选班管理）；</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14、支持配置多种模式（上课走班、上课非走班、欢迎、考场、紧急通知模式）下班牌界面展示的功能模块；</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15、平台支持绑定或解绑设备与教室，无须在对应设备上操作；</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16、平台人员实时切换角色，分层次管理全校各年级各班。</w:t>
            </w:r>
          </w:p>
          <w:p>
            <w:pPr>
              <w:pStyle w:val="49"/>
              <w:spacing w:line="23" w:lineRule="atLeast"/>
              <w:rPr>
                <w:rFonts w:ascii="宋体" w:hAnsi="宋体"/>
                <w:color w:val="auto"/>
                <w:sz w:val="22"/>
                <w:szCs w:val="22"/>
                <w:highlight w:val="none"/>
              </w:rPr>
            </w:pPr>
            <w:r>
              <w:rPr>
                <w:rFonts w:ascii="宋体" w:hAnsi="宋体"/>
                <w:color w:val="auto"/>
                <w:sz w:val="22"/>
                <w:szCs w:val="22"/>
                <w:highlight w:val="none"/>
              </w:rPr>
              <w:t>17、</w:t>
            </w:r>
            <w:r>
              <w:rPr>
                <w:rFonts w:hint="eastAsia" w:ascii="宋体" w:hAnsi="宋体"/>
                <w:color w:val="auto"/>
                <w:sz w:val="22"/>
                <w:szCs w:val="22"/>
                <w:highlight w:val="none"/>
                <w:lang w:eastAsia="zh-CN"/>
              </w:rPr>
              <w:t>★</w:t>
            </w:r>
            <w:r>
              <w:rPr>
                <w:rFonts w:ascii="宋体" w:hAnsi="宋体"/>
                <w:color w:val="auto"/>
                <w:sz w:val="22"/>
                <w:szCs w:val="22"/>
                <w:highlight w:val="none"/>
              </w:rPr>
              <w:t>支持远程设置定时开关机的具体时间；可以按每天设置，也可以按星期设置每一天的具体开关机时间。</w:t>
            </w:r>
          </w:p>
        </w:tc>
        <w:tc>
          <w:tcPr>
            <w:tcW w:w="824" w:type="dxa"/>
            <w:tcBorders>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4" w:type="dxa"/>
            <w:tcBorders>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bl>
    <w:p>
      <w:pPr>
        <w:rPr>
          <w:color w:val="auto"/>
          <w:sz w:val="22"/>
          <w:szCs w:val="22"/>
          <w:highlight w:val="none"/>
        </w:rPr>
      </w:pPr>
    </w:p>
    <w:p>
      <w:pPr>
        <w:rPr>
          <w:color w:val="auto"/>
          <w:sz w:val="22"/>
          <w:szCs w:val="22"/>
          <w:highlight w:val="none"/>
        </w:rPr>
      </w:pPr>
    </w:p>
    <w:p>
      <w:pPr>
        <w:pStyle w:val="7"/>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三</w:t>
      </w:r>
      <w:r>
        <w:rPr>
          <w:rFonts w:hint="eastAsia"/>
          <w:color w:val="auto"/>
          <w:sz w:val="22"/>
          <w:szCs w:val="22"/>
          <w:highlight w:val="none"/>
          <w:lang w:eastAsia="zh-CN"/>
        </w:rPr>
        <w:t>）</w:t>
      </w:r>
      <w:r>
        <w:rPr>
          <w:rFonts w:hint="eastAsia"/>
          <w:color w:val="auto"/>
          <w:sz w:val="22"/>
          <w:szCs w:val="22"/>
          <w:highlight w:val="none"/>
        </w:rPr>
        <w:t>报告厅</w:t>
      </w:r>
    </w:p>
    <w:tbl>
      <w:tblPr>
        <w:tblStyle w:val="2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59"/>
        <w:gridCol w:w="6495"/>
        <w:gridCol w:w="82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0" w:type="dxa"/>
            <w:noWrap/>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259"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设备名称</w:t>
            </w:r>
          </w:p>
        </w:tc>
        <w:tc>
          <w:tcPr>
            <w:tcW w:w="6495"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技术参数</w:t>
            </w:r>
          </w:p>
        </w:tc>
        <w:tc>
          <w:tcPr>
            <w:tcW w:w="822"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单位</w:t>
            </w:r>
          </w:p>
        </w:tc>
        <w:tc>
          <w:tcPr>
            <w:tcW w:w="983" w:type="dxa"/>
            <w:vAlign w:val="center"/>
          </w:tcPr>
          <w:p>
            <w:pPr>
              <w:widowControl/>
              <w:spacing w:line="23" w:lineRule="atLeast"/>
              <w:jc w:val="center"/>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显示屏（</w:t>
            </w:r>
            <w:r>
              <w:rPr>
                <w:rFonts w:ascii="宋体" w:hAnsi="宋体" w:eastAsia="宋体" w:cs="宋体"/>
                <w:color w:val="auto"/>
                <w:kern w:val="0"/>
                <w:sz w:val="22"/>
                <w:szCs w:val="22"/>
                <w:highlight w:val="none"/>
              </w:rPr>
              <w:t>P2.5)</w:t>
            </w:r>
          </w:p>
        </w:tc>
        <w:tc>
          <w:tcPr>
            <w:tcW w:w="6495" w:type="dxa"/>
            <w:tcBorders>
              <w:top w:val="nil"/>
              <w:left w:val="nil"/>
            </w:tcBorders>
            <w:vAlign w:val="center"/>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、结构说明：像素点采用</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红</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蓝</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绿三合一；安装方式：钢挂贴墙式安装，</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室内</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P2.5</w:t>
            </w:r>
            <w:r>
              <w:rPr>
                <w:rFonts w:hint="eastAsia" w:ascii="宋体" w:hAnsi="宋体" w:eastAsia="宋体" w:cs="宋体"/>
                <w:color w:val="auto"/>
                <w:kern w:val="0"/>
                <w:sz w:val="22"/>
                <w:szCs w:val="22"/>
                <w:highlight w:val="none"/>
              </w:rPr>
              <w:t>全彩单元板显示效果更加清晰细腻、分辨率可达到</w:t>
            </w:r>
            <w:r>
              <w:rPr>
                <w:rFonts w:ascii="宋体" w:hAnsi="宋体" w:eastAsia="宋体" w:cs="宋体"/>
                <w:color w:val="auto"/>
                <w:kern w:val="0"/>
                <w:sz w:val="22"/>
                <w:szCs w:val="22"/>
                <w:highlight w:val="none"/>
              </w:rPr>
              <w:t xml:space="preserve"> 1080P </w:t>
            </w:r>
            <w:r>
              <w:rPr>
                <w:rFonts w:hint="eastAsia" w:ascii="宋体" w:hAnsi="宋体" w:eastAsia="宋体" w:cs="宋体"/>
                <w:color w:val="auto"/>
                <w:kern w:val="0"/>
                <w:sz w:val="22"/>
                <w:szCs w:val="22"/>
                <w:highlight w:val="none"/>
              </w:rPr>
              <w:t>以上；实现高刷新率、高灰阶及较高灯管利用率；无残影、防“毛毛虫”</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、低功耗、低突波等</w:t>
            </w:r>
            <w:r>
              <w:rPr>
                <w:rFonts w:ascii="宋体" w:hAnsi="宋体" w:eastAsia="宋体" w:cs="宋体"/>
                <w:color w:val="auto"/>
                <w:kern w:val="0"/>
                <w:sz w:val="22"/>
                <w:szCs w:val="22"/>
                <w:highlight w:val="none"/>
              </w:rPr>
              <w:t>-1R1G1B-SMD2020</w:t>
            </w:r>
            <w:r>
              <w:rPr>
                <w:rFonts w:hint="eastAsia" w:ascii="宋体" w:hAnsi="宋体" w:eastAsia="宋体" w:cs="宋体"/>
                <w:color w:val="auto"/>
                <w:kern w:val="0"/>
                <w:sz w:val="22"/>
                <w:szCs w:val="22"/>
                <w:highlight w:val="none"/>
              </w:rPr>
              <w:t>黑灯，</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单元板接口：信号双输入、双输出接口（其中一个处于热备份状态），电源双输入接口（其中一个处于热备份状态），模组尺寸：</w:t>
            </w:r>
            <w:r>
              <w:rPr>
                <w:rFonts w:ascii="宋体" w:hAnsi="宋体" w:eastAsia="宋体" w:cs="宋体"/>
                <w:color w:val="auto"/>
                <w:kern w:val="0"/>
                <w:sz w:val="22"/>
                <w:szCs w:val="22"/>
                <w:highlight w:val="none"/>
              </w:rPr>
              <w:t xml:space="preserve">320mm*160mm </w:t>
            </w:r>
            <w:r>
              <w:rPr>
                <w:rFonts w:hint="eastAsia" w:ascii="宋体" w:hAnsi="宋体" w:eastAsia="宋体" w:cs="宋体"/>
                <w:color w:val="auto"/>
                <w:kern w:val="0"/>
                <w:sz w:val="22"/>
                <w:szCs w:val="22"/>
                <w:highlight w:val="none"/>
              </w:rPr>
              <w:t>，模组分辨率</w:t>
            </w:r>
            <w:r>
              <w:rPr>
                <w:rFonts w:ascii="宋体" w:hAnsi="宋体" w:eastAsia="宋体" w:cs="宋体"/>
                <w:color w:val="auto"/>
                <w:kern w:val="0"/>
                <w:sz w:val="22"/>
                <w:szCs w:val="22"/>
                <w:highlight w:val="none"/>
              </w:rPr>
              <w:t>128</w:t>
            </w:r>
            <w:r>
              <w:rPr>
                <w:rFonts w:hint="eastAsia" w:ascii="宋体" w:hAnsi="宋体" w:eastAsia="宋体" w:cs="宋体"/>
                <w:color w:val="auto"/>
                <w:kern w:val="0"/>
                <w:sz w:val="22"/>
                <w:szCs w:val="22"/>
                <w:highlight w:val="none"/>
              </w:rPr>
              <w:t>点×</w:t>
            </w:r>
            <w:r>
              <w:rPr>
                <w:rFonts w:ascii="宋体" w:hAnsi="宋体" w:eastAsia="宋体" w:cs="宋体"/>
                <w:color w:val="auto"/>
                <w:kern w:val="0"/>
                <w:sz w:val="22"/>
                <w:szCs w:val="22"/>
                <w:highlight w:val="none"/>
              </w:rPr>
              <w:t>64</w:t>
            </w:r>
            <w:r>
              <w:rPr>
                <w:rFonts w:hint="eastAsia" w:ascii="宋体" w:hAnsi="宋体" w:eastAsia="宋体" w:cs="宋体"/>
                <w:color w:val="auto"/>
                <w:kern w:val="0"/>
                <w:sz w:val="22"/>
                <w:szCs w:val="22"/>
                <w:highlight w:val="none"/>
              </w:rPr>
              <w:t>点；</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（主屏）整屏分辨率：</w:t>
            </w:r>
            <w:r>
              <w:rPr>
                <w:rFonts w:ascii="宋体" w:hAnsi="宋体" w:eastAsia="宋体" w:cs="宋体"/>
                <w:color w:val="auto"/>
                <w:kern w:val="0"/>
                <w:sz w:val="22"/>
                <w:szCs w:val="22"/>
                <w:highlight w:val="none"/>
              </w:rPr>
              <w:t>3840</w:t>
            </w:r>
            <w:r>
              <w:rPr>
                <w:rFonts w:hint="eastAsia" w:ascii="宋体" w:hAnsi="宋体" w:eastAsia="宋体" w:cs="宋体"/>
                <w:color w:val="auto"/>
                <w:kern w:val="0"/>
                <w:sz w:val="22"/>
                <w:szCs w:val="22"/>
                <w:highlight w:val="none"/>
              </w:rPr>
              <w:t>点</w:t>
            </w:r>
            <w:r>
              <w:rPr>
                <w:rFonts w:ascii="宋体" w:hAnsi="宋体" w:eastAsia="宋体" w:cs="宋体"/>
                <w:color w:val="auto"/>
                <w:kern w:val="0"/>
                <w:sz w:val="22"/>
                <w:szCs w:val="22"/>
                <w:highlight w:val="none"/>
              </w:rPr>
              <w:t>*1600</w:t>
            </w:r>
            <w:r>
              <w:rPr>
                <w:rFonts w:hint="eastAsia" w:ascii="宋体" w:hAnsi="宋体" w:eastAsia="宋体" w:cs="宋体"/>
                <w:color w:val="auto"/>
                <w:kern w:val="0"/>
                <w:sz w:val="22"/>
                <w:szCs w:val="22"/>
                <w:highlight w:val="none"/>
              </w:rPr>
              <w:t>点</w:t>
            </w:r>
            <w:r>
              <w:rPr>
                <w:rFonts w:ascii="宋体" w:hAnsi="宋体" w:eastAsia="宋体" w:cs="宋体"/>
                <w:color w:val="auto"/>
                <w:kern w:val="0"/>
                <w:sz w:val="22"/>
                <w:szCs w:val="22"/>
                <w:highlight w:val="none"/>
              </w:rPr>
              <w:t>=6144000</w:t>
            </w:r>
            <w:r>
              <w:rPr>
                <w:rFonts w:hint="eastAsia" w:ascii="宋体" w:hAnsi="宋体" w:eastAsia="宋体" w:cs="宋体"/>
                <w:color w:val="auto"/>
                <w:kern w:val="0"/>
                <w:sz w:val="22"/>
                <w:szCs w:val="22"/>
                <w:highlight w:val="none"/>
              </w:rPr>
              <w:t>点</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，显示尺寸面积：</w:t>
            </w:r>
            <w:r>
              <w:rPr>
                <w:rFonts w:ascii="宋体" w:hAnsi="宋体" w:eastAsia="宋体" w:cs="宋体"/>
                <w:color w:val="auto"/>
                <w:kern w:val="0"/>
                <w:sz w:val="22"/>
                <w:szCs w:val="22"/>
                <w:highlight w:val="none"/>
              </w:rPr>
              <w:t>5.76m</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3.2m= 18.43</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、驱动器件：采用</w:t>
            </w: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专用恒流驱动</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高刷新高灰阶。</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、像素失控率：</w:t>
            </w:r>
            <w:r>
              <w:rPr>
                <w:rFonts w:ascii="宋体" w:hAnsi="宋体" w:eastAsia="宋体" w:cs="宋体"/>
                <w:color w:val="auto"/>
                <w:kern w:val="0"/>
                <w:sz w:val="22"/>
                <w:szCs w:val="22"/>
                <w:highlight w:val="none"/>
              </w:rPr>
              <w:t>&lt;0.0001</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、像素点间距：≤</w:t>
            </w:r>
            <w:r>
              <w:rPr>
                <w:rFonts w:ascii="宋体" w:hAnsi="宋体" w:eastAsia="宋体" w:cs="宋体"/>
                <w:color w:val="auto"/>
                <w:kern w:val="0"/>
                <w:sz w:val="22"/>
                <w:szCs w:val="22"/>
                <w:highlight w:val="none"/>
              </w:rPr>
              <w:t xml:space="preserve">2.5mm </w:t>
            </w:r>
            <w:r>
              <w:rPr>
                <w:rFonts w:hint="eastAsia" w:ascii="宋体" w:hAnsi="宋体" w:eastAsia="宋体" w:cs="宋体"/>
                <w:color w:val="auto"/>
                <w:kern w:val="0"/>
                <w:sz w:val="22"/>
                <w:szCs w:val="22"/>
                <w:highlight w:val="none"/>
              </w:rPr>
              <w:t>；最佳视角：水平≥</w:t>
            </w:r>
            <w:r>
              <w:rPr>
                <w:rFonts w:ascii="宋体" w:hAnsi="宋体" w:eastAsia="宋体" w:cs="宋体"/>
                <w:color w:val="auto"/>
                <w:kern w:val="0"/>
                <w:sz w:val="22"/>
                <w:szCs w:val="22"/>
                <w:highlight w:val="none"/>
              </w:rPr>
              <w:t>140</w:t>
            </w:r>
            <w:r>
              <w:rPr>
                <w:rFonts w:hint="eastAsia" w:ascii="宋体" w:hAnsi="宋体" w:eastAsia="宋体" w:cs="宋体"/>
                <w:color w:val="auto"/>
                <w:kern w:val="0"/>
                <w:sz w:val="22"/>
                <w:szCs w:val="22"/>
                <w:highlight w:val="none"/>
              </w:rPr>
              <w:t>°，垂直≥</w:t>
            </w:r>
            <w:r>
              <w:rPr>
                <w:rFonts w:ascii="宋体" w:hAnsi="宋体" w:eastAsia="宋体" w:cs="宋体"/>
                <w:color w:val="auto"/>
                <w:kern w:val="0"/>
                <w:sz w:val="22"/>
                <w:szCs w:val="22"/>
                <w:highlight w:val="none"/>
              </w:rPr>
              <w:t>130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、物理密度：≥</w:t>
            </w:r>
            <w:r>
              <w:rPr>
                <w:rFonts w:ascii="宋体" w:hAnsi="宋体" w:eastAsia="宋体" w:cs="宋体"/>
                <w:color w:val="auto"/>
                <w:kern w:val="0"/>
                <w:sz w:val="22"/>
                <w:szCs w:val="22"/>
                <w:highlight w:val="none"/>
              </w:rPr>
              <w:t>160000</w:t>
            </w:r>
            <w:r>
              <w:rPr>
                <w:rFonts w:hint="eastAsia" w:ascii="宋体" w:hAnsi="宋体" w:eastAsia="宋体" w:cs="宋体"/>
                <w:color w:val="auto"/>
                <w:kern w:val="0"/>
                <w:sz w:val="22"/>
                <w:szCs w:val="22"/>
                <w:highlight w:val="none"/>
              </w:rPr>
              <w:t>点</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刷新频率：≥</w:t>
            </w:r>
            <w:r>
              <w:rPr>
                <w:rFonts w:ascii="宋体" w:hAnsi="宋体" w:eastAsia="宋体" w:cs="宋体"/>
                <w:color w:val="auto"/>
                <w:kern w:val="0"/>
                <w:sz w:val="22"/>
                <w:szCs w:val="22"/>
                <w:highlight w:val="none"/>
              </w:rPr>
              <w:t>1920Hz</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、最大对比度：</w:t>
            </w:r>
            <w:r>
              <w:rPr>
                <w:rFonts w:ascii="宋体" w:hAnsi="宋体" w:eastAsia="宋体" w:cs="宋体"/>
                <w:color w:val="auto"/>
                <w:kern w:val="0"/>
                <w:sz w:val="22"/>
                <w:szCs w:val="22"/>
                <w:highlight w:val="none"/>
              </w:rPr>
              <w:t>4770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、校正后白平衡亮度：≥</w:t>
            </w:r>
            <w:r>
              <w:rPr>
                <w:rFonts w:ascii="宋体" w:hAnsi="宋体" w:eastAsia="宋体" w:cs="宋体"/>
                <w:color w:val="auto"/>
                <w:kern w:val="0"/>
                <w:sz w:val="22"/>
                <w:szCs w:val="22"/>
                <w:highlight w:val="none"/>
              </w:rPr>
              <w:t xml:space="preserve">600cd/m2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、亮度均匀性</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5.0%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、亮度调节方式：亮度调节</w:t>
            </w:r>
            <w:r>
              <w:rPr>
                <w:rFonts w:ascii="宋体" w:hAnsi="宋体" w:eastAsia="宋体" w:cs="宋体"/>
                <w:color w:val="auto"/>
                <w:kern w:val="0"/>
                <w:sz w:val="22"/>
                <w:szCs w:val="22"/>
                <w:highlight w:val="none"/>
              </w:rPr>
              <w:t>0~100%</w:t>
            </w:r>
            <w:r>
              <w:rPr>
                <w:rFonts w:hint="eastAsia" w:ascii="宋体" w:hAnsi="宋体" w:eastAsia="宋体" w:cs="宋体"/>
                <w:color w:val="auto"/>
                <w:kern w:val="0"/>
                <w:sz w:val="22"/>
                <w:szCs w:val="22"/>
                <w:highlight w:val="none"/>
              </w:rPr>
              <w:t>可调；</w:t>
            </w:r>
            <w:r>
              <w:rPr>
                <w:rFonts w:ascii="宋体" w:hAnsi="宋体" w:eastAsia="宋体" w:cs="宋体"/>
                <w:color w:val="auto"/>
                <w:kern w:val="0"/>
                <w:sz w:val="22"/>
                <w:szCs w:val="22"/>
                <w:highlight w:val="none"/>
              </w:rPr>
              <w:t xml:space="preserve">                                             </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、平均无故障时间：≥</w:t>
            </w:r>
            <w:r>
              <w:rPr>
                <w:rFonts w:ascii="宋体" w:hAnsi="宋体" w:eastAsia="宋体" w:cs="宋体"/>
                <w:color w:val="auto"/>
                <w:kern w:val="0"/>
                <w:sz w:val="22"/>
                <w:szCs w:val="22"/>
                <w:highlight w:val="none"/>
              </w:rPr>
              <w:t>8000</w:t>
            </w:r>
            <w:r>
              <w:rPr>
                <w:rFonts w:hint="eastAsia" w:ascii="宋体" w:hAnsi="宋体" w:eastAsia="宋体" w:cs="宋体"/>
                <w:color w:val="auto"/>
                <w:kern w:val="0"/>
                <w:sz w:val="22"/>
                <w:szCs w:val="22"/>
                <w:highlight w:val="none"/>
              </w:rPr>
              <w:t>小时，提供由国家权威机构</w:t>
            </w:r>
            <w:r>
              <w:rPr>
                <w:rFonts w:ascii="宋体" w:hAnsi="宋体" w:eastAsia="宋体" w:cs="宋体"/>
                <w:color w:val="auto"/>
                <w:kern w:val="0"/>
                <w:sz w:val="22"/>
                <w:szCs w:val="22"/>
                <w:highlight w:val="none"/>
              </w:rPr>
              <w:t>CMA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CAL</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认证并出具的检测报告</w:t>
            </w:r>
            <w:r>
              <w:rPr>
                <w:rFonts w:hint="eastAsia" w:ascii="宋体" w:hAnsi="宋体" w:cs="宋体"/>
                <w:color w:val="auto"/>
                <w:kern w:val="0"/>
                <w:sz w:val="22"/>
                <w:szCs w:val="22"/>
                <w:highlight w:val="none"/>
                <w:lang w:eastAsia="zh-CN"/>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rPr>
              <w:t>、平整度：任意相邻像素间≤</w:t>
            </w:r>
            <w:r>
              <w:rPr>
                <w:rFonts w:ascii="宋体" w:hAnsi="宋体" w:eastAsia="宋体" w:cs="宋体"/>
                <w:color w:val="auto"/>
                <w:kern w:val="0"/>
                <w:sz w:val="22"/>
                <w:szCs w:val="22"/>
                <w:highlight w:val="none"/>
              </w:rPr>
              <w:t>0.15mm</w:t>
            </w:r>
            <w:r>
              <w:rPr>
                <w:rFonts w:hint="eastAsia" w:ascii="宋体" w:hAnsi="宋体" w:eastAsia="宋体" w:cs="宋体"/>
                <w:color w:val="auto"/>
                <w:kern w:val="0"/>
                <w:sz w:val="22"/>
                <w:szCs w:val="22"/>
                <w:highlight w:val="none"/>
              </w:rPr>
              <w:t>；提供由国家权威机构</w:t>
            </w:r>
            <w:r>
              <w:rPr>
                <w:rFonts w:ascii="宋体" w:hAnsi="宋体" w:eastAsia="宋体" w:cs="宋体"/>
                <w:color w:val="auto"/>
                <w:kern w:val="0"/>
                <w:sz w:val="22"/>
                <w:szCs w:val="22"/>
                <w:highlight w:val="none"/>
              </w:rPr>
              <w:t>CMA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CAL</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认证并出具的检测报告。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、工作电压：</w:t>
            </w:r>
            <w:r>
              <w:rPr>
                <w:rFonts w:ascii="宋体" w:hAnsi="宋体" w:eastAsia="宋体" w:cs="宋体"/>
                <w:color w:val="auto"/>
                <w:kern w:val="0"/>
                <w:sz w:val="22"/>
                <w:szCs w:val="22"/>
                <w:highlight w:val="none"/>
              </w:rPr>
              <w:t>AC380V(</w:t>
            </w:r>
            <w:r>
              <w:rPr>
                <w:rFonts w:hint="eastAsia" w:ascii="宋体" w:hAnsi="宋体" w:eastAsia="宋体" w:cs="宋体"/>
                <w:color w:val="auto"/>
                <w:kern w:val="0"/>
                <w:sz w:val="22"/>
                <w:szCs w:val="22"/>
                <w:highlight w:val="none"/>
              </w:rPr>
              <w:t>三相五线制</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或</w:t>
            </w:r>
            <w:r>
              <w:rPr>
                <w:rFonts w:ascii="宋体" w:hAnsi="宋体" w:eastAsia="宋体" w:cs="宋体"/>
                <w:color w:val="auto"/>
                <w:kern w:val="0"/>
                <w:sz w:val="22"/>
                <w:szCs w:val="22"/>
                <w:highlight w:val="none"/>
              </w:rPr>
              <w:t>220v</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,50HZ</w:t>
            </w:r>
            <w:r>
              <w:rPr>
                <w:rFonts w:hint="eastAsia" w:ascii="宋体" w:hAnsi="宋体" w:eastAsia="宋体" w:cs="宋体"/>
                <w:color w:val="auto"/>
                <w:kern w:val="0"/>
                <w:sz w:val="22"/>
                <w:szCs w:val="22"/>
                <w:highlight w:val="none"/>
              </w:rPr>
              <w:t>，包含配套电源。</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、每平米平均功耗：≤</w:t>
            </w:r>
            <w:r>
              <w:rPr>
                <w:rFonts w:ascii="宋体" w:hAnsi="宋体" w:eastAsia="宋体" w:cs="宋体"/>
                <w:color w:val="auto"/>
                <w:kern w:val="0"/>
                <w:sz w:val="22"/>
                <w:szCs w:val="22"/>
                <w:highlight w:val="none"/>
              </w:rPr>
              <w:t>457W /</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17</w:t>
            </w:r>
            <w:r>
              <w:rPr>
                <w:rFonts w:hint="eastAsia" w:ascii="宋体" w:hAnsi="宋体" w:eastAsia="宋体" w:cs="宋体"/>
                <w:color w:val="auto"/>
                <w:kern w:val="0"/>
                <w:sz w:val="22"/>
                <w:szCs w:val="22"/>
                <w:highlight w:val="none"/>
              </w:rPr>
              <w:t>、控制软件：专用软件及系统软件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18</w:t>
            </w:r>
            <w:r>
              <w:rPr>
                <w:rFonts w:hint="eastAsia" w:ascii="宋体" w:hAnsi="宋体" w:eastAsia="宋体" w:cs="宋体"/>
                <w:color w:val="auto"/>
                <w:kern w:val="0"/>
                <w:sz w:val="22"/>
                <w:szCs w:val="22"/>
                <w:highlight w:val="none"/>
              </w:rPr>
              <w:t>、采用恒流方式驱动</w:t>
            </w:r>
            <w:r>
              <w:rPr>
                <w:rFonts w:ascii="宋体" w:hAnsi="宋体" w:eastAsia="宋体" w:cs="宋体"/>
                <w:color w:val="auto"/>
                <w:kern w:val="0"/>
                <w:sz w:val="22"/>
                <w:szCs w:val="22"/>
                <w:highlight w:val="none"/>
              </w:rPr>
              <w:t xml:space="preserve"> LED</w:t>
            </w:r>
            <w:r>
              <w:rPr>
                <w:rFonts w:hint="eastAsia" w:ascii="宋体" w:hAnsi="宋体" w:eastAsia="宋体" w:cs="宋体"/>
                <w:color w:val="auto"/>
                <w:kern w:val="0"/>
                <w:sz w:val="22"/>
                <w:szCs w:val="22"/>
                <w:highlight w:val="none"/>
              </w:rPr>
              <w:t>，发光均匀，功耗低</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19</w:t>
            </w:r>
            <w:r>
              <w:rPr>
                <w:rFonts w:hint="eastAsia" w:ascii="宋体" w:hAnsi="宋体" w:eastAsia="宋体" w:cs="宋体"/>
                <w:color w:val="auto"/>
                <w:kern w:val="0"/>
                <w:sz w:val="22"/>
                <w:szCs w:val="22"/>
                <w:highlight w:val="none"/>
              </w:rPr>
              <w:t>、控制系统采用：同步系统</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20</w:t>
            </w:r>
            <w:r>
              <w:rPr>
                <w:rFonts w:hint="eastAsia" w:ascii="宋体" w:hAnsi="宋体" w:eastAsia="宋体" w:cs="宋体"/>
                <w:color w:val="auto"/>
                <w:kern w:val="0"/>
                <w:sz w:val="22"/>
                <w:szCs w:val="22"/>
                <w:highlight w:val="none"/>
              </w:rPr>
              <w:t>，因</w:t>
            </w: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显示屏是电子产品，必须通过国家</w:t>
            </w:r>
            <w:r>
              <w:rPr>
                <w:rFonts w:ascii="宋体" w:hAnsi="宋体" w:eastAsia="宋体" w:cs="宋体"/>
                <w:color w:val="auto"/>
                <w:kern w:val="0"/>
                <w:sz w:val="22"/>
                <w:szCs w:val="22"/>
                <w:highlight w:val="none"/>
              </w:rPr>
              <w:t>:GB/T9254-2008A</w:t>
            </w:r>
            <w:r>
              <w:rPr>
                <w:rFonts w:hint="eastAsia" w:ascii="宋体" w:hAnsi="宋体" w:eastAsia="宋体" w:cs="宋体"/>
                <w:color w:val="auto"/>
                <w:kern w:val="0"/>
                <w:sz w:val="22"/>
                <w:szCs w:val="22"/>
                <w:highlight w:val="none"/>
              </w:rPr>
              <w:t>级电源端子传导骚扰电压测试；</w:t>
            </w:r>
            <w:r>
              <w:rPr>
                <w:rFonts w:ascii="宋体" w:hAnsi="宋体" w:eastAsia="宋体" w:cs="宋体"/>
                <w:color w:val="auto"/>
                <w:kern w:val="0"/>
                <w:sz w:val="22"/>
                <w:szCs w:val="22"/>
                <w:highlight w:val="none"/>
              </w:rPr>
              <w:t xml:space="preserve"> GB/T9254-2008A</w:t>
            </w:r>
            <w:r>
              <w:rPr>
                <w:rFonts w:hint="eastAsia" w:ascii="宋体" w:hAnsi="宋体" w:eastAsia="宋体" w:cs="宋体"/>
                <w:color w:val="auto"/>
                <w:kern w:val="0"/>
                <w:sz w:val="22"/>
                <w:szCs w:val="22"/>
                <w:highlight w:val="none"/>
              </w:rPr>
              <w:t>级辐射骚扰测试；</w:t>
            </w:r>
            <w:r>
              <w:rPr>
                <w:rFonts w:ascii="宋体" w:hAnsi="宋体" w:eastAsia="宋体" w:cs="宋体"/>
                <w:color w:val="auto"/>
                <w:kern w:val="0"/>
                <w:sz w:val="22"/>
                <w:szCs w:val="22"/>
                <w:highlight w:val="none"/>
              </w:rPr>
              <w:t xml:space="preserve"> GB17625.1-2012</w:t>
            </w:r>
            <w:r>
              <w:rPr>
                <w:rFonts w:hint="eastAsia" w:ascii="宋体" w:hAnsi="宋体" w:eastAsia="宋体" w:cs="宋体"/>
                <w:color w:val="auto"/>
                <w:kern w:val="0"/>
                <w:sz w:val="22"/>
                <w:szCs w:val="22"/>
                <w:highlight w:val="none"/>
              </w:rPr>
              <w:t>级谐波电流测试；</w:t>
            </w:r>
            <w:r>
              <w:rPr>
                <w:rFonts w:ascii="宋体" w:hAnsi="宋体" w:eastAsia="宋体" w:cs="宋体"/>
                <w:color w:val="auto"/>
                <w:kern w:val="0"/>
                <w:sz w:val="22"/>
                <w:szCs w:val="22"/>
                <w:highlight w:val="none"/>
              </w:rPr>
              <w:t xml:space="preserve"> GB/T17618-2015</w:t>
            </w:r>
            <w:r>
              <w:rPr>
                <w:rFonts w:hint="eastAsia" w:ascii="宋体" w:hAnsi="宋体" w:eastAsia="宋体" w:cs="宋体"/>
                <w:color w:val="auto"/>
                <w:kern w:val="0"/>
                <w:sz w:val="22"/>
                <w:szCs w:val="22"/>
                <w:highlight w:val="none"/>
              </w:rPr>
              <w:t>级静电放电抗扰度测试；产品抗干扰等级为</w:t>
            </w:r>
            <w:r>
              <w:rPr>
                <w:rFonts w:ascii="宋体" w:hAnsi="宋体" w:eastAsia="宋体" w:cs="宋体"/>
                <w:color w:val="auto"/>
                <w:kern w:val="0"/>
                <w:sz w:val="22"/>
                <w:szCs w:val="22"/>
                <w:highlight w:val="none"/>
              </w:rPr>
              <w:t>Class A</w:t>
            </w:r>
            <w:r>
              <w:rPr>
                <w:rFonts w:hint="eastAsia" w:ascii="宋体" w:hAnsi="宋体" w:eastAsia="宋体" w:cs="宋体"/>
                <w:color w:val="auto"/>
                <w:kern w:val="0"/>
                <w:sz w:val="22"/>
                <w:szCs w:val="22"/>
                <w:highlight w:val="none"/>
              </w:rPr>
              <w:t>级（提供国家级的质量监督检验中心检测报告）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21</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投标产品须通过抗</w:t>
            </w:r>
            <w:r>
              <w:rPr>
                <w:rFonts w:ascii="宋体" w:hAnsi="宋体" w:eastAsia="宋体" w:cs="宋体"/>
                <w:color w:val="auto"/>
                <w:kern w:val="0"/>
                <w:sz w:val="22"/>
                <w:szCs w:val="22"/>
                <w:highlight w:val="none"/>
              </w:rPr>
              <w:t>UV</w:t>
            </w:r>
            <w:r>
              <w:rPr>
                <w:rFonts w:hint="eastAsia" w:ascii="宋体" w:hAnsi="宋体" w:eastAsia="宋体" w:cs="宋体"/>
                <w:color w:val="auto"/>
                <w:kern w:val="0"/>
                <w:sz w:val="22"/>
                <w:szCs w:val="22"/>
                <w:highlight w:val="none"/>
              </w:rPr>
              <w:t>紫外线老化检测，干燥时黑标温度</w:t>
            </w:r>
            <w:r>
              <w:rPr>
                <w:rFonts w:ascii="宋体" w:hAnsi="宋体" w:eastAsia="宋体" w:cs="宋体"/>
                <w:color w:val="auto"/>
                <w:kern w:val="0"/>
                <w:sz w:val="22"/>
                <w:szCs w:val="22"/>
                <w:highlight w:val="none"/>
              </w:rPr>
              <w:t>60</w:t>
            </w:r>
            <w:r>
              <w:rPr>
                <w:rFonts w:hint="eastAsia" w:ascii="宋体" w:hAnsi="宋体" w:eastAsia="宋体" w:cs="宋体"/>
                <w:color w:val="auto"/>
                <w:kern w:val="0"/>
                <w:sz w:val="22"/>
                <w:szCs w:val="22"/>
                <w:highlight w:val="none"/>
              </w:rPr>
              <w:t>℃凝露时黑标温度</w:t>
            </w:r>
            <w:r>
              <w:rPr>
                <w:rFonts w:ascii="宋体" w:hAnsi="宋体" w:eastAsia="宋体" w:cs="宋体"/>
                <w:color w:val="auto"/>
                <w:kern w:val="0"/>
                <w:sz w:val="22"/>
                <w:szCs w:val="22"/>
                <w:highlight w:val="none"/>
              </w:rPr>
              <w:t>50</w:t>
            </w:r>
            <w:r>
              <w:rPr>
                <w:rFonts w:hint="eastAsia" w:ascii="宋体" w:hAnsi="宋体" w:eastAsia="宋体" w:cs="宋体"/>
                <w:color w:val="auto"/>
                <w:kern w:val="0"/>
                <w:sz w:val="22"/>
                <w:szCs w:val="22"/>
                <w:highlight w:val="none"/>
              </w:rPr>
              <w:t>℃（提供具有</w:t>
            </w:r>
            <w:r>
              <w:rPr>
                <w:rFonts w:ascii="宋体" w:hAnsi="宋体" w:eastAsia="宋体" w:cs="宋体"/>
                <w:color w:val="auto"/>
                <w:kern w:val="0"/>
                <w:sz w:val="22"/>
                <w:szCs w:val="22"/>
                <w:highlight w:val="none"/>
              </w:rPr>
              <w:t>CMA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CAL</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认证的检测报告）</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22</w:t>
            </w:r>
            <w:r>
              <w:rPr>
                <w:rFonts w:hint="eastAsia" w:ascii="宋体" w:hAnsi="宋体" w:eastAsia="宋体" w:cs="宋体"/>
                <w:color w:val="auto"/>
                <w:kern w:val="0"/>
                <w:sz w:val="22"/>
                <w:szCs w:val="22"/>
                <w:highlight w:val="none"/>
              </w:rPr>
              <w:t>，产品须经过国家</w:t>
            </w:r>
            <w:r>
              <w:rPr>
                <w:rFonts w:ascii="宋体" w:hAnsi="宋体" w:eastAsia="宋体" w:cs="宋体"/>
                <w:color w:val="auto"/>
                <w:kern w:val="0"/>
                <w:sz w:val="22"/>
                <w:szCs w:val="22"/>
                <w:highlight w:val="none"/>
              </w:rPr>
              <w:t>GB/T2423.3-2016</w:t>
            </w:r>
            <w:r>
              <w:rPr>
                <w:rFonts w:hint="eastAsia" w:ascii="宋体" w:hAnsi="宋体" w:eastAsia="宋体" w:cs="宋体"/>
                <w:color w:val="auto"/>
                <w:kern w:val="0"/>
                <w:sz w:val="22"/>
                <w:szCs w:val="22"/>
                <w:highlight w:val="none"/>
              </w:rPr>
              <w:t>测试标准，在温度为</w:t>
            </w:r>
            <w:r>
              <w:rPr>
                <w:rFonts w:ascii="宋体" w:hAnsi="宋体" w:eastAsia="宋体" w:cs="宋体"/>
                <w:color w:val="auto"/>
                <w:kern w:val="0"/>
                <w:sz w:val="22"/>
                <w:szCs w:val="22"/>
                <w:highlight w:val="none"/>
              </w:rPr>
              <w:t>85</w:t>
            </w:r>
            <w:r>
              <w:rPr>
                <w:rFonts w:hint="eastAsia" w:ascii="宋体" w:hAnsi="宋体" w:eastAsia="宋体" w:cs="宋体"/>
                <w:color w:val="auto"/>
                <w:kern w:val="0"/>
                <w:sz w:val="22"/>
                <w:szCs w:val="22"/>
                <w:highlight w:val="none"/>
              </w:rPr>
              <w:t>℃和湿度</w:t>
            </w:r>
            <w:r>
              <w:rPr>
                <w:rFonts w:ascii="宋体" w:hAnsi="宋体" w:eastAsia="宋体" w:cs="宋体"/>
                <w:color w:val="auto"/>
                <w:kern w:val="0"/>
                <w:sz w:val="22"/>
                <w:szCs w:val="22"/>
                <w:highlight w:val="none"/>
              </w:rPr>
              <w:t>85%</w:t>
            </w:r>
            <w:r>
              <w:rPr>
                <w:rFonts w:hint="eastAsia" w:ascii="宋体" w:hAnsi="宋体" w:eastAsia="宋体" w:cs="宋体"/>
                <w:color w:val="auto"/>
                <w:kern w:val="0"/>
                <w:sz w:val="22"/>
                <w:szCs w:val="22"/>
                <w:highlight w:val="none"/>
              </w:rPr>
              <w:t>情况下，保证</w:t>
            </w:r>
            <w:r>
              <w:rPr>
                <w:rFonts w:ascii="宋体" w:hAnsi="宋体" w:eastAsia="宋体" w:cs="宋体"/>
                <w:color w:val="auto"/>
                <w:kern w:val="0"/>
                <w:sz w:val="22"/>
                <w:szCs w:val="22"/>
                <w:highlight w:val="none"/>
              </w:rPr>
              <w:t>150H</w:t>
            </w:r>
            <w:r>
              <w:rPr>
                <w:rFonts w:hint="eastAsia" w:ascii="宋体" w:hAnsi="宋体" w:eastAsia="宋体" w:cs="宋体"/>
                <w:color w:val="auto"/>
                <w:kern w:val="0"/>
                <w:sz w:val="22"/>
                <w:szCs w:val="22"/>
                <w:highlight w:val="none"/>
              </w:rPr>
              <w:t>以上无故障运行。（提供</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CMA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MRA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CAL</w:t>
            </w:r>
            <w:r>
              <w:rPr>
                <w:rFonts w:hint="eastAsia" w:ascii="宋体" w:hAnsi="宋体" w:eastAsia="宋体" w:cs="宋体"/>
                <w:color w:val="auto"/>
                <w:kern w:val="0"/>
                <w:sz w:val="22"/>
                <w:szCs w:val="22"/>
                <w:highlight w:val="none"/>
              </w:rPr>
              <w:t>认可的检测报告）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23</w:t>
            </w:r>
            <w:r>
              <w:rPr>
                <w:rFonts w:hint="eastAsia" w:ascii="宋体" w:hAnsi="宋体" w:eastAsia="宋体" w:cs="宋体"/>
                <w:color w:val="auto"/>
                <w:kern w:val="0"/>
                <w:sz w:val="22"/>
                <w:szCs w:val="22"/>
                <w:highlight w:val="none"/>
              </w:rPr>
              <w:t>，为了观众身体不受蓝光伤害，</w:t>
            </w: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显示屏必须通过蓝光无风险危害检测（提供具有</w:t>
            </w:r>
            <w:r>
              <w:rPr>
                <w:rFonts w:ascii="宋体" w:hAnsi="宋体" w:eastAsia="宋体" w:cs="宋体"/>
                <w:color w:val="auto"/>
                <w:kern w:val="0"/>
                <w:sz w:val="22"/>
                <w:szCs w:val="22"/>
                <w:highlight w:val="none"/>
              </w:rPr>
              <w:t>CMA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CAL</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认证的检测报告）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24</w:t>
            </w:r>
            <w:r>
              <w:rPr>
                <w:rFonts w:hint="eastAsia" w:ascii="宋体" w:hAnsi="宋体" w:eastAsia="宋体" w:cs="宋体"/>
                <w:color w:val="auto"/>
                <w:kern w:val="0"/>
                <w:sz w:val="22"/>
                <w:szCs w:val="22"/>
                <w:highlight w:val="none"/>
              </w:rPr>
              <w:t>，为了保证工作场所的无噪音影响，</w:t>
            </w: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显示屏必须通过噪声实验，≤</w:t>
            </w:r>
            <w:r>
              <w:rPr>
                <w:rFonts w:ascii="宋体" w:hAnsi="宋体" w:eastAsia="宋体" w:cs="宋体"/>
                <w:color w:val="auto"/>
                <w:kern w:val="0"/>
                <w:sz w:val="22"/>
                <w:szCs w:val="22"/>
                <w:highlight w:val="none"/>
              </w:rPr>
              <w:t>20dBA(</w:t>
            </w:r>
            <w:r>
              <w:rPr>
                <w:rFonts w:hint="eastAsia" w:ascii="宋体" w:hAnsi="宋体" w:eastAsia="宋体" w:cs="宋体"/>
                <w:color w:val="auto"/>
                <w:kern w:val="0"/>
                <w:sz w:val="22"/>
                <w:szCs w:val="22"/>
                <w:highlight w:val="none"/>
              </w:rPr>
              <w:t>符合</w:t>
            </w:r>
            <w:r>
              <w:rPr>
                <w:rFonts w:ascii="宋体" w:hAnsi="宋体" w:eastAsia="宋体" w:cs="宋体"/>
                <w:color w:val="auto"/>
                <w:kern w:val="0"/>
                <w:sz w:val="22"/>
                <w:szCs w:val="22"/>
                <w:highlight w:val="none"/>
              </w:rPr>
              <w:t>NR-10</w:t>
            </w:r>
            <w:r>
              <w:rPr>
                <w:rFonts w:hint="eastAsia" w:ascii="宋体" w:hAnsi="宋体" w:eastAsia="宋体" w:cs="宋体"/>
                <w:color w:val="auto"/>
                <w:kern w:val="0"/>
                <w:sz w:val="22"/>
                <w:szCs w:val="22"/>
                <w:highlight w:val="none"/>
              </w:rPr>
              <w:t>及以上标准级别）（提供具有</w:t>
            </w:r>
            <w:r>
              <w:rPr>
                <w:rFonts w:ascii="宋体" w:hAnsi="宋体" w:eastAsia="宋体" w:cs="宋体"/>
                <w:color w:val="auto"/>
                <w:kern w:val="0"/>
                <w:sz w:val="22"/>
                <w:szCs w:val="22"/>
                <w:highlight w:val="none"/>
              </w:rPr>
              <w:t>CMA</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CAL</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CNAS</w:t>
            </w:r>
            <w:r>
              <w:rPr>
                <w:rFonts w:hint="eastAsia" w:ascii="宋体" w:hAnsi="宋体" w:eastAsia="宋体" w:cs="宋体"/>
                <w:color w:val="auto"/>
                <w:kern w:val="0"/>
                <w:sz w:val="22"/>
                <w:szCs w:val="22"/>
                <w:highlight w:val="none"/>
              </w:rPr>
              <w:t>认证的检测报告）</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25</w:t>
            </w:r>
            <w:r>
              <w:rPr>
                <w:rFonts w:hint="eastAsia" w:ascii="宋体" w:hAnsi="宋体" w:eastAsia="宋体" w:cs="宋体"/>
                <w:color w:val="auto"/>
                <w:kern w:val="0"/>
                <w:sz w:val="22"/>
                <w:szCs w:val="22"/>
                <w:highlight w:val="none"/>
              </w:rPr>
              <w:t>，为了保证显示屏产品质量稳定和可靠性，</w:t>
            </w: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显示屏必须在国家级检测中心，通过高低温循环实验，低温启动实验，高温负荷实验，恒定湿热实验</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大类）（提供国家级质量监督检验中心的检测报告）</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27</w:t>
            </w:r>
            <w:r>
              <w:rPr>
                <w:rFonts w:hint="eastAsia" w:ascii="宋体" w:hAnsi="宋体" w:eastAsia="宋体" w:cs="宋体"/>
                <w:color w:val="auto"/>
                <w:kern w:val="0"/>
                <w:sz w:val="22"/>
                <w:szCs w:val="22"/>
                <w:highlight w:val="none"/>
              </w:rPr>
              <w:t>，生产厂商具有安全生产标准化证书，具有</w:t>
            </w:r>
            <w:r>
              <w:rPr>
                <w:rFonts w:ascii="宋体" w:hAnsi="宋体" w:eastAsia="宋体" w:cs="宋体"/>
                <w:color w:val="auto"/>
                <w:kern w:val="0"/>
                <w:sz w:val="22"/>
                <w:szCs w:val="22"/>
                <w:highlight w:val="none"/>
              </w:rPr>
              <w:t>GJB9001B-2009</w:t>
            </w:r>
            <w:r>
              <w:rPr>
                <w:rFonts w:hint="eastAsia" w:ascii="宋体" w:hAnsi="宋体" w:eastAsia="宋体" w:cs="宋体"/>
                <w:color w:val="auto"/>
                <w:kern w:val="0"/>
                <w:sz w:val="22"/>
                <w:szCs w:val="22"/>
                <w:highlight w:val="none"/>
              </w:rPr>
              <w:t>国家军工管理体系证书；</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28</w:t>
            </w:r>
            <w:r>
              <w:rPr>
                <w:rFonts w:hint="eastAsia" w:ascii="宋体" w:hAnsi="宋体" w:eastAsia="宋体" w:cs="宋体"/>
                <w:color w:val="auto"/>
                <w:kern w:val="0"/>
                <w:sz w:val="22"/>
                <w:szCs w:val="22"/>
                <w:highlight w:val="none"/>
              </w:rPr>
              <w:t>，生产厂商通过</w:t>
            </w:r>
            <w:r>
              <w:rPr>
                <w:rFonts w:ascii="宋体" w:hAnsi="宋体" w:eastAsia="宋体" w:cs="宋体"/>
                <w:color w:val="auto"/>
                <w:kern w:val="0"/>
                <w:sz w:val="22"/>
                <w:szCs w:val="22"/>
                <w:highlight w:val="none"/>
              </w:rPr>
              <w:t>CE,ROHS</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FCC</w:t>
            </w:r>
            <w:r>
              <w:rPr>
                <w:rFonts w:hint="eastAsia" w:ascii="宋体" w:hAnsi="宋体" w:eastAsia="宋体" w:cs="宋体"/>
                <w:color w:val="auto"/>
                <w:kern w:val="0"/>
                <w:sz w:val="22"/>
                <w:szCs w:val="22"/>
                <w:highlight w:val="none"/>
              </w:rPr>
              <w:t>认证，须提供有效的证书复印件；</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显示屏发送系统</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1.</w:t>
            </w:r>
            <w:r>
              <w:rPr>
                <w:rFonts w:hint="eastAsia" w:ascii="宋体" w:hAnsi="宋体" w:eastAsia="宋体"/>
                <w:color w:val="auto"/>
                <w:sz w:val="22"/>
                <w:szCs w:val="22"/>
                <w:highlight w:val="none"/>
              </w:rPr>
              <w:t>一路</w:t>
            </w:r>
            <w:r>
              <w:rPr>
                <w:rFonts w:ascii="宋体" w:hAnsi="宋体" w:eastAsia="宋体"/>
                <w:color w:val="auto"/>
                <w:sz w:val="22"/>
                <w:szCs w:val="22"/>
                <w:highlight w:val="none"/>
              </w:rPr>
              <w:t xml:space="preserve"> DVI </w:t>
            </w:r>
            <w:r>
              <w:rPr>
                <w:rFonts w:hint="eastAsia" w:ascii="宋体" w:hAnsi="宋体" w:eastAsia="宋体"/>
                <w:color w:val="auto"/>
                <w:sz w:val="22"/>
                <w:szCs w:val="22"/>
                <w:highlight w:val="none"/>
              </w:rPr>
              <w:t>视频输入；</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一路</w:t>
            </w:r>
            <w:r>
              <w:rPr>
                <w:rFonts w:ascii="宋体" w:hAnsi="宋体" w:eastAsia="宋体"/>
                <w:color w:val="auto"/>
                <w:sz w:val="22"/>
                <w:szCs w:val="22"/>
                <w:highlight w:val="none"/>
              </w:rPr>
              <w:t xml:space="preserve"> HDMI </w:t>
            </w:r>
            <w:r>
              <w:rPr>
                <w:rFonts w:hint="eastAsia" w:ascii="宋体" w:hAnsi="宋体" w:eastAsia="宋体"/>
                <w:color w:val="auto"/>
                <w:sz w:val="22"/>
                <w:szCs w:val="22"/>
                <w:highlight w:val="none"/>
              </w:rPr>
              <w:t>高清视频输入；</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一路音频输入；</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四路网口输出；</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5.USB </w:t>
            </w:r>
            <w:r>
              <w:rPr>
                <w:rFonts w:hint="eastAsia" w:ascii="宋体" w:hAnsi="宋体" w:eastAsia="宋体"/>
                <w:color w:val="auto"/>
                <w:sz w:val="22"/>
                <w:szCs w:val="22"/>
                <w:highlight w:val="none"/>
              </w:rPr>
              <w:t>接口控制，可级联多台进行统一控制；</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最大带载分辨率</w:t>
            </w:r>
            <w:r>
              <w:rPr>
                <w:rFonts w:ascii="宋体" w:hAnsi="宋体" w:eastAsia="宋体"/>
                <w:color w:val="auto"/>
                <w:sz w:val="22"/>
                <w:szCs w:val="22"/>
                <w:highlight w:val="none"/>
              </w:rPr>
              <w:t xml:space="preserve"> 2048</w:t>
            </w:r>
            <w:r>
              <w:rPr>
                <w:rFonts w:hint="eastAsia" w:ascii="宋体" w:hAnsi="宋体" w:eastAsia="宋体"/>
                <w:color w:val="auto"/>
                <w:sz w:val="22"/>
                <w:szCs w:val="22"/>
                <w:highlight w:val="none"/>
              </w:rPr>
              <w:t>×</w:t>
            </w:r>
            <w:r>
              <w:rPr>
                <w:rFonts w:ascii="宋体" w:hAnsi="宋体" w:eastAsia="宋体"/>
                <w:color w:val="auto"/>
                <w:sz w:val="22"/>
                <w:szCs w:val="22"/>
                <w:highlight w:val="none"/>
              </w:rPr>
              <w:t xml:space="preserve">1152 </w:t>
            </w:r>
            <w:r>
              <w:rPr>
                <w:rFonts w:hint="eastAsia" w:ascii="宋体" w:hAnsi="宋体" w:eastAsia="宋体"/>
                <w:color w:val="auto"/>
                <w:sz w:val="22"/>
                <w:szCs w:val="22"/>
                <w:highlight w:val="none"/>
              </w:rPr>
              <w:t>或</w:t>
            </w:r>
            <w:r>
              <w:rPr>
                <w:rFonts w:ascii="宋体" w:hAnsi="宋体" w:eastAsia="宋体"/>
                <w:color w:val="auto"/>
                <w:sz w:val="22"/>
                <w:szCs w:val="22"/>
                <w:highlight w:val="none"/>
              </w:rPr>
              <w:t xml:space="preserve"> 1920</w:t>
            </w:r>
            <w:r>
              <w:rPr>
                <w:rFonts w:hint="eastAsia" w:ascii="宋体" w:hAnsi="宋体" w:eastAsia="宋体"/>
                <w:color w:val="auto"/>
                <w:sz w:val="22"/>
                <w:szCs w:val="22"/>
                <w:highlight w:val="none"/>
              </w:rPr>
              <w:t>×</w:t>
            </w:r>
            <w:r>
              <w:rPr>
                <w:rFonts w:ascii="宋体" w:hAnsi="宋体" w:eastAsia="宋体"/>
                <w:color w:val="auto"/>
                <w:sz w:val="22"/>
                <w:szCs w:val="22"/>
                <w:highlight w:val="none"/>
              </w:rPr>
              <w:t>1200</w:t>
            </w:r>
            <w:r>
              <w:rPr>
                <w:rFonts w:hint="eastAsia" w:ascii="宋体" w:hAnsi="宋体" w:eastAsia="宋体"/>
                <w:color w:val="auto"/>
                <w:sz w:val="22"/>
                <w:szCs w:val="22"/>
                <w:highlight w:val="none"/>
              </w:rPr>
              <w:t>；</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一路光探头接口；</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．支持逐点校正校正系统；</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支持配合</w:t>
            </w:r>
            <w:r>
              <w:rPr>
                <w:rFonts w:ascii="宋体" w:hAnsi="宋体" w:eastAsia="宋体"/>
                <w:color w:val="auto"/>
                <w:sz w:val="22"/>
                <w:szCs w:val="22"/>
                <w:highlight w:val="none"/>
              </w:rPr>
              <w:t>SMRT</w:t>
            </w:r>
            <w:r>
              <w:rPr>
                <w:rFonts w:hint="eastAsia" w:ascii="宋体" w:hAnsi="宋体" w:eastAsia="宋体"/>
                <w:color w:val="auto"/>
                <w:sz w:val="22"/>
                <w:szCs w:val="22"/>
                <w:highlight w:val="none"/>
              </w:rPr>
              <w:t>专业软件进行快速连接图的绘制，并出具智能配屏软件著作权登记证书，复印件无效；</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提供发送卡</w:t>
            </w:r>
            <w:r>
              <w:rPr>
                <w:rFonts w:ascii="宋体" w:hAnsi="宋体" w:eastAsia="宋体"/>
                <w:color w:val="auto"/>
                <w:sz w:val="22"/>
                <w:szCs w:val="22"/>
                <w:highlight w:val="none"/>
              </w:rPr>
              <w:t>CE</w:t>
            </w:r>
            <w:r>
              <w:rPr>
                <w:rFonts w:hint="eastAsia" w:ascii="宋体" w:hAnsi="宋体" w:eastAsia="宋体"/>
                <w:color w:val="auto"/>
                <w:sz w:val="22"/>
                <w:szCs w:val="22"/>
                <w:highlight w:val="none"/>
              </w:rPr>
              <w:t>、</w:t>
            </w:r>
            <w:r>
              <w:rPr>
                <w:rFonts w:ascii="宋体" w:hAnsi="宋体" w:eastAsia="宋体"/>
                <w:color w:val="auto"/>
                <w:sz w:val="22"/>
                <w:szCs w:val="22"/>
                <w:highlight w:val="none"/>
              </w:rPr>
              <w:t>LVD</w:t>
            </w:r>
            <w:r>
              <w:rPr>
                <w:rFonts w:hint="eastAsia" w:ascii="宋体" w:hAnsi="宋体" w:eastAsia="宋体"/>
                <w:color w:val="auto"/>
                <w:sz w:val="22"/>
                <w:szCs w:val="22"/>
                <w:highlight w:val="none"/>
              </w:rPr>
              <w:t>、</w:t>
            </w:r>
            <w:r>
              <w:rPr>
                <w:rFonts w:ascii="宋体" w:hAnsi="宋体" w:eastAsia="宋体"/>
                <w:color w:val="auto"/>
                <w:sz w:val="22"/>
                <w:szCs w:val="22"/>
                <w:highlight w:val="none"/>
              </w:rPr>
              <w:t>FCC</w:t>
            </w:r>
            <w:r>
              <w:rPr>
                <w:rFonts w:hint="eastAsia" w:ascii="宋体" w:hAnsi="宋体" w:eastAsia="宋体"/>
                <w:color w:val="auto"/>
                <w:sz w:val="22"/>
                <w:szCs w:val="22"/>
                <w:highlight w:val="none"/>
              </w:rPr>
              <w:t>、</w:t>
            </w:r>
            <w:r>
              <w:rPr>
                <w:rFonts w:ascii="宋体" w:hAnsi="宋体" w:eastAsia="宋体"/>
                <w:color w:val="auto"/>
                <w:sz w:val="22"/>
                <w:szCs w:val="22"/>
                <w:highlight w:val="none"/>
              </w:rPr>
              <w:t>IC</w:t>
            </w:r>
            <w:r>
              <w:rPr>
                <w:rFonts w:hint="eastAsia" w:ascii="宋体" w:hAnsi="宋体" w:eastAsia="宋体"/>
                <w:color w:val="auto"/>
                <w:sz w:val="22"/>
                <w:szCs w:val="22"/>
                <w:highlight w:val="none"/>
              </w:rPr>
              <w:t>、</w:t>
            </w:r>
            <w:r>
              <w:rPr>
                <w:rFonts w:ascii="宋体" w:hAnsi="宋体" w:eastAsia="宋体"/>
                <w:color w:val="auto"/>
                <w:sz w:val="22"/>
                <w:szCs w:val="22"/>
                <w:highlight w:val="none"/>
              </w:rPr>
              <w:t>EMC</w:t>
            </w:r>
            <w:r>
              <w:rPr>
                <w:rFonts w:hint="eastAsia" w:ascii="宋体" w:hAnsi="宋体" w:eastAsia="宋体"/>
                <w:color w:val="auto"/>
                <w:sz w:val="22"/>
                <w:szCs w:val="22"/>
                <w:highlight w:val="none"/>
              </w:rPr>
              <w:t>证书复印件。</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显示屏接收系统</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1</w:t>
            </w:r>
            <w:r>
              <w:rPr>
                <w:rFonts w:hint="eastAsia" w:ascii="宋体" w:hAnsi="宋体" w:eastAsia="宋体"/>
                <w:color w:val="auto"/>
                <w:sz w:val="22"/>
                <w:szCs w:val="22"/>
                <w:highlight w:val="none"/>
              </w:rPr>
              <w:t>、集成</w:t>
            </w:r>
            <w:r>
              <w:rPr>
                <w:rFonts w:ascii="宋体" w:hAnsi="宋体" w:eastAsia="宋体"/>
                <w:color w:val="auto"/>
                <w:sz w:val="22"/>
                <w:szCs w:val="22"/>
                <w:highlight w:val="none"/>
              </w:rPr>
              <w:t xml:space="preserve">16 </w:t>
            </w:r>
            <w:r>
              <w:rPr>
                <w:rFonts w:hint="eastAsia" w:ascii="宋体" w:hAnsi="宋体" w:eastAsia="宋体"/>
                <w:color w:val="auto"/>
                <w:sz w:val="22"/>
                <w:szCs w:val="22"/>
                <w:highlight w:val="none"/>
              </w:rPr>
              <w:t>个标准</w:t>
            </w:r>
            <w:r>
              <w:rPr>
                <w:rFonts w:ascii="宋体" w:hAnsi="宋体" w:eastAsia="宋体"/>
                <w:color w:val="auto"/>
                <w:sz w:val="22"/>
                <w:szCs w:val="22"/>
                <w:highlight w:val="none"/>
              </w:rPr>
              <w:t xml:space="preserve">HUB75 </w:t>
            </w:r>
            <w:r>
              <w:rPr>
                <w:rFonts w:hint="eastAsia" w:ascii="宋体" w:hAnsi="宋体" w:eastAsia="宋体"/>
                <w:color w:val="auto"/>
                <w:sz w:val="22"/>
                <w:szCs w:val="22"/>
                <w:highlight w:val="none"/>
              </w:rPr>
              <w:t>接口，免接</w:t>
            </w:r>
            <w:r>
              <w:rPr>
                <w:rFonts w:ascii="宋体" w:hAnsi="宋体" w:eastAsia="宋体"/>
                <w:color w:val="auto"/>
                <w:sz w:val="22"/>
                <w:szCs w:val="22"/>
                <w:highlight w:val="none"/>
              </w:rPr>
              <w:t xml:space="preserve">HUB </w:t>
            </w:r>
            <w:r>
              <w:rPr>
                <w:rFonts w:hint="eastAsia" w:ascii="宋体" w:hAnsi="宋体" w:eastAsia="宋体"/>
                <w:color w:val="auto"/>
                <w:sz w:val="22"/>
                <w:szCs w:val="22"/>
                <w:highlight w:val="none"/>
              </w:rPr>
              <w:t>板，支持</w:t>
            </w:r>
            <w:r>
              <w:rPr>
                <w:rFonts w:ascii="宋体" w:hAnsi="宋体" w:eastAsia="宋体"/>
                <w:color w:val="auto"/>
                <w:sz w:val="22"/>
                <w:szCs w:val="22"/>
                <w:highlight w:val="none"/>
              </w:rPr>
              <w:t>16</w:t>
            </w:r>
            <w:r>
              <w:rPr>
                <w:rFonts w:hint="eastAsia" w:ascii="宋体" w:hAnsi="宋体" w:eastAsia="宋体"/>
                <w:color w:val="auto"/>
                <w:sz w:val="22"/>
                <w:szCs w:val="22"/>
                <w:highlight w:val="none"/>
              </w:rPr>
              <w:t>组、</w:t>
            </w:r>
            <w:r>
              <w:rPr>
                <w:rFonts w:ascii="宋体" w:hAnsi="宋体" w:eastAsia="宋体"/>
                <w:color w:val="auto"/>
                <w:sz w:val="22"/>
                <w:szCs w:val="22"/>
                <w:highlight w:val="none"/>
              </w:rPr>
              <w:t>32</w:t>
            </w:r>
            <w:r>
              <w:rPr>
                <w:rFonts w:hint="eastAsia" w:ascii="宋体" w:hAnsi="宋体" w:eastAsia="宋体"/>
                <w:color w:val="auto"/>
                <w:sz w:val="22"/>
                <w:szCs w:val="22"/>
                <w:highlight w:val="none"/>
              </w:rPr>
              <w:t>组多种数据模式。</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、采用千兆网口</w:t>
            </w:r>
            <w:r>
              <w:rPr>
                <w:rFonts w:ascii="宋体" w:hAnsi="宋体" w:eastAsia="宋体"/>
                <w:color w:val="auto"/>
                <w:sz w:val="22"/>
                <w:szCs w:val="22"/>
                <w:highlight w:val="none"/>
              </w:rPr>
              <w:t>,</w:t>
            </w:r>
            <w:r>
              <w:rPr>
                <w:rFonts w:hint="eastAsia" w:ascii="宋体" w:hAnsi="宋体" w:eastAsia="宋体"/>
                <w:color w:val="auto"/>
                <w:sz w:val="22"/>
                <w:szCs w:val="22"/>
                <w:highlight w:val="none"/>
              </w:rPr>
              <w:t>可以连接</w:t>
            </w:r>
            <w:r>
              <w:rPr>
                <w:rFonts w:ascii="宋体" w:hAnsi="宋体" w:eastAsia="宋体"/>
                <w:color w:val="auto"/>
                <w:sz w:val="22"/>
                <w:szCs w:val="22"/>
                <w:highlight w:val="none"/>
              </w:rPr>
              <w:t xml:space="preserve">PC </w:t>
            </w:r>
            <w:r>
              <w:rPr>
                <w:rFonts w:hint="eastAsia" w:ascii="宋体" w:hAnsi="宋体" w:eastAsia="宋体"/>
                <w:color w:val="auto"/>
                <w:sz w:val="22"/>
                <w:szCs w:val="22"/>
                <w:highlight w:val="none"/>
              </w:rPr>
              <w:t>端。</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、支持接收卡预存画面设置。</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、支持灯板</w:t>
            </w:r>
            <w:r>
              <w:rPr>
                <w:rFonts w:ascii="宋体" w:hAnsi="宋体" w:eastAsia="宋体"/>
                <w:color w:val="auto"/>
                <w:sz w:val="22"/>
                <w:szCs w:val="22"/>
                <w:highlight w:val="none"/>
              </w:rPr>
              <w:t xml:space="preserve">Flash </w:t>
            </w:r>
            <w:r>
              <w:rPr>
                <w:rFonts w:hint="eastAsia" w:ascii="宋体" w:hAnsi="宋体" w:eastAsia="宋体"/>
                <w:color w:val="auto"/>
                <w:sz w:val="22"/>
                <w:szCs w:val="22"/>
                <w:highlight w:val="none"/>
              </w:rPr>
              <w:t>管理。</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、支持温度、电压、网线通讯和视频源信号状态检测。</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、支持带载</w:t>
            </w:r>
            <w:r>
              <w:rPr>
                <w:rFonts w:ascii="宋体" w:hAnsi="宋体" w:eastAsia="宋体"/>
                <w:color w:val="auto"/>
                <w:sz w:val="22"/>
                <w:szCs w:val="22"/>
                <w:highlight w:val="none"/>
              </w:rPr>
              <w:t>128*1024</w:t>
            </w:r>
            <w:r>
              <w:rPr>
                <w:rFonts w:hint="eastAsia" w:ascii="宋体" w:hAnsi="宋体" w:eastAsia="宋体"/>
                <w:color w:val="auto"/>
                <w:sz w:val="22"/>
                <w:szCs w:val="22"/>
                <w:highlight w:val="none"/>
              </w:rPr>
              <w:t>模式下亮度色度校正。</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Smart</w:t>
            </w:r>
            <w:r>
              <w:rPr>
                <w:rFonts w:hint="eastAsia" w:ascii="宋体" w:hAnsi="宋体" w:eastAsia="宋体"/>
                <w:color w:val="auto"/>
                <w:sz w:val="22"/>
                <w:szCs w:val="22"/>
                <w:highlight w:val="none"/>
              </w:rPr>
              <w:t>专业软件构建连接图，并出具智能配屏软件著作权登记证书</w:t>
            </w:r>
            <w:r>
              <w:rPr>
                <w:rFonts w:hint="eastAsia" w:ascii="宋体" w:hAnsi="宋体"/>
                <w:color w:val="auto"/>
                <w:sz w:val="22"/>
                <w:szCs w:val="22"/>
                <w:highlight w:val="none"/>
                <w:lang w:val="en-US" w:eastAsia="zh-CN"/>
              </w:rPr>
              <w:t>或相关授权</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hint="eastAsia" w:ascii="宋体" w:hAnsi="宋体"/>
                <w:color w:val="auto"/>
                <w:sz w:val="22"/>
                <w:szCs w:val="22"/>
                <w:highlight w:val="none"/>
                <w:lang w:val="en-US" w:eastAsia="zh-CN"/>
              </w:rPr>
              <w:t>8</w:t>
            </w:r>
            <w:r>
              <w:rPr>
                <w:rFonts w:ascii="宋体" w:hAnsi="宋体" w:eastAsia="宋体"/>
                <w:color w:val="auto"/>
                <w:sz w:val="22"/>
                <w:szCs w:val="22"/>
                <w:highlight w:val="none"/>
              </w:rPr>
              <w:t>.</w:t>
            </w:r>
            <w:r>
              <w:rPr>
                <w:rFonts w:hint="eastAsia" w:ascii="宋体" w:hAnsi="宋体" w:eastAsia="宋体"/>
                <w:color w:val="auto"/>
                <w:sz w:val="22"/>
                <w:szCs w:val="22"/>
                <w:highlight w:val="none"/>
              </w:rPr>
              <w:t>提供此产品</w:t>
            </w:r>
            <w:r>
              <w:rPr>
                <w:rFonts w:ascii="宋体" w:hAnsi="宋体" w:eastAsia="宋体"/>
                <w:color w:val="auto"/>
                <w:sz w:val="22"/>
                <w:szCs w:val="22"/>
                <w:highlight w:val="none"/>
              </w:rPr>
              <w:t>CE</w:t>
            </w:r>
            <w:r>
              <w:rPr>
                <w:rFonts w:hint="eastAsia" w:ascii="宋体" w:hAnsi="宋体" w:eastAsia="宋体"/>
                <w:color w:val="auto"/>
                <w:sz w:val="22"/>
                <w:szCs w:val="22"/>
                <w:highlight w:val="none"/>
              </w:rPr>
              <w:t>、</w:t>
            </w:r>
            <w:r>
              <w:rPr>
                <w:rFonts w:ascii="宋体" w:hAnsi="宋体" w:eastAsia="宋体"/>
                <w:color w:val="auto"/>
                <w:sz w:val="22"/>
                <w:szCs w:val="22"/>
                <w:highlight w:val="none"/>
              </w:rPr>
              <w:t>ROHS</w:t>
            </w:r>
            <w:r>
              <w:rPr>
                <w:rFonts w:hint="eastAsia" w:ascii="宋体" w:hAnsi="宋体" w:eastAsia="宋体"/>
                <w:color w:val="auto"/>
                <w:sz w:val="22"/>
                <w:szCs w:val="22"/>
                <w:highlight w:val="none"/>
              </w:rPr>
              <w:t>证书</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显示屏控制软件</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hint="eastAsia" w:ascii="宋体" w:hAnsi="宋体" w:eastAsia="宋体"/>
                <w:color w:val="auto"/>
                <w:sz w:val="22"/>
                <w:szCs w:val="22"/>
                <w:highlight w:val="none"/>
              </w:rPr>
              <w:t>完备的视频输入接口，共分为</w:t>
            </w:r>
            <w:r>
              <w:rPr>
                <w:rFonts w:ascii="宋体" w:hAnsi="宋体" w:eastAsia="宋体"/>
                <w:color w:val="auto"/>
                <w:sz w:val="22"/>
                <w:szCs w:val="22"/>
                <w:highlight w:val="none"/>
              </w:rPr>
              <w:t>4</w:t>
            </w:r>
            <w:r>
              <w:rPr>
                <w:rFonts w:hint="eastAsia" w:ascii="宋体" w:hAnsi="宋体" w:eastAsia="宋体"/>
                <w:color w:val="auto"/>
                <w:sz w:val="22"/>
                <w:szCs w:val="22"/>
                <w:highlight w:val="none"/>
              </w:rPr>
              <w:t>组</w:t>
            </w:r>
            <w:r>
              <w:rPr>
                <w:rFonts w:ascii="宋体" w:hAnsi="宋体" w:eastAsia="宋体"/>
                <w:color w:val="auto"/>
                <w:sz w:val="22"/>
                <w:szCs w:val="22"/>
                <w:highlight w:val="none"/>
              </w:rPr>
              <w:t>8</w:t>
            </w:r>
            <w:r>
              <w:rPr>
                <w:rFonts w:hint="eastAsia" w:ascii="宋体" w:hAnsi="宋体" w:eastAsia="宋体"/>
                <w:color w:val="auto"/>
                <w:sz w:val="22"/>
                <w:szCs w:val="22"/>
                <w:highlight w:val="none"/>
              </w:rPr>
              <w:t>个接口，包括：</w:t>
            </w:r>
            <w:r>
              <w:rPr>
                <w:rFonts w:ascii="宋体" w:hAnsi="宋体" w:eastAsia="宋体"/>
                <w:color w:val="auto"/>
                <w:sz w:val="22"/>
                <w:szCs w:val="22"/>
                <w:highlight w:val="none"/>
              </w:rPr>
              <w:t>1</w:t>
            </w:r>
            <w:r>
              <w:rPr>
                <w:rFonts w:hint="eastAsia" w:ascii="宋体" w:hAnsi="宋体" w:eastAsia="宋体"/>
                <w:color w:val="auto"/>
                <w:sz w:val="22"/>
                <w:szCs w:val="22"/>
                <w:highlight w:val="none"/>
              </w:rPr>
              <w:t>路</w:t>
            </w:r>
            <w:r>
              <w:rPr>
                <w:rFonts w:ascii="宋体" w:hAnsi="宋体" w:eastAsia="宋体"/>
                <w:color w:val="auto"/>
                <w:sz w:val="22"/>
                <w:szCs w:val="22"/>
                <w:highlight w:val="none"/>
              </w:rPr>
              <w:t>CVBS</w:t>
            </w:r>
            <w:r>
              <w:rPr>
                <w:rFonts w:hint="eastAsia" w:ascii="宋体" w:hAnsi="宋体" w:eastAsia="宋体"/>
                <w:color w:val="auto"/>
                <w:sz w:val="22"/>
                <w:szCs w:val="22"/>
                <w:highlight w:val="none"/>
              </w:rPr>
              <w:t>（或</w:t>
            </w:r>
            <w:r>
              <w:rPr>
                <w:rFonts w:ascii="宋体" w:hAnsi="宋体" w:eastAsia="宋体"/>
                <w:color w:val="auto"/>
                <w:sz w:val="22"/>
                <w:szCs w:val="22"/>
                <w:highlight w:val="none"/>
              </w:rPr>
              <w:t>VGA</w:t>
            </w:r>
            <w:r>
              <w:rPr>
                <w:rFonts w:hint="eastAsia" w:ascii="宋体" w:hAnsi="宋体" w:eastAsia="宋体"/>
                <w:color w:val="auto"/>
                <w:sz w:val="22"/>
                <w:szCs w:val="22"/>
                <w:highlight w:val="none"/>
              </w:rPr>
              <w:t>，或</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，或</w:t>
            </w:r>
            <w:r>
              <w:rPr>
                <w:rFonts w:ascii="宋体" w:hAnsi="宋体" w:eastAsia="宋体"/>
                <w:color w:val="auto"/>
                <w:sz w:val="22"/>
                <w:szCs w:val="22"/>
                <w:highlight w:val="none"/>
              </w:rPr>
              <w:t>DVI</w:t>
            </w:r>
            <w:r>
              <w:rPr>
                <w:rFonts w:hint="eastAsia" w:ascii="宋体" w:hAnsi="宋体" w:eastAsia="宋体"/>
                <w:color w:val="auto"/>
                <w:sz w:val="22"/>
                <w:szCs w:val="22"/>
                <w:highlight w:val="none"/>
              </w:rPr>
              <w:t>，四选一），</w:t>
            </w:r>
            <w:r>
              <w:rPr>
                <w:rFonts w:ascii="宋体" w:hAnsi="宋体" w:eastAsia="宋体"/>
                <w:color w:val="auto"/>
                <w:sz w:val="22"/>
                <w:szCs w:val="22"/>
                <w:highlight w:val="none"/>
              </w:rPr>
              <w:t>4</w:t>
            </w:r>
            <w:r>
              <w:rPr>
                <w:rFonts w:hint="eastAsia" w:ascii="宋体" w:hAnsi="宋体" w:eastAsia="宋体"/>
                <w:color w:val="auto"/>
                <w:sz w:val="22"/>
                <w:szCs w:val="22"/>
                <w:highlight w:val="none"/>
              </w:rPr>
              <w:t>路</w:t>
            </w:r>
            <w:r>
              <w:rPr>
                <w:rFonts w:ascii="宋体" w:hAnsi="宋体" w:eastAsia="宋体"/>
                <w:color w:val="auto"/>
                <w:sz w:val="22"/>
                <w:szCs w:val="22"/>
                <w:highlight w:val="none"/>
              </w:rPr>
              <w:t>DVI</w:t>
            </w:r>
            <w:r>
              <w:rPr>
                <w:rFonts w:hint="eastAsia" w:ascii="宋体" w:hAnsi="宋体" w:eastAsia="宋体"/>
                <w:color w:val="auto"/>
                <w:sz w:val="22"/>
                <w:szCs w:val="22"/>
                <w:highlight w:val="none"/>
              </w:rPr>
              <w:t>，</w:t>
            </w:r>
            <w:r>
              <w:rPr>
                <w:rFonts w:ascii="宋体" w:hAnsi="宋体" w:eastAsia="宋体"/>
                <w:color w:val="auto"/>
                <w:sz w:val="22"/>
                <w:szCs w:val="22"/>
                <w:highlight w:val="none"/>
              </w:rPr>
              <w:t>2</w:t>
            </w:r>
            <w:r>
              <w:rPr>
                <w:rFonts w:hint="eastAsia" w:ascii="宋体" w:hAnsi="宋体" w:eastAsia="宋体"/>
                <w:color w:val="auto"/>
                <w:sz w:val="22"/>
                <w:szCs w:val="22"/>
                <w:highlight w:val="none"/>
              </w:rPr>
              <w:t>路</w:t>
            </w:r>
            <w:r>
              <w:rPr>
                <w:rFonts w:ascii="宋体" w:hAnsi="宋体" w:eastAsia="宋体"/>
                <w:color w:val="auto"/>
                <w:sz w:val="22"/>
                <w:szCs w:val="22"/>
                <w:highlight w:val="none"/>
              </w:rPr>
              <w:t>SDI</w:t>
            </w:r>
            <w:r>
              <w:rPr>
                <w:rFonts w:hint="eastAsia" w:ascii="宋体" w:hAnsi="宋体" w:eastAsia="宋体"/>
                <w:color w:val="auto"/>
                <w:sz w:val="22"/>
                <w:szCs w:val="22"/>
                <w:highlight w:val="none"/>
              </w:rPr>
              <w:t>，</w:t>
            </w:r>
            <w:r>
              <w:rPr>
                <w:rFonts w:ascii="宋体" w:hAnsi="宋体" w:eastAsia="宋体"/>
                <w:color w:val="auto"/>
                <w:sz w:val="22"/>
                <w:szCs w:val="22"/>
                <w:highlight w:val="none"/>
              </w:rPr>
              <w:t>1</w:t>
            </w:r>
            <w:r>
              <w:rPr>
                <w:rFonts w:hint="eastAsia" w:ascii="宋体" w:hAnsi="宋体" w:eastAsia="宋体"/>
                <w:color w:val="auto"/>
                <w:sz w:val="22"/>
                <w:szCs w:val="22"/>
                <w:highlight w:val="none"/>
              </w:rPr>
              <w:t>路</w:t>
            </w:r>
            <w:r>
              <w:rPr>
                <w:rFonts w:ascii="宋体" w:hAnsi="宋体" w:eastAsia="宋体"/>
                <w:color w:val="auto"/>
                <w:sz w:val="22"/>
                <w:szCs w:val="22"/>
                <w:highlight w:val="none"/>
              </w:rPr>
              <w:t xml:space="preserve"> DualLink DVI</w:t>
            </w:r>
            <w:r>
              <w:rPr>
                <w:rFonts w:hint="eastAsia" w:ascii="宋体" w:hAnsi="宋体" w:eastAsia="宋体"/>
                <w:color w:val="auto"/>
                <w:sz w:val="22"/>
                <w:szCs w:val="22"/>
                <w:highlight w:val="none"/>
              </w:rPr>
              <w:t>（或</w:t>
            </w:r>
            <w:r>
              <w:rPr>
                <w:rFonts w:ascii="宋体" w:hAnsi="宋体" w:eastAsia="宋体"/>
                <w:color w:val="auto"/>
                <w:sz w:val="22"/>
                <w:szCs w:val="22"/>
                <w:highlight w:val="none"/>
              </w:rPr>
              <w:t>HDMI1.4</w:t>
            </w:r>
            <w:r>
              <w:rPr>
                <w:rFonts w:hint="eastAsia" w:ascii="宋体" w:hAnsi="宋体" w:eastAsia="宋体"/>
                <w:color w:val="auto"/>
                <w:sz w:val="22"/>
                <w:szCs w:val="22"/>
                <w:highlight w:val="none"/>
              </w:rPr>
              <w:t>，或</w:t>
            </w:r>
            <w:r>
              <w:rPr>
                <w:rFonts w:ascii="宋体" w:hAnsi="宋体" w:eastAsia="宋体"/>
                <w:color w:val="auto"/>
                <w:sz w:val="22"/>
                <w:szCs w:val="22"/>
                <w:highlight w:val="none"/>
              </w:rPr>
              <w:t>DP1.1</w:t>
            </w:r>
            <w:r>
              <w:rPr>
                <w:rFonts w:hint="eastAsia" w:ascii="宋体" w:hAnsi="宋体" w:eastAsia="宋体"/>
                <w:color w:val="auto"/>
                <w:sz w:val="22"/>
                <w:szCs w:val="22"/>
                <w:highlight w:val="none"/>
              </w:rPr>
              <w:t>，三选一）；</w:t>
            </w:r>
            <w:r>
              <w:rPr>
                <w:rFonts w:ascii="宋体" w:hAnsi="宋体" w:eastAsia="宋体"/>
                <w:color w:val="auto"/>
                <w:sz w:val="22"/>
                <w:szCs w:val="22"/>
                <w:highlight w:val="none"/>
              </w:rPr>
              <w:br w:type="textWrapping"/>
            </w:r>
            <w:r>
              <w:rPr>
                <w:rFonts w:ascii="宋体" w:hAnsi="宋体" w:eastAsia="宋体"/>
                <w:color w:val="auto"/>
                <w:sz w:val="22"/>
                <w:szCs w:val="22"/>
                <w:highlight w:val="none"/>
              </w:rPr>
              <w:t>Input A</w:t>
            </w:r>
            <w:r>
              <w:rPr>
                <w:rFonts w:hint="eastAsia" w:ascii="宋体" w:hAnsi="宋体" w:eastAsia="宋体"/>
                <w:color w:val="auto"/>
                <w:sz w:val="22"/>
                <w:szCs w:val="22"/>
                <w:highlight w:val="none"/>
              </w:rPr>
              <w:t>输入分辨率支持</w:t>
            </w:r>
            <w:r>
              <w:rPr>
                <w:rFonts w:ascii="宋体" w:hAnsi="宋体" w:eastAsia="宋体"/>
                <w:color w:val="auto"/>
                <w:sz w:val="22"/>
                <w:szCs w:val="22"/>
                <w:highlight w:val="none"/>
              </w:rPr>
              <w:t>4K*2K@30Hz</w:t>
            </w:r>
            <w:r>
              <w:rPr>
                <w:rFonts w:hint="eastAsia" w:ascii="宋体" w:hAnsi="宋体" w:eastAsia="宋体"/>
                <w:color w:val="auto"/>
                <w:sz w:val="22"/>
                <w:szCs w:val="22"/>
                <w:highlight w:val="none"/>
              </w:rPr>
              <w:t>；其他输入口支持</w:t>
            </w:r>
            <w:r>
              <w:rPr>
                <w:rFonts w:ascii="宋体" w:hAnsi="宋体" w:eastAsia="宋体"/>
                <w:color w:val="auto"/>
                <w:sz w:val="22"/>
                <w:szCs w:val="22"/>
                <w:highlight w:val="none"/>
              </w:rPr>
              <w:t>1920*1080@60Hz</w:t>
            </w:r>
            <w:r>
              <w:rPr>
                <w:rFonts w:hint="eastAsia" w:ascii="宋体" w:hAnsi="宋体" w:eastAsia="宋体"/>
                <w:color w:val="auto"/>
                <w:sz w:val="22"/>
                <w:szCs w:val="22"/>
                <w:highlight w:val="none"/>
              </w:rPr>
              <w:t>向下兼容。</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5</w:t>
            </w:r>
            <w:r>
              <w:rPr>
                <w:rFonts w:hint="eastAsia" w:ascii="宋体" w:hAnsi="宋体" w:eastAsia="宋体"/>
                <w:color w:val="auto"/>
                <w:sz w:val="22"/>
                <w:szCs w:val="22"/>
                <w:highlight w:val="none"/>
              </w:rPr>
              <w:t>路输出，其中</w:t>
            </w:r>
            <w:r>
              <w:rPr>
                <w:rFonts w:ascii="宋体" w:hAnsi="宋体" w:eastAsia="宋体"/>
                <w:color w:val="auto"/>
                <w:sz w:val="22"/>
                <w:szCs w:val="22"/>
                <w:highlight w:val="none"/>
              </w:rPr>
              <w:t>4</w:t>
            </w:r>
            <w:r>
              <w:rPr>
                <w:rFonts w:hint="eastAsia" w:ascii="宋体" w:hAnsi="宋体" w:eastAsia="宋体"/>
                <w:color w:val="auto"/>
                <w:sz w:val="22"/>
                <w:szCs w:val="22"/>
                <w:highlight w:val="none"/>
              </w:rPr>
              <w:t>组</w:t>
            </w:r>
            <w:r>
              <w:rPr>
                <w:rFonts w:ascii="宋体" w:hAnsi="宋体" w:eastAsia="宋体"/>
                <w:color w:val="auto"/>
                <w:sz w:val="22"/>
                <w:szCs w:val="22"/>
                <w:highlight w:val="none"/>
              </w:rPr>
              <w:t>8</w:t>
            </w:r>
            <w:r>
              <w:rPr>
                <w:rFonts w:hint="eastAsia" w:ascii="宋体" w:hAnsi="宋体" w:eastAsia="宋体"/>
                <w:color w:val="auto"/>
                <w:sz w:val="22"/>
                <w:szCs w:val="22"/>
                <w:highlight w:val="none"/>
              </w:rPr>
              <w:t>接口的</w:t>
            </w:r>
            <w:r>
              <w:rPr>
                <w:rFonts w:ascii="宋体" w:hAnsi="宋体" w:eastAsia="宋体"/>
                <w:color w:val="auto"/>
                <w:sz w:val="22"/>
                <w:szCs w:val="22"/>
                <w:highlight w:val="none"/>
              </w:rPr>
              <w:t>DVI</w:t>
            </w:r>
            <w:r>
              <w:rPr>
                <w:rFonts w:hint="eastAsia" w:ascii="宋体" w:hAnsi="宋体" w:eastAsia="宋体"/>
                <w:color w:val="auto"/>
                <w:sz w:val="22"/>
                <w:szCs w:val="22"/>
                <w:highlight w:val="none"/>
              </w:rPr>
              <w:t>拼接输出，</w:t>
            </w:r>
            <w:r>
              <w:rPr>
                <w:rFonts w:ascii="宋体" w:hAnsi="宋体" w:eastAsia="宋体"/>
                <w:color w:val="auto"/>
                <w:sz w:val="22"/>
                <w:szCs w:val="22"/>
                <w:highlight w:val="none"/>
              </w:rPr>
              <w:t>1</w:t>
            </w:r>
            <w:r>
              <w:rPr>
                <w:rFonts w:hint="eastAsia" w:ascii="宋体" w:hAnsi="宋体" w:eastAsia="宋体"/>
                <w:color w:val="auto"/>
                <w:sz w:val="22"/>
                <w:szCs w:val="22"/>
                <w:highlight w:val="none"/>
              </w:rPr>
              <w:t>路</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预监输出；</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预监接口支持九宫格</w:t>
            </w:r>
            <w:r>
              <w:rPr>
                <w:rFonts w:ascii="宋体" w:hAnsi="宋体" w:eastAsia="宋体"/>
                <w:color w:val="auto"/>
                <w:sz w:val="22"/>
                <w:szCs w:val="22"/>
                <w:highlight w:val="none"/>
              </w:rPr>
              <w:t>8</w:t>
            </w:r>
            <w:r>
              <w:rPr>
                <w:rFonts w:hint="eastAsia" w:ascii="宋体" w:hAnsi="宋体" w:eastAsia="宋体"/>
                <w:color w:val="auto"/>
                <w:sz w:val="22"/>
                <w:szCs w:val="22"/>
                <w:highlight w:val="none"/>
              </w:rPr>
              <w:t>路输入视频信号预监，并叠加显示输入分辨率和帧频等信息；</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输出分辨率可设置，四路拼接最宽可支持</w:t>
            </w:r>
            <w:r>
              <w:rPr>
                <w:rFonts w:ascii="宋体" w:hAnsi="宋体" w:eastAsia="宋体"/>
                <w:color w:val="auto"/>
                <w:sz w:val="22"/>
                <w:szCs w:val="22"/>
                <w:highlight w:val="none"/>
              </w:rPr>
              <w:t>15360*600.</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支持最多同时开六个窗口，每个窗口最大分辨率可达</w:t>
            </w:r>
            <w:r>
              <w:rPr>
                <w:rFonts w:ascii="宋体" w:hAnsi="宋体" w:eastAsia="宋体"/>
                <w:color w:val="auto"/>
                <w:sz w:val="22"/>
                <w:szCs w:val="22"/>
                <w:highlight w:val="none"/>
              </w:rPr>
              <w:t>7680</w:t>
            </w:r>
            <w:r>
              <w:rPr>
                <w:rFonts w:hint="eastAsia" w:ascii="宋体" w:hAnsi="宋体" w:eastAsia="宋体"/>
                <w:color w:val="auto"/>
                <w:sz w:val="22"/>
                <w:szCs w:val="22"/>
                <w:highlight w:val="none"/>
              </w:rPr>
              <w:t>×</w:t>
            </w:r>
            <w:r>
              <w:rPr>
                <w:rFonts w:ascii="宋体" w:hAnsi="宋体" w:eastAsia="宋体"/>
                <w:color w:val="auto"/>
                <w:sz w:val="22"/>
                <w:szCs w:val="22"/>
                <w:highlight w:val="none"/>
              </w:rPr>
              <w:t>1080@60Hz</w:t>
            </w:r>
            <w:r>
              <w:rPr>
                <w:rFonts w:hint="eastAsia" w:ascii="宋体" w:hAnsi="宋体" w:eastAsia="宋体"/>
                <w:color w:val="auto"/>
                <w:sz w:val="22"/>
                <w:szCs w:val="22"/>
                <w:highlight w:val="none"/>
              </w:rPr>
              <w:t>，此外还支持一路</w:t>
            </w:r>
            <w:r>
              <w:rPr>
                <w:rFonts w:ascii="宋体" w:hAnsi="宋体" w:eastAsia="宋体"/>
                <w:color w:val="auto"/>
                <w:sz w:val="22"/>
                <w:szCs w:val="22"/>
                <w:highlight w:val="none"/>
              </w:rPr>
              <w:t>OSD</w:t>
            </w:r>
            <w:r>
              <w:rPr>
                <w:rFonts w:hint="eastAsia" w:ascii="宋体" w:hAnsi="宋体" w:eastAsia="宋体"/>
                <w:color w:val="auto"/>
                <w:sz w:val="22"/>
                <w:szCs w:val="22"/>
                <w:highlight w:val="none"/>
              </w:rPr>
              <w:t>，可以选择以图片或文字方式叠加；</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窗口的位置和大小等均可调节，可给窗口加边框并设置边框的宽度和颜色等；</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支持创建</w:t>
            </w:r>
            <w:r>
              <w:rPr>
                <w:rFonts w:ascii="宋体" w:hAnsi="宋体" w:eastAsia="宋体"/>
                <w:color w:val="auto"/>
                <w:sz w:val="22"/>
                <w:szCs w:val="22"/>
                <w:highlight w:val="none"/>
              </w:rPr>
              <w:t>16</w:t>
            </w:r>
            <w:r>
              <w:rPr>
                <w:rFonts w:hint="eastAsia" w:ascii="宋体" w:hAnsi="宋体" w:eastAsia="宋体"/>
                <w:color w:val="auto"/>
                <w:sz w:val="22"/>
                <w:szCs w:val="22"/>
                <w:highlight w:val="none"/>
              </w:rPr>
              <w:t>个用户场景作为模板保存，可直接调用，方便使用；</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Genlock</w:t>
            </w:r>
            <w:r>
              <w:rPr>
                <w:rFonts w:hint="eastAsia" w:ascii="宋体" w:hAnsi="宋体" w:eastAsia="宋体"/>
                <w:color w:val="auto"/>
                <w:sz w:val="22"/>
                <w:szCs w:val="22"/>
                <w:highlight w:val="none"/>
              </w:rPr>
              <w:t>同步功能，可选择任意输入源或者外部同步信号达到输出的场级同步。</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为保证系统稳定，操作简单方便以及统一高效的技术支持与售后服务，控制系统（含多画面拼接器、视频控制器、独立主控、同步接收卡）采用同一生产厂家同一品牌产品。</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提供</w:t>
            </w:r>
            <w:r>
              <w:rPr>
                <w:rFonts w:hint="eastAsia" w:ascii="宋体" w:hAnsi="宋体"/>
                <w:color w:val="auto"/>
                <w:sz w:val="22"/>
                <w:szCs w:val="22"/>
                <w:highlight w:val="none"/>
                <w:lang w:val="en-US" w:eastAsia="zh-CN"/>
              </w:rPr>
              <w:t>三年原厂质保</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提供视频处理器控制软件著作权证书</w:t>
            </w:r>
            <w:r>
              <w:rPr>
                <w:rFonts w:hint="eastAsia" w:ascii="宋体" w:hAnsi="宋体"/>
                <w:color w:val="auto"/>
                <w:sz w:val="22"/>
                <w:szCs w:val="22"/>
                <w:highlight w:val="none"/>
                <w:lang w:val="en-US" w:eastAsia="zh-CN"/>
              </w:rPr>
              <w:t>或相关授权</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提供视频处理器嵌入式软件著作权证书</w:t>
            </w:r>
            <w:r>
              <w:rPr>
                <w:rFonts w:hint="eastAsia" w:ascii="宋体" w:hAnsi="宋体"/>
                <w:color w:val="auto"/>
                <w:sz w:val="22"/>
                <w:szCs w:val="22"/>
                <w:highlight w:val="none"/>
                <w:lang w:val="en-US" w:eastAsia="zh-CN"/>
              </w:rPr>
              <w:t>或相关授权</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控制系统</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1.24</w:t>
            </w:r>
            <w:r>
              <w:rPr>
                <w:rFonts w:hint="eastAsia" w:ascii="宋体" w:hAnsi="宋体" w:eastAsia="宋体"/>
                <w:color w:val="auto"/>
                <w:sz w:val="22"/>
                <w:szCs w:val="22"/>
                <w:highlight w:val="none"/>
              </w:rPr>
              <w:t>寸液晶显示器；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2. </w:t>
            </w:r>
            <w:r>
              <w:rPr>
                <w:rFonts w:hint="eastAsia" w:ascii="宋体" w:hAnsi="宋体" w:eastAsia="宋体"/>
                <w:color w:val="auto"/>
                <w:sz w:val="22"/>
                <w:szCs w:val="22"/>
                <w:highlight w:val="none"/>
              </w:rPr>
              <w:t>主板：</w:t>
            </w:r>
            <w:r>
              <w:rPr>
                <w:rFonts w:ascii="宋体" w:hAnsi="宋体" w:eastAsia="宋体"/>
                <w:color w:val="auto"/>
                <w:sz w:val="22"/>
                <w:szCs w:val="22"/>
                <w:highlight w:val="none"/>
              </w:rPr>
              <w:t>Intel B250</w:t>
            </w:r>
            <w:r>
              <w:rPr>
                <w:rFonts w:hint="eastAsia" w:ascii="宋体" w:hAnsi="宋体" w:eastAsia="宋体"/>
                <w:color w:val="auto"/>
                <w:sz w:val="22"/>
                <w:szCs w:val="22"/>
                <w:highlight w:val="none"/>
              </w:rPr>
              <w:t>芯片组及以上；</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 CPU</w:t>
            </w:r>
            <w:r>
              <w:rPr>
                <w:rFonts w:hint="eastAsia" w:ascii="宋体" w:hAnsi="宋体" w:eastAsia="宋体"/>
                <w:color w:val="auto"/>
                <w:sz w:val="22"/>
                <w:szCs w:val="22"/>
                <w:highlight w:val="none"/>
              </w:rPr>
              <w:t>：</w:t>
            </w:r>
            <w:r>
              <w:rPr>
                <w:rFonts w:ascii="宋体" w:hAnsi="宋体" w:eastAsia="宋体"/>
                <w:color w:val="auto"/>
                <w:sz w:val="22"/>
                <w:szCs w:val="22"/>
                <w:highlight w:val="none"/>
              </w:rPr>
              <w:t>I5 8000</w:t>
            </w:r>
            <w:r>
              <w:rPr>
                <w:rFonts w:hint="eastAsia" w:ascii="宋体" w:hAnsi="宋体" w:eastAsia="宋体"/>
                <w:color w:val="auto"/>
                <w:sz w:val="22"/>
                <w:szCs w:val="22"/>
                <w:highlight w:val="none"/>
              </w:rPr>
              <w:t>以上（主频≧</w:t>
            </w:r>
            <w:r>
              <w:rPr>
                <w:rFonts w:ascii="宋体" w:hAnsi="宋体" w:eastAsia="宋体"/>
                <w:color w:val="auto"/>
                <w:sz w:val="22"/>
                <w:szCs w:val="22"/>
                <w:highlight w:val="none"/>
              </w:rPr>
              <w:t>3.2G</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4. </w:t>
            </w:r>
            <w:r>
              <w:rPr>
                <w:rFonts w:hint="eastAsia" w:ascii="宋体" w:hAnsi="宋体" w:eastAsia="宋体"/>
                <w:color w:val="auto"/>
                <w:sz w:val="22"/>
                <w:szCs w:val="22"/>
                <w:highlight w:val="none"/>
              </w:rPr>
              <w:t>内存：</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容量≥</w:t>
            </w:r>
            <w:r>
              <w:rPr>
                <w:rFonts w:ascii="宋体" w:hAnsi="宋体" w:eastAsia="宋体"/>
                <w:color w:val="auto"/>
                <w:sz w:val="22"/>
                <w:szCs w:val="22"/>
                <w:highlight w:val="none"/>
              </w:rPr>
              <w:t>8GB</w:t>
            </w:r>
            <w:r>
              <w:rPr>
                <w:rFonts w:hint="eastAsia" w:ascii="宋体" w:hAnsi="宋体" w:eastAsia="宋体"/>
                <w:color w:val="auto"/>
                <w:sz w:val="22"/>
                <w:szCs w:val="22"/>
                <w:highlight w:val="none"/>
              </w:rPr>
              <w:t>单条；两个内存插槽</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5. </w:t>
            </w:r>
            <w:r>
              <w:rPr>
                <w:rFonts w:hint="eastAsia" w:ascii="宋体" w:hAnsi="宋体" w:eastAsia="宋体"/>
                <w:color w:val="auto"/>
                <w:sz w:val="22"/>
                <w:szCs w:val="22"/>
                <w:highlight w:val="none"/>
              </w:rPr>
              <w:t>硬盘：≥</w:t>
            </w:r>
            <w:r>
              <w:rPr>
                <w:rFonts w:hint="eastAsia" w:ascii="宋体" w:hAnsi="宋体"/>
                <w:color w:val="auto"/>
                <w:sz w:val="22"/>
                <w:szCs w:val="22"/>
                <w:highlight w:val="none"/>
                <w:lang w:val="en-US" w:eastAsia="zh-CN"/>
              </w:rPr>
              <w:t>256G SSD</w:t>
            </w:r>
            <w:r>
              <w:rPr>
                <w:rFonts w:ascii="宋体" w:hAnsi="宋体" w:eastAsia="宋体"/>
                <w:color w:val="auto"/>
                <w:sz w:val="22"/>
                <w:szCs w:val="22"/>
                <w:highlight w:val="none"/>
              </w:rPr>
              <w:t xml:space="preserve"> </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6. </w:t>
            </w:r>
            <w:r>
              <w:rPr>
                <w:rFonts w:hint="eastAsia" w:ascii="宋体" w:hAnsi="宋体" w:eastAsia="宋体"/>
                <w:color w:val="auto"/>
                <w:sz w:val="22"/>
                <w:szCs w:val="22"/>
                <w:highlight w:val="none"/>
              </w:rPr>
              <w:t>声卡：集成声卡</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7. </w:t>
            </w:r>
            <w:r>
              <w:rPr>
                <w:rFonts w:hint="eastAsia" w:ascii="宋体" w:hAnsi="宋体" w:eastAsia="宋体"/>
                <w:color w:val="auto"/>
                <w:sz w:val="22"/>
                <w:szCs w:val="22"/>
                <w:highlight w:val="none"/>
              </w:rPr>
              <w:t>网卡：</w:t>
            </w:r>
            <w:r>
              <w:rPr>
                <w:rFonts w:ascii="宋体" w:hAnsi="宋体" w:eastAsia="宋体"/>
                <w:color w:val="auto"/>
                <w:sz w:val="22"/>
                <w:szCs w:val="22"/>
                <w:highlight w:val="none"/>
              </w:rPr>
              <w:t>1000M</w:t>
            </w:r>
            <w:r>
              <w:rPr>
                <w:rFonts w:hint="eastAsia" w:ascii="宋体" w:hAnsi="宋体" w:eastAsia="宋体"/>
                <w:color w:val="auto"/>
                <w:sz w:val="22"/>
                <w:szCs w:val="22"/>
                <w:highlight w:val="none"/>
              </w:rPr>
              <w:t>集成网卡</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8. </w:t>
            </w:r>
            <w:r>
              <w:rPr>
                <w:rFonts w:hint="eastAsia" w:ascii="宋体" w:hAnsi="宋体" w:eastAsia="宋体"/>
                <w:color w:val="auto"/>
                <w:sz w:val="22"/>
                <w:szCs w:val="22"/>
                <w:highlight w:val="none"/>
              </w:rPr>
              <w:t>接口：</w:t>
            </w:r>
            <w:r>
              <w:rPr>
                <w:rFonts w:ascii="宋体" w:hAnsi="宋体" w:eastAsia="宋体"/>
                <w:color w:val="auto"/>
                <w:sz w:val="22"/>
                <w:szCs w:val="22"/>
                <w:highlight w:val="none"/>
              </w:rPr>
              <w:t>USB</w:t>
            </w:r>
            <w:r>
              <w:rPr>
                <w:rFonts w:hint="eastAsia" w:ascii="宋体" w:hAnsi="宋体" w:eastAsia="宋体"/>
                <w:color w:val="auto"/>
                <w:sz w:val="22"/>
                <w:szCs w:val="22"/>
                <w:highlight w:val="none"/>
              </w:rPr>
              <w:t>接口</w:t>
            </w:r>
            <w:r>
              <w:rPr>
                <w:rFonts w:ascii="宋体" w:hAnsi="宋体" w:eastAsia="宋体"/>
                <w:color w:val="auto"/>
                <w:sz w:val="22"/>
                <w:szCs w:val="22"/>
                <w:highlight w:val="none"/>
              </w:rPr>
              <w:t>8</w:t>
            </w:r>
            <w:r>
              <w:rPr>
                <w:rFonts w:hint="eastAsia" w:ascii="宋体" w:hAnsi="宋体" w:eastAsia="宋体"/>
                <w:color w:val="auto"/>
                <w:sz w:val="22"/>
                <w:szCs w:val="22"/>
                <w:highlight w:val="none"/>
              </w:rPr>
              <w:t>个及以上（其中前置不少于</w:t>
            </w:r>
            <w:r>
              <w:rPr>
                <w:rFonts w:ascii="宋体" w:hAnsi="宋体" w:eastAsia="宋体"/>
                <w:color w:val="auto"/>
                <w:sz w:val="22"/>
                <w:szCs w:val="22"/>
                <w:highlight w:val="none"/>
              </w:rPr>
              <w:t>4</w:t>
            </w:r>
            <w:r>
              <w:rPr>
                <w:rFonts w:hint="eastAsia" w:ascii="宋体" w:hAnsi="宋体" w:eastAsia="宋体"/>
                <w:color w:val="auto"/>
                <w:sz w:val="22"/>
                <w:szCs w:val="22"/>
                <w:highlight w:val="none"/>
              </w:rPr>
              <w:t>个），带</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高清视频输出接口</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9. </w:t>
            </w:r>
            <w:r>
              <w:rPr>
                <w:rFonts w:hint="eastAsia" w:ascii="宋体" w:hAnsi="宋体" w:eastAsia="宋体"/>
                <w:color w:val="auto"/>
                <w:sz w:val="22"/>
                <w:szCs w:val="22"/>
                <w:highlight w:val="none"/>
              </w:rPr>
              <w:t>主板集成硬盘保护、网络同传功能，网络同传无需绑定操作系统；支持</w:t>
            </w:r>
            <w:r>
              <w:rPr>
                <w:rFonts w:ascii="宋体" w:hAnsi="宋体" w:eastAsia="宋体"/>
                <w:color w:val="auto"/>
                <w:sz w:val="22"/>
                <w:szCs w:val="22"/>
                <w:highlight w:val="none"/>
              </w:rPr>
              <w:t>CMOS</w:t>
            </w:r>
            <w:r>
              <w:rPr>
                <w:rFonts w:hint="eastAsia" w:ascii="宋体" w:hAnsi="宋体" w:eastAsia="宋体"/>
                <w:color w:val="auto"/>
                <w:sz w:val="22"/>
                <w:szCs w:val="22"/>
                <w:highlight w:val="none"/>
              </w:rPr>
              <w:t>数据传送（包括基本</w:t>
            </w:r>
            <w:r>
              <w:rPr>
                <w:rFonts w:ascii="宋体" w:hAnsi="宋体" w:eastAsia="宋体"/>
                <w:color w:val="auto"/>
                <w:sz w:val="22"/>
                <w:szCs w:val="22"/>
                <w:highlight w:val="none"/>
              </w:rPr>
              <w:t xml:space="preserve"> CMOS</w:t>
            </w:r>
            <w:r>
              <w:rPr>
                <w:rFonts w:hint="eastAsia" w:ascii="宋体" w:hAnsi="宋体" w:eastAsia="宋体"/>
                <w:color w:val="auto"/>
                <w:sz w:val="22"/>
                <w:szCs w:val="22"/>
                <w:highlight w:val="none"/>
              </w:rPr>
              <w:t>及扩展</w:t>
            </w:r>
            <w:r>
              <w:rPr>
                <w:rFonts w:ascii="宋体" w:hAnsi="宋体" w:eastAsia="宋体"/>
                <w:color w:val="auto"/>
                <w:sz w:val="22"/>
                <w:szCs w:val="22"/>
                <w:highlight w:val="none"/>
              </w:rPr>
              <w:t xml:space="preserve"> CMOS</w:t>
            </w:r>
            <w:r>
              <w:rPr>
                <w:rFonts w:hint="eastAsia" w:ascii="宋体" w:hAnsi="宋体" w:eastAsia="宋体"/>
                <w:color w:val="auto"/>
                <w:sz w:val="22"/>
                <w:szCs w:val="22"/>
                <w:highlight w:val="none"/>
              </w:rPr>
              <w:t>）；支持部署增量数据，如安全补丁、新增的软件或数据文件等；不可以外插卡方式实现；</w:t>
            </w:r>
          </w:p>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10. </w:t>
            </w:r>
            <w:r>
              <w:rPr>
                <w:rFonts w:hint="eastAsia" w:ascii="宋体" w:hAnsi="宋体" w:eastAsia="宋体"/>
                <w:color w:val="auto"/>
                <w:sz w:val="22"/>
                <w:szCs w:val="22"/>
                <w:highlight w:val="none"/>
              </w:rPr>
              <w:t>全尺寸防水抗菌键盘；光电鼠标（浏览滚轮）或</w:t>
            </w:r>
            <w:r>
              <w:rPr>
                <w:rFonts w:ascii="宋体" w:hAnsi="宋体" w:eastAsia="宋体"/>
                <w:color w:val="auto"/>
                <w:sz w:val="22"/>
                <w:szCs w:val="22"/>
                <w:highlight w:val="none"/>
              </w:rPr>
              <w:t>3D</w:t>
            </w:r>
            <w:r>
              <w:rPr>
                <w:rFonts w:hint="eastAsia" w:ascii="宋体" w:hAnsi="宋体" w:eastAsia="宋体"/>
                <w:color w:val="auto"/>
                <w:sz w:val="22"/>
                <w:szCs w:val="22"/>
                <w:highlight w:val="none"/>
              </w:rPr>
              <w:t>鼠标、鼠标垫，耳麦；</w:t>
            </w:r>
            <w:r>
              <w:rPr>
                <w:rFonts w:ascii="宋体" w:hAnsi="宋体" w:eastAsia="宋体"/>
                <w:color w:val="auto"/>
                <w:sz w:val="22"/>
                <w:szCs w:val="22"/>
                <w:highlight w:val="none"/>
              </w:rPr>
              <w:t>BIOS</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USB</w:t>
            </w:r>
            <w:r>
              <w:rPr>
                <w:rFonts w:hint="eastAsia" w:ascii="宋体" w:hAnsi="宋体" w:eastAsia="宋体"/>
                <w:color w:val="auto"/>
                <w:sz w:val="22"/>
                <w:szCs w:val="22"/>
                <w:highlight w:val="none"/>
              </w:rPr>
              <w:t>智能屏蔽（除键盘鼠标外）</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视频拼接处理器</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1.</w:t>
            </w:r>
            <w:r>
              <w:rPr>
                <w:rFonts w:hint="eastAsia" w:ascii="宋体" w:hAnsi="宋体" w:eastAsia="宋体"/>
                <w:color w:val="auto"/>
                <w:sz w:val="22"/>
                <w:szCs w:val="22"/>
                <w:highlight w:val="none"/>
              </w:rPr>
              <w:t>完备的视频输入接口，共分为</w:t>
            </w:r>
            <w:r>
              <w:rPr>
                <w:rFonts w:ascii="宋体" w:hAnsi="宋体" w:eastAsia="宋体"/>
                <w:color w:val="auto"/>
                <w:sz w:val="22"/>
                <w:szCs w:val="22"/>
                <w:highlight w:val="none"/>
              </w:rPr>
              <w:t>4</w:t>
            </w:r>
            <w:r>
              <w:rPr>
                <w:rFonts w:hint="eastAsia" w:ascii="宋体" w:hAnsi="宋体" w:eastAsia="宋体"/>
                <w:color w:val="auto"/>
                <w:sz w:val="22"/>
                <w:szCs w:val="22"/>
                <w:highlight w:val="none"/>
              </w:rPr>
              <w:t>组</w:t>
            </w:r>
            <w:r>
              <w:rPr>
                <w:rFonts w:ascii="宋体" w:hAnsi="宋体" w:eastAsia="宋体"/>
                <w:color w:val="auto"/>
                <w:sz w:val="22"/>
                <w:szCs w:val="22"/>
                <w:highlight w:val="none"/>
              </w:rPr>
              <w:t>8</w:t>
            </w:r>
            <w:r>
              <w:rPr>
                <w:rFonts w:hint="eastAsia" w:ascii="宋体" w:hAnsi="宋体" w:eastAsia="宋体"/>
                <w:color w:val="auto"/>
                <w:sz w:val="22"/>
                <w:szCs w:val="22"/>
                <w:highlight w:val="none"/>
              </w:rPr>
              <w:t>个接口，包括：</w:t>
            </w:r>
            <w:r>
              <w:rPr>
                <w:rFonts w:ascii="宋体" w:hAnsi="宋体" w:eastAsia="宋体"/>
                <w:color w:val="auto"/>
                <w:sz w:val="22"/>
                <w:szCs w:val="22"/>
                <w:highlight w:val="none"/>
              </w:rPr>
              <w:t>1</w:t>
            </w:r>
            <w:r>
              <w:rPr>
                <w:rFonts w:hint="eastAsia" w:ascii="宋体" w:hAnsi="宋体" w:eastAsia="宋体"/>
                <w:color w:val="auto"/>
                <w:sz w:val="22"/>
                <w:szCs w:val="22"/>
                <w:highlight w:val="none"/>
              </w:rPr>
              <w:t>路</w:t>
            </w:r>
            <w:r>
              <w:rPr>
                <w:rFonts w:ascii="宋体" w:hAnsi="宋体" w:eastAsia="宋体"/>
                <w:color w:val="auto"/>
                <w:sz w:val="22"/>
                <w:szCs w:val="22"/>
                <w:highlight w:val="none"/>
              </w:rPr>
              <w:t>CVBS</w:t>
            </w:r>
            <w:r>
              <w:rPr>
                <w:rFonts w:hint="eastAsia" w:ascii="宋体" w:hAnsi="宋体" w:eastAsia="宋体"/>
                <w:color w:val="auto"/>
                <w:sz w:val="22"/>
                <w:szCs w:val="22"/>
                <w:highlight w:val="none"/>
              </w:rPr>
              <w:t>（或</w:t>
            </w:r>
            <w:r>
              <w:rPr>
                <w:rFonts w:ascii="宋体" w:hAnsi="宋体" w:eastAsia="宋体"/>
                <w:color w:val="auto"/>
                <w:sz w:val="22"/>
                <w:szCs w:val="22"/>
                <w:highlight w:val="none"/>
              </w:rPr>
              <w:t>VGA</w:t>
            </w:r>
            <w:r>
              <w:rPr>
                <w:rFonts w:hint="eastAsia" w:ascii="宋体" w:hAnsi="宋体" w:eastAsia="宋体"/>
                <w:color w:val="auto"/>
                <w:sz w:val="22"/>
                <w:szCs w:val="22"/>
                <w:highlight w:val="none"/>
              </w:rPr>
              <w:t>，或</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，或</w:t>
            </w:r>
            <w:r>
              <w:rPr>
                <w:rFonts w:ascii="宋体" w:hAnsi="宋体" w:eastAsia="宋体"/>
                <w:color w:val="auto"/>
                <w:sz w:val="22"/>
                <w:szCs w:val="22"/>
                <w:highlight w:val="none"/>
              </w:rPr>
              <w:t>DVI</w:t>
            </w:r>
            <w:r>
              <w:rPr>
                <w:rFonts w:hint="eastAsia" w:ascii="宋体" w:hAnsi="宋体" w:eastAsia="宋体"/>
                <w:color w:val="auto"/>
                <w:sz w:val="22"/>
                <w:szCs w:val="22"/>
                <w:highlight w:val="none"/>
              </w:rPr>
              <w:t>，四选一），</w:t>
            </w:r>
            <w:r>
              <w:rPr>
                <w:rFonts w:ascii="宋体" w:hAnsi="宋体" w:eastAsia="宋体"/>
                <w:color w:val="auto"/>
                <w:sz w:val="22"/>
                <w:szCs w:val="22"/>
                <w:highlight w:val="none"/>
              </w:rPr>
              <w:t>4</w:t>
            </w:r>
            <w:r>
              <w:rPr>
                <w:rFonts w:hint="eastAsia" w:ascii="宋体" w:hAnsi="宋体" w:eastAsia="宋体"/>
                <w:color w:val="auto"/>
                <w:sz w:val="22"/>
                <w:szCs w:val="22"/>
                <w:highlight w:val="none"/>
              </w:rPr>
              <w:t>路</w:t>
            </w:r>
            <w:r>
              <w:rPr>
                <w:rFonts w:ascii="宋体" w:hAnsi="宋体" w:eastAsia="宋体"/>
                <w:color w:val="auto"/>
                <w:sz w:val="22"/>
                <w:szCs w:val="22"/>
                <w:highlight w:val="none"/>
              </w:rPr>
              <w:t>DVI</w:t>
            </w:r>
            <w:r>
              <w:rPr>
                <w:rFonts w:hint="eastAsia" w:ascii="宋体" w:hAnsi="宋体" w:eastAsia="宋体"/>
                <w:color w:val="auto"/>
                <w:sz w:val="22"/>
                <w:szCs w:val="22"/>
                <w:highlight w:val="none"/>
              </w:rPr>
              <w:t>，</w:t>
            </w:r>
            <w:r>
              <w:rPr>
                <w:rFonts w:ascii="宋体" w:hAnsi="宋体" w:eastAsia="宋体"/>
                <w:color w:val="auto"/>
                <w:sz w:val="22"/>
                <w:szCs w:val="22"/>
                <w:highlight w:val="none"/>
              </w:rPr>
              <w:t>2</w:t>
            </w:r>
            <w:r>
              <w:rPr>
                <w:rFonts w:hint="eastAsia" w:ascii="宋体" w:hAnsi="宋体" w:eastAsia="宋体"/>
                <w:color w:val="auto"/>
                <w:sz w:val="22"/>
                <w:szCs w:val="22"/>
                <w:highlight w:val="none"/>
              </w:rPr>
              <w:t>路</w:t>
            </w:r>
            <w:r>
              <w:rPr>
                <w:rFonts w:ascii="宋体" w:hAnsi="宋体" w:eastAsia="宋体"/>
                <w:color w:val="auto"/>
                <w:sz w:val="22"/>
                <w:szCs w:val="22"/>
                <w:highlight w:val="none"/>
              </w:rPr>
              <w:t>SDI</w:t>
            </w:r>
            <w:r>
              <w:rPr>
                <w:rFonts w:hint="eastAsia" w:ascii="宋体" w:hAnsi="宋体" w:eastAsia="宋体"/>
                <w:color w:val="auto"/>
                <w:sz w:val="22"/>
                <w:szCs w:val="22"/>
                <w:highlight w:val="none"/>
              </w:rPr>
              <w:t>，</w:t>
            </w:r>
            <w:r>
              <w:rPr>
                <w:rFonts w:ascii="宋体" w:hAnsi="宋体" w:eastAsia="宋体"/>
                <w:color w:val="auto"/>
                <w:sz w:val="22"/>
                <w:szCs w:val="22"/>
                <w:highlight w:val="none"/>
              </w:rPr>
              <w:t>1</w:t>
            </w:r>
            <w:r>
              <w:rPr>
                <w:rFonts w:hint="eastAsia" w:ascii="宋体" w:hAnsi="宋体" w:eastAsia="宋体"/>
                <w:color w:val="auto"/>
                <w:sz w:val="22"/>
                <w:szCs w:val="22"/>
                <w:highlight w:val="none"/>
              </w:rPr>
              <w:t>路</w:t>
            </w:r>
            <w:r>
              <w:rPr>
                <w:rFonts w:ascii="宋体" w:hAnsi="宋体" w:eastAsia="宋体"/>
                <w:color w:val="auto"/>
                <w:sz w:val="22"/>
                <w:szCs w:val="22"/>
                <w:highlight w:val="none"/>
              </w:rPr>
              <w:t xml:space="preserve"> DualLink DVI</w:t>
            </w:r>
            <w:r>
              <w:rPr>
                <w:rFonts w:hint="eastAsia" w:ascii="宋体" w:hAnsi="宋体" w:eastAsia="宋体"/>
                <w:color w:val="auto"/>
                <w:sz w:val="22"/>
                <w:szCs w:val="22"/>
                <w:highlight w:val="none"/>
              </w:rPr>
              <w:t>（或</w:t>
            </w:r>
            <w:r>
              <w:rPr>
                <w:rFonts w:ascii="宋体" w:hAnsi="宋体" w:eastAsia="宋体"/>
                <w:color w:val="auto"/>
                <w:sz w:val="22"/>
                <w:szCs w:val="22"/>
                <w:highlight w:val="none"/>
              </w:rPr>
              <w:t>HDMI1.4</w:t>
            </w:r>
            <w:r>
              <w:rPr>
                <w:rFonts w:hint="eastAsia" w:ascii="宋体" w:hAnsi="宋体" w:eastAsia="宋体"/>
                <w:color w:val="auto"/>
                <w:sz w:val="22"/>
                <w:szCs w:val="22"/>
                <w:highlight w:val="none"/>
              </w:rPr>
              <w:t>，或</w:t>
            </w:r>
            <w:r>
              <w:rPr>
                <w:rFonts w:ascii="宋体" w:hAnsi="宋体" w:eastAsia="宋体"/>
                <w:color w:val="auto"/>
                <w:sz w:val="22"/>
                <w:szCs w:val="22"/>
                <w:highlight w:val="none"/>
              </w:rPr>
              <w:t>DP1.1</w:t>
            </w:r>
            <w:r>
              <w:rPr>
                <w:rFonts w:hint="eastAsia" w:ascii="宋体" w:hAnsi="宋体" w:eastAsia="宋体"/>
                <w:color w:val="auto"/>
                <w:sz w:val="22"/>
                <w:szCs w:val="22"/>
                <w:highlight w:val="none"/>
              </w:rPr>
              <w:t>，三选一）；</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2.Input A</w:t>
            </w:r>
            <w:r>
              <w:rPr>
                <w:rFonts w:hint="eastAsia" w:ascii="宋体" w:hAnsi="宋体" w:eastAsia="宋体"/>
                <w:color w:val="auto"/>
                <w:sz w:val="22"/>
                <w:szCs w:val="22"/>
                <w:highlight w:val="none"/>
              </w:rPr>
              <w:t>输入分辨率支持</w:t>
            </w:r>
            <w:r>
              <w:rPr>
                <w:rFonts w:ascii="宋体" w:hAnsi="宋体" w:eastAsia="宋体"/>
                <w:color w:val="auto"/>
                <w:sz w:val="22"/>
                <w:szCs w:val="22"/>
                <w:highlight w:val="none"/>
              </w:rPr>
              <w:t>4K*2K@30Hz</w:t>
            </w:r>
            <w:r>
              <w:rPr>
                <w:rFonts w:hint="eastAsia" w:ascii="宋体" w:hAnsi="宋体" w:eastAsia="宋体"/>
                <w:color w:val="auto"/>
                <w:sz w:val="22"/>
                <w:szCs w:val="22"/>
                <w:highlight w:val="none"/>
              </w:rPr>
              <w:t>；其他输入口支持</w:t>
            </w:r>
            <w:r>
              <w:rPr>
                <w:rFonts w:ascii="宋体" w:hAnsi="宋体" w:eastAsia="宋体"/>
                <w:color w:val="auto"/>
                <w:sz w:val="22"/>
                <w:szCs w:val="22"/>
                <w:highlight w:val="none"/>
              </w:rPr>
              <w:t>1920*1080@60Hz</w:t>
            </w:r>
            <w:r>
              <w:rPr>
                <w:rFonts w:hint="eastAsia" w:ascii="宋体" w:hAnsi="宋体" w:eastAsia="宋体"/>
                <w:color w:val="auto"/>
                <w:sz w:val="22"/>
                <w:szCs w:val="22"/>
                <w:highlight w:val="none"/>
              </w:rPr>
              <w:t>向下兼容。</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5</w:t>
            </w:r>
            <w:r>
              <w:rPr>
                <w:rFonts w:hint="eastAsia" w:ascii="宋体" w:hAnsi="宋体" w:eastAsia="宋体"/>
                <w:color w:val="auto"/>
                <w:sz w:val="22"/>
                <w:szCs w:val="22"/>
                <w:highlight w:val="none"/>
              </w:rPr>
              <w:t>路输出，其中</w:t>
            </w:r>
            <w:r>
              <w:rPr>
                <w:rFonts w:ascii="宋体" w:hAnsi="宋体" w:eastAsia="宋体"/>
                <w:color w:val="auto"/>
                <w:sz w:val="22"/>
                <w:szCs w:val="22"/>
                <w:highlight w:val="none"/>
              </w:rPr>
              <w:t>4</w:t>
            </w:r>
            <w:r>
              <w:rPr>
                <w:rFonts w:hint="eastAsia" w:ascii="宋体" w:hAnsi="宋体" w:eastAsia="宋体"/>
                <w:color w:val="auto"/>
                <w:sz w:val="22"/>
                <w:szCs w:val="22"/>
                <w:highlight w:val="none"/>
              </w:rPr>
              <w:t>组</w:t>
            </w:r>
            <w:r>
              <w:rPr>
                <w:rFonts w:ascii="宋体" w:hAnsi="宋体" w:eastAsia="宋体"/>
                <w:color w:val="auto"/>
                <w:sz w:val="22"/>
                <w:szCs w:val="22"/>
                <w:highlight w:val="none"/>
              </w:rPr>
              <w:t>8</w:t>
            </w:r>
            <w:r>
              <w:rPr>
                <w:rFonts w:hint="eastAsia" w:ascii="宋体" w:hAnsi="宋体" w:eastAsia="宋体"/>
                <w:color w:val="auto"/>
                <w:sz w:val="22"/>
                <w:szCs w:val="22"/>
                <w:highlight w:val="none"/>
              </w:rPr>
              <w:t>接口的</w:t>
            </w:r>
            <w:r>
              <w:rPr>
                <w:rFonts w:ascii="宋体" w:hAnsi="宋体" w:eastAsia="宋体"/>
                <w:color w:val="auto"/>
                <w:sz w:val="22"/>
                <w:szCs w:val="22"/>
                <w:highlight w:val="none"/>
              </w:rPr>
              <w:t>DVI</w:t>
            </w:r>
            <w:r>
              <w:rPr>
                <w:rFonts w:hint="eastAsia" w:ascii="宋体" w:hAnsi="宋体" w:eastAsia="宋体"/>
                <w:color w:val="auto"/>
                <w:sz w:val="22"/>
                <w:szCs w:val="22"/>
                <w:highlight w:val="none"/>
              </w:rPr>
              <w:t>拼接输出，</w:t>
            </w:r>
            <w:r>
              <w:rPr>
                <w:rFonts w:ascii="宋体" w:hAnsi="宋体" w:eastAsia="宋体"/>
                <w:color w:val="auto"/>
                <w:sz w:val="22"/>
                <w:szCs w:val="22"/>
                <w:highlight w:val="none"/>
              </w:rPr>
              <w:t>1</w:t>
            </w:r>
            <w:r>
              <w:rPr>
                <w:rFonts w:hint="eastAsia" w:ascii="宋体" w:hAnsi="宋体" w:eastAsia="宋体"/>
                <w:color w:val="auto"/>
                <w:sz w:val="22"/>
                <w:szCs w:val="22"/>
                <w:highlight w:val="none"/>
              </w:rPr>
              <w:t>路</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预监输出；</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预监接口支持九宫格</w:t>
            </w:r>
            <w:r>
              <w:rPr>
                <w:rFonts w:ascii="宋体" w:hAnsi="宋体" w:eastAsia="宋体"/>
                <w:color w:val="auto"/>
                <w:sz w:val="22"/>
                <w:szCs w:val="22"/>
                <w:highlight w:val="none"/>
              </w:rPr>
              <w:t>8</w:t>
            </w:r>
            <w:r>
              <w:rPr>
                <w:rFonts w:hint="eastAsia" w:ascii="宋体" w:hAnsi="宋体" w:eastAsia="宋体"/>
                <w:color w:val="auto"/>
                <w:sz w:val="22"/>
                <w:szCs w:val="22"/>
                <w:highlight w:val="none"/>
              </w:rPr>
              <w:t>路输入视频信号预监，并叠加显示输入分辨率和帧频等信息；</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输出分辨率可设置，四路拼接最宽可支持</w:t>
            </w:r>
            <w:r>
              <w:rPr>
                <w:rFonts w:ascii="宋体" w:hAnsi="宋体" w:eastAsia="宋体"/>
                <w:color w:val="auto"/>
                <w:sz w:val="22"/>
                <w:szCs w:val="22"/>
                <w:highlight w:val="none"/>
              </w:rPr>
              <w:t>15360*600.</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支持最多同时开六个窗口，每个窗口最大分辨率可达</w:t>
            </w:r>
            <w:r>
              <w:rPr>
                <w:rFonts w:ascii="宋体" w:hAnsi="宋体" w:eastAsia="宋体"/>
                <w:color w:val="auto"/>
                <w:sz w:val="22"/>
                <w:szCs w:val="22"/>
                <w:highlight w:val="none"/>
              </w:rPr>
              <w:t>7680</w:t>
            </w:r>
            <w:r>
              <w:rPr>
                <w:rFonts w:hint="eastAsia" w:ascii="宋体" w:hAnsi="宋体" w:eastAsia="宋体"/>
                <w:color w:val="auto"/>
                <w:sz w:val="22"/>
                <w:szCs w:val="22"/>
                <w:highlight w:val="none"/>
              </w:rPr>
              <w:t>×</w:t>
            </w:r>
            <w:r>
              <w:rPr>
                <w:rFonts w:ascii="宋体" w:hAnsi="宋体" w:eastAsia="宋体"/>
                <w:color w:val="auto"/>
                <w:sz w:val="22"/>
                <w:szCs w:val="22"/>
                <w:highlight w:val="none"/>
              </w:rPr>
              <w:t>1080@60Hz</w:t>
            </w:r>
            <w:r>
              <w:rPr>
                <w:rFonts w:hint="eastAsia" w:ascii="宋体" w:hAnsi="宋体" w:eastAsia="宋体"/>
                <w:color w:val="auto"/>
                <w:sz w:val="22"/>
                <w:szCs w:val="22"/>
                <w:highlight w:val="none"/>
              </w:rPr>
              <w:t>，此外还支持一路</w:t>
            </w:r>
            <w:r>
              <w:rPr>
                <w:rFonts w:ascii="宋体" w:hAnsi="宋体" w:eastAsia="宋体"/>
                <w:color w:val="auto"/>
                <w:sz w:val="22"/>
                <w:szCs w:val="22"/>
                <w:highlight w:val="none"/>
              </w:rPr>
              <w:t>OSD</w:t>
            </w:r>
            <w:r>
              <w:rPr>
                <w:rFonts w:hint="eastAsia" w:ascii="宋体" w:hAnsi="宋体" w:eastAsia="宋体"/>
                <w:color w:val="auto"/>
                <w:sz w:val="22"/>
                <w:szCs w:val="22"/>
                <w:highlight w:val="none"/>
              </w:rPr>
              <w:t>，可以选择以图片或文字方式叠加；</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窗口的位置和大小等均可调节，可给窗口加边框并设置边框的宽度和颜色等；</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支持创建</w:t>
            </w:r>
            <w:r>
              <w:rPr>
                <w:rFonts w:ascii="宋体" w:hAnsi="宋体" w:eastAsia="宋体"/>
                <w:color w:val="auto"/>
                <w:sz w:val="22"/>
                <w:szCs w:val="22"/>
                <w:highlight w:val="none"/>
              </w:rPr>
              <w:t>16</w:t>
            </w:r>
            <w:r>
              <w:rPr>
                <w:rFonts w:hint="eastAsia" w:ascii="宋体" w:hAnsi="宋体" w:eastAsia="宋体"/>
                <w:color w:val="auto"/>
                <w:sz w:val="22"/>
                <w:szCs w:val="22"/>
                <w:highlight w:val="none"/>
              </w:rPr>
              <w:t>个用户场景作为模板保存，可直接调用，方便使用；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Genlock</w:t>
            </w:r>
            <w:r>
              <w:rPr>
                <w:rFonts w:hint="eastAsia" w:ascii="宋体" w:hAnsi="宋体" w:eastAsia="宋体"/>
                <w:color w:val="auto"/>
                <w:sz w:val="22"/>
                <w:szCs w:val="22"/>
                <w:highlight w:val="none"/>
              </w:rPr>
              <w:t>同步功能，可选择任意输入源或者外部同步信号达到输出的场级同步。</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高清混合矩阵</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1</w:t>
            </w:r>
            <w:r>
              <w:rPr>
                <w:rFonts w:hint="eastAsia" w:ascii="宋体" w:hAnsi="宋体" w:eastAsia="宋体"/>
                <w:color w:val="auto"/>
                <w:sz w:val="22"/>
                <w:szCs w:val="22"/>
                <w:highlight w:val="none"/>
              </w:rPr>
              <w:t>、</w:t>
            </w:r>
            <w:r>
              <w:rPr>
                <w:rFonts w:ascii="宋体" w:hAnsi="宋体" w:eastAsia="宋体"/>
                <w:color w:val="auto"/>
                <w:sz w:val="22"/>
                <w:szCs w:val="22"/>
                <w:highlight w:val="none"/>
              </w:rPr>
              <w:t>8</w:t>
            </w:r>
            <w:r>
              <w:rPr>
                <w:rFonts w:hint="eastAsia" w:ascii="宋体" w:hAnsi="宋体" w:eastAsia="宋体"/>
                <w:color w:val="auto"/>
                <w:sz w:val="22"/>
                <w:szCs w:val="22"/>
                <w:highlight w:val="none"/>
              </w:rPr>
              <w:t>路可自定义的输入</w:t>
            </w:r>
            <w:r>
              <w:rPr>
                <w:rFonts w:ascii="宋体" w:hAnsi="宋体" w:eastAsia="宋体"/>
                <w:color w:val="auto"/>
                <w:sz w:val="22"/>
                <w:szCs w:val="22"/>
                <w:highlight w:val="none"/>
              </w:rPr>
              <w:t>/</w:t>
            </w:r>
            <w:r>
              <w:rPr>
                <w:rFonts w:hint="eastAsia" w:ascii="宋体" w:hAnsi="宋体" w:eastAsia="宋体"/>
                <w:color w:val="auto"/>
                <w:sz w:val="22"/>
                <w:szCs w:val="22"/>
                <w:highlight w:val="none"/>
              </w:rPr>
              <w:t>输出通道，</w:t>
            </w:r>
            <w:r>
              <w:rPr>
                <w:rFonts w:ascii="宋体" w:hAnsi="宋体" w:eastAsia="宋体"/>
                <w:color w:val="auto"/>
                <w:sz w:val="22"/>
                <w:szCs w:val="22"/>
                <w:highlight w:val="none"/>
              </w:rPr>
              <w:t>4</w:t>
            </w:r>
            <w:r>
              <w:rPr>
                <w:rFonts w:hint="eastAsia" w:ascii="宋体" w:hAnsi="宋体" w:eastAsia="宋体"/>
                <w:color w:val="auto"/>
                <w:sz w:val="22"/>
                <w:szCs w:val="22"/>
                <w:highlight w:val="none"/>
              </w:rPr>
              <w:t>路固定输出通道，可自由组合形成输入输出视频切换矩阵；</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、真正的无缝交叉切换，不分信号格式，切换过程无黑屏、卡屏、抖动、撕裂等现象；</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、多种信号类型可选无缝输入、输出板卡：</w:t>
            </w:r>
            <w:r>
              <w:rPr>
                <w:rFonts w:ascii="宋体" w:hAnsi="宋体" w:eastAsia="宋体"/>
                <w:color w:val="auto"/>
                <w:sz w:val="22"/>
                <w:szCs w:val="22"/>
                <w:highlight w:val="none"/>
              </w:rPr>
              <w:t>VGA</w:t>
            </w:r>
            <w:r>
              <w:rPr>
                <w:rFonts w:hint="eastAsia" w:ascii="宋体" w:hAnsi="宋体" w:eastAsia="宋体"/>
                <w:color w:val="auto"/>
                <w:sz w:val="22"/>
                <w:szCs w:val="22"/>
                <w:highlight w:val="none"/>
              </w:rPr>
              <w:t>、</w:t>
            </w:r>
            <w:r>
              <w:rPr>
                <w:rFonts w:ascii="宋体" w:hAnsi="宋体" w:eastAsia="宋体"/>
                <w:color w:val="auto"/>
                <w:sz w:val="22"/>
                <w:szCs w:val="22"/>
                <w:highlight w:val="none"/>
              </w:rPr>
              <w:t>DVI</w:t>
            </w:r>
            <w:r>
              <w:rPr>
                <w:rFonts w:hint="eastAsia" w:ascii="宋体" w:hAnsi="宋体" w:eastAsia="宋体"/>
                <w:color w:val="auto"/>
                <w:sz w:val="22"/>
                <w:szCs w:val="22"/>
                <w:highlight w:val="none"/>
              </w:rPr>
              <w:t>、</w:t>
            </w:r>
            <w:r>
              <w:rPr>
                <w:rFonts w:ascii="宋体" w:hAnsi="宋体" w:eastAsia="宋体"/>
                <w:color w:val="auto"/>
                <w:sz w:val="22"/>
                <w:szCs w:val="22"/>
                <w:highlight w:val="none"/>
              </w:rPr>
              <w:t>SDI</w:t>
            </w:r>
            <w:r>
              <w:rPr>
                <w:rFonts w:hint="eastAsia" w:ascii="宋体" w:hAnsi="宋体" w:eastAsia="宋体"/>
                <w:color w:val="auto"/>
                <w:sz w:val="22"/>
                <w:szCs w:val="22"/>
                <w:highlight w:val="none"/>
              </w:rPr>
              <w:t>、</w:t>
            </w:r>
            <w:r>
              <w:rPr>
                <w:rFonts w:ascii="宋体" w:hAnsi="宋体" w:eastAsia="宋体"/>
                <w:color w:val="auto"/>
                <w:sz w:val="22"/>
                <w:szCs w:val="22"/>
                <w:highlight w:val="none"/>
              </w:rPr>
              <w:t>HDBaseT</w:t>
            </w:r>
            <w:r>
              <w:rPr>
                <w:rFonts w:hint="eastAsia" w:ascii="宋体" w:hAnsi="宋体" w:eastAsia="宋体"/>
                <w:color w:val="auto"/>
                <w:sz w:val="22"/>
                <w:szCs w:val="22"/>
                <w:highlight w:val="none"/>
              </w:rPr>
              <w:t>、</w:t>
            </w:r>
            <w:r>
              <w:rPr>
                <w:rFonts w:ascii="宋体" w:hAnsi="宋体" w:eastAsia="宋体"/>
                <w:color w:val="auto"/>
                <w:sz w:val="22"/>
                <w:szCs w:val="22"/>
                <w:highlight w:val="none"/>
              </w:rPr>
              <w:t>HDCI</w:t>
            </w:r>
            <w:r>
              <w:rPr>
                <w:rFonts w:hint="eastAsia" w:ascii="宋体" w:hAnsi="宋体" w:eastAsia="宋体"/>
                <w:color w:val="auto"/>
                <w:sz w:val="22"/>
                <w:szCs w:val="22"/>
                <w:highlight w:val="none"/>
              </w:rPr>
              <w:t>、</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w:t>
            </w:r>
            <w:r>
              <w:rPr>
                <w:rFonts w:ascii="宋体" w:hAnsi="宋体" w:eastAsia="宋体"/>
                <w:color w:val="auto"/>
                <w:sz w:val="22"/>
                <w:szCs w:val="22"/>
                <w:highlight w:val="none"/>
              </w:rPr>
              <w:t xml:space="preserve">HDCI </w:t>
            </w:r>
            <w:r>
              <w:rPr>
                <w:rFonts w:hint="eastAsia" w:ascii="宋体" w:hAnsi="宋体" w:eastAsia="宋体"/>
                <w:color w:val="auto"/>
                <w:sz w:val="22"/>
                <w:szCs w:val="22"/>
                <w:highlight w:val="none"/>
              </w:rPr>
              <w:t>独特板卡，可以与宝利通（</w:t>
            </w:r>
            <w:r>
              <w:rPr>
                <w:rFonts w:ascii="宋体" w:hAnsi="宋体" w:eastAsia="宋体"/>
                <w:color w:val="auto"/>
                <w:sz w:val="22"/>
                <w:szCs w:val="22"/>
                <w:highlight w:val="none"/>
              </w:rPr>
              <w:t>POLYCOM</w:t>
            </w:r>
            <w:r>
              <w:rPr>
                <w:rFonts w:hint="eastAsia" w:ascii="宋体" w:hAnsi="宋体" w:eastAsia="宋体"/>
                <w:color w:val="auto"/>
                <w:sz w:val="22"/>
                <w:szCs w:val="22"/>
                <w:highlight w:val="none"/>
              </w:rPr>
              <w:t>）的鹰眼摄像机和视频会议终端搭配使用；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、内置板卡智能识别技术，自动检测板卡类型，即插即用；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、输出分辨率可调（</w:t>
            </w:r>
            <w:r>
              <w:rPr>
                <w:rFonts w:ascii="宋体" w:hAnsi="宋体" w:eastAsia="宋体"/>
                <w:color w:val="auto"/>
                <w:sz w:val="22"/>
                <w:szCs w:val="22"/>
                <w:highlight w:val="none"/>
              </w:rPr>
              <w:t xml:space="preserve">HDCI </w:t>
            </w:r>
            <w:r>
              <w:rPr>
                <w:rFonts w:hint="eastAsia" w:ascii="宋体" w:hAnsi="宋体" w:eastAsia="宋体"/>
                <w:color w:val="auto"/>
                <w:sz w:val="22"/>
                <w:szCs w:val="22"/>
                <w:highlight w:val="none"/>
              </w:rPr>
              <w:t>输出板卡除外）</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，支持分辨率根据板卡与输出信号格式不同；</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、多样性产品控制方式（触控面板控制、</w:t>
            </w:r>
            <w:r>
              <w:rPr>
                <w:rFonts w:ascii="宋体" w:hAnsi="宋体" w:eastAsia="宋体"/>
                <w:color w:val="auto"/>
                <w:sz w:val="22"/>
                <w:szCs w:val="22"/>
                <w:highlight w:val="none"/>
              </w:rPr>
              <w:t>IR</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遥控器控制、</w:t>
            </w:r>
            <w:r>
              <w:rPr>
                <w:rFonts w:ascii="宋体" w:hAnsi="宋体" w:eastAsia="宋体"/>
                <w:color w:val="auto"/>
                <w:sz w:val="22"/>
                <w:szCs w:val="22"/>
                <w:highlight w:val="none"/>
              </w:rPr>
              <w:t xml:space="preserve">RS232 </w:t>
            </w:r>
            <w:r>
              <w:rPr>
                <w:rFonts w:hint="eastAsia" w:ascii="宋体" w:hAnsi="宋体" w:eastAsia="宋体"/>
                <w:color w:val="auto"/>
                <w:sz w:val="22"/>
                <w:szCs w:val="22"/>
                <w:highlight w:val="none"/>
              </w:rPr>
              <w:t>指令控制、</w:t>
            </w:r>
            <w:r>
              <w:rPr>
                <w:rFonts w:ascii="宋体" w:hAnsi="宋体" w:eastAsia="宋体"/>
                <w:color w:val="auto"/>
                <w:sz w:val="22"/>
                <w:szCs w:val="22"/>
                <w:highlight w:val="none"/>
              </w:rPr>
              <w:t xml:space="preserve">TCP/IP </w:t>
            </w:r>
            <w:r>
              <w:rPr>
                <w:rFonts w:hint="eastAsia" w:ascii="宋体" w:hAnsi="宋体" w:eastAsia="宋体"/>
                <w:color w:val="auto"/>
                <w:sz w:val="22"/>
                <w:szCs w:val="22"/>
                <w:highlight w:val="none"/>
              </w:rPr>
              <w:t>网口指令控制和</w:t>
            </w:r>
            <w:r>
              <w:rPr>
                <w:rFonts w:ascii="宋体" w:hAnsi="宋体" w:eastAsia="宋体"/>
                <w:color w:val="auto"/>
                <w:sz w:val="22"/>
                <w:szCs w:val="22"/>
                <w:highlight w:val="none"/>
              </w:rPr>
              <w:t xml:space="preserve"> GUI </w:t>
            </w:r>
            <w:r>
              <w:rPr>
                <w:rFonts w:hint="eastAsia" w:ascii="宋体" w:hAnsi="宋体" w:eastAsia="宋体"/>
                <w:color w:val="auto"/>
                <w:sz w:val="22"/>
                <w:szCs w:val="22"/>
                <w:highlight w:val="none"/>
              </w:rPr>
              <w:t>用户操作界面控制）；</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、内置</w:t>
            </w:r>
            <w:r>
              <w:rPr>
                <w:rFonts w:ascii="宋体" w:hAnsi="宋体" w:eastAsia="宋体"/>
                <w:color w:val="auto"/>
                <w:sz w:val="22"/>
                <w:szCs w:val="22"/>
                <w:highlight w:val="none"/>
              </w:rPr>
              <w:t xml:space="preserve"> GUI </w:t>
            </w:r>
            <w:r>
              <w:rPr>
                <w:rFonts w:hint="eastAsia" w:ascii="宋体" w:hAnsi="宋体" w:eastAsia="宋体"/>
                <w:color w:val="auto"/>
                <w:sz w:val="22"/>
                <w:szCs w:val="22"/>
                <w:highlight w:val="none"/>
              </w:rPr>
              <w:t>人机交互界面控制，</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人性化设计，</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支持电脑、</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手机等控制设备多种系统、多款浏览器控制主机，操作更便捷；</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 xml:space="preserve"> UPnP </w:t>
            </w:r>
            <w:r>
              <w:rPr>
                <w:rFonts w:hint="eastAsia" w:ascii="宋体" w:hAnsi="宋体" w:eastAsia="宋体"/>
                <w:color w:val="auto"/>
                <w:sz w:val="22"/>
                <w:szCs w:val="22"/>
                <w:highlight w:val="none"/>
              </w:rPr>
              <w:t>网络结构，快速进入</w:t>
            </w:r>
            <w:r>
              <w:rPr>
                <w:rFonts w:ascii="宋体" w:hAnsi="宋体" w:eastAsia="宋体"/>
                <w:color w:val="auto"/>
                <w:sz w:val="22"/>
                <w:szCs w:val="22"/>
                <w:highlight w:val="none"/>
              </w:rPr>
              <w:t xml:space="preserve"> GUI </w:t>
            </w:r>
            <w:r>
              <w:rPr>
                <w:rFonts w:hint="eastAsia" w:ascii="宋体" w:hAnsi="宋体" w:eastAsia="宋体"/>
                <w:color w:val="auto"/>
                <w:sz w:val="22"/>
                <w:szCs w:val="22"/>
                <w:highlight w:val="none"/>
              </w:rPr>
              <w:t>界面；</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 xml:space="preserve"> EDID </w:t>
            </w:r>
            <w:r>
              <w:rPr>
                <w:rFonts w:hint="eastAsia" w:ascii="宋体" w:hAnsi="宋体" w:eastAsia="宋体"/>
                <w:color w:val="auto"/>
                <w:sz w:val="22"/>
                <w:szCs w:val="22"/>
                <w:highlight w:val="none"/>
              </w:rPr>
              <w:t>管理；</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11</w:t>
            </w:r>
            <w:r>
              <w:rPr>
                <w:rFonts w:hint="eastAsia" w:ascii="宋体" w:hAnsi="宋体" w:eastAsia="宋体"/>
                <w:color w:val="auto"/>
                <w:sz w:val="22"/>
                <w:szCs w:val="22"/>
                <w:highlight w:val="none"/>
              </w:rPr>
              <w:t>、支持多通道切换工作状态场景保存、调用；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12</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 xml:space="preserve"> 48V PoH </w:t>
            </w:r>
            <w:r>
              <w:rPr>
                <w:rFonts w:hint="eastAsia" w:ascii="宋体" w:hAnsi="宋体" w:eastAsia="宋体"/>
                <w:color w:val="auto"/>
                <w:sz w:val="22"/>
                <w:szCs w:val="22"/>
                <w:highlight w:val="none"/>
              </w:rPr>
              <w:t>远程对外供电功能；</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13</w:t>
            </w:r>
            <w:r>
              <w:rPr>
                <w:rFonts w:hint="eastAsia" w:ascii="宋体" w:hAnsi="宋体" w:eastAsia="宋体"/>
                <w:color w:val="auto"/>
                <w:sz w:val="22"/>
                <w:szCs w:val="22"/>
                <w:highlight w:val="none"/>
              </w:rPr>
              <w:t>、信号端口支持热插拔；</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14</w:t>
            </w:r>
            <w:r>
              <w:rPr>
                <w:rFonts w:hint="eastAsia" w:ascii="宋体" w:hAnsi="宋体" w:eastAsia="宋体"/>
                <w:color w:val="auto"/>
                <w:sz w:val="22"/>
                <w:szCs w:val="22"/>
                <w:highlight w:val="none"/>
              </w:rPr>
              <w:t>、可安装在</w:t>
            </w:r>
            <w:r>
              <w:rPr>
                <w:rFonts w:ascii="宋体" w:hAnsi="宋体" w:eastAsia="宋体"/>
                <w:color w:val="auto"/>
                <w:sz w:val="22"/>
                <w:szCs w:val="22"/>
                <w:highlight w:val="none"/>
              </w:rPr>
              <w:t xml:space="preserve"> 19 </w:t>
            </w:r>
            <w:r>
              <w:rPr>
                <w:rFonts w:hint="eastAsia" w:ascii="宋体" w:hAnsi="宋体" w:eastAsia="宋体"/>
                <w:color w:val="auto"/>
                <w:sz w:val="22"/>
                <w:szCs w:val="22"/>
                <w:highlight w:val="none"/>
              </w:rPr>
              <w:t>英寸标准机柜中或直接放在桌面；</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15</w:t>
            </w:r>
            <w:r>
              <w:rPr>
                <w:rFonts w:hint="eastAsia" w:ascii="宋体" w:hAnsi="宋体" w:eastAsia="宋体"/>
                <w:color w:val="auto"/>
                <w:sz w:val="22"/>
                <w:szCs w:val="22"/>
                <w:highlight w:val="none"/>
              </w:rPr>
              <w:t>、采用触控按键，仪器更为简洁美观；</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16</w:t>
            </w:r>
            <w:r>
              <w:rPr>
                <w:rFonts w:hint="eastAsia" w:ascii="宋体" w:hAnsi="宋体" w:eastAsia="宋体"/>
                <w:color w:val="auto"/>
                <w:sz w:val="22"/>
                <w:szCs w:val="22"/>
                <w:highlight w:val="none"/>
              </w:rPr>
              <w:t>、指示灯设计，可实时了解仪器工作状态。</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17</w:t>
            </w:r>
            <w:r>
              <w:rPr>
                <w:rFonts w:hint="eastAsia" w:ascii="宋体" w:hAnsi="宋体" w:eastAsia="宋体"/>
                <w:color w:val="auto"/>
                <w:sz w:val="22"/>
                <w:szCs w:val="22"/>
                <w:highlight w:val="none"/>
              </w:rPr>
              <w:t>、</w:t>
            </w:r>
            <w:r>
              <w:rPr>
                <w:rFonts w:hint="eastAsia" w:ascii="宋体" w:hAnsi="宋体"/>
                <w:color w:val="auto"/>
                <w:sz w:val="22"/>
                <w:szCs w:val="22"/>
                <w:highlight w:val="none"/>
                <w:lang w:val="en-US" w:eastAsia="zh-CN"/>
              </w:rPr>
              <w:t>提供三年原厂质保</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18</w:t>
            </w:r>
            <w:r>
              <w:rPr>
                <w:rFonts w:hint="eastAsia" w:ascii="宋体" w:hAnsi="宋体" w:eastAsia="宋体"/>
                <w:color w:val="auto"/>
                <w:sz w:val="22"/>
                <w:szCs w:val="22"/>
                <w:highlight w:val="none"/>
              </w:rPr>
              <w:t>、投标时需提供国家版权局颁发的计算机软件著作权登记证书</w:t>
            </w:r>
            <w:r>
              <w:rPr>
                <w:rFonts w:hint="eastAsia" w:ascii="宋体" w:hAnsi="宋体"/>
                <w:color w:val="auto"/>
                <w:sz w:val="22"/>
                <w:szCs w:val="22"/>
                <w:highlight w:val="none"/>
                <w:lang w:val="en-US" w:eastAsia="zh-CN"/>
              </w:rPr>
              <w:t>或相关授权</w:t>
            </w:r>
            <w:r>
              <w:rPr>
                <w:rFonts w:hint="eastAsia" w:ascii="宋体" w:hAnsi="宋体" w:eastAsia="宋体"/>
                <w:color w:val="auto"/>
                <w:sz w:val="22"/>
                <w:szCs w:val="22"/>
                <w:highlight w:val="none"/>
              </w:rPr>
              <w:t>。</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无线音视频矩阵</w:t>
            </w:r>
          </w:p>
        </w:tc>
        <w:tc>
          <w:tcPr>
            <w:tcW w:w="6495" w:type="dxa"/>
            <w:shd w:val="clear" w:color="000000" w:fill="FFFFFF"/>
            <w:vAlign w:val="center"/>
          </w:tcPr>
          <w:p>
            <w:pPr>
              <w:widowControl/>
              <w:spacing w:line="23" w:lineRule="atLeast"/>
              <w:jc w:val="left"/>
              <w:rPr>
                <w:rFonts w:hint="default" w:ascii="宋体" w:hAnsi="宋体" w:eastAsia="宋体"/>
                <w:color w:val="auto"/>
                <w:sz w:val="22"/>
                <w:szCs w:val="22"/>
                <w:highlight w:val="none"/>
                <w:lang w:val="en-US" w:eastAsia="zh-CN"/>
              </w:rPr>
            </w:pPr>
            <w:r>
              <w:rPr>
                <w:rFonts w:ascii="宋体" w:hAnsi="宋体" w:eastAsia="宋体"/>
                <w:color w:val="auto"/>
                <w:sz w:val="22"/>
                <w:szCs w:val="22"/>
                <w:highlight w:val="none"/>
              </w:rPr>
              <w:t>1</w:t>
            </w:r>
            <w:r>
              <w:rPr>
                <w:rFonts w:hint="eastAsia" w:ascii="宋体" w:hAnsi="宋体" w:eastAsia="宋体"/>
                <w:color w:val="auto"/>
                <w:sz w:val="22"/>
                <w:szCs w:val="22"/>
                <w:highlight w:val="none"/>
              </w:rPr>
              <w:t>、支持遥控器软件的扫码下载：允许用户扫码下载无线投屏系统的遥控器</w:t>
            </w:r>
            <w:r>
              <w:rPr>
                <w:rFonts w:ascii="宋体" w:hAnsi="宋体" w:eastAsia="宋体"/>
                <w:color w:val="auto"/>
                <w:sz w:val="22"/>
                <w:szCs w:val="22"/>
                <w:highlight w:val="none"/>
              </w:rPr>
              <w:t>APP</w:t>
            </w:r>
            <w:r>
              <w:rPr>
                <w:rFonts w:hint="eastAsia" w:ascii="宋体" w:hAnsi="宋体" w:eastAsia="宋体"/>
                <w:color w:val="auto"/>
                <w:sz w:val="22"/>
                <w:szCs w:val="22"/>
                <w:highlight w:val="none"/>
              </w:rPr>
              <w:t>作为控制端软件，可以对已投屏的设备进行视频源切换等管控；</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、支持高清视频</w:t>
            </w:r>
            <w:r>
              <w:rPr>
                <w:rFonts w:ascii="宋体" w:hAnsi="宋体" w:eastAsia="宋体"/>
                <w:color w:val="auto"/>
                <w:sz w:val="22"/>
                <w:szCs w:val="22"/>
                <w:highlight w:val="none"/>
              </w:rPr>
              <w:t>4</w:t>
            </w:r>
            <w:r>
              <w:rPr>
                <w:rFonts w:hint="eastAsia" w:ascii="宋体" w:hAnsi="宋体" w:eastAsia="宋体"/>
                <w:color w:val="auto"/>
                <w:sz w:val="22"/>
                <w:szCs w:val="22"/>
                <w:highlight w:val="none"/>
              </w:rPr>
              <w:t>路同步传输播放：支持</w:t>
            </w:r>
            <w:r>
              <w:rPr>
                <w:rFonts w:ascii="宋体" w:hAnsi="宋体" w:eastAsia="宋体"/>
                <w:color w:val="auto"/>
                <w:sz w:val="22"/>
                <w:szCs w:val="22"/>
                <w:highlight w:val="none"/>
              </w:rPr>
              <w:t>30</w:t>
            </w:r>
            <w:r>
              <w:rPr>
                <w:rFonts w:hint="eastAsia" w:ascii="宋体" w:hAnsi="宋体" w:eastAsia="宋体"/>
                <w:color w:val="auto"/>
                <w:sz w:val="22"/>
                <w:szCs w:val="22"/>
                <w:highlight w:val="none"/>
              </w:rPr>
              <w:t>帧</w:t>
            </w:r>
            <w:r>
              <w:rPr>
                <w:rFonts w:ascii="宋体" w:hAnsi="宋体" w:eastAsia="宋体"/>
                <w:color w:val="auto"/>
                <w:sz w:val="22"/>
                <w:szCs w:val="22"/>
                <w:highlight w:val="none"/>
              </w:rPr>
              <w:t>/</w:t>
            </w:r>
            <w:r>
              <w:rPr>
                <w:rFonts w:hint="eastAsia" w:ascii="宋体" w:hAnsi="宋体" w:eastAsia="宋体"/>
                <w:color w:val="auto"/>
                <w:sz w:val="22"/>
                <w:szCs w:val="22"/>
                <w:highlight w:val="none"/>
              </w:rPr>
              <w:t>秒的视频输出；播放流畅不卡顿；能够在显示终端直接以</w:t>
            </w:r>
            <w:r>
              <w:rPr>
                <w:rFonts w:ascii="宋体" w:hAnsi="宋体" w:eastAsia="宋体"/>
                <w:color w:val="auto"/>
                <w:sz w:val="22"/>
                <w:szCs w:val="22"/>
                <w:highlight w:val="none"/>
              </w:rPr>
              <w:t>2</w:t>
            </w:r>
            <w:r>
              <w:rPr>
                <w:rFonts w:hint="eastAsia" w:ascii="宋体" w:hAnsi="宋体" w:eastAsia="宋体"/>
                <w:color w:val="auto"/>
                <w:sz w:val="22"/>
                <w:szCs w:val="22"/>
                <w:highlight w:val="none"/>
              </w:rPr>
              <w:t>屏画面同时播放</w:t>
            </w:r>
            <w:r>
              <w:rPr>
                <w:rFonts w:ascii="宋体" w:hAnsi="宋体" w:eastAsia="宋体"/>
                <w:color w:val="auto"/>
                <w:sz w:val="22"/>
                <w:szCs w:val="22"/>
                <w:highlight w:val="none"/>
              </w:rPr>
              <w:t>2</w:t>
            </w:r>
            <w:r>
              <w:rPr>
                <w:rFonts w:hint="eastAsia" w:ascii="宋体" w:hAnsi="宋体" w:eastAsia="宋体"/>
                <w:color w:val="auto"/>
                <w:sz w:val="22"/>
                <w:szCs w:val="22"/>
                <w:highlight w:val="none"/>
              </w:rPr>
              <w:t>路高清视频；支持遥控器</w:t>
            </w:r>
            <w:r>
              <w:rPr>
                <w:rFonts w:ascii="宋体" w:hAnsi="宋体" w:eastAsia="宋体"/>
                <w:color w:val="auto"/>
                <w:sz w:val="22"/>
                <w:szCs w:val="22"/>
                <w:highlight w:val="none"/>
              </w:rPr>
              <w:t>APP</w:t>
            </w:r>
            <w:r>
              <w:rPr>
                <w:rFonts w:hint="eastAsia" w:ascii="宋体" w:hAnsi="宋体" w:eastAsia="宋体"/>
                <w:color w:val="auto"/>
                <w:sz w:val="22"/>
                <w:szCs w:val="22"/>
                <w:highlight w:val="none"/>
              </w:rPr>
              <w:t>一键对显示终端的系统声音静音；提供</w:t>
            </w:r>
            <w:r>
              <w:rPr>
                <w:rFonts w:ascii="宋体" w:hAnsi="宋体" w:eastAsia="宋体"/>
                <w:color w:val="auto"/>
                <w:sz w:val="22"/>
                <w:szCs w:val="22"/>
                <w:highlight w:val="none"/>
              </w:rPr>
              <w:t>2</w:t>
            </w:r>
            <w:r>
              <w:rPr>
                <w:rFonts w:hint="eastAsia" w:ascii="宋体" w:hAnsi="宋体" w:eastAsia="宋体"/>
                <w:color w:val="auto"/>
                <w:sz w:val="22"/>
                <w:szCs w:val="22"/>
                <w:highlight w:val="none"/>
              </w:rPr>
              <w:t>屏画面同时播放高清视频的截图；</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w:t>
            </w:r>
            <w:r>
              <w:rPr>
                <w:rFonts w:hint="eastAsia" w:ascii="宋体" w:hAnsi="宋体"/>
                <w:color w:val="auto"/>
                <w:sz w:val="22"/>
                <w:szCs w:val="22"/>
                <w:highlight w:val="none"/>
                <w:lang w:eastAsia="zh-CN"/>
              </w:rPr>
              <w:t>★</w:t>
            </w:r>
            <w:r>
              <w:rPr>
                <w:rFonts w:hint="eastAsia" w:ascii="宋体" w:hAnsi="宋体" w:eastAsia="宋体"/>
                <w:color w:val="auto"/>
                <w:sz w:val="22"/>
                <w:szCs w:val="22"/>
                <w:highlight w:val="none"/>
              </w:rPr>
              <w:t>多数量投屏终端接入、显示与放大：支持最多</w:t>
            </w:r>
            <w:r>
              <w:rPr>
                <w:rFonts w:ascii="宋体" w:hAnsi="宋体" w:eastAsia="宋体"/>
                <w:color w:val="auto"/>
                <w:sz w:val="22"/>
                <w:szCs w:val="22"/>
                <w:highlight w:val="none"/>
              </w:rPr>
              <w:t>16</w:t>
            </w:r>
            <w:r>
              <w:rPr>
                <w:rFonts w:hint="eastAsia" w:ascii="宋体" w:hAnsi="宋体" w:eastAsia="宋体"/>
                <w:color w:val="auto"/>
                <w:sz w:val="22"/>
                <w:szCs w:val="22"/>
                <w:highlight w:val="none"/>
              </w:rPr>
              <w:t>个投屏终端同时采集和接入，并可进行</w:t>
            </w:r>
            <w:r>
              <w:rPr>
                <w:rFonts w:ascii="宋体" w:hAnsi="宋体" w:eastAsia="宋体"/>
                <w:color w:val="auto"/>
                <w:sz w:val="22"/>
                <w:szCs w:val="22"/>
                <w:highlight w:val="none"/>
              </w:rPr>
              <w:t>1</w:t>
            </w:r>
            <w:r>
              <w:rPr>
                <w:rFonts w:hint="eastAsia" w:ascii="宋体" w:hAnsi="宋体" w:eastAsia="宋体"/>
                <w:color w:val="auto"/>
                <w:sz w:val="22"/>
                <w:szCs w:val="22"/>
                <w:highlight w:val="none"/>
              </w:rPr>
              <w:t>、</w:t>
            </w:r>
            <w:r>
              <w:rPr>
                <w:rFonts w:ascii="宋体" w:hAnsi="宋体" w:eastAsia="宋体"/>
                <w:color w:val="auto"/>
                <w:sz w:val="22"/>
                <w:szCs w:val="22"/>
                <w:highlight w:val="none"/>
              </w:rPr>
              <w:t>2</w:t>
            </w:r>
            <w:r>
              <w:rPr>
                <w:rFonts w:hint="eastAsia" w:ascii="宋体" w:hAnsi="宋体" w:eastAsia="宋体"/>
                <w:color w:val="auto"/>
                <w:sz w:val="22"/>
                <w:szCs w:val="22"/>
                <w:highlight w:val="none"/>
              </w:rPr>
              <w:t>屏画面的随时显示与切换，画面支持多种对比模式（如均分屏幕，一大一小等）；多画面状态下长按交换画面位置；</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UIBC</w:t>
            </w:r>
            <w:r>
              <w:rPr>
                <w:rFonts w:hint="eastAsia" w:ascii="宋体" w:hAnsi="宋体" w:eastAsia="宋体"/>
                <w:color w:val="auto"/>
                <w:sz w:val="22"/>
                <w:szCs w:val="22"/>
                <w:highlight w:val="none"/>
              </w:rPr>
              <w:t>功能设备的回控：对于有回控功能的无线投屏设备，支持直接在显示终端对无线投屏设备进行触摸回控操作或者通过外接鼠标进行回控操作；</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、支持三大类公有传输协议投屏：支持</w:t>
            </w:r>
            <w:r>
              <w:rPr>
                <w:rFonts w:ascii="宋体" w:hAnsi="宋体" w:eastAsia="宋体"/>
                <w:color w:val="auto"/>
                <w:sz w:val="22"/>
                <w:szCs w:val="22"/>
                <w:highlight w:val="none"/>
              </w:rPr>
              <w:t>Air Play</w:t>
            </w:r>
            <w:r>
              <w:rPr>
                <w:rFonts w:hint="eastAsia" w:ascii="宋体" w:hAnsi="宋体" w:eastAsia="宋体"/>
                <w:color w:val="auto"/>
                <w:sz w:val="22"/>
                <w:szCs w:val="22"/>
                <w:highlight w:val="none"/>
              </w:rPr>
              <w:t>、</w:t>
            </w:r>
            <w:r>
              <w:rPr>
                <w:rFonts w:ascii="宋体" w:hAnsi="宋体" w:eastAsia="宋体"/>
                <w:color w:val="auto"/>
                <w:sz w:val="22"/>
                <w:szCs w:val="22"/>
                <w:highlight w:val="none"/>
              </w:rPr>
              <w:t>Miracast</w:t>
            </w:r>
            <w:r>
              <w:rPr>
                <w:rFonts w:hint="eastAsia" w:ascii="宋体" w:hAnsi="宋体" w:eastAsia="宋体"/>
                <w:color w:val="auto"/>
                <w:sz w:val="22"/>
                <w:szCs w:val="22"/>
                <w:highlight w:val="none"/>
              </w:rPr>
              <w:t>、</w:t>
            </w:r>
            <w:r>
              <w:rPr>
                <w:rFonts w:ascii="宋体" w:hAnsi="宋体" w:eastAsia="宋体"/>
                <w:color w:val="auto"/>
                <w:sz w:val="22"/>
                <w:szCs w:val="22"/>
                <w:highlight w:val="none"/>
              </w:rPr>
              <w:t>WIDI</w:t>
            </w:r>
            <w:r>
              <w:rPr>
                <w:rFonts w:hint="eastAsia" w:ascii="宋体" w:hAnsi="宋体" w:eastAsia="宋体"/>
                <w:color w:val="auto"/>
                <w:sz w:val="22"/>
                <w:szCs w:val="22"/>
                <w:highlight w:val="none"/>
              </w:rPr>
              <w:t>投射协议投屏，能够将支持对应协议的</w:t>
            </w:r>
            <w:r>
              <w:rPr>
                <w:rFonts w:ascii="宋体" w:hAnsi="宋体" w:eastAsia="宋体"/>
                <w:color w:val="auto"/>
                <w:sz w:val="22"/>
                <w:szCs w:val="22"/>
                <w:highlight w:val="none"/>
              </w:rPr>
              <w:t>iOS</w:t>
            </w:r>
            <w:r>
              <w:rPr>
                <w:rFonts w:hint="eastAsia" w:ascii="宋体" w:hAnsi="宋体" w:eastAsia="宋体"/>
                <w:color w:val="auto"/>
                <w:sz w:val="22"/>
                <w:szCs w:val="22"/>
                <w:highlight w:val="none"/>
              </w:rPr>
              <w:t>设备、</w:t>
            </w:r>
            <w:r>
              <w:rPr>
                <w:rFonts w:ascii="宋体" w:hAnsi="宋体" w:eastAsia="宋体"/>
                <w:color w:val="auto"/>
                <w:sz w:val="22"/>
                <w:szCs w:val="22"/>
                <w:highlight w:val="none"/>
              </w:rPr>
              <w:t>Android</w:t>
            </w:r>
            <w:r>
              <w:rPr>
                <w:rFonts w:hint="eastAsia" w:ascii="宋体" w:hAnsi="宋体" w:eastAsia="宋体"/>
                <w:color w:val="auto"/>
                <w:sz w:val="22"/>
                <w:szCs w:val="22"/>
                <w:highlight w:val="none"/>
              </w:rPr>
              <w:t>设备、</w:t>
            </w:r>
            <w:r>
              <w:rPr>
                <w:rFonts w:ascii="宋体" w:hAnsi="宋体" w:eastAsia="宋体"/>
                <w:color w:val="auto"/>
                <w:sz w:val="22"/>
                <w:szCs w:val="22"/>
                <w:highlight w:val="none"/>
              </w:rPr>
              <w:t>Windows</w:t>
            </w:r>
            <w:r>
              <w:rPr>
                <w:rFonts w:hint="eastAsia" w:ascii="宋体" w:hAnsi="宋体" w:eastAsia="宋体"/>
                <w:color w:val="auto"/>
                <w:sz w:val="22"/>
                <w:szCs w:val="22"/>
                <w:highlight w:val="none"/>
              </w:rPr>
              <w:t>设备直接无线接入无线投屏设备进行投屏；支持</w:t>
            </w:r>
            <w:r>
              <w:rPr>
                <w:rFonts w:ascii="宋体" w:hAnsi="宋体" w:eastAsia="宋体"/>
                <w:color w:val="auto"/>
                <w:sz w:val="22"/>
                <w:szCs w:val="22"/>
                <w:highlight w:val="none"/>
              </w:rPr>
              <w:t>3</w:t>
            </w:r>
            <w:r>
              <w:rPr>
                <w:rFonts w:hint="eastAsia" w:ascii="宋体" w:hAnsi="宋体" w:eastAsia="宋体"/>
                <w:color w:val="auto"/>
                <w:sz w:val="22"/>
                <w:szCs w:val="22"/>
                <w:highlight w:val="none"/>
              </w:rPr>
              <w:t>种不同协议终端同时投屏。</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、支持通过无线麦克风进行环境声音的传输：音源输入输出接口，支持插入无线麦克风录入环境中声音，并可以直接通过显示终端的扬声器外放；</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、支持对显示终端进行全屏无极缩放：通过遥控器</w:t>
            </w:r>
            <w:r>
              <w:rPr>
                <w:rFonts w:ascii="宋体" w:hAnsi="宋体" w:eastAsia="宋体"/>
                <w:color w:val="auto"/>
                <w:sz w:val="22"/>
                <w:szCs w:val="22"/>
                <w:highlight w:val="none"/>
              </w:rPr>
              <w:t>APP</w:t>
            </w:r>
            <w:r>
              <w:rPr>
                <w:rFonts w:hint="eastAsia" w:ascii="宋体" w:hAnsi="宋体" w:eastAsia="宋体"/>
                <w:color w:val="auto"/>
                <w:sz w:val="22"/>
                <w:szCs w:val="22"/>
                <w:highlight w:val="none"/>
              </w:rPr>
              <w:t>控制所有已连接无线投屏设备的设备，并进行切换、全屏、缩放、快照、短视频、录课、安卓端本机投屏、图库、断开连接等操作；能够对单屏或多屏画面进行最大</w:t>
            </w:r>
            <w:r>
              <w:rPr>
                <w:rFonts w:ascii="宋体" w:hAnsi="宋体" w:eastAsia="宋体"/>
                <w:color w:val="auto"/>
                <w:sz w:val="22"/>
                <w:szCs w:val="22"/>
                <w:highlight w:val="none"/>
              </w:rPr>
              <w:t>400%</w:t>
            </w:r>
            <w:r>
              <w:rPr>
                <w:rFonts w:hint="eastAsia" w:ascii="宋体" w:hAnsi="宋体" w:eastAsia="宋体"/>
                <w:color w:val="auto"/>
                <w:sz w:val="22"/>
                <w:szCs w:val="22"/>
                <w:highlight w:val="none"/>
              </w:rPr>
              <w:t>放大；提供</w:t>
            </w:r>
            <w:r>
              <w:rPr>
                <w:rFonts w:ascii="宋体" w:hAnsi="宋体" w:eastAsia="宋体"/>
                <w:color w:val="auto"/>
                <w:sz w:val="22"/>
                <w:szCs w:val="22"/>
                <w:highlight w:val="none"/>
              </w:rPr>
              <w:t>APP</w:t>
            </w:r>
            <w:r>
              <w:rPr>
                <w:rFonts w:hint="eastAsia" w:ascii="宋体" w:hAnsi="宋体" w:eastAsia="宋体"/>
                <w:color w:val="auto"/>
                <w:sz w:val="22"/>
                <w:szCs w:val="22"/>
                <w:highlight w:val="none"/>
              </w:rPr>
              <w:t>截图；</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、快照、短视频支持第三方应用分享发送：快照功能可一键截取当前显示终端屏幕画面，短视频功能可进行</w:t>
            </w:r>
            <w:r>
              <w:rPr>
                <w:rFonts w:ascii="宋体" w:hAnsi="宋体" w:eastAsia="宋体"/>
                <w:color w:val="auto"/>
                <w:sz w:val="22"/>
                <w:szCs w:val="22"/>
                <w:highlight w:val="none"/>
              </w:rPr>
              <w:t>10</w:t>
            </w:r>
            <w:r>
              <w:rPr>
                <w:rFonts w:hint="eastAsia" w:ascii="宋体" w:hAnsi="宋体" w:eastAsia="宋体"/>
                <w:color w:val="auto"/>
                <w:sz w:val="22"/>
                <w:szCs w:val="22"/>
                <w:highlight w:val="none"/>
              </w:rPr>
              <w:t>秒钟以内录制显示终端画面，快照、短视频可通过第三方应用分享发送，并能够自动保存在本机；</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、支持显示终端进入待机模式：可直接通过遥控器</w:t>
            </w:r>
            <w:r>
              <w:rPr>
                <w:rFonts w:ascii="宋体" w:hAnsi="宋体" w:eastAsia="宋体"/>
                <w:color w:val="auto"/>
                <w:sz w:val="22"/>
                <w:szCs w:val="22"/>
                <w:highlight w:val="none"/>
              </w:rPr>
              <w:t>APP</w:t>
            </w:r>
            <w:r>
              <w:rPr>
                <w:rFonts w:hint="eastAsia" w:ascii="宋体" w:hAnsi="宋体" w:eastAsia="宋体"/>
                <w:color w:val="auto"/>
                <w:sz w:val="22"/>
                <w:szCs w:val="22"/>
                <w:highlight w:val="none"/>
              </w:rPr>
              <w:t>使当前显示终端进入待机模式，其他用户无法观看之前屏幕画面内容；</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、支持通定</w:t>
            </w:r>
            <w:r>
              <w:rPr>
                <w:rFonts w:ascii="宋体" w:hAnsi="宋体" w:eastAsia="宋体"/>
                <w:color w:val="auto"/>
                <w:sz w:val="22"/>
                <w:szCs w:val="22"/>
                <w:highlight w:val="none"/>
              </w:rPr>
              <w:t>PIN</w:t>
            </w:r>
            <w:r>
              <w:rPr>
                <w:rFonts w:hint="eastAsia" w:ascii="宋体" w:hAnsi="宋体" w:eastAsia="宋体"/>
                <w:color w:val="auto"/>
                <w:sz w:val="22"/>
                <w:szCs w:val="22"/>
                <w:highlight w:val="none"/>
              </w:rPr>
              <w:t>码、自动接收的方式，设置屏幕的安全连接策略。</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13</w:t>
            </w:r>
            <w:r>
              <w:rPr>
                <w:rFonts w:hint="eastAsia" w:ascii="宋体" w:hAnsi="宋体" w:eastAsia="宋体"/>
                <w:color w:val="auto"/>
                <w:sz w:val="22"/>
                <w:szCs w:val="22"/>
                <w:highlight w:val="none"/>
              </w:rPr>
              <w:t>、支持有线和无线网络模式：有线网络支持投屏盒子和</w:t>
            </w:r>
            <w:r>
              <w:rPr>
                <w:rFonts w:ascii="宋体" w:hAnsi="宋体" w:eastAsia="宋体"/>
                <w:color w:val="auto"/>
                <w:sz w:val="22"/>
                <w:szCs w:val="22"/>
                <w:highlight w:val="none"/>
              </w:rPr>
              <w:t>AP</w:t>
            </w:r>
            <w:r>
              <w:rPr>
                <w:rFonts w:hint="eastAsia" w:ascii="宋体" w:hAnsi="宋体" w:eastAsia="宋体"/>
                <w:color w:val="auto"/>
                <w:sz w:val="22"/>
                <w:szCs w:val="22"/>
                <w:highlight w:val="none"/>
              </w:rPr>
              <w:t>有线连接，只需投屏盒子和投屏终端在同一网段即可实现投屏；无线网络时，投屏盒子既可以作为</w:t>
            </w:r>
            <w:r>
              <w:rPr>
                <w:rFonts w:ascii="宋体" w:hAnsi="宋体" w:eastAsia="宋体"/>
                <w:color w:val="auto"/>
                <w:sz w:val="22"/>
                <w:szCs w:val="22"/>
                <w:highlight w:val="none"/>
              </w:rPr>
              <w:t>AP</w:t>
            </w:r>
            <w:r>
              <w:rPr>
                <w:rFonts w:hint="eastAsia" w:ascii="宋体" w:hAnsi="宋体" w:eastAsia="宋体"/>
                <w:color w:val="auto"/>
                <w:sz w:val="22"/>
                <w:szCs w:val="22"/>
                <w:highlight w:val="none"/>
              </w:rPr>
              <w:t>，让投屏终端连接上来投屏，也可以让投屏盒子与第三方无线</w:t>
            </w:r>
            <w:r>
              <w:rPr>
                <w:rFonts w:ascii="宋体" w:hAnsi="宋体" w:eastAsia="宋体"/>
                <w:color w:val="auto"/>
                <w:sz w:val="22"/>
                <w:szCs w:val="22"/>
                <w:highlight w:val="none"/>
              </w:rPr>
              <w:t>AP</w:t>
            </w:r>
            <w:r>
              <w:rPr>
                <w:rFonts w:hint="eastAsia" w:ascii="宋体" w:hAnsi="宋体" w:eastAsia="宋体"/>
                <w:color w:val="auto"/>
                <w:sz w:val="22"/>
                <w:szCs w:val="22"/>
                <w:highlight w:val="none"/>
              </w:rPr>
              <w:t>桥接模式，实现投屏。</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14</w:t>
            </w:r>
            <w:r>
              <w:rPr>
                <w:rFonts w:hint="eastAsia" w:ascii="宋体" w:hAnsi="宋体" w:eastAsia="宋体"/>
                <w:color w:val="auto"/>
                <w:sz w:val="22"/>
                <w:szCs w:val="22"/>
                <w:highlight w:val="none"/>
              </w:rPr>
              <w:t>、</w:t>
            </w:r>
            <w:r>
              <w:rPr>
                <w:rFonts w:hint="eastAsia" w:ascii="宋体" w:hAnsi="宋体"/>
                <w:color w:val="auto"/>
                <w:sz w:val="22"/>
                <w:szCs w:val="22"/>
                <w:highlight w:val="none"/>
                <w:lang w:eastAsia="zh-CN"/>
              </w:rPr>
              <w:t>★</w:t>
            </w:r>
            <w:r>
              <w:rPr>
                <w:rFonts w:hint="eastAsia" w:ascii="宋体" w:hAnsi="宋体" w:eastAsia="宋体"/>
                <w:color w:val="auto"/>
                <w:sz w:val="22"/>
                <w:szCs w:val="22"/>
                <w:highlight w:val="none"/>
              </w:rPr>
              <w:t>支持画中画悬浮窗口：支持在单屏或多屏显示画面上叠加悬浮画面，实现画中画效果，过遥控器软件对无线投屏设备内置系统进行设置：可直接通过遥控器</w:t>
            </w:r>
            <w:r>
              <w:rPr>
                <w:rFonts w:ascii="宋体" w:hAnsi="宋体" w:eastAsia="宋体"/>
                <w:color w:val="auto"/>
                <w:sz w:val="22"/>
                <w:szCs w:val="22"/>
                <w:highlight w:val="none"/>
              </w:rPr>
              <w:t>APP</w:t>
            </w:r>
            <w:r>
              <w:rPr>
                <w:rFonts w:hint="eastAsia" w:ascii="宋体" w:hAnsi="宋体" w:eastAsia="宋体"/>
                <w:color w:val="auto"/>
                <w:sz w:val="22"/>
                <w:szCs w:val="22"/>
                <w:highlight w:val="none"/>
              </w:rPr>
              <w:t>对无线投屏设备系统的桌面壁纸、分辨率、系统固件版本的联网更新、设置</w:t>
            </w:r>
            <w:r>
              <w:rPr>
                <w:rFonts w:ascii="宋体" w:hAnsi="宋体" w:eastAsia="宋体"/>
                <w:color w:val="auto"/>
                <w:sz w:val="22"/>
                <w:szCs w:val="22"/>
                <w:highlight w:val="none"/>
              </w:rPr>
              <w:t>PIN</w:t>
            </w:r>
            <w:r>
              <w:rPr>
                <w:rFonts w:hint="eastAsia" w:ascii="宋体" w:hAnsi="宋体" w:eastAsia="宋体"/>
                <w:color w:val="auto"/>
                <w:sz w:val="22"/>
                <w:szCs w:val="22"/>
                <w:highlight w:val="none"/>
              </w:rPr>
              <w:t>码等的操作，无需直接操控无线投屏设备即可完成以上所有功能设置；提供</w:t>
            </w:r>
            <w:r>
              <w:rPr>
                <w:rFonts w:ascii="宋体" w:hAnsi="宋体" w:eastAsia="宋体"/>
                <w:color w:val="auto"/>
                <w:sz w:val="22"/>
                <w:szCs w:val="22"/>
                <w:highlight w:val="none"/>
              </w:rPr>
              <w:t>APP</w:t>
            </w:r>
            <w:r>
              <w:rPr>
                <w:rFonts w:hint="eastAsia" w:ascii="宋体" w:hAnsi="宋体" w:eastAsia="宋体"/>
                <w:color w:val="auto"/>
                <w:sz w:val="22"/>
                <w:szCs w:val="22"/>
                <w:highlight w:val="none"/>
              </w:rPr>
              <w:t>界面截图；</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11</w:t>
            </w:r>
            <w:r>
              <w:rPr>
                <w:rFonts w:hint="eastAsia" w:ascii="宋体" w:hAnsi="宋体" w:eastAsia="宋体"/>
                <w:color w:val="auto"/>
                <w:sz w:val="22"/>
                <w:szCs w:val="22"/>
                <w:highlight w:val="none"/>
              </w:rPr>
              <w:t>、高效</w:t>
            </w:r>
            <w:r>
              <w:rPr>
                <w:rFonts w:ascii="宋体" w:hAnsi="宋体" w:eastAsia="宋体"/>
                <w:color w:val="auto"/>
                <w:sz w:val="22"/>
                <w:szCs w:val="22"/>
                <w:highlight w:val="none"/>
              </w:rPr>
              <w:t>WiFi</w:t>
            </w:r>
            <w:r>
              <w:rPr>
                <w:rFonts w:hint="eastAsia" w:ascii="宋体" w:hAnsi="宋体" w:eastAsia="宋体"/>
                <w:color w:val="auto"/>
                <w:sz w:val="22"/>
                <w:szCs w:val="22"/>
                <w:highlight w:val="none"/>
              </w:rPr>
              <w:t>性能：支持</w:t>
            </w:r>
            <w:r>
              <w:rPr>
                <w:rFonts w:ascii="宋体" w:hAnsi="宋体" w:eastAsia="宋体"/>
                <w:color w:val="auto"/>
                <w:sz w:val="22"/>
                <w:szCs w:val="22"/>
                <w:highlight w:val="none"/>
              </w:rPr>
              <w:t>802.11b/g/n/ac</w:t>
            </w:r>
            <w:r>
              <w:rPr>
                <w:rFonts w:hint="eastAsia" w:ascii="宋体" w:hAnsi="宋体" w:eastAsia="宋体"/>
                <w:color w:val="auto"/>
                <w:sz w:val="22"/>
                <w:szCs w:val="22"/>
                <w:highlight w:val="none"/>
              </w:rPr>
              <w:t>以及</w:t>
            </w:r>
            <w:r>
              <w:rPr>
                <w:rFonts w:ascii="宋体" w:hAnsi="宋体" w:eastAsia="宋体"/>
                <w:color w:val="auto"/>
                <w:sz w:val="22"/>
                <w:szCs w:val="22"/>
                <w:highlight w:val="none"/>
              </w:rPr>
              <w:t>2.4G</w:t>
            </w:r>
            <w:r>
              <w:rPr>
                <w:rFonts w:hint="eastAsia" w:ascii="宋体" w:hAnsi="宋体" w:eastAsia="宋体"/>
                <w:color w:val="auto"/>
                <w:sz w:val="22"/>
                <w:szCs w:val="22"/>
                <w:highlight w:val="none"/>
              </w:rPr>
              <w:t>、</w:t>
            </w:r>
            <w:r>
              <w:rPr>
                <w:rFonts w:ascii="宋体" w:hAnsi="宋体" w:eastAsia="宋体"/>
                <w:color w:val="auto"/>
                <w:sz w:val="22"/>
                <w:szCs w:val="22"/>
                <w:highlight w:val="none"/>
              </w:rPr>
              <w:t>5G</w:t>
            </w:r>
            <w:r>
              <w:rPr>
                <w:rFonts w:hint="eastAsia" w:ascii="宋体" w:hAnsi="宋体" w:eastAsia="宋体"/>
                <w:color w:val="auto"/>
                <w:sz w:val="22"/>
                <w:szCs w:val="22"/>
                <w:highlight w:val="none"/>
              </w:rPr>
              <w:t>双频信号，自带外置天线用于无线信号接收；</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12</w:t>
            </w:r>
            <w:r>
              <w:rPr>
                <w:rFonts w:hint="eastAsia" w:ascii="宋体" w:hAnsi="宋体" w:eastAsia="宋体"/>
                <w:color w:val="auto"/>
                <w:sz w:val="22"/>
                <w:szCs w:val="22"/>
                <w:highlight w:val="none"/>
              </w:rPr>
              <w:t>、支持</w:t>
            </w:r>
            <w:r>
              <w:rPr>
                <w:rFonts w:ascii="宋体" w:hAnsi="宋体" w:eastAsia="宋体"/>
                <w:color w:val="auto"/>
                <w:sz w:val="22"/>
                <w:szCs w:val="22"/>
                <w:highlight w:val="none"/>
              </w:rPr>
              <w:t>PIN</w:t>
            </w:r>
            <w:r>
              <w:rPr>
                <w:rFonts w:hint="eastAsia" w:ascii="宋体" w:hAnsi="宋体" w:eastAsia="宋体"/>
                <w:color w:val="auto"/>
                <w:sz w:val="22"/>
                <w:szCs w:val="22"/>
                <w:highlight w:val="none"/>
              </w:rPr>
              <w:t>码安全策略模式接入：支持在软件中设置随机</w:t>
            </w:r>
            <w:r>
              <w:rPr>
                <w:rFonts w:ascii="宋体" w:hAnsi="宋体" w:eastAsia="宋体"/>
                <w:color w:val="auto"/>
                <w:sz w:val="22"/>
                <w:szCs w:val="22"/>
                <w:highlight w:val="none"/>
              </w:rPr>
              <w:t>PIN</w:t>
            </w:r>
            <w:r>
              <w:rPr>
                <w:rFonts w:hint="eastAsia" w:ascii="宋体" w:hAnsi="宋体" w:eastAsia="宋体"/>
                <w:color w:val="auto"/>
                <w:sz w:val="22"/>
                <w:szCs w:val="22"/>
                <w:highlight w:val="none"/>
              </w:rPr>
              <w:t>码、固并可任意切换画中画视频源、调整悬浮窗口的位置；用户可直接双击画中画的显示画面，直接将其画面全屏显示，再次双击后可还原画面效果，提供截图；</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15</w:t>
            </w:r>
            <w:r>
              <w:rPr>
                <w:rFonts w:hint="eastAsia" w:ascii="宋体" w:hAnsi="宋体" w:eastAsia="宋体"/>
                <w:color w:val="auto"/>
                <w:sz w:val="22"/>
                <w:szCs w:val="22"/>
                <w:highlight w:val="none"/>
              </w:rPr>
              <w:t>、</w:t>
            </w:r>
            <w:r>
              <w:rPr>
                <w:rFonts w:hint="eastAsia" w:ascii="宋体" w:hAnsi="宋体"/>
                <w:color w:val="auto"/>
                <w:sz w:val="22"/>
                <w:szCs w:val="22"/>
                <w:highlight w:val="none"/>
                <w:lang w:val="en-US" w:eastAsia="zh-CN"/>
              </w:rPr>
              <w:t>提供</w:t>
            </w:r>
            <w:r>
              <w:rPr>
                <w:rFonts w:hint="eastAsia" w:ascii="宋体" w:hAnsi="宋体" w:eastAsia="宋体"/>
                <w:color w:val="auto"/>
                <w:sz w:val="22"/>
                <w:szCs w:val="22"/>
                <w:highlight w:val="none"/>
              </w:rPr>
              <w:t>原厂商通过</w:t>
            </w:r>
            <w:r>
              <w:rPr>
                <w:rFonts w:ascii="宋体" w:hAnsi="宋体" w:eastAsia="宋体"/>
                <w:color w:val="auto"/>
                <w:sz w:val="22"/>
                <w:szCs w:val="22"/>
                <w:highlight w:val="none"/>
              </w:rPr>
              <w:t>ISO9001</w:t>
            </w:r>
            <w:r>
              <w:rPr>
                <w:rFonts w:hint="eastAsia" w:ascii="宋体" w:hAnsi="宋体"/>
                <w:color w:val="auto"/>
                <w:sz w:val="22"/>
                <w:szCs w:val="22"/>
                <w:highlight w:val="none"/>
                <w:lang w:eastAsia="zh-CN"/>
              </w:rPr>
              <w:t>、</w:t>
            </w:r>
            <w:r>
              <w:rPr>
                <w:rFonts w:ascii="宋体" w:hAnsi="宋体" w:eastAsia="宋体"/>
                <w:color w:val="auto"/>
                <w:sz w:val="22"/>
                <w:szCs w:val="22"/>
                <w:highlight w:val="none"/>
              </w:rPr>
              <w:t>ISO14001</w:t>
            </w:r>
            <w:r>
              <w:rPr>
                <w:rFonts w:hint="eastAsia" w:ascii="宋体" w:hAnsi="宋体" w:eastAsia="宋体"/>
                <w:color w:val="auto"/>
                <w:sz w:val="22"/>
                <w:szCs w:val="22"/>
                <w:highlight w:val="none"/>
              </w:rPr>
              <w:t>认证</w:t>
            </w:r>
            <w:r>
              <w:rPr>
                <w:rFonts w:hint="eastAsia" w:ascii="宋体" w:hAnsi="宋体"/>
                <w:color w:val="auto"/>
                <w:sz w:val="22"/>
                <w:szCs w:val="22"/>
                <w:highlight w:val="none"/>
                <w:lang w:val="en-US" w:eastAsia="zh-CN"/>
              </w:rPr>
              <w:t>证书</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屏体框架</w:t>
            </w:r>
          </w:p>
        </w:tc>
        <w:tc>
          <w:tcPr>
            <w:tcW w:w="6495" w:type="dxa"/>
            <w:tcBorders>
              <w:top w:val="nil"/>
            </w:tcBorders>
            <w:shd w:val="clear" w:color="000000" w:fill="FFFFFF"/>
            <w:vAlign w:val="center"/>
          </w:tcPr>
          <w:p>
            <w:pPr>
              <w:spacing w:line="23" w:lineRule="atLeast"/>
              <w:rPr>
                <w:rFonts w:ascii="宋体" w:hAnsi="宋体" w:eastAsia="宋体"/>
                <w:color w:val="auto"/>
                <w:sz w:val="22"/>
                <w:szCs w:val="22"/>
                <w:highlight w:val="none"/>
              </w:rPr>
            </w:pPr>
            <w:r>
              <w:rPr>
                <w:rFonts w:hint="eastAsia" w:ascii="宋体" w:hAnsi="宋体" w:eastAsia="宋体"/>
                <w:color w:val="auto"/>
                <w:sz w:val="22"/>
                <w:szCs w:val="22"/>
                <w:highlight w:val="none"/>
              </w:rPr>
              <w:t>该钢结构要求用轻质钢材（不锈钢管，小截面的工字钢、热轧</w:t>
            </w:r>
            <w:r>
              <w:rPr>
                <w:rFonts w:ascii="宋体" w:hAnsi="宋体" w:eastAsia="宋体"/>
                <w:color w:val="auto"/>
                <w:sz w:val="22"/>
                <w:szCs w:val="22"/>
                <w:highlight w:val="none"/>
              </w:rPr>
              <w:t>H</w:t>
            </w:r>
            <w:r>
              <w:rPr>
                <w:rFonts w:hint="eastAsia" w:ascii="宋体" w:hAnsi="宋体" w:eastAsia="宋体"/>
                <w:color w:val="auto"/>
                <w:sz w:val="22"/>
                <w:szCs w:val="22"/>
                <w:highlight w:val="none"/>
              </w:rPr>
              <w:t>型钢等）制成结构骨架，根据装潢配合需求分为镶嵌式安装、壁挂式，前维护结构。</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包边装饰</w:t>
            </w:r>
          </w:p>
        </w:tc>
        <w:tc>
          <w:tcPr>
            <w:tcW w:w="6495" w:type="dxa"/>
            <w:tcBorders>
              <w:top w:val="nil"/>
            </w:tcBorders>
            <w:shd w:val="clear" w:color="000000" w:fill="FFFFFF"/>
            <w:vAlign w:val="center"/>
          </w:tcPr>
          <w:p>
            <w:pPr>
              <w:spacing w:line="23" w:lineRule="atLeast"/>
              <w:rPr>
                <w:rFonts w:ascii="宋体" w:hAnsi="宋体" w:eastAsia="宋体"/>
                <w:color w:val="auto"/>
                <w:sz w:val="22"/>
                <w:szCs w:val="22"/>
                <w:highlight w:val="none"/>
              </w:rPr>
            </w:pPr>
            <w:r>
              <w:rPr>
                <w:rFonts w:hint="eastAsia" w:ascii="宋体" w:hAnsi="宋体" w:eastAsia="宋体"/>
                <w:color w:val="auto"/>
                <w:sz w:val="22"/>
                <w:szCs w:val="22"/>
                <w:highlight w:val="none"/>
              </w:rPr>
              <w:t>黑色铝合金外框，包边装饰</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11</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配电柜</w:t>
            </w:r>
          </w:p>
        </w:tc>
        <w:tc>
          <w:tcPr>
            <w:tcW w:w="6495" w:type="dxa"/>
            <w:tcBorders>
              <w:top w:val="nil"/>
            </w:tcBorders>
            <w:shd w:val="clear" w:color="000000" w:fill="FFFFFF"/>
            <w:vAlign w:val="center"/>
          </w:tcPr>
          <w:p>
            <w:pPr>
              <w:spacing w:line="23" w:lineRule="atLeast"/>
              <w:rPr>
                <w:rFonts w:ascii="宋体" w:hAnsi="宋体" w:eastAsia="宋体"/>
                <w:color w:val="auto"/>
                <w:sz w:val="22"/>
                <w:szCs w:val="22"/>
                <w:highlight w:val="none"/>
              </w:rPr>
            </w:pPr>
            <w:r>
              <w:rPr>
                <w:rFonts w:ascii="宋体" w:hAnsi="宋体" w:eastAsia="宋体"/>
                <w:color w:val="auto"/>
                <w:sz w:val="22"/>
                <w:szCs w:val="22"/>
                <w:highlight w:val="none"/>
              </w:rPr>
              <w:t>15KW,</w:t>
            </w:r>
            <w:r>
              <w:rPr>
                <w:rFonts w:hint="eastAsia" w:ascii="宋体" w:hAnsi="宋体" w:eastAsia="宋体"/>
                <w:color w:val="auto"/>
                <w:sz w:val="22"/>
                <w:szCs w:val="22"/>
                <w:highlight w:val="none"/>
              </w:rPr>
              <w:t>具备过压、过流、欠压、缺相、短路、断路保护与报警功能</w:t>
            </w:r>
            <w:r>
              <w:rPr>
                <w:rFonts w:ascii="宋体" w:hAnsi="宋体" w:eastAsia="宋体"/>
                <w:color w:val="auto"/>
                <w:sz w:val="22"/>
                <w:szCs w:val="22"/>
                <w:highlight w:val="none"/>
              </w:rPr>
              <w:t>,</w:t>
            </w:r>
            <w:r>
              <w:rPr>
                <w:rFonts w:hint="eastAsia" w:ascii="宋体" w:hAnsi="宋体" w:eastAsia="宋体"/>
                <w:color w:val="auto"/>
                <w:sz w:val="22"/>
                <w:szCs w:val="22"/>
                <w:highlight w:val="none"/>
              </w:rPr>
              <w:t>具备分步延时起动和分步延时断电的功能</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12</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工程布线</w:t>
            </w:r>
          </w:p>
        </w:tc>
        <w:tc>
          <w:tcPr>
            <w:tcW w:w="6495" w:type="dxa"/>
            <w:tcBorders>
              <w:top w:val="nil"/>
            </w:tcBorders>
            <w:vAlign w:val="center"/>
          </w:tcPr>
          <w:p>
            <w:pPr>
              <w:spacing w:line="23" w:lineRule="atLeast"/>
              <w:rPr>
                <w:rFonts w:ascii="宋体" w:hAnsi="宋体" w:eastAsia="宋体"/>
                <w:color w:val="auto"/>
                <w:sz w:val="22"/>
                <w:szCs w:val="22"/>
                <w:highlight w:val="none"/>
              </w:rPr>
            </w:pPr>
            <w:r>
              <w:rPr>
                <w:rFonts w:hint="eastAsia" w:ascii="宋体" w:hAnsi="宋体" w:eastAsia="宋体"/>
                <w:color w:val="auto"/>
                <w:sz w:val="22"/>
                <w:szCs w:val="22"/>
                <w:highlight w:val="none"/>
              </w:rPr>
              <w:t>电源线</w:t>
            </w:r>
            <w:r>
              <w:rPr>
                <w:rFonts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5*10</w:t>
            </w:r>
            <w:r>
              <w:rPr>
                <w:rFonts w:hint="eastAsia" w:ascii="宋体" w:hAnsi="宋体" w:eastAsia="宋体"/>
                <w:color w:val="auto"/>
                <w:sz w:val="22"/>
                <w:szCs w:val="22"/>
                <w:highlight w:val="none"/>
              </w:rPr>
              <w:t>平方橡胶护套线</w:t>
            </w:r>
            <w:r>
              <w:rPr>
                <w:rFonts w:ascii="宋体" w:hAnsi="宋体" w:eastAsia="宋体"/>
                <w:color w:val="auto"/>
                <w:sz w:val="22"/>
                <w:szCs w:val="22"/>
                <w:highlight w:val="none"/>
              </w:rPr>
              <w:t>/</w:t>
            </w:r>
            <w:r>
              <w:rPr>
                <w:rFonts w:hint="eastAsia" w:ascii="宋体" w:hAnsi="宋体" w:eastAsia="宋体"/>
                <w:color w:val="auto"/>
                <w:sz w:val="22"/>
                <w:szCs w:val="22"/>
                <w:highlight w:val="none"/>
              </w:rPr>
              <w:t>橡套软电缆线</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绝缘材料：橡胶，聚氯乙烯</w:t>
            </w:r>
            <w:r>
              <w:rPr>
                <w:rFonts w:ascii="宋体" w:hAnsi="宋体" w:eastAsia="宋体"/>
                <w:color w:val="auto"/>
                <w:sz w:val="22"/>
                <w:szCs w:val="22"/>
                <w:highlight w:val="none"/>
              </w:rPr>
              <w:t>(PVC)</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导体材料：</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w:t>
            </w:r>
            <w:r>
              <w:rPr>
                <w:rFonts w:ascii="宋体" w:hAnsi="宋体" w:eastAsia="宋体"/>
                <w:color w:val="auto"/>
                <w:sz w:val="22"/>
                <w:szCs w:val="22"/>
                <w:highlight w:val="none"/>
              </w:rPr>
              <w:t>99.99%</w:t>
            </w:r>
            <w:r>
              <w:rPr>
                <w:rFonts w:hint="eastAsia" w:ascii="宋体" w:hAnsi="宋体" w:eastAsia="宋体"/>
                <w:color w:val="auto"/>
                <w:sz w:val="22"/>
                <w:szCs w:val="22"/>
                <w:highlight w:val="none"/>
              </w:rPr>
              <w:t>无氧铜丝</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执行标准：必须符合国标</w:t>
            </w:r>
            <w:r>
              <w:rPr>
                <w:rFonts w:ascii="宋体" w:hAnsi="宋体" w:eastAsia="宋体"/>
                <w:color w:val="auto"/>
                <w:sz w:val="22"/>
                <w:szCs w:val="22"/>
                <w:highlight w:val="none"/>
              </w:rPr>
              <w:t>10</w:t>
            </w:r>
            <w:r>
              <w:rPr>
                <w:rFonts w:hint="eastAsia" w:ascii="宋体" w:hAnsi="宋体" w:eastAsia="宋体"/>
                <w:color w:val="auto"/>
                <w:sz w:val="22"/>
                <w:szCs w:val="22"/>
                <w:highlight w:val="none"/>
              </w:rPr>
              <w:t>平方</w:t>
            </w:r>
            <w:r>
              <w:rPr>
                <w:rFonts w:ascii="宋体" w:hAnsi="宋体" w:eastAsia="宋体"/>
                <w:color w:val="auto"/>
                <w:sz w:val="22"/>
                <w:szCs w:val="22"/>
                <w:highlight w:val="none"/>
              </w:rPr>
              <w:t>,CB/T5023.5</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额定电压：必须符合</w:t>
            </w:r>
            <w:r>
              <w:rPr>
                <w:rFonts w:ascii="宋体" w:hAnsi="宋体" w:eastAsia="宋体"/>
                <w:color w:val="auto"/>
                <w:sz w:val="22"/>
                <w:szCs w:val="22"/>
                <w:highlight w:val="none"/>
              </w:rPr>
              <w:t xml:space="preserve">YC450/750V </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六类网线：</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额定温度：≥</w:t>
            </w:r>
            <w:r>
              <w:rPr>
                <w:rFonts w:ascii="宋体" w:hAnsi="宋体" w:eastAsia="宋体"/>
                <w:color w:val="auto"/>
                <w:sz w:val="22"/>
                <w:szCs w:val="22"/>
                <w:highlight w:val="none"/>
              </w:rPr>
              <w:t>70</w:t>
            </w:r>
            <w:r>
              <w:rPr>
                <w:rFonts w:hint="eastAsia" w:ascii="宋体" w:hAnsi="宋体" w:eastAsia="宋体"/>
                <w:color w:val="auto"/>
                <w:sz w:val="22"/>
                <w:szCs w:val="22"/>
                <w:highlight w:val="none"/>
              </w:rPr>
              <w:t>°</w:t>
            </w:r>
            <w:r>
              <w:rPr>
                <w:rFonts w:ascii="宋体" w:hAnsi="宋体" w:eastAsia="宋体"/>
                <w:color w:val="auto"/>
                <w:sz w:val="22"/>
                <w:szCs w:val="22"/>
                <w:highlight w:val="none"/>
              </w:rPr>
              <w:t>C</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符合标准：</w:t>
            </w:r>
            <w:r>
              <w:rPr>
                <w:rFonts w:ascii="宋体" w:hAnsi="宋体" w:eastAsia="宋体"/>
                <w:color w:val="auto"/>
                <w:sz w:val="22"/>
                <w:szCs w:val="22"/>
                <w:highlight w:val="none"/>
              </w:rPr>
              <w:t>UL Subject 444, EIA/TIA 568B.2-1 &amp; ISO/IEC 11801, IEC 61163</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导体：固态纯铜</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专业工程护套线：</w:t>
            </w:r>
            <w:r>
              <w:rPr>
                <w:rFonts w:ascii="宋体" w:hAnsi="宋体" w:eastAsia="宋体"/>
                <w:color w:val="auto"/>
                <w:sz w:val="22"/>
                <w:szCs w:val="22"/>
                <w:highlight w:val="none"/>
              </w:rPr>
              <w:br w:type="textWrapping"/>
            </w:r>
            <w:r>
              <w:rPr>
                <w:rFonts w:ascii="宋体" w:hAnsi="宋体" w:eastAsia="宋体"/>
                <w:color w:val="auto"/>
                <w:sz w:val="22"/>
                <w:szCs w:val="22"/>
                <w:highlight w:val="none"/>
              </w:rPr>
              <w:t>KBG/JDG</w:t>
            </w:r>
            <w:r>
              <w:rPr>
                <w:rFonts w:hint="eastAsia" w:ascii="宋体" w:hAnsi="宋体" w:eastAsia="宋体"/>
                <w:color w:val="auto"/>
                <w:sz w:val="22"/>
                <w:szCs w:val="22"/>
                <w:highlight w:val="none"/>
              </w:rPr>
              <w:t>镀锌电线管</w:t>
            </w:r>
            <w:r>
              <w:rPr>
                <w:rFonts w:ascii="宋体" w:hAnsi="宋体" w:eastAsia="宋体"/>
                <w:color w:val="auto"/>
                <w:sz w:val="22"/>
                <w:szCs w:val="22"/>
                <w:highlight w:val="none"/>
              </w:rPr>
              <w:t xml:space="preserve">  DN20/25/35</w:t>
            </w:r>
            <w:r>
              <w:rPr>
                <w:rFonts w:hint="eastAsia" w:ascii="宋体" w:hAnsi="宋体" w:eastAsia="宋体"/>
                <w:color w:val="auto"/>
                <w:sz w:val="22"/>
                <w:szCs w:val="22"/>
                <w:highlight w:val="none"/>
              </w:rPr>
              <w:t>，</w:t>
            </w:r>
            <w:r>
              <w:rPr>
                <w:rFonts w:ascii="宋体" w:hAnsi="宋体" w:eastAsia="宋体"/>
                <w:color w:val="auto"/>
                <w:sz w:val="22"/>
                <w:szCs w:val="22"/>
                <w:highlight w:val="none"/>
              </w:rPr>
              <w:t>PVC</w:t>
            </w:r>
            <w:r>
              <w:rPr>
                <w:rFonts w:hint="eastAsia" w:ascii="宋体" w:hAnsi="宋体" w:eastAsia="宋体"/>
                <w:color w:val="auto"/>
                <w:sz w:val="22"/>
                <w:szCs w:val="22"/>
                <w:highlight w:val="none"/>
              </w:rPr>
              <w:t>管</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13</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LED</w:t>
            </w:r>
            <w:r>
              <w:rPr>
                <w:rFonts w:hint="eastAsia" w:ascii="宋体" w:hAnsi="宋体" w:eastAsia="宋体" w:cs="宋体"/>
                <w:color w:val="auto"/>
                <w:kern w:val="0"/>
                <w:sz w:val="22"/>
                <w:szCs w:val="22"/>
                <w:highlight w:val="none"/>
              </w:rPr>
              <w:t>系统税金，安装，集成</w:t>
            </w:r>
          </w:p>
        </w:tc>
        <w:tc>
          <w:tcPr>
            <w:tcW w:w="6495" w:type="dxa"/>
            <w:tcBorders>
              <w:top w:val="nil"/>
            </w:tcBorders>
            <w:shd w:val="clear" w:color="000000" w:fill="FFFFFF"/>
            <w:vAlign w:val="center"/>
          </w:tcPr>
          <w:p>
            <w:pPr>
              <w:spacing w:line="23" w:lineRule="atLeast"/>
              <w:rPr>
                <w:rFonts w:ascii="宋体" w:hAnsi="宋体" w:eastAsia="宋体"/>
                <w:color w:val="auto"/>
                <w:sz w:val="22"/>
                <w:szCs w:val="22"/>
                <w:highlight w:val="none"/>
              </w:rPr>
            </w:pPr>
            <w:r>
              <w:rPr>
                <w:rFonts w:hint="eastAsia" w:ascii="宋体" w:hAnsi="宋体" w:eastAsia="宋体"/>
                <w:color w:val="auto"/>
                <w:sz w:val="22"/>
                <w:szCs w:val="22"/>
                <w:highlight w:val="none"/>
              </w:rPr>
              <w:t>项目中标后实施中产生的额外材料及费用将不再另行结算，系统设备安装、调试、培训等</w:t>
            </w:r>
            <w:r>
              <w:rPr>
                <w:rFonts w:ascii="宋体" w:hAnsi="宋体" w:eastAsia="宋体"/>
                <w:color w:val="auto"/>
                <w:sz w:val="22"/>
                <w:szCs w:val="22"/>
                <w:highlight w:val="none"/>
              </w:rPr>
              <w:t xml:space="preserve"> </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14</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86</w:t>
            </w:r>
            <w:r>
              <w:rPr>
                <w:rFonts w:hint="eastAsia" w:ascii="宋体" w:hAnsi="宋体" w:eastAsia="宋体" w:cs="宋体"/>
                <w:color w:val="auto"/>
                <w:kern w:val="0"/>
                <w:sz w:val="22"/>
                <w:szCs w:val="22"/>
                <w:highlight w:val="none"/>
              </w:rPr>
              <w:t>寸触控一体机及移动支架</w:t>
            </w:r>
          </w:p>
        </w:tc>
        <w:tc>
          <w:tcPr>
            <w:tcW w:w="6495" w:type="dxa"/>
            <w:tcBorders>
              <w:top w:val="nil"/>
              <w:left w:val="nil"/>
            </w:tcBorders>
          </w:tcPr>
          <w:p>
            <w:pPr>
              <w:adjustRightInd w:val="0"/>
              <w:snapToGrid w:val="0"/>
              <w:spacing w:line="23" w:lineRule="atLeast"/>
              <w:rPr>
                <w:rFonts w:ascii="宋体" w:hAnsi="宋体" w:eastAsia="宋体"/>
                <w:b/>
                <w:bCs/>
                <w:color w:val="auto"/>
                <w:sz w:val="22"/>
                <w:szCs w:val="22"/>
                <w:highlight w:val="none"/>
              </w:rPr>
            </w:pPr>
            <w:r>
              <w:rPr>
                <w:rFonts w:hint="eastAsia" w:ascii="宋体" w:hAnsi="宋体" w:eastAsia="宋体"/>
                <w:b/>
                <w:bCs/>
                <w:color w:val="auto"/>
                <w:sz w:val="22"/>
                <w:szCs w:val="22"/>
                <w:highlight w:val="none"/>
              </w:rPr>
              <w:t>一、整体设计要求</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rPr>
              <w:t>全金属外观，一体化设计，外部无任何可见内部功能模块的连接线。</w:t>
            </w:r>
          </w:p>
          <w:p>
            <w:pPr>
              <w:adjustRightInd w:val="0"/>
              <w:snapToGrid w:val="0"/>
              <w:spacing w:line="23" w:lineRule="atLeast"/>
              <w:rPr>
                <w:rFonts w:ascii="宋体" w:hAnsi="宋体" w:eastAsia="宋体"/>
                <w:b/>
                <w:bCs/>
                <w:color w:val="auto"/>
                <w:sz w:val="22"/>
                <w:szCs w:val="22"/>
                <w:highlight w:val="none"/>
              </w:rPr>
            </w:pPr>
            <w:r>
              <w:rPr>
                <w:rFonts w:ascii="宋体" w:hAnsi="宋体" w:eastAsia="宋体"/>
                <w:color w:val="auto"/>
                <w:sz w:val="22"/>
                <w:szCs w:val="22"/>
                <w:highlight w:val="none"/>
              </w:rPr>
              <w:t>2.</w:t>
            </w:r>
            <w:r>
              <w:rPr>
                <w:rFonts w:hint="eastAsia" w:ascii="宋体" w:hAnsi="宋体" w:eastAsia="宋体"/>
                <w:color w:val="auto"/>
                <w:sz w:val="22"/>
                <w:szCs w:val="22"/>
                <w:highlight w:val="none"/>
              </w:rPr>
              <w:t>安全性：整机屏幕采用钢化玻璃，使用</w:t>
            </w:r>
            <w:r>
              <w:rPr>
                <w:rFonts w:ascii="宋体" w:hAnsi="宋体" w:eastAsia="宋体"/>
                <w:color w:val="auto"/>
                <w:sz w:val="22"/>
                <w:szCs w:val="22"/>
                <w:highlight w:val="none"/>
              </w:rPr>
              <w:t>1.04kg</w:t>
            </w:r>
            <w:r>
              <w:rPr>
                <w:rFonts w:hint="eastAsia" w:ascii="宋体" w:hAnsi="宋体" w:eastAsia="宋体"/>
                <w:color w:val="auto"/>
                <w:sz w:val="22"/>
                <w:szCs w:val="22"/>
                <w:highlight w:val="none"/>
              </w:rPr>
              <w:t>钢球，在</w:t>
            </w:r>
            <w:r>
              <w:rPr>
                <w:rFonts w:ascii="宋体" w:hAnsi="宋体" w:eastAsia="宋体"/>
                <w:color w:val="auto"/>
                <w:sz w:val="22"/>
                <w:szCs w:val="22"/>
                <w:highlight w:val="none"/>
              </w:rPr>
              <w:t>2m</w:t>
            </w:r>
            <w:r>
              <w:rPr>
                <w:rFonts w:hint="eastAsia" w:ascii="宋体" w:hAnsi="宋体" w:eastAsia="宋体"/>
                <w:color w:val="auto"/>
                <w:sz w:val="22"/>
                <w:szCs w:val="22"/>
                <w:highlight w:val="none"/>
              </w:rPr>
              <w:t>处自由落体撞击整机液晶显示屏幕的钢化玻璃，产品无损伤破裂，功能无异常。</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为防止学生误触，整机需提供不少于</w:t>
            </w: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种锁定设备的方式；同时，应提供不少于</w:t>
            </w: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种方式进行解锁。</w:t>
            </w:r>
          </w:p>
          <w:p>
            <w:pPr>
              <w:adjustRightInd w:val="0"/>
              <w:snapToGrid w:val="0"/>
              <w:spacing w:line="23" w:lineRule="atLeas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屏体正面前置中文标识按键，包含音量加减、触控开关、安卓主页、电脑系统还原等。</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5.</w:t>
            </w:r>
            <w:r>
              <w:rPr>
                <w:rFonts w:hint="eastAsia" w:ascii="宋体" w:hAnsi="宋体" w:eastAsia="宋体" w:cs="宋体"/>
                <w:color w:val="auto"/>
                <w:sz w:val="22"/>
                <w:szCs w:val="22"/>
                <w:highlight w:val="none"/>
              </w:rPr>
              <w:t>为了方便老师在授课中的使用，屏体正面带有</w:t>
            </w: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路前置</w:t>
            </w:r>
            <w:r>
              <w:rPr>
                <w:rFonts w:ascii="宋体" w:hAnsi="宋体" w:eastAsia="宋体" w:cs="宋体"/>
                <w:color w:val="auto"/>
                <w:sz w:val="22"/>
                <w:szCs w:val="22"/>
                <w:highlight w:val="none"/>
              </w:rPr>
              <w:t>USB3.0</w:t>
            </w:r>
            <w:r>
              <w:rPr>
                <w:rFonts w:hint="eastAsia" w:ascii="宋体" w:hAnsi="宋体" w:eastAsia="宋体" w:cs="宋体"/>
                <w:color w:val="auto"/>
                <w:sz w:val="22"/>
                <w:szCs w:val="22"/>
                <w:highlight w:val="none"/>
              </w:rPr>
              <w:t>接口（可同时在</w:t>
            </w:r>
            <w:r>
              <w:rPr>
                <w:rFonts w:ascii="宋体" w:hAnsi="宋体" w:eastAsia="宋体" w:cs="宋体"/>
                <w:color w:val="auto"/>
                <w:sz w:val="22"/>
                <w:szCs w:val="22"/>
                <w:highlight w:val="none"/>
              </w:rPr>
              <w:t>Windows</w:t>
            </w:r>
            <w:r>
              <w:rPr>
                <w:rFonts w:hint="eastAsia" w:ascii="宋体" w:hAnsi="宋体" w:eastAsia="宋体" w:cs="宋体"/>
                <w:color w:val="auto"/>
                <w:sz w:val="22"/>
                <w:szCs w:val="22"/>
                <w:highlight w:val="none"/>
              </w:rPr>
              <w:t>及</w:t>
            </w:r>
            <w:r>
              <w:rPr>
                <w:rFonts w:ascii="宋体" w:hAnsi="宋体" w:eastAsia="宋体" w:cs="宋体"/>
                <w:color w:val="auto"/>
                <w:sz w:val="22"/>
                <w:szCs w:val="22"/>
                <w:highlight w:val="none"/>
              </w:rPr>
              <w:t>Android</w:t>
            </w:r>
            <w:r>
              <w:rPr>
                <w:rFonts w:hint="eastAsia" w:ascii="宋体" w:hAnsi="宋体" w:eastAsia="宋体" w:cs="宋体"/>
                <w:color w:val="auto"/>
                <w:sz w:val="22"/>
                <w:szCs w:val="22"/>
                <w:highlight w:val="none"/>
              </w:rPr>
              <w:t>系统下读取）及</w:t>
            </w: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rPr>
              <w:t>路</w:t>
            </w:r>
            <w:r>
              <w:rPr>
                <w:rFonts w:ascii="宋体" w:hAnsi="宋体" w:eastAsia="宋体" w:cs="宋体"/>
                <w:color w:val="auto"/>
                <w:sz w:val="22"/>
                <w:szCs w:val="22"/>
                <w:highlight w:val="none"/>
              </w:rPr>
              <w:t>HDMI</w:t>
            </w:r>
            <w:r>
              <w:rPr>
                <w:rFonts w:hint="eastAsia" w:ascii="宋体" w:hAnsi="宋体" w:eastAsia="宋体" w:cs="宋体"/>
                <w:color w:val="auto"/>
                <w:sz w:val="22"/>
                <w:szCs w:val="22"/>
                <w:highlight w:val="none"/>
              </w:rPr>
              <w:t>高清接口（非转接方式），并且附带中文丝印标识，方便老师快速识别和使用接口。</w:t>
            </w:r>
          </w:p>
          <w:p>
            <w:pPr>
              <w:adjustRightInd w:val="0"/>
              <w:snapToGrid w:val="0"/>
              <w:spacing w:line="23" w:lineRule="atLeast"/>
              <w:rPr>
                <w:rFonts w:ascii="宋体" w:hAnsi="宋体" w:eastAsia="宋体"/>
                <w:b/>
                <w:bCs/>
                <w:color w:val="auto"/>
                <w:sz w:val="22"/>
                <w:szCs w:val="22"/>
                <w:highlight w:val="none"/>
              </w:rPr>
            </w:pPr>
            <w:r>
              <w:rPr>
                <w:rFonts w:hint="eastAsia" w:ascii="宋体" w:hAnsi="宋体" w:eastAsia="宋体"/>
                <w:b/>
                <w:bCs/>
                <w:color w:val="auto"/>
                <w:sz w:val="22"/>
                <w:szCs w:val="22"/>
                <w:highlight w:val="none"/>
              </w:rPr>
              <w:t>二、显示屏参数</w:t>
            </w:r>
          </w:p>
          <w:p>
            <w:pPr>
              <w:pStyle w:val="4"/>
              <w:adjustRightInd w:val="0"/>
              <w:snapToGrid w:val="0"/>
              <w:spacing w:after="0" w:line="23" w:lineRule="atLeast"/>
              <w:rPr>
                <w:rFonts w:ascii="宋体" w:hAnsi="宋体" w:cs="宋体"/>
                <w:color w:val="auto"/>
                <w:sz w:val="22"/>
                <w:szCs w:val="22"/>
                <w:highlight w:val="none"/>
              </w:rPr>
            </w:pPr>
            <w:r>
              <w:rPr>
                <w:rFonts w:ascii="宋体" w:hAnsi="宋体" w:cs="宋体"/>
                <w:color w:val="auto"/>
                <w:sz w:val="22"/>
                <w:szCs w:val="22"/>
                <w:highlight w:val="none"/>
              </w:rPr>
              <w:t>1.LED</w:t>
            </w:r>
            <w:r>
              <w:rPr>
                <w:rFonts w:hint="eastAsia" w:ascii="宋体" w:hAnsi="宋体" w:cs="宋体"/>
                <w:color w:val="auto"/>
                <w:sz w:val="22"/>
                <w:szCs w:val="22"/>
                <w:highlight w:val="none"/>
              </w:rPr>
              <w:t>液晶屏体：</w:t>
            </w:r>
            <w:r>
              <w:rPr>
                <w:rFonts w:ascii="宋体" w:hAnsi="宋体" w:cs="宋体"/>
                <w:color w:val="auto"/>
                <w:sz w:val="22"/>
                <w:szCs w:val="22"/>
                <w:highlight w:val="none"/>
              </w:rPr>
              <w:t>A</w:t>
            </w:r>
            <w:r>
              <w:rPr>
                <w:rFonts w:hint="eastAsia" w:ascii="宋体" w:hAnsi="宋体" w:cs="宋体"/>
                <w:color w:val="auto"/>
                <w:sz w:val="22"/>
                <w:szCs w:val="22"/>
                <w:highlight w:val="none"/>
              </w:rPr>
              <w:t>规屏，显示尺寸</w:t>
            </w:r>
            <w:r>
              <w:rPr>
                <w:rFonts w:ascii="宋体" w:hAnsi="宋体" w:cs="宋体"/>
                <w:color w:val="auto"/>
                <w:sz w:val="22"/>
                <w:szCs w:val="22"/>
                <w:highlight w:val="none"/>
              </w:rPr>
              <w:t>86</w:t>
            </w:r>
            <w:r>
              <w:rPr>
                <w:rFonts w:hint="eastAsia" w:ascii="宋体" w:hAnsi="宋体" w:cs="宋体"/>
                <w:color w:val="auto"/>
                <w:sz w:val="22"/>
                <w:szCs w:val="22"/>
                <w:highlight w:val="none"/>
              </w:rPr>
              <w:t>英寸。</w:t>
            </w:r>
          </w:p>
          <w:p>
            <w:pPr>
              <w:pStyle w:val="4"/>
              <w:adjustRightInd w:val="0"/>
              <w:snapToGrid w:val="0"/>
              <w:spacing w:after="0" w:line="23" w:lineRule="atLeast"/>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显示比例</w:t>
            </w:r>
            <w:r>
              <w:rPr>
                <w:rFonts w:ascii="宋体" w:hAnsi="宋体" w:cs="宋体"/>
                <w:color w:val="auto"/>
                <w:sz w:val="22"/>
                <w:szCs w:val="22"/>
                <w:highlight w:val="none"/>
              </w:rPr>
              <w:t>16:9</w:t>
            </w:r>
            <w:r>
              <w:rPr>
                <w:rFonts w:hint="eastAsia" w:ascii="宋体" w:hAnsi="宋体" w:cs="宋体"/>
                <w:color w:val="auto"/>
                <w:sz w:val="22"/>
                <w:szCs w:val="22"/>
                <w:highlight w:val="none"/>
              </w:rPr>
              <w:t>，高清</w:t>
            </w:r>
            <w:r>
              <w:rPr>
                <w:rFonts w:ascii="宋体" w:hAnsi="宋体" w:cs="宋体"/>
                <w:color w:val="auto"/>
                <w:sz w:val="22"/>
                <w:szCs w:val="22"/>
                <w:highlight w:val="none"/>
              </w:rPr>
              <w:t>4K</w:t>
            </w:r>
            <w:r>
              <w:rPr>
                <w:rFonts w:hint="eastAsia" w:ascii="宋体" w:hAnsi="宋体" w:cs="宋体"/>
                <w:color w:val="auto"/>
                <w:sz w:val="22"/>
                <w:szCs w:val="22"/>
                <w:highlight w:val="none"/>
              </w:rPr>
              <w:t>屏体，分辨率≥</w:t>
            </w:r>
            <w:r>
              <w:rPr>
                <w:rFonts w:ascii="宋体" w:hAnsi="宋体" w:cs="宋体"/>
                <w:color w:val="auto"/>
                <w:sz w:val="22"/>
                <w:szCs w:val="22"/>
                <w:highlight w:val="none"/>
              </w:rPr>
              <w:t>3840</w:t>
            </w:r>
            <w:r>
              <w:rPr>
                <w:rFonts w:hint="eastAsia" w:ascii="宋体" w:hAnsi="宋体" w:cs="宋体"/>
                <w:color w:val="auto"/>
                <w:sz w:val="22"/>
                <w:szCs w:val="22"/>
                <w:highlight w:val="none"/>
              </w:rPr>
              <w:t>×</w:t>
            </w:r>
            <w:r>
              <w:rPr>
                <w:rFonts w:ascii="宋体" w:hAnsi="宋体" w:cs="宋体"/>
                <w:color w:val="auto"/>
                <w:sz w:val="22"/>
                <w:szCs w:val="22"/>
                <w:highlight w:val="none"/>
              </w:rPr>
              <w:t>2160</w:t>
            </w:r>
            <w:r>
              <w:rPr>
                <w:rFonts w:hint="eastAsia" w:ascii="宋体" w:hAnsi="宋体" w:cs="宋体"/>
                <w:color w:val="auto"/>
                <w:sz w:val="22"/>
                <w:szCs w:val="22"/>
                <w:highlight w:val="none"/>
              </w:rPr>
              <w:t>。</w:t>
            </w:r>
          </w:p>
          <w:p>
            <w:pPr>
              <w:pStyle w:val="4"/>
              <w:adjustRightInd w:val="0"/>
              <w:snapToGrid w:val="0"/>
              <w:spacing w:after="0" w:line="23" w:lineRule="atLeas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屏体亮度≥</w:t>
            </w:r>
            <w:r>
              <w:rPr>
                <w:rFonts w:ascii="宋体" w:hAnsi="宋体" w:cs="宋体"/>
                <w:color w:val="auto"/>
                <w:sz w:val="22"/>
                <w:szCs w:val="22"/>
                <w:highlight w:val="none"/>
              </w:rPr>
              <w:t>350cd/m2</w:t>
            </w:r>
            <w:r>
              <w:rPr>
                <w:rFonts w:hint="eastAsia" w:ascii="宋体" w:hAnsi="宋体" w:cs="宋体"/>
                <w:color w:val="auto"/>
                <w:sz w:val="22"/>
                <w:szCs w:val="22"/>
                <w:highlight w:val="none"/>
              </w:rPr>
              <w:t>，对比度</w:t>
            </w:r>
            <w:r>
              <w:rPr>
                <w:rFonts w:ascii="宋体" w:hAnsi="宋体" w:cs="宋体"/>
                <w:color w:val="auto"/>
                <w:sz w:val="22"/>
                <w:szCs w:val="22"/>
                <w:highlight w:val="none"/>
              </w:rPr>
              <w:t>4000:1</w:t>
            </w:r>
            <w:r>
              <w:rPr>
                <w:rFonts w:hint="eastAsia" w:ascii="宋体" w:hAnsi="宋体" w:cs="宋体"/>
                <w:color w:val="auto"/>
                <w:sz w:val="22"/>
                <w:szCs w:val="22"/>
                <w:highlight w:val="none"/>
              </w:rPr>
              <w:t>，最大可视角度≥</w:t>
            </w:r>
            <w:r>
              <w:rPr>
                <w:rFonts w:ascii="宋体" w:hAnsi="宋体" w:cs="宋体"/>
                <w:color w:val="auto"/>
                <w:sz w:val="22"/>
                <w:szCs w:val="22"/>
                <w:highlight w:val="none"/>
              </w:rPr>
              <w:t>178</w:t>
            </w:r>
            <w:r>
              <w:rPr>
                <w:rFonts w:hint="eastAsia" w:ascii="宋体" w:hAnsi="宋体" w:cs="宋体"/>
                <w:color w:val="auto"/>
                <w:sz w:val="22"/>
                <w:szCs w:val="22"/>
                <w:highlight w:val="none"/>
              </w:rPr>
              <w:t>度。（需提供</w:t>
            </w:r>
            <w:r>
              <w:rPr>
                <w:rFonts w:ascii="宋体" w:hAnsi="宋体" w:cs="宋体"/>
                <w:color w:val="auto"/>
                <w:sz w:val="22"/>
                <w:szCs w:val="22"/>
                <w:highlight w:val="none"/>
              </w:rPr>
              <w:t>CMA</w:t>
            </w:r>
            <w:r>
              <w:rPr>
                <w:rFonts w:hint="eastAsia" w:ascii="宋体" w:hAnsi="宋体" w:cs="宋体"/>
                <w:color w:val="auto"/>
                <w:sz w:val="22"/>
                <w:szCs w:val="22"/>
                <w:highlight w:val="none"/>
              </w:rPr>
              <w:t>、</w:t>
            </w:r>
            <w:r>
              <w:rPr>
                <w:rFonts w:ascii="宋体" w:hAnsi="宋体" w:cs="宋体"/>
                <w:color w:val="auto"/>
                <w:sz w:val="22"/>
                <w:szCs w:val="22"/>
                <w:highlight w:val="none"/>
              </w:rPr>
              <w:t>CAL</w:t>
            </w:r>
            <w:r>
              <w:rPr>
                <w:rFonts w:hint="eastAsia" w:ascii="宋体" w:hAnsi="宋体" w:cs="宋体"/>
                <w:color w:val="auto"/>
                <w:sz w:val="22"/>
                <w:szCs w:val="22"/>
                <w:highlight w:val="none"/>
              </w:rPr>
              <w:t>、</w:t>
            </w:r>
            <w:r>
              <w:rPr>
                <w:rFonts w:ascii="宋体" w:hAnsi="宋体" w:cs="宋体"/>
                <w:color w:val="auto"/>
                <w:sz w:val="22"/>
                <w:szCs w:val="22"/>
                <w:highlight w:val="none"/>
              </w:rPr>
              <w:t>CNAS</w:t>
            </w:r>
            <w:r>
              <w:rPr>
                <w:rFonts w:hint="eastAsia" w:ascii="宋体" w:hAnsi="宋体" w:cs="宋体"/>
                <w:color w:val="auto"/>
                <w:sz w:val="22"/>
                <w:szCs w:val="22"/>
                <w:highlight w:val="none"/>
              </w:rPr>
              <w:t>级别权威机构出具的检测报告）</w:t>
            </w:r>
          </w:p>
          <w:p>
            <w:pPr>
              <w:adjustRightInd w:val="0"/>
              <w:snapToGrid w:val="0"/>
              <w:spacing w:line="23" w:lineRule="atLeast"/>
              <w:rPr>
                <w:rFonts w:ascii="宋体" w:hAnsi="宋体" w:eastAsia="宋体"/>
                <w:b/>
                <w:bCs/>
                <w:color w:val="auto"/>
                <w:sz w:val="22"/>
                <w:szCs w:val="22"/>
                <w:highlight w:val="none"/>
              </w:rPr>
            </w:pPr>
            <w:r>
              <w:rPr>
                <w:rFonts w:hint="eastAsia" w:ascii="宋体" w:hAnsi="宋体" w:eastAsia="宋体"/>
                <w:b/>
                <w:bCs/>
                <w:color w:val="auto"/>
                <w:sz w:val="22"/>
                <w:szCs w:val="22"/>
                <w:highlight w:val="none"/>
              </w:rPr>
              <w:t>三、触摸功能参数</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rPr>
              <w:t>采用红外触控技术，支持十点或以上同时触控及书写。</w:t>
            </w:r>
          </w:p>
          <w:p>
            <w:pPr>
              <w:widowControl/>
              <w:adjustRightInd w:val="0"/>
              <w:snapToGrid w:val="0"/>
              <w:spacing w:line="23" w:lineRule="atLeast"/>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2.</w:t>
            </w:r>
            <w:r>
              <w:rPr>
                <w:rFonts w:hint="eastAsia" w:ascii="宋体" w:hAnsi="宋体" w:eastAsia="宋体" w:cs="宋体"/>
                <w:color w:val="auto"/>
                <w:sz w:val="22"/>
                <w:szCs w:val="22"/>
                <w:highlight w:val="none"/>
              </w:rPr>
              <w:t>为减少在教学过程中的误操作，应确保屏幕红外触摸响应高度≤</w:t>
            </w:r>
            <w:r>
              <w:rPr>
                <w:rFonts w:ascii="宋体" w:hAnsi="宋体" w:eastAsia="宋体" w:cs="宋体"/>
                <w:color w:val="auto"/>
                <w:sz w:val="22"/>
                <w:szCs w:val="22"/>
                <w:highlight w:val="none"/>
              </w:rPr>
              <w:t>3mm</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最小识别直径≤</w:t>
            </w:r>
            <w:r>
              <w:rPr>
                <w:rFonts w:ascii="宋体" w:hAnsi="宋体" w:eastAsia="宋体" w:cs="宋体"/>
                <w:color w:val="auto"/>
                <w:kern w:val="0"/>
                <w:sz w:val="22"/>
                <w:szCs w:val="22"/>
                <w:highlight w:val="none"/>
              </w:rPr>
              <w:t>3mm</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需提供</w:t>
            </w:r>
            <w:r>
              <w:rPr>
                <w:rFonts w:ascii="宋体" w:hAnsi="宋体" w:eastAsia="宋体" w:cs="宋体"/>
                <w:color w:val="auto"/>
                <w:sz w:val="22"/>
                <w:szCs w:val="22"/>
                <w:highlight w:val="none"/>
              </w:rPr>
              <w:t>CMA</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CAL</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CNAS</w:t>
            </w:r>
            <w:r>
              <w:rPr>
                <w:rFonts w:hint="eastAsia" w:ascii="宋体" w:hAnsi="宋体" w:eastAsia="宋体" w:cs="宋体"/>
                <w:color w:val="auto"/>
                <w:sz w:val="22"/>
                <w:szCs w:val="22"/>
                <w:highlight w:val="none"/>
              </w:rPr>
              <w:t>级别权威机构出具的检测报告）</w:t>
            </w:r>
          </w:p>
          <w:p>
            <w:pPr>
              <w:pStyle w:val="4"/>
              <w:adjustRightInd w:val="0"/>
              <w:snapToGrid w:val="0"/>
              <w:spacing w:after="0" w:line="23" w:lineRule="atLeas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具备书写保障措施：书写区域被手、书本等较大物体遮挡或某一条触摸边框完全失灵，仍可以正常书写、操作。</w:t>
            </w:r>
          </w:p>
          <w:p>
            <w:pPr>
              <w:pStyle w:val="39"/>
              <w:adjustRightInd w:val="0"/>
              <w:snapToGrid w:val="0"/>
              <w:spacing w:line="23" w:lineRule="atLeast"/>
              <w:ind w:firstLine="0" w:firstLineChars="0"/>
              <w:jc w:val="left"/>
              <w:rPr>
                <w:rFonts w:ascii="宋体" w:hAnsi="宋体" w:cs="宋体"/>
                <w:color w:val="auto"/>
                <w:kern w:val="0"/>
                <w:sz w:val="22"/>
                <w:szCs w:val="22"/>
                <w:highlight w:val="none"/>
              </w:rPr>
            </w:pPr>
            <w:r>
              <w:rPr>
                <w:rFonts w:hint="eastAsia" w:ascii="宋体" w:hAnsi="宋体" w:cs="宋体"/>
                <w:b/>
                <w:bCs/>
                <w:color w:val="auto"/>
                <w:sz w:val="22"/>
                <w:szCs w:val="22"/>
                <w:highlight w:val="none"/>
              </w:rPr>
              <w:t>四、内置电脑模块参数</w:t>
            </w:r>
          </w:p>
          <w:p>
            <w:pPr>
              <w:adjustRightInd w:val="0"/>
              <w:snapToGrid w:val="0"/>
              <w:spacing w:line="23" w:lineRule="atLeast"/>
              <w:rPr>
                <w:rFonts w:ascii="宋体" w:hAnsi="宋体" w:eastAsia="宋体" w:cs="宋体"/>
                <w:b/>
                <w:bCs/>
                <w:color w:val="auto"/>
                <w:sz w:val="22"/>
                <w:szCs w:val="22"/>
                <w:highlight w:val="none"/>
              </w:rPr>
            </w:pP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rPr>
              <w:t>整机架构</w:t>
            </w:r>
            <w:r>
              <w:rPr>
                <w:rFonts w:ascii="宋体" w:hAnsi="宋体" w:eastAsia="宋体" w:cs="宋体"/>
                <w:color w:val="auto"/>
                <w:sz w:val="22"/>
                <w:szCs w:val="22"/>
                <w:highlight w:val="none"/>
              </w:rPr>
              <w:t>:</w:t>
            </w:r>
            <w:r>
              <w:rPr>
                <w:rFonts w:hint="eastAsia" w:ascii="宋体" w:hAnsi="宋体" w:eastAsia="宋体" w:cs="宋体"/>
                <w:color w:val="auto"/>
                <w:sz w:val="22"/>
                <w:szCs w:val="22"/>
                <w:highlight w:val="none"/>
              </w:rPr>
              <w:t>为降低电脑模块维护成本，接口严格遵循</w:t>
            </w:r>
            <w:r>
              <w:rPr>
                <w:rFonts w:ascii="宋体" w:hAnsi="宋体" w:eastAsia="宋体" w:cs="宋体"/>
                <w:color w:val="auto"/>
                <w:sz w:val="22"/>
                <w:szCs w:val="22"/>
                <w:highlight w:val="none"/>
              </w:rPr>
              <w:t>Intel</w:t>
            </w:r>
            <w:r>
              <w:rPr>
                <w:rFonts w:hint="eastAsia" w:ascii="宋体" w:hAnsi="宋体" w:eastAsia="宋体" w:cs="宋体"/>
                <w:color w:val="auto"/>
                <w:sz w:val="22"/>
                <w:szCs w:val="22"/>
                <w:highlight w:val="none"/>
              </w:rPr>
              <w:t>®相关规范</w:t>
            </w:r>
            <w:r>
              <w:rPr>
                <w:rFonts w:ascii="宋体" w:hAnsi="宋体" w:eastAsia="宋体" w:cs="宋体"/>
                <w:color w:val="auto"/>
                <w:sz w:val="22"/>
                <w:szCs w:val="22"/>
                <w:highlight w:val="none"/>
              </w:rPr>
              <w:t>,</w:t>
            </w:r>
            <w:r>
              <w:rPr>
                <w:rFonts w:hint="eastAsia" w:ascii="宋体" w:hAnsi="宋体" w:eastAsia="宋体" w:cs="宋体"/>
                <w:color w:val="auto"/>
                <w:sz w:val="22"/>
                <w:szCs w:val="22"/>
                <w:highlight w:val="none"/>
              </w:rPr>
              <w:t>针脚数为行业通用≤</w:t>
            </w:r>
            <w:r>
              <w:rPr>
                <w:rFonts w:ascii="宋体" w:hAnsi="宋体" w:eastAsia="宋体" w:cs="宋体"/>
                <w:color w:val="auto"/>
                <w:sz w:val="22"/>
                <w:szCs w:val="22"/>
                <w:highlight w:val="none"/>
              </w:rPr>
              <w:t>80Pin ,</w:t>
            </w:r>
            <w:r>
              <w:rPr>
                <w:rFonts w:hint="eastAsia" w:ascii="宋体" w:hAnsi="宋体" w:eastAsia="宋体" w:cs="宋体"/>
                <w:color w:val="auto"/>
                <w:sz w:val="22"/>
                <w:szCs w:val="22"/>
                <w:highlight w:val="none"/>
              </w:rPr>
              <w:t>与大屏无单独接线。</w:t>
            </w:r>
          </w:p>
          <w:p>
            <w:pPr>
              <w:adjustRightInd w:val="0"/>
              <w:snapToGrid w:val="0"/>
              <w:spacing w:line="23" w:lineRule="atLeast"/>
              <w:rPr>
                <w:rFonts w:ascii="宋体" w:hAnsi="宋体" w:eastAsia="宋体" w:cs="宋体"/>
                <w:color w:val="auto"/>
                <w:kern w:val="0"/>
                <w:sz w:val="22"/>
                <w:szCs w:val="22"/>
                <w:highlight w:val="none"/>
              </w:rPr>
            </w:pPr>
            <w:r>
              <w:rPr>
                <w:rFonts w:ascii="宋体" w:hAnsi="宋体" w:eastAsia="宋体" w:cs="宋体"/>
                <w:color w:val="auto"/>
                <w:sz w:val="22"/>
                <w:szCs w:val="22"/>
                <w:highlight w:val="none"/>
              </w:rPr>
              <w:t>2.CPU:</w:t>
            </w:r>
            <w:r>
              <w:rPr>
                <w:rFonts w:ascii="宋体" w:hAnsi="宋体" w:eastAsia="宋体" w:cs="宋体"/>
                <w:color w:val="auto"/>
                <w:kern w:val="0"/>
                <w:sz w:val="22"/>
                <w:szCs w:val="22"/>
                <w:highlight w:val="none"/>
              </w:rPr>
              <w:t>Intel</w:t>
            </w:r>
            <w:r>
              <w:rPr>
                <w:rFonts w:hint="eastAsia" w:ascii="宋体" w:hAnsi="宋体" w:eastAsia="宋体" w:cs="宋体"/>
                <w:color w:val="auto"/>
                <w:kern w:val="0"/>
                <w:sz w:val="22"/>
                <w:szCs w:val="22"/>
                <w:highlight w:val="none"/>
              </w:rPr>
              <w:t>第</w:t>
            </w: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代酷睿</w:t>
            </w:r>
            <w:r>
              <w:rPr>
                <w:rFonts w:ascii="宋体" w:hAnsi="宋体" w:eastAsia="宋体" w:cs="宋体"/>
                <w:color w:val="auto"/>
                <w:kern w:val="0"/>
                <w:sz w:val="22"/>
                <w:szCs w:val="22"/>
                <w:highlight w:val="none"/>
              </w:rPr>
              <w:t>I5</w:t>
            </w:r>
            <w:r>
              <w:rPr>
                <w:rFonts w:hint="eastAsia" w:ascii="宋体" w:hAnsi="宋体" w:eastAsia="宋体" w:cs="宋体"/>
                <w:color w:val="auto"/>
                <w:kern w:val="0"/>
                <w:sz w:val="22"/>
                <w:szCs w:val="22"/>
                <w:highlight w:val="none"/>
              </w:rPr>
              <w:t>处理器或以上。</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内存：</w:t>
            </w:r>
            <w:r>
              <w:rPr>
                <w:rFonts w:hint="eastAsia" w:ascii="宋体" w:hAnsi="宋体" w:eastAsia="宋体" w:cs="微软雅黑"/>
                <w:color w:val="auto"/>
                <w:sz w:val="22"/>
                <w:szCs w:val="22"/>
                <w:highlight w:val="none"/>
              </w:rPr>
              <w:t>≥</w:t>
            </w:r>
            <w:r>
              <w:rPr>
                <w:rFonts w:ascii="宋体" w:hAnsi="宋体" w:eastAsia="宋体" w:cs="宋体"/>
                <w:color w:val="auto"/>
                <w:sz w:val="22"/>
                <w:szCs w:val="22"/>
                <w:highlight w:val="none"/>
              </w:rPr>
              <w:t>8G DDR4</w:t>
            </w:r>
            <w:r>
              <w:rPr>
                <w:rFonts w:hint="eastAsia" w:ascii="宋体" w:hAnsi="宋体" w:eastAsia="宋体" w:cs="宋体"/>
                <w:color w:val="auto"/>
                <w:sz w:val="22"/>
                <w:szCs w:val="22"/>
                <w:highlight w:val="none"/>
              </w:rPr>
              <w:t>；硬盘：</w:t>
            </w:r>
            <w:r>
              <w:rPr>
                <w:rFonts w:hint="eastAsia" w:ascii="宋体" w:hAnsi="宋体" w:eastAsia="宋体" w:cs="微软雅黑"/>
                <w:color w:val="auto"/>
                <w:sz w:val="22"/>
                <w:szCs w:val="22"/>
                <w:highlight w:val="none"/>
              </w:rPr>
              <w:t>≥</w:t>
            </w:r>
            <w:r>
              <w:rPr>
                <w:rFonts w:ascii="宋体" w:hAnsi="宋体" w:eastAsia="宋体" w:cs="宋体"/>
                <w:color w:val="auto"/>
                <w:sz w:val="22"/>
                <w:szCs w:val="22"/>
                <w:highlight w:val="none"/>
              </w:rPr>
              <w:t>256G SSD</w:t>
            </w:r>
            <w:r>
              <w:rPr>
                <w:rFonts w:hint="eastAsia" w:ascii="宋体" w:hAnsi="宋体" w:eastAsia="宋体" w:cs="宋体"/>
                <w:color w:val="auto"/>
                <w:sz w:val="22"/>
                <w:szCs w:val="22"/>
                <w:highlight w:val="none"/>
              </w:rPr>
              <w:t>；具备</w:t>
            </w:r>
            <w:r>
              <w:rPr>
                <w:rFonts w:ascii="宋体" w:hAnsi="宋体" w:eastAsia="宋体" w:cs="宋体"/>
                <w:color w:val="auto"/>
                <w:sz w:val="22"/>
                <w:szCs w:val="22"/>
                <w:highlight w:val="none"/>
              </w:rPr>
              <w:t>USB3.0*3</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USB2.0*3</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HDMI *1</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DP</w:t>
            </w:r>
            <w:r>
              <w:rPr>
                <w:rFonts w:hint="eastAsia" w:ascii="宋体" w:hAnsi="宋体" w:eastAsia="宋体" w:cs="宋体"/>
                <w:color w:val="auto"/>
                <w:sz w:val="22"/>
                <w:szCs w:val="22"/>
                <w:highlight w:val="none"/>
              </w:rPr>
              <w:t>接口</w:t>
            </w: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RJ45*1</w:t>
            </w:r>
            <w:r>
              <w:rPr>
                <w:rFonts w:hint="eastAsia" w:ascii="宋体" w:hAnsi="宋体" w:eastAsia="宋体" w:cs="宋体"/>
                <w:color w:val="auto"/>
                <w:sz w:val="22"/>
                <w:szCs w:val="22"/>
                <w:highlight w:val="none"/>
              </w:rPr>
              <w:t>满足教学拓展需求。</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4.</w:t>
            </w:r>
            <w:r>
              <w:rPr>
                <w:rFonts w:hint="eastAsia" w:ascii="宋体" w:hAnsi="宋体" w:eastAsia="宋体" w:cs="宋体"/>
                <w:color w:val="auto"/>
                <w:sz w:val="22"/>
                <w:szCs w:val="22"/>
                <w:highlight w:val="none"/>
              </w:rPr>
              <w:t>插拔电脑具有安全使用提醒功能，如电脑未进行安全锁紧机制则电脑无法正常使用。</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5.</w:t>
            </w:r>
            <w:r>
              <w:rPr>
                <w:rFonts w:hint="eastAsia" w:ascii="宋体" w:hAnsi="宋体" w:eastAsia="宋体" w:cs="宋体"/>
                <w:color w:val="auto"/>
                <w:sz w:val="22"/>
                <w:szCs w:val="22"/>
                <w:highlight w:val="none"/>
              </w:rPr>
              <w:t>提供</w:t>
            </w:r>
            <w:r>
              <w:rPr>
                <w:rFonts w:ascii="宋体" w:hAnsi="宋体" w:eastAsia="宋体" w:cs="宋体"/>
                <w:color w:val="auto"/>
                <w:sz w:val="22"/>
                <w:szCs w:val="22"/>
                <w:highlight w:val="none"/>
              </w:rPr>
              <w:t>Windows10</w:t>
            </w:r>
            <w:r>
              <w:rPr>
                <w:rFonts w:hint="eastAsia" w:ascii="宋体" w:hAnsi="宋体" w:eastAsia="宋体" w:cs="宋体"/>
                <w:color w:val="auto"/>
                <w:sz w:val="22"/>
                <w:szCs w:val="22"/>
                <w:highlight w:val="none"/>
              </w:rPr>
              <w:t>专业版操作系统和</w:t>
            </w:r>
            <w:r>
              <w:rPr>
                <w:rFonts w:ascii="宋体" w:hAnsi="宋体" w:eastAsia="宋体" w:cs="宋体"/>
                <w:color w:val="auto"/>
                <w:sz w:val="22"/>
                <w:szCs w:val="22"/>
                <w:highlight w:val="none"/>
              </w:rPr>
              <w:t>office2016</w:t>
            </w:r>
            <w:r>
              <w:rPr>
                <w:rFonts w:hint="eastAsia" w:ascii="宋体" w:hAnsi="宋体" w:eastAsia="宋体" w:cs="宋体"/>
                <w:color w:val="auto"/>
                <w:sz w:val="22"/>
                <w:szCs w:val="22"/>
                <w:highlight w:val="none"/>
              </w:rPr>
              <w:t>版办公软件。</w:t>
            </w:r>
          </w:p>
          <w:p>
            <w:pPr>
              <w:adjustRightInd w:val="0"/>
              <w:snapToGrid w:val="0"/>
              <w:spacing w:line="23"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对上传的图片内容再次编辑如裁剪、马赛克、批注、旋转等操作，可同时上传多张照片进行同屏对比，双向批注。</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3.</w:t>
            </w:r>
            <w:r>
              <w:rPr>
                <w:rFonts w:hint="eastAsia" w:ascii="宋体" w:hAnsi="宋体" w:eastAsia="宋体" w:cs="宋体"/>
                <w:color w:val="auto"/>
                <w:sz w:val="22"/>
                <w:szCs w:val="22"/>
                <w:highlight w:val="none"/>
              </w:rPr>
              <w:t>可实现双向投屏功能：移动端的画面可以上传至</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端电脑画面也可以同步至移动端，可实现移动端实时控制、随时批注</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端电脑桌面。</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4.</w:t>
            </w:r>
            <w:r>
              <w:rPr>
                <w:rFonts w:hint="eastAsia" w:ascii="宋体" w:hAnsi="宋体" w:eastAsia="宋体" w:cs="宋体"/>
                <w:color w:val="auto"/>
                <w:sz w:val="22"/>
                <w:szCs w:val="22"/>
                <w:highlight w:val="none"/>
              </w:rPr>
              <w:t>可实现手机直播：当手机与</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端连接，可以同步直播手机摄像头画面至</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端，并且支持一键切换前后置摄像头。</w:t>
            </w:r>
          </w:p>
          <w:p>
            <w:pPr>
              <w:adjustRightInd w:val="0"/>
              <w:snapToGrid w:val="0"/>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5.</w:t>
            </w:r>
            <w:r>
              <w:rPr>
                <w:rFonts w:hint="eastAsia" w:ascii="宋体" w:hAnsi="宋体" w:eastAsia="宋体" w:cs="宋体"/>
                <w:color w:val="auto"/>
                <w:sz w:val="22"/>
                <w:szCs w:val="22"/>
                <w:highlight w:val="none"/>
              </w:rPr>
              <w:t>当移动端与</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端连接时，移动端可以模拟鼠标操作</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端；还可以远程操作管理</w:t>
            </w:r>
            <w:r>
              <w:rPr>
                <w:rFonts w:ascii="宋体" w:hAnsi="宋体" w:eastAsia="宋体" w:cs="宋体"/>
                <w:color w:val="auto"/>
                <w:sz w:val="22"/>
                <w:szCs w:val="22"/>
                <w:highlight w:val="none"/>
              </w:rPr>
              <w:t>PC</w:t>
            </w:r>
            <w:r>
              <w:rPr>
                <w:rFonts w:hint="eastAsia" w:ascii="宋体" w:hAnsi="宋体" w:eastAsia="宋体" w:cs="宋体"/>
                <w:color w:val="auto"/>
                <w:sz w:val="22"/>
                <w:szCs w:val="22"/>
                <w:highlight w:val="none"/>
              </w:rPr>
              <w:t>端电脑，包括切换电脑软件窗口、启动电脑应用，以及重启、锁定或者关闭电脑等。</w:t>
            </w:r>
          </w:p>
          <w:p>
            <w:pPr>
              <w:adjustRightInd w:val="0"/>
              <w:snapToGrid w:val="0"/>
              <w:spacing w:line="23" w:lineRule="atLeas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配移动支架</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tcBorders>
              <w:top w:val="nil"/>
            </w:tcBorders>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15</w:t>
            </w:r>
          </w:p>
        </w:tc>
        <w:tc>
          <w:tcPr>
            <w:tcW w:w="1259" w:type="dxa"/>
            <w:tcBorders>
              <w:top w:val="nil"/>
              <w:left w:val="nil"/>
            </w:tcBorders>
            <w:vAlign w:val="center"/>
          </w:tcPr>
          <w:p>
            <w:pPr>
              <w:widowControl/>
              <w:spacing w:line="23" w:lineRule="atLeas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便携交互式录播主机</w:t>
            </w:r>
          </w:p>
        </w:tc>
        <w:tc>
          <w:tcPr>
            <w:tcW w:w="6495" w:type="dxa"/>
            <w:tcBorders>
              <w:top w:val="nil"/>
              <w:left w:val="nil"/>
            </w:tcBorders>
            <w:vAlign w:val="center"/>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便携式移动录播主机高度＜</w:t>
            </w:r>
            <w:r>
              <w:rPr>
                <w:rFonts w:ascii="宋体" w:hAnsi="宋体" w:eastAsia="宋体" w:cs="宋体"/>
                <w:color w:val="auto"/>
                <w:kern w:val="0"/>
                <w:sz w:val="22"/>
                <w:szCs w:val="22"/>
                <w:highlight w:val="none"/>
              </w:rPr>
              <w:t>2U</w:t>
            </w:r>
            <w:r>
              <w:rPr>
                <w:rFonts w:hint="eastAsia" w:ascii="宋体" w:hAnsi="宋体" w:eastAsia="宋体" w:cs="宋体"/>
                <w:color w:val="auto"/>
                <w:kern w:val="0"/>
                <w:sz w:val="22"/>
                <w:szCs w:val="22"/>
                <w:highlight w:val="none"/>
              </w:rPr>
              <w:t>，重量＜</w:t>
            </w:r>
            <w:r>
              <w:rPr>
                <w:rFonts w:ascii="宋体" w:hAnsi="宋体" w:eastAsia="宋体" w:cs="宋体"/>
                <w:color w:val="auto"/>
                <w:kern w:val="0"/>
                <w:sz w:val="22"/>
                <w:szCs w:val="22"/>
                <w:highlight w:val="none"/>
              </w:rPr>
              <w:t>6kg</w:t>
            </w:r>
            <w:r>
              <w:rPr>
                <w:rFonts w:hint="eastAsia" w:ascii="宋体" w:hAnsi="宋体" w:eastAsia="宋体" w:cs="宋体"/>
                <w:color w:val="auto"/>
                <w:kern w:val="0"/>
                <w:sz w:val="22"/>
                <w:szCs w:val="22"/>
                <w:highlight w:val="none"/>
              </w:rPr>
              <w:t>，采用笔记本翻盖式设计，主机内嵌导播键盘进行导播操作。</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主机内嵌</w:t>
            </w:r>
            <w:r>
              <w:rPr>
                <w:rFonts w:ascii="宋体" w:hAnsi="宋体" w:eastAsia="宋体" w:cs="宋体"/>
                <w:color w:val="auto"/>
                <w:kern w:val="0"/>
                <w:sz w:val="22"/>
                <w:szCs w:val="22"/>
                <w:highlight w:val="none"/>
              </w:rPr>
              <w:t>1920*1080</w:t>
            </w:r>
            <w:r>
              <w:rPr>
                <w:rFonts w:hint="eastAsia" w:ascii="宋体" w:hAnsi="宋体" w:eastAsia="宋体" w:cs="宋体"/>
                <w:color w:val="auto"/>
                <w:kern w:val="0"/>
                <w:sz w:val="22"/>
                <w:szCs w:val="22"/>
                <w:highlight w:val="none"/>
              </w:rPr>
              <w:t>高清液晶触控屏，电容屏，支持触控导播操作。</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、导播键盘支持录制、停止、摄像机控制、预置位调用、画面切换、专场特技等功能按键，提供导播摇杆便于摄像机的云台控制操作。</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考虑设备稳定性，要求采用嵌入式</w:t>
            </w:r>
            <w:r>
              <w:rPr>
                <w:rFonts w:ascii="宋体" w:hAnsi="宋体" w:eastAsia="宋体" w:cs="宋体"/>
                <w:color w:val="auto"/>
                <w:kern w:val="0"/>
                <w:sz w:val="22"/>
                <w:szCs w:val="22"/>
                <w:highlight w:val="none"/>
              </w:rPr>
              <w:t>ARM</w:t>
            </w:r>
            <w:r>
              <w:rPr>
                <w:rFonts w:hint="eastAsia" w:ascii="宋体" w:hAnsi="宋体" w:eastAsia="宋体" w:cs="宋体"/>
                <w:color w:val="auto"/>
                <w:kern w:val="0"/>
                <w:sz w:val="22"/>
                <w:szCs w:val="22"/>
                <w:highlight w:val="none"/>
              </w:rPr>
              <w:t>架构设计，</w:t>
            </w:r>
            <w:r>
              <w:rPr>
                <w:rFonts w:ascii="宋体" w:hAnsi="宋体" w:eastAsia="宋体" w:cs="宋体"/>
                <w:color w:val="auto"/>
                <w:kern w:val="0"/>
                <w:sz w:val="22"/>
                <w:szCs w:val="22"/>
                <w:highlight w:val="none"/>
              </w:rPr>
              <w:t>Linux</w:t>
            </w:r>
            <w:r>
              <w:rPr>
                <w:rFonts w:hint="eastAsia" w:ascii="宋体" w:hAnsi="宋体" w:eastAsia="宋体" w:cs="宋体"/>
                <w:color w:val="auto"/>
                <w:kern w:val="0"/>
                <w:sz w:val="22"/>
                <w:szCs w:val="22"/>
                <w:highlight w:val="none"/>
              </w:rPr>
              <w:t>操作系统，高度集成多种功能应用，包括管理、导播、录制、直播、点播等功能。</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录播主机内置互动功能，支持远程音视频互动教学教研应用</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要求泰顺县同步课堂系统无缝对接</w:t>
            </w:r>
            <w:r>
              <w:rPr>
                <w:rFonts w:hint="eastAsia" w:ascii="宋体" w:hAnsi="宋体" w:cs="宋体"/>
                <w:color w:val="auto"/>
                <w:kern w:val="0"/>
                <w:sz w:val="22"/>
                <w:szCs w:val="22"/>
                <w:highlight w:val="none"/>
                <w:lang w:eastAsia="zh-CN"/>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内置音频处理功能，支持</w:t>
            </w:r>
            <w:r>
              <w:rPr>
                <w:rFonts w:ascii="宋体" w:hAnsi="宋体" w:eastAsia="宋体" w:cs="宋体"/>
                <w:color w:val="auto"/>
                <w:kern w:val="0"/>
                <w:sz w:val="22"/>
                <w:szCs w:val="22"/>
                <w:highlight w:val="none"/>
              </w:rPr>
              <w:t>EQ</w:t>
            </w:r>
            <w:r>
              <w:rPr>
                <w:rFonts w:hint="eastAsia" w:ascii="宋体" w:hAnsi="宋体" w:eastAsia="宋体" w:cs="宋体"/>
                <w:color w:val="auto"/>
                <w:kern w:val="0"/>
                <w:sz w:val="22"/>
                <w:szCs w:val="22"/>
                <w:highlight w:val="none"/>
              </w:rPr>
              <w:t>均衡调节、回声抑制、增益调节及音频采样率和比特率设置。支持对音频输入输出通道进行音量调节，支持对音频输出通道进行静音设置。提供上述功能的软件设置界面截图。</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1080P</w:t>
            </w:r>
            <w:r>
              <w:rPr>
                <w:rFonts w:hint="eastAsia" w:ascii="宋体" w:hAnsi="宋体" w:eastAsia="宋体" w:cs="宋体"/>
                <w:color w:val="auto"/>
                <w:kern w:val="0"/>
                <w:sz w:val="22"/>
                <w:szCs w:val="22"/>
                <w:highlight w:val="none"/>
              </w:rPr>
              <w:t>高清视频输入，包括</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3G-SDI</w:t>
            </w:r>
            <w:r>
              <w:rPr>
                <w:rFonts w:hint="eastAsia" w:ascii="宋体" w:hAnsi="宋体" w:eastAsia="宋体" w:cs="宋体"/>
                <w:color w:val="auto"/>
                <w:kern w:val="0"/>
                <w:sz w:val="22"/>
                <w:szCs w:val="22"/>
                <w:highlight w:val="none"/>
              </w:rPr>
              <w:t>高清摄像机信号、</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HDMI</w:t>
            </w:r>
            <w:r>
              <w:rPr>
                <w:rFonts w:hint="eastAsia" w:ascii="宋体" w:hAnsi="宋体" w:eastAsia="宋体" w:cs="宋体"/>
                <w:color w:val="auto"/>
                <w:kern w:val="0"/>
                <w:sz w:val="22"/>
                <w:szCs w:val="22"/>
                <w:highlight w:val="none"/>
              </w:rPr>
              <w:t>信号和</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VGA</w:t>
            </w:r>
            <w:r>
              <w:rPr>
                <w:rFonts w:hint="eastAsia" w:ascii="宋体" w:hAnsi="宋体" w:eastAsia="宋体" w:cs="宋体"/>
                <w:color w:val="auto"/>
                <w:kern w:val="0"/>
                <w:sz w:val="22"/>
                <w:szCs w:val="22"/>
                <w:highlight w:val="none"/>
              </w:rPr>
              <w:t>信号。</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、至少支持</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HDMI</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SDI</w:t>
            </w:r>
            <w:r>
              <w:rPr>
                <w:rFonts w:hint="eastAsia" w:ascii="宋体" w:hAnsi="宋体" w:eastAsia="宋体" w:cs="宋体"/>
                <w:color w:val="auto"/>
                <w:kern w:val="0"/>
                <w:sz w:val="22"/>
                <w:szCs w:val="22"/>
                <w:highlight w:val="none"/>
              </w:rPr>
              <w:t>输出接口，支持录制效果画面输出。</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、采用</w:t>
            </w:r>
            <w:r>
              <w:rPr>
                <w:rFonts w:ascii="宋体" w:hAnsi="宋体" w:eastAsia="宋体" w:cs="宋体"/>
                <w:color w:val="auto"/>
                <w:kern w:val="0"/>
                <w:sz w:val="22"/>
                <w:szCs w:val="22"/>
                <w:highlight w:val="none"/>
              </w:rPr>
              <w:t>AAC</w:t>
            </w:r>
            <w:r>
              <w:rPr>
                <w:rFonts w:hint="eastAsia" w:ascii="宋体" w:hAnsi="宋体" w:eastAsia="宋体" w:cs="宋体"/>
                <w:color w:val="auto"/>
                <w:kern w:val="0"/>
                <w:sz w:val="22"/>
                <w:szCs w:val="22"/>
                <w:highlight w:val="none"/>
              </w:rPr>
              <w:t>音频编码技术，支持</w:t>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路音频输入、</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w:t>
            </w:r>
            <w:r>
              <w:rPr>
                <w:rFonts w:ascii="宋体" w:hAnsi="宋体" w:eastAsia="宋体" w:cs="宋体"/>
                <w:color w:val="auto"/>
                <w:kern w:val="0"/>
                <w:sz w:val="22"/>
                <w:szCs w:val="22"/>
                <w:highlight w:val="none"/>
              </w:rPr>
              <w:t>Lineout</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路耳机监听输出。</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采用标准</w:t>
            </w:r>
            <w:r>
              <w:rPr>
                <w:rFonts w:ascii="宋体" w:hAnsi="宋体" w:eastAsia="宋体" w:cs="宋体"/>
                <w:color w:val="auto"/>
                <w:kern w:val="0"/>
                <w:sz w:val="22"/>
                <w:szCs w:val="22"/>
                <w:highlight w:val="none"/>
              </w:rPr>
              <w:t>H.264</w:t>
            </w:r>
            <w:r>
              <w:rPr>
                <w:rFonts w:hint="eastAsia" w:ascii="宋体" w:hAnsi="宋体" w:eastAsia="宋体" w:cs="宋体"/>
                <w:color w:val="auto"/>
                <w:kern w:val="0"/>
                <w:sz w:val="22"/>
                <w:szCs w:val="22"/>
                <w:highlight w:val="none"/>
              </w:rPr>
              <w:t>视频编码技术，便携式便携式录播主机应支持电影模式和资源模式同步录制。支持网络多流和本地</w:t>
            </w:r>
            <w:r>
              <w:rPr>
                <w:rFonts w:ascii="宋体" w:hAnsi="宋体" w:eastAsia="宋体" w:cs="宋体"/>
                <w:color w:val="auto"/>
                <w:kern w:val="0"/>
                <w:sz w:val="22"/>
                <w:szCs w:val="22"/>
                <w:highlight w:val="none"/>
              </w:rPr>
              <w:t>SDI</w:t>
            </w:r>
            <w:r>
              <w:rPr>
                <w:rFonts w:hint="eastAsia" w:ascii="宋体" w:hAnsi="宋体" w:eastAsia="宋体" w:cs="宋体"/>
                <w:color w:val="auto"/>
                <w:kern w:val="0"/>
                <w:sz w:val="22"/>
                <w:szCs w:val="22"/>
                <w:highlight w:val="none"/>
              </w:rPr>
              <w:t>多流两种录制模式，可实现摄像机无线接入多流录制。提供两种多流录制方式功能界面截图。</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、内置至少</w:t>
            </w:r>
            <w:r>
              <w:rPr>
                <w:rFonts w:ascii="宋体" w:hAnsi="宋体" w:eastAsia="宋体" w:cs="宋体"/>
                <w:color w:val="auto"/>
                <w:kern w:val="0"/>
                <w:sz w:val="22"/>
                <w:szCs w:val="22"/>
                <w:highlight w:val="none"/>
              </w:rPr>
              <w:t>1T</w:t>
            </w:r>
            <w:r>
              <w:rPr>
                <w:rFonts w:hint="eastAsia" w:ascii="宋体" w:hAnsi="宋体" w:eastAsia="宋体" w:cs="宋体"/>
                <w:color w:val="auto"/>
                <w:kern w:val="0"/>
                <w:sz w:val="22"/>
                <w:szCs w:val="22"/>
                <w:highlight w:val="none"/>
              </w:rPr>
              <w:t>存储硬盘，支持</w:t>
            </w:r>
            <w:r>
              <w:rPr>
                <w:rFonts w:ascii="宋体" w:hAnsi="宋体" w:eastAsia="宋体" w:cs="宋体"/>
                <w:color w:val="auto"/>
                <w:kern w:val="0"/>
                <w:sz w:val="22"/>
                <w:szCs w:val="22"/>
                <w:highlight w:val="none"/>
              </w:rPr>
              <w:t>MP4</w:t>
            </w:r>
            <w:r>
              <w:rPr>
                <w:rFonts w:hint="eastAsia" w:ascii="宋体" w:hAnsi="宋体" w:eastAsia="宋体" w:cs="宋体"/>
                <w:color w:val="auto"/>
                <w:kern w:val="0"/>
                <w:sz w:val="22"/>
                <w:szCs w:val="22"/>
                <w:highlight w:val="none"/>
              </w:rPr>
              <w:t>视频封装格式。</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USB</w:t>
            </w:r>
            <w:r>
              <w:rPr>
                <w:rFonts w:hint="eastAsia" w:ascii="宋体" w:hAnsi="宋体" w:eastAsia="宋体" w:cs="宋体"/>
                <w:color w:val="auto"/>
                <w:kern w:val="0"/>
                <w:sz w:val="22"/>
                <w:szCs w:val="22"/>
                <w:highlight w:val="none"/>
              </w:rPr>
              <w:t>接口，支持</w:t>
            </w:r>
            <w:r>
              <w:rPr>
                <w:rFonts w:ascii="宋体" w:hAnsi="宋体" w:eastAsia="宋体" w:cs="宋体"/>
                <w:color w:val="auto"/>
                <w:kern w:val="0"/>
                <w:sz w:val="22"/>
                <w:szCs w:val="22"/>
                <w:highlight w:val="none"/>
              </w:rPr>
              <w:t>U</w:t>
            </w:r>
            <w:r>
              <w:rPr>
                <w:rFonts w:hint="eastAsia" w:ascii="宋体" w:hAnsi="宋体" w:eastAsia="宋体" w:cs="宋体"/>
                <w:color w:val="auto"/>
                <w:kern w:val="0"/>
                <w:sz w:val="22"/>
                <w:szCs w:val="22"/>
                <w:highlight w:val="none"/>
              </w:rPr>
              <w:t>盘</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移动硬盘同步录制、视频拷贝，支持鼠标键盘的本地导播操作。</w:t>
            </w:r>
            <w:r>
              <w:rPr>
                <w:rFonts w:ascii="宋体" w:hAnsi="宋体" w:eastAsia="宋体" w:cs="宋体"/>
                <w:color w:val="auto"/>
                <w:kern w:val="0"/>
                <w:sz w:val="22"/>
                <w:szCs w:val="22"/>
                <w:highlight w:val="none"/>
              </w:rPr>
              <w:t xml:space="preserve"> </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高清便携式便携式录播主机支持通过一条标准</w:t>
            </w:r>
            <w:r>
              <w:rPr>
                <w:rFonts w:ascii="宋体" w:hAnsi="宋体" w:eastAsia="宋体" w:cs="宋体"/>
                <w:color w:val="auto"/>
                <w:kern w:val="0"/>
                <w:sz w:val="22"/>
                <w:szCs w:val="22"/>
                <w:highlight w:val="none"/>
              </w:rPr>
              <w:t>SDI</w:t>
            </w:r>
            <w:r>
              <w:rPr>
                <w:rFonts w:hint="eastAsia" w:ascii="宋体" w:hAnsi="宋体" w:eastAsia="宋体" w:cs="宋体"/>
                <w:color w:val="auto"/>
                <w:kern w:val="0"/>
                <w:sz w:val="22"/>
                <w:szCs w:val="22"/>
                <w:highlight w:val="none"/>
              </w:rPr>
              <w:t>线连接高清云台摄像机，即可实现视频传输、供电和云台控制功能。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便携式录播主机与摄像机之间支持通过无线信号进行视频传输，视频质量达到</w:t>
            </w:r>
            <w:r>
              <w:rPr>
                <w:rFonts w:ascii="宋体" w:hAnsi="宋体" w:eastAsia="宋体" w:cs="宋体"/>
                <w:color w:val="auto"/>
                <w:kern w:val="0"/>
                <w:sz w:val="22"/>
                <w:szCs w:val="22"/>
                <w:highlight w:val="none"/>
              </w:rPr>
              <w:t>1080P</w:t>
            </w:r>
            <w:r>
              <w:rPr>
                <w:rFonts w:hint="eastAsia" w:ascii="宋体" w:hAnsi="宋体" w:eastAsia="宋体" w:cs="宋体"/>
                <w:color w:val="auto"/>
                <w:kern w:val="0"/>
                <w:sz w:val="22"/>
                <w:szCs w:val="22"/>
                <w:highlight w:val="none"/>
              </w:rPr>
              <w:t>高清画质。可通过无线信号实现便携式录播主机对摄像机的云台控制、调焦和预置位的设置与调用功能。</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、提供权威检测机构出具的产品无故障运行时间</w:t>
            </w:r>
            <w:r>
              <w:rPr>
                <w:rFonts w:ascii="宋体" w:hAnsi="宋体" w:eastAsia="宋体" w:cs="宋体"/>
                <w:color w:val="auto"/>
                <w:kern w:val="0"/>
                <w:sz w:val="22"/>
                <w:szCs w:val="22"/>
                <w:highlight w:val="none"/>
              </w:rPr>
              <w:t>MTBF</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60000</w:t>
            </w:r>
            <w:r>
              <w:rPr>
                <w:rFonts w:hint="eastAsia" w:ascii="宋体" w:hAnsi="宋体" w:eastAsia="宋体" w:cs="宋体"/>
                <w:color w:val="auto"/>
                <w:kern w:val="0"/>
                <w:sz w:val="22"/>
                <w:szCs w:val="22"/>
                <w:highlight w:val="none"/>
              </w:rPr>
              <w:t>小时检测报告</w:t>
            </w:r>
            <w:r>
              <w:rPr>
                <w:rFonts w:hint="eastAsia" w:ascii="宋体" w:hAnsi="宋体" w:cs="宋体"/>
                <w:color w:val="auto"/>
                <w:kern w:val="0"/>
                <w:sz w:val="22"/>
                <w:szCs w:val="22"/>
                <w:highlight w:val="none"/>
                <w:lang w:eastAsia="zh-CN"/>
              </w:rPr>
              <w:t>。</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16</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录播软件系统</w:t>
            </w:r>
          </w:p>
        </w:tc>
        <w:tc>
          <w:tcPr>
            <w:tcW w:w="6495" w:type="dxa"/>
            <w:tcBorders>
              <w:top w:val="nil"/>
              <w:left w:val="nil"/>
            </w:tcBorders>
            <w:vAlign w:val="center"/>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）支持主机内嵌液晶屏和鼠标进行系统管理，同时支持</w:t>
            </w:r>
            <w:r>
              <w:rPr>
                <w:rFonts w:ascii="宋体" w:hAnsi="宋体" w:eastAsia="宋体" w:cs="宋体"/>
                <w:color w:val="auto"/>
                <w:kern w:val="0"/>
                <w:sz w:val="22"/>
                <w:szCs w:val="22"/>
                <w:highlight w:val="none"/>
              </w:rPr>
              <w:t>B/S</w:t>
            </w:r>
            <w:r>
              <w:rPr>
                <w:rFonts w:hint="eastAsia" w:ascii="宋体" w:hAnsi="宋体" w:eastAsia="宋体" w:cs="宋体"/>
                <w:color w:val="auto"/>
                <w:kern w:val="0"/>
                <w:sz w:val="22"/>
                <w:szCs w:val="22"/>
                <w:highlight w:val="none"/>
              </w:rPr>
              <w:t>架构设计，能够方便教师使用</w:t>
            </w:r>
            <w:r>
              <w:rPr>
                <w:rFonts w:ascii="宋体" w:hAnsi="宋体" w:eastAsia="宋体" w:cs="宋体"/>
                <w:color w:val="auto"/>
                <w:kern w:val="0"/>
                <w:sz w:val="22"/>
                <w:szCs w:val="22"/>
                <w:highlight w:val="none"/>
              </w:rPr>
              <w:t>IE</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360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chrome</w:t>
            </w:r>
            <w:r>
              <w:rPr>
                <w:rFonts w:hint="eastAsia" w:ascii="宋体" w:hAnsi="宋体" w:eastAsia="宋体" w:cs="宋体"/>
                <w:color w:val="auto"/>
                <w:kern w:val="0"/>
                <w:sz w:val="22"/>
                <w:szCs w:val="22"/>
                <w:highlight w:val="none"/>
              </w:rPr>
              <w:t>等主流浏览器通过网络直接访问录播主机进行管理。</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）支持录制、暂停、停止等基本功能操作。</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）支持导播管理、系统参数管理、用户管理、录制管理、网络参数管理。</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）支持三种上电模式，包括关机模式、休眠模式和工作模式。</w:t>
            </w:r>
          </w:p>
          <w:p>
            <w:pPr>
              <w:widowControl/>
              <w:spacing w:line="23" w:lineRule="atLeast"/>
              <w:jc w:val="left"/>
              <w:rPr>
                <w:rFonts w:ascii="宋体" w:hAnsi="宋体" w:eastAsia="宋体" w:cs="宋体"/>
                <w:strike/>
                <w:dstrike w:val="0"/>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）支持硬盘格式化功能，支持对设备异常断电、宕机造成的损坏视频文件进行修复。</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）支持中英文双语版本切换，适合不同用户的应用需求</w:t>
            </w:r>
            <w:r>
              <w:rPr>
                <w:rFonts w:hint="eastAsia" w:ascii="宋体" w:hAnsi="宋体" w:cs="宋体"/>
                <w:color w:val="auto"/>
                <w:kern w:val="0"/>
                <w:sz w:val="22"/>
                <w:szCs w:val="22"/>
                <w:highlight w:val="none"/>
                <w:lang w:eastAsia="zh-CN"/>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）支持系统软件版本管理，包括软件版本查询，在线升级与系统授权。支持查询录播主机的设备型号、版本信息、机身号和设备运行的实时</w:t>
            </w:r>
            <w:r>
              <w:rPr>
                <w:rFonts w:ascii="宋体" w:hAnsi="宋体" w:eastAsia="宋体" w:cs="宋体"/>
                <w:color w:val="auto"/>
                <w:kern w:val="0"/>
                <w:sz w:val="22"/>
                <w:szCs w:val="22"/>
                <w:highlight w:val="none"/>
              </w:rPr>
              <w:t>CPU</w:t>
            </w:r>
            <w:r>
              <w:rPr>
                <w:rFonts w:hint="eastAsia" w:ascii="宋体" w:hAnsi="宋体" w:eastAsia="宋体" w:cs="宋体"/>
                <w:color w:val="auto"/>
                <w:kern w:val="0"/>
                <w:sz w:val="22"/>
                <w:szCs w:val="22"/>
                <w:highlight w:val="none"/>
              </w:rPr>
              <w:t>温度。</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）支持预设互动数据，包括互动对象的名称、</w:t>
            </w:r>
            <w:r>
              <w:rPr>
                <w:rFonts w:ascii="宋体" w:hAnsi="宋体" w:eastAsia="宋体" w:cs="宋体"/>
                <w:color w:val="auto"/>
                <w:kern w:val="0"/>
                <w:sz w:val="22"/>
                <w:szCs w:val="22"/>
                <w:highlight w:val="none"/>
              </w:rPr>
              <w:t>IP</w:t>
            </w:r>
            <w:r>
              <w:rPr>
                <w:rFonts w:hint="eastAsia" w:ascii="宋体" w:hAnsi="宋体" w:eastAsia="宋体" w:cs="宋体"/>
                <w:color w:val="auto"/>
                <w:kern w:val="0"/>
                <w:sz w:val="22"/>
                <w:szCs w:val="22"/>
                <w:highlight w:val="none"/>
              </w:rPr>
              <w:t>、协议方式等。支持预设</w:t>
            </w:r>
            <w:r>
              <w:rPr>
                <w:rFonts w:ascii="宋体" w:hAnsi="宋体" w:eastAsia="宋体" w:cs="宋体"/>
                <w:color w:val="auto"/>
                <w:kern w:val="0"/>
                <w:sz w:val="22"/>
                <w:szCs w:val="22"/>
                <w:highlight w:val="none"/>
              </w:rPr>
              <w:t>20</w:t>
            </w:r>
            <w:r>
              <w:rPr>
                <w:rFonts w:hint="eastAsia" w:ascii="宋体" w:hAnsi="宋体" w:eastAsia="宋体" w:cs="宋体"/>
                <w:color w:val="auto"/>
                <w:kern w:val="0"/>
                <w:sz w:val="22"/>
                <w:szCs w:val="22"/>
                <w:highlight w:val="none"/>
              </w:rPr>
              <w:t>个互动录播教室信息。</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）支持网络检测功能，实时检测与远端设备的连接丢包数、网速情况。支持启动网络自适应功能。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双向互动时，互动画面中可实时显示远端互动视频的码流和网络丢包率，提供上述技术指标演示视频进行佐证。</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）提供流媒体管理软件著作权证书</w:t>
            </w:r>
            <w:r>
              <w:rPr>
                <w:rFonts w:hint="eastAsia" w:ascii="宋体" w:hAnsi="宋体" w:cs="宋体"/>
                <w:color w:val="auto"/>
                <w:kern w:val="0"/>
                <w:sz w:val="22"/>
                <w:szCs w:val="22"/>
                <w:highlight w:val="none"/>
                <w:lang w:val="en-US" w:eastAsia="zh-CN"/>
              </w:rPr>
              <w:t>或相关授权</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流媒体直播软件：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）支持录播一键开启“直播”功能。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）支持网络直播参数设置、直播码流设置</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）支持主码流、子码流双码流直播功能，主、子码流可设不同的分辨率与码流。</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）支持自定义直播分辨率、码流大小，以适应不同网络环境下保持直播的流畅性。提供超清（</w:t>
            </w:r>
            <w:r>
              <w:rPr>
                <w:rFonts w:ascii="宋体" w:hAnsi="宋体" w:eastAsia="宋体" w:cs="宋体"/>
                <w:color w:val="auto"/>
                <w:kern w:val="0"/>
                <w:sz w:val="22"/>
                <w:szCs w:val="22"/>
                <w:highlight w:val="none"/>
              </w:rPr>
              <w:t>1080P/4Mbps</w:t>
            </w:r>
            <w:r>
              <w:rPr>
                <w:rFonts w:hint="eastAsia" w:ascii="宋体" w:hAnsi="宋体" w:eastAsia="宋体" w:cs="宋体"/>
                <w:color w:val="auto"/>
                <w:kern w:val="0"/>
                <w:sz w:val="22"/>
                <w:szCs w:val="22"/>
                <w:highlight w:val="none"/>
              </w:rPr>
              <w:t>）、高清（</w:t>
            </w:r>
            <w:r>
              <w:rPr>
                <w:rFonts w:ascii="宋体" w:hAnsi="宋体" w:eastAsia="宋体" w:cs="宋体"/>
                <w:color w:val="auto"/>
                <w:kern w:val="0"/>
                <w:sz w:val="22"/>
                <w:szCs w:val="22"/>
                <w:highlight w:val="none"/>
              </w:rPr>
              <w:t>720P/2Mbps</w:t>
            </w:r>
            <w:r>
              <w:rPr>
                <w:rFonts w:hint="eastAsia" w:ascii="宋体" w:hAnsi="宋体" w:eastAsia="宋体" w:cs="宋体"/>
                <w:color w:val="auto"/>
                <w:kern w:val="0"/>
                <w:sz w:val="22"/>
                <w:szCs w:val="22"/>
                <w:highlight w:val="none"/>
              </w:rPr>
              <w:t>）、标清（</w:t>
            </w:r>
            <w:r>
              <w:rPr>
                <w:rFonts w:ascii="宋体" w:hAnsi="宋体" w:eastAsia="宋体" w:cs="宋体"/>
                <w:color w:val="auto"/>
                <w:kern w:val="0"/>
                <w:sz w:val="22"/>
                <w:szCs w:val="22"/>
                <w:highlight w:val="none"/>
              </w:rPr>
              <w:t>960*540/1Mbps</w:t>
            </w:r>
            <w:r>
              <w:rPr>
                <w:rFonts w:hint="eastAsia" w:ascii="宋体" w:hAnsi="宋体" w:eastAsia="宋体" w:cs="宋体"/>
                <w:color w:val="auto"/>
                <w:kern w:val="0"/>
                <w:sz w:val="22"/>
                <w:szCs w:val="22"/>
                <w:highlight w:val="none"/>
              </w:rPr>
              <w:t>）等多种直播分辨率与码流可选。</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HTTP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RTMP</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RTSP</w:t>
            </w:r>
            <w:r>
              <w:rPr>
                <w:rFonts w:hint="eastAsia" w:ascii="宋体" w:hAnsi="宋体" w:eastAsia="宋体" w:cs="宋体"/>
                <w:color w:val="auto"/>
                <w:kern w:val="0"/>
                <w:sz w:val="22"/>
                <w:szCs w:val="22"/>
                <w:highlight w:val="none"/>
              </w:rPr>
              <w:t>多种直播视频流协议，支持</w:t>
            </w:r>
            <w:r>
              <w:rPr>
                <w:rFonts w:ascii="宋体" w:hAnsi="宋体" w:eastAsia="宋体" w:cs="宋体"/>
                <w:color w:val="auto"/>
                <w:kern w:val="0"/>
                <w:sz w:val="22"/>
                <w:szCs w:val="22"/>
                <w:highlight w:val="none"/>
              </w:rPr>
              <w:t>TCP</w:t>
            </w:r>
            <w:r>
              <w:rPr>
                <w:rFonts w:hint="eastAsia" w:ascii="宋体" w:hAnsi="宋体" w:eastAsia="宋体" w:cs="宋体"/>
                <w:color w:val="auto"/>
                <w:kern w:val="0"/>
                <w:sz w:val="22"/>
                <w:szCs w:val="22"/>
                <w:highlight w:val="none"/>
              </w:rPr>
              <w:t>和</w:t>
            </w:r>
            <w:r>
              <w:rPr>
                <w:rFonts w:ascii="宋体" w:hAnsi="宋体" w:eastAsia="宋体" w:cs="宋体"/>
                <w:color w:val="auto"/>
                <w:kern w:val="0"/>
                <w:sz w:val="22"/>
                <w:szCs w:val="22"/>
                <w:highlight w:val="none"/>
              </w:rPr>
              <w:t>UDP</w:t>
            </w:r>
            <w:r>
              <w:rPr>
                <w:rFonts w:hint="eastAsia" w:ascii="宋体" w:hAnsi="宋体" w:eastAsia="宋体" w:cs="宋体"/>
                <w:color w:val="auto"/>
                <w:kern w:val="0"/>
                <w:sz w:val="22"/>
                <w:szCs w:val="22"/>
                <w:highlight w:val="none"/>
              </w:rPr>
              <w:t>传输协议。</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RTMP</w:t>
            </w:r>
            <w:r>
              <w:rPr>
                <w:rFonts w:hint="eastAsia" w:ascii="宋体" w:hAnsi="宋体" w:eastAsia="宋体" w:cs="宋体"/>
                <w:color w:val="auto"/>
                <w:kern w:val="0"/>
                <w:sz w:val="22"/>
                <w:szCs w:val="22"/>
                <w:highlight w:val="none"/>
              </w:rPr>
              <w:t>推流直播功能，除录播向资源平台实现</w:t>
            </w:r>
            <w:r>
              <w:rPr>
                <w:rFonts w:ascii="宋体" w:hAnsi="宋体" w:eastAsia="宋体" w:cs="宋体"/>
                <w:color w:val="auto"/>
                <w:kern w:val="0"/>
                <w:sz w:val="22"/>
                <w:szCs w:val="22"/>
                <w:highlight w:val="none"/>
              </w:rPr>
              <w:t>FTP</w:t>
            </w:r>
            <w:r>
              <w:rPr>
                <w:rFonts w:hint="eastAsia" w:ascii="宋体" w:hAnsi="宋体" w:eastAsia="宋体" w:cs="宋体"/>
                <w:color w:val="auto"/>
                <w:kern w:val="0"/>
                <w:sz w:val="22"/>
                <w:szCs w:val="22"/>
                <w:highlight w:val="none"/>
              </w:rPr>
              <w:t>推流上传外，至少额外支持</w:t>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路以上</w:t>
            </w:r>
            <w:r>
              <w:rPr>
                <w:rFonts w:ascii="宋体" w:hAnsi="宋体" w:eastAsia="宋体" w:cs="宋体"/>
                <w:color w:val="auto"/>
                <w:kern w:val="0"/>
                <w:sz w:val="22"/>
                <w:szCs w:val="22"/>
                <w:highlight w:val="none"/>
              </w:rPr>
              <w:t>RTMP</w:t>
            </w:r>
            <w:r>
              <w:rPr>
                <w:rFonts w:hint="eastAsia" w:ascii="宋体" w:hAnsi="宋体" w:eastAsia="宋体" w:cs="宋体"/>
                <w:color w:val="auto"/>
                <w:kern w:val="0"/>
                <w:sz w:val="22"/>
                <w:szCs w:val="22"/>
                <w:highlight w:val="none"/>
              </w:rPr>
              <w:t>推流功能，实现与第三方平台和系统的推流对接。</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VLC</w:t>
            </w:r>
            <w:r>
              <w:rPr>
                <w:rFonts w:hint="eastAsia" w:ascii="宋体" w:hAnsi="宋体" w:eastAsia="宋体" w:cs="宋体"/>
                <w:color w:val="auto"/>
                <w:kern w:val="0"/>
                <w:sz w:val="22"/>
                <w:szCs w:val="22"/>
                <w:highlight w:val="none"/>
              </w:rPr>
              <w:t>缓冲设置功能，可精确到毫秒，缓冲时间阈值</w:t>
            </w:r>
            <w:r>
              <w:rPr>
                <w:rFonts w:ascii="宋体" w:hAnsi="宋体" w:eastAsia="宋体" w:cs="宋体"/>
                <w:color w:val="auto"/>
                <w:kern w:val="0"/>
                <w:sz w:val="22"/>
                <w:szCs w:val="22"/>
                <w:highlight w:val="none"/>
              </w:rPr>
              <w:t>280~500ms</w:t>
            </w:r>
            <w:r>
              <w:rPr>
                <w:rFonts w:hint="eastAsia" w:ascii="宋体" w:hAnsi="宋体" w:eastAsia="宋体" w:cs="宋体"/>
                <w:color w:val="auto"/>
                <w:kern w:val="0"/>
                <w:sz w:val="22"/>
                <w:szCs w:val="22"/>
                <w:highlight w:val="none"/>
              </w:rPr>
              <w:t>可设。</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）提供流媒体直播</w:t>
            </w:r>
            <w:r>
              <w:rPr>
                <w:rFonts w:hint="eastAsia" w:ascii="宋体" w:hAnsi="宋体" w:cs="宋体"/>
                <w:color w:val="auto"/>
                <w:kern w:val="0"/>
                <w:sz w:val="22"/>
                <w:szCs w:val="22"/>
                <w:highlight w:val="none"/>
                <w:lang w:eastAsia="zh-CN"/>
              </w:rPr>
              <w:t>软件著作权证书或相关授权</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流媒体点播软件：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）为方便资源管理，系统需支持对录制视频按标题、主持人、时间、时长进行排序；可按照主题、主讲人进行分组展示；</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）支持高、低双码流录制功能，支持自定义录制分辨率、帧率和码流，码流</w:t>
            </w:r>
            <w:r>
              <w:rPr>
                <w:rFonts w:ascii="宋体" w:hAnsi="宋体" w:eastAsia="宋体" w:cs="宋体"/>
                <w:color w:val="auto"/>
                <w:kern w:val="0"/>
                <w:sz w:val="22"/>
                <w:szCs w:val="22"/>
                <w:highlight w:val="none"/>
              </w:rPr>
              <w:t>512kbps</w:t>
            </w:r>
            <w:r>
              <w:rPr>
                <w:rFonts w:hint="eastAsia" w:ascii="宋体" w:hAnsi="宋体" w:eastAsia="宋体" w:cs="宋体"/>
                <w:color w:val="auto"/>
                <w:kern w:val="0"/>
                <w:sz w:val="22"/>
                <w:szCs w:val="22"/>
                <w:highlight w:val="none"/>
              </w:rPr>
              <w:t>到</w:t>
            </w:r>
            <w:r>
              <w:rPr>
                <w:rFonts w:ascii="宋体" w:hAnsi="宋体" w:eastAsia="宋体" w:cs="宋体"/>
                <w:color w:val="auto"/>
                <w:kern w:val="0"/>
                <w:sz w:val="22"/>
                <w:szCs w:val="22"/>
                <w:highlight w:val="none"/>
              </w:rPr>
              <w:t>40Mbps</w:t>
            </w:r>
            <w:r>
              <w:rPr>
                <w:rFonts w:hint="eastAsia" w:ascii="宋体" w:hAnsi="宋体" w:eastAsia="宋体" w:cs="宋体"/>
                <w:color w:val="auto"/>
                <w:kern w:val="0"/>
                <w:sz w:val="22"/>
                <w:szCs w:val="22"/>
                <w:highlight w:val="none"/>
              </w:rPr>
              <w:t>可设。支持对视频文件进行点播回放，支持拖拽播放进度条播放；</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录制文件支持分割技术，当录制的课程时间较长时，可按照用户设定的文件时长自动分割录制成多个视频文件，提供不分段、</w:t>
            </w:r>
            <w:r>
              <w:rPr>
                <w:rFonts w:ascii="宋体" w:hAnsi="宋体" w:eastAsia="宋体" w:cs="宋体"/>
                <w:color w:val="auto"/>
                <w:kern w:val="0"/>
                <w:sz w:val="22"/>
                <w:szCs w:val="22"/>
                <w:highlight w:val="none"/>
              </w:rPr>
              <w:t>30</w:t>
            </w:r>
            <w:r>
              <w:rPr>
                <w:rFonts w:hint="eastAsia" w:ascii="宋体" w:hAnsi="宋体" w:eastAsia="宋体" w:cs="宋体"/>
                <w:color w:val="auto"/>
                <w:kern w:val="0"/>
                <w:sz w:val="22"/>
                <w:szCs w:val="22"/>
                <w:highlight w:val="none"/>
              </w:rPr>
              <w:t>分钟分段、</w:t>
            </w:r>
            <w:r>
              <w:rPr>
                <w:rFonts w:ascii="宋体" w:hAnsi="宋体" w:eastAsia="宋体" w:cs="宋体"/>
                <w:color w:val="auto"/>
                <w:kern w:val="0"/>
                <w:sz w:val="22"/>
                <w:szCs w:val="22"/>
                <w:highlight w:val="none"/>
              </w:rPr>
              <w:t>60</w:t>
            </w:r>
            <w:r>
              <w:rPr>
                <w:rFonts w:hint="eastAsia" w:ascii="宋体" w:hAnsi="宋体" w:eastAsia="宋体" w:cs="宋体"/>
                <w:color w:val="auto"/>
                <w:kern w:val="0"/>
                <w:sz w:val="22"/>
                <w:szCs w:val="22"/>
                <w:highlight w:val="none"/>
              </w:rPr>
              <w:t>分钟分段三种方式可选。</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）支持对资源模式和电影模式同步多流录制的视频进行管理和点播，点播分辨率达</w:t>
            </w:r>
            <w:r>
              <w:rPr>
                <w:rFonts w:ascii="宋体" w:hAnsi="宋体" w:eastAsia="宋体" w:cs="宋体"/>
                <w:color w:val="auto"/>
                <w:kern w:val="0"/>
                <w:sz w:val="22"/>
                <w:szCs w:val="22"/>
                <w:highlight w:val="none"/>
              </w:rPr>
              <w:t>1080P</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）支持查询视频文件的分辨率、帧率和码流；</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）支持录像文件下载；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）支持对视频进行手动</w:t>
            </w:r>
            <w:r>
              <w:rPr>
                <w:rFonts w:ascii="宋体" w:hAnsi="宋体" w:eastAsia="宋体" w:cs="宋体"/>
                <w:color w:val="auto"/>
                <w:kern w:val="0"/>
                <w:sz w:val="22"/>
                <w:szCs w:val="22"/>
                <w:highlight w:val="none"/>
              </w:rPr>
              <w:t>FTP</w:t>
            </w:r>
            <w:r>
              <w:rPr>
                <w:rFonts w:hint="eastAsia" w:ascii="宋体" w:hAnsi="宋体" w:eastAsia="宋体" w:cs="宋体"/>
                <w:color w:val="auto"/>
                <w:kern w:val="0"/>
                <w:sz w:val="22"/>
                <w:szCs w:val="22"/>
                <w:highlight w:val="none"/>
              </w:rPr>
              <w:t>上传。</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）提供流媒体点播</w:t>
            </w:r>
            <w:r>
              <w:rPr>
                <w:rFonts w:hint="eastAsia" w:ascii="宋体" w:hAnsi="宋体" w:cs="宋体"/>
                <w:color w:val="auto"/>
                <w:kern w:val="0"/>
                <w:sz w:val="22"/>
                <w:szCs w:val="22"/>
                <w:highlight w:val="none"/>
                <w:lang w:eastAsia="zh-CN"/>
              </w:rPr>
              <w:t>软件著作权证书或相关授权</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流媒体导播软件：</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）支持通过内嵌导播键盘和液晶屏进行本地导播，支持外接鼠标、键盘，保证导播具有较好的实时性和流畅性。</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）提供</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路摄像机画面和</w:t>
            </w: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路教师电脑画面预览窗口，支持视频画面任意切换。</w:t>
            </w:r>
          </w:p>
          <w:p>
            <w:pPr>
              <w:widowControl/>
              <w:spacing w:line="23" w:lineRule="atLeast"/>
              <w:jc w:val="left"/>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）支持</w:t>
            </w: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种以上可选布局模式，包括双分屏、三分屏、画中画等。支持两个自定义布局方式，支持多个视频图层自由叠加组合，支持叠加纯色图层，自定义布局时可随意拖拉画面窗口。</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应具有鼠标快速定位功能，通过鼠标点击快速居中画面区域，通过鼠标滚轮可以调节云台摄像机的焦距。每个云台摄像机应至少支持</w:t>
            </w: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个预置位设置与调用功能。</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）提供</w:t>
            </w: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种以上转场特效，包括渐变、缩放、切换等。支持在添加</w:t>
            </w:r>
            <w:r>
              <w:rPr>
                <w:rFonts w:ascii="宋体" w:hAnsi="宋体" w:eastAsia="宋体" w:cs="宋体"/>
                <w:color w:val="auto"/>
                <w:kern w:val="0"/>
                <w:sz w:val="22"/>
                <w:szCs w:val="22"/>
                <w:highlight w:val="none"/>
              </w:rPr>
              <w:t>LOGO</w:t>
            </w:r>
            <w:r>
              <w:rPr>
                <w:rFonts w:hint="eastAsia" w:ascii="宋体" w:hAnsi="宋体" w:eastAsia="宋体" w:cs="宋体"/>
                <w:color w:val="auto"/>
                <w:kern w:val="0"/>
                <w:sz w:val="22"/>
                <w:szCs w:val="22"/>
                <w:highlight w:val="none"/>
              </w:rPr>
              <w:t>、字幕功能，支持通过鼠标直接拖拽设置</w:t>
            </w:r>
            <w:r>
              <w:rPr>
                <w:rFonts w:ascii="宋体" w:hAnsi="宋体" w:eastAsia="宋体" w:cs="宋体"/>
                <w:color w:val="auto"/>
                <w:kern w:val="0"/>
                <w:sz w:val="22"/>
                <w:szCs w:val="22"/>
                <w:highlight w:val="none"/>
              </w:rPr>
              <w:t>LOGO</w:t>
            </w:r>
            <w:r>
              <w:rPr>
                <w:rFonts w:hint="eastAsia" w:ascii="宋体" w:hAnsi="宋体" w:eastAsia="宋体" w:cs="宋体"/>
                <w:color w:val="auto"/>
                <w:kern w:val="0"/>
                <w:sz w:val="22"/>
                <w:szCs w:val="22"/>
                <w:highlight w:val="none"/>
              </w:rPr>
              <w:t>和字幕在画面的显示位置。</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）支持快速调用预设的字幕内容，支持实时添加字幕，字幕颜色、字幕描边、字幕背景可设。支持字幕和背景的透明度设置功能。支持字幕滚动和固定位置两种显示方式。</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）提供流媒体导播</w:t>
            </w:r>
            <w:r>
              <w:rPr>
                <w:rFonts w:hint="eastAsia" w:ascii="宋体" w:hAnsi="宋体" w:cs="宋体"/>
                <w:color w:val="auto"/>
                <w:kern w:val="0"/>
                <w:sz w:val="22"/>
                <w:szCs w:val="22"/>
                <w:highlight w:val="none"/>
                <w:lang w:eastAsia="zh-CN"/>
              </w:rPr>
              <w:t>软件著作权证书或相关授权</w:t>
            </w:r>
            <w:r>
              <w:rPr>
                <w:rFonts w:hint="eastAsia" w:ascii="宋体" w:hAnsi="宋体" w:eastAsia="宋体" w:cs="宋体"/>
                <w:color w:val="auto"/>
                <w:kern w:val="0"/>
                <w:sz w:val="22"/>
                <w:szCs w:val="22"/>
                <w:highlight w:val="none"/>
              </w:rPr>
              <w:t>。</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w:t>
            </w:r>
          </w:p>
        </w:tc>
        <w:tc>
          <w:tcPr>
            <w:tcW w:w="1259" w:type="dxa"/>
            <w:tcBorders>
              <w:top w:val="nil"/>
              <w:left w:val="nil"/>
            </w:tcBorders>
            <w:vAlign w:val="center"/>
          </w:tcPr>
          <w:p>
            <w:pPr>
              <w:widowControl/>
              <w:spacing w:line="23" w:lineRule="atLeas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录播在线互动软件</w:t>
            </w:r>
          </w:p>
        </w:tc>
        <w:tc>
          <w:tcPr>
            <w:tcW w:w="6495" w:type="dxa"/>
            <w:tcBorders>
              <w:top w:val="nil"/>
              <w:left w:val="nil"/>
            </w:tcBorders>
            <w:vAlign w:val="center"/>
          </w:tcPr>
          <w:p>
            <w:pPr>
              <w:widowControl/>
              <w:spacing w:line="23" w:lineRule="atLeast"/>
              <w:jc w:val="left"/>
              <w:rPr>
                <w:rFonts w:ascii="宋体" w:hAnsi="宋体" w:eastAsia="宋体" w:cs="黑体"/>
                <w:color w:val="auto"/>
                <w:kern w:val="2"/>
                <w:sz w:val="22"/>
                <w:szCs w:val="22"/>
                <w:highlight w:val="none"/>
                <w:lang w:val="en-US" w:eastAsia="zh-CN" w:bidi="ar-SA"/>
              </w:rPr>
            </w:pPr>
            <w:r>
              <w:rPr>
                <w:rFonts w:ascii="宋体" w:hAnsi="宋体" w:eastAsia="宋体"/>
                <w:color w:val="auto"/>
                <w:sz w:val="22"/>
                <w:szCs w:val="22"/>
                <w:highlight w:val="none"/>
              </w:rPr>
              <w:t xml:space="preserve">1) </w:t>
            </w:r>
            <w:r>
              <w:rPr>
                <w:rFonts w:hint="eastAsia" w:ascii="宋体" w:hAnsi="宋体" w:eastAsia="宋体"/>
                <w:color w:val="auto"/>
                <w:sz w:val="22"/>
                <w:szCs w:val="22"/>
                <w:highlight w:val="none"/>
              </w:rPr>
              <w:t>摄像机管理软件采用</w:t>
            </w:r>
            <w:r>
              <w:rPr>
                <w:rFonts w:ascii="宋体" w:hAnsi="宋体" w:eastAsia="宋体"/>
                <w:color w:val="auto"/>
                <w:sz w:val="22"/>
                <w:szCs w:val="22"/>
                <w:highlight w:val="none"/>
              </w:rPr>
              <w:t>B/S</w:t>
            </w:r>
            <w:r>
              <w:rPr>
                <w:rFonts w:hint="eastAsia" w:ascii="宋体" w:hAnsi="宋体" w:eastAsia="宋体"/>
                <w:color w:val="auto"/>
                <w:sz w:val="22"/>
                <w:szCs w:val="22"/>
                <w:highlight w:val="none"/>
              </w:rPr>
              <w:t>架构，支持通用浏览器直接访问进行管理。</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2) </w:t>
            </w:r>
            <w:r>
              <w:rPr>
                <w:rFonts w:hint="eastAsia" w:ascii="宋体" w:hAnsi="宋体" w:eastAsia="宋体"/>
                <w:color w:val="auto"/>
                <w:sz w:val="22"/>
                <w:szCs w:val="22"/>
                <w:highlight w:val="none"/>
              </w:rPr>
              <w:t>支持网络参数设置与修改，支持一键恢复默认参数。</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3) </w:t>
            </w:r>
            <w:r>
              <w:rPr>
                <w:rFonts w:hint="eastAsia" w:ascii="宋体" w:hAnsi="宋体" w:eastAsia="宋体"/>
                <w:color w:val="auto"/>
                <w:sz w:val="22"/>
                <w:szCs w:val="22"/>
                <w:highlight w:val="none"/>
              </w:rPr>
              <w:t>支持曝光模式设置功能，包括自动、手动。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4) </w:t>
            </w:r>
            <w:r>
              <w:rPr>
                <w:rFonts w:hint="eastAsia" w:ascii="宋体" w:hAnsi="宋体" w:eastAsia="宋体"/>
                <w:color w:val="auto"/>
                <w:sz w:val="22"/>
                <w:szCs w:val="22"/>
                <w:highlight w:val="none"/>
              </w:rPr>
              <w:t>支持抗闪烁频率、动态范围、光圈、快门参数设置。</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5) </w:t>
            </w:r>
            <w:r>
              <w:rPr>
                <w:rFonts w:hint="eastAsia" w:ascii="宋体" w:hAnsi="宋体" w:eastAsia="宋体"/>
                <w:color w:val="auto"/>
                <w:sz w:val="22"/>
                <w:szCs w:val="22"/>
                <w:highlight w:val="none"/>
              </w:rPr>
              <w:t>支持自动白平衡设置功能，红、蓝增益可调范围</w:t>
            </w:r>
            <w:r>
              <w:rPr>
                <w:rFonts w:ascii="宋体" w:hAnsi="宋体" w:eastAsia="宋体"/>
                <w:color w:val="auto"/>
                <w:sz w:val="22"/>
                <w:szCs w:val="22"/>
                <w:highlight w:val="none"/>
              </w:rPr>
              <w:t>0~200</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6) </w:t>
            </w:r>
            <w:r>
              <w:rPr>
                <w:rFonts w:hint="eastAsia" w:ascii="宋体" w:hAnsi="宋体" w:eastAsia="宋体"/>
                <w:color w:val="auto"/>
                <w:sz w:val="22"/>
                <w:szCs w:val="22"/>
                <w:highlight w:val="none"/>
              </w:rPr>
              <w:t>支持噪声抑制设置功能，支持</w:t>
            </w:r>
            <w:r>
              <w:rPr>
                <w:rFonts w:ascii="宋体" w:hAnsi="宋体" w:eastAsia="宋体"/>
                <w:color w:val="auto"/>
                <w:sz w:val="22"/>
                <w:szCs w:val="22"/>
                <w:highlight w:val="none"/>
              </w:rPr>
              <w:t>2D</w:t>
            </w:r>
            <w:r>
              <w:rPr>
                <w:rFonts w:hint="eastAsia" w:ascii="宋体" w:hAnsi="宋体" w:eastAsia="宋体"/>
                <w:color w:val="auto"/>
                <w:sz w:val="22"/>
                <w:szCs w:val="22"/>
                <w:highlight w:val="none"/>
              </w:rPr>
              <w:t>、</w:t>
            </w:r>
            <w:r>
              <w:rPr>
                <w:rFonts w:ascii="宋体" w:hAnsi="宋体" w:eastAsia="宋体"/>
                <w:color w:val="auto"/>
                <w:sz w:val="22"/>
                <w:szCs w:val="22"/>
                <w:highlight w:val="none"/>
              </w:rPr>
              <w:t>3D</w:t>
            </w:r>
            <w:r>
              <w:rPr>
                <w:rFonts w:hint="eastAsia" w:ascii="宋体" w:hAnsi="宋体" w:eastAsia="宋体"/>
                <w:color w:val="auto"/>
                <w:sz w:val="22"/>
                <w:szCs w:val="22"/>
                <w:highlight w:val="none"/>
              </w:rPr>
              <w:t>降噪。</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7) </w:t>
            </w:r>
            <w:r>
              <w:rPr>
                <w:rFonts w:hint="eastAsia" w:ascii="宋体" w:hAnsi="宋体" w:eastAsia="宋体"/>
                <w:color w:val="auto"/>
                <w:sz w:val="22"/>
                <w:szCs w:val="22"/>
                <w:highlight w:val="none"/>
              </w:rPr>
              <w:t>支持摄像机图像质量调节功能，包括亮度、对比度、色调、饱和度。</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8) </w:t>
            </w:r>
            <w:r>
              <w:rPr>
                <w:rFonts w:hint="eastAsia" w:ascii="宋体" w:hAnsi="宋体" w:eastAsia="宋体"/>
                <w:color w:val="auto"/>
                <w:sz w:val="22"/>
                <w:szCs w:val="22"/>
                <w:highlight w:val="none"/>
              </w:rPr>
              <w:t>支持摄像机控制功能，包括云台控制、预置位设置与调用、焦距调节等。</w:t>
            </w:r>
          </w:p>
        </w:tc>
        <w:tc>
          <w:tcPr>
            <w:tcW w:w="822" w:type="dxa"/>
            <w:tcBorders>
              <w:top w:val="nil"/>
              <w:left w:val="nil"/>
            </w:tcBorders>
            <w:vAlign w:val="center"/>
          </w:tcPr>
          <w:p>
            <w:pPr>
              <w:widowControl/>
              <w:spacing w:line="23" w:lineRule="atLeas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lang w:val="en-US" w:eastAsia="zh-CN" w:bidi="ar-SA"/>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8</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高清摄像机</w:t>
            </w:r>
          </w:p>
        </w:tc>
        <w:tc>
          <w:tcPr>
            <w:tcW w:w="6495" w:type="dxa"/>
            <w:tcBorders>
              <w:top w:val="nil"/>
              <w:left w:val="nil"/>
            </w:tcBorders>
            <w:vAlign w:val="center"/>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视频输出接口：</w:t>
            </w:r>
            <w:r>
              <w:rPr>
                <w:rFonts w:ascii="宋体" w:hAnsi="宋体" w:eastAsia="宋体" w:cs="宋体"/>
                <w:color w:val="auto"/>
                <w:kern w:val="0"/>
                <w:sz w:val="22"/>
                <w:szCs w:val="22"/>
                <w:highlight w:val="none"/>
              </w:rPr>
              <w:t>HDMI*1</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SDI*2</w:t>
            </w:r>
            <w:r>
              <w:rPr>
                <w:rFonts w:hint="eastAsia" w:ascii="宋体" w:hAnsi="宋体" w:eastAsia="宋体" w:cs="宋体"/>
                <w:color w:val="auto"/>
                <w:kern w:val="0"/>
                <w:sz w:val="22"/>
                <w:szCs w:val="22"/>
                <w:highlight w:val="none"/>
              </w:rPr>
              <w:t>，同步输出图像</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2) </w:t>
            </w:r>
            <w:r>
              <w:rPr>
                <w:rFonts w:hint="eastAsia" w:ascii="宋体" w:hAnsi="宋体" w:eastAsia="宋体" w:cs="宋体"/>
                <w:color w:val="auto"/>
                <w:kern w:val="0"/>
                <w:sz w:val="22"/>
                <w:szCs w:val="22"/>
                <w:highlight w:val="none"/>
              </w:rPr>
              <w:t>传感器类型：</w:t>
            </w:r>
            <w:r>
              <w:rPr>
                <w:rFonts w:ascii="宋体" w:hAnsi="宋体" w:eastAsia="宋体" w:cs="宋体"/>
                <w:color w:val="auto"/>
                <w:kern w:val="0"/>
                <w:sz w:val="22"/>
                <w:szCs w:val="22"/>
                <w:highlight w:val="none"/>
              </w:rPr>
              <w:t>CMOS</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1/2.7</w:t>
            </w:r>
            <w:r>
              <w:rPr>
                <w:rFonts w:hint="eastAsia" w:ascii="宋体" w:hAnsi="宋体" w:eastAsia="宋体" w:cs="宋体"/>
                <w:color w:val="auto"/>
                <w:kern w:val="0"/>
                <w:sz w:val="22"/>
                <w:szCs w:val="22"/>
                <w:highlight w:val="none"/>
              </w:rPr>
              <w:t>英寸</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3) </w:t>
            </w:r>
            <w:r>
              <w:rPr>
                <w:rFonts w:hint="eastAsia" w:ascii="宋体" w:hAnsi="宋体" w:eastAsia="宋体" w:cs="宋体"/>
                <w:color w:val="auto"/>
                <w:kern w:val="0"/>
                <w:sz w:val="22"/>
                <w:szCs w:val="22"/>
                <w:highlight w:val="none"/>
              </w:rPr>
              <w:t>传感器像素：总像素：</w:t>
            </w:r>
            <w:r>
              <w:rPr>
                <w:rFonts w:ascii="宋体" w:hAnsi="宋体" w:eastAsia="宋体" w:cs="宋体"/>
                <w:color w:val="auto"/>
                <w:kern w:val="0"/>
                <w:sz w:val="22"/>
                <w:szCs w:val="22"/>
                <w:highlight w:val="none"/>
              </w:rPr>
              <w:t>220</w:t>
            </w:r>
            <w:r>
              <w:rPr>
                <w:rFonts w:hint="eastAsia" w:ascii="宋体" w:hAnsi="宋体" w:eastAsia="宋体" w:cs="宋体"/>
                <w:color w:val="auto"/>
                <w:kern w:val="0"/>
                <w:sz w:val="22"/>
                <w:szCs w:val="22"/>
                <w:highlight w:val="none"/>
              </w:rPr>
              <w:t>万，有效像素：</w:t>
            </w:r>
            <w:r>
              <w:rPr>
                <w:rFonts w:ascii="宋体" w:hAnsi="宋体" w:eastAsia="宋体" w:cs="宋体"/>
                <w:color w:val="auto"/>
                <w:kern w:val="0"/>
                <w:sz w:val="22"/>
                <w:szCs w:val="22"/>
                <w:highlight w:val="none"/>
              </w:rPr>
              <w:t>212</w:t>
            </w:r>
            <w:r>
              <w:rPr>
                <w:rFonts w:hint="eastAsia" w:ascii="宋体" w:hAnsi="宋体" w:eastAsia="宋体" w:cs="宋体"/>
                <w:color w:val="auto"/>
                <w:kern w:val="0"/>
                <w:sz w:val="22"/>
                <w:szCs w:val="22"/>
                <w:highlight w:val="none"/>
              </w:rPr>
              <w:t>万</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4) </w:t>
            </w:r>
            <w:r>
              <w:rPr>
                <w:rFonts w:hint="eastAsia" w:ascii="宋体" w:hAnsi="宋体" w:eastAsia="宋体" w:cs="宋体"/>
                <w:color w:val="auto"/>
                <w:kern w:val="0"/>
                <w:sz w:val="22"/>
                <w:szCs w:val="22"/>
                <w:highlight w:val="none"/>
              </w:rPr>
              <w:t>镜头焦距：</w:t>
            </w:r>
            <w:r>
              <w:rPr>
                <w:rFonts w:ascii="宋体" w:hAnsi="宋体" w:eastAsia="宋体" w:cs="宋体"/>
                <w:color w:val="auto"/>
                <w:kern w:val="0"/>
                <w:sz w:val="22"/>
                <w:szCs w:val="22"/>
                <w:highlight w:val="none"/>
              </w:rPr>
              <w:t>20</w:t>
            </w:r>
            <w:r>
              <w:rPr>
                <w:rFonts w:hint="eastAsia" w:ascii="宋体" w:hAnsi="宋体" w:eastAsia="宋体" w:cs="宋体"/>
                <w:color w:val="auto"/>
                <w:kern w:val="0"/>
                <w:sz w:val="22"/>
                <w:szCs w:val="22"/>
                <w:highlight w:val="none"/>
              </w:rPr>
              <w:t>倍光学变焦、</w:t>
            </w:r>
            <w:r>
              <w:rPr>
                <w:rFonts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倍数字变焦</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5) </w:t>
            </w:r>
            <w:r>
              <w:rPr>
                <w:rFonts w:hint="eastAsia" w:ascii="宋体" w:hAnsi="宋体" w:eastAsia="宋体" w:cs="宋体"/>
                <w:color w:val="auto"/>
                <w:kern w:val="0"/>
                <w:sz w:val="22"/>
                <w:szCs w:val="22"/>
                <w:highlight w:val="none"/>
              </w:rPr>
              <w:t>采用了</w:t>
            </w:r>
            <w:r>
              <w:rPr>
                <w:rFonts w:ascii="宋体" w:hAnsi="宋体" w:eastAsia="宋体" w:cs="宋体"/>
                <w:color w:val="auto"/>
                <w:kern w:val="0"/>
                <w:sz w:val="22"/>
                <w:szCs w:val="22"/>
                <w:highlight w:val="none"/>
              </w:rPr>
              <w:t>2D</w:t>
            </w:r>
            <w:r>
              <w:rPr>
                <w:rFonts w:hint="eastAsia" w:ascii="宋体" w:hAnsi="宋体" w:eastAsia="宋体" w:cs="宋体"/>
                <w:color w:val="auto"/>
                <w:kern w:val="0"/>
                <w:sz w:val="22"/>
                <w:szCs w:val="22"/>
                <w:highlight w:val="none"/>
              </w:rPr>
              <w:t>和基于运动估计的</w:t>
            </w:r>
            <w:r>
              <w:rPr>
                <w:rFonts w:ascii="宋体" w:hAnsi="宋体" w:eastAsia="宋体" w:cs="宋体"/>
                <w:color w:val="auto"/>
                <w:kern w:val="0"/>
                <w:sz w:val="22"/>
                <w:szCs w:val="22"/>
                <w:highlight w:val="none"/>
              </w:rPr>
              <w:t>3D</w:t>
            </w:r>
            <w:r>
              <w:rPr>
                <w:rFonts w:hint="eastAsia" w:ascii="宋体" w:hAnsi="宋体" w:eastAsia="宋体" w:cs="宋体"/>
                <w:color w:val="auto"/>
                <w:kern w:val="0"/>
                <w:sz w:val="22"/>
                <w:szCs w:val="22"/>
                <w:highlight w:val="none"/>
              </w:rPr>
              <w:t>降噪算法</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6) </w:t>
            </w:r>
            <w:r>
              <w:rPr>
                <w:rFonts w:hint="eastAsia" w:ascii="宋体" w:hAnsi="宋体" w:eastAsia="宋体" w:cs="宋体"/>
                <w:color w:val="auto"/>
                <w:kern w:val="0"/>
                <w:sz w:val="22"/>
                <w:szCs w:val="22"/>
                <w:highlight w:val="none"/>
              </w:rPr>
              <w:t>水平视场角：</w:t>
            </w:r>
            <w:r>
              <w:rPr>
                <w:rFonts w:ascii="宋体" w:hAnsi="宋体" w:eastAsia="宋体" w:cs="宋体"/>
                <w:color w:val="auto"/>
                <w:kern w:val="0"/>
                <w:sz w:val="22"/>
                <w:szCs w:val="22"/>
                <w:highlight w:val="none"/>
              </w:rPr>
              <w:t>60.7</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 3.36</w:t>
            </w:r>
            <w:r>
              <w:rPr>
                <w:rFonts w:hint="eastAsia" w:ascii="宋体" w:hAnsi="宋体" w:eastAsia="宋体" w:cs="宋体"/>
                <w:color w:val="auto"/>
                <w:kern w:val="0"/>
                <w:sz w:val="22"/>
                <w:szCs w:val="22"/>
                <w:highlight w:val="none"/>
              </w:rPr>
              <w:t>°，垂直视场角：</w:t>
            </w:r>
            <w:r>
              <w:rPr>
                <w:rFonts w:ascii="宋体" w:hAnsi="宋体" w:eastAsia="宋体" w:cs="宋体"/>
                <w:color w:val="auto"/>
                <w:kern w:val="0"/>
                <w:sz w:val="22"/>
                <w:szCs w:val="22"/>
                <w:highlight w:val="none"/>
              </w:rPr>
              <w:t>34.1</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 1.89</w:t>
            </w:r>
            <w:r>
              <w:rPr>
                <w:rFonts w:hint="eastAsia" w:ascii="宋体" w:hAnsi="宋体" w:eastAsia="宋体" w:cs="宋体"/>
                <w:color w:val="auto"/>
                <w:kern w:val="0"/>
                <w:sz w:val="22"/>
                <w:szCs w:val="22"/>
                <w:highlight w:val="none"/>
              </w:rPr>
              <w:t>°</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7) </w:t>
            </w:r>
            <w:r>
              <w:rPr>
                <w:rFonts w:hint="eastAsia" w:ascii="宋体" w:hAnsi="宋体" w:eastAsia="宋体" w:cs="宋体"/>
                <w:color w:val="auto"/>
                <w:kern w:val="0"/>
                <w:sz w:val="22"/>
                <w:szCs w:val="22"/>
                <w:highlight w:val="none"/>
              </w:rPr>
              <w:t>水平转动范围：±</w:t>
            </w:r>
            <w:r>
              <w:rPr>
                <w:rFonts w:ascii="宋体" w:hAnsi="宋体" w:eastAsia="宋体" w:cs="宋体"/>
                <w:color w:val="auto"/>
                <w:kern w:val="0"/>
                <w:sz w:val="22"/>
                <w:szCs w:val="22"/>
                <w:highlight w:val="none"/>
              </w:rPr>
              <w:t>170</w:t>
            </w:r>
            <w:r>
              <w:rPr>
                <w:rFonts w:hint="eastAsia" w:ascii="宋体" w:hAnsi="宋体" w:eastAsia="宋体" w:cs="宋体"/>
                <w:color w:val="auto"/>
                <w:kern w:val="0"/>
                <w:sz w:val="22"/>
                <w:szCs w:val="22"/>
                <w:highlight w:val="none"/>
              </w:rPr>
              <w:t>°，垂直转动范围：</w:t>
            </w:r>
            <w:r>
              <w:rPr>
                <w:rFonts w:ascii="宋体" w:hAnsi="宋体" w:eastAsia="宋体" w:cs="宋体"/>
                <w:color w:val="auto"/>
                <w:kern w:val="0"/>
                <w:sz w:val="22"/>
                <w:szCs w:val="22"/>
                <w:highlight w:val="none"/>
              </w:rPr>
              <w:t>-30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 +120</w:t>
            </w:r>
            <w:r>
              <w:rPr>
                <w:rFonts w:hint="eastAsia" w:ascii="宋体" w:hAnsi="宋体" w:eastAsia="宋体" w:cs="宋体"/>
                <w:color w:val="auto"/>
                <w:kern w:val="0"/>
                <w:sz w:val="22"/>
                <w:szCs w:val="22"/>
                <w:highlight w:val="none"/>
              </w:rPr>
              <w:t>°，水平转动速度范围：</w:t>
            </w: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 94.2</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w:t>
            </w:r>
            <w:r>
              <w:rPr>
                <w:rFonts w:hint="eastAsia" w:ascii="宋体" w:hAnsi="宋体" w:eastAsia="宋体" w:cs="宋体"/>
                <w:color w:val="auto"/>
                <w:kern w:val="0"/>
                <w:sz w:val="22"/>
                <w:szCs w:val="22"/>
                <w:highlight w:val="none"/>
              </w:rPr>
              <w:t>，垂直转动速度范围：</w:t>
            </w:r>
            <w:r>
              <w:rPr>
                <w:rFonts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 xml:space="preserve"> ~ 74.8</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/s</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8) </w:t>
            </w:r>
            <w:r>
              <w:rPr>
                <w:rFonts w:hint="eastAsia" w:ascii="宋体" w:hAnsi="宋体" w:eastAsia="宋体" w:cs="宋体"/>
                <w:color w:val="auto"/>
                <w:kern w:val="0"/>
                <w:sz w:val="22"/>
                <w:szCs w:val="22"/>
                <w:highlight w:val="none"/>
              </w:rPr>
              <w:t>支持水平、垂直翻转</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9) </w:t>
            </w:r>
            <w:r>
              <w:rPr>
                <w:rFonts w:hint="eastAsia" w:ascii="宋体" w:hAnsi="宋体" w:eastAsia="宋体" w:cs="宋体"/>
                <w:color w:val="auto"/>
                <w:kern w:val="0"/>
                <w:sz w:val="22"/>
                <w:szCs w:val="22"/>
                <w:highlight w:val="none"/>
              </w:rPr>
              <w:t>预置位数量：</w:t>
            </w:r>
            <w:r>
              <w:rPr>
                <w:rFonts w:ascii="宋体" w:hAnsi="宋体" w:eastAsia="宋体" w:cs="宋体"/>
                <w:color w:val="auto"/>
                <w:kern w:val="0"/>
                <w:sz w:val="22"/>
                <w:szCs w:val="22"/>
                <w:highlight w:val="none"/>
              </w:rPr>
              <w:t>255</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10) </w:t>
            </w:r>
            <w:r>
              <w:rPr>
                <w:rFonts w:hint="eastAsia" w:ascii="宋体" w:hAnsi="宋体" w:eastAsia="宋体" w:cs="宋体"/>
                <w:color w:val="auto"/>
                <w:kern w:val="0"/>
                <w:sz w:val="22"/>
                <w:szCs w:val="22"/>
                <w:highlight w:val="none"/>
              </w:rPr>
              <w:t>网络接口：</w:t>
            </w:r>
            <w:r>
              <w:rPr>
                <w:rFonts w:ascii="宋体" w:hAnsi="宋体" w:eastAsia="宋体" w:cs="宋体"/>
                <w:color w:val="auto"/>
                <w:kern w:val="0"/>
                <w:sz w:val="22"/>
                <w:szCs w:val="22"/>
                <w:highlight w:val="none"/>
              </w:rPr>
              <w:t>RJ45</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11) </w:t>
            </w:r>
            <w:r>
              <w:rPr>
                <w:rFonts w:hint="eastAsia" w:ascii="宋体" w:hAnsi="宋体" w:eastAsia="宋体" w:cs="宋体"/>
                <w:color w:val="auto"/>
                <w:kern w:val="0"/>
                <w:sz w:val="22"/>
                <w:szCs w:val="22"/>
                <w:highlight w:val="none"/>
              </w:rPr>
              <w:t>音频接口：</w:t>
            </w:r>
            <w:r>
              <w:rPr>
                <w:rFonts w:ascii="宋体" w:hAnsi="宋体" w:eastAsia="宋体" w:cs="宋体"/>
                <w:color w:val="auto"/>
                <w:kern w:val="0"/>
                <w:sz w:val="22"/>
                <w:szCs w:val="22"/>
                <w:highlight w:val="none"/>
              </w:rPr>
              <w:t>Line In,3.5mm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12) </w:t>
            </w:r>
            <w:r>
              <w:rPr>
                <w:rFonts w:hint="eastAsia" w:ascii="宋体" w:hAnsi="宋体" w:eastAsia="宋体" w:cs="宋体"/>
                <w:color w:val="auto"/>
                <w:kern w:val="0"/>
                <w:sz w:val="22"/>
                <w:szCs w:val="22"/>
                <w:highlight w:val="none"/>
              </w:rPr>
              <w:t>通讯接口：</w:t>
            </w:r>
            <w:r>
              <w:rPr>
                <w:rFonts w:ascii="宋体" w:hAnsi="宋体" w:eastAsia="宋体" w:cs="宋体"/>
                <w:color w:val="auto"/>
                <w:kern w:val="0"/>
                <w:sz w:val="22"/>
                <w:szCs w:val="22"/>
                <w:highlight w:val="none"/>
              </w:rPr>
              <w:t>RS232</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RS422</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13) </w:t>
            </w:r>
            <w:r>
              <w:rPr>
                <w:rFonts w:hint="eastAsia" w:ascii="宋体" w:hAnsi="宋体" w:eastAsia="宋体" w:cs="宋体"/>
                <w:color w:val="auto"/>
                <w:kern w:val="0"/>
                <w:sz w:val="22"/>
                <w:szCs w:val="22"/>
                <w:highlight w:val="none"/>
              </w:rPr>
              <w:t>支持的协议类型：</w:t>
            </w:r>
            <w:r>
              <w:rPr>
                <w:rFonts w:ascii="宋体" w:hAnsi="宋体" w:eastAsia="宋体" w:cs="宋体"/>
                <w:color w:val="auto"/>
                <w:kern w:val="0"/>
                <w:sz w:val="22"/>
                <w:szCs w:val="22"/>
                <w:highlight w:val="none"/>
              </w:rPr>
              <w:t>VISCA</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14) </w:t>
            </w:r>
            <w:r>
              <w:rPr>
                <w:rFonts w:hint="eastAsia" w:ascii="宋体" w:hAnsi="宋体" w:eastAsia="宋体" w:cs="宋体"/>
                <w:color w:val="auto"/>
                <w:kern w:val="0"/>
                <w:sz w:val="22"/>
                <w:szCs w:val="22"/>
                <w:highlight w:val="none"/>
              </w:rPr>
              <w:t>编码技术：视频</w:t>
            </w:r>
            <w:r>
              <w:rPr>
                <w:rFonts w:ascii="宋体" w:hAnsi="宋体" w:eastAsia="宋体" w:cs="宋体"/>
                <w:color w:val="auto"/>
                <w:kern w:val="0"/>
                <w:sz w:val="22"/>
                <w:szCs w:val="22"/>
                <w:highlight w:val="none"/>
              </w:rPr>
              <w:t>H.264</w:t>
            </w:r>
            <w:r>
              <w:rPr>
                <w:rFonts w:hint="eastAsia" w:ascii="宋体" w:hAnsi="宋体" w:eastAsia="宋体" w:cs="宋体"/>
                <w:color w:val="auto"/>
                <w:kern w:val="0"/>
                <w:sz w:val="22"/>
                <w:szCs w:val="22"/>
                <w:highlight w:val="none"/>
              </w:rPr>
              <w:t>，音频</w:t>
            </w:r>
            <w:r>
              <w:rPr>
                <w:rFonts w:ascii="宋体" w:hAnsi="宋体" w:eastAsia="宋体" w:cs="宋体"/>
                <w:color w:val="auto"/>
                <w:kern w:val="0"/>
                <w:sz w:val="22"/>
                <w:szCs w:val="22"/>
                <w:highlight w:val="none"/>
              </w:rPr>
              <w:t>AAC</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15) </w:t>
            </w:r>
            <w:r>
              <w:rPr>
                <w:rFonts w:hint="eastAsia" w:ascii="宋体" w:hAnsi="宋体" w:eastAsia="宋体" w:cs="宋体"/>
                <w:color w:val="auto"/>
                <w:kern w:val="0"/>
                <w:sz w:val="22"/>
                <w:szCs w:val="22"/>
                <w:highlight w:val="none"/>
              </w:rPr>
              <w:t>电源支持：</w:t>
            </w:r>
            <w:r>
              <w:rPr>
                <w:rFonts w:ascii="宋体" w:hAnsi="宋体" w:eastAsia="宋体" w:cs="宋体"/>
                <w:color w:val="auto"/>
                <w:kern w:val="0"/>
                <w:sz w:val="22"/>
                <w:szCs w:val="22"/>
                <w:highlight w:val="none"/>
              </w:rPr>
              <w:t>DC12V</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PoC</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16) </w:t>
            </w:r>
            <w:r>
              <w:rPr>
                <w:rFonts w:hint="eastAsia" w:ascii="宋体" w:hAnsi="宋体" w:eastAsia="宋体" w:cs="宋体"/>
                <w:color w:val="auto"/>
                <w:kern w:val="0"/>
                <w:sz w:val="22"/>
                <w:szCs w:val="22"/>
                <w:highlight w:val="none"/>
              </w:rPr>
              <w:t>要求摄像机与录播主机为同一品牌</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 xml:space="preserve">17)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提供产品无故障运行时间</w:t>
            </w:r>
            <w:r>
              <w:rPr>
                <w:rFonts w:ascii="宋体" w:hAnsi="宋体" w:eastAsia="宋体" w:cs="宋体"/>
                <w:color w:val="auto"/>
                <w:kern w:val="0"/>
                <w:sz w:val="22"/>
                <w:szCs w:val="22"/>
                <w:highlight w:val="none"/>
              </w:rPr>
              <w:t>MTBF</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100000</w:t>
            </w:r>
            <w:r>
              <w:rPr>
                <w:rFonts w:hint="eastAsia" w:ascii="宋体" w:hAnsi="宋体" w:eastAsia="宋体" w:cs="宋体"/>
                <w:color w:val="auto"/>
                <w:kern w:val="0"/>
                <w:sz w:val="22"/>
                <w:szCs w:val="22"/>
                <w:highlight w:val="none"/>
              </w:rPr>
              <w:t>小时检测报告。</w:t>
            </w:r>
          </w:p>
          <w:p>
            <w:pPr>
              <w:widowControl/>
              <w:spacing w:line="23" w:lineRule="atLeast"/>
              <w:jc w:val="left"/>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 xml:space="preserve">18) </w:t>
            </w:r>
            <w:r>
              <w:rPr>
                <w:rFonts w:hint="eastAsia" w:ascii="宋体" w:hAnsi="宋体" w:eastAsia="宋体" w:cs="宋体"/>
                <w:color w:val="auto"/>
                <w:kern w:val="0"/>
                <w:sz w:val="22"/>
                <w:szCs w:val="22"/>
                <w:highlight w:val="none"/>
              </w:rPr>
              <w:t>提供国家广播电视产品质量监督检验中心</w:t>
            </w:r>
            <w:r>
              <w:rPr>
                <w:rFonts w:hint="eastAsia" w:ascii="宋体" w:hAnsi="宋体" w:cs="宋体"/>
                <w:color w:val="auto"/>
                <w:kern w:val="0"/>
                <w:sz w:val="22"/>
                <w:szCs w:val="22"/>
                <w:highlight w:val="none"/>
                <w:lang w:val="en-US" w:eastAsia="zh-CN"/>
              </w:rPr>
              <w:t>或同等检测机构</w:t>
            </w:r>
            <w:r>
              <w:rPr>
                <w:rFonts w:hint="eastAsia" w:ascii="宋体" w:hAnsi="宋体" w:eastAsia="宋体" w:cs="宋体"/>
                <w:color w:val="auto"/>
                <w:kern w:val="0"/>
                <w:sz w:val="22"/>
                <w:szCs w:val="22"/>
                <w:highlight w:val="none"/>
              </w:rPr>
              <w:t>出具的摄像机质量检验报告</w:t>
            </w:r>
            <w:r>
              <w:rPr>
                <w:rFonts w:hint="eastAsia" w:ascii="宋体" w:hAnsi="宋体" w:cs="宋体"/>
                <w:color w:val="auto"/>
                <w:kern w:val="0"/>
                <w:sz w:val="22"/>
                <w:szCs w:val="22"/>
                <w:highlight w:val="none"/>
                <w:lang w:eastAsia="zh-CN"/>
              </w:rPr>
              <w:t>。</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983" w:type="dxa"/>
            <w:tcBorders>
              <w:top w:val="nil"/>
              <w:left w:val="nil"/>
            </w:tcBorders>
            <w:vAlign w:val="center"/>
          </w:tcPr>
          <w:p>
            <w:pPr>
              <w:widowControl/>
              <w:spacing w:line="23" w:lineRule="atLeas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19</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摄像机三脚架</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1) </w:t>
            </w:r>
            <w:r>
              <w:rPr>
                <w:rFonts w:hint="eastAsia" w:ascii="宋体" w:hAnsi="宋体" w:eastAsia="宋体"/>
                <w:color w:val="auto"/>
                <w:sz w:val="22"/>
                <w:szCs w:val="22"/>
                <w:highlight w:val="none"/>
              </w:rPr>
              <w:t>脚管节数：</w:t>
            </w:r>
            <w:r>
              <w:rPr>
                <w:rFonts w:ascii="宋体" w:hAnsi="宋体" w:eastAsia="宋体"/>
                <w:color w:val="auto"/>
                <w:sz w:val="22"/>
                <w:szCs w:val="22"/>
                <w:highlight w:val="none"/>
              </w:rPr>
              <w:t>4</w:t>
            </w:r>
            <w:r>
              <w:rPr>
                <w:rFonts w:hint="eastAsia" w:ascii="宋体" w:hAnsi="宋体" w:eastAsia="宋体"/>
                <w:color w:val="auto"/>
                <w:sz w:val="22"/>
                <w:szCs w:val="22"/>
                <w:highlight w:val="none"/>
              </w:rPr>
              <w:t>节</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2) </w:t>
            </w:r>
            <w:r>
              <w:rPr>
                <w:rFonts w:hint="eastAsia" w:ascii="宋体" w:hAnsi="宋体" w:eastAsia="宋体"/>
                <w:color w:val="auto"/>
                <w:sz w:val="22"/>
                <w:szCs w:val="22"/>
                <w:highlight w:val="none"/>
              </w:rPr>
              <w:t>最大管径：</w:t>
            </w:r>
            <w:r>
              <w:rPr>
                <w:rFonts w:ascii="宋体" w:hAnsi="宋体" w:eastAsia="宋体"/>
                <w:color w:val="auto"/>
                <w:sz w:val="22"/>
                <w:szCs w:val="22"/>
                <w:highlight w:val="none"/>
              </w:rPr>
              <w:t>28MM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3) </w:t>
            </w:r>
            <w:r>
              <w:rPr>
                <w:rFonts w:hint="eastAsia" w:ascii="宋体" w:hAnsi="宋体" w:eastAsia="宋体"/>
                <w:color w:val="auto"/>
                <w:sz w:val="22"/>
                <w:szCs w:val="22"/>
                <w:highlight w:val="none"/>
              </w:rPr>
              <w:t>最小管径：</w:t>
            </w:r>
            <w:r>
              <w:rPr>
                <w:rFonts w:ascii="宋体" w:hAnsi="宋体" w:eastAsia="宋体"/>
                <w:color w:val="auto"/>
                <w:sz w:val="22"/>
                <w:szCs w:val="22"/>
                <w:highlight w:val="none"/>
              </w:rPr>
              <w:t>16MM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4) </w:t>
            </w:r>
            <w:r>
              <w:rPr>
                <w:rFonts w:hint="eastAsia" w:ascii="宋体" w:hAnsi="宋体" w:eastAsia="宋体"/>
                <w:color w:val="auto"/>
                <w:sz w:val="22"/>
                <w:szCs w:val="22"/>
                <w:highlight w:val="none"/>
              </w:rPr>
              <w:t>折合高度：</w:t>
            </w:r>
            <w:r>
              <w:rPr>
                <w:rFonts w:ascii="宋体" w:hAnsi="宋体" w:eastAsia="宋体"/>
                <w:color w:val="auto"/>
                <w:sz w:val="22"/>
                <w:szCs w:val="22"/>
                <w:highlight w:val="none"/>
              </w:rPr>
              <w:t>60 CM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5) </w:t>
            </w:r>
            <w:r>
              <w:rPr>
                <w:rFonts w:hint="eastAsia" w:ascii="宋体" w:hAnsi="宋体" w:eastAsia="宋体"/>
                <w:color w:val="auto"/>
                <w:sz w:val="22"/>
                <w:szCs w:val="22"/>
                <w:highlight w:val="none"/>
              </w:rPr>
              <w:t>最低工作高度：</w:t>
            </w:r>
            <w:r>
              <w:rPr>
                <w:rFonts w:ascii="宋体" w:hAnsi="宋体" w:eastAsia="宋体"/>
                <w:color w:val="auto"/>
                <w:sz w:val="22"/>
                <w:szCs w:val="22"/>
                <w:highlight w:val="none"/>
              </w:rPr>
              <w:t>32CM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6) </w:t>
            </w:r>
            <w:r>
              <w:rPr>
                <w:rFonts w:hint="eastAsia" w:ascii="宋体" w:hAnsi="宋体" w:eastAsia="宋体"/>
                <w:color w:val="auto"/>
                <w:sz w:val="22"/>
                <w:szCs w:val="22"/>
                <w:highlight w:val="none"/>
              </w:rPr>
              <w:t>最高工作高度：</w:t>
            </w:r>
            <w:r>
              <w:rPr>
                <w:rFonts w:ascii="宋体" w:hAnsi="宋体" w:eastAsia="宋体"/>
                <w:color w:val="auto"/>
                <w:sz w:val="22"/>
                <w:szCs w:val="22"/>
                <w:highlight w:val="none"/>
              </w:rPr>
              <w:t>1550 mm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7) </w:t>
            </w:r>
            <w:r>
              <w:rPr>
                <w:rFonts w:hint="eastAsia" w:ascii="宋体" w:hAnsi="宋体" w:eastAsia="宋体"/>
                <w:color w:val="auto"/>
                <w:sz w:val="22"/>
                <w:szCs w:val="22"/>
                <w:highlight w:val="none"/>
              </w:rPr>
              <w:t>脚管锁类型：扳扣</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8) </w:t>
            </w:r>
            <w:r>
              <w:rPr>
                <w:rFonts w:hint="eastAsia" w:ascii="宋体" w:hAnsi="宋体" w:eastAsia="宋体"/>
                <w:color w:val="auto"/>
                <w:sz w:val="22"/>
                <w:szCs w:val="22"/>
                <w:highlight w:val="none"/>
              </w:rPr>
              <w:t>云台类型：球形</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20</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数字无线音频套装</w:t>
            </w:r>
          </w:p>
        </w:tc>
        <w:tc>
          <w:tcPr>
            <w:tcW w:w="6495" w:type="dxa"/>
            <w:tcBorders>
              <w:left w:val="nil"/>
            </w:tcBorders>
            <w:vAlign w:val="center"/>
          </w:tcPr>
          <w:p>
            <w:pPr>
              <w:widowControl/>
              <w:spacing w:line="23" w:lineRule="atLeast"/>
              <w:jc w:val="left"/>
              <w:rPr>
                <w:rFonts w:ascii="宋体" w:hAnsi="宋体" w:eastAsia="宋体"/>
                <w:color w:val="auto"/>
                <w:sz w:val="22"/>
                <w:szCs w:val="22"/>
                <w:highlight w:val="none"/>
              </w:rPr>
            </w:pPr>
            <w:r>
              <w:rPr>
                <w:rFonts w:hint="eastAsia" w:ascii="宋体" w:hAnsi="宋体" w:eastAsia="宋体"/>
                <w:color w:val="auto"/>
                <w:sz w:val="22"/>
                <w:szCs w:val="22"/>
                <w:highlight w:val="none"/>
              </w:rPr>
              <w:t>（</w:t>
            </w:r>
            <w:r>
              <w:rPr>
                <w:rFonts w:ascii="宋体" w:hAnsi="宋体" w:eastAsia="宋体"/>
                <w:color w:val="auto"/>
                <w:sz w:val="22"/>
                <w:szCs w:val="22"/>
                <w:highlight w:val="none"/>
              </w:rPr>
              <w:t>1</w:t>
            </w:r>
            <w:r>
              <w:rPr>
                <w:rFonts w:hint="eastAsia" w:ascii="宋体" w:hAnsi="宋体" w:eastAsia="宋体"/>
                <w:color w:val="auto"/>
                <w:sz w:val="22"/>
                <w:szCs w:val="22"/>
                <w:highlight w:val="none"/>
              </w:rPr>
              <w:t>）腰包领夹麦克风</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w:t>
            </w:r>
            <w:r>
              <w:rPr>
                <w:rFonts w:hint="eastAsia" w:ascii="宋体" w:hAnsi="宋体" w:eastAsia="宋体"/>
                <w:color w:val="auto"/>
                <w:sz w:val="22"/>
                <w:szCs w:val="22"/>
                <w:highlight w:val="none"/>
              </w:rPr>
              <w:t>载波频段：</w:t>
            </w:r>
            <w:r>
              <w:rPr>
                <w:rFonts w:ascii="宋体" w:hAnsi="宋体" w:eastAsia="宋体"/>
                <w:color w:val="auto"/>
                <w:sz w:val="22"/>
                <w:szCs w:val="22"/>
                <w:highlight w:val="none"/>
              </w:rPr>
              <w:t>UHF500~980MHz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调制方式：</w:t>
            </w:r>
            <w:r>
              <w:rPr>
                <w:rFonts w:ascii="宋体" w:hAnsi="宋体" w:eastAsia="宋体"/>
                <w:color w:val="auto"/>
                <w:sz w:val="22"/>
                <w:szCs w:val="22"/>
                <w:highlight w:val="none"/>
              </w:rPr>
              <w:t>FM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输出功率：</w:t>
            </w:r>
            <w:r>
              <w:rPr>
                <w:rFonts w:ascii="宋体" w:hAnsi="宋体" w:eastAsia="宋体"/>
                <w:color w:val="auto"/>
                <w:sz w:val="22"/>
                <w:szCs w:val="22"/>
                <w:highlight w:val="none"/>
              </w:rPr>
              <w:t>5mW-10mW</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振荡方式：</w:t>
            </w:r>
            <w:r>
              <w:rPr>
                <w:rFonts w:ascii="宋体" w:hAnsi="宋体" w:eastAsia="宋体"/>
                <w:color w:val="auto"/>
                <w:sz w:val="22"/>
                <w:szCs w:val="22"/>
                <w:highlight w:val="none"/>
              </w:rPr>
              <w:t>PLL</w:t>
            </w:r>
            <w:r>
              <w:rPr>
                <w:rFonts w:hint="eastAsia" w:ascii="宋体" w:hAnsi="宋体" w:eastAsia="宋体"/>
                <w:color w:val="auto"/>
                <w:sz w:val="22"/>
                <w:szCs w:val="22"/>
                <w:highlight w:val="none"/>
              </w:rPr>
              <w:t>相位锁定频率合成</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综合</w:t>
            </w:r>
            <w:r>
              <w:rPr>
                <w:rFonts w:ascii="宋体" w:hAnsi="宋体" w:eastAsia="宋体"/>
                <w:color w:val="auto"/>
                <w:sz w:val="22"/>
                <w:szCs w:val="22"/>
                <w:highlight w:val="none"/>
              </w:rPr>
              <w:t>S/N</w:t>
            </w:r>
            <w:r>
              <w:rPr>
                <w:rFonts w:hint="eastAsia" w:ascii="宋体" w:hAnsi="宋体" w:eastAsia="宋体"/>
                <w:color w:val="auto"/>
                <w:sz w:val="22"/>
                <w:szCs w:val="22"/>
                <w:highlight w:val="none"/>
              </w:rPr>
              <w:t>比：</w:t>
            </w:r>
            <w:r>
              <w:rPr>
                <w:rFonts w:ascii="宋体" w:hAnsi="宋体" w:eastAsia="宋体"/>
                <w:color w:val="auto"/>
                <w:sz w:val="22"/>
                <w:szCs w:val="22"/>
                <w:highlight w:val="none"/>
              </w:rPr>
              <w:t>&gt;97dB</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单体：背极式驻极体</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指向性：心形</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频率响应：</w:t>
            </w:r>
            <w:r>
              <w:rPr>
                <w:rFonts w:ascii="宋体" w:hAnsi="宋体" w:eastAsia="宋体"/>
                <w:color w:val="auto"/>
                <w:sz w:val="22"/>
                <w:szCs w:val="22"/>
                <w:highlight w:val="none"/>
              </w:rPr>
              <w:t>40Hz-16kHz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灵敏度：</w:t>
            </w:r>
            <w:r>
              <w:rPr>
                <w:rFonts w:ascii="宋体" w:hAnsi="宋体" w:eastAsia="宋体"/>
                <w:color w:val="auto"/>
                <w:sz w:val="22"/>
                <w:szCs w:val="22"/>
                <w:highlight w:val="none"/>
              </w:rPr>
              <w:t>-37dB</w:t>
            </w:r>
            <w:r>
              <w:rPr>
                <w:rFonts w:hint="eastAsia" w:ascii="宋体" w:hAnsi="宋体" w:eastAsia="宋体"/>
                <w:color w:val="auto"/>
                <w:sz w:val="22"/>
                <w:szCs w:val="22"/>
                <w:highlight w:val="none"/>
              </w:rPr>
              <w:t>±</w:t>
            </w:r>
            <w:r>
              <w:rPr>
                <w:rFonts w:ascii="宋体" w:hAnsi="宋体" w:eastAsia="宋体"/>
                <w:color w:val="auto"/>
                <w:sz w:val="22"/>
                <w:szCs w:val="22"/>
                <w:highlight w:val="none"/>
              </w:rPr>
              <w:t>3dB</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11.</w:t>
            </w:r>
            <w:r>
              <w:rPr>
                <w:rFonts w:hint="eastAsia" w:ascii="宋体" w:hAnsi="宋体" w:eastAsia="宋体"/>
                <w:color w:val="auto"/>
                <w:sz w:val="22"/>
                <w:szCs w:val="22"/>
                <w:highlight w:val="none"/>
              </w:rPr>
              <w:t>最大声压级：</w:t>
            </w:r>
            <w:r>
              <w:rPr>
                <w:rFonts w:ascii="宋体" w:hAnsi="宋体" w:eastAsia="宋体"/>
                <w:color w:val="auto"/>
                <w:sz w:val="22"/>
                <w:szCs w:val="22"/>
                <w:highlight w:val="none"/>
              </w:rPr>
              <w:t>130dB</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w:t>
            </w:r>
            <w:r>
              <w:rPr>
                <w:rFonts w:ascii="宋体" w:hAnsi="宋体" w:eastAsia="宋体"/>
                <w:color w:val="auto"/>
                <w:sz w:val="22"/>
                <w:szCs w:val="22"/>
                <w:highlight w:val="none"/>
              </w:rPr>
              <w:t>2</w:t>
            </w:r>
            <w:r>
              <w:rPr>
                <w:rFonts w:hint="eastAsia" w:ascii="宋体" w:hAnsi="宋体" w:eastAsia="宋体"/>
                <w:color w:val="auto"/>
                <w:sz w:val="22"/>
                <w:szCs w:val="22"/>
                <w:highlight w:val="none"/>
              </w:rPr>
              <w:t>）手持发射麦克风</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w:t>
            </w:r>
            <w:r>
              <w:rPr>
                <w:rFonts w:hint="eastAsia" w:ascii="宋体" w:hAnsi="宋体" w:eastAsia="宋体"/>
                <w:color w:val="auto"/>
                <w:sz w:val="22"/>
                <w:szCs w:val="22"/>
                <w:highlight w:val="none"/>
              </w:rPr>
              <w:t>载波频段</w:t>
            </w:r>
            <w:r>
              <w:rPr>
                <w:rFonts w:ascii="宋体" w:hAnsi="宋体" w:eastAsia="宋体"/>
                <w:color w:val="auto"/>
                <w:sz w:val="22"/>
                <w:szCs w:val="22"/>
                <w:highlight w:val="none"/>
              </w:rPr>
              <w:t>UHF500~980MHz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调制方式</w:t>
            </w:r>
            <w:r>
              <w:rPr>
                <w:rFonts w:ascii="宋体" w:hAnsi="宋体" w:eastAsia="宋体"/>
                <w:color w:val="auto"/>
                <w:sz w:val="22"/>
                <w:szCs w:val="22"/>
                <w:highlight w:val="none"/>
              </w:rPr>
              <w:t>FM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输出功率</w:t>
            </w:r>
            <w:r>
              <w:rPr>
                <w:rFonts w:ascii="宋体" w:hAnsi="宋体" w:eastAsia="宋体"/>
                <w:color w:val="auto"/>
                <w:sz w:val="22"/>
                <w:szCs w:val="22"/>
                <w:highlight w:val="none"/>
              </w:rPr>
              <w:t>5mW-10mW</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振荡方式</w:t>
            </w:r>
            <w:r>
              <w:rPr>
                <w:rFonts w:ascii="宋体" w:hAnsi="宋体" w:eastAsia="宋体"/>
                <w:color w:val="auto"/>
                <w:sz w:val="22"/>
                <w:szCs w:val="22"/>
                <w:highlight w:val="none"/>
              </w:rPr>
              <w:t>PLL</w:t>
            </w:r>
            <w:r>
              <w:rPr>
                <w:rFonts w:hint="eastAsia" w:ascii="宋体" w:hAnsi="宋体" w:eastAsia="宋体"/>
                <w:color w:val="auto"/>
                <w:sz w:val="22"/>
                <w:szCs w:val="22"/>
                <w:highlight w:val="none"/>
              </w:rPr>
              <w:t>相位锁定频率合成</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综合</w:t>
            </w:r>
            <w:r>
              <w:rPr>
                <w:rFonts w:ascii="宋体" w:hAnsi="宋体" w:eastAsia="宋体"/>
                <w:color w:val="auto"/>
                <w:sz w:val="22"/>
                <w:szCs w:val="22"/>
                <w:highlight w:val="none"/>
              </w:rPr>
              <w:t>S/N</w:t>
            </w:r>
            <w:r>
              <w:rPr>
                <w:rFonts w:hint="eastAsia" w:ascii="宋体" w:hAnsi="宋体" w:eastAsia="宋体"/>
                <w:color w:val="auto"/>
                <w:sz w:val="22"/>
                <w:szCs w:val="22"/>
                <w:highlight w:val="none"/>
              </w:rPr>
              <w:t>比</w:t>
            </w:r>
            <w:r>
              <w:rPr>
                <w:rFonts w:ascii="宋体" w:hAnsi="宋体" w:eastAsia="宋体"/>
                <w:color w:val="auto"/>
                <w:sz w:val="22"/>
                <w:szCs w:val="22"/>
                <w:highlight w:val="none"/>
              </w:rPr>
              <w:t>&gt;97dB</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综合</w:t>
            </w:r>
            <w:r>
              <w:rPr>
                <w:rFonts w:ascii="宋体" w:hAnsi="宋体" w:eastAsia="宋体"/>
                <w:color w:val="auto"/>
                <w:sz w:val="22"/>
                <w:szCs w:val="22"/>
                <w:highlight w:val="none"/>
              </w:rPr>
              <w:t>T.H.D.</w:t>
            </w:r>
            <w:r>
              <w:rPr>
                <w:rFonts w:hint="eastAsia" w:ascii="宋体" w:hAnsi="宋体" w:eastAsia="宋体"/>
                <w:color w:val="auto"/>
                <w:sz w:val="22"/>
                <w:szCs w:val="22"/>
                <w:highlight w:val="none"/>
              </w:rPr>
              <w:t>≤</w:t>
            </w:r>
            <w:r>
              <w:rPr>
                <w:rFonts w:ascii="宋体" w:hAnsi="宋体" w:eastAsia="宋体"/>
                <w:color w:val="auto"/>
                <w:sz w:val="22"/>
                <w:szCs w:val="22"/>
                <w:highlight w:val="none"/>
              </w:rPr>
              <w:t>1%@1KHz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单体动圈式音头</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指向性心形指向</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频率响应</w:t>
            </w:r>
            <w:r>
              <w:rPr>
                <w:rFonts w:ascii="宋体" w:hAnsi="宋体" w:eastAsia="宋体"/>
                <w:color w:val="auto"/>
                <w:sz w:val="22"/>
                <w:szCs w:val="22"/>
                <w:highlight w:val="none"/>
              </w:rPr>
              <w:t>60Hz-18kHz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灵敏度</w:t>
            </w:r>
            <w:r>
              <w:rPr>
                <w:rFonts w:ascii="宋体" w:hAnsi="宋体" w:eastAsia="宋体"/>
                <w:color w:val="auto"/>
                <w:sz w:val="22"/>
                <w:szCs w:val="22"/>
                <w:highlight w:val="none"/>
              </w:rPr>
              <w:t>-50dB</w:t>
            </w:r>
            <w:r>
              <w:rPr>
                <w:rFonts w:hint="eastAsia" w:ascii="宋体" w:hAnsi="宋体" w:eastAsia="宋体"/>
                <w:color w:val="auto"/>
                <w:sz w:val="22"/>
                <w:szCs w:val="22"/>
                <w:highlight w:val="none"/>
              </w:rPr>
              <w:t>±</w:t>
            </w:r>
            <w:r>
              <w:rPr>
                <w:rFonts w:ascii="宋体" w:hAnsi="宋体" w:eastAsia="宋体"/>
                <w:color w:val="auto"/>
                <w:sz w:val="22"/>
                <w:szCs w:val="22"/>
                <w:highlight w:val="none"/>
              </w:rPr>
              <w:t>3dB</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w:t>
            </w:r>
            <w:r>
              <w:rPr>
                <w:rFonts w:ascii="宋体" w:hAnsi="宋体" w:eastAsia="宋体"/>
                <w:color w:val="auto"/>
                <w:sz w:val="22"/>
                <w:szCs w:val="22"/>
                <w:highlight w:val="none"/>
              </w:rPr>
              <w:t>3</w:t>
            </w:r>
            <w:r>
              <w:rPr>
                <w:rFonts w:hint="eastAsia" w:ascii="宋体" w:hAnsi="宋体" w:eastAsia="宋体"/>
                <w:color w:val="auto"/>
                <w:sz w:val="22"/>
                <w:szCs w:val="22"/>
                <w:highlight w:val="none"/>
              </w:rPr>
              <w:t>）手雷发射麦克风</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w:t>
            </w:r>
            <w:r>
              <w:rPr>
                <w:rFonts w:hint="eastAsia" w:ascii="宋体" w:hAnsi="宋体" w:eastAsia="宋体"/>
                <w:color w:val="auto"/>
                <w:sz w:val="22"/>
                <w:szCs w:val="22"/>
                <w:highlight w:val="none"/>
              </w:rPr>
              <w:t>频段：</w:t>
            </w:r>
            <w:r>
              <w:rPr>
                <w:rFonts w:ascii="宋体" w:hAnsi="宋体" w:eastAsia="宋体"/>
                <w:color w:val="auto"/>
                <w:sz w:val="22"/>
                <w:szCs w:val="22"/>
                <w:highlight w:val="none"/>
              </w:rPr>
              <w:t>UHF480-960MHz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转换头：具有固定螺环的</w:t>
            </w:r>
            <w:r>
              <w:rPr>
                <w:rFonts w:ascii="宋体" w:hAnsi="宋体" w:eastAsia="宋体"/>
                <w:color w:val="auto"/>
                <w:sz w:val="22"/>
                <w:szCs w:val="22"/>
                <w:highlight w:val="none"/>
              </w:rPr>
              <w:t>XLR</w:t>
            </w:r>
            <w:r>
              <w:rPr>
                <w:rFonts w:hint="eastAsia" w:ascii="宋体" w:hAnsi="宋体" w:eastAsia="宋体"/>
                <w:color w:val="auto"/>
                <w:sz w:val="22"/>
                <w:szCs w:val="22"/>
                <w:highlight w:val="none"/>
              </w:rPr>
              <w:t>插座</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发射功率：</w:t>
            </w:r>
            <w:r>
              <w:rPr>
                <w:rFonts w:ascii="宋体" w:hAnsi="宋体" w:eastAsia="宋体"/>
                <w:color w:val="auto"/>
                <w:sz w:val="22"/>
                <w:szCs w:val="22"/>
                <w:highlight w:val="none"/>
              </w:rPr>
              <w:t>5mW/10mW</w:t>
            </w:r>
            <w:r>
              <w:rPr>
                <w:rFonts w:hint="eastAsia" w:ascii="宋体" w:hAnsi="宋体" w:eastAsia="宋体"/>
                <w:color w:val="auto"/>
                <w:sz w:val="22"/>
                <w:szCs w:val="22"/>
                <w:highlight w:val="none"/>
              </w:rPr>
              <w:t>可设置切换</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天线：外接的有线动圈式麦克风或电容式麦克风</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振荡模式：</w:t>
            </w:r>
            <w:r>
              <w:rPr>
                <w:rFonts w:ascii="宋体" w:hAnsi="宋体" w:eastAsia="宋体"/>
                <w:color w:val="auto"/>
                <w:sz w:val="22"/>
                <w:szCs w:val="22"/>
                <w:highlight w:val="none"/>
              </w:rPr>
              <w:t>PLL</w:t>
            </w:r>
            <w:r>
              <w:rPr>
                <w:rFonts w:hint="eastAsia" w:ascii="宋体" w:hAnsi="宋体" w:eastAsia="宋体"/>
                <w:color w:val="auto"/>
                <w:sz w:val="22"/>
                <w:szCs w:val="22"/>
                <w:highlight w:val="none"/>
              </w:rPr>
              <w:t>电路，频率稳定度≤±</w:t>
            </w:r>
            <w:r>
              <w:rPr>
                <w:rFonts w:ascii="宋体" w:hAnsi="宋体" w:eastAsia="宋体"/>
                <w:color w:val="auto"/>
                <w:sz w:val="22"/>
                <w:szCs w:val="22"/>
                <w:highlight w:val="none"/>
              </w:rPr>
              <w:t>0.005%</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显示器：具有背光的</w:t>
            </w:r>
            <w:r>
              <w:rPr>
                <w:rFonts w:ascii="宋体" w:hAnsi="宋体" w:eastAsia="宋体"/>
                <w:color w:val="auto"/>
                <w:sz w:val="22"/>
                <w:szCs w:val="22"/>
                <w:highlight w:val="none"/>
              </w:rPr>
              <w:t>LCD</w:t>
            </w:r>
            <w:r>
              <w:rPr>
                <w:rFonts w:hint="eastAsia" w:ascii="宋体" w:hAnsi="宋体" w:eastAsia="宋体"/>
                <w:color w:val="auto"/>
                <w:sz w:val="22"/>
                <w:szCs w:val="22"/>
                <w:highlight w:val="none"/>
              </w:rPr>
              <w:t>，显示工作频道、频率、增益、音量、发射功率、静音、电池存量、静音开关设定、幻象电压，操作锁定及提示讯息等功能</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输入灵敏度：</w:t>
            </w:r>
            <w:r>
              <w:rPr>
                <w:rFonts w:ascii="宋体" w:hAnsi="宋体" w:eastAsia="宋体"/>
                <w:color w:val="auto"/>
                <w:sz w:val="22"/>
                <w:szCs w:val="22"/>
                <w:highlight w:val="none"/>
              </w:rPr>
              <w:t>-40dB</w:t>
            </w:r>
            <w:r>
              <w:rPr>
                <w:rFonts w:hint="eastAsia" w:ascii="宋体" w:hAnsi="宋体" w:eastAsia="宋体"/>
                <w:color w:val="auto"/>
                <w:sz w:val="22"/>
                <w:szCs w:val="22"/>
                <w:highlight w:val="none"/>
              </w:rPr>
              <w:t>、</w:t>
            </w:r>
            <w:r>
              <w:rPr>
                <w:rFonts w:ascii="宋体" w:hAnsi="宋体" w:eastAsia="宋体"/>
                <w:color w:val="auto"/>
                <w:sz w:val="22"/>
                <w:szCs w:val="22"/>
                <w:highlight w:val="none"/>
              </w:rPr>
              <w:t>-30dB</w:t>
            </w:r>
            <w:r>
              <w:rPr>
                <w:rFonts w:hint="eastAsia" w:ascii="宋体" w:hAnsi="宋体" w:eastAsia="宋体"/>
                <w:color w:val="auto"/>
                <w:sz w:val="22"/>
                <w:szCs w:val="22"/>
                <w:highlight w:val="none"/>
              </w:rPr>
              <w:t>、</w:t>
            </w:r>
            <w:r>
              <w:rPr>
                <w:rFonts w:ascii="宋体" w:hAnsi="宋体" w:eastAsia="宋体"/>
                <w:color w:val="auto"/>
                <w:sz w:val="22"/>
                <w:szCs w:val="22"/>
                <w:highlight w:val="none"/>
              </w:rPr>
              <w:t>-20dB</w:t>
            </w:r>
            <w:r>
              <w:rPr>
                <w:rFonts w:hint="eastAsia" w:ascii="宋体" w:hAnsi="宋体" w:eastAsia="宋体"/>
                <w:color w:val="auto"/>
                <w:sz w:val="22"/>
                <w:szCs w:val="22"/>
                <w:highlight w:val="none"/>
              </w:rPr>
              <w:t>、</w:t>
            </w:r>
            <w:r>
              <w:rPr>
                <w:rFonts w:ascii="宋体" w:hAnsi="宋体" w:eastAsia="宋体"/>
                <w:color w:val="auto"/>
                <w:sz w:val="22"/>
                <w:szCs w:val="22"/>
                <w:highlight w:val="none"/>
              </w:rPr>
              <w:t>-10dB</w:t>
            </w:r>
            <w:r>
              <w:rPr>
                <w:rFonts w:hint="eastAsia" w:ascii="宋体" w:hAnsi="宋体" w:eastAsia="宋体"/>
                <w:color w:val="auto"/>
                <w:sz w:val="22"/>
                <w:szCs w:val="22"/>
                <w:highlight w:val="none"/>
              </w:rPr>
              <w:t>、</w:t>
            </w:r>
            <w:r>
              <w:rPr>
                <w:rFonts w:ascii="宋体" w:hAnsi="宋体" w:eastAsia="宋体"/>
                <w:color w:val="auto"/>
                <w:sz w:val="22"/>
                <w:szCs w:val="22"/>
                <w:highlight w:val="none"/>
              </w:rPr>
              <w:t>0dB</w:t>
            </w:r>
            <w:r>
              <w:rPr>
                <w:rFonts w:hint="eastAsia" w:ascii="宋体" w:hAnsi="宋体" w:eastAsia="宋体"/>
                <w:color w:val="auto"/>
                <w:sz w:val="22"/>
                <w:szCs w:val="22"/>
                <w:highlight w:val="none"/>
              </w:rPr>
              <w:t>五段，</w:t>
            </w:r>
            <w:r>
              <w:rPr>
                <w:rFonts w:ascii="宋体" w:hAnsi="宋体" w:eastAsia="宋体"/>
                <w:color w:val="auto"/>
                <w:sz w:val="22"/>
                <w:szCs w:val="22"/>
                <w:highlight w:val="none"/>
              </w:rPr>
              <w:t>0dB=</w:t>
            </w:r>
            <w:r>
              <w:rPr>
                <w:rFonts w:hint="eastAsia" w:ascii="宋体" w:hAnsi="宋体" w:eastAsia="宋体"/>
                <w:color w:val="auto"/>
                <w:sz w:val="22"/>
                <w:szCs w:val="22"/>
                <w:highlight w:val="none"/>
              </w:rPr>
              <w:t>音头灵敏度</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幻象电源电压：提供可切换</w:t>
            </w:r>
            <w:r>
              <w:rPr>
                <w:rFonts w:ascii="宋体" w:hAnsi="宋体" w:eastAsia="宋体"/>
                <w:color w:val="auto"/>
                <w:sz w:val="22"/>
                <w:szCs w:val="22"/>
                <w:highlight w:val="none"/>
              </w:rPr>
              <w:t>0V</w:t>
            </w:r>
            <w:r>
              <w:rPr>
                <w:rFonts w:hint="eastAsia" w:ascii="宋体" w:hAnsi="宋体" w:eastAsia="宋体"/>
                <w:color w:val="auto"/>
                <w:sz w:val="22"/>
                <w:szCs w:val="22"/>
                <w:highlight w:val="none"/>
              </w:rPr>
              <w:t>、</w:t>
            </w:r>
            <w:r>
              <w:rPr>
                <w:rFonts w:ascii="宋体" w:hAnsi="宋体" w:eastAsia="宋体"/>
                <w:color w:val="auto"/>
                <w:sz w:val="22"/>
                <w:szCs w:val="22"/>
                <w:highlight w:val="none"/>
              </w:rPr>
              <w:t>12V</w:t>
            </w:r>
            <w:r>
              <w:rPr>
                <w:rFonts w:hint="eastAsia" w:ascii="宋体" w:hAnsi="宋体" w:eastAsia="宋体"/>
                <w:color w:val="auto"/>
                <w:sz w:val="22"/>
                <w:szCs w:val="22"/>
                <w:highlight w:val="none"/>
              </w:rPr>
              <w:t>、及</w:t>
            </w:r>
            <w:r>
              <w:rPr>
                <w:rFonts w:ascii="宋体" w:hAnsi="宋体" w:eastAsia="宋体"/>
                <w:color w:val="auto"/>
                <w:sz w:val="22"/>
                <w:szCs w:val="22"/>
                <w:highlight w:val="none"/>
              </w:rPr>
              <w:t>48V</w:t>
            </w:r>
            <w:r>
              <w:rPr>
                <w:rFonts w:hint="eastAsia" w:ascii="宋体" w:hAnsi="宋体" w:eastAsia="宋体"/>
                <w:color w:val="auto"/>
                <w:sz w:val="22"/>
                <w:szCs w:val="22"/>
                <w:highlight w:val="none"/>
              </w:rPr>
              <w:t>的电压</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外接麦克风输入座：标准有线麦克风</w:t>
            </w:r>
            <w:r>
              <w:rPr>
                <w:rFonts w:ascii="宋体" w:hAnsi="宋体" w:eastAsia="宋体"/>
                <w:color w:val="auto"/>
                <w:sz w:val="22"/>
                <w:szCs w:val="22"/>
                <w:highlight w:val="none"/>
              </w:rPr>
              <w:t>XLR</w:t>
            </w:r>
            <w:r>
              <w:rPr>
                <w:rFonts w:hint="eastAsia" w:ascii="宋体" w:hAnsi="宋体" w:eastAsia="宋体"/>
                <w:color w:val="auto"/>
                <w:sz w:val="22"/>
                <w:szCs w:val="22"/>
                <w:highlight w:val="none"/>
              </w:rPr>
              <w:t>平衡输入母座</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连续使用时间：＞</w:t>
            </w:r>
            <w:r>
              <w:rPr>
                <w:rFonts w:ascii="宋体" w:hAnsi="宋体" w:eastAsia="宋体"/>
                <w:color w:val="auto"/>
                <w:sz w:val="22"/>
                <w:szCs w:val="22"/>
                <w:highlight w:val="none"/>
              </w:rPr>
              <w:t>5</w:t>
            </w:r>
            <w:r>
              <w:rPr>
                <w:rFonts w:hint="eastAsia" w:ascii="宋体" w:hAnsi="宋体" w:eastAsia="宋体"/>
                <w:color w:val="auto"/>
                <w:sz w:val="22"/>
                <w:szCs w:val="22"/>
                <w:highlight w:val="none"/>
              </w:rPr>
              <w:t>小时</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11.</w:t>
            </w:r>
            <w:r>
              <w:rPr>
                <w:rFonts w:hint="eastAsia" w:ascii="宋体" w:hAnsi="宋体" w:eastAsia="宋体"/>
                <w:color w:val="auto"/>
                <w:sz w:val="22"/>
                <w:szCs w:val="22"/>
                <w:highlight w:val="none"/>
              </w:rPr>
              <w:t>话筒单体：电容式拾音器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12.</w:t>
            </w:r>
            <w:r>
              <w:rPr>
                <w:rFonts w:hint="eastAsia" w:ascii="宋体" w:hAnsi="宋体" w:eastAsia="宋体"/>
                <w:color w:val="auto"/>
                <w:sz w:val="22"/>
                <w:szCs w:val="22"/>
                <w:highlight w:val="none"/>
              </w:rPr>
              <w:t>指向性超心型</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13.</w:t>
            </w:r>
            <w:r>
              <w:rPr>
                <w:rFonts w:hint="eastAsia" w:ascii="宋体" w:hAnsi="宋体" w:eastAsia="宋体"/>
                <w:color w:val="auto"/>
                <w:sz w:val="22"/>
                <w:szCs w:val="22"/>
                <w:highlight w:val="none"/>
              </w:rPr>
              <w:t>频率响应</w:t>
            </w:r>
            <w:r>
              <w:rPr>
                <w:rFonts w:ascii="宋体" w:hAnsi="宋体" w:eastAsia="宋体"/>
                <w:color w:val="auto"/>
                <w:sz w:val="22"/>
                <w:szCs w:val="22"/>
                <w:highlight w:val="none"/>
              </w:rPr>
              <w:t>40Hz-16kHz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14.</w:t>
            </w:r>
            <w:r>
              <w:rPr>
                <w:rFonts w:hint="eastAsia" w:ascii="宋体" w:hAnsi="宋体" w:eastAsia="宋体"/>
                <w:color w:val="auto"/>
                <w:sz w:val="22"/>
                <w:szCs w:val="22"/>
                <w:highlight w:val="none"/>
              </w:rPr>
              <w:t>灵敏度</w:t>
            </w:r>
            <w:r>
              <w:rPr>
                <w:rFonts w:ascii="宋体" w:hAnsi="宋体" w:eastAsia="宋体"/>
                <w:color w:val="auto"/>
                <w:sz w:val="22"/>
                <w:szCs w:val="22"/>
                <w:highlight w:val="none"/>
              </w:rPr>
              <w:t>-29</w:t>
            </w:r>
            <w:r>
              <w:rPr>
                <w:rFonts w:hint="eastAsia" w:ascii="宋体" w:hAnsi="宋体" w:eastAsia="宋体"/>
                <w:color w:val="auto"/>
                <w:sz w:val="22"/>
                <w:szCs w:val="22"/>
                <w:highlight w:val="none"/>
              </w:rPr>
              <w:t>±</w:t>
            </w:r>
            <w:r>
              <w:rPr>
                <w:rFonts w:ascii="宋体" w:hAnsi="宋体" w:eastAsia="宋体"/>
                <w:color w:val="auto"/>
                <w:sz w:val="22"/>
                <w:szCs w:val="22"/>
                <w:highlight w:val="none"/>
              </w:rPr>
              <w:t>3dB</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15.</w:t>
            </w:r>
            <w:r>
              <w:rPr>
                <w:rFonts w:hint="eastAsia" w:ascii="宋体" w:hAnsi="宋体" w:eastAsia="宋体"/>
                <w:color w:val="auto"/>
                <w:sz w:val="22"/>
                <w:szCs w:val="22"/>
                <w:highlight w:val="none"/>
              </w:rPr>
              <w:t>最大声压级</w:t>
            </w:r>
            <w:r>
              <w:rPr>
                <w:rFonts w:ascii="宋体" w:hAnsi="宋体" w:eastAsia="宋体"/>
                <w:color w:val="auto"/>
                <w:sz w:val="22"/>
                <w:szCs w:val="22"/>
                <w:highlight w:val="none"/>
              </w:rPr>
              <w:t>130dB</w:t>
            </w:r>
            <w:r>
              <w:rPr>
                <w:rFonts w:hint="eastAsia" w:ascii="宋体" w:hAnsi="宋体" w:eastAsia="宋体"/>
                <w:color w:val="auto"/>
                <w:sz w:val="22"/>
                <w:szCs w:val="22"/>
                <w:highlight w:val="none"/>
              </w:rPr>
              <w:t>（</w:t>
            </w:r>
            <w:r>
              <w:rPr>
                <w:rFonts w:ascii="宋体" w:hAnsi="宋体" w:eastAsia="宋体"/>
                <w:color w:val="auto"/>
                <w:sz w:val="22"/>
                <w:szCs w:val="22"/>
                <w:highlight w:val="none"/>
              </w:rPr>
              <w:t>T.H.D</w:t>
            </w:r>
            <w:r>
              <w:rPr>
                <w:rFonts w:hint="eastAsia" w:ascii="宋体" w:hAnsi="宋体" w:eastAsia="宋体"/>
                <w:color w:val="auto"/>
                <w:sz w:val="22"/>
                <w:szCs w:val="22"/>
                <w:highlight w:val="none"/>
              </w:rPr>
              <w:t>≤</w:t>
            </w:r>
            <w:r>
              <w:rPr>
                <w:rFonts w:ascii="宋体" w:hAnsi="宋体" w:eastAsia="宋体"/>
                <w:color w:val="auto"/>
                <w:sz w:val="22"/>
                <w:szCs w:val="22"/>
                <w:highlight w:val="none"/>
              </w:rPr>
              <w:t>1% at 1kHz</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16.</w:t>
            </w:r>
            <w:r>
              <w:rPr>
                <w:rFonts w:hint="eastAsia" w:ascii="宋体" w:hAnsi="宋体" w:eastAsia="宋体"/>
                <w:color w:val="auto"/>
                <w:sz w:val="22"/>
                <w:szCs w:val="22"/>
                <w:highlight w:val="none"/>
              </w:rPr>
              <w:t>信噪比</w:t>
            </w:r>
            <w:r>
              <w:rPr>
                <w:rFonts w:ascii="宋体" w:hAnsi="宋体" w:eastAsia="宋体"/>
                <w:color w:val="auto"/>
                <w:sz w:val="22"/>
                <w:szCs w:val="22"/>
                <w:highlight w:val="none"/>
              </w:rPr>
              <w:t>70dB</w:t>
            </w:r>
            <w:r>
              <w:rPr>
                <w:rFonts w:hint="eastAsia" w:ascii="宋体" w:hAnsi="宋体" w:eastAsia="宋体"/>
                <w:color w:val="auto"/>
                <w:sz w:val="22"/>
                <w:szCs w:val="22"/>
                <w:highlight w:val="none"/>
              </w:rPr>
              <w:t>（</w:t>
            </w:r>
            <w:r>
              <w:rPr>
                <w:rFonts w:ascii="宋体" w:hAnsi="宋体" w:eastAsia="宋体"/>
                <w:color w:val="auto"/>
                <w:sz w:val="22"/>
                <w:szCs w:val="22"/>
                <w:highlight w:val="none"/>
              </w:rPr>
              <w:t>1kHz at 1Pa</w:t>
            </w:r>
            <w:r>
              <w:rPr>
                <w:rFonts w:hint="eastAsia" w:ascii="宋体" w:hAnsi="宋体" w:eastAsia="宋体"/>
                <w:color w:val="auto"/>
                <w:sz w:val="22"/>
                <w:szCs w:val="22"/>
                <w:highlight w:val="none"/>
              </w:rPr>
              <w:t>）</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w:t>
            </w:r>
            <w:r>
              <w:rPr>
                <w:rFonts w:ascii="宋体" w:hAnsi="宋体" w:eastAsia="宋体"/>
                <w:color w:val="auto"/>
                <w:sz w:val="22"/>
                <w:szCs w:val="22"/>
                <w:highlight w:val="none"/>
              </w:rPr>
              <w:t>4</w:t>
            </w:r>
            <w:r>
              <w:rPr>
                <w:rFonts w:hint="eastAsia" w:ascii="宋体" w:hAnsi="宋体" w:eastAsia="宋体"/>
                <w:color w:val="auto"/>
                <w:sz w:val="22"/>
                <w:szCs w:val="22"/>
                <w:highlight w:val="none"/>
              </w:rPr>
              <w:t>）无线接收机</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w:t>
            </w:r>
            <w:r>
              <w:rPr>
                <w:rFonts w:hint="eastAsia" w:ascii="宋体" w:hAnsi="宋体" w:eastAsia="宋体"/>
                <w:color w:val="auto"/>
                <w:sz w:val="22"/>
                <w:szCs w:val="22"/>
                <w:highlight w:val="none"/>
              </w:rPr>
              <w:t>振动器类型：晶体控制锁相环合成器</w:t>
            </w:r>
            <w:r>
              <w:rPr>
                <w:rFonts w:ascii="宋体" w:hAnsi="宋体" w:eastAsia="宋体"/>
                <w:color w:val="auto"/>
                <w:sz w:val="22"/>
                <w:szCs w:val="22"/>
                <w:highlight w:val="none"/>
              </w:rPr>
              <w:br w:type="textWrapping"/>
            </w:r>
            <w:r>
              <w:rPr>
                <w:rFonts w:ascii="宋体" w:hAnsi="宋体" w:eastAsia="宋体"/>
                <w:color w:val="auto"/>
                <w:sz w:val="22"/>
                <w:szCs w:val="22"/>
                <w:highlight w:val="none"/>
              </w:rPr>
              <w:t>2.</w:t>
            </w:r>
            <w:r>
              <w:rPr>
                <w:rFonts w:hint="eastAsia" w:ascii="宋体" w:hAnsi="宋体" w:eastAsia="宋体"/>
                <w:color w:val="auto"/>
                <w:sz w:val="22"/>
                <w:szCs w:val="22"/>
                <w:highlight w:val="none"/>
              </w:rPr>
              <w:t>接收频率范围：</w:t>
            </w:r>
            <w:r>
              <w:rPr>
                <w:rFonts w:ascii="宋体" w:hAnsi="宋体" w:eastAsia="宋体"/>
                <w:color w:val="auto"/>
                <w:sz w:val="22"/>
                <w:szCs w:val="22"/>
                <w:highlight w:val="none"/>
              </w:rPr>
              <w:t>500-960MHz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3.</w:t>
            </w:r>
            <w:r>
              <w:rPr>
                <w:rFonts w:hint="eastAsia" w:ascii="宋体" w:hAnsi="宋体" w:eastAsia="宋体"/>
                <w:color w:val="auto"/>
                <w:sz w:val="22"/>
                <w:szCs w:val="22"/>
                <w:highlight w:val="none"/>
              </w:rPr>
              <w:t>频率响应：</w:t>
            </w:r>
            <w:r>
              <w:rPr>
                <w:rFonts w:ascii="宋体" w:hAnsi="宋体" w:eastAsia="宋体"/>
                <w:color w:val="auto"/>
                <w:sz w:val="22"/>
                <w:szCs w:val="22"/>
                <w:highlight w:val="none"/>
              </w:rPr>
              <w:t>30Hz</w:t>
            </w:r>
            <w:r>
              <w:rPr>
                <w:rFonts w:hint="eastAsia" w:ascii="宋体" w:hAnsi="宋体" w:eastAsia="宋体"/>
                <w:color w:val="auto"/>
                <w:sz w:val="22"/>
                <w:szCs w:val="22"/>
                <w:highlight w:val="none"/>
              </w:rPr>
              <w:t>至</w:t>
            </w:r>
            <w:r>
              <w:rPr>
                <w:rFonts w:ascii="宋体" w:hAnsi="宋体" w:eastAsia="宋体"/>
                <w:color w:val="auto"/>
                <w:sz w:val="22"/>
                <w:szCs w:val="22"/>
                <w:highlight w:val="none"/>
              </w:rPr>
              <w:t>16kHz</w:t>
            </w:r>
            <w:r>
              <w:rPr>
                <w:rFonts w:ascii="宋体" w:hAnsi="宋体" w:eastAsia="宋体"/>
                <w:color w:val="auto"/>
                <w:sz w:val="22"/>
                <w:szCs w:val="22"/>
                <w:highlight w:val="none"/>
              </w:rPr>
              <w:br w:type="textWrapping"/>
            </w:r>
            <w:r>
              <w:rPr>
                <w:rFonts w:ascii="宋体" w:hAnsi="宋体" w:eastAsia="宋体"/>
                <w:color w:val="auto"/>
                <w:sz w:val="22"/>
                <w:szCs w:val="22"/>
                <w:highlight w:val="none"/>
              </w:rPr>
              <w:t>4.</w:t>
            </w:r>
            <w:r>
              <w:rPr>
                <w:rFonts w:hint="eastAsia" w:ascii="宋体" w:hAnsi="宋体" w:eastAsia="宋体"/>
                <w:color w:val="auto"/>
                <w:sz w:val="22"/>
                <w:szCs w:val="22"/>
                <w:highlight w:val="none"/>
              </w:rPr>
              <w:t>信噪比</w:t>
            </w:r>
            <w:r>
              <w:rPr>
                <w:rFonts w:ascii="宋体" w:hAnsi="宋体" w:eastAsia="宋体"/>
                <w:color w:val="auto"/>
                <w:sz w:val="22"/>
                <w:szCs w:val="22"/>
                <w:highlight w:val="none"/>
              </w:rPr>
              <w:t>96dB</w:t>
            </w:r>
            <w:r>
              <w:rPr>
                <w:rFonts w:ascii="宋体" w:hAnsi="宋体" w:eastAsia="宋体"/>
                <w:color w:val="auto"/>
                <w:sz w:val="22"/>
                <w:szCs w:val="22"/>
                <w:highlight w:val="none"/>
              </w:rPr>
              <w:br w:type="textWrapping"/>
            </w:r>
            <w:r>
              <w:rPr>
                <w:rFonts w:ascii="宋体" w:hAnsi="宋体" w:eastAsia="宋体"/>
                <w:color w:val="auto"/>
                <w:sz w:val="22"/>
                <w:szCs w:val="22"/>
                <w:highlight w:val="none"/>
              </w:rPr>
              <w:t>5.</w:t>
            </w:r>
            <w:r>
              <w:rPr>
                <w:rFonts w:hint="eastAsia" w:ascii="宋体" w:hAnsi="宋体" w:eastAsia="宋体"/>
                <w:color w:val="auto"/>
                <w:sz w:val="22"/>
                <w:szCs w:val="22"/>
                <w:highlight w:val="none"/>
              </w:rPr>
              <w:t>模拟输入（麦克风及线路）：</w:t>
            </w:r>
            <w:r>
              <w:rPr>
                <w:rFonts w:ascii="宋体" w:hAnsi="宋体" w:eastAsia="宋体"/>
                <w:color w:val="auto"/>
                <w:sz w:val="22"/>
                <w:szCs w:val="22"/>
                <w:highlight w:val="none"/>
              </w:rPr>
              <w:t>3</w:t>
            </w:r>
            <w:r>
              <w:rPr>
                <w:rFonts w:hint="eastAsia" w:ascii="宋体" w:hAnsi="宋体" w:eastAsia="宋体"/>
                <w:color w:val="auto"/>
                <w:sz w:val="22"/>
                <w:szCs w:val="22"/>
                <w:highlight w:val="none"/>
              </w:rPr>
              <w:t>极迷你插孔</w:t>
            </w:r>
            <w:r>
              <w:rPr>
                <w:rFonts w:ascii="宋体" w:hAnsi="宋体" w:eastAsia="宋体"/>
                <w:color w:val="auto"/>
                <w:sz w:val="22"/>
                <w:szCs w:val="22"/>
                <w:highlight w:val="none"/>
              </w:rPr>
              <w:br w:type="textWrapping"/>
            </w:r>
            <w:r>
              <w:rPr>
                <w:rFonts w:ascii="宋体" w:hAnsi="宋体" w:eastAsia="宋体"/>
                <w:color w:val="auto"/>
                <w:sz w:val="22"/>
                <w:szCs w:val="22"/>
                <w:highlight w:val="none"/>
              </w:rPr>
              <w:t>6.</w:t>
            </w:r>
            <w:r>
              <w:rPr>
                <w:rFonts w:hint="eastAsia" w:ascii="宋体" w:hAnsi="宋体" w:eastAsia="宋体"/>
                <w:color w:val="auto"/>
                <w:sz w:val="22"/>
                <w:szCs w:val="22"/>
                <w:highlight w:val="none"/>
              </w:rPr>
              <w:t>模拟输入电平：</w:t>
            </w:r>
            <w:r>
              <w:rPr>
                <w:rFonts w:ascii="宋体" w:hAnsi="宋体" w:eastAsia="宋体"/>
                <w:color w:val="auto"/>
                <w:sz w:val="22"/>
                <w:szCs w:val="22"/>
                <w:highlight w:val="none"/>
              </w:rPr>
              <w:t>-50dBV</w:t>
            </w:r>
            <w:r>
              <w:rPr>
                <w:rFonts w:ascii="宋体" w:hAnsi="宋体" w:eastAsia="宋体"/>
                <w:color w:val="auto"/>
                <w:sz w:val="22"/>
                <w:szCs w:val="22"/>
                <w:highlight w:val="none"/>
              </w:rPr>
              <w:br w:type="textWrapping"/>
            </w:r>
            <w:r>
              <w:rPr>
                <w:rFonts w:ascii="宋体" w:hAnsi="宋体" w:eastAsia="宋体"/>
                <w:color w:val="auto"/>
                <w:sz w:val="22"/>
                <w:szCs w:val="22"/>
                <w:highlight w:val="none"/>
              </w:rPr>
              <w:t>7.</w:t>
            </w:r>
            <w:r>
              <w:rPr>
                <w:rFonts w:hint="eastAsia" w:ascii="宋体" w:hAnsi="宋体" w:eastAsia="宋体"/>
                <w:color w:val="auto"/>
                <w:sz w:val="22"/>
                <w:szCs w:val="22"/>
                <w:highlight w:val="none"/>
              </w:rPr>
              <w:t>模拟输出：</w:t>
            </w:r>
            <w:r>
              <w:rPr>
                <w:rFonts w:ascii="宋体" w:hAnsi="宋体" w:eastAsia="宋体"/>
                <w:color w:val="auto"/>
                <w:sz w:val="22"/>
                <w:szCs w:val="22"/>
                <w:highlight w:val="none"/>
              </w:rPr>
              <w:t>3</w:t>
            </w:r>
            <w:r>
              <w:rPr>
                <w:rFonts w:hint="eastAsia" w:ascii="宋体" w:hAnsi="宋体" w:eastAsia="宋体"/>
                <w:color w:val="auto"/>
                <w:sz w:val="22"/>
                <w:szCs w:val="22"/>
                <w:highlight w:val="none"/>
              </w:rPr>
              <w:t>极迷你插孔，不平衡</w:t>
            </w:r>
            <w:r>
              <w:rPr>
                <w:rFonts w:ascii="宋体" w:hAnsi="宋体" w:eastAsia="宋体"/>
                <w:color w:val="auto"/>
                <w:sz w:val="22"/>
                <w:szCs w:val="22"/>
                <w:highlight w:val="none"/>
              </w:rPr>
              <w:br w:type="textWrapping"/>
            </w:r>
            <w:r>
              <w:rPr>
                <w:rFonts w:ascii="宋体" w:hAnsi="宋体" w:eastAsia="宋体"/>
                <w:color w:val="auto"/>
                <w:sz w:val="22"/>
                <w:szCs w:val="22"/>
                <w:highlight w:val="none"/>
              </w:rPr>
              <w:t>8.</w:t>
            </w:r>
            <w:r>
              <w:rPr>
                <w:rFonts w:hint="eastAsia" w:ascii="宋体" w:hAnsi="宋体" w:eastAsia="宋体"/>
                <w:color w:val="auto"/>
                <w:sz w:val="22"/>
                <w:szCs w:val="22"/>
                <w:highlight w:val="none"/>
              </w:rPr>
              <w:t>模拟输出电平：</w:t>
            </w:r>
            <w:r>
              <w:rPr>
                <w:rFonts w:ascii="宋体" w:hAnsi="宋体" w:eastAsia="宋体"/>
                <w:color w:val="auto"/>
                <w:sz w:val="22"/>
                <w:szCs w:val="22"/>
                <w:highlight w:val="none"/>
              </w:rPr>
              <w:t>-60dBV</w:t>
            </w:r>
            <w:r>
              <w:rPr>
                <w:rFonts w:ascii="宋体" w:hAnsi="宋体" w:eastAsia="宋体"/>
                <w:color w:val="auto"/>
                <w:sz w:val="22"/>
                <w:szCs w:val="22"/>
                <w:highlight w:val="none"/>
              </w:rPr>
              <w:br w:type="textWrapping"/>
            </w:r>
            <w:r>
              <w:rPr>
                <w:rFonts w:ascii="宋体" w:hAnsi="宋体" w:eastAsia="宋体"/>
                <w:color w:val="auto"/>
                <w:sz w:val="22"/>
                <w:szCs w:val="22"/>
                <w:highlight w:val="none"/>
              </w:rPr>
              <w:t>9.</w:t>
            </w:r>
            <w:r>
              <w:rPr>
                <w:rFonts w:hint="eastAsia" w:ascii="宋体" w:hAnsi="宋体" w:eastAsia="宋体"/>
                <w:color w:val="auto"/>
                <w:sz w:val="22"/>
                <w:szCs w:val="22"/>
                <w:highlight w:val="none"/>
              </w:rPr>
              <w:t>模拟输出调节范围：</w:t>
            </w:r>
            <w:r>
              <w:rPr>
                <w:rFonts w:ascii="宋体" w:hAnsi="宋体" w:eastAsia="宋体"/>
                <w:color w:val="auto"/>
                <w:sz w:val="22"/>
                <w:szCs w:val="22"/>
                <w:highlight w:val="none"/>
              </w:rPr>
              <w:t>-12dB</w:t>
            </w:r>
            <w:r>
              <w:rPr>
                <w:rFonts w:hint="eastAsia" w:ascii="宋体" w:hAnsi="宋体" w:eastAsia="宋体"/>
                <w:color w:val="auto"/>
                <w:sz w:val="22"/>
                <w:szCs w:val="22"/>
                <w:highlight w:val="none"/>
              </w:rPr>
              <w:t>至</w:t>
            </w:r>
            <w:r>
              <w:rPr>
                <w:rFonts w:ascii="宋体" w:hAnsi="宋体" w:eastAsia="宋体"/>
                <w:color w:val="auto"/>
                <w:sz w:val="22"/>
                <w:szCs w:val="22"/>
                <w:highlight w:val="none"/>
              </w:rPr>
              <w:t>+12dB</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10.</w:t>
            </w:r>
            <w:r>
              <w:rPr>
                <w:rFonts w:hint="eastAsia" w:ascii="宋体" w:hAnsi="宋体" w:eastAsia="宋体"/>
                <w:color w:val="auto"/>
                <w:sz w:val="22"/>
                <w:szCs w:val="22"/>
                <w:highlight w:val="none"/>
              </w:rPr>
              <w:t>耳机输出：φ</w:t>
            </w:r>
            <w:r>
              <w:rPr>
                <w:rFonts w:ascii="宋体" w:hAnsi="宋体" w:eastAsia="宋体"/>
                <w:color w:val="auto"/>
                <w:sz w:val="22"/>
                <w:szCs w:val="22"/>
                <w:highlight w:val="none"/>
              </w:rPr>
              <w:t>3.5mm</w:t>
            </w:r>
            <w:r>
              <w:rPr>
                <w:rFonts w:hint="eastAsia" w:ascii="宋体" w:hAnsi="宋体" w:eastAsia="宋体"/>
                <w:color w:val="auto"/>
                <w:sz w:val="22"/>
                <w:szCs w:val="22"/>
                <w:highlight w:val="none"/>
              </w:rPr>
              <w:t>（</w:t>
            </w:r>
            <w:r>
              <w:rPr>
                <w:rFonts w:ascii="宋体" w:hAnsi="宋体" w:eastAsia="宋体"/>
                <w:color w:val="auto"/>
                <w:sz w:val="22"/>
                <w:szCs w:val="22"/>
                <w:highlight w:val="none"/>
              </w:rPr>
              <w:t>5/32</w:t>
            </w:r>
            <w:r>
              <w:rPr>
                <w:rFonts w:hint="eastAsia" w:ascii="宋体" w:hAnsi="宋体" w:eastAsia="宋体"/>
                <w:color w:val="auto"/>
                <w:sz w:val="22"/>
                <w:szCs w:val="22"/>
                <w:highlight w:val="none"/>
              </w:rPr>
              <w:t>英寸）立体声迷你插孔</w:t>
            </w:r>
            <w:r>
              <w:rPr>
                <w:rFonts w:ascii="宋体" w:hAnsi="宋体" w:eastAsia="宋体"/>
                <w:color w:val="auto"/>
                <w:sz w:val="22"/>
                <w:szCs w:val="22"/>
                <w:highlight w:val="none"/>
              </w:rPr>
              <w:br w:type="textWrapping"/>
            </w:r>
            <w:r>
              <w:rPr>
                <w:rFonts w:ascii="宋体" w:hAnsi="宋体" w:eastAsia="宋体"/>
                <w:color w:val="auto"/>
                <w:sz w:val="22"/>
                <w:szCs w:val="22"/>
                <w:highlight w:val="none"/>
              </w:rPr>
              <w:t>11.</w:t>
            </w:r>
            <w:r>
              <w:rPr>
                <w:rFonts w:hint="eastAsia" w:ascii="宋体" w:hAnsi="宋体" w:eastAsia="宋体"/>
                <w:color w:val="auto"/>
                <w:sz w:val="22"/>
                <w:szCs w:val="22"/>
                <w:highlight w:val="none"/>
              </w:rPr>
              <w:t>耳机输出电平：</w:t>
            </w:r>
            <w:r>
              <w:rPr>
                <w:rFonts w:ascii="宋体" w:hAnsi="宋体" w:eastAsia="宋体"/>
                <w:color w:val="auto"/>
                <w:sz w:val="22"/>
                <w:szCs w:val="22"/>
                <w:highlight w:val="none"/>
              </w:rPr>
              <w:t>5mW</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21</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双频无线网卡</w:t>
            </w:r>
          </w:p>
        </w:tc>
        <w:tc>
          <w:tcPr>
            <w:tcW w:w="6495" w:type="dxa"/>
            <w:tcBorders>
              <w:top w:val="nil"/>
              <w:left w:val="nil"/>
            </w:tcBorders>
            <w:vAlign w:val="center"/>
          </w:tcPr>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接口类型：</w:t>
            </w:r>
            <w:r>
              <w:rPr>
                <w:rFonts w:ascii="宋体" w:hAnsi="宋体" w:eastAsia="宋体" w:cs="宋体"/>
                <w:color w:val="auto"/>
                <w:kern w:val="0"/>
                <w:sz w:val="22"/>
                <w:szCs w:val="22"/>
                <w:highlight w:val="none"/>
              </w:rPr>
              <w:t>USB3.0</w:t>
            </w:r>
            <w:r>
              <w:rPr>
                <w:rFonts w:hint="eastAsia" w:ascii="宋体" w:hAnsi="宋体" w:eastAsia="宋体" w:cs="宋体"/>
                <w:color w:val="auto"/>
                <w:kern w:val="0"/>
                <w:sz w:val="22"/>
                <w:szCs w:val="22"/>
                <w:highlight w:val="none"/>
              </w:rPr>
              <w:t>，向下兼容</w:t>
            </w:r>
            <w:r>
              <w:rPr>
                <w:rFonts w:ascii="宋体" w:hAnsi="宋体" w:eastAsia="宋体" w:cs="宋体"/>
                <w:color w:val="auto"/>
                <w:kern w:val="0"/>
                <w:sz w:val="22"/>
                <w:szCs w:val="22"/>
                <w:highlight w:val="none"/>
              </w:rPr>
              <w:t>USB2.0</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天线：内置智能天线，高增益</w:t>
            </w:r>
            <w:r>
              <w:rPr>
                <w:rFonts w:ascii="宋体" w:hAnsi="宋体" w:eastAsia="宋体" w:cs="宋体"/>
                <w:color w:val="auto"/>
                <w:kern w:val="0"/>
                <w:sz w:val="22"/>
                <w:szCs w:val="22"/>
                <w:highlight w:val="none"/>
              </w:rPr>
              <w:t>2dBi</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网络标准：</w:t>
            </w:r>
            <w:r>
              <w:rPr>
                <w:rFonts w:ascii="宋体" w:hAnsi="宋体" w:eastAsia="宋体" w:cs="宋体"/>
                <w:color w:val="auto"/>
                <w:kern w:val="0"/>
                <w:sz w:val="22"/>
                <w:szCs w:val="22"/>
                <w:highlight w:val="none"/>
              </w:rPr>
              <w:t>IEEE 802.11ac/a/b/g/n</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频率范围：双频</w:t>
            </w:r>
            <w:r>
              <w:rPr>
                <w:rFonts w:ascii="宋体" w:hAnsi="宋体" w:eastAsia="宋体" w:cs="宋体"/>
                <w:color w:val="auto"/>
                <w:kern w:val="0"/>
                <w:sz w:val="22"/>
                <w:szCs w:val="22"/>
                <w:highlight w:val="none"/>
              </w:rPr>
              <w:t>(2.4GHz</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5.8GHz)</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传输速率：</w:t>
            </w:r>
            <w:r>
              <w:rPr>
                <w:rFonts w:ascii="宋体" w:hAnsi="宋体" w:eastAsia="宋体" w:cs="宋体"/>
                <w:color w:val="auto"/>
                <w:kern w:val="0"/>
                <w:sz w:val="22"/>
                <w:szCs w:val="22"/>
                <w:highlight w:val="none"/>
              </w:rPr>
              <w:t>2.4G</w:t>
            </w:r>
            <w:r>
              <w:rPr>
                <w:rFonts w:hint="eastAsia" w:ascii="宋体" w:hAnsi="宋体" w:eastAsia="宋体" w:cs="宋体"/>
                <w:color w:val="auto"/>
                <w:kern w:val="0"/>
                <w:sz w:val="22"/>
                <w:szCs w:val="22"/>
                <w:highlight w:val="none"/>
              </w:rPr>
              <w:t>不小于</w:t>
            </w:r>
            <w:r>
              <w:rPr>
                <w:rFonts w:ascii="宋体" w:hAnsi="宋体" w:eastAsia="宋体" w:cs="宋体"/>
                <w:color w:val="auto"/>
                <w:kern w:val="0"/>
                <w:sz w:val="22"/>
                <w:szCs w:val="22"/>
                <w:highlight w:val="none"/>
              </w:rPr>
              <w:t>300Mbps</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5.8G</w:t>
            </w:r>
            <w:r>
              <w:rPr>
                <w:rFonts w:hint="eastAsia" w:ascii="宋体" w:hAnsi="宋体" w:eastAsia="宋体" w:cs="宋体"/>
                <w:color w:val="auto"/>
                <w:kern w:val="0"/>
                <w:sz w:val="22"/>
                <w:szCs w:val="22"/>
                <w:highlight w:val="none"/>
              </w:rPr>
              <w:t>不小于</w:t>
            </w:r>
            <w:r>
              <w:rPr>
                <w:rFonts w:ascii="宋体" w:hAnsi="宋体" w:eastAsia="宋体" w:cs="宋体"/>
                <w:color w:val="auto"/>
                <w:kern w:val="0"/>
                <w:sz w:val="22"/>
                <w:szCs w:val="22"/>
                <w:highlight w:val="none"/>
              </w:rPr>
              <w:t>800Mbps</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收发性能：支持</w:t>
            </w:r>
            <w:r>
              <w:rPr>
                <w:rFonts w:ascii="宋体" w:hAnsi="宋体" w:eastAsia="宋体" w:cs="宋体"/>
                <w:color w:val="auto"/>
                <w:kern w:val="0"/>
                <w:sz w:val="22"/>
                <w:szCs w:val="22"/>
                <w:highlight w:val="none"/>
              </w:rPr>
              <w:t>4*4MIMO</w:t>
            </w:r>
            <w:r>
              <w:rPr>
                <w:rFonts w:hint="eastAsia" w:ascii="宋体" w:hAnsi="宋体" w:eastAsia="宋体" w:cs="宋体"/>
                <w:color w:val="auto"/>
                <w:kern w:val="0"/>
                <w:sz w:val="22"/>
                <w:szCs w:val="22"/>
                <w:highlight w:val="none"/>
              </w:rPr>
              <w:t>架构，</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数据流并发</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发射功率：</w:t>
            </w:r>
            <w:r>
              <w:rPr>
                <w:rFonts w:ascii="宋体" w:hAnsi="宋体" w:eastAsia="宋体" w:cs="宋体"/>
                <w:color w:val="auto"/>
                <w:kern w:val="0"/>
                <w:sz w:val="22"/>
                <w:szCs w:val="22"/>
                <w:highlight w:val="none"/>
              </w:rPr>
              <w:t>18dBm</w:t>
            </w:r>
          </w:p>
          <w:p>
            <w:pPr>
              <w:widowControl/>
              <w:spacing w:line="23" w:lineRule="atLeast"/>
              <w:jc w:val="left"/>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操作系统：</w:t>
            </w:r>
            <w:r>
              <w:rPr>
                <w:rFonts w:ascii="宋体" w:hAnsi="宋体" w:eastAsia="宋体" w:cs="宋体"/>
                <w:color w:val="auto"/>
                <w:kern w:val="0"/>
                <w:sz w:val="22"/>
                <w:szCs w:val="22"/>
                <w:highlight w:val="none"/>
              </w:rPr>
              <w:t>Win XP/Win7/Win8/Win10/Vista/Linux/Mac"</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22</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移动电源</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hint="eastAsia" w:ascii="宋体" w:hAnsi="宋体" w:eastAsia="宋体"/>
                <w:color w:val="auto"/>
                <w:sz w:val="22"/>
                <w:szCs w:val="22"/>
                <w:highlight w:val="none"/>
              </w:rPr>
              <w:t>容量（</w:t>
            </w:r>
            <w:r>
              <w:rPr>
                <w:rFonts w:ascii="宋体" w:hAnsi="宋体" w:eastAsia="宋体"/>
                <w:color w:val="auto"/>
                <w:sz w:val="22"/>
                <w:szCs w:val="22"/>
                <w:highlight w:val="none"/>
              </w:rPr>
              <w:t>mAh</w:t>
            </w:r>
            <w:r>
              <w:rPr>
                <w:rFonts w:hint="eastAsia" w:ascii="宋体" w:hAnsi="宋体" w:eastAsia="宋体"/>
                <w:color w:val="auto"/>
                <w:sz w:val="22"/>
                <w:szCs w:val="22"/>
                <w:highlight w:val="none"/>
              </w:rPr>
              <w:t>）：</w:t>
            </w:r>
            <w:r>
              <w:rPr>
                <w:rFonts w:ascii="宋体" w:hAnsi="宋体" w:eastAsia="宋体"/>
                <w:color w:val="auto"/>
                <w:sz w:val="22"/>
                <w:szCs w:val="22"/>
                <w:highlight w:val="none"/>
              </w:rPr>
              <w:t>32000</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电芯类型：锂聚合物电池</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输入电压：</w:t>
            </w:r>
            <w:r>
              <w:rPr>
                <w:rFonts w:ascii="宋体" w:hAnsi="宋体" w:eastAsia="宋体"/>
                <w:color w:val="auto"/>
                <w:sz w:val="22"/>
                <w:szCs w:val="22"/>
                <w:highlight w:val="none"/>
              </w:rPr>
              <w:t>20V (max)</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输出电压：</w:t>
            </w:r>
            <w:r>
              <w:rPr>
                <w:rFonts w:ascii="宋体" w:hAnsi="宋体" w:eastAsia="宋体"/>
                <w:color w:val="auto"/>
                <w:sz w:val="22"/>
                <w:szCs w:val="22"/>
                <w:highlight w:val="none"/>
              </w:rPr>
              <w:t>20V (max)</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输出电流：</w:t>
            </w:r>
            <w:r>
              <w:rPr>
                <w:rFonts w:ascii="宋体" w:hAnsi="宋体" w:eastAsia="宋体"/>
                <w:color w:val="auto"/>
                <w:sz w:val="22"/>
                <w:szCs w:val="22"/>
                <w:highlight w:val="none"/>
              </w:rPr>
              <w:t>DC15-24V 2A</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输入电流：</w:t>
            </w:r>
            <w:r>
              <w:rPr>
                <w:rFonts w:ascii="宋体" w:hAnsi="宋体" w:eastAsia="宋体"/>
                <w:color w:val="auto"/>
                <w:sz w:val="22"/>
                <w:szCs w:val="22"/>
                <w:highlight w:val="none"/>
              </w:rPr>
              <w:t>DC15-24V 2A</w:t>
            </w:r>
            <w:r>
              <w:rPr>
                <w:rFonts w:ascii="宋体" w:hAnsi="宋体" w:eastAsia="宋体"/>
                <w:color w:val="auto"/>
                <w:sz w:val="22"/>
                <w:szCs w:val="22"/>
                <w:highlight w:val="none"/>
              </w:rPr>
              <w:br w:type="textWrapping"/>
            </w:r>
            <w:r>
              <w:rPr>
                <w:rFonts w:hint="eastAsia" w:ascii="宋体" w:hAnsi="宋体" w:eastAsia="宋体"/>
                <w:color w:val="auto"/>
                <w:sz w:val="22"/>
                <w:szCs w:val="22"/>
                <w:highlight w:val="none"/>
              </w:rPr>
              <w:t>电量显示：支持</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23</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航空箱</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1) </w:t>
            </w:r>
            <w:r>
              <w:rPr>
                <w:rFonts w:hint="eastAsia" w:ascii="宋体" w:hAnsi="宋体" w:eastAsia="宋体"/>
                <w:color w:val="auto"/>
                <w:sz w:val="22"/>
                <w:szCs w:val="22"/>
                <w:highlight w:val="none"/>
              </w:rPr>
              <w:t>外尺寸：</w:t>
            </w:r>
            <w:r>
              <w:rPr>
                <w:rFonts w:ascii="宋体" w:hAnsi="宋体" w:eastAsia="宋体"/>
                <w:color w:val="auto"/>
                <w:sz w:val="22"/>
                <w:szCs w:val="22"/>
                <w:highlight w:val="none"/>
              </w:rPr>
              <w:t>L665*W490*H342mm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2) </w:t>
            </w:r>
            <w:r>
              <w:rPr>
                <w:rFonts w:hint="eastAsia" w:ascii="宋体" w:hAnsi="宋体" w:eastAsia="宋体"/>
                <w:color w:val="auto"/>
                <w:sz w:val="22"/>
                <w:szCs w:val="22"/>
                <w:highlight w:val="none"/>
              </w:rPr>
              <w:t>内尺寸：</w:t>
            </w:r>
            <w:r>
              <w:rPr>
                <w:rFonts w:ascii="宋体" w:hAnsi="宋体" w:eastAsia="宋体"/>
                <w:color w:val="auto"/>
                <w:sz w:val="22"/>
                <w:szCs w:val="22"/>
                <w:highlight w:val="none"/>
              </w:rPr>
              <w:t>L600*W420*H</w:t>
            </w:r>
            <w:r>
              <w:rPr>
                <w:rFonts w:hint="eastAsia" w:ascii="宋体" w:hAnsi="宋体" w:eastAsia="宋体"/>
                <w:color w:val="auto"/>
                <w:sz w:val="22"/>
                <w:szCs w:val="22"/>
                <w:highlight w:val="none"/>
              </w:rPr>
              <w:t>（</w:t>
            </w:r>
            <w:r>
              <w:rPr>
                <w:rFonts w:ascii="宋体" w:hAnsi="宋体" w:eastAsia="宋体"/>
                <w:color w:val="auto"/>
                <w:sz w:val="22"/>
                <w:szCs w:val="22"/>
                <w:highlight w:val="none"/>
              </w:rPr>
              <w:t>260+43</w:t>
            </w:r>
            <w:r>
              <w:rPr>
                <w:rFonts w:hint="eastAsia" w:ascii="宋体" w:hAnsi="宋体" w:eastAsia="宋体"/>
                <w:color w:val="auto"/>
                <w:sz w:val="22"/>
                <w:szCs w:val="22"/>
                <w:highlight w:val="none"/>
              </w:rPr>
              <w:t>）</w:t>
            </w:r>
            <w:r>
              <w:rPr>
                <w:rFonts w:ascii="宋体" w:hAnsi="宋体" w:eastAsia="宋体"/>
                <w:color w:val="auto"/>
                <w:sz w:val="22"/>
                <w:szCs w:val="22"/>
                <w:highlight w:val="none"/>
              </w:rPr>
              <w:t>mm</w:t>
            </w:r>
            <w:r>
              <w:rPr>
                <w:rFonts w:ascii="宋体" w:hAnsi="宋体" w:eastAsia="宋体"/>
                <w:color w:val="auto"/>
                <w:sz w:val="22"/>
                <w:szCs w:val="22"/>
                <w:highlight w:val="none"/>
              </w:rPr>
              <w:br w:type="textWrapping"/>
            </w:r>
            <w:r>
              <w:rPr>
                <w:rFonts w:ascii="宋体" w:hAnsi="宋体" w:eastAsia="宋体"/>
                <w:color w:val="auto"/>
                <w:sz w:val="22"/>
                <w:szCs w:val="22"/>
                <w:highlight w:val="none"/>
              </w:rPr>
              <w:t xml:space="preserve">3) </w:t>
            </w:r>
            <w:r>
              <w:rPr>
                <w:rFonts w:hint="eastAsia" w:ascii="宋体" w:hAnsi="宋体" w:eastAsia="宋体"/>
                <w:color w:val="auto"/>
                <w:sz w:val="22"/>
                <w:szCs w:val="22"/>
                <w:highlight w:val="none"/>
              </w:rPr>
              <w:t>颜色：黑</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0" w:type="dxa"/>
            <w:noWrap/>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24</w:t>
            </w:r>
          </w:p>
        </w:tc>
        <w:tc>
          <w:tcPr>
            <w:tcW w:w="1259"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系统配件</w:t>
            </w:r>
          </w:p>
        </w:tc>
        <w:tc>
          <w:tcPr>
            <w:tcW w:w="6495" w:type="dxa"/>
            <w:tcBorders>
              <w:top w:val="nil"/>
              <w:left w:val="nil"/>
            </w:tcBorders>
            <w:vAlign w:val="center"/>
          </w:tcPr>
          <w:p>
            <w:pPr>
              <w:widowControl/>
              <w:spacing w:line="23" w:lineRule="atLeast"/>
              <w:jc w:val="left"/>
              <w:rPr>
                <w:rFonts w:ascii="宋体" w:hAnsi="宋体" w:eastAsia="宋体"/>
                <w:color w:val="auto"/>
                <w:sz w:val="22"/>
                <w:szCs w:val="22"/>
                <w:highlight w:val="none"/>
              </w:rPr>
            </w:pPr>
            <w:r>
              <w:rPr>
                <w:rFonts w:hint="eastAsia" w:ascii="宋体" w:hAnsi="宋体" w:eastAsia="宋体"/>
                <w:color w:val="auto"/>
                <w:sz w:val="22"/>
                <w:szCs w:val="22"/>
                <w:highlight w:val="none"/>
              </w:rPr>
              <w:t>满足便携式录播系统需求，含</w:t>
            </w:r>
            <w:r>
              <w:rPr>
                <w:rFonts w:ascii="宋体" w:hAnsi="宋体" w:eastAsia="宋体"/>
                <w:color w:val="auto"/>
                <w:sz w:val="22"/>
                <w:szCs w:val="22"/>
                <w:highlight w:val="none"/>
              </w:rPr>
              <w:t>4</w:t>
            </w:r>
            <w:r>
              <w:rPr>
                <w:rFonts w:hint="eastAsia" w:ascii="宋体" w:hAnsi="宋体" w:eastAsia="宋体"/>
                <w:color w:val="auto"/>
                <w:sz w:val="22"/>
                <w:szCs w:val="22"/>
                <w:highlight w:val="none"/>
              </w:rPr>
              <w:t>条标准</w:t>
            </w:r>
            <w:r>
              <w:rPr>
                <w:rFonts w:ascii="宋体" w:hAnsi="宋体" w:eastAsia="宋体"/>
                <w:color w:val="auto"/>
                <w:sz w:val="22"/>
                <w:szCs w:val="22"/>
                <w:highlight w:val="none"/>
              </w:rPr>
              <w:t>SDI</w:t>
            </w:r>
            <w:r>
              <w:rPr>
                <w:rFonts w:hint="eastAsia" w:ascii="宋体" w:hAnsi="宋体" w:eastAsia="宋体"/>
                <w:color w:val="auto"/>
                <w:sz w:val="22"/>
                <w:szCs w:val="22"/>
                <w:highlight w:val="none"/>
              </w:rPr>
              <w:t>线、</w:t>
            </w:r>
            <w:r>
              <w:rPr>
                <w:rFonts w:ascii="宋体" w:hAnsi="宋体" w:eastAsia="宋体"/>
                <w:color w:val="auto"/>
                <w:sz w:val="22"/>
                <w:szCs w:val="22"/>
                <w:highlight w:val="none"/>
              </w:rPr>
              <w:t>1</w:t>
            </w:r>
            <w:r>
              <w:rPr>
                <w:rFonts w:hint="eastAsia" w:ascii="宋体" w:hAnsi="宋体" w:eastAsia="宋体"/>
                <w:color w:val="auto"/>
                <w:sz w:val="22"/>
                <w:szCs w:val="22"/>
                <w:highlight w:val="none"/>
              </w:rPr>
              <w:t>条</w:t>
            </w:r>
            <w:r>
              <w:rPr>
                <w:rFonts w:ascii="宋体" w:hAnsi="宋体" w:eastAsia="宋体"/>
                <w:color w:val="auto"/>
                <w:sz w:val="22"/>
                <w:szCs w:val="22"/>
                <w:highlight w:val="none"/>
              </w:rPr>
              <w:t>HDMI</w:t>
            </w:r>
            <w:r>
              <w:rPr>
                <w:rFonts w:hint="eastAsia" w:ascii="宋体" w:hAnsi="宋体" w:eastAsia="宋体"/>
                <w:color w:val="auto"/>
                <w:sz w:val="22"/>
                <w:szCs w:val="22"/>
                <w:highlight w:val="none"/>
              </w:rPr>
              <w:t>线、</w:t>
            </w:r>
            <w:r>
              <w:rPr>
                <w:rFonts w:ascii="宋体" w:hAnsi="宋体" w:eastAsia="宋体"/>
                <w:color w:val="auto"/>
                <w:sz w:val="22"/>
                <w:szCs w:val="22"/>
                <w:highlight w:val="none"/>
              </w:rPr>
              <w:t>1</w:t>
            </w:r>
            <w:r>
              <w:rPr>
                <w:rFonts w:hint="eastAsia" w:ascii="宋体" w:hAnsi="宋体" w:eastAsia="宋体"/>
                <w:color w:val="auto"/>
                <w:sz w:val="22"/>
                <w:szCs w:val="22"/>
                <w:highlight w:val="none"/>
              </w:rPr>
              <w:t>个</w:t>
            </w:r>
            <w:r>
              <w:rPr>
                <w:rFonts w:ascii="宋体" w:hAnsi="宋体" w:eastAsia="宋体"/>
                <w:color w:val="auto"/>
                <w:sz w:val="22"/>
                <w:szCs w:val="22"/>
                <w:highlight w:val="none"/>
              </w:rPr>
              <w:t>USB</w:t>
            </w:r>
            <w:r>
              <w:rPr>
                <w:rFonts w:hint="eastAsia" w:ascii="宋体" w:hAnsi="宋体" w:eastAsia="宋体"/>
                <w:color w:val="auto"/>
                <w:sz w:val="22"/>
                <w:szCs w:val="22"/>
                <w:highlight w:val="none"/>
              </w:rPr>
              <w:t>延长线底座、</w:t>
            </w:r>
            <w:r>
              <w:rPr>
                <w:rFonts w:ascii="宋体" w:hAnsi="宋体" w:eastAsia="宋体"/>
                <w:color w:val="auto"/>
                <w:sz w:val="22"/>
                <w:szCs w:val="22"/>
                <w:highlight w:val="none"/>
              </w:rPr>
              <w:t>5</w:t>
            </w:r>
            <w:r>
              <w:rPr>
                <w:rFonts w:hint="eastAsia" w:ascii="宋体" w:hAnsi="宋体" w:eastAsia="宋体"/>
                <w:color w:val="auto"/>
                <w:sz w:val="22"/>
                <w:szCs w:val="22"/>
                <w:highlight w:val="none"/>
              </w:rPr>
              <w:t>个</w:t>
            </w:r>
            <w:r>
              <w:rPr>
                <w:rFonts w:ascii="宋体" w:hAnsi="宋体" w:eastAsia="宋体"/>
                <w:color w:val="auto"/>
                <w:sz w:val="22"/>
                <w:szCs w:val="22"/>
                <w:highlight w:val="none"/>
              </w:rPr>
              <w:t>USB</w:t>
            </w:r>
            <w:r>
              <w:rPr>
                <w:rFonts w:hint="eastAsia" w:ascii="宋体" w:hAnsi="宋体" w:eastAsia="宋体"/>
                <w:color w:val="auto"/>
                <w:sz w:val="22"/>
                <w:szCs w:val="22"/>
                <w:highlight w:val="none"/>
              </w:rPr>
              <w:t>上弯转接头等相关线材</w:t>
            </w:r>
          </w:p>
        </w:tc>
        <w:tc>
          <w:tcPr>
            <w:tcW w:w="822"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983" w:type="dxa"/>
            <w:tcBorders>
              <w:top w:val="nil"/>
              <w:left w:val="nil"/>
            </w:tcBorders>
            <w:vAlign w:val="center"/>
          </w:tcPr>
          <w:p>
            <w:pPr>
              <w:widowControl/>
              <w:spacing w:line="23" w:lineRule="atLeast"/>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p>
        </w:tc>
      </w:tr>
    </w:tbl>
    <w:p>
      <w:pPr>
        <w:pStyle w:val="3"/>
        <w:adjustRightInd w:val="0"/>
        <w:snapToGrid w:val="0"/>
        <w:spacing w:line="400" w:lineRule="exact"/>
        <w:ind w:firstLine="482"/>
        <w:rPr>
          <w:rFonts w:hint="default" w:hAnsi="宋体"/>
          <w:color w:val="auto"/>
          <w:sz w:val="22"/>
          <w:highlight w:val="none"/>
          <w:lang w:val="en-US" w:eastAsia="zh-CN"/>
        </w:rPr>
      </w:pPr>
    </w:p>
    <w:p>
      <w:pPr>
        <w:pStyle w:val="7"/>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四</w:t>
      </w:r>
      <w:r>
        <w:rPr>
          <w:rFonts w:hint="eastAsia"/>
          <w:color w:val="auto"/>
          <w:sz w:val="22"/>
          <w:szCs w:val="22"/>
          <w:highlight w:val="none"/>
          <w:lang w:eastAsia="zh-CN"/>
        </w:rPr>
        <w:t>）</w:t>
      </w:r>
      <w:r>
        <w:rPr>
          <w:rFonts w:hint="eastAsia"/>
          <w:color w:val="auto"/>
          <w:sz w:val="22"/>
          <w:szCs w:val="22"/>
          <w:highlight w:val="none"/>
          <w:lang w:val="en-US" w:eastAsia="zh-CN"/>
        </w:rPr>
        <w:t xml:space="preserve"> </w:t>
      </w:r>
      <w:r>
        <w:rPr>
          <w:rFonts w:hint="eastAsia"/>
          <w:color w:val="auto"/>
          <w:sz w:val="22"/>
          <w:szCs w:val="22"/>
          <w:highlight w:val="none"/>
        </w:rPr>
        <w:t>车牌识别管理系统</w:t>
      </w:r>
    </w:p>
    <w:tbl>
      <w:tblPr>
        <w:tblStyle w:val="23"/>
        <w:tblW w:w="5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161"/>
        <w:gridCol w:w="6500"/>
        <w:gridCol w:w="82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0" w:type="pct"/>
            <w:noWrap/>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序号</w:t>
            </w:r>
          </w:p>
        </w:tc>
        <w:tc>
          <w:tcPr>
            <w:tcW w:w="564"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设备名称</w:t>
            </w:r>
          </w:p>
        </w:tc>
        <w:tc>
          <w:tcPr>
            <w:tcW w:w="3158"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技术参数</w:t>
            </w:r>
          </w:p>
        </w:tc>
        <w:tc>
          <w:tcPr>
            <w:tcW w:w="399"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单位</w:t>
            </w:r>
          </w:p>
        </w:tc>
        <w:tc>
          <w:tcPr>
            <w:tcW w:w="477"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spacing w:line="23" w:lineRule="atLeast"/>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道闸</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1、道闸，直杆，包含：2个遥控器；杆长：4米；运行速度：3秒；机箱材质：冷轧钢；机箱颜色：橙色；遥控距离：≥30m；输入电压：220VAC+10%；电机驱动：交流电机；电机功率：90W。</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2、支持外接红绿灯警示、外接红外保护、外接地感功能，支持强冷天气。</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3、具有遇阻返回功能：当闸杆下落时，遇到物体阻挡，将立即开闸。</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4、应有自锁手动解除装置，停电时能解脱自锁，实现手动控制功能。</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5、应有自动限位功能，档杆开关到位后，将自动停机限位。</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6、应装有热过载保护装置。</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出入口抓拍一体机</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1、智能补光抓拍一体机，包含：防护罩、镜头、摄像机、2个LED补光灯等</w:t>
            </w:r>
            <w:r>
              <w:rPr>
                <w:rFonts w:hint="eastAsia" w:ascii="宋体" w:hAnsi="宋体" w:eastAsia="宋体" w:cs="宋体"/>
                <w:color w:val="auto"/>
                <w:kern w:val="0"/>
                <w:sz w:val="22"/>
                <w:highlight w:val="none"/>
              </w:rPr>
              <w:t>。</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2、分辨率：200万，1920*1200</w:t>
            </w:r>
            <w:r>
              <w:rPr>
                <w:rFonts w:hint="eastAsia" w:ascii="宋体" w:hAnsi="宋体" w:eastAsia="宋体" w:cs="宋体"/>
                <w:color w:val="auto"/>
                <w:kern w:val="0"/>
                <w:sz w:val="22"/>
                <w:highlight w:val="none"/>
              </w:rPr>
              <w:t>，帧率：</w:t>
            </w:r>
            <w:r>
              <w:rPr>
                <w:rFonts w:ascii="宋体" w:hAnsi="宋体" w:eastAsia="宋体" w:cs="宋体"/>
                <w:color w:val="auto"/>
                <w:kern w:val="0"/>
                <w:sz w:val="22"/>
                <w:highlight w:val="none"/>
              </w:rPr>
              <w:t>25fps(1920*1080)</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3、传感器类型：1/3"  Progressive Scan CMOS</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4、最小照度：彩色0.002Lux@(F1.2,AGC ON)，黑白0.0002Lux @(F1.2,AGC ON)</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5、镜头：3.1-9mm电动变焦镜头，支持软件自动调焦</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6、自动光圈：DC驱动，支持ICR切换</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7、视频压缩标准：H.264/H.265/MJPEG</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8、接口：1 个RJ45 10M/100M/1000M 自适应以太网口，1个 RS-485 接口，1个RS-232接口，1路音频输入，1路音频输出，3路触发输入，2路继电器输出</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9、样机在正常工作的情况下，当网络断开时，可将抓拍图片和录像文件存储于样机内置SD卡内，当网络恢复时，可继续上传图片和录像文件至客户端。</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10、车辆捕获率：白天≥99%，夜间≥99%。</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11、车牌识别率：白天≥99%，夜间≥99%。</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12、可识别出视频中机动车车牌略微水平倾斜的车牌号码。</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13、支持7种常见车型识别，包括轿车、客车、面包车、大货车、小货车、中型客车、SUV/MPV，在天气晴朗无雾，号牌无遮挡，无污损的条件下白天环境光不低于200lux，晚上不高于30lux，白天准确率≥90%，夜间≥85。</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14、可在抓拍图片上叠加时间、地点、车道号、车长、车身颜色，车牌号码、车标，车型等信息。</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15、防护等级：IP67，工作温度：-40℃~80℃,湿度小于93%(无凝结)。</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立柱</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立柱高度：</w:t>
            </w:r>
            <w:r>
              <w:rPr>
                <w:rFonts w:ascii="宋体" w:hAnsi="宋体" w:eastAsia="宋体" w:cs="宋体"/>
                <w:color w:val="auto"/>
                <w:kern w:val="0"/>
                <w:sz w:val="22"/>
                <w:highlight w:val="none"/>
              </w:rPr>
              <w:t>1.3米</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立柱直径：</w:t>
            </w:r>
            <w:r>
              <w:rPr>
                <w:rFonts w:ascii="宋体" w:hAnsi="宋体" w:eastAsia="宋体" w:cs="宋体"/>
                <w:color w:val="auto"/>
                <w:kern w:val="0"/>
                <w:sz w:val="22"/>
                <w:highlight w:val="none"/>
              </w:rPr>
              <w:t>60mm</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1.3米处可安装一体机</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0.5米处可安装“四行LED显示屏”</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根</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出入口LED显示屏</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1、四行四字室外显示屏</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2、工作电压:AC220V±10％，50Hz</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3、LED亮度:1200cd，LED角度:110°</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4、外框材料:铁框喷塑（显示部分为深色钢化玻璃）</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5、安装方式:背面抱箍</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6、喇叭规格:4Ω10W</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7、防护等级:IP54</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8、点距:P4.75</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9、基色:1红1绿</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10、下行通讯方式:RJ45（特殊场景也支持RS485）</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11、显示方式:即显、左移、上移、上展开、下展开等显示方式</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12、字符显示:支持GB2312字符集，支持16×16点阵常用汉字</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13、通讯距离:RJ45 120米</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14、功耗:最大50W，平均30W</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15、功能特性：四行，四字，双色，带语音模块及音箱，出入口室外显示屏，P4.75，抱箍安装</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块</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三代管控终端</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1、出入口控制终端，含管理软件</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2、CPU：Apollo Lake J3455平台处理器 ；内存：4GB，硬盘：2T；</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其他接口：6个1000Mbps自适应网口（G2~G6为交换机，G1为独立网口，支持双网隔离）、2个RS232、2个RS485、4个USB3.0；4个开关量输入，4个继电器开关量输出、1个VGA输出接口，1路内置预留SATA接口、1路音频输入/输出接口、1个HDMI输出接口</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4、操作系统：Windows 10；</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5、支持接入的牌识设备数量：4路高清出入口视频单元；</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6、存储功能：支持对车辆出入记录的本地存储：≥80万辆通行车辆信息 或 ≥30万辆的违法车辆信息；</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7、远程管理：支持远程进行权限设置或维护管理；</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8、工作电压:主机12VDC，外接220VAC电源适配器；</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9、功耗:平均25w，最高50w；</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10、工作环境温度:-20 ℃～70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工作环境湿度</w:t>
            </w:r>
            <w:r>
              <w:rPr>
                <w:rFonts w:ascii="宋体" w:hAnsi="宋体" w:eastAsia="宋体" w:cs="宋体"/>
                <w:color w:val="auto"/>
                <w:kern w:val="0"/>
                <w:sz w:val="22"/>
                <w:highlight w:val="none"/>
              </w:rPr>
              <w:t>:10%~90%@40℃，无凝结。</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11、功能特性：含出入口管理软件，无风扇设计，集成交换机、485接口、报警2进4出、麦克风输入、视频HDMI及VGA接口，2T硬盘，正版Windows系统"</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12、能够支持5个终端同时运行管理独立停车场，无需平台。</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13、自定义LED显示文字：在LED的配置界面中，支持配置该LED在空闲时显示的文字，如：“欢迎光临”、“XXX停车场欢迎您！”等。</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14、余位发布功能：根据过车自动计算当前停车场的余位数，自动将余位数发送到对应出入口下的LED显示屏上。</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车辆检测处理器</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独立式</w:t>
            </w:r>
            <w:r>
              <w:rPr>
                <w:rFonts w:ascii="宋体" w:hAnsi="宋体" w:eastAsia="宋体" w:cs="宋体"/>
                <w:color w:val="auto"/>
                <w:kern w:val="0"/>
                <w:sz w:val="22"/>
                <w:highlight w:val="none"/>
              </w:rPr>
              <w:t>,支持接入的最大线圈数2,继电器输出</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线圈</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0.75mm²，绞合导体，镀锡铜，绝缘蓝色PVC外被，1捆线圈100米。</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捆</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交换机</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1、16口千兆交换机，机架式</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2、16个千兆电口</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3、交换容量32Gbps，包转发率23.8Mpps</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4、1U高度，19英寸宽</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5、工作温度：0℃～40℃</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6、支持220v交流，满负荷功耗10瓦</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防水基础</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水泥基础，根据实际情况定制</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0"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564"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辅材</w:t>
            </w:r>
          </w:p>
        </w:tc>
        <w:tc>
          <w:tcPr>
            <w:tcW w:w="3158"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电源线</w:t>
            </w:r>
            <w:r>
              <w:rPr>
                <w:rFonts w:ascii="宋体" w:hAnsi="宋体" w:eastAsia="宋体" w:cs="宋体"/>
                <w:color w:val="auto"/>
                <w:kern w:val="0"/>
                <w:sz w:val="22"/>
                <w:highlight w:val="none"/>
              </w:rPr>
              <w:t>/网线/pvc管等</w:t>
            </w:r>
          </w:p>
        </w:tc>
        <w:tc>
          <w:tcPr>
            <w:tcW w:w="39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w:t>
            </w:r>
          </w:p>
        </w:tc>
        <w:tc>
          <w:tcPr>
            <w:tcW w:w="47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bl>
    <w:p>
      <w:pPr>
        <w:rPr>
          <w:color w:val="auto"/>
          <w:sz w:val="22"/>
          <w:highlight w:val="none"/>
        </w:rPr>
      </w:pPr>
    </w:p>
    <w:p>
      <w:pPr>
        <w:pStyle w:val="7"/>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五</w:t>
      </w:r>
      <w:r>
        <w:rPr>
          <w:rFonts w:hint="eastAsia"/>
          <w:color w:val="auto"/>
          <w:sz w:val="22"/>
          <w:szCs w:val="22"/>
          <w:highlight w:val="none"/>
          <w:lang w:eastAsia="zh-CN"/>
        </w:rPr>
        <w:t>）</w:t>
      </w:r>
      <w:r>
        <w:rPr>
          <w:rFonts w:hint="eastAsia"/>
          <w:color w:val="auto"/>
          <w:sz w:val="22"/>
          <w:szCs w:val="22"/>
          <w:highlight w:val="none"/>
          <w:lang w:val="en-US" w:eastAsia="zh-CN"/>
        </w:rPr>
        <w:t xml:space="preserve"> </w:t>
      </w:r>
      <w:r>
        <w:rPr>
          <w:rFonts w:hint="eastAsia" w:ascii="宋体" w:hAnsi="宋体" w:cs="宋体"/>
          <w:color w:val="auto"/>
          <w:kern w:val="0"/>
          <w:sz w:val="22"/>
          <w:highlight w:val="none"/>
        </w:rPr>
        <w:t>人脸识别闸机系统</w:t>
      </w:r>
    </w:p>
    <w:tbl>
      <w:tblPr>
        <w:tblStyle w:val="23"/>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452"/>
        <w:gridCol w:w="6497"/>
        <w:gridCol w:w="80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9" w:type="pct"/>
            <w:noWrap/>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序号</w:t>
            </w:r>
          </w:p>
        </w:tc>
        <w:tc>
          <w:tcPr>
            <w:tcW w:w="695"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设备名称</w:t>
            </w:r>
          </w:p>
        </w:tc>
        <w:tc>
          <w:tcPr>
            <w:tcW w:w="3110"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技术参数</w:t>
            </w:r>
          </w:p>
        </w:tc>
        <w:tc>
          <w:tcPr>
            <w:tcW w:w="387"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单位</w:t>
            </w:r>
          </w:p>
        </w:tc>
        <w:tc>
          <w:tcPr>
            <w:tcW w:w="466"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spacing w:line="23" w:lineRule="atLeast"/>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单机芯左边道</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1、单机芯左边道，闸机通道应为摆闸箱体，门翼可以选择采用亚克力或不锈钢材质，箱体尺寸：长≥1500mm，宽≤200mm，高≥990mm。</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2、闸机通道采用厚度不低于1.5mm的不锈钢板材；通道应至少采用12对红外对红外对射，能在晴天、雨天等环境下稳定运行，不产生误报。</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3、闸机通道应支持外接蓄电池，在紧急情况断电后可自动开门，同时支持蓄电池自动充电。</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4、闸机通道应具备应急放行的功能，设备在断电或者发生故障后能处于无拦挡状态。</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6、闸机通道门翼开/关速度至少支持10档可调，开门速度＜0.5 s。</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7、闸机通道应满足防冲要求，处于关门状态时门翼锁死，如果检测到外力冲撞，除了联动语音播报、指示灯等警示外，需同时上传对应的报警事件。在门翼受到撞击后，需快速恢复到正常状态，时间＜3.5s。</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9、闸机通道应集成语音模块，可满足根据用户需求自定义语音播报内容，同时可设置联动语音提示。</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10、闸机通道外壳对外界机械碰撞的防护等级最薄弱处不低于IK05要求，其他表面不低于IK07要求。</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11、闸机通道通道环境适应性应支持工作温度-40℃~＋70℃、湿热+40℃RH93%的要求。</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单机芯中间道</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1、双机芯中间道，闸机通道应为摆闸箱体，门翼可以选择采用亚克力或不锈钢材质，箱体尺寸：长≥1500mm，宽≤200mm，高≥990mm。</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2、闸机通道采用厚度不低于1.5mm的不锈钢板材；通道应至少采用12对红外对红外对射，能在晴天、雨天等环境下稳定运行，不产生误报。</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3、闸机通道应支持外接蓄电池，在紧急情况断电后可自动开门，同时支持蓄电池自动充电。</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4、闸机通道应具备应急放行的功能，设备在断电或者发生故障后能处于无拦挡状态。</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6、闸机通道门翼开/关速度至少支持10档可调，开门速度＜0.5 s。</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7、闸机通道应满足防冲要求，处于关门状态时门翼锁死，如果检测到外力冲撞，除了联动语音播报、指示灯等警示外，需同时上传对应的报警事件。在门翼受到撞击后，需快速恢复到正常状态，时间＜3.5s。</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9、闸机通道应集成语音模块，可满足根据用户需求自定义语音播报内容，同时可设置联动语音提示。</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10、闸机通道外壳对外界机械碰撞的防护等级最薄弱处不低于IK05要求，其他表面不低于IK07要求。</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11、闸机通道通道环境适应性应支持工作温度-40℃~＋70℃、湿热+40℃RH93%的要求。</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单机芯右边道</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1、单机芯右边道，闸机通道应为摆闸箱体，门翼可以选择采用亚克力或不锈钢材质，箱体尺寸：长≥1500mm，宽≤200mm，高≥990mm。</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2、闸机通道采用厚度不低于1.5mm的不锈钢板材；通道应至少采用12对红外对红外对射，能在晴天、雨天等环境下稳定运行，不产生误报。</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3、闸机通道应支持外接蓄电池，在紧急情况断电后可自动开门，同时支持蓄电池自动充电。</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4、闸机通道应具备应急放行的功能，设备在断电或者发生故障后能处于无拦挡状态。</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5、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6、闸机通道门翼开/关速度至少支持10档可调，开门速度＜0.5 s。</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7、闸机通道应满足防冲要求，处于关门状态时门翼锁死，如果检测到外力冲撞，除了联动语音播报、指示灯等警示外，需同时上传对应的报警事件。在门翼受到撞击后，需快速恢复到正常状态，时间＜3.5s。</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9、闸机通道应集成语音模块，可满足根据用户需求自定义语音播报内容，同时可设置联动语音提示。</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10、闸机通道外壳对外界机械碰撞的防护等级最薄弱处不低于IK05要求，其他表面不低于IK07要求。</w:t>
            </w:r>
          </w:p>
          <w:p>
            <w:pPr>
              <w:widowControl/>
              <w:spacing w:line="23" w:lineRule="atLeast"/>
              <w:jc w:val="left"/>
              <w:rPr>
                <w:rFonts w:hint="eastAsia" w:ascii="宋体" w:hAnsi="宋体" w:eastAsia="宋体" w:cs="宋体"/>
                <w:color w:val="auto"/>
                <w:kern w:val="0"/>
                <w:sz w:val="22"/>
                <w:highlight w:val="none"/>
                <w:lang w:eastAsia="zh-CN"/>
              </w:rPr>
            </w:pPr>
            <w:r>
              <w:rPr>
                <w:rFonts w:ascii="宋体" w:hAnsi="宋体" w:eastAsia="宋体" w:cs="宋体"/>
                <w:color w:val="auto"/>
                <w:kern w:val="0"/>
                <w:sz w:val="22"/>
                <w:highlight w:val="none"/>
              </w:rPr>
              <w:t>11、闸机通道通道环境适应性应支持工作温度-40℃~＋70℃、湿热+40℃RH93%的要求。</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人脸识别组件</w:t>
            </w:r>
          </w:p>
        </w:tc>
        <w:tc>
          <w:tcPr>
            <w:tcW w:w="3110" w:type="pct"/>
            <w:tcBorders>
              <w:top w:val="nil"/>
              <w:left w:val="nil"/>
            </w:tcBorders>
            <w:vAlign w:val="center"/>
          </w:tcPr>
          <w:p>
            <w:pPr>
              <w:widowControl/>
              <w:numPr>
                <w:ilvl w:val="0"/>
                <w:numId w:val="4"/>
              </w:numPr>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人脸识别组件，采用7英寸LCD触摸显示屏，屏幕分辨率不小于1024*600，屏幕防冲击防护等级IK04。</w:t>
            </w:r>
          </w:p>
          <w:p>
            <w:pPr>
              <w:widowControl/>
              <w:numPr>
                <w:ilvl w:val="0"/>
                <w:numId w:val="4"/>
              </w:numPr>
              <w:spacing w:line="23" w:lineRule="atLeast"/>
              <w:ind w:left="0" w:leftChars="0" w:firstLine="0" w:firstLineChars="0"/>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设备采用高清双目相机宽动态相机（1路可见光摄像头，1路红外摄像头），最大分辨率为1920×1080，帧率30帧/s。</w:t>
            </w:r>
          </w:p>
          <w:p>
            <w:pPr>
              <w:widowControl/>
              <w:numPr>
                <w:ilvl w:val="0"/>
                <w:numId w:val="4"/>
              </w:numPr>
              <w:spacing w:line="23" w:lineRule="atLeast"/>
              <w:ind w:left="0" w:leftChars="0" w:firstLine="0" w:firstLineChars="0"/>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3、设备本地人脸库存储容量50000张，本地卡存储容量200000张，本地出入记录存储容量100000条，本地存储人脸抓拍照片150000张。</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4、设备具有丰富的硬件接口，应不少于以下硬件接口及能力： LAN*1（10M/100M/1000M自适应） ；RS485*1；韦根*1；USB*1；喇叭扬声器；I/O输出*2； I/O输入*4；PSAM*1；SIM*1。</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设备支持人脸识别功能，现场抓拍人脸照片与本地人脸库照片进行比对，进行人员身份核验；支持人脸在画面内持续动态跟踪；支持本地离线人脸比对功能；支持用户人脸数据下载及人脸识别双线程同步工作；人脸识别水平区域范围可设置。</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6、设备的人脸识别距离：0.2~2m；人脸识别高度：1.2~2m（安装高度1.4m，距离1.5m）；人脸识别误识率≤0.01%，准确率≥99.8%，人脸识别速度≤0.2s。</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7、设备支持防假体攻击功能，对视频、电子照片、打印照片中的人脸应不能进行人脸识别。</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8、设备支持视频对讲功能，可跟平台或客户端、室内机、管理机、手机APP进行视频对讲。</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设备支持节能功能，支持在没有用户使用时自动切换到屏保或息屏待机状态，当物体靠近时自动唤醒待机设备，且唤醒距离可调节；支持不开启白光补光灯实现人脸识别；支持在0.001lux低照度或无补光环境下正常实现人脸识别。</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10、设备支持IP65防水等级，除后壳盖板外的外壳防冲击防护等级IK07，适用温度范围：-40℃至80℃。</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遥控器</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遥控器，支持开门后自动关门，时间可设、常开、取消常开，发射频率：</w:t>
            </w:r>
            <w:r>
              <w:rPr>
                <w:rFonts w:ascii="宋体" w:hAnsi="宋体" w:eastAsia="宋体" w:cs="宋体"/>
                <w:color w:val="auto"/>
                <w:kern w:val="0"/>
                <w:sz w:val="22"/>
                <w:highlight w:val="none"/>
              </w:rPr>
              <w:t>433MHz。</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配件</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遮阳罩，搭配人脸识别组件使用</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USB摄像机</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200万USB电视摄像机，用于人脸照片录入。</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交换机</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1、8口千兆二层交换机，机架式</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2、提供8个10/100/1000M自适应RJ45电口，1个千兆SFP光口</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3、支持IEEE802.3、IEEE802.3u、IEEE802.3x</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4、全千兆网络设计</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5、线速转发、无阻塞设计</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6、存储转发交换方式</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7、超过10万小时的平均无故障时间</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8、 -10~45℃宽温工作范围</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9、坚固式高强度金属外壳</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10、无风扇设计，可靠性高</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发卡器</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1、发卡器，支持发卡类型：ID卡、Mifare卡号、Mifare卡内容、CPU卡号、CPU卡内容、身份证序列号；</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2、具有2个Sim卡尺寸的PSAM卡座。</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10</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防水基础</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水泥基础，根据实际情况定制</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11</w:t>
            </w:r>
          </w:p>
        </w:tc>
        <w:tc>
          <w:tcPr>
            <w:tcW w:w="695"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辅材</w:t>
            </w:r>
          </w:p>
        </w:tc>
        <w:tc>
          <w:tcPr>
            <w:tcW w:w="3110"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电源线</w:t>
            </w:r>
            <w:r>
              <w:rPr>
                <w:rFonts w:ascii="宋体" w:hAnsi="宋体" w:eastAsia="宋体" w:cs="宋体"/>
                <w:color w:val="auto"/>
                <w:kern w:val="0"/>
                <w:sz w:val="22"/>
                <w:highlight w:val="none"/>
              </w:rPr>
              <w:t>/网线/pvc管等</w:t>
            </w:r>
          </w:p>
        </w:tc>
        <w:tc>
          <w:tcPr>
            <w:tcW w:w="387"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w:t>
            </w:r>
          </w:p>
        </w:tc>
        <w:tc>
          <w:tcPr>
            <w:tcW w:w="466"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bl>
    <w:p>
      <w:pPr>
        <w:rPr>
          <w:color w:val="auto"/>
          <w:sz w:val="22"/>
          <w:highlight w:val="none"/>
        </w:rPr>
      </w:pPr>
    </w:p>
    <w:p>
      <w:pPr>
        <w:rPr>
          <w:color w:val="auto"/>
          <w:sz w:val="22"/>
          <w:highlight w:val="none"/>
        </w:rPr>
      </w:pPr>
    </w:p>
    <w:p>
      <w:pPr>
        <w:pStyle w:val="7"/>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六</w:t>
      </w:r>
      <w:r>
        <w:rPr>
          <w:rFonts w:hint="eastAsia"/>
          <w:color w:val="auto"/>
          <w:sz w:val="22"/>
          <w:szCs w:val="22"/>
          <w:highlight w:val="none"/>
          <w:lang w:eastAsia="zh-CN"/>
        </w:rPr>
        <w:t>）</w:t>
      </w:r>
      <w:r>
        <w:rPr>
          <w:rFonts w:hint="eastAsia"/>
          <w:color w:val="auto"/>
          <w:sz w:val="22"/>
          <w:szCs w:val="22"/>
          <w:highlight w:val="none"/>
          <w:lang w:val="en-US" w:eastAsia="zh-CN"/>
        </w:rPr>
        <w:t xml:space="preserve">  </w:t>
      </w:r>
      <w:r>
        <w:rPr>
          <w:rFonts w:hint="eastAsia" w:ascii="宋体" w:hAnsi="宋体" w:cs="宋体"/>
          <w:color w:val="auto"/>
          <w:kern w:val="0"/>
          <w:sz w:val="22"/>
          <w:highlight w:val="none"/>
        </w:rPr>
        <w:t>校园一卡通系统</w:t>
      </w:r>
    </w:p>
    <w:tbl>
      <w:tblPr>
        <w:tblStyle w:val="23"/>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532"/>
        <w:gridCol w:w="6498"/>
        <w:gridCol w:w="82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8" w:type="pct"/>
            <w:noWrap/>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序号</w:t>
            </w:r>
          </w:p>
        </w:tc>
        <w:tc>
          <w:tcPr>
            <w:tcW w:w="729"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设备名称</w:t>
            </w:r>
          </w:p>
        </w:tc>
        <w:tc>
          <w:tcPr>
            <w:tcW w:w="3092"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技术参数</w:t>
            </w:r>
          </w:p>
        </w:tc>
        <w:tc>
          <w:tcPr>
            <w:tcW w:w="391"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单位</w:t>
            </w:r>
          </w:p>
        </w:tc>
        <w:tc>
          <w:tcPr>
            <w:tcW w:w="468"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spacing w:line="23" w:lineRule="atLeast"/>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一卡通易通平台管理系统</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包含：</w:t>
            </w:r>
            <w:r>
              <w:rPr>
                <w:rFonts w:ascii="宋体" w:hAnsi="宋体" w:eastAsia="宋体" w:cs="宋体"/>
                <w:color w:val="auto"/>
                <w:kern w:val="0"/>
                <w:sz w:val="22"/>
                <w:highlight w:val="none"/>
              </w:rPr>
              <w:t>1、支撑平台、一卡通管理中心、监管中心、卡务中心、结算财务中心、分析中心管据中心、通用收费、Web自助功能、一卡通门户网站。</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2、采用ISO 8583格式，为各类网关提供密码验证服务、为WEB Service提供首次确认服务（包括移动智能终端）、对各类需要授信的系统提供授信验证、为各类应用系统提供许可验证服务等，通信动态加密：全面参照ISO 8583协议实现通信，系统设置设备通信网关、代理服务网关及前置服务网关，以支持现场终端设备、其他系统应用及银行和运营商等提供的服务。数据异常报警：全网监控中心实时监控设备运行和平台运行。在发生设备异常报警时可通过手机短信、邮箱等方式推送报警信息；当平台重要数据出现异常也会有报警提示。多重安全审</w:t>
            </w:r>
            <w:r>
              <w:rPr>
                <w:rFonts w:hint="eastAsia" w:ascii="宋体" w:hAnsi="宋体" w:eastAsia="宋体" w:cs="宋体"/>
                <w:color w:val="auto"/>
                <w:kern w:val="0"/>
                <w:sz w:val="22"/>
                <w:highlight w:val="none"/>
              </w:rPr>
              <w:t>计：平台提供操作员、商户、持卡人员等的登录日志、操作日志，提供全面记录卡机交易过程、终端设备与平台通信过程、交易流水入库过程等的系统运行日志，并对各类事件进行关联分析。</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3、支持微信、支付宝等第三方支付，自动对账 ，支持指纹、虹膜、人脸特征等生物识别 ，系统缺省提供一套较完整的报表，支持用户根据自己的需求自定义报表，并提供一些报表进行数据分析，支持包括Oracle、Sql Server、MySql等多种数据库引擎，WebService、Xml、中间库、Dll、Ocx等API接口 ，支持Mifare1(S50、S70) 、CPU、RF-SIM/RF-UIM、SIM/UIM-PASS、NFC、金融IC卡等</w:t>
            </w:r>
            <w:r>
              <w:rPr>
                <w:rFonts w:hint="eastAsia" w:ascii="宋体" w:hAnsi="宋体" w:cs="宋体"/>
                <w:color w:val="auto"/>
                <w:kern w:val="0"/>
                <w:sz w:val="22"/>
                <w:highlight w:val="none"/>
                <w:lang w:eastAsia="zh-CN"/>
              </w:rPr>
              <w:t>，</w:t>
            </w:r>
            <w:r>
              <w:rPr>
                <w:rFonts w:hint="eastAsia" w:ascii="宋体" w:hAnsi="宋体" w:eastAsia="宋体" w:cs="宋体"/>
                <w:color w:val="auto"/>
                <w:kern w:val="0"/>
                <w:sz w:val="22"/>
                <w:highlight w:val="none"/>
              </w:rPr>
              <w:t>有形卡和人体生物特征统一</w:t>
            </w:r>
            <w:r>
              <w:rPr>
                <w:rFonts w:ascii="宋体" w:hAnsi="宋体" w:eastAsia="宋体" w:cs="宋体"/>
                <w:color w:val="auto"/>
                <w:kern w:val="0"/>
                <w:sz w:val="22"/>
                <w:highlight w:val="none"/>
              </w:rPr>
              <w:t xml:space="preserve"> 电子现金钱包（支持8个钱包）和电子账户钱包统一 ，校内使用和校外使用统一（网银、微信支付、支付宝、市民卡钱包、翼支付等运营商钱包） </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4、共享数据中心构建包括基础数据、业务支撑数据及管理决策数据的数据中心交换平台，该平台基于ODI和OGG等数据交换工具，实现同构或异构数据库之间的数据交换，满足数据交换的实时性及稳定性，并提供流程可视化、交换过程图形化的友好界面。</w:t>
            </w:r>
          </w:p>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 xml:space="preserve">5、监控对象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服</w:t>
            </w:r>
            <w:r>
              <w:rPr>
                <w:rFonts w:ascii="宋体" w:hAnsi="宋体" w:eastAsia="宋体" w:cs="宋体"/>
                <w:color w:val="auto"/>
                <w:kern w:val="0"/>
                <w:sz w:val="22"/>
                <w:highlight w:val="none"/>
              </w:rPr>
              <w:t xml:space="preserve"> 务  器：所有可接入服务器，不限于数据库服务器、应用服务器、通讯服务器等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终端机具：</w:t>
            </w:r>
            <w:r>
              <w:rPr>
                <w:rFonts w:ascii="宋体" w:hAnsi="宋体" w:eastAsia="宋体" w:cs="宋体"/>
                <w:color w:val="auto"/>
                <w:kern w:val="0"/>
                <w:sz w:val="22"/>
                <w:highlight w:val="none"/>
              </w:rPr>
              <w:t xml:space="preserve">POS机、控制器、圈存机、触摸屏、设备网关等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网络设备：交换机、路由器、防火墙、集线器、网桥、网络接口、网关、无线接入点等</w:t>
            </w:r>
            <w:r>
              <w:rPr>
                <w:rFonts w:ascii="宋体" w:hAnsi="宋体" w:eastAsia="宋体" w:cs="宋体"/>
                <w:color w:val="auto"/>
                <w:kern w:val="0"/>
                <w:sz w:val="22"/>
                <w:highlight w:val="none"/>
              </w:rPr>
              <w:t xml:space="preserve">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应用服务：网站、系统服务、伺服服务等</w:t>
            </w:r>
            <w:r>
              <w:rPr>
                <w:rFonts w:ascii="宋体" w:hAnsi="宋体" w:eastAsia="宋体" w:cs="宋体"/>
                <w:color w:val="auto"/>
                <w:kern w:val="0"/>
                <w:sz w:val="22"/>
                <w:highlight w:val="none"/>
              </w:rPr>
              <w:t xml:space="preserve">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监控内容</w:t>
            </w:r>
            <w:r>
              <w:rPr>
                <w:rFonts w:ascii="宋体" w:hAnsi="宋体" w:eastAsia="宋体" w:cs="宋体"/>
                <w:color w:val="auto"/>
                <w:kern w:val="0"/>
                <w:sz w:val="22"/>
                <w:highlight w:val="none"/>
              </w:rPr>
              <w:t xml:space="preserve">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服</w:t>
            </w:r>
            <w:r>
              <w:rPr>
                <w:rFonts w:ascii="宋体" w:hAnsi="宋体" w:eastAsia="宋体" w:cs="宋体"/>
                <w:color w:val="auto"/>
                <w:kern w:val="0"/>
                <w:sz w:val="22"/>
                <w:highlight w:val="none"/>
              </w:rPr>
              <w:t xml:space="preserve"> 务  器：CPU、内存、存储、线程、句柄、部署的服务状态及占用资源、请求响应、网络状态、日志记录等运行、使用情况进行监控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终端机具：运行资源、签到、签退、交易记录、网络通断、名单同步、消息推送、请求响应、交易挂账情况等情况进行监控</w:t>
            </w:r>
            <w:r>
              <w:rPr>
                <w:rFonts w:ascii="宋体" w:hAnsi="宋体" w:eastAsia="宋体" w:cs="宋体"/>
                <w:color w:val="auto"/>
                <w:kern w:val="0"/>
                <w:sz w:val="22"/>
                <w:highlight w:val="none"/>
              </w:rPr>
              <w:t xml:space="preserve">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网络设备：资源使用、运行状态、日志记录等进行监控</w:t>
            </w:r>
            <w:r>
              <w:rPr>
                <w:rFonts w:ascii="宋体" w:hAnsi="宋体" w:eastAsia="宋体" w:cs="宋体"/>
                <w:color w:val="auto"/>
                <w:kern w:val="0"/>
                <w:sz w:val="22"/>
                <w:highlight w:val="none"/>
              </w:rPr>
              <w:t xml:space="preserve">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应用服务：签到访问、并发处理、请求类型、日志记录、服务状态、占用资源、在线状态等进行监控。</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对接智慧校园管理平台、后台数据共享、实时同步</w:t>
            </w:r>
            <w:r>
              <w:rPr>
                <w:rFonts w:ascii="宋体" w:hAnsi="宋体" w:eastAsia="宋体" w:cs="宋体"/>
                <w:color w:val="auto"/>
                <w:kern w:val="0"/>
                <w:sz w:val="22"/>
                <w:highlight w:val="none"/>
              </w:rPr>
              <w:t xml:space="preserve"> </w:t>
            </w:r>
          </w:p>
          <w:p>
            <w:pPr>
              <w:widowControl/>
              <w:spacing w:line="23" w:lineRule="atLeast"/>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提供三年原厂质保</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2</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银行转账系统对接开发</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针对性开发</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套</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3</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管理电脑</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Intel Core i5 9500</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110W 89%高效节能电源</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16G DDR4 2666最高64GB DDR4 2666MHz，双内存插槽</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英特尔超高清显卡，可选独立显卡</w:t>
            </w:r>
            <w:r>
              <w:rPr>
                <w:rFonts w:ascii="宋体" w:hAnsi="宋体" w:eastAsia="宋体" w:cs="宋体"/>
                <w:color w:val="auto"/>
                <w:kern w:val="0"/>
                <w:sz w:val="22"/>
                <w:highlight w:val="none"/>
              </w:rPr>
              <w:t>AMD Radeon 530 2G 双显卡</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512G M.2 PCIeSSD 原厂预留机械硬盘盘位，硬盘支架</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侧面：</w:t>
            </w:r>
            <w:r>
              <w:rPr>
                <w:rFonts w:ascii="宋体" w:hAnsi="宋体" w:eastAsia="宋体" w:cs="宋体"/>
                <w:color w:val="auto"/>
                <w:kern w:val="0"/>
                <w:sz w:val="22"/>
                <w:highlight w:val="none"/>
              </w:rPr>
              <w:t xml:space="preserve">1个耳麦插孔；2个USB 3.1 Gen 1接口（其中一个带快充功能）；1个USB 2.0 Type-C™接口； SD卡读卡器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背面：</w:t>
            </w:r>
            <w:r>
              <w:rPr>
                <w:rFonts w:ascii="宋体" w:hAnsi="宋体" w:eastAsia="宋体" w:cs="宋体"/>
                <w:color w:val="auto"/>
                <w:kern w:val="0"/>
                <w:sz w:val="22"/>
                <w:highlight w:val="none"/>
              </w:rPr>
              <w:t xml:space="preserve">1个DisplayPort™ 1.2接口；1个电源接口；1个RJ-45接口；2个USB 3.1 Gen 1接口；1个可选配置接口（可选择配置为DisplayPort™ 1.2、HDMI™ 2.0或串口）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内置</w:t>
            </w:r>
            <w:r>
              <w:rPr>
                <w:rFonts w:ascii="宋体" w:hAnsi="宋体" w:eastAsia="宋体" w:cs="宋体"/>
                <w:color w:val="auto"/>
                <w:kern w:val="0"/>
                <w:sz w:val="22"/>
                <w:highlight w:val="none"/>
              </w:rPr>
              <w:t xml:space="preserve"> 802.11 AC双频无线网卡带蓝牙4.2</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1个）2.5英寸托架、（1个）9.5毫米光驱托架</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1个）用于可选WLAN的M.2 2230，内置 802.11 AC双频无线网卡带蓝牙4.2</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1个）用于可选SSD的M.2 2280</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r>
              <w:rPr>
                <w:rFonts w:ascii="宋体" w:hAnsi="宋体" w:eastAsia="宋体" w:cs="宋体"/>
                <w:color w:val="auto"/>
                <w:kern w:val="0"/>
                <w:sz w:val="22"/>
                <w:highlight w:val="none"/>
              </w:rPr>
              <w:t>20英寸宽屏液晶显示器，内置麦克风，支持TUV认证，提供证书</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原厂摄像头，带防窥拨片</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网络同传，支持对传输数据进行加密功能</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可调高度可旋转支架（高度变化范围</w:t>
            </w:r>
            <w:r>
              <w:rPr>
                <w:rFonts w:ascii="宋体" w:hAnsi="宋体" w:eastAsia="宋体" w:cs="宋体"/>
                <w:color w:val="auto"/>
                <w:kern w:val="0"/>
                <w:sz w:val="22"/>
                <w:highlight w:val="none"/>
              </w:rPr>
              <w:t xml:space="preserve">11厘米，且支持左右45°旋转） </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电磁兼容</w:t>
            </w:r>
            <w:r>
              <w:rPr>
                <w:rFonts w:ascii="宋体" w:hAnsi="宋体" w:eastAsia="宋体" w:cs="宋体"/>
                <w:color w:val="auto"/>
                <w:kern w:val="0"/>
                <w:sz w:val="22"/>
                <w:highlight w:val="none"/>
              </w:rPr>
              <w:t>B级及噪音（&lt;20db)认证，</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国家电子计算机质量监督检验中心</w:t>
            </w:r>
            <w:r>
              <w:rPr>
                <w:rFonts w:ascii="宋体" w:hAnsi="宋体" w:eastAsia="宋体" w:cs="宋体"/>
                <w:color w:val="auto"/>
                <w:kern w:val="0"/>
                <w:sz w:val="22"/>
                <w:highlight w:val="none"/>
              </w:rPr>
              <w:t>105万小时平均无故障工作时间认证</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具备双防雷及高级防静电认证</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通过国家级实验室以下标准检测：</w:t>
            </w:r>
            <w:r>
              <w:rPr>
                <w:rFonts w:ascii="宋体" w:hAnsi="宋体" w:eastAsia="宋体" w:cs="宋体"/>
                <w:color w:val="auto"/>
                <w:kern w:val="0"/>
                <w:sz w:val="22"/>
                <w:highlight w:val="none"/>
              </w:rPr>
              <w:t>1.静电/主板浪涌/电源浪涌; 2.宽电压支持;  3. 防静电检测;   4. 防浪涌检测；5. 最新“电源典型效率认证</w:t>
            </w:r>
          </w:p>
          <w:p>
            <w:pPr>
              <w:widowControl/>
              <w:spacing w:line="23" w:lineRule="atLeast"/>
              <w:jc w:val="left"/>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提供六年原厂质保</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4</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IC卡读写器(USB接口)</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工作频率</w:t>
            </w:r>
            <w:r>
              <w:rPr>
                <w:rFonts w:ascii="宋体" w:hAnsi="宋体" w:eastAsia="宋体" w:cs="宋体"/>
                <w:color w:val="auto"/>
                <w:kern w:val="0"/>
                <w:sz w:val="22"/>
                <w:highlight w:val="none"/>
              </w:rPr>
              <w:t xml:space="preserve"> 13.56MHz±7KHz，支持符合IS014443TypeA/B的非接触卡，同时可以支持1个符合IS07816标准卡尺寸，同时可附加3个符合GSM11.11的Sim卡的卡尺寸SAM卡座，与PC通讯协议 USB(2.0)，通讯协议 支持IS014443TypeA/B，</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支持</w:t>
            </w:r>
            <w:r>
              <w:rPr>
                <w:rFonts w:ascii="宋体" w:hAnsi="宋体" w:eastAsia="宋体" w:cs="宋体"/>
                <w:color w:val="auto"/>
                <w:kern w:val="0"/>
                <w:sz w:val="22"/>
                <w:highlight w:val="none"/>
              </w:rPr>
              <w:t>T=0、T=1的CPU卡，同接触式卡的通讯速度可达115200 bps</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5</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系统授权卡</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高速、无驱智能卡型软件加密锁，内置</w:t>
            </w:r>
            <w:r>
              <w:rPr>
                <w:rFonts w:ascii="宋体" w:hAnsi="宋体" w:eastAsia="宋体" w:cs="宋体"/>
                <w:color w:val="auto"/>
                <w:kern w:val="0"/>
                <w:sz w:val="22"/>
                <w:highlight w:val="none"/>
              </w:rPr>
              <w:t>C51虚拟机</w:t>
            </w:r>
          </w:p>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自主知识产权的</w:t>
            </w:r>
            <w:r>
              <w:rPr>
                <w:rFonts w:ascii="宋体" w:hAnsi="宋体" w:eastAsia="宋体" w:cs="宋体"/>
                <w:color w:val="auto"/>
                <w:kern w:val="0"/>
                <w:sz w:val="22"/>
                <w:highlight w:val="none"/>
              </w:rPr>
              <w:t>COS系统（FEITIAN COS），提供Keil试用开发环境，全球唯一硬件ID与管理编码，丰富的虚拟机系统调用和开发接口，支持双精度浮点的多种数学运算，内置RSA、DES、3DES等算法，强大的文件系统管理，用户可定义多种数据类型和安全级别，方便、安全的远程升级和模块管理功能，内置计数器、运行时时钟，约64K的用户使用空间，提供多达16组密钥定义，提供单机锁和网络锁，无驱高速HID协议，USB通讯硬件级加密，USB1.1标准设备，兼容USB2.0接口</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只</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6</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智付人脸识别消费机</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1.8G双核+1.5G A53四核+GPU核心处理器，安卓7.1操作系统内存2G DDR4标准可扩展为4G DDR4内存，FLASH8G EMMC标准16G EMMC(可扩)正面电容触摸7英寸800*1280 IPS高清屏显示，操作面5英寸720*1280 IPS高清屏显示，通讯接口TCP/IP、Wifi可选，支持人脸识别（活体算法），支持真人语音、支持POE供电，支持扫码，扫描角度：±60° ，±40°，360° （左右、前后、转动 ） ，解码类型：一维码：UPC-A、UPC-E、EAN-13、ISBN10、ISB13、EAN-8、39码、128码交叉25码，二维码：QR码，内置锂电池3000mAh/7.4V ， 支持卡片类型M1卡、CPU卡、SIMPASS、UIMPASS，支持人脸容量：1万</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7</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网络交换机</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2个上行千兆SFP光纤模块口+24口全千兆以太网交换机</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台</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8</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卡</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ascii="宋体" w:hAnsi="宋体" w:eastAsia="宋体" w:cs="宋体"/>
                <w:color w:val="auto"/>
                <w:kern w:val="0"/>
                <w:sz w:val="22"/>
                <w:highlight w:val="none"/>
              </w:rPr>
              <w:t>CPU卡</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张</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8" w:type="pct"/>
            <w:tcBorders>
              <w:top w:val="nil"/>
            </w:tcBorders>
            <w:noWrap/>
            <w:vAlign w:val="center"/>
          </w:tcPr>
          <w:p>
            <w:pPr>
              <w:widowControl/>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9</w:t>
            </w:r>
          </w:p>
        </w:tc>
        <w:tc>
          <w:tcPr>
            <w:tcW w:w="729"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辅材</w:t>
            </w:r>
          </w:p>
        </w:tc>
        <w:tc>
          <w:tcPr>
            <w:tcW w:w="3092" w:type="pct"/>
            <w:tcBorders>
              <w:top w:val="nil"/>
              <w:left w:val="nil"/>
            </w:tcBorders>
            <w:vAlign w:val="center"/>
          </w:tcPr>
          <w:p>
            <w:pPr>
              <w:widowControl/>
              <w:spacing w:line="23" w:lineRule="atLeast"/>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电源线</w:t>
            </w:r>
            <w:r>
              <w:rPr>
                <w:rFonts w:ascii="宋体" w:hAnsi="宋体" w:eastAsia="宋体" w:cs="宋体"/>
                <w:color w:val="auto"/>
                <w:kern w:val="0"/>
                <w:sz w:val="22"/>
                <w:highlight w:val="none"/>
              </w:rPr>
              <w:t>/网线/pvc管等</w:t>
            </w:r>
          </w:p>
        </w:tc>
        <w:tc>
          <w:tcPr>
            <w:tcW w:w="391"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w:t>
            </w:r>
          </w:p>
        </w:tc>
        <w:tc>
          <w:tcPr>
            <w:tcW w:w="468" w:type="pct"/>
            <w:tcBorders>
              <w:top w:val="nil"/>
              <w:left w:val="nil"/>
            </w:tcBorders>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r>
    </w:tbl>
    <w:p>
      <w:pPr>
        <w:rPr>
          <w:rFonts w:hint="default"/>
          <w:color w:val="auto"/>
          <w:highlight w:val="none"/>
          <w:lang w:val="en-US" w:eastAsia="zh-CN"/>
        </w:rPr>
      </w:pPr>
    </w:p>
    <w:p>
      <w:pPr>
        <w:pStyle w:val="2"/>
        <w:rPr>
          <w:rFonts w:hint="default"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（七）校园直饮水机</w:t>
      </w:r>
    </w:p>
    <w:tbl>
      <w:tblPr>
        <w:tblStyle w:val="23"/>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3"/>
        <w:gridCol w:w="6317"/>
        <w:gridCol w:w="80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9" w:type="pct"/>
            <w:noWrap/>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序号</w:t>
            </w:r>
          </w:p>
        </w:tc>
        <w:tc>
          <w:tcPr>
            <w:tcW w:w="782"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设备名称</w:t>
            </w:r>
          </w:p>
        </w:tc>
        <w:tc>
          <w:tcPr>
            <w:tcW w:w="3025"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技术参数</w:t>
            </w:r>
          </w:p>
        </w:tc>
        <w:tc>
          <w:tcPr>
            <w:tcW w:w="387"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单位</w:t>
            </w:r>
          </w:p>
        </w:tc>
        <w:tc>
          <w:tcPr>
            <w:tcW w:w="466" w:type="pct"/>
            <w:vAlign w:val="center"/>
          </w:tcPr>
          <w:p>
            <w:pPr>
              <w:widowControl/>
              <w:spacing w:line="23" w:lineRule="atLeast"/>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9" w:type="pct"/>
            <w:tcBorders>
              <w:top w:val="nil"/>
            </w:tcBorders>
            <w:noWrap/>
            <w:vAlign w:val="center"/>
          </w:tcPr>
          <w:p>
            <w:pPr>
              <w:widowControl/>
              <w:spacing w:line="23" w:lineRule="atLeast"/>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1</w:t>
            </w:r>
          </w:p>
        </w:tc>
        <w:tc>
          <w:tcPr>
            <w:tcW w:w="782" w:type="pct"/>
            <w:tcBorders>
              <w:top w:val="nil"/>
              <w:left w:val="nil"/>
            </w:tcBorders>
            <w:vAlign w:val="center"/>
          </w:tcPr>
          <w:p>
            <w:pPr>
              <w:widowControl/>
              <w:jc w:val="center"/>
              <w:rPr>
                <w:rFonts w:ascii="宋体" w:hAnsi="宋体" w:eastAsia="宋体" w:cs="宋体"/>
                <w:color w:val="auto"/>
                <w:kern w:val="0"/>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校园直饮水机</w:t>
            </w:r>
          </w:p>
        </w:tc>
        <w:tc>
          <w:tcPr>
            <w:tcW w:w="3025" w:type="pct"/>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380" w:lineRule="exact"/>
              <w:ind w:firstLine="26"/>
              <w:jc w:val="left"/>
              <w:textAlignment w:val="auto"/>
              <w:rPr>
                <w:rFonts w:hint="eastAsia"/>
                <w:color w:val="auto"/>
                <w:sz w:val="22"/>
                <w:szCs w:val="22"/>
                <w:highlight w:val="none"/>
                <w:lang w:eastAsia="zh-CN"/>
              </w:rPr>
            </w:pPr>
            <w:r>
              <w:rPr>
                <w:rFonts w:hint="eastAsia"/>
                <w:color w:val="auto"/>
                <w:sz w:val="22"/>
                <w:szCs w:val="22"/>
                <w:highlight w:val="none"/>
                <w:lang w:eastAsia="zh-CN"/>
              </w:rPr>
              <w:t>★热水胆：≥</w:t>
            </w:r>
            <w:r>
              <w:rPr>
                <w:rFonts w:hint="eastAsia"/>
                <w:color w:val="auto"/>
                <w:sz w:val="22"/>
                <w:szCs w:val="22"/>
                <w:highlight w:val="none"/>
                <w:lang w:val="en-US" w:eastAsia="zh-CN"/>
              </w:rPr>
              <w:t>3</w:t>
            </w:r>
            <w:r>
              <w:rPr>
                <w:rFonts w:hint="eastAsia"/>
                <w:color w:val="auto"/>
                <w:sz w:val="22"/>
                <w:szCs w:val="22"/>
                <w:highlight w:val="none"/>
                <w:lang w:eastAsia="zh-CN"/>
              </w:rPr>
              <w:t>0L</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highlight w:val="none"/>
                <w:lang w:eastAsia="zh-CN"/>
              </w:rPr>
            </w:pPr>
            <w:r>
              <w:rPr>
                <w:rFonts w:hint="eastAsia"/>
                <w:color w:val="auto"/>
                <w:sz w:val="22"/>
                <w:szCs w:val="22"/>
                <w:highlight w:val="none"/>
                <w:lang w:eastAsia="zh-CN"/>
              </w:rPr>
              <w:t>★</w:t>
            </w:r>
            <w:r>
              <w:rPr>
                <w:rFonts w:hint="eastAsia"/>
                <w:color w:val="auto"/>
                <w:sz w:val="22"/>
                <w:szCs w:val="22"/>
                <w:highlight w:val="none"/>
              </w:rPr>
              <w:t>出水配置：高温出高温出水：一开两温，宽频调温，水不开不出水，开水水嘴高温出水,温度控制精度±1℃；温开水在45℃－75℃可调；</w:t>
            </w:r>
          </w:p>
          <w:p>
            <w:pPr>
              <w:keepNext w:val="0"/>
              <w:keepLines w:val="0"/>
              <w:pageBreakBefore w:val="0"/>
              <w:widowControl/>
              <w:kinsoku/>
              <w:wordWrap/>
              <w:overflowPunct/>
              <w:topLinePunct w:val="0"/>
              <w:autoSpaceDE/>
              <w:autoSpaceDN/>
              <w:bidi w:val="0"/>
              <w:adjustRightInd/>
              <w:snapToGrid/>
              <w:spacing w:line="380" w:lineRule="exact"/>
              <w:ind w:firstLine="26"/>
              <w:jc w:val="left"/>
              <w:textAlignment w:val="auto"/>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材质：内胆使用食品级SUS304不锈钢，厚度1.2MM</w:t>
            </w:r>
            <w:r>
              <w:rPr>
                <w:rFonts w:hint="eastAsia"/>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26"/>
              <w:jc w:val="left"/>
              <w:textAlignment w:val="auto"/>
              <w:rPr>
                <w:rFonts w:hint="eastAsia"/>
                <w:color w:val="auto"/>
                <w:sz w:val="22"/>
                <w:szCs w:val="22"/>
                <w:highlight w:val="none"/>
              </w:rPr>
            </w:pPr>
            <w:r>
              <w:rPr>
                <w:rFonts w:hint="eastAsia"/>
                <w:color w:val="auto"/>
                <w:sz w:val="22"/>
                <w:szCs w:val="22"/>
                <w:highlight w:val="none"/>
              </w:rPr>
              <w:t>饮水台表面平整光滑，易触及的零部件棱边和尖锐处已做防护处理；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rPr>
              <w:t>智能高温杀菌：具有定时热水杀菌功能，有效实现全管路杀菌，开水杀菌时具备红外防烫设计功能，防止学生烫伤；</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加热体采用钛管，耐腐蚀，耐高温；</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eastAsia="宋体"/>
                <w:color w:val="auto"/>
                <w:sz w:val="22"/>
                <w:szCs w:val="22"/>
                <w:highlight w:val="none"/>
                <w:lang w:eastAsia="zh-CN"/>
              </w:rPr>
            </w:pPr>
            <w:r>
              <w:rPr>
                <w:rFonts w:hint="eastAsia"/>
                <w:color w:val="auto"/>
                <w:sz w:val="22"/>
                <w:szCs w:val="22"/>
                <w:highlight w:val="none"/>
              </w:rPr>
              <w:t>智能控制：具有智能预约功能，可以定时开、关机；超大LED智能屏显，工作状态一目了然，滤芯寿命一对一提醒设备智能运行，具有故障自动提醒功能</w:t>
            </w:r>
            <w:r>
              <w:rPr>
                <w:rFonts w:hint="eastAsia"/>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具备自动定时冲洗和排放隔夜水，同时具有节水、节电功能；</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配紫外线消毒装置、防触电、漏电保护装置；</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防护等级：外壳防护等级IP44；</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三重防干烧保护：超温保护器、温度传感器超温保护、缺水保护；</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显示故障代码：设备故障时，显示屏智能化显示故障代码；</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内部管件：内部链接管路采用不锈钢波纹管；</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eastAsia="宋体"/>
                <w:color w:val="auto"/>
                <w:sz w:val="22"/>
                <w:szCs w:val="22"/>
                <w:highlight w:val="none"/>
                <w:lang w:val="en-US" w:eastAsia="zh-CN"/>
              </w:rPr>
            </w:pPr>
            <w:r>
              <w:rPr>
                <w:rFonts w:hint="eastAsia"/>
                <w:color w:val="auto"/>
                <w:sz w:val="22"/>
                <w:szCs w:val="22"/>
                <w:highlight w:val="none"/>
              </w:rPr>
              <w:t>保温技术：水胆采用保温技术，箱体</w:t>
            </w:r>
            <w:r>
              <w:rPr>
                <w:rFonts w:hint="eastAsia"/>
                <w:color w:val="auto"/>
                <w:sz w:val="22"/>
                <w:szCs w:val="22"/>
                <w:highlight w:val="none"/>
                <w:lang w:val="en-US" w:eastAsia="zh-CN"/>
              </w:rPr>
              <w:t>不</w:t>
            </w:r>
            <w:r>
              <w:rPr>
                <w:rFonts w:hint="eastAsia"/>
                <w:color w:val="auto"/>
                <w:sz w:val="22"/>
                <w:szCs w:val="22"/>
                <w:highlight w:val="none"/>
              </w:rPr>
              <w:t>烫手。</w:t>
            </w:r>
            <w:r>
              <w:rPr>
                <w:rFonts w:hint="eastAsia"/>
                <w:color w:val="auto"/>
                <w:sz w:val="22"/>
                <w:szCs w:val="22"/>
                <w:highlight w:val="none"/>
              </w:rPr>
              <w:br w:type="textWrapping"/>
            </w:r>
            <w:r>
              <w:rPr>
                <w:rFonts w:hint="eastAsia"/>
                <w:color w:val="auto"/>
                <w:sz w:val="22"/>
                <w:szCs w:val="22"/>
                <w:highlight w:val="none"/>
                <w:lang w:val="en-US" w:eastAsia="zh-CN"/>
              </w:rPr>
              <w:t>加热功率：3000w</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过滤类型：反渗透</w:t>
            </w:r>
          </w:p>
          <w:p>
            <w:pPr>
              <w:pStyle w:val="2"/>
              <w:rPr>
                <w:rFonts w:hint="default"/>
                <w:color w:val="auto"/>
                <w:highlight w:val="none"/>
                <w:lang w:val="en-US" w:eastAsia="zh-CN"/>
              </w:rPr>
            </w:pPr>
            <w:r>
              <w:rPr>
                <w:rFonts w:hint="eastAsia"/>
                <w:color w:val="auto"/>
                <w:sz w:val="22"/>
                <w:szCs w:val="22"/>
                <w:highlight w:val="none"/>
                <w:lang w:val="en-US" w:eastAsia="zh-CN"/>
              </w:rPr>
              <w:t>净水流量：1L/min</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校园饮水终端直饮水机出水水质应符合相应的水质标准和规范要求。</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a、超滤净水器出水水质应符合《生活饮用水水质处理器卫生安全与功能评价规范——一般水质处理器》的要求；</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b、反渗透净水器出水水质应符合《生活饮用水水质处理器卫生安全与功能评价规范——反渗透处理装置》的要求。</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eastAsia="宋体"/>
                <w:color w:val="auto"/>
                <w:sz w:val="22"/>
                <w:szCs w:val="22"/>
                <w:highlight w:val="none"/>
                <w:lang w:eastAsia="zh-CN"/>
              </w:rPr>
            </w:pPr>
            <w:r>
              <w:rPr>
                <w:rFonts w:hint="eastAsia"/>
                <w:color w:val="auto"/>
                <w:sz w:val="22"/>
                <w:szCs w:val="22"/>
                <w:highlight w:val="none"/>
              </w:rPr>
              <w:t>出水方式：触摸按键或不锈钢按钮按键，电磁阀控制出水，电磁阀需采用断电自闭式的方式，且出水口配有不锈钢水嘴</w:t>
            </w:r>
            <w:r>
              <w:rPr>
                <w:rFonts w:hint="eastAsia"/>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lang w:eastAsia="zh-CN"/>
              </w:rPr>
            </w:pPr>
            <w:r>
              <w:rPr>
                <w:rFonts w:hint="eastAsia"/>
                <w:color w:val="auto"/>
                <w:sz w:val="22"/>
                <w:szCs w:val="22"/>
                <w:highlight w:val="none"/>
              </w:rPr>
              <w:t>安全卫生：安全童锁，防止误触碰出水烫伤，取热水时先解锁再按热水键取水；镀铬机械按键，双色灯环提醒，操作简便</w:t>
            </w:r>
            <w:r>
              <w:rPr>
                <w:rFonts w:hint="eastAsia"/>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三防设计：防潮、防火、防漏电，适合室内或室外使用。</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rPr>
            </w:pPr>
            <w:r>
              <w:rPr>
                <w:rFonts w:hint="eastAsia"/>
                <w:color w:val="auto"/>
                <w:sz w:val="22"/>
                <w:szCs w:val="22"/>
                <w:highlight w:val="none"/>
              </w:rPr>
              <w:t>智能防冻设计，当检测水温低于6℃时自行启动加热。</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color w:val="auto"/>
                <w:sz w:val="22"/>
                <w:szCs w:val="22"/>
                <w:highlight w:val="none"/>
                <w:lang w:val="en-US" w:eastAsia="zh-CN"/>
              </w:rPr>
            </w:pPr>
            <w:r>
              <w:rPr>
                <w:rFonts w:hint="eastAsia"/>
                <w:color w:val="auto"/>
                <w:sz w:val="22"/>
                <w:szCs w:val="22"/>
                <w:highlight w:val="none"/>
                <w:lang w:val="en-US" w:eastAsia="zh-CN"/>
              </w:rPr>
              <w:t>配备</w:t>
            </w:r>
            <w:r>
              <w:rPr>
                <w:rFonts w:hint="eastAsia"/>
                <w:color w:val="auto"/>
                <w:sz w:val="22"/>
                <w:szCs w:val="22"/>
                <w:highlight w:val="none"/>
              </w:rPr>
              <w:t>滤芯耗材</w:t>
            </w:r>
            <w:r>
              <w:rPr>
                <w:rFonts w:hint="eastAsia"/>
                <w:color w:val="auto"/>
                <w:sz w:val="22"/>
                <w:szCs w:val="22"/>
                <w:highlight w:val="none"/>
                <w:lang w:eastAsia="zh-CN"/>
              </w:rPr>
              <w:t>（</w:t>
            </w:r>
            <w:r>
              <w:rPr>
                <w:rFonts w:hint="eastAsia"/>
                <w:color w:val="auto"/>
                <w:sz w:val="22"/>
                <w:szCs w:val="22"/>
                <w:highlight w:val="none"/>
                <w:lang w:val="en-US" w:eastAsia="zh-CN"/>
              </w:rPr>
              <w:t>按1年计</w:t>
            </w:r>
            <w:r>
              <w:rPr>
                <w:rFonts w:hint="eastAsia"/>
                <w:color w:val="auto"/>
                <w:sz w:val="22"/>
                <w:szCs w:val="22"/>
                <w:highlight w:val="none"/>
                <w:lang w:eastAsia="zh-CN"/>
              </w:rPr>
              <w:t>）</w:t>
            </w:r>
            <w:r>
              <w:rPr>
                <w:rFonts w:hint="eastAsia"/>
                <w:color w:val="auto"/>
                <w:sz w:val="22"/>
                <w:szCs w:val="22"/>
                <w:highlight w:val="none"/>
                <w:lang w:eastAsia="zh-CN"/>
              </w:rPr>
              <w:br w:type="textWrapping"/>
            </w:r>
            <w:r>
              <w:rPr>
                <w:rFonts w:hint="eastAsia" w:asciiTheme="majorEastAsia" w:hAnsiTheme="majorEastAsia" w:eastAsiaTheme="majorEastAsia" w:cstheme="majorEastAsia"/>
                <w:b w:val="0"/>
                <w:bCs/>
                <w:color w:val="auto"/>
                <w:kern w:val="0"/>
                <w:sz w:val="22"/>
                <w:szCs w:val="22"/>
                <w:highlight w:val="none"/>
                <w:lang w:val="en-US" w:eastAsia="zh-CN" w:bidi="ar"/>
              </w:rPr>
              <w:t>具有有效的《涉及饮用水卫生安全产品卫生许可批件》</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color w:val="auto"/>
                <w:sz w:val="22"/>
                <w:szCs w:val="22"/>
                <w:highlight w:val="none"/>
                <w:lang w:val="en-US" w:eastAsia="zh-CN"/>
              </w:rPr>
            </w:pPr>
            <w:r>
              <w:rPr>
                <w:rFonts w:hint="eastAsia"/>
                <w:color w:val="auto"/>
                <w:sz w:val="22"/>
                <w:szCs w:val="22"/>
                <w:highlight w:val="none"/>
                <w:lang w:val="en-US" w:eastAsia="zh-CN"/>
              </w:rPr>
              <w:t>具有</w:t>
            </w:r>
            <w:r>
              <w:rPr>
                <w:rFonts w:hint="eastAsia" w:asciiTheme="majorEastAsia" w:hAnsiTheme="majorEastAsia" w:eastAsiaTheme="majorEastAsia" w:cstheme="majorEastAsia"/>
                <w:b w:val="0"/>
                <w:bCs/>
                <w:color w:val="auto"/>
                <w:kern w:val="0"/>
                <w:sz w:val="22"/>
                <w:szCs w:val="22"/>
                <w:highlight w:val="none"/>
                <w:lang w:val="en-US" w:eastAsia="zh-CN" w:bidi="ar"/>
              </w:rPr>
              <w:t>3C 认证证书或 CQC 认证证书</w:t>
            </w:r>
            <w:r>
              <w:rPr>
                <w:rFonts w:hint="eastAsia" w:asciiTheme="majorEastAsia" w:hAnsiTheme="majorEastAsia" w:eastAsiaTheme="majorEastAsia" w:cstheme="majorEastAsia"/>
                <w:b w:val="0"/>
                <w:bCs/>
                <w:color w:val="auto"/>
                <w:kern w:val="0"/>
                <w:sz w:val="22"/>
                <w:szCs w:val="22"/>
                <w:highlight w:val="none"/>
                <w:lang w:val="en-US" w:eastAsia="zh-CN" w:bidi="ar"/>
              </w:rPr>
              <w:br w:type="textWrapping"/>
            </w:r>
            <w:r>
              <w:rPr>
                <w:rFonts w:hint="eastAsia"/>
                <w:color w:val="auto"/>
                <w:sz w:val="22"/>
                <w:szCs w:val="22"/>
                <w:highlight w:val="none"/>
                <w:lang w:val="en-US" w:eastAsia="zh-CN"/>
              </w:rPr>
              <w:t>提供1年及以上原厂质保。</w:t>
            </w:r>
            <w:r>
              <w:rPr>
                <w:rFonts w:hint="eastAsia"/>
                <w:color w:val="auto"/>
                <w:sz w:val="22"/>
                <w:szCs w:val="22"/>
                <w:highlight w:val="none"/>
                <w:lang w:val="en-US" w:eastAsia="zh-CN"/>
              </w:rPr>
              <w:br w:type="textWrapping"/>
            </w:r>
            <w:r>
              <w:rPr>
                <w:rFonts w:hint="eastAsia"/>
                <w:color w:val="auto"/>
                <w:sz w:val="22"/>
                <w:szCs w:val="22"/>
                <w:highlight w:val="none"/>
                <w:lang w:val="en-US" w:eastAsia="zh-CN"/>
              </w:rPr>
              <w:t>推荐品牌：美的、A.O.史密斯、艾肯。</w:t>
            </w:r>
          </w:p>
        </w:tc>
        <w:tc>
          <w:tcPr>
            <w:tcW w:w="387" w:type="pct"/>
            <w:tcBorders>
              <w:top w:val="nil"/>
              <w:left w:val="nil"/>
            </w:tcBorders>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套</w:t>
            </w:r>
          </w:p>
        </w:tc>
        <w:tc>
          <w:tcPr>
            <w:tcW w:w="466" w:type="pct"/>
            <w:tcBorders>
              <w:top w:val="nil"/>
              <w:left w:val="nil"/>
            </w:tcBorders>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8</w:t>
            </w:r>
          </w:p>
        </w:tc>
      </w:tr>
    </w:tbl>
    <w:p>
      <w:pPr>
        <w:pStyle w:val="3"/>
        <w:adjustRightInd w:val="0"/>
        <w:snapToGrid w:val="0"/>
        <w:spacing w:line="400" w:lineRule="exact"/>
        <w:rPr>
          <w:rFonts w:hint="eastAsia" w:hAnsi="宋体"/>
          <w:b w:val="0"/>
          <w:bCs w:val="0"/>
          <w:color w:val="auto"/>
          <w:sz w:val="22"/>
          <w:highlight w:val="none"/>
          <w:u w:val="none"/>
          <w:lang w:val="en-US" w:eastAsia="zh-CN"/>
        </w:rPr>
      </w:pPr>
    </w:p>
    <w:p>
      <w:pPr>
        <w:pStyle w:val="3"/>
        <w:adjustRightInd w:val="0"/>
        <w:snapToGrid w:val="0"/>
        <w:spacing w:line="400" w:lineRule="exact"/>
        <w:rPr>
          <w:rFonts w:hint="default" w:hAnsi="宋体"/>
          <w:b/>
          <w:bCs/>
          <w:color w:val="auto"/>
          <w:sz w:val="22"/>
          <w:highlight w:val="none"/>
          <w:u w:val="none"/>
          <w:lang w:val="en-US"/>
        </w:rPr>
      </w:pPr>
      <w:r>
        <w:rPr>
          <w:rFonts w:hint="eastAsia" w:hAnsi="宋体"/>
          <w:b/>
          <w:bCs/>
          <w:color w:val="auto"/>
          <w:sz w:val="22"/>
          <w:highlight w:val="none"/>
          <w:u w:val="none"/>
          <w:lang w:val="en-US" w:eastAsia="zh-CN"/>
        </w:rPr>
        <w:t>四、样机演示</w:t>
      </w:r>
      <w:r>
        <w:rPr>
          <w:rFonts w:hint="eastAsia" w:hAnsi="宋体"/>
          <w:b/>
          <w:bCs/>
          <w:color w:val="auto"/>
          <w:sz w:val="22"/>
          <w:highlight w:val="none"/>
          <w:u w:val="none"/>
          <w:lang w:val="en-US" w:eastAsia="zh-CN"/>
        </w:rPr>
        <w:br w:type="textWrapping"/>
      </w:r>
      <w:r>
        <w:rPr>
          <w:rFonts w:hint="eastAsia" w:hAnsi="宋体"/>
          <w:b/>
          <w:bCs/>
          <w:color w:val="auto"/>
          <w:sz w:val="22"/>
          <w:highlight w:val="none"/>
          <w:u w:val="single"/>
          <w:lang w:val="en-US" w:eastAsia="zh-CN"/>
        </w:rPr>
        <w:t>样机演示录制以U盘形式递交，须在投标截止时间前递交，密封邮寄（只接受顺丰、EMS）至招标代理机构，（温州市泰顺县罗阳镇新城大道123号，联系人：吴先生，联系电话：15888799321），且须包装密封贴条注明投标单位及项目名称（（单独密封，不得与备份投标文件密封在同一包装内）），因邮寄过程中的损坏，采购人及招标代理概不负责，不提供样机演示录制资料的得0分</w:t>
      </w:r>
      <w:r>
        <w:rPr>
          <w:rFonts w:ascii="宋体" w:hAnsi="宋体" w:eastAsia="宋体" w:cs="宋体"/>
          <w:b/>
          <w:color w:val="auto"/>
          <w:sz w:val="22"/>
          <w:szCs w:val="22"/>
          <w:highlight w:val="none"/>
        </w:rPr>
        <w:t xml:space="preserve">。 </w:t>
      </w:r>
    </w:p>
    <w:p>
      <w:pPr>
        <w:pStyle w:val="3"/>
        <w:adjustRightInd w:val="0"/>
        <w:snapToGrid w:val="0"/>
        <w:spacing w:line="400" w:lineRule="exact"/>
        <w:rPr>
          <w:rFonts w:hint="eastAsia" w:hAnsi="宋体"/>
          <w:b/>
          <w:bCs/>
          <w:color w:val="auto"/>
          <w:sz w:val="22"/>
          <w:highlight w:val="none"/>
        </w:rPr>
      </w:pPr>
      <w:r>
        <w:rPr>
          <w:rFonts w:hint="eastAsia" w:hAnsi="宋体"/>
          <w:b/>
          <w:bCs/>
          <w:color w:val="auto"/>
          <w:sz w:val="22"/>
          <w:highlight w:val="none"/>
          <w:lang w:val="en-US" w:eastAsia="zh-CN"/>
        </w:rPr>
        <w:t>五</w:t>
      </w:r>
      <w:r>
        <w:rPr>
          <w:rFonts w:hint="eastAsia" w:hAnsi="宋体"/>
          <w:b/>
          <w:bCs/>
          <w:color w:val="auto"/>
          <w:sz w:val="22"/>
          <w:highlight w:val="none"/>
        </w:rPr>
        <w:t>、商务条款</w:t>
      </w:r>
    </w:p>
    <w:p>
      <w:pPr>
        <w:pStyle w:val="3"/>
        <w:adjustRightInd w:val="0"/>
        <w:snapToGrid w:val="0"/>
        <w:spacing w:line="400" w:lineRule="exact"/>
        <w:ind w:firstLine="480"/>
        <w:rPr>
          <w:rFonts w:hint="eastAsia" w:hAnsi="宋体" w:cs="宋体"/>
          <w:bCs/>
          <w:color w:val="auto"/>
          <w:sz w:val="22"/>
          <w:szCs w:val="22"/>
          <w:highlight w:val="none"/>
        </w:rPr>
      </w:pPr>
      <w:bookmarkStart w:id="5" w:name="_Toc8721_WPSOffice_Level3"/>
      <w:r>
        <w:rPr>
          <w:rFonts w:hint="eastAsia" w:hAnsi="宋体"/>
          <w:color w:val="auto"/>
          <w:sz w:val="22"/>
          <w:highlight w:val="none"/>
        </w:rPr>
        <w:t>1、保质期与售后</w:t>
      </w:r>
      <w:r>
        <w:rPr>
          <w:rFonts w:hint="eastAsia" w:hAnsi="宋体" w:cs="宋体"/>
          <w:bCs/>
          <w:color w:val="auto"/>
          <w:sz w:val="22"/>
          <w:szCs w:val="22"/>
          <w:highlight w:val="none"/>
        </w:rPr>
        <w:t>服务：</w:t>
      </w:r>
      <w:bookmarkEnd w:id="5"/>
    </w:p>
    <w:p>
      <w:pPr>
        <w:pStyle w:val="3"/>
        <w:adjustRightInd w:val="0"/>
        <w:snapToGrid w:val="0"/>
        <w:spacing w:line="400" w:lineRule="exact"/>
        <w:ind w:firstLine="480"/>
        <w:rPr>
          <w:rFonts w:hint="eastAsia" w:hAnsi="宋体"/>
          <w:color w:val="auto"/>
          <w:sz w:val="22"/>
          <w:highlight w:val="none"/>
        </w:rPr>
      </w:pPr>
      <w:r>
        <w:rPr>
          <w:rFonts w:hint="eastAsia" w:hAnsi="宋体"/>
          <w:color w:val="auto"/>
          <w:sz w:val="22"/>
          <w:highlight w:val="none"/>
        </w:rPr>
        <w:t>1.1 本项目所有货物质保期均为三年</w:t>
      </w:r>
      <w:r>
        <w:rPr>
          <w:rFonts w:hint="eastAsia" w:hAnsi="宋体"/>
          <w:color w:val="auto"/>
          <w:sz w:val="22"/>
          <w:highlight w:val="none"/>
          <w:lang w:eastAsia="zh-CN"/>
        </w:rPr>
        <w:t>（</w:t>
      </w:r>
      <w:r>
        <w:rPr>
          <w:rFonts w:hint="eastAsia" w:hAnsi="宋体"/>
          <w:color w:val="auto"/>
          <w:sz w:val="22"/>
          <w:highlight w:val="none"/>
          <w:lang w:val="en-US" w:eastAsia="zh-CN"/>
        </w:rPr>
        <w:t>招标文件另有规定的除外</w:t>
      </w:r>
      <w:r>
        <w:rPr>
          <w:rFonts w:hint="eastAsia" w:hAnsi="宋体"/>
          <w:color w:val="auto"/>
          <w:sz w:val="22"/>
          <w:highlight w:val="none"/>
          <w:lang w:eastAsia="zh-CN"/>
        </w:rPr>
        <w:t>）</w:t>
      </w:r>
      <w:r>
        <w:rPr>
          <w:rFonts w:hint="eastAsia" w:hAnsi="宋体"/>
          <w:color w:val="auto"/>
          <w:sz w:val="22"/>
          <w:highlight w:val="none"/>
        </w:rPr>
        <w:t>，质保期从验收合格交付使用之日起算。</w:t>
      </w:r>
    </w:p>
    <w:p>
      <w:pPr>
        <w:pStyle w:val="3"/>
        <w:adjustRightInd w:val="0"/>
        <w:snapToGrid w:val="0"/>
        <w:spacing w:line="400" w:lineRule="exact"/>
        <w:ind w:firstLine="480"/>
        <w:rPr>
          <w:rFonts w:hint="eastAsia" w:hAnsi="宋体"/>
          <w:color w:val="auto"/>
          <w:sz w:val="22"/>
          <w:highlight w:val="none"/>
        </w:rPr>
      </w:pPr>
      <w:r>
        <w:rPr>
          <w:rFonts w:hint="eastAsia" w:hAnsi="宋体"/>
          <w:color w:val="auto"/>
          <w:sz w:val="22"/>
          <w:highlight w:val="none"/>
        </w:rPr>
        <w:t>1.2 在质保期内，</w:t>
      </w:r>
      <w:r>
        <w:rPr>
          <w:rFonts w:hint="eastAsia" w:hAnsi="宋体"/>
          <w:color w:val="auto"/>
          <w:sz w:val="22"/>
          <w:highlight w:val="none"/>
          <w:lang w:eastAsia="zh-CN"/>
        </w:rPr>
        <w:t>中标供应商</w:t>
      </w:r>
      <w:r>
        <w:rPr>
          <w:rFonts w:hint="eastAsia" w:hAnsi="宋体"/>
          <w:color w:val="auto"/>
          <w:sz w:val="22"/>
          <w:highlight w:val="none"/>
        </w:rPr>
        <w:t>应负责对其提供的货物包修包换，不收取额外费用，响应时间必须满足系统正常运行的要求。</w:t>
      </w:r>
    </w:p>
    <w:p>
      <w:pPr>
        <w:pStyle w:val="3"/>
        <w:adjustRightInd w:val="0"/>
        <w:snapToGrid w:val="0"/>
        <w:spacing w:line="400" w:lineRule="exact"/>
        <w:ind w:firstLine="480"/>
        <w:rPr>
          <w:rFonts w:hint="eastAsia" w:hAnsi="宋体"/>
          <w:color w:val="auto"/>
          <w:sz w:val="22"/>
          <w:highlight w:val="none"/>
        </w:rPr>
      </w:pPr>
      <w:r>
        <w:rPr>
          <w:rFonts w:hint="eastAsia" w:hAnsi="宋体"/>
          <w:color w:val="auto"/>
          <w:sz w:val="22"/>
          <w:highlight w:val="none"/>
        </w:rPr>
        <w:t>1.3 质量保修期内，要求供应商7×24小时电话响应技术咨询；除非</w:t>
      </w:r>
      <w:r>
        <w:rPr>
          <w:rFonts w:hint="eastAsia" w:hAnsi="宋体"/>
          <w:color w:val="auto"/>
          <w:sz w:val="22"/>
          <w:highlight w:val="none"/>
          <w:lang w:eastAsia="zh-CN"/>
        </w:rPr>
        <w:t>招标文件</w:t>
      </w:r>
      <w:r>
        <w:rPr>
          <w:rFonts w:hint="eastAsia" w:hAnsi="宋体"/>
          <w:color w:val="auto"/>
          <w:sz w:val="22"/>
          <w:highlight w:val="none"/>
        </w:rPr>
        <w:t>另有规定，供应商须在接到采购人维修要求电话后，6小时内派技术人员到现场维修，维修过程中所需材料</w:t>
      </w:r>
      <w:r>
        <w:rPr>
          <w:rFonts w:hint="eastAsia" w:hAnsi="宋体"/>
          <w:color w:val="auto"/>
          <w:sz w:val="22"/>
          <w:highlight w:val="none"/>
          <w:lang w:eastAsia="zh-CN"/>
        </w:rPr>
        <w:t>中标供应商</w:t>
      </w:r>
      <w:r>
        <w:rPr>
          <w:rFonts w:hint="eastAsia" w:hAnsi="宋体"/>
          <w:color w:val="auto"/>
          <w:sz w:val="22"/>
          <w:highlight w:val="none"/>
        </w:rPr>
        <w:t>在接到通知后应及时提供，最长不超过24小时必须送达采购人。若短期无法修复的，应及时提供相应备用设备并负责安装调试，为此，供应商应提供相应承诺书。</w:t>
      </w:r>
    </w:p>
    <w:p>
      <w:pPr>
        <w:pStyle w:val="3"/>
        <w:adjustRightInd w:val="0"/>
        <w:snapToGrid w:val="0"/>
        <w:spacing w:line="400" w:lineRule="exact"/>
        <w:ind w:firstLine="480"/>
        <w:rPr>
          <w:rFonts w:hint="eastAsia" w:hAnsi="宋体"/>
          <w:color w:val="auto"/>
          <w:sz w:val="22"/>
          <w:highlight w:val="none"/>
        </w:rPr>
      </w:pPr>
      <w:r>
        <w:rPr>
          <w:rFonts w:hint="eastAsia" w:hAnsi="宋体"/>
          <w:color w:val="auto"/>
          <w:sz w:val="22"/>
          <w:highlight w:val="none"/>
        </w:rPr>
        <w:t>1.4 供应商在</w:t>
      </w:r>
      <w:r>
        <w:rPr>
          <w:rFonts w:hint="eastAsia" w:hAnsi="宋体"/>
          <w:color w:val="auto"/>
          <w:sz w:val="22"/>
          <w:highlight w:val="none"/>
          <w:lang w:eastAsia="zh-CN"/>
        </w:rPr>
        <w:t>投标文件</w:t>
      </w:r>
      <w:r>
        <w:rPr>
          <w:rFonts w:hint="eastAsia" w:hAnsi="宋体"/>
          <w:color w:val="auto"/>
          <w:sz w:val="22"/>
          <w:highlight w:val="none"/>
        </w:rPr>
        <w:t>中须说明保修期内提供的服务计划。</w:t>
      </w:r>
    </w:p>
    <w:p>
      <w:pPr>
        <w:pStyle w:val="3"/>
        <w:adjustRightInd w:val="0"/>
        <w:snapToGrid w:val="0"/>
        <w:spacing w:line="400" w:lineRule="exact"/>
        <w:ind w:firstLine="480"/>
        <w:rPr>
          <w:rFonts w:hint="eastAsia" w:hAnsi="宋体"/>
          <w:color w:val="auto"/>
          <w:sz w:val="22"/>
          <w:highlight w:val="none"/>
        </w:rPr>
      </w:pPr>
      <w:r>
        <w:rPr>
          <w:rFonts w:hint="eastAsia" w:hAnsi="宋体"/>
          <w:color w:val="auto"/>
          <w:sz w:val="22"/>
          <w:highlight w:val="none"/>
        </w:rPr>
        <w:t>1.5 售后服务</w:t>
      </w:r>
    </w:p>
    <w:p>
      <w:pPr>
        <w:pStyle w:val="3"/>
        <w:adjustRightInd w:val="0"/>
        <w:snapToGrid w:val="0"/>
        <w:spacing w:line="400" w:lineRule="exact"/>
        <w:ind w:firstLine="480"/>
        <w:rPr>
          <w:rFonts w:hint="eastAsia" w:hAnsi="宋体"/>
          <w:color w:val="auto"/>
          <w:sz w:val="22"/>
          <w:highlight w:val="none"/>
        </w:rPr>
      </w:pPr>
      <w:r>
        <w:rPr>
          <w:rFonts w:hint="eastAsia" w:hAnsi="宋体"/>
          <w:color w:val="auto"/>
          <w:sz w:val="22"/>
          <w:highlight w:val="none"/>
          <w:lang w:eastAsia="zh-CN"/>
        </w:rPr>
        <w:t>中标供应商</w:t>
      </w:r>
      <w:r>
        <w:rPr>
          <w:rFonts w:hint="eastAsia" w:hAnsi="宋体"/>
          <w:color w:val="auto"/>
          <w:sz w:val="22"/>
          <w:highlight w:val="none"/>
        </w:rPr>
        <w:t>须提供符合规格和质量标准的全新合格产品，并提供合格证书及质保证书。如发生所供商品与合同不符，采购人（使用方）有权拒收或者更换。</w:t>
      </w:r>
    </w:p>
    <w:p>
      <w:pPr>
        <w:widowControl/>
        <w:autoSpaceDE w:val="0"/>
        <w:autoSpaceDN w:val="0"/>
        <w:adjustRightInd w:val="0"/>
        <w:snapToGrid w:val="0"/>
        <w:spacing w:line="400" w:lineRule="exact"/>
        <w:ind w:firstLine="223" w:firstLineChars="100"/>
        <w:textAlignment w:val="bottom"/>
        <w:rPr>
          <w:rFonts w:hint="eastAsia" w:ascii="宋体" w:hAnsi="宋体"/>
          <w:b/>
          <w:color w:val="auto"/>
          <w:sz w:val="22"/>
          <w:highlight w:val="none"/>
        </w:rPr>
      </w:pPr>
      <w:bookmarkStart w:id="6" w:name="_Toc1608_WPSOffice_Level3"/>
      <w:r>
        <w:rPr>
          <w:rFonts w:hint="eastAsia" w:ascii="宋体" w:hAnsi="宋体"/>
          <w:b/>
          <w:bCs/>
          <w:color w:val="auto"/>
          <w:sz w:val="22"/>
          <w:highlight w:val="none"/>
        </w:rPr>
        <w:t>2</w:t>
      </w:r>
      <w:r>
        <w:rPr>
          <w:rFonts w:hint="eastAsia" w:ascii="宋体" w:hAnsi="宋体"/>
          <w:b/>
          <w:color w:val="auto"/>
          <w:sz w:val="22"/>
          <w:highlight w:val="none"/>
        </w:rPr>
        <w:t>、付款方式</w:t>
      </w:r>
      <w:bookmarkEnd w:id="6"/>
    </w:p>
    <w:p>
      <w:pPr>
        <w:widowControl/>
        <w:autoSpaceDE w:val="0"/>
        <w:autoSpaceDN w:val="0"/>
        <w:adjustRightInd w:val="0"/>
        <w:spacing w:line="400" w:lineRule="exact"/>
        <w:ind w:firstLine="446" w:firstLineChars="200"/>
        <w:textAlignment w:val="bottom"/>
        <w:rPr>
          <w:rFonts w:hint="eastAsia" w:ascii="宋体"/>
          <w:color w:val="auto"/>
          <w:sz w:val="22"/>
          <w:highlight w:val="none"/>
        </w:rPr>
      </w:pPr>
      <w:r>
        <w:rPr>
          <w:rFonts w:hint="eastAsia" w:ascii="宋体"/>
          <w:color w:val="auto"/>
          <w:sz w:val="22"/>
          <w:highlight w:val="none"/>
        </w:rPr>
        <w:t>2.1</w:t>
      </w:r>
      <w:r>
        <w:rPr>
          <w:rFonts w:hint="eastAsia" w:ascii="宋体" w:cs="Arial"/>
          <w:color w:val="auto"/>
          <w:sz w:val="22"/>
          <w:szCs w:val="22"/>
          <w:highlight w:val="none"/>
        </w:rPr>
        <w:t>签订合同后，中标（成交）方须在3日内提供合同金额5%的履约保证金至采购人账户</w:t>
      </w:r>
      <w:r>
        <w:rPr>
          <w:rFonts w:hint="eastAsia" w:ascii="宋体"/>
          <w:color w:val="auto"/>
          <w:sz w:val="22"/>
          <w:highlight w:val="none"/>
        </w:rPr>
        <w:t>，</w:t>
      </w:r>
      <w:r>
        <w:rPr>
          <w:rFonts w:hint="eastAsia" w:ascii="宋体"/>
          <w:color w:val="auto"/>
          <w:sz w:val="22"/>
          <w:highlight w:val="none"/>
          <w:lang w:val="en-US" w:eastAsia="zh-CN"/>
        </w:rPr>
        <w:t>验收合格后，</w:t>
      </w:r>
      <w:r>
        <w:rPr>
          <w:rFonts w:hint="eastAsia"/>
          <w:bCs/>
          <w:color w:val="auto"/>
          <w:kern w:val="0"/>
          <w:sz w:val="22"/>
          <w:highlight w:val="none"/>
        </w:rPr>
        <w:t>履约保证金自动转为质量保证金，质量保证金在三年质保期结束后根据设备质量情况无息全部或者部分退还。</w:t>
      </w:r>
    </w:p>
    <w:p>
      <w:pPr>
        <w:keepNext w:val="0"/>
        <w:keepLines w:val="0"/>
        <w:pageBreakBefore w:val="0"/>
        <w:widowControl/>
        <w:kinsoku/>
        <w:wordWrap/>
        <w:overflowPunct/>
        <w:topLinePunct w:val="0"/>
        <w:autoSpaceDE w:val="0"/>
        <w:autoSpaceDN w:val="0"/>
        <w:bidi w:val="0"/>
        <w:adjustRightInd w:val="0"/>
        <w:spacing w:line="400" w:lineRule="exact"/>
        <w:ind w:firstLine="446" w:firstLineChars="200"/>
        <w:textAlignment w:val="bottom"/>
        <w:rPr>
          <w:rFonts w:hint="eastAsia" w:ascii="宋体" w:eastAsia="宋体"/>
          <w:color w:val="auto"/>
          <w:sz w:val="22"/>
          <w:highlight w:val="none"/>
          <w:lang w:eastAsia="zh-CN"/>
        </w:rPr>
      </w:pPr>
      <w:r>
        <w:rPr>
          <w:rFonts w:hint="eastAsia" w:ascii="宋体"/>
          <w:color w:val="auto"/>
          <w:sz w:val="22"/>
          <w:highlight w:val="none"/>
        </w:rPr>
        <w:t xml:space="preserve">2.2 </w:t>
      </w:r>
      <w:r>
        <w:rPr>
          <w:rFonts w:hint="eastAsia" w:ascii="宋体" w:hAnsi="宋体"/>
          <w:bCs/>
          <w:color w:val="auto"/>
          <w:kern w:val="0"/>
          <w:sz w:val="22"/>
          <w:highlight w:val="none"/>
          <w:lang w:val="en-US" w:eastAsia="zh-CN"/>
        </w:rPr>
        <w:t>合</w:t>
      </w:r>
      <w:r>
        <w:rPr>
          <w:rFonts w:hint="eastAsia" w:ascii="宋体" w:hAnsi="宋体"/>
          <w:bCs/>
          <w:color w:val="auto"/>
          <w:kern w:val="0"/>
          <w:sz w:val="22"/>
          <w:highlight w:val="none"/>
        </w:rPr>
        <w:t>同签订后，</w:t>
      </w:r>
      <w:r>
        <w:rPr>
          <w:rFonts w:hint="eastAsia" w:ascii="宋体" w:hAnsi="宋体"/>
          <w:bCs/>
          <w:color w:val="auto"/>
          <w:kern w:val="0"/>
          <w:sz w:val="22"/>
          <w:highlight w:val="none"/>
          <w:lang w:val="en-US" w:eastAsia="zh-CN"/>
        </w:rPr>
        <w:t>到货且经采购方验货后，采购方向中标方支付合同价款的30%作为预付款；货物</w:t>
      </w:r>
      <w:r>
        <w:rPr>
          <w:rFonts w:hint="eastAsia" w:ascii="宋体" w:hAnsi="宋体"/>
          <w:bCs/>
          <w:color w:val="auto"/>
          <w:kern w:val="0"/>
          <w:sz w:val="22"/>
          <w:highlight w:val="none"/>
        </w:rPr>
        <w:t>安装、调试完毕</w:t>
      </w:r>
      <w:r>
        <w:rPr>
          <w:rFonts w:hint="eastAsia" w:ascii="宋体" w:hAnsi="宋体"/>
          <w:bCs/>
          <w:color w:val="auto"/>
          <w:kern w:val="0"/>
          <w:sz w:val="22"/>
          <w:highlight w:val="none"/>
          <w:lang w:val="en-US" w:eastAsia="zh-CN"/>
        </w:rPr>
        <w:t>且经采购方验收合格后，采购方向中标方支付</w:t>
      </w:r>
      <w:r>
        <w:rPr>
          <w:rFonts w:hint="eastAsia" w:ascii="宋体" w:hAnsi="宋体"/>
          <w:bCs/>
          <w:color w:val="auto"/>
          <w:kern w:val="0"/>
          <w:sz w:val="22"/>
          <w:highlight w:val="none"/>
        </w:rPr>
        <w:t>合同价款的70%</w:t>
      </w:r>
      <w:r>
        <w:rPr>
          <w:rFonts w:hint="eastAsia" w:asciiTheme="majorEastAsia" w:hAnsiTheme="majorEastAsia" w:eastAsiaTheme="majorEastAsia" w:cstheme="majorEastAsia"/>
          <w:color w:val="auto"/>
          <w:sz w:val="22"/>
          <w:szCs w:val="22"/>
          <w:highlight w:val="none"/>
        </w:rPr>
        <w:t>。</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bookmarkStart w:id="7" w:name="_Toc17245_WPSOffice_Level3"/>
      <w:r>
        <w:rPr>
          <w:rFonts w:hint="eastAsia" w:ascii="宋体"/>
          <w:bCs/>
          <w:color w:val="auto"/>
          <w:sz w:val="22"/>
          <w:highlight w:val="none"/>
        </w:rPr>
        <w:t xml:space="preserve">3 </w:t>
      </w:r>
      <w:bookmarkEnd w:id="7"/>
      <w:bookmarkStart w:id="8" w:name="_Toc18079_WPSOffice_Level3"/>
      <w:r>
        <w:rPr>
          <w:rFonts w:hint="eastAsia" w:ascii="宋体"/>
          <w:bCs/>
          <w:color w:val="auto"/>
          <w:sz w:val="22"/>
          <w:highlight w:val="none"/>
          <w:lang w:eastAsia="zh-CN"/>
        </w:rPr>
        <w:t>、</w:t>
      </w:r>
      <w:r>
        <w:rPr>
          <w:rFonts w:hint="eastAsia" w:ascii="宋体"/>
          <w:bCs/>
          <w:color w:val="auto"/>
          <w:sz w:val="22"/>
          <w:highlight w:val="none"/>
        </w:rPr>
        <w:t>安装调试</w:t>
      </w:r>
      <w:bookmarkEnd w:id="8"/>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ascii="宋体"/>
          <w:bCs/>
          <w:color w:val="auto"/>
          <w:sz w:val="22"/>
          <w:highlight w:val="none"/>
        </w:rPr>
        <w:t>免费送货到用户现场，在用户要求的时间内完成安装调试；免费安装、调试；</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lang w:val="en-US" w:eastAsia="zh-CN"/>
        </w:rPr>
        <w:t>3</w:t>
      </w:r>
      <w:r>
        <w:rPr>
          <w:rFonts w:hint="eastAsia" w:ascii="宋体"/>
          <w:bCs/>
          <w:color w:val="auto"/>
          <w:sz w:val="22"/>
          <w:highlight w:val="none"/>
        </w:rPr>
        <w:t>.1 安装地点：按采购单位要求。</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lang w:val="en-US" w:eastAsia="zh-CN"/>
        </w:rPr>
        <w:t>3</w:t>
      </w:r>
      <w:r>
        <w:rPr>
          <w:rFonts w:hint="eastAsia" w:ascii="宋体"/>
          <w:bCs/>
          <w:color w:val="auto"/>
          <w:sz w:val="22"/>
          <w:highlight w:val="none"/>
        </w:rPr>
        <w:t>.2 安装标准：符合我国国家有关技术规范要求和技术标准。</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lang w:val="en-US" w:eastAsia="zh-CN"/>
        </w:rPr>
        <w:t>3</w:t>
      </w:r>
      <w:r>
        <w:rPr>
          <w:rFonts w:hint="eastAsia" w:ascii="宋体"/>
          <w:bCs/>
          <w:color w:val="auto"/>
          <w:sz w:val="22"/>
          <w:highlight w:val="none"/>
        </w:rPr>
        <w:t>.3 安装过程中发生的费用由</w:t>
      </w:r>
      <w:r>
        <w:rPr>
          <w:rFonts w:hint="eastAsia" w:ascii="宋体"/>
          <w:bCs/>
          <w:color w:val="auto"/>
          <w:sz w:val="22"/>
          <w:highlight w:val="none"/>
          <w:lang w:val="en-US" w:eastAsia="zh-CN"/>
        </w:rPr>
        <w:t>中标</w:t>
      </w:r>
      <w:r>
        <w:rPr>
          <w:rFonts w:hint="eastAsia" w:ascii="宋体"/>
          <w:bCs/>
          <w:color w:val="auto"/>
          <w:sz w:val="22"/>
          <w:highlight w:val="none"/>
        </w:rPr>
        <w:t>供应商负责。</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lang w:val="en-US" w:eastAsia="zh-CN"/>
        </w:rPr>
        <w:t>3</w:t>
      </w:r>
      <w:r>
        <w:rPr>
          <w:rFonts w:hint="eastAsia" w:ascii="宋体"/>
          <w:bCs/>
          <w:color w:val="auto"/>
          <w:sz w:val="22"/>
          <w:highlight w:val="none"/>
        </w:rPr>
        <w:t xml:space="preserve">.4 </w:t>
      </w:r>
      <w:r>
        <w:rPr>
          <w:rFonts w:hint="eastAsia" w:ascii="宋体"/>
          <w:bCs/>
          <w:color w:val="auto"/>
          <w:sz w:val="22"/>
          <w:highlight w:val="none"/>
          <w:lang w:eastAsia="zh-CN"/>
        </w:rPr>
        <w:t>中标供应商</w:t>
      </w:r>
      <w:r>
        <w:rPr>
          <w:rFonts w:ascii="宋体"/>
          <w:bCs/>
          <w:color w:val="auto"/>
          <w:sz w:val="22"/>
          <w:highlight w:val="none"/>
        </w:rPr>
        <w:t>应协助采购单位对设备进行检查，交付所有证书、工具和主、副钥匙；</w:t>
      </w:r>
      <w:r>
        <w:rPr>
          <w:rFonts w:hint="eastAsia" w:ascii="宋体"/>
          <w:bCs/>
          <w:color w:val="auto"/>
          <w:sz w:val="22"/>
          <w:highlight w:val="none"/>
        </w:rPr>
        <w:t>投标供应商应在</w:t>
      </w:r>
      <w:r>
        <w:rPr>
          <w:rFonts w:hint="eastAsia" w:ascii="宋体"/>
          <w:bCs/>
          <w:color w:val="auto"/>
          <w:sz w:val="22"/>
          <w:highlight w:val="none"/>
          <w:lang w:eastAsia="zh-CN"/>
        </w:rPr>
        <w:t>投标文件</w:t>
      </w:r>
      <w:r>
        <w:rPr>
          <w:rFonts w:hint="eastAsia" w:ascii="宋体"/>
          <w:bCs/>
          <w:color w:val="auto"/>
          <w:sz w:val="22"/>
          <w:highlight w:val="none"/>
        </w:rPr>
        <w:t>中提出其安装调试过程中使用单位需配合的内容。</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bookmarkStart w:id="9" w:name="_Toc26182_WPSOffice_Level3"/>
      <w:r>
        <w:rPr>
          <w:rFonts w:hint="eastAsia" w:ascii="宋体"/>
          <w:bCs/>
          <w:color w:val="auto"/>
          <w:sz w:val="22"/>
          <w:highlight w:val="none"/>
          <w:lang w:val="en-US" w:eastAsia="zh-CN"/>
        </w:rPr>
        <w:t>4</w:t>
      </w:r>
      <w:r>
        <w:rPr>
          <w:rFonts w:hint="eastAsia" w:ascii="宋体"/>
          <w:bCs/>
          <w:color w:val="auto"/>
          <w:sz w:val="22"/>
          <w:highlight w:val="none"/>
        </w:rPr>
        <w:t xml:space="preserve"> 、交货期</w:t>
      </w:r>
      <w:bookmarkEnd w:id="9"/>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
          <w:color w:val="auto"/>
          <w:sz w:val="22"/>
          <w:highlight w:val="none"/>
          <w:u w:val="single"/>
          <w:lang w:eastAsia="zh-CN"/>
        </w:rPr>
        <w:t>中标供应商</w:t>
      </w:r>
      <w:r>
        <w:rPr>
          <w:rFonts w:hint="eastAsia" w:ascii="宋体"/>
          <w:b/>
          <w:color w:val="auto"/>
          <w:sz w:val="22"/>
          <w:highlight w:val="none"/>
          <w:u w:val="single"/>
        </w:rPr>
        <w:t>须在</w:t>
      </w:r>
      <w:r>
        <w:rPr>
          <w:rFonts w:ascii="宋体"/>
          <w:b/>
          <w:color w:val="auto"/>
          <w:sz w:val="22"/>
          <w:highlight w:val="none"/>
          <w:u w:val="single"/>
        </w:rPr>
        <w:t>签订合同之日起</w:t>
      </w:r>
      <w:r>
        <w:rPr>
          <w:rFonts w:hint="eastAsia" w:ascii="宋体"/>
          <w:b/>
          <w:color w:val="auto"/>
          <w:sz w:val="22"/>
          <w:highlight w:val="none"/>
          <w:u w:val="single"/>
          <w:lang w:val="en-US" w:eastAsia="zh-CN"/>
        </w:rPr>
        <w:t>25</w:t>
      </w:r>
      <w:r>
        <w:rPr>
          <w:rFonts w:hint="eastAsia" w:ascii="宋体"/>
          <w:b/>
          <w:color w:val="auto"/>
          <w:sz w:val="22"/>
          <w:highlight w:val="none"/>
          <w:u w:val="single"/>
        </w:rPr>
        <w:t>个</w:t>
      </w:r>
      <w:r>
        <w:rPr>
          <w:rFonts w:ascii="宋体"/>
          <w:b/>
          <w:color w:val="auto"/>
          <w:sz w:val="22"/>
          <w:highlight w:val="none"/>
          <w:u w:val="single"/>
        </w:rPr>
        <w:t>日历</w:t>
      </w:r>
      <w:r>
        <w:rPr>
          <w:rFonts w:hint="eastAsia" w:ascii="宋体"/>
          <w:b/>
          <w:color w:val="auto"/>
          <w:sz w:val="22"/>
          <w:highlight w:val="none"/>
          <w:u w:val="single"/>
        </w:rPr>
        <w:t>天</w:t>
      </w:r>
      <w:r>
        <w:rPr>
          <w:rFonts w:ascii="宋体"/>
          <w:b/>
          <w:color w:val="auto"/>
          <w:sz w:val="22"/>
          <w:highlight w:val="none"/>
          <w:u w:val="single"/>
        </w:rPr>
        <w:t>内交货安装调试完毕并交付使用</w:t>
      </w:r>
      <w:r>
        <w:rPr>
          <w:rFonts w:hint="eastAsia" w:ascii="宋体"/>
          <w:b/>
          <w:color w:val="auto"/>
          <w:sz w:val="22"/>
          <w:highlight w:val="none"/>
          <w:u w:val="single"/>
        </w:rPr>
        <w:t>；</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lang w:val="en-US" w:eastAsia="zh-CN"/>
        </w:rPr>
      </w:pPr>
      <w:r>
        <w:rPr>
          <w:rFonts w:hint="eastAsia" w:ascii="宋体"/>
          <w:bCs/>
          <w:color w:val="auto"/>
          <w:sz w:val="22"/>
          <w:highlight w:val="none"/>
        </w:rPr>
        <w:t>交货地点：按采购人指定地点；</w:t>
      </w:r>
      <w:r>
        <w:rPr>
          <w:rFonts w:hint="eastAsia" w:ascii="宋体"/>
          <w:bCs/>
          <w:color w:val="auto"/>
          <w:sz w:val="22"/>
          <w:highlight w:val="none"/>
        </w:rPr>
        <w:br w:type="textWrapping"/>
      </w:r>
      <w:r>
        <w:rPr>
          <w:rFonts w:hint="eastAsia" w:ascii="宋体"/>
          <w:bCs/>
          <w:color w:val="auto"/>
          <w:sz w:val="22"/>
          <w:highlight w:val="none"/>
          <w:lang w:val="en-US" w:eastAsia="zh-CN"/>
        </w:rPr>
        <w:t>5、验收</w:t>
      </w:r>
    </w:p>
    <w:p>
      <w:pPr>
        <w:widowControl/>
        <w:autoSpaceDE w:val="0"/>
        <w:autoSpaceDN w:val="0"/>
        <w:adjustRightInd w:val="0"/>
        <w:spacing w:line="400" w:lineRule="exact"/>
        <w:ind w:firstLine="223" w:firstLineChars="100"/>
        <w:textAlignment w:val="bottom"/>
        <w:rPr>
          <w:rFonts w:hint="eastAsia" w:ascii="宋体" w:eastAsia="宋体"/>
          <w:bCs/>
          <w:color w:val="auto"/>
          <w:sz w:val="22"/>
          <w:highlight w:val="none"/>
          <w:lang w:val="en-US" w:eastAsia="zh-CN"/>
        </w:rPr>
      </w:pPr>
      <w:r>
        <w:rPr>
          <w:rFonts w:hint="eastAsia" w:ascii="宋体"/>
          <w:bCs/>
          <w:color w:val="auto"/>
          <w:sz w:val="22"/>
          <w:highlight w:val="none"/>
          <w:lang w:eastAsia="zh-CN"/>
        </w:rPr>
        <w:t>中标供应商</w:t>
      </w:r>
      <w:r>
        <w:rPr>
          <w:rFonts w:hint="eastAsia" w:ascii="宋体"/>
          <w:bCs/>
          <w:color w:val="auto"/>
          <w:sz w:val="22"/>
          <w:highlight w:val="none"/>
        </w:rPr>
        <w:t>已按合同规定提供了符合招标文件规定的要求的货物，并经使用单位及质检部门检验合格，所有的技术资料和清单已向采购人提交并被接受，验收视为合格，</w:t>
      </w:r>
      <w:r>
        <w:rPr>
          <w:rFonts w:hint="eastAsia" w:ascii="宋体"/>
          <w:bCs/>
          <w:color w:val="auto"/>
          <w:sz w:val="22"/>
          <w:highlight w:val="none"/>
          <w:lang w:val="en-US" w:eastAsia="zh-CN"/>
        </w:rPr>
        <w:t>验收费用由中标方支付，包含在投标报价中</w:t>
      </w:r>
      <w:r>
        <w:rPr>
          <w:rFonts w:hint="eastAsia" w:ascii="宋体"/>
          <w:bCs/>
          <w:color w:val="auto"/>
          <w:sz w:val="22"/>
          <w:highlight w:val="none"/>
          <w:lang w:eastAsia="zh-CN"/>
        </w:rPr>
        <w:t>；</w:t>
      </w:r>
      <w:r>
        <w:rPr>
          <w:rFonts w:hint="eastAsia" w:ascii="宋体"/>
          <w:bCs/>
          <w:color w:val="auto"/>
          <w:sz w:val="22"/>
          <w:highlight w:val="none"/>
        </w:rPr>
        <w:t>若因</w:t>
      </w:r>
      <w:r>
        <w:rPr>
          <w:rFonts w:hint="eastAsia" w:ascii="宋体"/>
          <w:bCs/>
          <w:color w:val="auto"/>
          <w:sz w:val="22"/>
          <w:highlight w:val="none"/>
          <w:lang w:eastAsia="zh-CN"/>
        </w:rPr>
        <w:t>中标供应商</w:t>
      </w:r>
      <w:r>
        <w:rPr>
          <w:rFonts w:hint="eastAsia" w:ascii="宋体"/>
          <w:bCs/>
          <w:color w:val="auto"/>
          <w:sz w:val="22"/>
          <w:highlight w:val="none"/>
        </w:rPr>
        <w:t>质量问题等导致验收不合格，</w:t>
      </w:r>
      <w:r>
        <w:rPr>
          <w:rFonts w:hint="eastAsia" w:ascii="宋体"/>
          <w:bCs/>
          <w:color w:val="auto"/>
          <w:sz w:val="22"/>
          <w:highlight w:val="none"/>
          <w:lang w:eastAsia="zh-CN"/>
        </w:rPr>
        <w:t>中标供应商</w:t>
      </w:r>
      <w:r>
        <w:rPr>
          <w:rFonts w:hint="eastAsia" w:ascii="宋体"/>
          <w:bCs/>
          <w:color w:val="auto"/>
          <w:sz w:val="22"/>
          <w:highlight w:val="none"/>
        </w:rPr>
        <w:t>应及时予以处理，直至验收合格，期间发生的一切费用由</w:t>
      </w:r>
      <w:r>
        <w:rPr>
          <w:rFonts w:hint="eastAsia" w:ascii="宋体"/>
          <w:bCs/>
          <w:color w:val="auto"/>
          <w:sz w:val="22"/>
          <w:highlight w:val="none"/>
          <w:lang w:eastAsia="zh-CN"/>
        </w:rPr>
        <w:t>中标供应商</w:t>
      </w:r>
      <w:r>
        <w:rPr>
          <w:rFonts w:hint="eastAsia" w:ascii="宋体"/>
          <w:bCs/>
          <w:color w:val="auto"/>
          <w:sz w:val="22"/>
          <w:highlight w:val="none"/>
        </w:rPr>
        <w:t>承担，采购人保留向</w:t>
      </w:r>
      <w:r>
        <w:rPr>
          <w:rFonts w:hint="eastAsia" w:ascii="宋体"/>
          <w:bCs/>
          <w:color w:val="auto"/>
          <w:sz w:val="22"/>
          <w:highlight w:val="none"/>
          <w:lang w:eastAsia="zh-CN"/>
        </w:rPr>
        <w:t>中标供应商</w:t>
      </w:r>
      <w:r>
        <w:rPr>
          <w:rFonts w:hint="eastAsia" w:ascii="宋体"/>
          <w:bCs/>
          <w:color w:val="auto"/>
          <w:sz w:val="22"/>
          <w:highlight w:val="none"/>
        </w:rPr>
        <w:t>索赔的权利。</w:t>
      </w:r>
    </w:p>
    <w:p>
      <w:pPr>
        <w:widowControl/>
        <w:autoSpaceDE w:val="0"/>
        <w:autoSpaceDN w:val="0"/>
        <w:adjustRightInd w:val="0"/>
        <w:spacing w:line="400" w:lineRule="exact"/>
        <w:ind w:firstLine="223" w:firstLineChars="100"/>
        <w:textAlignment w:val="bottom"/>
        <w:rPr>
          <w:rFonts w:hint="eastAsia" w:ascii="宋体"/>
          <w:b/>
          <w:bCs/>
          <w:color w:val="auto"/>
          <w:sz w:val="22"/>
          <w:highlight w:val="none"/>
        </w:rPr>
      </w:pPr>
      <w:bookmarkStart w:id="10" w:name="_Toc157410887"/>
      <w:bookmarkStart w:id="11" w:name="_Toc26577_WPSOffice_Level2"/>
      <w:r>
        <w:rPr>
          <w:rFonts w:hint="eastAsia" w:ascii="宋体"/>
          <w:b/>
          <w:bCs/>
          <w:color w:val="auto"/>
          <w:sz w:val="22"/>
          <w:highlight w:val="none"/>
          <w:lang w:val="en-US" w:eastAsia="zh-CN"/>
        </w:rPr>
        <w:t>六</w:t>
      </w:r>
      <w:r>
        <w:rPr>
          <w:rFonts w:hint="eastAsia" w:ascii="宋体"/>
          <w:b/>
          <w:bCs/>
          <w:color w:val="auto"/>
          <w:sz w:val="22"/>
          <w:highlight w:val="none"/>
        </w:rPr>
        <w:t>、工作范围：</w:t>
      </w:r>
      <w:bookmarkEnd w:id="10"/>
      <w:bookmarkEnd w:id="11"/>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根据</w:t>
      </w:r>
      <w:r>
        <w:rPr>
          <w:rFonts w:hint="eastAsia" w:ascii="宋体"/>
          <w:bCs/>
          <w:color w:val="auto"/>
          <w:sz w:val="22"/>
          <w:highlight w:val="none"/>
          <w:lang w:eastAsia="zh-CN"/>
        </w:rPr>
        <w:t>招标文件</w:t>
      </w:r>
      <w:r>
        <w:rPr>
          <w:rFonts w:hint="eastAsia" w:ascii="宋体"/>
          <w:bCs/>
          <w:color w:val="auto"/>
          <w:sz w:val="22"/>
          <w:highlight w:val="none"/>
        </w:rPr>
        <w:t>，各供应商须按国家有关标准及规范完成下列工作：</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1、提供完整成套的新货物。</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2、产品及相关附件的提供、运输、装卸、就位、安装、调试、检验、通过验收。</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3、完成各项调试、检验、测试工作，并在采购人的配合下通过的验收；提供各种数据资料，直至通过验收。包括所涉及的软硬件系统调整（如有）、配置和调试、维护。</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4、对最终使用单位的使用人员及维修人员进行技术培训。</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5、质保期内的维保及维修及质保期后终身维修。</w:t>
      </w:r>
    </w:p>
    <w:p>
      <w:pPr>
        <w:widowControl/>
        <w:autoSpaceDE w:val="0"/>
        <w:autoSpaceDN w:val="0"/>
        <w:adjustRightInd w:val="0"/>
        <w:spacing w:line="400" w:lineRule="exact"/>
        <w:ind w:firstLine="223" w:firstLineChars="100"/>
        <w:textAlignment w:val="bottom"/>
        <w:rPr>
          <w:rFonts w:hint="eastAsia" w:ascii="宋体"/>
          <w:bCs/>
          <w:color w:val="auto"/>
          <w:sz w:val="22"/>
          <w:highlight w:val="none"/>
        </w:rPr>
      </w:pPr>
      <w:r>
        <w:rPr>
          <w:rFonts w:hint="eastAsia" w:ascii="宋体"/>
          <w:bCs/>
          <w:color w:val="auto"/>
          <w:sz w:val="22"/>
          <w:highlight w:val="none"/>
        </w:rPr>
        <w:t>6、售后服务的措施及承诺。</w:t>
      </w:r>
    </w:p>
    <w:p>
      <w:pPr>
        <w:widowControl/>
        <w:autoSpaceDE w:val="0"/>
        <w:autoSpaceDN w:val="0"/>
        <w:adjustRightInd w:val="0"/>
        <w:spacing w:line="400" w:lineRule="exact"/>
        <w:ind w:firstLine="223" w:firstLineChars="100"/>
        <w:textAlignment w:val="bottom"/>
        <w:rPr>
          <w:rFonts w:hint="eastAsia" w:ascii="新宋体" w:hAnsi="新宋体" w:eastAsia="新宋体"/>
          <w:b/>
          <w:color w:val="auto"/>
          <w:sz w:val="22"/>
          <w:highlight w:val="none"/>
        </w:rPr>
      </w:pPr>
      <w:r>
        <w:rPr>
          <w:rFonts w:hint="eastAsia" w:ascii="宋体"/>
          <w:bCs/>
          <w:color w:val="auto"/>
          <w:sz w:val="22"/>
          <w:highlight w:val="none"/>
        </w:rPr>
        <w:t>以上工作内容的费用均包含在报价总价中。</w:t>
      </w:r>
    </w:p>
    <w:p>
      <w:pPr>
        <w:pStyle w:val="4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hint="eastAsia" w:asciiTheme="majorEastAsia" w:hAnsiTheme="majorEastAsia" w:eastAsiaTheme="majorEastAsia" w:cstheme="majorEastAsia"/>
          <w:b/>
          <w:bCs/>
          <w:color w:val="auto"/>
          <w:sz w:val="22"/>
          <w:szCs w:val="22"/>
          <w:highlight w:val="none"/>
        </w:rPr>
      </w:pPr>
    </w:p>
    <w:p>
      <w:pPr>
        <w:adjustRightInd w:val="0"/>
        <w:snapToGrid w:val="0"/>
        <w:spacing w:line="454" w:lineRule="atLeast"/>
        <w:jc w:val="center"/>
        <w:rPr>
          <w:rFonts w:asci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pPr>
        <w:pStyle w:val="7"/>
        <w:spacing w:before="0" w:after="0" w:line="400" w:lineRule="atLeast"/>
        <w:rPr>
          <w:rFonts w:ascii="宋体"/>
          <w:bCs w:val="0"/>
          <w:color w:val="auto"/>
          <w:sz w:val="22"/>
          <w:szCs w:val="22"/>
          <w:highlight w:val="none"/>
          <w:lang w:val="zh-CN"/>
        </w:rPr>
      </w:pPr>
      <w:r>
        <w:rPr>
          <w:rFonts w:hint="eastAsia" w:ascii="宋体" w:hAnsi="宋体"/>
          <w:bCs w:val="0"/>
          <w:color w:val="auto"/>
          <w:sz w:val="22"/>
          <w:szCs w:val="22"/>
          <w:highlight w:val="none"/>
          <w:lang w:val="zh-CN"/>
        </w:rPr>
        <w:t>一、说明</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供应商必须对本项目全部内容进行投标报价，只对部分内容进行报价的供应商将按无效投标处理。</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6" w:firstLineChars="196"/>
        <w:rPr>
          <w:rFonts w:ascii="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color w:val="auto"/>
          <w:sz w:val="22"/>
          <w:highlight w:val="none"/>
        </w:rPr>
        <w:t>知识产权</w:t>
      </w:r>
    </w:p>
    <w:p>
      <w:pPr>
        <w:adjustRightInd w:val="0"/>
        <w:spacing w:line="400" w:lineRule="atLeast"/>
        <w:ind w:firstLine="436" w:firstLineChars="196"/>
        <w:rPr>
          <w:rFonts w:ascii="宋体"/>
          <w:color w:val="auto"/>
          <w:sz w:val="22"/>
          <w:highlight w:val="none"/>
        </w:rPr>
      </w:pPr>
      <w:r>
        <w:rPr>
          <w:rFonts w:ascii="宋体"/>
          <w:color w:val="auto"/>
          <w:sz w:val="22"/>
          <w:highlight w:val="none"/>
        </w:rPr>
        <w:t>5.1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ascii="宋体"/>
          <w:color w:val="auto"/>
          <w:sz w:val="22"/>
          <w:highlight w:val="none"/>
        </w:rPr>
      </w:pPr>
      <w:r>
        <w:rPr>
          <w:rFonts w:ascii="宋体"/>
          <w:color w:val="auto"/>
          <w:sz w:val="22"/>
          <w:highlight w:val="none"/>
        </w:rPr>
        <w:t>5.2</w:t>
      </w:r>
      <w:r>
        <w:rPr>
          <w:rFonts w:hint="eastAsia" w:ascii="宋体"/>
          <w:color w:val="auto"/>
          <w:sz w:val="22"/>
          <w:highlight w:val="none"/>
        </w:rPr>
        <w:t>投标供应商应对采购人在使用该产品时所涉及到的专利权负责，不损害采购人的利益。</w:t>
      </w:r>
    </w:p>
    <w:p>
      <w:pPr>
        <w:adjustRightInd w:val="0"/>
        <w:spacing w:line="400" w:lineRule="atLeast"/>
        <w:ind w:firstLine="436" w:firstLineChars="196"/>
        <w:rPr>
          <w:rFonts w:ascii="宋体"/>
          <w:color w:val="auto"/>
          <w:sz w:val="22"/>
          <w:highlight w:val="none"/>
        </w:rPr>
      </w:pPr>
      <w:r>
        <w:rPr>
          <w:rFonts w:ascii="宋体"/>
          <w:color w:val="auto"/>
          <w:sz w:val="22"/>
          <w:highlight w:val="none"/>
        </w:rPr>
        <w:t>5.3</w:t>
      </w:r>
      <w:r>
        <w:rPr>
          <w:rFonts w:hint="eastAsia" w:ascii="宋体"/>
          <w:color w:val="auto"/>
          <w:sz w:val="22"/>
          <w:highlight w:val="none"/>
        </w:rPr>
        <w:t>报价应包括所有应支付的对专利权和版权、设计或其他知识产权而需要向其他方支付的版税。</w:t>
      </w:r>
    </w:p>
    <w:p>
      <w:pPr>
        <w:adjustRightInd w:val="0"/>
        <w:spacing w:line="400" w:lineRule="atLeast"/>
        <w:ind w:firstLine="436" w:firstLineChars="196"/>
        <w:rPr>
          <w:rFonts w:ascii="宋体"/>
          <w:color w:val="auto"/>
          <w:sz w:val="22"/>
          <w:highlight w:val="none"/>
        </w:rPr>
      </w:pPr>
      <w:r>
        <w:rPr>
          <w:rFonts w:ascii="宋体"/>
          <w:color w:val="auto"/>
          <w:sz w:val="22"/>
          <w:highlight w:val="none"/>
        </w:rPr>
        <w:t>5.4</w:t>
      </w:r>
      <w:r>
        <w:rPr>
          <w:rFonts w:hint="eastAsia" w:ascii="宋体"/>
          <w:color w:val="auto"/>
          <w:sz w:val="22"/>
          <w:highlight w:val="none"/>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6" w:firstLineChars="196"/>
        <w:rPr>
          <w:rFonts w:ascii="宋体"/>
          <w:color w:val="auto"/>
          <w:sz w:val="22"/>
          <w:highlight w:val="none"/>
        </w:rPr>
      </w:pPr>
      <w:r>
        <w:rPr>
          <w:rFonts w:ascii="宋体"/>
          <w:color w:val="auto"/>
          <w:sz w:val="22"/>
          <w:highlight w:val="none"/>
        </w:rPr>
        <w:t>6</w:t>
      </w:r>
      <w:r>
        <w:rPr>
          <w:rFonts w:hint="eastAsia" w:ascii="宋体"/>
          <w:color w:val="auto"/>
          <w:sz w:val="22"/>
          <w:highlight w:val="none"/>
        </w:rPr>
        <w:t>、招标文件</w:t>
      </w:r>
      <w:r>
        <w:rPr>
          <w:rFonts w:hint="eastAsia" w:ascii="宋体" w:hAnsi="宋体"/>
          <w:color w:val="auto"/>
          <w:sz w:val="22"/>
          <w:highlight w:val="none"/>
        </w:rPr>
        <w:t>中所列的品牌、图片仅为，是为了对拟投标的设备、材料的技术指标和功能要求更好的说明，欢迎其他能满足本项目技术需求且性能与所明确品牌相当的产品参加（如有）。</w:t>
      </w:r>
    </w:p>
    <w:p>
      <w:pPr>
        <w:adjustRightInd w:val="0"/>
        <w:spacing w:line="400" w:lineRule="atLeast"/>
        <w:ind w:firstLine="436" w:firstLineChars="196"/>
        <w:rPr>
          <w:rFonts w:ascii="宋体" w:cs="??_GB2312"/>
          <w:b/>
          <w:bCs/>
          <w:color w:val="auto"/>
          <w:sz w:val="22"/>
          <w:highlight w:val="none"/>
          <w:u w:val="none"/>
          <w:lang w:val="zh-CN"/>
        </w:rPr>
      </w:pPr>
      <w:r>
        <w:rPr>
          <w:rFonts w:hint="eastAsia" w:ascii="宋体" w:hAnsi="宋体" w:cs="??_GB2312"/>
          <w:b/>
          <w:bCs/>
          <w:color w:val="auto"/>
          <w:sz w:val="22"/>
          <w:highlight w:val="none"/>
          <w:u w:val="none"/>
        </w:rPr>
        <w:t>7、</w:t>
      </w:r>
      <w:r>
        <w:rPr>
          <w:rFonts w:hint="eastAsia" w:ascii="宋体" w:hAnsi="宋体"/>
          <w:b/>
          <w:color w:val="auto"/>
          <w:sz w:val="22"/>
          <w:szCs w:val="22"/>
          <w:highlight w:val="none"/>
        </w:rPr>
        <w:t>▲</w:t>
      </w:r>
      <w:r>
        <w:rPr>
          <w:rFonts w:hint="eastAsia" w:ascii="宋体" w:hAnsi="宋体" w:cs="??_GB2312"/>
          <w:b/>
          <w:bCs/>
          <w:color w:val="auto"/>
          <w:sz w:val="22"/>
          <w:highlight w:val="none"/>
          <w:u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adjustRightInd w:val="0"/>
        <w:spacing w:line="400" w:lineRule="atLeast"/>
        <w:ind w:firstLine="436" w:firstLineChars="196"/>
        <w:rPr>
          <w:rFonts w:ascii="宋体" w:cs="仿宋_GB2312"/>
          <w:color w:val="auto"/>
          <w:sz w:val="22"/>
          <w:szCs w:val="22"/>
          <w:highlight w:val="none"/>
          <w:lang w:val="zh-CN"/>
        </w:rPr>
      </w:pPr>
      <w:r>
        <w:rPr>
          <w:rFonts w:hint="eastAsia" w:ascii="宋体" w:hAnsi="宋体" w:cs="仿宋_GB2312"/>
          <w:color w:val="auto"/>
          <w:sz w:val="22"/>
          <w:szCs w:val="22"/>
          <w:highlight w:val="none"/>
        </w:rPr>
        <w:t>8、</w:t>
      </w:r>
      <w:r>
        <w:rPr>
          <w:rFonts w:hint="eastAsia" w:ascii="宋体" w:hAnsi="宋体" w:cs="仿宋_GB2312"/>
          <w:color w:val="auto"/>
          <w:sz w:val="22"/>
          <w:szCs w:val="22"/>
          <w:highlight w:val="none"/>
          <w:lang w:val="zh-CN"/>
        </w:rPr>
        <w:t>为采购项目提供整体设计、规范编制或者项目管理、监理、检测等服务的供应商，不得再参加该采购项目的其他采购活动。</w:t>
      </w:r>
    </w:p>
    <w:p>
      <w:pPr>
        <w:adjustRightInd w:val="0"/>
        <w:spacing w:line="400" w:lineRule="atLeast"/>
        <w:ind w:firstLine="436" w:firstLineChars="196"/>
        <w:rPr>
          <w:rFonts w:ascii="宋体" w:cs="仿宋_GB2312"/>
          <w:color w:val="auto"/>
          <w:sz w:val="22"/>
          <w:szCs w:val="22"/>
          <w:highlight w:val="none"/>
          <w:lang w:val="zh-CN"/>
        </w:rPr>
      </w:pPr>
      <w:r>
        <w:rPr>
          <w:rFonts w:hint="eastAsia" w:ascii="宋体" w:hAnsi="宋体" w:cs="仿宋_GB2312"/>
          <w:color w:val="auto"/>
          <w:sz w:val="22"/>
          <w:szCs w:val="22"/>
          <w:highlight w:val="none"/>
        </w:rPr>
        <w:t>9</w:t>
      </w:r>
      <w:r>
        <w:rPr>
          <w:rFonts w:hint="eastAsia" w:ascii="宋体" w:hAnsi="宋体" w:cs="仿宋_GB2312"/>
          <w:color w:val="auto"/>
          <w:sz w:val="22"/>
          <w:szCs w:val="22"/>
          <w:highlight w:val="none"/>
          <w:lang w:val="zh-CN"/>
        </w:rPr>
        <w:t>、本项目投标文件签章须采用供应商正式公章，不得以投标专用章或业务章、合同章等代替。</w:t>
      </w:r>
    </w:p>
    <w:p>
      <w:pPr>
        <w:autoSpaceDE w:val="0"/>
        <w:autoSpaceDN w:val="0"/>
        <w:adjustRightInd w:val="0"/>
        <w:spacing w:line="400" w:lineRule="atLeast"/>
        <w:ind w:firstLine="446" w:firstLineChars="200"/>
        <w:textAlignment w:val="bottom"/>
        <w:rPr>
          <w:rFonts w:ascii="宋体"/>
          <w:b/>
          <w:color w:val="auto"/>
          <w:sz w:val="22"/>
          <w:szCs w:val="22"/>
          <w:highlight w:val="none"/>
        </w:rPr>
      </w:pPr>
      <w:r>
        <w:rPr>
          <w:rFonts w:hint="eastAsia" w:ascii="宋体" w:hAnsi="宋体"/>
          <w:color w:val="auto"/>
          <w:sz w:val="22"/>
          <w:szCs w:val="22"/>
          <w:highlight w:val="none"/>
        </w:rPr>
        <w:t>10、</w:t>
      </w:r>
      <w:r>
        <w:rPr>
          <w:rFonts w:hint="eastAsia" w:ascii="宋体" w:hAnsi="宋体"/>
          <w:b/>
          <w:color w:val="auto"/>
          <w:sz w:val="22"/>
          <w:szCs w:val="22"/>
          <w:highlight w:val="none"/>
        </w:rPr>
        <w:t>▲供应商须具有良好的商业信誉：</w:t>
      </w:r>
    </w:p>
    <w:p>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）供应商在全国企业信用信息公示系统网：（</w:t>
      </w:r>
      <w:r>
        <w:rPr>
          <w:rFonts w:ascii="宋体" w:hAnsi="宋体"/>
          <w:b/>
          <w:color w:val="auto"/>
          <w:sz w:val="22"/>
          <w:szCs w:val="22"/>
          <w:highlight w:val="none"/>
          <w:u w:val="single"/>
        </w:rPr>
        <w:t>http://gsxt.saic.gov.cn/</w:t>
      </w:r>
      <w:r>
        <w:rPr>
          <w:rFonts w:hint="eastAsia" w:ascii="宋体" w:hAnsi="宋体"/>
          <w:b/>
          <w:color w:val="auto"/>
          <w:sz w:val="22"/>
          <w:szCs w:val="22"/>
          <w:highlight w:val="none"/>
          <w:u w:val="single"/>
        </w:rPr>
        <w:t>）无严重违法企业记录。</w:t>
      </w:r>
      <w:r>
        <w:rPr>
          <w:rFonts w:ascii="宋体" w:hAnsi="宋体"/>
          <w:b/>
          <w:color w:val="auto"/>
          <w:sz w:val="22"/>
          <w:szCs w:val="22"/>
          <w:highlight w:val="none"/>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w:t>
      </w:r>
      <w:r>
        <w:rPr>
          <w:rFonts w:ascii="宋体" w:hAnsi="宋体"/>
          <w:b/>
          <w:color w:val="auto"/>
          <w:sz w:val="22"/>
          <w:szCs w:val="22"/>
          <w:highlight w:val="none"/>
          <w:u w:val="single"/>
        </w:rPr>
        <w:t>http://shixin.court.gov.cn/</w:t>
      </w:r>
      <w:r>
        <w:rPr>
          <w:rFonts w:hint="eastAsia" w:ascii="宋体" w:hAnsi="宋体"/>
          <w:b/>
          <w:color w:val="auto"/>
          <w:sz w:val="22"/>
          <w:szCs w:val="22"/>
          <w:highlight w:val="none"/>
          <w:u w:val="single"/>
        </w:rPr>
        <w:t>）无失信信息记录。</w:t>
      </w:r>
      <w:r>
        <w:rPr>
          <w:rFonts w:ascii="宋体" w:hAnsi="宋体"/>
          <w:b/>
          <w:color w:val="auto"/>
          <w:sz w:val="22"/>
          <w:szCs w:val="22"/>
          <w:highlight w:val="none"/>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w:t>
      </w:r>
      <w:r>
        <w:rPr>
          <w:rFonts w:ascii="宋体" w:hAnsi="宋体"/>
          <w:b/>
          <w:color w:val="auto"/>
          <w:sz w:val="22"/>
          <w:szCs w:val="22"/>
          <w:highlight w:val="none"/>
          <w:u w:val="single"/>
        </w:rPr>
        <w:t>http://www.ccgp.gov.cn/cr/list</w:t>
      </w:r>
      <w:r>
        <w:rPr>
          <w:rFonts w:hint="eastAsia" w:ascii="宋体" w:hAnsi="宋体"/>
          <w:b/>
          <w:color w:val="auto"/>
          <w:sz w:val="22"/>
          <w:szCs w:val="22"/>
          <w:highlight w:val="none"/>
          <w:u w:val="single"/>
        </w:rPr>
        <w:t>）无严重违法行为记录。</w:t>
      </w:r>
      <w:r>
        <w:rPr>
          <w:rFonts w:ascii="宋体" w:hAnsi="宋体"/>
          <w:b/>
          <w:color w:val="auto"/>
          <w:sz w:val="22"/>
          <w:szCs w:val="22"/>
          <w:highlight w:val="none"/>
          <w:u w:val="single"/>
        </w:rPr>
        <w:t xml:space="preserve">   </w:t>
      </w:r>
    </w:p>
    <w:p>
      <w:pPr>
        <w:widowControl/>
        <w:snapToGrid w:val="0"/>
        <w:spacing w:line="400" w:lineRule="atLeast"/>
        <w:ind w:firstLine="446" w:firstLineChars="200"/>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pPr>
        <w:widowControl/>
        <w:snapToGrid w:val="0"/>
        <w:spacing w:line="400" w:lineRule="atLeast"/>
        <w:ind w:firstLine="446" w:firstLineChars="200"/>
        <w:jc w:val="left"/>
        <w:rPr>
          <w:rFonts w:asci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1、</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w:t>
      </w:r>
      <w:r>
        <w:rPr>
          <w:rFonts w:ascii="宋体" w:hAnsi="宋体"/>
          <w:b/>
          <w:color w:val="auto"/>
          <w:sz w:val="22"/>
          <w:szCs w:val="22"/>
          <w:highlight w:val="none"/>
          <w:u w:val="single"/>
        </w:rPr>
        <w:t>http://www.zjzfcg.gov.cn/</w:t>
      </w:r>
      <w:r>
        <w:rPr>
          <w:rFonts w:hint="eastAsia" w:ascii="宋体" w:hAnsi="宋体"/>
          <w:b/>
          <w:color w:val="auto"/>
          <w:sz w:val="22"/>
          <w:szCs w:val="22"/>
          <w:highlight w:val="none"/>
          <w:u w:val="single"/>
        </w:rPr>
        <w:t>）或各地分网站，向注册所在地或组织采购活动的招标代理机构（包括招标代理机构和社会中介招标代理机构）、采购单位等进行注册申请，按规定审核后，登记加入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pPr>
        <w:widowControl/>
        <w:snapToGrid w:val="0"/>
        <w:spacing w:line="400" w:lineRule="atLeast"/>
        <w:ind w:firstLine="486" w:firstLineChars="200"/>
        <w:jc w:val="left"/>
        <w:rPr>
          <w:rFonts w:ascii="宋体"/>
          <w:color w:val="auto"/>
          <w:sz w:val="22"/>
          <w:szCs w:val="22"/>
          <w:highlight w:val="none"/>
        </w:rPr>
      </w:pPr>
      <w:r>
        <w:rPr>
          <w:rFonts w:ascii="宋体" w:hAnsi="宋体" w:cs="宋体"/>
          <w:color w:val="auto"/>
          <w:sz w:val="24"/>
          <w:highlight w:val="none"/>
        </w:rPr>
        <w:t>1</w:t>
      </w:r>
      <w:r>
        <w:rPr>
          <w:rFonts w:hint="eastAsia" w:ascii="宋体" w:hAnsi="宋体" w:cs="宋体"/>
          <w:color w:val="auto"/>
          <w:sz w:val="24"/>
          <w:highlight w:val="none"/>
        </w:rPr>
        <w:t>2、▲</w:t>
      </w:r>
      <w:r>
        <w:rPr>
          <w:rFonts w:hint="eastAsia" w:ascii="宋体" w:hAnsi="宋体"/>
          <w:color w:val="auto"/>
          <w:sz w:val="22"/>
          <w:szCs w:val="22"/>
          <w:highlight w:val="none"/>
        </w:rPr>
        <w:t>供应商获取招标文件后如不前来投标，须在投标截止</w:t>
      </w:r>
      <w:r>
        <w:rPr>
          <w:rFonts w:ascii="宋体" w:hAnsi="宋体"/>
          <w:color w:val="auto"/>
          <w:sz w:val="22"/>
          <w:szCs w:val="22"/>
          <w:highlight w:val="none"/>
        </w:rPr>
        <w:t>24</w:t>
      </w:r>
      <w:r>
        <w:rPr>
          <w:rFonts w:hint="eastAsia" w:ascii="宋体" w:hAnsi="宋体"/>
          <w:color w:val="auto"/>
          <w:sz w:val="22"/>
          <w:szCs w:val="22"/>
          <w:highlight w:val="none"/>
        </w:rPr>
        <w:t>小时之前（上班时间）通知采购人或招标代理机构，以便于本项目后续工作开展。</w:t>
      </w:r>
    </w:p>
    <w:p>
      <w:pPr>
        <w:widowControl/>
        <w:snapToGrid w:val="0"/>
        <w:spacing w:line="400" w:lineRule="atLeast"/>
        <w:ind w:firstLine="446" w:firstLineChars="200"/>
        <w:rPr>
          <w:rFonts w:ascii="宋体"/>
          <w:color w:val="auto"/>
          <w:sz w:val="22"/>
          <w:szCs w:val="22"/>
          <w:highlight w:val="none"/>
          <w:u w:val="single"/>
        </w:rPr>
      </w:pPr>
      <w:r>
        <w:rPr>
          <w:rFonts w:hint="eastAsia" w:ascii="宋体" w:hAnsi="宋体"/>
          <w:color w:val="auto"/>
          <w:sz w:val="22"/>
          <w:szCs w:val="22"/>
          <w:highlight w:val="none"/>
        </w:rPr>
        <w:t>13、</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w:t>
      </w:r>
      <w:r>
        <w:rPr>
          <w:rFonts w:ascii="宋体" w:hAnsi="宋体"/>
          <w:color w:val="auto"/>
          <w:sz w:val="22"/>
          <w:szCs w:val="22"/>
          <w:highlight w:val="none"/>
          <w:u w:val="single"/>
        </w:rPr>
        <w:t>http://www.zjzfcg.gov.cn/</w:t>
      </w:r>
      <w:r>
        <w:rPr>
          <w:rFonts w:hint="eastAsia" w:ascii="宋体" w:hAnsi="宋体"/>
          <w:color w:val="auto"/>
          <w:sz w:val="22"/>
          <w:szCs w:val="22"/>
          <w:highlight w:val="none"/>
          <w:u w:val="single"/>
        </w:rPr>
        <w:t>）或泰顺县人民政府网（</w:t>
      </w:r>
      <w:r>
        <w:rPr>
          <w:rFonts w:ascii="宋体" w:hAnsi="宋体"/>
          <w:color w:val="auto"/>
          <w:sz w:val="22"/>
          <w:szCs w:val="22"/>
          <w:highlight w:val="none"/>
          <w:u w:val="single"/>
        </w:rPr>
        <w:t>http://www.ts.gov.cn/</w:t>
      </w:r>
      <w:r>
        <w:rPr>
          <w:rFonts w:hint="eastAsia" w:ascii="宋体" w:hAnsi="宋体"/>
          <w:color w:val="auto"/>
          <w:sz w:val="22"/>
          <w:szCs w:val="22"/>
          <w:highlight w:val="none"/>
          <w:u w:val="single"/>
        </w:rPr>
        <w:t>））</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w:t>
      </w:r>
      <w:r>
        <w:rPr>
          <w:rFonts w:ascii="宋体" w:hAnsi="宋体"/>
          <w:color w:val="auto"/>
          <w:sz w:val="22"/>
          <w:szCs w:val="22"/>
          <w:highlight w:val="none"/>
          <w:u w:val="single"/>
        </w:rPr>
        <w:t>http://www.zjzfcg.gov.cn/</w:t>
      </w:r>
      <w:r>
        <w:rPr>
          <w:rFonts w:hint="eastAsia" w:ascii="宋体" w:hAnsi="宋体"/>
          <w:color w:val="auto"/>
          <w:sz w:val="22"/>
          <w:szCs w:val="22"/>
          <w:highlight w:val="none"/>
          <w:u w:val="single"/>
        </w:rPr>
        <w:t>）或泰顺县人民政府网（</w:t>
      </w:r>
      <w:r>
        <w:rPr>
          <w:rFonts w:ascii="宋体" w:hAnsi="宋体"/>
          <w:color w:val="auto"/>
          <w:sz w:val="22"/>
          <w:szCs w:val="22"/>
          <w:highlight w:val="none"/>
          <w:u w:val="single"/>
        </w:rPr>
        <w:t>http://www.ts.gov.cn/</w:t>
      </w:r>
      <w:r>
        <w:rPr>
          <w:rFonts w:hint="eastAsia" w:ascii="宋体" w:hAnsi="宋体"/>
          <w:color w:val="auto"/>
          <w:sz w:val="22"/>
          <w:szCs w:val="22"/>
          <w:highlight w:val="none"/>
          <w:u w:val="single"/>
        </w:rPr>
        <w:t>）。供应商须在投标截止前自行查看是否有补充、更正文件，并按补充、更正文件要求投标，否则责任自负。</w:t>
      </w:r>
    </w:p>
    <w:p>
      <w:pPr>
        <w:autoSpaceDE w:val="0"/>
        <w:autoSpaceDN w:val="0"/>
        <w:adjustRightInd w:val="0"/>
        <w:snapToGrid w:val="0"/>
        <w:spacing w:line="400" w:lineRule="atLeast"/>
        <w:rPr>
          <w:rFonts w:ascii="宋体"/>
          <w:b/>
          <w:bCs/>
          <w:color w:val="auto"/>
          <w:sz w:val="24"/>
          <w:highlight w:val="none"/>
          <w:lang w:val="zh-CN"/>
        </w:rPr>
      </w:pPr>
      <w:r>
        <w:rPr>
          <w:rFonts w:hint="eastAsia" w:ascii="宋体"/>
          <w:b/>
          <w:bCs/>
          <w:color w:val="auto"/>
          <w:sz w:val="24"/>
          <w:highlight w:val="none"/>
          <w:lang w:val="zh-CN"/>
        </w:rPr>
        <w:t>二、招标文件</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u w:val="single"/>
        </w:rPr>
      </w:pPr>
      <w:r>
        <w:rPr>
          <w:rFonts w:hint="eastAsia" w:ascii="宋体"/>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pPr>
        <w:autoSpaceDE w:val="0"/>
        <w:autoSpaceDN w:val="0"/>
        <w:adjustRightInd w:val="0"/>
        <w:snapToGrid w:val="0"/>
        <w:spacing w:line="400" w:lineRule="atLeast"/>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pPr>
        <w:autoSpaceDE w:val="0"/>
        <w:autoSpaceDN w:val="0"/>
        <w:adjustRightInd w:val="0"/>
        <w:snapToGrid w:val="0"/>
        <w:spacing w:line="400" w:lineRule="atLeast"/>
        <w:ind w:firstLine="48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pPr>
        <w:autoSpaceDE w:val="0"/>
        <w:autoSpaceDN w:val="0"/>
        <w:adjustRightInd w:val="0"/>
        <w:snapToGrid w:val="0"/>
        <w:spacing w:line="400" w:lineRule="atLeast"/>
        <w:ind w:firstLine="44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6" w:firstLineChars="200"/>
        <w:rPr>
          <w:rFonts w:ascii="宋体" w:cs="??_GB2312"/>
          <w:b/>
          <w:color w:val="auto"/>
          <w:sz w:val="22"/>
          <w:highlight w:val="none"/>
          <w:lang w:val="zh-CN"/>
        </w:rPr>
      </w:pPr>
      <w:r>
        <w:rPr>
          <w:rFonts w:hint="eastAsia" w:ascii="宋体"/>
          <w:b/>
          <w:bCs/>
          <w:color w:val="auto"/>
          <w:sz w:val="22"/>
          <w:highlight w:val="none"/>
          <w:lang w:val="en-US" w:eastAsia="zh-CN"/>
        </w:rPr>
        <w:t>2.1</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noWrap w:val="0"/>
            <w:vAlign w:val="top"/>
          </w:tcPr>
          <w:p>
            <w:pPr>
              <w:autoSpaceDE w:val="0"/>
              <w:autoSpaceDN w:val="0"/>
              <w:adjustRightInd w:val="0"/>
              <w:snapToGrid w:val="0"/>
              <w:spacing w:line="430" w:lineRule="atLeast"/>
              <w:rPr>
                <w:rFonts w:ascii="宋体" w:hAnsi="宋体"/>
                <w:color w:val="auto"/>
                <w:sz w:val="22"/>
                <w:highlight w:val="none"/>
                <w:lang w:val="zh-CN"/>
              </w:rPr>
            </w:pPr>
            <w:bookmarkStart w:id="12" w:name="_Toc132122410"/>
            <w:bookmarkStart w:id="13" w:name="_Toc132122113"/>
            <w:r>
              <w:rPr>
                <w:rFonts w:hint="eastAsia" w:ascii="宋体" w:hAnsi="宋体"/>
                <w:color w:val="auto"/>
                <w:sz w:val="22"/>
                <w:highlight w:val="none"/>
                <w:lang w:val="zh-CN"/>
              </w:rPr>
              <w:t>序号</w:t>
            </w:r>
          </w:p>
        </w:tc>
        <w:tc>
          <w:tcPr>
            <w:tcW w:w="8736" w:type="dxa"/>
            <w:noWrap w:val="0"/>
            <w:vAlign w:val="top"/>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ascii="宋体" w:hAnsi="宋体"/>
                <w:color w:val="auto"/>
                <w:sz w:val="22"/>
                <w:highlight w:val="none"/>
              </w:rPr>
            </w:pPr>
            <w:r>
              <w:rPr>
                <w:rFonts w:hint="eastAsia" w:ascii="宋体" w:hAnsi="宋体"/>
                <w:color w:val="auto"/>
                <w:sz w:val="22"/>
                <w:highlight w:val="none"/>
              </w:rPr>
              <w:t>质保期外</w:t>
            </w:r>
            <w:r>
              <w:rPr>
                <w:rFonts w:hint="eastAsia" w:ascii="宋体" w:hAnsi="宋体"/>
                <w:color w:val="auto"/>
                <w:sz w:val="22"/>
                <w:highlight w:val="none"/>
                <w:lang w:val="en-US" w:eastAsia="zh-CN"/>
              </w:rPr>
              <w:t>维修</w:t>
            </w:r>
            <w:r>
              <w:rPr>
                <w:rFonts w:hint="eastAsia" w:ascii="宋体" w:hAnsi="宋体"/>
                <w:color w:val="auto"/>
                <w:sz w:val="22"/>
                <w:highlight w:val="none"/>
              </w:rPr>
              <w:t>费用</w:t>
            </w:r>
            <w:r>
              <w:rPr>
                <w:rFonts w:hint="eastAsia" w:ascii="宋体"/>
                <w:color w:val="auto"/>
                <w:sz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hAnsi="宋体"/>
                <w:color w:val="auto"/>
                <w:sz w:val="22"/>
                <w:highlight w:val="none"/>
              </w:rPr>
            </w:pPr>
            <w:r>
              <w:rPr>
                <w:rFonts w:hint="eastAsia" w:ascii="宋体"/>
                <w:color w:val="auto"/>
                <w:sz w:val="22"/>
                <w:highlight w:val="none"/>
              </w:rPr>
              <w:t>设备零件、易损件、备品备件报价表（附件四）</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noWrap w:val="0"/>
            <w:vAlign w:val="top"/>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napToGrid w:val="0"/>
              <w:spacing w:line="400" w:lineRule="atLeast"/>
              <w:rPr>
                <w:rFonts w:hint="eastAsia" w:ascii="宋体"/>
                <w:color w:val="auto"/>
                <w:sz w:val="22"/>
                <w:highlight w:val="none"/>
              </w:rPr>
            </w:pPr>
            <w:r>
              <w:rPr>
                <w:rFonts w:hint="eastAsia" w:ascii="宋体" w:hAnsi="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olor w:val="auto"/>
                <w:sz w:val="22"/>
                <w:highlight w:val="none"/>
              </w:rPr>
            </w:pPr>
            <w:r>
              <w:rPr>
                <w:rFonts w:hint="eastAsia" w:ascii="宋体" w:hAnsi="宋体" w:cs="Courier New"/>
                <w:color w:val="auto"/>
                <w:sz w:val="22"/>
                <w:highlight w:val="none"/>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s="Courier New"/>
                <w:color w:val="auto"/>
                <w:sz w:val="22"/>
                <w:highlight w:val="none"/>
              </w:rPr>
            </w:pPr>
            <w:r>
              <w:rPr>
                <w:rFonts w:hint="eastAsia" w:ascii="宋体" w:hAnsi="宋体" w:cs="Courier New"/>
                <w:color w:val="auto"/>
                <w:sz w:val="22"/>
                <w:highlight w:val="none"/>
              </w:rPr>
              <w:t>具有履行合同所必需的设备和专业技术能力的承诺函（附件</w:t>
            </w:r>
            <w:r>
              <w:rPr>
                <w:rFonts w:hint="eastAsia" w:ascii="宋体" w:hAnsi="宋体" w:cs="Courier New"/>
                <w:color w:val="auto"/>
                <w:sz w:val="22"/>
                <w:highlight w:val="none"/>
                <w:lang w:val="en-US" w:eastAsia="zh-CN"/>
              </w:rPr>
              <w:t>五</w:t>
            </w:r>
            <w:r>
              <w:rPr>
                <w:rFonts w:hint="eastAsia" w:ascii="宋体" w:hAnsi="宋体" w:cs="Courier New"/>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s="Courier New"/>
                <w:color w:val="auto"/>
                <w:sz w:val="22"/>
                <w:highlight w:val="none"/>
              </w:rPr>
            </w:pPr>
            <w:r>
              <w:rPr>
                <w:rFonts w:hint="eastAsia" w:ascii="宋体" w:hAnsi="宋体" w:cs="Courier New"/>
                <w:color w:val="auto"/>
                <w:sz w:val="22"/>
                <w:highlight w:val="none"/>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s="Courier New"/>
                <w:color w:val="auto"/>
                <w:sz w:val="22"/>
                <w:highlight w:val="none"/>
              </w:rPr>
            </w:pPr>
            <w:r>
              <w:rPr>
                <w:rFonts w:hint="eastAsia" w:ascii="宋体" w:hAnsi="宋体" w:cs="Courier New"/>
                <w:color w:val="auto"/>
                <w:sz w:val="22"/>
                <w:highlight w:val="none"/>
              </w:rPr>
              <w:t>参加政府采购活动前</w:t>
            </w:r>
            <w:r>
              <w:rPr>
                <w:rFonts w:ascii="宋体" w:hAnsi="宋体" w:cs="Courier New"/>
                <w:color w:val="auto"/>
                <w:sz w:val="22"/>
                <w:highlight w:val="none"/>
              </w:rPr>
              <w:t>3年内在经营活动中没有重大违法记录的声明函</w:t>
            </w:r>
            <w:r>
              <w:rPr>
                <w:rFonts w:hint="eastAsia" w:ascii="宋体" w:hAnsi="宋体" w:cs="Courier New"/>
                <w:color w:val="auto"/>
                <w:sz w:val="22"/>
                <w:highlight w:val="none"/>
              </w:rPr>
              <w:t>（附件</w:t>
            </w:r>
            <w:r>
              <w:rPr>
                <w:rFonts w:hint="eastAsia" w:ascii="宋体" w:hAnsi="宋体" w:cs="Courier New"/>
                <w:color w:val="auto"/>
                <w:sz w:val="22"/>
                <w:highlight w:val="none"/>
                <w:lang w:val="en-US" w:eastAsia="zh-CN"/>
              </w:rPr>
              <w:t>六</w:t>
            </w:r>
            <w:r>
              <w:rPr>
                <w:rFonts w:hint="eastAsia" w:ascii="宋体" w:hAnsi="宋体" w:cs="Courier New"/>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ascii="宋体" w:hAnsi="宋体"/>
                <w:color w:val="auto"/>
                <w:sz w:val="22"/>
                <w:highlight w:val="none"/>
              </w:rPr>
            </w:pPr>
            <w:r>
              <w:rPr>
                <w:rFonts w:hint="eastAsia" w:ascii="宋体" w:hAnsi="宋体" w:cs="Arial"/>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Arial"/>
                <w:color w:val="auto"/>
                <w:sz w:val="22"/>
                <w:highlight w:val="none"/>
              </w:rPr>
              <w:t>www.creditchina.gov.cn</w:t>
            </w:r>
            <w:r>
              <w:rPr>
                <w:rFonts w:hint="eastAsia" w:ascii="宋体" w:hAnsi="宋体" w:cs="Arial"/>
                <w:color w:val="auto"/>
                <w:sz w:val="22"/>
                <w:highlight w:val="none"/>
              </w:rPr>
              <w:fldChar w:fldCharType="end"/>
            </w:r>
            <w:r>
              <w:rPr>
                <w:rFonts w:hint="eastAsia" w:ascii="宋体" w:hAnsi="宋体" w:cs="Arial"/>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6"/>
              </w:numPr>
              <w:autoSpaceDE w:val="0"/>
              <w:autoSpaceDN w:val="0"/>
              <w:adjustRightInd w:val="0"/>
              <w:snapToGrid w:val="0"/>
              <w:spacing w:line="430" w:lineRule="atLeast"/>
              <w:rPr>
                <w:rFonts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ascii="宋体" w:hAnsi="宋体"/>
                <w:color w:val="auto"/>
                <w:sz w:val="22"/>
                <w:highlight w:val="none"/>
              </w:rPr>
            </w:pPr>
            <w:r>
              <w:rPr>
                <w:rFonts w:hint="eastAsia" w:ascii="宋体"/>
                <w:color w:val="auto"/>
                <w:sz w:val="22"/>
                <w:highlight w:val="none"/>
              </w:rPr>
              <w:t>供应商法定代表人授权书（附件</w:t>
            </w:r>
            <w:r>
              <w:rPr>
                <w:rFonts w:hint="eastAsia" w:ascii="宋体"/>
                <w:color w:val="auto"/>
                <w:sz w:val="22"/>
                <w:highlight w:val="none"/>
                <w:lang w:val="en-US" w:eastAsia="zh-CN"/>
              </w:rPr>
              <w:t>七</w:t>
            </w:r>
            <w:r>
              <w:rPr>
                <w:rFonts w:hint="eastAsia" w:ascii="宋体"/>
                <w:color w:val="auto"/>
                <w:sz w:val="22"/>
                <w:highlight w:val="none"/>
              </w:rPr>
              <w:t>）</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r>
        <w:rPr>
          <w:rFonts w:hint="eastAsia" w:ascii="宋体"/>
          <w:b/>
          <w:bCs/>
          <w:color w:val="auto"/>
          <w:sz w:val="22"/>
          <w:highlight w:val="none"/>
        </w:rPr>
        <w:br w:type="textWrapping"/>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noWrap w:val="0"/>
            <w:vAlign w:val="top"/>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b/>
                <w:bCs/>
                <w:color w:val="auto"/>
                <w:sz w:val="22"/>
                <w:highlight w:val="none"/>
              </w:rPr>
              <w:t>下表</w:t>
            </w:r>
            <w:r>
              <w:rPr>
                <w:rFonts w:hint="eastAsia" w:ascii="宋体" w:hAnsi="宋体"/>
                <w:b/>
                <w:bCs/>
                <w:color w:val="auto"/>
                <w:sz w:val="22"/>
                <w:highlight w:val="none"/>
                <w:lang w:val="en-US" w:eastAsia="zh-CN"/>
              </w:rPr>
              <w:t>1</w:t>
            </w:r>
            <w:r>
              <w:rPr>
                <w:rFonts w:hint="eastAsia" w:ascii="宋体" w:hAnsi="宋体"/>
                <w:b/>
                <w:bCs/>
                <w:color w:val="auto"/>
                <w:sz w:val="22"/>
                <w:highlight w:val="none"/>
              </w:rPr>
              <w:t>-</w:t>
            </w:r>
            <w:r>
              <w:rPr>
                <w:rFonts w:hint="eastAsia" w:ascii="宋体" w:hAnsi="宋体"/>
                <w:b/>
                <w:bCs/>
                <w:color w:val="auto"/>
                <w:sz w:val="22"/>
                <w:highlight w:val="none"/>
                <w:lang w:val="en-US" w:eastAsia="zh-CN"/>
              </w:rPr>
              <w:t>8</w:t>
            </w:r>
            <w:r>
              <w:rPr>
                <w:rFonts w:hint="eastAsia" w:ascii="宋体" w:hAnsi="宋体"/>
                <w:b/>
                <w:bCs/>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lang w:val="zh-CN"/>
              </w:rPr>
            </w:pPr>
            <w:r>
              <w:rPr>
                <w:rFonts w:hint="eastAsia" w:ascii="宋体" w:hAnsi="宋体"/>
                <w:b/>
                <w:bCs/>
                <w:color w:val="auto"/>
                <w:sz w:val="22"/>
                <w:highlight w:val="none"/>
                <w:lang w:eastAsia="zh-CN"/>
              </w:rPr>
              <w:t>投标函</w:t>
            </w:r>
            <w:r>
              <w:rPr>
                <w:rFonts w:hint="eastAsia" w:ascii="宋体" w:hAnsi="宋体"/>
                <w:b/>
                <w:bCs/>
                <w:color w:val="auto"/>
                <w:sz w:val="22"/>
                <w:highlight w:val="none"/>
              </w:rPr>
              <w:t>（附件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九</w:t>
            </w:r>
            <w:r>
              <w:rPr>
                <w:rFonts w:hint="eastAsia" w:ascii="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hAnsi="宋体"/>
                <w:b/>
                <w:bCs/>
                <w:color w:val="auto"/>
                <w:sz w:val="22"/>
                <w:highlight w:val="none"/>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hAnsi="宋体"/>
                <w:b/>
                <w:bCs/>
                <w:color w:val="auto"/>
                <w:sz w:val="22"/>
                <w:highlight w:val="none"/>
              </w:rPr>
              <w:t>商务偏离表（附件十</w:t>
            </w:r>
            <w:r>
              <w:rPr>
                <w:rFonts w:hint="eastAsia" w:ascii="宋体" w:hAnsi="宋体"/>
                <w:b/>
                <w:bCs/>
                <w:color w:val="auto"/>
                <w:sz w:val="22"/>
                <w:highlight w:val="none"/>
                <w:lang w:val="en-US" w:eastAsia="zh-CN"/>
              </w:rPr>
              <w:t>一</w:t>
            </w:r>
            <w:r>
              <w:rPr>
                <w:rFonts w:hint="eastAsia" w:ascii="宋体" w:hAnsi="宋体"/>
                <w:b/>
                <w:bCs/>
                <w:color w:val="auto"/>
                <w:sz w:val="22"/>
                <w:highlight w:val="none"/>
              </w:rPr>
              <w:t>（一））、技术偏离表（附件十</w:t>
            </w:r>
            <w:r>
              <w:rPr>
                <w:rFonts w:hint="eastAsia" w:ascii="宋体" w:hAnsi="宋体"/>
                <w:b/>
                <w:bCs/>
                <w:color w:val="auto"/>
                <w:sz w:val="22"/>
                <w:highlight w:val="none"/>
                <w:lang w:val="en-US" w:eastAsia="zh-CN"/>
              </w:rPr>
              <w:t>一</w:t>
            </w:r>
            <w:r>
              <w:rPr>
                <w:rFonts w:hint="eastAsia" w:ascii="宋体" w:hAnsi="宋体"/>
                <w:b/>
                <w:bCs/>
                <w:color w:val="auto"/>
                <w:sz w:val="22"/>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b/>
                <w:bCs/>
                <w:color w:val="auto"/>
                <w:sz w:val="22"/>
                <w:highlight w:val="none"/>
              </w:rPr>
              <w:t>投标产品配置清单（附件十</w:t>
            </w:r>
            <w:r>
              <w:rPr>
                <w:rFonts w:hint="eastAsia" w:ascii="宋体"/>
                <w:b/>
                <w:bCs/>
                <w:color w:val="auto"/>
                <w:sz w:val="22"/>
                <w:highlight w:val="none"/>
                <w:lang w:val="en-US" w:eastAsia="zh-CN"/>
              </w:rPr>
              <w:t>二</w:t>
            </w:r>
            <w:r>
              <w:rPr>
                <w:rFonts w:hint="eastAsia" w:ascii="宋体"/>
                <w:b/>
                <w:bCs/>
                <w:color w:val="auto"/>
                <w:sz w:val="22"/>
                <w:highlight w:val="none"/>
              </w:rPr>
              <w:t>）；设备功能等技术参数描述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eastAsia="宋体"/>
                <w:b/>
                <w:color w:val="auto"/>
                <w:sz w:val="22"/>
                <w:highlight w:val="none"/>
              </w:rPr>
              <w:t>整体实施</w:t>
            </w:r>
            <w:r>
              <w:rPr>
                <w:rFonts w:hint="eastAsia" w:ascii="宋体" w:hAnsi="宋体"/>
                <w:b/>
                <w:bCs/>
                <w:color w:val="auto"/>
                <w:kern w:val="44"/>
                <w:sz w:val="22"/>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hAnsi="宋体"/>
                <w:b/>
                <w:bCs/>
                <w:color w:val="auto"/>
                <w:sz w:val="22"/>
                <w:highlight w:val="none"/>
              </w:rPr>
              <w:t>供应商项目服务人员汇总表（附件十</w:t>
            </w:r>
            <w:r>
              <w:rPr>
                <w:rFonts w:hint="eastAsia" w:ascii="宋体" w:hAnsi="宋体"/>
                <w:b/>
                <w:bCs/>
                <w:color w:val="auto"/>
                <w:sz w:val="22"/>
                <w:highlight w:val="none"/>
                <w:lang w:val="en-US" w:eastAsia="zh-CN"/>
              </w:rPr>
              <w:t>三</w:t>
            </w:r>
            <w:r>
              <w:rPr>
                <w:rFonts w:hint="eastAsia" w:ascii="宋体" w:hAnsi="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highlight w:val="none"/>
              </w:rPr>
            </w:pPr>
            <w:r>
              <w:rPr>
                <w:rFonts w:hint="eastAsia" w:ascii="宋体" w:hAnsi="宋体" w:cs="Arial"/>
                <w:b/>
                <w:bCs/>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highlight w:val="none"/>
              </w:rPr>
            </w:pPr>
            <w:r>
              <w:rPr>
                <w:rFonts w:hint="eastAsia" w:ascii="宋体" w:hAnsi="宋体"/>
                <w:bCs/>
                <w:color w:val="auto"/>
                <w:sz w:val="22"/>
                <w:highlight w:val="none"/>
              </w:rPr>
              <w:t>相关投标产品的工业品生产许可证、3C认证、检测报告等技术要求中要求的各种资格证书（如有则提供，复印件加盖公章）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kern w:val="2"/>
                <w:sz w:val="22"/>
                <w:szCs w:val="22"/>
                <w:highlight w:val="none"/>
                <w:lang w:val="en-US" w:eastAsia="zh-CN" w:bidi="ar-SA"/>
              </w:rPr>
            </w:pPr>
            <w:r>
              <w:rPr>
                <w:rFonts w:hint="eastAsia" w:ascii="宋体" w:hAnsi="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highlight w:val="none"/>
                <w:lang w:val="en-US" w:eastAsia="zh-CN" w:bidi="ar-SA"/>
              </w:rPr>
            </w:pPr>
            <w:r>
              <w:rPr>
                <w:rFonts w:hint="eastAsia" w:ascii="宋体" w:hAnsi="宋体"/>
                <w:color w:val="auto"/>
                <w:sz w:val="22"/>
                <w:highlight w:val="none"/>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highlight w:val="none"/>
                <w:lang w:val="en-US" w:eastAsia="zh-CN" w:bidi="ar-SA"/>
              </w:rPr>
            </w:pPr>
            <w:r>
              <w:rPr>
                <w:rFonts w:hint="eastAsia" w:ascii="宋体" w:hAnsi="宋体"/>
                <w:color w:val="auto"/>
                <w:sz w:val="22"/>
                <w:highlight w:val="none"/>
              </w:rPr>
              <w:t>供应商曾经获得的政府部门或行业协会颁发的荣誉证书；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highlight w:val="none"/>
                <w:lang w:val="en-US" w:eastAsia="zh-CN" w:bidi="ar-SA"/>
              </w:rPr>
            </w:pPr>
            <w:r>
              <w:rPr>
                <w:rFonts w:hint="eastAsia" w:ascii="宋体" w:hAnsi="宋体"/>
                <w:color w:val="auto"/>
                <w:sz w:val="22"/>
                <w:highlight w:val="none"/>
              </w:rPr>
              <w:t>供应商项目业绩清单（如有则提供）（附件十</w:t>
            </w:r>
            <w:r>
              <w:rPr>
                <w:rFonts w:hint="eastAsia" w:ascii="宋体" w:hAnsi="宋体"/>
                <w:color w:val="auto"/>
                <w:sz w:val="22"/>
                <w:highlight w:val="none"/>
                <w:lang w:val="en-US" w:eastAsia="zh-CN"/>
              </w:rPr>
              <w:t>四</w:t>
            </w:r>
            <w:r>
              <w:rPr>
                <w:rFonts w:hint="eastAsia"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highlight w:val="none"/>
                <w:lang w:val="en-US" w:eastAsia="zh-CN" w:bidi="ar-SA"/>
              </w:rPr>
            </w:pPr>
            <w:r>
              <w:rPr>
                <w:rFonts w:hint="eastAsia" w:ascii="宋体" w:hAnsi="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享受小微企业（含监狱企业、残疾人福利性单位）价格折扣须按供应商单位性质提供以下相关的证明材料：</w:t>
            </w:r>
          </w:p>
          <w:p>
            <w:pPr>
              <w:pStyle w:val="4"/>
              <w:rPr>
                <w:rFonts w:ascii="Arial" w:hAnsi="Arial"/>
                <w:bCs/>
                <w:color w:val="auto"/>
                <w:kern w:val="2"/>
                <w:sz w:val="24"/>
                <w:szCs w:val="22"/>
                <w:highlight w:val="none"/>
              </w:rPr>
            </w:pPr>
            <w:r>
              <w:rPr>
                <w:rFonts w:hint="eastAsia" w:ascii="宋体" w:hAnsi="Arial"/>
                <w:bCs/>
                <w:color w:val="auto"/>
                <w:kern w:val="2"/>
                <w:sz w:val="22"/>
                <w:szCs w:val="22"/>
                <w:highlight w:val="none"/>
              </w:rPr>
              <w:t>（1）小微企业</w:t>
            </w:r>
          </w:p>
          <w:p>
            <w:pPr>
              <w:numPr>
                <w:ilvl w:val="0"/>
                <w:numId w:val="8"/>
              </w:numPr>
              <w:autoSpaceDE w:val="0"/>
              <w:autoSpaceDN w:val="0"/>
              <w:adjustRightInd w:val="0"/>
              <w:snapToGrid w:val="0"/>
              <w:spacing w:line="260" w:lineRule="atLeast"/>
              <w:rPr>
                <w:rFonts w:ascii="宋体"/>
                <w:color w:val="auto"/>
                <w:sz w:val="22"/>
                <w:highlight w:val="none"/>
              </w:rPr>
            </w:pPr>
            <w:r>
              <w:rPr>
                <w:rFonts w:hint="eastAsia" w:ascii="宋体"/>
                <w:color w:val="auto"/>
                <w:sz w:val="22"/>
                <w:highlight w:val="none"/>
              </w:rPr>
              <w:t>通过浙江政府采购网申请注册加入政府采购供应商库（不包括公示期内，提供浙江省政府采购网页面截图或其它入库证明材料，加盖供应商公章）</w:t>
            </w:r>
          </w:p>
          <w:p>
            <w:pPr>
              <w:numPr>
                <w:ilvl w:val="0"/>
                <w:numId w:val="8"/>
              </w:numPr>
              <w:autoSpaceDE w:val="0"/>
              <w:autoSpaceDN w:val="0"/>
              <w:adjustRightInd w:val="0"/>
              <w:snapToGrid w:val="0"/>
              <w:spacing w:line="260" w:lineRule="atLeast"/>
              <w:rPr>
                <w:rFonts w:ascii="宋体"/>
                <w:color w:val="auto"/>
                <w:sz w:val="22"/>
                <w:highlight w:val="none"/>
              </w:rPr>
            </w:pPr>
            <w:r>
              <w:rPr>
                <w:rFonts w:hint="eastAsia" w:ascii="宋体"/>
                <w:color w:val="auto"/>
                <w:sz w:val="22"/>
                <w:highlight w:val="none"/>
              </w:rPr>
              <w:t>《中小企业声明函》（原件，加盖供应商公章，格式见</w:t>
            </w:r>
            <w:r>
              <w:rPr>
                <w:rFonts w:hint="eastAsia" w:ascii="宋体"/>
                <w:color w:val="auto"/>
                <w:sz w:val="22"/>
                <w:highlight w:val="none"/>
                <w:lang w:eastAsia="zh-CN"/>
              </w:rPr>
              <w:t>招标文件规范要求</w:t>
            </w:r>
            <w:r>
              <w:rPr>
                <w:rFonts w:hint="eastAsia" w:ascii="宋体"/>
                <w:color w:val="auto"/>
                <w:sz w:val="22"/>
                <w:highlight w:val="none"/>
              </w:rPr>
              <w:t>第四部分附件1）</w:t>
            </w:r>
          </w:p>
          <w:p>
            <w:pPr>
              <w:numPr>
                <w:ilvl w:val="0"/>
                <w:numId w:val="8"/>
              </w:numPr>
              <w:autoSpaceDE w:val="0"/>
              <w:autoSpaceDN w:val="0"/>
              <w:adjustRightInd w:val="0"/>
              <w:snapToGrid w:val="0"/>
              <w:spacing w:line="260" w:lineRule="atLeast"/>
              <w:rPr>
                <w:rFonts w:ascii="宋体"/>
                <w:color w:val="auto"/>
                <w:sz w:val="22"/>
                <w:highlight w:val="none"/>
              </w:rPr>
            </w:pPr>
            <w:r>
              <w:rPr>
                <w:rFonts w:hint="eastAsia" w:ascii="宋体"/>
                <w:color w:val="auto"/>
                <w:sz w:val="22"/>
                <w:highlight w:val="none"/>
              </w:rPr>
              <w:t>“国家企业信用信息公示系统---小微企业名录”页面查询结果（查询时间应为本项目采购公告发布时间之后）（页面打印加盖供应商公章；格式见</w:t>
            </w:r>
            <w:r>
              <w:rPr>
                <w:rFonts w:hint="eastAsia" w:ascii="宋体"/>
                <w:color w:val="auto"/>
                <w:sz w:val="22"/>
                <w:highlight w:val="none"/>
                <w:lang w:eastAsia="zh-CN"/>
              </w:rPr>
              <w:t>招标文件规范要求</w:t>
            </w:r>
            <w:r>
              <w:rPr>
                <w:rFonts w:hint="eastAsia" w:ascii="宋体"/>
                <w:color w:val="auto"/>
                <w:sz w:val="22"/>
                <w:highlight w:val="none"/>
              </w:rPr>
              <w:t>第四部分附件2）不在小微企业名录内的，不享受价格折扣。</w:t>
            </w:r>
          </w:p>
          <w:p>
            <w:pPr>
              <w:autoSpaceDE w:val="0"/>
              <w:autoSpaceDN w:val="0"/>
              <w:adjustRightInd w:val="0"/>
              <w:snapToGrid w:val="0"/>
              <w:spacing w:line="260" w:lineRule="atLeast"/>
              <w:rPr>
                <w:rFonts w:ascii="宋体"/>
                <w:color w:val="auto"/>
                <w:sz w:val="22"/>
                <w:highlight w:val="none"/>
              </w:rPr>
            </w:pPr>
          </w:p>
          <w:p>
            <w:pPr>
              <w:numPr>
                <w:ilvl w:val="0"/>
                <w:numId w:val="9"/>
              </w:numPr>
              <w:autoSpaceDE w:val="0"/>
              <w:autoSpaceDN w:val="0"/>
              <w:adjustRightInd w:val="0"/>
              <w:snapToGrid w:val="0"/>
              <w:spacing w:line="260" w:lineRule="atLeast"/>
              <w:rPr>
                <w:rFonts w:ascii="Arial" w:hAnsi="Arial"/>
                <w:bCs/>
                <w:color w:val="auto"/>
                <w:sz w:val="24"/>
                <w:highlight w:val="none"/>
              </w:rPr>
            </w:pPr>
            <w:r>
              <w:rPr>
                <w:rFonts w:hint="eastAsia" w:ascii="宋体"/>
                <w:color w:val="auto"/>
                <w:sz w:val="22"/>
                <w:highlight w:val="none"/>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autoSpaceDE w:val="0"/>
              <w:autoSpaceDN w:val="0"/>
              <w:adjustRightInd w:val="0"/>
              <w:spacing w:line="260" w:lineRule="exact"/>
              <w:jc w:val="left"/>
              <w:textAlignment w:val="bottom"/>
              <w:rPr>
                <w:rFonts w:hint="eastAsia" w:ascii="宋体" w:hAnsi="宋体"/>
                <w:color w:val="auto"/>
                <w:kern w:val="2"/>
                <w:sz w:val="22"/>
                <w:szCs w:val="22"/>
                <w:highlight w:val="none"/>
                <w:lang w:val="en-US" w:eastAsia="zh-CN" w:bidi="ar-SA"/>
              </w:rPr>
            </w:pPr>
            <w:r>
              <w:rPr>
                <w:rFonts w:hint="eastAsia" w:ascii="宋体"/>
                <w:color w:val="auto"/>
                <w:sz w:val="22"/>
                <w:highlight w:val="none"/>
              </w:rPr>
              <w:t>（3）残疾人福利性单位声明函（原件，加盖供应商公章，格式见</w:t>
            </w:r>
            <w:r>
              <w:rPr>
                <w:rFonts w:hint="eastAsia" w:ascii="宋体"/>
                <w:color w:val="auto"/>
                <w:sz w:val="22"/>
                <w:highlight w:val="none"/>
                <w:lang w:eastAsia="zh-CN"/>
              </w:rPr>
              <w:t>招标文件规范要求</w:t>
            </w:r>
            <w:r>
              <w:rPr>
                <w:rFonts w:hint="eastAsia" w:ascii="宋体"/>
                <w:color w:val="auto"/>
                <w:sz w:val="22"/>
                <w:highlight w:val="none"/>
              </w:rPr>
              <w:t>第四部分附件3）在政府采购活动中，残疾人福利性单位视同小型、微型企业，享受评审中价格扣除政策。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hAnsi="宋体" w:cs="Arial"/>
                <w:color w:val="auto"/>
                <w:sz w:val="22"/>
                <w:highlight w:val="none"/>
              </w:rPr>
            </w:pPr>
            <w:r>
              <w:rPr>
                <w:rFonts w:hint="eastAsia" w:ascii="宋体" w:hAnsi="宋体" w:cs="Arial"/>
                <w:color w:val="auto"/>
                <w:sz w:val="22"/>
                <w:highlight w:val="none"/>
              </w:rPr>
              <w:t>节能环保产品声明函（附件十</w:t>
            </w:r>
            <w:r>
              <w:rPr>
                <w:rFonts w:hint="eastAsia" w:ascii="宋体" w:hAnsi="宋体" w:cs="Arial"/>
                <w:color w:val="auto"/>
                <w:sz w:val="22"/>
                <w:highlight w:val="none"/>
                <w:lang w:val="en-US" w:eastAsia="zh-CN"/>
              </w:rPr>
              <w:t>五</w:t>
            </w:r>
            <w:r>
              <w:rPr>
                <w:rFonts w:hint="eastAsia" w:ascii="宋体" w:hAnsi="宋体" w:cs="Arial"/>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hAnsi="宋体" w:cs="Arial"/>
                <w:color w:val="auto"/>
                <w:sz w:val="22"/>
                <w:highlight w:val="none"/>
              </w:rPr>
            </w:pPr>
            <w:r>
              <w:rPr>
                <w:rFonts w:hint="eastAsia" w:ascii="宋体" w:hAnsi="宋体" w:cs="Arial"/>
                <w:color w:val="auto"/>
                <w:sz w:val="22"/>
                <w:highlight w:val="none"/>
              </w:rPr>
              <w:t>节能环保产品清单（附件十</w:t>
            </w:r>
            <w:r>
              <w:rPr>
                <w:rFonts w:hint="eastAsia" w:ascii="宋体" w:hAnsi="宋体" w:cs="Arial"/>
                <w:color w:val="auto"/>
                <w:sz w:val="22"/>
                <w:highlight w:val="none"/>
                <w:lang w:val="en-US" w:eastAsia="zh-CN"/>
              </w:rPr>
              <w:t>六</w:t>
            </w:r>
            <w:r>
              <w:rPr>
                <w:rFonts w:hint="eastAsia" w:ascii="宋体" w:hAnsi="宋体" w:cs="Arial"/>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highlight w:val="none"/>
              </w:rPr>
            </w:pPr>
            <w:r>
              <w:rPr>
                <w:rFonts w:hint="eastAsia" w:ascii="宋体" w:hAnsi="宋体"/>
                <w:color w:val="auto"/>
                <w:sz w:val="22"/>
                <w:highlight w:val="none"/>
              </w:rPr>
              <w:t>根据</w:t>
            </w:r>
            <w:r>
              <w:rPr>
                <w:rFonts w:hint="eastAsia" w:ascii="宋体" w:hAnsi="宋体"/>
                <w:color w:val="auto"/>
                <w:sz w:val="22"/>
                <w:highlight w:val="none"/>
                <w:lang w:eastAsia="zh-CN"/>
              </w:rPr>
              <w:t>招标文件规范要求</w:t>
            </w:r>
            <w:r>
              <w:rPr>
                <w:rFonts w:hint="eastAsia" w:ascii="宋体" w:hAnsi="宋体"/>
                <w:color w:val="auto"/>
                <w:sz w:val="22"/>
                <w:highlight w:val="none"/>
              </w:rPr>
              <w:t>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highlight w:val="none"/>
              </w:rPr>
            </w:pPr>
            <w:r>
              <w:rPr>
                <w:rFonts w:hint="eastAsia" w:ascii="宋体" w:hAnsi="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hAnsi="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highlight w:val="none"/>
              </w:rPr>
            </w:pPr>
            <w:r>
              <w:rPr>
                <w:rFonts w:hint="eastAsia" w:ascii="宋体" w:hAnsi="宋体"/>
                <w:color w:val="auto"/>
                <w:sz w:val="22"/>
                <w:highlight w:val="none"/>
              </w:rPr>
              <w:t>供应商针对评分细则，编制目录索引，注明评标细则项目所在</w:t>
            </w:r>
            <w:r>
              <w:rPr>
                <w:rFonts w:hint="eastAsia" w:ascii="宋体" w:hAnsi="宋体"/>
                <w:color w:val="auto"/>
                <w:sz w:val="22"/>
                <w:highlight w:val="none"/>
                <w:lang w:eastAsia="zh-CN"/>
              </w:rPr>
              <w:t>投标文件</w:t>
            </w:r>
            <w:r>
              <w:rPr>
                <w:rFonts w:hint="eastAsia" w:ascii="宋体" w:hAnsi="宋体"/>
                <w:color w:val="auto"/>
                <w:sz w:val="22"/>
                <w:highlight w:val="none"/>
              </w:rPr>
              <w:t>页码。</w:t>
            </w:r>
          </w:p>
        </w:tc>
      </w:tr>
      <w:bookmarkEnd w:id="12"/>
      <w:bookmarkEnd w:id="13"/>
    </w:tbl>
    <w:p>
      <w:pPr>
        <w:autoSpaceDE w:val="0"/>
        <w:autoSpaceDN w:val="0"/>
        <w:adjustRightInd w:val="0"/>
        <w:snapToGrid w:val="0"/>
        <w:spacing w:line="400" w:lineRule="atLeast"/>
        <w:textAlignment w:val="bottom"/>
        <w:rPr>
          <w:rFonts w:ascii="宋体"/>
          <w:color w:val="auto"/>
          <w:sz w:val="22"/>
          <w:highlight w:val="none"/>
        </w:rPr>
      </w:pP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供应商应按照（上表）所列出的内容及格式组成投标文件并装订成册。</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bookmarkStart w:id="14" w:name="_Toc132122412"/>
      <w:bookmarkStart w:id="15" w:name="_Toc132122115"/>
      <w:bookmarkStart w:id="16" w:name="_Toc132122116"/>
      <w:bookmarkStart w:id="17" w:name="_Toc132122413"/>
      <w:r>
        <w:rPr>
          <w:rFonts w:ascii="宋体"/>
          <w:color w:val="auto"/>
          <w:sz w:val="22"/>
          <w:szCs w:val="22"/>
          <w:highlight w:val="none"/>
        </w:rPr>
        <w:t>4.</w:t>
      </w:r>
      <w:r>
        <w:rPr>
          <w:rFonts w:hint="eastAsia" w:ascii="宋体"/>
          <w:color w:val="auto"/>
          <w:sz w:val="22"/>
          <w:szCs w:val="22"/>
          <w:highlight w:val="none"/>
        </w:rPr>
        <w:t>投标报价</w:t>
      </w:r>
      <w:bookmarkEnd w:id="14"/>
      <w:bookmarkEnd w:id="15"/>
    </w:p>
    <w:p>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投标报价为投标总价</w:t>
      </w:r>
      <w:r>
        <w:rPr>
          <w:rFonts w:hint="eastAsia" w:ascii="宋体"/>
          <w:color w:val="auto"/>
          <w:sz w:val="22"/>
          <w:szCs w:val="22"/>
          <w:highlight w:val="none"/>
        </w:rPr>
        <w:t>。供应商应在各自技术和商务占优势的基础上并充分考虑本项目的重要性，提供对采购人最优惠的报价。</w:t>
      </w:r>
    </w:p>
    <w:p>
      <w:pPr>
        <w:tabs>
          <w:tab w:val="left" w:pos="1025"/>
        </w:tabs>
        <w:adjustRightInd w:val="0"/>
        <w:snapToGrid w:val="0"/>
        <w:spacing w:line="430" w:lineRule="atLeast"/>
        <w:ind w:firstLine="44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供应商在投标报价中应充分考虑所有可能发生的费用。投标供应商对在合同执行中，除招标文件规定的由中标方负责的工作范围以外需要采购人协调或提供便利的工作应当在投标文件中说明。</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16"/>
    <w:bookmarkEnd w:id="17"/>
    <w:p>
      <w:pPr>
        <w:pStyle w:val="32"/>
        <w:adjustRightInd w:val="0"/>
        <w:snapToGrid w:val="0"/>
        <w:spacing w:line="400" w:lineRule="atLeast"/>
        <w:ind w:firstLine="446" w:firstLineChars="200"/>
        <w:rPr>
          <w:rFonts w:hAnsi="宋体"/>
          <w:color w:val="auto"/>
          <w:sz w:val="22"/>
          <w:highlight w:val="none"/>
        </w:rPr>
      </w:pPr>
      <w:bookmarkStart w:id="18" w:name="_Toc132122414"/>
      <w:bookmarkStart w:id="19"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18"/>
      <w:bookmarkEnd w:id="19"/>
    </w:p>
    <w:p>
      <w:pPr>
        <w:pStyle w:val="32"/>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pPr>
        <w:pStyle w:val="32"/>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pPr>
        <w:pStyle w:val="32"/>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w:t>
      </w:r>
      <w:r>
        <w:rPr>
          <w:rFonts w:hint="eastAsia" w:hAnsi="宋体"/>
          <w:color w:val="auto"/>
          <w:sz w:val="22"/>
          <w:highlight w:val="none"/>
          <w:lang w:eastAsia="zh-CN"/>
        </w:rPr>
        <w:t>，</w:t>
      </w:r>
      <w:r>
        <w:rPr>
          <w:rFonts w:hint="eastAsia" w:hAnsi="宋体"/>
          <w:color w:val="auto"/>
          <w:sz w:val="22"/>
          <w:highlight w:val="none"/>
        </w:rPr>
        <w:t>同意延长有效期的供应商不能修改投标文件。</w:t>
      </w:r>
    </w:p>
    <w:p>
      <w:pPr>
        <w:pStyle w:val="32"/>
        <w:adjustRightInd w:val="0"/>
        <w:snapToGrid w:val="0"/>
        <w:spacing w:line="400" w:lineRule="atLeast"/>
        <w:ind w:firstLine="440"/>
        <w:outlineLvl w:val="0"/>
        <w:rPr>
          <w:rFonts w:hAnsi="宋体" w:cs="Arial"/>
          <w:color w:val="auto"/>
          <w:sz w:val="22"/>
          <w:szCs w:val="22"/>
          <w:highlight w:val="none"/>
        </w:rPr>
      </w:pPr>
      <w:bookmarkStart w:id="20" w:name="_Toc132122415"/>
      <w:bookmarkStart w:id="21" w:name="_Toc132122118"/>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20"/>
      <w:bookmarkEnd w:id="21"/>
    </w:p>
    <w:p>
      <w:pPr>
        <w:pStyle w:val="32"/>
        <w:adjustRightInd w:val="0"/>
        <w:snapToGrid w:val="0"/>
        <w:spacing w:line="400" w:lineRule="atLeast"/>
        <w:ind w:firstLine="446" w:firstLineChars="200"/>
        <w:rPr>
          <w:rFonts w:hAnsi="宋体" w:cs="Arial"/>
          <w:color w:val="auto"/>
          <w:sz w:val="22"/>
          <w:szCs w:val="22"/>
          <w:highlight w:val="none"/>
        </w:rPr>
      </w:pPr>
      <w:r>
        <w:rPr>
          <w:rFonts w:hint="eastAsia" w:hAnsi="宋体" w:cs="Arial"/>
          <w:color w:val="auto"/>
          <w:sz w:val="22"/>
          <w:szCs w:val="22"/>
          <w:highlight w:val="none"/>
        </w:rPr>
        <w:t>投标文件须由供应商盖章并由法定代表人或法定代表人授权代表签署，供应商应写全称。</w:t>
      </w:r>
    </w:p>
    <w:p>
      <w:pPr>
        <w:pStyle w:val="32"/>
        <w:adjustRightInd w:val="0"/>
        <w:snapToGrid w:val="0"/>
        <w:spacing w:line="400" w:lineRule="atLeast"/>
        <w:outlineLvl w:val="0"/>
        <w:rPr>
          <w:rFonts w:hAnsi="宋体" w:cs="Arial"/>
          <w:b/>
          <w:bCs/>
          <w:color w:val="auto"/>
          <w:sz w:val="22"/>
          <w:szCs w:val="22"/>
          <w:highlight w:val="none"/>
        </w:rPr>
      </w:pPr>
      <w:bookmarkStart w:id="22" w:name="_Toc132123634"/>
      <w:bookmarkStart w:id="23" w:name="_Toc132123439"/>
      <w:bookmarkStart w:id="24" w:name="_Toc132125983"/>
      <w:bookmarkStart w:id="25" w:name="_Toc132125151"/>
      <w:bookmarkStart w:id="26" w:name="_Toc132123881"/>
      <w:bookmarkStart w:id="27" w:name="_Toc132122119"/>
      <w:bookmarkStart w:id="28" w:name="_Toc132123838"/>
      <w:bookmarkStart w:id="29" w:name="_Toc132125037"/>
      <w:bookmarkStart w:id="30" w:name="_Toc132123547"/>
      <w:bookmarkStart w:id="31" w:name="_Toc132125095"/>
      <w:bookmarkStart w:id="32" w:name="_Toc132126154"/>
      <w:bookmarkStart w:id="33" w:name="_Toc132655776"/>
      <w:bookmarkStart w:id="34" w:name="_Toc132125574"/>
      <w:bookmarkStart w:id="35" w:name="_Toc132122416"/>
      <w:bookmarkStart w:id="36" w:name="_Toc132124594"/>
      <w:r>
        <w:rPr>
          <w:rFonts w:hint="eastAsia" w:hAnsi="宋体" w:cs="Arial"/>
          <w:b/>
          <w:bCs/>
          <w:color w:val="auto"/>
          <w:sz w:val="22"/>
          <w:szCs w:val="22"/>
          <w:highlight w:val="none"/>
        </w:rPr>
        <w:t>四、投标文件的递交</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 投标文件的上传、递交：见《前附表》。</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2.“电子加密投标文件”解密和异常情况处理：见《前附表》。</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3.投标文件的补充、修改或撤回</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4.投标文件的备选方案</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4.1供应商不得递交任何的投标备选（替代）方案，否则其投标文件将作无效标处理。与“电子加密投标文件”同时生成的“备份投标文件”不是投标备选（替代）方案。</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 投标截止期</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32"/>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五、开标和评标</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1.开标</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（一）开标形式</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1.1 采购组织机构将按照采购文件规定的时间通过“政府采购云平台”组织开标、开启投标文件，所有供应商均应当准时在线参加。</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（二） 开标准备</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（三）开标流程（两阶段）</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3.1开标第一阶段</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（2）投标文件解密结束；</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（3）开启投标文件，进入资格审查；</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（5）第一阶段开标结束。</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3.2开标大会第二阶段</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w:t>
      </w:r>
      <w:r>
        <w:rPr>
          <w:rFonts w:hint="eastAsia" w:hAnsi="宋体"/>
          <w:color w:val="auto"/>
          <w:sz w:val="22"/>
          <w:szCs w:val="22"/>
          <w:highlight w:val="none"/>
          <w:lang w:val="en-US" w:eastAsia="zh-CN"/>
        </w:rPr>
        <w:t>在线</w:t>
      </w:r>
      <w:r>
        <w:rPr>
          <w:rFonts w:hint="eastAsia" w:hAnsi="宋体"/>
          <w:color w:val="auto"/>
          <w:sz w:val="22"/>
          <w:szCs w:val="22"/>
          <w:highlight w:val="none"/>
        </w:rPr>
        <w:t>公布符合性审查、资信技术评审无效供应商名称及理由；公布经资信技术评审后有效供应商的名单，同时公布其资信技术得分情况。</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w:t>
      </w:r>
      <w:r>
        <w:rPr>
          <w:rFonts w:hint="eastAsia" w:hAnsi="宋体"/>
          <w:color w:val="auto"/>
          <w:sz w:val="22"/>
          <w:szCs w:val="22"/>
          <w:highlight w:val="none"/>
          <w:lang w:val="en-US" w:eastAsia="zh-CN"/>
        </w:rPr>
        <w:t>在线</w:t>
      </w:r>
      <w:r>
        <w:rPr>
          <w:rFonts w:hint="eastAsia" w:hAnsi="宋体"/>
          <w:color w:val="auto"/>
          <w:sz w:val="22"/>
          <w:szCs w:val="22"/>
          <w:highlight w:val="none"/>
        </w:rPr>
        <w:t>公布开标一览表有关内容，供应商</w:t>
      </w:r>
      <w:r>
        <w:rPr>
          <w:rFonts w:hint="eastAsia" w:hAnsi="宋体"/>
          <w:color w:val="auto"/>
          <w:sz w:val="22"/>
          <w:szCs w:val="22"/>
          <w:highlight w:val="none"/>
          <w:lang w:val="en-US" w:eastAsia="zh-CN"/>
        </w:rPr>
        <w:t>在线</w:t>
      </w:r>
      <w:r>
        <w:rPr>
          <w:rFonts w:hint="eastAsia" w:hAnsi="宋体"/>
          <w:color w:val="auto"/>
          <w:sz w:val="22"/>
          <w:szCs w:val="22"/>
          <w:highlight w:val="none"/>
        </w:rPr>
        <w:t>签字确认（不予确认的应说明理由，否则视为无异议）。唱标结束后，由评标委员会对报价的合理性、准确性等进行审查核实。</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（3）评审结束后，</w:t>
      </w:r>
      <w:r>
        <w:rPr>
          <w:rFonts w:hint="eastAsia" w:hAnsi="宋体"/>
          <w:color w:val="auto"/>
          <w:sz w:val="22"/>
          <w:szCs w:val="22"/>
          <w:highlight w:val="none"/>
          <w:lang w:val="en-US" w:eastAsia="zh-CN"/>
        </w:rPr>
        <w:t>在线</w:t>
      </w:r>
      <w:r>
        <w:rPr>
          <w:rFonts w:hint="eastAsia" w:hAnsi="宋体"/>
          <w:color w:val="auto"/>
          <w:sz w:val="22"/>
          <w:szCs w:val="22"/>
          <w:highlight w:val="none"/>
        </w:rPr>
        <w:t>公布</w:t>
      </w:r>
      <w:r>
        <w:rPr>
          <w:rFonts w:hint="eastAsia" w:hAnsi="宋体"/>
          <w:color w:val="auto"/>
          <w:sz w:val="22"/>
          <w:szCs w:val="22"/>
          <w:highlight w:val="none"/>
          <w:lang w:eastAsia="zh-CN"/>
        </w:rPr>
        <w:t>中标供应商</w:t>
      </w:r>
      <w:r>
        <w:rPr>
          <w:rFonts w:hint="eastAsia" w:hAnsi="宋体"/>
          <w:color w:val="auto"/>
          <w:sz w:val="22"/>
          <w:szCs w:val="22"/>
          <w:highlight w:val="none"/>
        </w:rPr>
        <w:t>名单。</w:t>
      </w:r>
    </w:p>
    <w:p>
      <w:pPr>
        <w:pStyle w:val="32"/>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特别说明：如遇“政府采购云平台”电子化开标或评审程序调整的，按调整后程序执行。</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）按照招标文件确定的评标办法确定中标方，并对其排序；综合得分最高的供应商推荐为中标方；</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）根据采购人的授权确定中标方名单；</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pPr>
        <w:adjustRightInd w:val="0"/>
        <w:snapToGrid w:val="0"/>
        <w:spacing w:line="400" w:lineRule="atLeast"/>
        <w:ind w:firstLine="438" w:firstLineChars="19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r>
        <w:rPr>
          <w:rFonts w:hint="eastAsia" w:ascii="宋体"/>
          <w:color w:val="auto"/>
          <w:sz w:val="22"/>
          <w:szCs w:val="22"/>
          <w:highlight w:val="none"/>
        </w:rPr>
        <w:br w:type="textWrapping"/>
      </w:r>
      <w:r>
        <w:rPr>
          <w:rFonts w:hint="eastAsia" w:ascii="宋体"/>
          <w:color w:val="auto"/>
          <w:sz w:val="22"/>
          <w:szCs w:val="22"/>
          <w:highlight w:val="none"/>
          <w:lang w:val="en-US" w:eastAsia="zh-CN"/>
        </w:rPr>
        <w:t xml:space="preserve">   </w:t>
      </w:r>
      <w:r>
        <w:rPr>
          <w:rFonts w:hint="eastAsia" w:hAnsi="宋体"/>
          <w:color w:val="auto"/>
          <w:sz w:val="22"/>
          <w:szCs w:val="22"/>
          <w:highlight w:val="none"/>
        </w:rPr>
        <w:t>▲</w:t>
      </w:r>
      <w:r>
        <w:rPr>
          <w:rFonts w:hint="eastAsia" w:ascii="宋体" w:cs="Arial"/>
          <w:b/>
          <w:bCs/>
          <w:color w:val="auto"/>
          <w:sz w:val="22"/>
          <w:szCs w:val="22"/>
          <w:highlight w:val="none"/>
          <w:lang w:val="en-US" w:eastAsia="zh-CN"/>
        </w:rPr>
        <w:t>供应商政采云系统填写报价</w:t>
      </w:r>
      <w:r>
        <w:rPr>
          <w:rFonts w:hint="eastAsia" w:ascii="宋体" w:cs="Arial"/>
          <w:b/>
          <w:bCs/>
          <w:color w:val="auto"/>
          <w:sz w:val="22"/>
          <w:szCs w:val="22"/>
          <w:highlight w:val="none"/>
        </w:rPr>
        <w:t>和</w:t>
      </w:r>
      <w:r>
        <w:rPr>
          <w:rFonts w:hint="eastAsia" w:ascii="宋体" w:cs="Arial"/>
          <w:b/>
          <w:bCs/>
          <w:color w:val="auto"/>
          <w:sz w:val="22"/>
          <w:szCs w:val="22"/>
          <w:highlight w:val="none"/>
          <w:lang w:val="en-US" w:eastAsia="zh-CN"/>
        </w:rPr>
        <w:t>电子投标文件（开标一览表）中</w:t>
      </w:r>
      <w:r>
        <w:rPr>
          <w:rFonts w:hint="eastAsia" w:ascii="宋体" w:cs="Arial"/>
          <w:b/>
          <w:bCs/>
          <w:color w:val="auto"/>
          <w:sz w:val="22"/>
          <w:szCs w:val="22"/>
          <w:highlight w:val="none"/>
        </w:rPr>
        <w:t>填写不一致</w:t>
      </w:r>
      <w:r>
        <w:rPr>
          <w:rFonts w:hint="eastAsia" w:ascii="宋体" w:cs="Arial"/>
          <w:b/>
          <w:bCs/>
          <w:color w:val="auto"/>
          <w:sz w:val="22"/>
          <w:szCs w:val="22"/>
          <w:highlight w:val="none"/>
          <w:lang w:val="en-US" w:eastAsia="zh-CN"/>
        </w:rPr>
        <w:t>的，</w:t>
      </w:r>
      <w:r>
        <w:rPr>
          <w:rFonts w:hint="eastAsia" w:ascii="宋体" w:cs="Arial"/>
          <w:b/>
          <w:bCs/>
          <w:color w:val="auto"/>
          <w:sz w:val="22"/>
          <w:szCs w:val="22"/>
          <w:highlight w:val="none"/>
        </w:rPr>
        <w:t>以</w:t>
      </w:r>
      <w:r>
        <w:rPr>
          <w:rFonts w:hint="eastAsia" w:ascii="宋体" w:cs="Arial"/>
          <w:b/>
          <w:bCs/>
          <w:color w:val="auto"/>
          <w:sz w:val="22"/>
          <w:szCs w:val="22"/>
          <w:highlight w:val="none"/>
          <w:lang w:val="en-US" w:eastAsia="zh-CN"/>
        </w:rPr>
        <w:t>电子投标文件（开标一览表）</w:t>
      </w:r>
      <w:r>
        <w:rPr>
          <w:rFonts w:hint="eastAsia" w:ascii="宋体" w:cs="Arial"/>
          <w:b/>
          <w:bCs/>
          <w:color w:val="auto"/>
          <w:sz w:val="22"/>
          <w:szCs w:val="22"/>
          <w:highlight w:val="none"/>
        </w:rPr>
        <w:t>为准，如果不接受调整价格</w:t>
      </w:r>
      <w:r>
        <w:rPr>
          <w:rFonts w:hint="eastAsia" w:ascii="宋体" w:cs="Arial"/>
          <w:b/>
          <w:bCs/>
          <w:color w:val="auto"/>
          <w:sz w:val="22"/>
          <w:szCs w:val="22"/>
          <w:highlight w:val="none"/>
          <w:lang w:val="en-US" w:eastAsia="zh-CN"/>
        </w:rPr>
        <w:t>的</w:t>
      </w:r>
      <w:r>
        <w:rPr>
          <w:rFonts w:hint="eastAsia" w:ascii="宋体" w:cs="Arial"/>
          <w:b/>
          <w:bCs/>
          <w:color w:val="auto"/>
          <w:sz w:val="22"/>
          <w:szCs w:val="22"/>
          <w:highlight w:val="none"/>
        </w:rPr>
        <w:t>做废标处理。</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pPr>
        <w:snapToGrid w:val="0"/>
        <w:spacing w:line="400" w:lineRule="atLeast"/>
        <w:ind w:firstLine="43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）推荐中标方候选人名单，并根据采购人的授权确定中标方。</w:t>
      </w:r>
    </w:p>
    <w:p>
      <w:pPr>
        <w:pStyle w:val="32"/>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2.3 </w:t>
      </w:r>
      <w:r>
        <w:rPr>
          <w:rFonts w:hint="eastAsia" w:hAnsi="宋体"/>
          <w:color w:val="auto"/>
          <w:sz w:val="22"/>
          <w:szCs w:val="22"/>
          <w:highlight w:val="none"/>
        </w:rPr>
        <w:t>▲</w:t>
      </w:r>
      <w:r>
        <w:rPr>
          <w:rFonts w:hint="eastAsia" w:hAnsi="宋体" w:cs="Arial"/>
          <w:color w:val="auto"/>
          <w:sz w:val="22"/>
          <w:szCs w:val="22"/>
          <w:highlight w:val="none"/>
        </w:rPr>
        <w:t>投标供应商存在下列情况之一的，投标无效</w:t>
      </w:r>
      <w:r>
        <w:rPr>
          <w:rFonts w:hAnsi="宋体" w:cs="Arial"/>
          <w:color w:val="auto"/>
          <w:sz w:val="22"/>
          <w:szCs w:val="22"/>
          <w:highlight w:val="none"/>
        </w:rPr>
        <w:t>:</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pPr>
        <w:pStyle w:val="32"/>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2.4 </w:t>
      </w:r>
      <w:r>
        <w:rPr>
          <w:rFonts w:hint="eastAsia" w:hAnsi="宋体"/>
          <w:color w:val="auto"/>
          <w:sz w:val="22"/>
          <w:szCs w:val="22"/>
          <w:highlight w:val="none"/>
        </w:rPr>
        <w:t>▲</w:t>
      </w:r>
      <w:r>
        <w:rPr>
          <w:rFonts w:hint="eastAsia" w:hAnsi="宋体" w:cs="Arial"/>
          <w:color w:val="auto"/>
          <w:sz w:val="22"/>
          <w:szCs w:val="22"/>
          <w:highlight w:val="none"/>
        </w:rPr>
        <w:t>评标委员会发现投标文件有下列情形之一的属于重大偏差</w:t>
      </w:r>
      <w:r>
        <w:rPr>
          <w:rFonts w:hAnsi="宋体" w:cs="Arial"/>
          <w:color w:val="auto"/>
          <w:sz w:val="22"/>
          <w:szCs w:val="22"/>
          <w:highlight w:val="none"/>
        </w:rPr>
        <w:t>(</w:t>
      </w:r>
      <w:r>
        <w:rPr>
          <w:rFonts w:hint="eastAsia" w:hAnsi="宋体" w:cs="Arial"/>
          <w:color w:val="auto"/>
          <w:sz w:val="22"/>
          <w:szCs w:val="22"/>
          <w:highlight w:val="none"/>
        </w:rPr>
        <w:t>评标委员会按少数服从多数原则认定</w:t>
      </w:r>
      <w:r>
        <w:rPr>
          <w:rFonts w:hAnsi="宋体" w:cs="Arial"/>
          <w:color w:val="auto"/>
          <w:sz w:val="22"/>
          <w:szCs w:val="22"/>
          <w:highlight w:val="none"/>
        </w:rPr>
        <w:t>),</w:t>
      </w:r>
      <w:r>
        <w:rPr>
          <w:rFonts w:hint="eastAsia" w:hAnsi="宋体" w:cs="Arial"/>
          <w:color w:val="auto"/>
          <w:sz w:val="22"/>
          <w:szCs w:val="22"/>
          <w:highlight w:val="none"/>
        </w:rPr>
        <w:t>按照无效投标处理：</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pPr>
        <w:adjustRightInd w:val="0"/>
        <w:snapToGrid w:val="0"/>
        <w:spacing w:line="400" w:lineRule="atLeast"/>
        <w:ind w:firstLine="438"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color w:val="auto"/>
          <w:sz w:val="22"/>
          <w:highlight w:val="none"/>
        </w:rPr>
        <w:t>▲评标委员会认为投标供应商的报价明显低于其他通过符合性审查投标供应商的报价，有可能影响产品质量或者不能诚信履约的，应当要求其在合理的时间内提供测算依据和理由，必要时提交相关证明材料；投标供应商不能证明其报价合理性的，评标委员会应当将其作为无效投标处理。</w:t>
      </w:r>
    </w:p>
    <w:p>
      <w:pPr>
        <w:pStyle w:val="32"/>
        <w:adjustRightInd w:val="0"/>
        <w:snapToGrid w:val="0"/>
        <w:spacing w:line="400" w:lineRule="atLeast"/>
        <w:ind w:firstLine="43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pPr>
        <w:adjustRightInd w:val="0"/>
        <w:snapToGrid w:val="0"/>
        <w:spacing w:line="400" w:lineRule="atLeast"/>
        <w:ind w:left="419" w:leftChars="197"/>
        <w:rPr>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r>
        <w:rPr>
          <w:rFonts w:ascii="宋体" w:cs="Arial"/>
          <w:color w:val="auto"/>
          <w:sz w:val="22"/>
          <w:szCs w:val="22"/>
          <w:highlight w:val="none"/>
        </w:rPr>
        <w:br w:type="textWrapping"/>
      </w: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r>
        <w:rPr>
          <w:rFonts w:ascii="宋体" w:cs="Arial"/>
          <w:color w:val="auto"/>
          <w:sz w:val="22"/>
          <w:szCs w:val="22"/>
          <w:highlight w:val="none"/>
        </w:rPr>
        <w:br w:type="textWrapping"/>
      </w: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pPr>
        <w:pStyle w:val="32"/>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pPr>
        <w:pStyle w:val="32"/>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pPr>
        <w:pStyle w:val="32"/>
        <w:adjustRightInd w:val="0"/>
        <w:snapToGrid w:val="0"/>
        <w:spacing w:line="400" w:lineRule="atLeast"/>
        <w:ind w:firstLine="43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pPr>
        <w:pStyle w:val="32"/>
        <w:adjustRightInd w:val="0"/>
        <w:snapToGrid w:val="0"/>
        <w:spacing w:line="400" w:lineRule="atLeast"/>
        <w:ind w:firstLine="43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评标结束后，评标委员会按照招标文件确定的评标办法推荐中标方。</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pPr>
        <w:spacing w:line="400" w:lineRule="exact"/>
        <w:ind w:firstLine="43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采购人依法确认中标供应商后，代理机构在浙江省政府采购网、泰顺县人民政府网上公示中标供应商名单，公示期限为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中标通知书对采购人和中标方具有法律约束力。中标通知书发出后，采购人改变中标结果或者中标方放弃中标的，应当承担法律责任。</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）发现中标方资格无效或中标方放弃中标或拒绝与采购人签订合同的</w:t>
      </w:r>
      <w:r>
        <w:rPr>
          <w:rFonts w:ascii="宋体"/>
          <w:color w:val="auto"/>
          <w:sz w:val="22"/>
          <w:szCs w:val="22"/>
          <w:highlight w:val="none"/>
        </w:rPr>
        <w:t>,</w:t>
      </w:r>
      <w:r>
        <w:rPr>
          <w:rFonts w:hint="eastAsia" w:ascii="宋体"/>
          <w:color w:val="auto"/>
          <w:sz w:val="22"/>
          <w:szCs w:val="22"/>
          <w:highlight w:val="none"/>
        </w:rPr>
        <w:t>采购人可以按照评审报告推荐的中标候选人名单排序，确定下一候选人为中标方，也可以重新开展政府采购活动。</w:t>
      </w:r>
      <w:r>
        <w:rPr>
          <w:rFonts w:ascii="宋体"/>
          <w:color w:val="auto"/>
          <w:sz w:val="22"/>
          <w:szCs w:val="22"/>
          <w:highlight w:val="none"/>
        </w:rPr>
        <w:br w:type="textWrapping"/>
      </w:r>
      <w:r>
        <w:rPr>
          <w:rFonts w:ascii="宋体"/>
          <w:color w:val="auto"/>
          <w:sz w:val="22"/>
          <w:szCs w:val="22"/>
          <w:highlight w:val="none"/>
        </w:rPr>
        <w:t xml:space="preserve">    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pPr>
        <w:adjustRightInd w:val="0"/>
        <w:snapToGrid w:val="0"/>
        <w:spacing w:line="400" w:lineRule="atLeast"/>
        <w:ind w:firstLine="43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rPr>
        <w:t>中标方须主动联系采购人或采购机构领取中标通知书。中标方应当在中标通知书发出之日起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日内与采购人签订合同。中标方未经采购人许可，在规定时间内未到采购人处与采购人签订合同，则视为拒签合同。</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招标文件、中标方的投标文件及投标修改文件、评标过程中有关澄清文件及经双方签字的询标纪要（承诺）和中标通知书均作为合同附件。</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pPr>
        <w:pStyle w:val="32"/>
        <w:adjustRightInd w:val="0"/>
        <w:snapToGrid w:val="0"/>
        <w:spacing w:line="400" w:lineRule="atLeast"/>
        <w:ind w:firstLine="438" w:firstLineChars="197"/>
        <w:rPr>
          <w:rFonts w:hAnsi="宋体"/>
          <w:color w:val="auto"/>
          <w:sz w:val="22"/>
          <w:szCs w:val="22"/>
          <w:highlight w:val="none"/>
        </w:rPr>
      </w:pPr>
      <w:r>
        <w:rPr>
          <w:rFonts w:hint="eastAsia"/>
          <w:color w:val="auto"/>
          <w:sz w:val="22"/>
          <w:szCs w:val="22"/>
          <w:highlight w:val="none"/>
        </w:rPr>
        <w:t>中标方在规定时间内（</w:t>
      </w:r>
      <w:r>
        <w:rPr>
          <w:color w:val="auto"/>
          <w:sz w:val="22"/>
          <w:szCs w:val="22"/>
          <w:highlight w:val="none"/>
        </w:rPr>
        <w:t>30</w:t>
      </w:r>
      <w:r>
        <w:rPr>
          <w:rFonts w:hint="eastAsia"/>
          <w:color w:val="auto"/>
          <w:sz w:val="22"/>
          <w:szCs w:val="22"/>
          <w:highlight w:val="none"/>
        </w:rPr>
        <w:t>日历天）借故否认已经承诺的条件、拒签合同或拒交履约保证金者，以投标违约处理，并赔偿采购人由此造成的直接经济损失；采购人重新组织招标的，所需费用由原中标方承担。</w:t>
      </w:r>
    </w:p>
    <w:p>
      <w:pPr>
        <w:pStyle w:val="32"/>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履约保证金</w:t>
      </w:r>
    </w:p>
    <w:p>
      <w:pPr>
        <w:pStyle w:val="32"/>
        <w:spacing w:line="400" w:lineRule="atLeast"/>
        <w:ind w:firstLine="468" w:firstLineChars="210"/>
        <w:rPr>
          <w:rFonts w:hAnsi="宋体" w:cs="Arial"/>
          <w:color w:val="auto"/>
          <w:sz w:val="22"/>
          <w:szCs w:val="22"/>
          <w:highlight w:val="none"/>
        </w:rPr>
      </w:pPr>
      <w:r>
        <w:rPr>
          <w:rFonts w:hint="eastAsia"/>
          <w:color w:val="auto"/>
          <w:sz w:val="22"/>
          <w:szCs w:val="22"/>
          <w:highlight w:val="none"/>
          <w:u w:val="single"/>
        </w:rPr>
        <w:t>履约保证金按招标文件规定递交。</w:t>
      </w:r>
    </w:p>
    <w:p>
      <w:pPr>
        <w:pStyle w:val="32"/>
        <w:spacing w:line="400" w:lineRule="atLeast"/>
        <w:ind w:firstLine="468" w:firstLineChars="210"/>
        <w:rPr>
          <w:rFonts w:hAnsi="宋体"/>
          <w:color w:val="auto"/>
          <w:sz w:val="22"/>
          <w:szCs w:val="22"/>
          <w:highlight w:val="none"/>
        </w:rPr>
      </w:pPr>
      <w:r>
        <w:rPr>
          <w:rFonts w:hAnsi="宋体" w:cs="Arial"/>
          <w:color w:val="auto"/>
          <w:sz w:val="22"/>
          <w:szCs w:val="22"/>
          <w:highlight w:val="none"/>
        </w:rPr>
        <w:t>6</w:t>
      </w:r>
      <w:r>
        <w:rPr>
          <w:rFonts w:hAnsi="宋体" w:cs="仿宋_GB2312"/>
          <w:color w:val="auto"/>
          <w:sz w:val="22"/>
          <w:szCs w:val="22"/>
          <w:highlight w:val="none"/>
        </w:rPr>
        <w:t>.</w:t>
      </w:r>
      <w:r>
        <w:rPr>
          <w:rFonts w:hint="eastAsia" w:hAnsi="宋体" w:cs="仿宋_GB2312"/>
          <w:color w:val="auto"/>
          <w:sz w:val="22"/>
          <w:szCs w:val="22"/>
          <w:highlight w:val="none"/>
          <w:lang w:val="en-US" w:eastAsia="zh-CN"/>
        </w:rPr>
        <w:t>采购咨询</w:t>
      </w:r>
      <w:r>
        <w:rPr>
          <w:rFonts w:hint="eastAsia" w:hAnsi="宋体" w:cs="仿宋_GB2312"/>
          <w:color w:val="auto"/>
          <w:sz w:val="22"/>
          <w:szCs w:val="22"/>
          <w:highlight w:val="none"/>
        </w:rPr>
        <w:t>服务费</w:t>
      </w:r>
    </w:p>
    <w:p>
      <w:pPr>
        <w:autoSpaceDE w:val="0"/>
        <w:autoSpaceDN w:val="0"/>
        <w:adjustRightInd w:val="0"/>
        <w:spacing w:line="400" w:lineRule="exact"/>
        <w:ind w:firstLine="446" w:firstLineChars="200"/>
        <w:textAlignment w:val="bottom"/>
        <w:rPr>
          <w:color w:val="auto"/>
          <w:highlight w:val="none"/>
        </w:rPr>
      </w:pPr>
      <w:r>
        <w:rPr>
          <w:rFonts w:hint="eastAsia" w:ascii="宋体" w:hAnsi="宋体"/>
          <w:color w:val="auto"/>
          <w:sz w:val="22"/>
          <w:szCs w:val="22"/>
          <w:highlight w:val="none"/>
        </w:rPr>
        <w:t>中标方在领取中标通知书须支付</w:t>
      </w:r>
      <w:r>
        <w:rPr>
          <w:rFonts w:hint="eastAsia" w:hAnsi="宋体" w:cs="仿宋_GB2312"/>
          <w:color w:val="auto"/>
          <w:sz w:val="22"/>
          <w:szCs w:val="22"/>
          <w:highlight w:val="none"/>
          <w:lang w:val="en-US" w:eastAsia="zh-CN"/>
        </w:rPr>
        <w:t>购咨询</w:t>
      </w:r>
      <w:r>
        <w:rPr>
          <w:rFonts w:hint="eastAsia" w:hAnsi="宋体" w:cs="仿宋_GB2312"/>
          <w:color w:val="auto"/>
          <w:sz w:val="22"/>
          <w:szCs w:val="22"/>
          <w:highlight w:val="none"/>
        </w:rPr>
        <w:t>服务费</w:t>
      </w:r>
      <w:r>
        <w:rPr>
          <w:rFonts w:hint="eastAsia" w:hAnsi="宋体" w:cs="仿宋_GB2312"/>
          <w:color w:val="auto"/>
          <w:sz w:val="22"/>
          <w:szCs w:val="22"/>
          <w:highlight w:val="none"/>
          <w:u w:val="single"/>
        </w:rPr>
        <w:t xml:space="preserve"> </w:t>
      </w:r>
      <w:r>
        <w:rPr>
          <w:rFonts w:hint="eastAsia" w:hAnsi="宋体" w:cs="仿宋_GB2312"/>
          <w:color w:val="auto"/>
          <w:sz w:val="22"/>
          <w:szCs w:val="22"/>
          <w:highlight w:val="none"/>
          <w:u w:val="single"/>
          <w:lang w:val="en-US" w:eastAsia="zh-CN"/>
        </w:rPr>
        <w:t xml:space="preserve"> 36000 </w:t>
      </w:r>
      <w:r>
        <w:rPr>
          <w:rFonts w:hint="eastAsia" w:ascii="宋体" w:hAnsi="宋体"/>
          <w:color w:val="auto"/>
          <w:sz w:val="22"/>
          <w:szCs w:val="22"/>
          <w:highlight w:val="none"/>
          <w:u w:val="none"/>
        </w:rPr>
        <w:t>元</w:t>
      </w:r>
      <w:r>
        <w:rPr>
          <w:rFonts w:hint="eastAsia" w:ascii="宋体" w:hAnsi="宋体"/>
          <w:color w:val="auto"/>
          <w:sz w:val="22"/>
          <w:szCs w:val="22"/>
          <w:highlight w:val="none"/>
        </w:rPr>
        <w:t>人民币</w:t>
      </w:r>
      <w:r>
        <w:rPr>
          <w:rFonts w:hint="eastAsia" w:hAnsi="宋体"/>
          <w:color w:val="auto"/>
          <w:sz w:val="22"/>
          <w:szCs w:val="22"/>
          <w:highlight w:val="none"/>
        </w:rPr>
        <w:t>。</w:t>
      </w:r>
    </w:p>
    <w:p>
      <w:pPr>
        <w:adjustRightInd w:val="0"/>
        <w:snapToGrid w:val="0"/>
        <w:spacing w:line="400" w:lineRule="exact"/>
        <w:jc w:val="left"/>
        <w:rPr>
          <w:rFonts w:ascii="宋体"/>
          <w:b/>
          <w:bCs/>
          <w:color w:val="auto"/>
          <w:sz w:val="22"/>
          <w:highlight w:val="none"/>
        </w:rPr>
      </w:pPr>
      <w:r>
        <w:rPr>
          <w:rFonts w:hint="eastAsia" w:ascii="宋体" w:hAnsi="宋体"/>
          <w:b/>
          <w:bCs/>
          <w:color w:val="auto"/>
          <w:sz w:val="22"/>
          <w:highlight w:val="none"/>
        </w:rPr>
        <w:t>七、投诉质疑</w:t>
      </w:r>
    </w:p>
    <w:p>
      <w:pPr>
        <w:pStyle w:val="33"/>
        <w:snapToGrid w:val="0"/>
        <w:spacing w:line="400" w:lineRule="exact"/>
        <w:ind w:firstLine="440"/>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pPr>
        <w:pStyle w:val="33"/>
        <w:spacing w:line="400" w:lineRule="exact"/>
        <w:ind w:firstLine="0" w:firstLineChars="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pPr>
        <w:pStyle w:val="33"/>
        <w:spacing w:line="400" w:lineRule="exact"/>
        <w:ind w:firstLine="0" w:firstLineChars="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pPr>
        <w:pStyle w:val="32"/>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pPr>
        <w:pStyle w:val="32"/>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pPr>
        <w:pStyle w:val="32"/>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highlight w:val="none"/>
        </w:rPr>
        <w:t>；</w:t>
      </w:r>
    </w:p>
    <w:p>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pPr>
        <w:pStyle w:val="32"/>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pPr>
        <w:pStyle w:val="32"/>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pPr>
        <w:pStyle w:val="32"/>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32"/>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pPr>
        <w:pStyle w:val="33"/>
        <w:spacing w:line="400" w:lineRule="exact"/>
        <w:ind w:firstLine="0" w:firstLineChars="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pPr>
        <w:pStyle w:val="32"/>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3.1</w:t>
      </w:r>
      <w:r>
        <w:rPr>
          <w:rFonts w:hint="eastAsia" w:hAnsi="宋体" w:cs="宋体"/>
          <w:color w:val="auto"/>
          <w:sz w:val="22"/>
          <w:szCs w:val="22"/>
          <w:highlight w:val="none"/>
        </w:rPr>
        <w:t>供应商投诉应当提交投诉书和必要的证明材料。供应商投诉的事项不得超出已质疑事项的范围（基于质疑答复内容提出的投诉事项除外）。</w:t>
      </w:r>
    </w:p>
    <w:p>
      <w:pPr>
        <w:pStyle w:val="32"/>
        <w:spacing w:line="400" w:lineRule="exact"/>
        <w:ind w:firstLine="501" w:firstLineChars="225"/>
        <w:rPr>
          <w:b/>
          <w:bCs/>
          <w:color w:val="auto"/>
          <w:sz w:val="32"/>
          <w:szCs w:val="32"/>
          <w:highlight w:val="none"/>
          <w:lang w:val="zh-CN"/>
        </w:rPr>
      </w:pPr>
      <w:r>
        <w:rPr>
          <w:rFonts w:hAnsi="宋体" w:cs="宋体"/>
          <w:color w:val="auto"/>
          <w:sz w:val="22"/>
          <w:szCs w:val="22"/>
          <w:highlight w:val="none"/>
        </w:rPr>
        <w:t>3.2</w:t>
      </w:r>
      <w:r>
        <w:rPr>
          <w:rFonts w:hint="eastAsia" w:hAnsi="宋体" w:cs="宋体"/>
          <w:color w:val="auto"/>
          <w:sz w:val="22"/>
          <w:szCs w:val="22"/>
          <w:highlight w:val="none"/>
        </w:rPr>
        <w:t>质疑供应商对采购人、招标代理机构的答复不满意或者采购人、招标代理机构未在规定的时间内作出答复的，可以在答复期满后十五个工作日内向同级财政部门提出投诉。</w:t>
      </w: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rFonts w:hint="eastAsia" w:ascii="宋体"/>
          <w:b/>
          <w:bCs/>
          <w:color w:val="auto"/>
          <w:sz w:val="32"/>
          <w:szCs w:val="32"/>
          <w:highlight w:val="none"/>
          <w:lang w:val="zh-CN"/>
        </w:rPr>
      </w:pPr>
    </w:p>
    <w:p>
      <w:pPr>
        <w:jc w:val="center"/>
        <w:rPr>
          <w:b/>
          <w:bCs/>
          <w:color w:val="auto"/>
          <w:sz w:val="32"/>
          <w:szCs w:val="32"/>
          <w:highlight w:val="none"/>
        </w:rPr>
      </w:pPr>
      <w:r>
        <w:rPr>
          <w:rFonts w:hint="eastAsia" w:ascii="宋体"/>
          <w:b/>
          <w:bCs/>
          <w:color w:val="auto"/>
          <w:sz w:val="32"/>
          <w:szCs w:val="32"/>
          <w:highlight w:val="none"/>
          <w:lang w:val="zh-CN"/>
        </w:rPr>
        <w:t>第四部分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政府采购政策功能相关说明</w:t>
      </w:r>
    </w:p>
    <w:p>
      <w:pPr>
        <w:jc w:val="left"/>
        <w:rPr>
          <w:rFonts w:ascii="宋体"/>
          <w:color w:val="auto"/>
          <w:sz w:val="22"/>
          <w:szCs w:val="22"/>
          <w:highlight w:val="none"/>
        </w:rPr>
      </w:pPr>
    </w:p>
    <w:p>
      <w:pPr>
        <w:jc w:val="left"/>
        <w:rPr>
          <w:rFonts w:ascii="宋体"/>
          <w:color w:val="auto"/>
          <w:sz w:val="22"/>
          <w:szCs w:val="22"/>
          <w:highlight w:val="none"/>
        </w:rPr>
      </w:pPr>
      <w:r>
        <w:rPr>
          <w:rFonts w:hint="eastAsia" w:ascii="宋体"/>
          <w:color w:val="auto"/>
          <w:sz w:val="22"/>
          <w:szCs w:val="22"/>
          <w:highlight w:val="none"/>
        </w:rPr>
        <w:t>一、小、微企业（含监狱企业、残疾人福利性单位）扶持政策说明</w:t>
      </w:r>
    </w:p>
    <w:p>
      <w:pPr>
        <w:spacing w:line="440" w:lineRule="atLeast"/>
        <w:jc w:val="left"/>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、文件依据</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）关于印发《政府采购促进中小企业发展暂行办法》的通知（财库</w:t>
      </w:r>
      <w:r>
        <w:rPr>
          <w:rFonts w:ascii="宋体"/>
          <w:color w:val="auto"/>
          <w:sz w:val="22"/>
          <w:szCs w:val="22"/>
          <w:highlight w:val="none"/>
        </w:rPr>
        <w:t>[2011]181</w:t>
      </w:r>
      <w:r>
        <w:rPr>
          <w:rFonts w:hint="eastAsia" w:ascii="宋体"/>
          <w:color w:val="auto"/>
          <w:sz w:val="22"/>
          <w:szCs w:val="22"/>
          <w:highlight w:val="none"/>
        </w:rPr>
        <w:t>号）</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）浙江省财政厅转发财政部</w:t>
      </w:r>
      <w:r>
        <w:rPr>
          <w:rFonts w:ascii="宋体"/>
          <w:color w:val="auto"/>
          <w:sz w:val="22"/>
          <w:szCs w:val="22"/>
          <w:highlight w:val="none"/>
        </w:rPr>
        <w:t xml:space="preserve"> </w:t>
      </w:r>
      <w:r>
        <w:rPr>
          <w:rFonts w:hint="eastAsia" w:ascii="宋体"/>
          <w:color w:val="auto"/>
          <w:sz w:val="22"/>
          <w:szCs w:val="22"/>
          <w:highlight w:val="none"/>
        </w:rPr>
        <w:t>工业和信息化部关于印发《政府采购促进中小企业发展暂行办法》的通知（浙财采监</w:t>
      </w:r>
      <w:r>
        <w:rPr>
          <w:rFonts w:ascii="宋体"/>
          <w:color w:val="auto"/>
          <w:sz w:val="22"/>
          <w:szCs w:val="22"/>
          <w:highlight w:val="none"/>
        </w:rPr>
        <w:t>[2012]11</w:t>
      </w:r>
      <w:r>
        <w:rPr>
          <w:rFonts w:hint="eastAsia" w:ascii="宋体"/>
          <w:color w:val="auto"/>
          <w:sz w:val="22"/>
          <w:szCs w:val="22"/>
          <w:highlight w:val="none"/>
        </w:rPr>
        <w:t>号）</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）浙江省省财政厅《关于开展政府采购供应商网上注册登记和诚信管理工作的通知》（浙财采监〔</w:t>
      </w:r>
      <w:r>
        <w:rPr>
          <w:rFonts w:ascii="宋体"/>
          <w:color w:val="auto"/>
          <w:sz w:val="22"/>
          <w:szCs w:val="22"/>
          <w:highlight w:val="none"/>
        </w:rPr>
        <w:t>2010</w:t>
      </w:r>
      <w:r>
        <w:rPr>
          <w:rFonts w:hint="eastAsia" w:ascii="宋体"/>
          <w:color w:val="auto"/>
          <w:sz w:val="22"/>
          <w:szCs w:val="22"/>
          <w:highlight w:val="none"/>
        </w:rPr>
        <w:t>〕</w:t>
      </w:r>
      <w:r>
        <w:rPr>
          <w:rFonts w:ascii="宋体"/>
          <w:color w:val="auto"/>
          <w:sz w:val="22"/>
          <w:szCs w:val="22"/>
          <w:highlight w:val="none"/>
        </w:rPr>
        <w:t>8</w:t>
      </w:r>
      <w:r>
        <w:rPr>
          <w:rFonts w:hint="eastAsia" w:ascii="宋体"/>
          <w:color w:val="auto"/>
          <w:sz w:val="22"/>
          <w:szCs w:val="22"/>
          <w:highlight w:val="none"/>
        </w:rPr>
        <w:t>号</w:t>
      </w:r>
      <w:r>
        <w:rPr>
          <w:rFonts w:ascii="宋体"/>
          <w:color w:val="auto"/>
          <w:sz w:val="22"/>
          <w:szCs w:val="22"/>
          <w:highlight w:val="none"/>
        </w:rPr>
        <w:t>)</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4</w:t>
      </w:r>
      <w:r>
        <w:rPr>
          <w:rFonts w:hint="eastAsia" w:ascii="宋体"/>
          <w:color w:val="auto"/>
          <w:sz w:val="22"/>
          <w:szCs w:val="22"/>
          <w:highlight w:val="none"/>
        </w:rPr>
        <w:t>）《工业和信息化部、国家统计局、国家发展和改革委员会、财政部关于印发中小企业划型标准规定的通知》（工信部联企业</w:t>
      </w:r>
      <w:r>
        <w:rPr>
          <w:rFonts w:ascii="宋体"/>
          <w:color w:val="auto"/>
          <w:sz w:val="22"/>
          <w:szCs w:val="22"/>
          <w:highlight w:val="none"/>
        </w:rPr>
        <w:t>[2011]300</w:t>
      </w:r>
      <w:r>
        <w:rPr>
          <w:rFonts w:hint="eastAsia" w:ascii="宋体"/>
          <w:color w:val="auto"/>
          <w:sz w:val="22"/>
          <w:szCs w:val="22"/>
          <w:highlight w:val="none"/>
        </w:rPr>
        <w:t>号）</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5</w:t>
      </w:r>
      <w:r>
        <w:rPr>
          <w:rFonts w:hint="eastAsia" w:ascii="宋体"/>
          <w:color w:val="auto"/>
          <w:sz w:val="22"/>
          <w:szCs w:val="22"/>
          <w:highlight w:val="none"/>
        </w:rPr>
        <w:t>）财政部、司法部《关于政府采购支持监狱企业发展有关问题的通知》（财库〔</w:t>
      </w:r>
      <w:r>
        <w:rPr>
          <w:rFonts w:ascii="宋体"/>
          <w:color w:val="auto"/>
          <w:sz w:val="22"/>
          <w:szCs w:val="22"/>
          <w:highlight w:val="none"/>
        </w:rPr>
        <w:t>2014</w:t>
      </w:r>
      <w:r>
        <w:rPr>
          <w:rFonts w:hint="eastAsia" w:ascii="宋体"/>
          <w:color w:val="auto"/>
          <w:sz w:val="22"/>
          <w:szCs w:val="22"/>
          <w:highlight w:val="none"/>
        </w:rPr>
        <w:t>〕</w:t>
      </w:r>
      <w:r>
        <w:rPr>
          <w:rFonts w:ascii="宋体"/>
          <w:color w:val="auto"/>
          <w:sz w:val="22"/>
          <w:szCs w:val="22"/>
          <w:highlight w:val="none"/>
        </w:rPr>
        <w:t>68</w:t>
      </w:r>
      <w:r>
        <w:rPr>
          <w:rFonts w:hint="eastAsia" w:ascii="宋体"/>
          <w:color w:val="auto"/>
          <w:sz w:val="22"/>
          <w:szCs w:val="22"/>
          <w:highlight w:val="none"/>
        </w:rPr>
        <w:t>号）</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6</w:t>
      </w:r>
      <w:r>
        <w:rPr>
          <w:rFonts w:hint="eastAsia" w:ascii="宋体"/>
          <w:color w:val="auto"/>
          <w:sz w:val="22"/>
          <w:szCs w:val="22"/>
          <w:highlight w:val="none"/>
        </w:rPr>
        <w:t>）《财政部</w:t>
      </w:r>
      <w:r>
        <w:rPr>
          <w:rFonts w:ascii="宋体"/>
          <w:color w:val="auto"/>
          <w:sz w:val="22"/>
          <w:szCs w:val="22"/>
          <w:highlight w:val="none"/>
        </w:rPr>
        <w:t xml:space="preserve"> </w:t>
      </w:r>
      <w:r>
        <w:rPr>
          <w:rFonts w:hint="eastAsia" w:ascii="宋体"/>
          <w:color w:val="auto"/>
          <w:sz w:val="22"/>
          <w:szCs w:val="22"/>
          <w:highlight w:val="none"/>
        </w:rPr>
        <w:t>民政部</w:t>
      </w:r>
      <w:r>
        <w:rPr>
          <w:rFonts w:ascii="宋体"/>
          <w:color w:val="auto"/>
          <w:sz w:val="22"/>
          <w:szCs w:val="22"/>
          <w:highlight w:val="none"/>
        </w:rPr>
        <w:t xml:space="preserve"> </w:t>
      </w:r>
      <w:r>
        <w:rPr>
          <w:rFonts w:hint="eastAsia" w:ascii="宋体"/>
          <w:color w:val="auto"/>
          <w:sz w:val="22"/>
          <w:szCs w:val="22"/>
          <w:highlight w:val="none"/>
        </w:rPr>
        <w:t>中国残疾人联合会关于促进残疾人就业政府采购政策的通知》（财库〔</w:t>
      </w:r>
      <w:r>
        <w:rPr>
          <w:rFonts w:ascii="宋体"/>
          <w:color w:val="auto"/>
          <w:sz w:val="22"/>
          <w:szCs w:val="22"/>
          <w:highlight w:val="none"/>
        </w:rPr>
        <w:t>2018</w:t>
      </w:r>
      <w:r>
        <w:rPr>
          <w:rFonts w:hint="eastAsia" w:ascii="宋体"/>
          <w:color w:val="auto"/>
          <w:sz w:val="22"/>
          <w:szCs w:val="22"/>
          <w:highlight w:val="none"/>
        </w:rPr>
        <w:t>〕</w:t>
      </w:r>
      <w:r>
        <w:rPr>
          <w:rFonts w:ascii="宋体"/>
          <w:color w:val="auto"/>
          <w:sz w:val="22"/>
          <w:szCs w:val="22"/>
          <w:highlight w:val="none"/>
        </w:rPr>
        <w:t xml:space="preserve"> 141</w:t>
      </w:r>
      <w:r>
        <w:rPr>
          <w:rFonts w:hint="eastAsia" w:ascii="宋体"/>
          <w:color w:val="auto"/>
          <w:sz w:val="22"/>
          <w:szCs w:val="22"/>
          <w:highlight w:val="none"/>
        </w:rPr>
        <w:t>号）</w:t>
      </w:r>
    </w:p>
    <w:p>
      <w:pPr>
        <w:spacing w:line="440" w:lineRule="atLeast"/>
        <w:jc w:val="left"/>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、享受小微企业价格折扣应具备的条件与价格折扣比例</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）符合中小企业划分标准；</w:t>
      </w:r>
      <w:r>
        <w:rPr>
          <w:rFonts w:ascii="宋体"/>
          <w:color w:val="auto"/>
          <w:sz w:val="22"/>
          <w:szCs w:val="22"/>
          <w:highlight w:val="none"/>
        </w:rPr>
        <w:br w:type="textWrapping"/>
      </w: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）提供本企业制造的货物、承担的工程或者服务，或者提供其他中小企业制造的货物。本项所称货物不包括使用大型企业注册商标的货物。</w:t>
      </w:r>
      <w:r>
        <w:rPr>
          <w:rFonts w:ascii="宋体"/>
          <w:color w:val="auto"/>
          <w:sz w:val="22"/>
          <w:szCs w:val="22"/>
          <w:highlight w:val="none"/>
        </w:rPr>
        <w:br w:type="textWrapping"/>
      </w:r>
      <w:r>
        <w:rPr>
          <w:rFonts w:ascii="宋体"/>
          <w:color w:val="auto"/>
          <w:sz w:val="22"/>
          <w:szCs w:val="22"/>
          <w:highlight w:val="none"/>
        </w:rPr>
        <w:t xml:space="preserve">  </w:t>
      </w:r>
      <w:r>
        <w:rPr>
          <w:rFonts w:hint="eastAsia" w:ascii="宋体"/>
          <w:color w:val="auto"/>
          <w:sz w:val="22"/>
          <w:szCs w:val="22"/>
          <w:highlight w:val="none"/>
        </w:rPr>
        <w:t>中小企业划分标准，是指国务院有关部门根据企业从业人员、营业收入、资产总额等指标制定的中小企业划型标准。</w:t>
      </w:r>
      <w:r>
        <w:rPr>
          <w:rFonts w:ascii="宋体"/>
          <w:color w:val="auto"/>
          <w:sz w:val="22"/>
          <w:szCs w:val="22"/>
          <w:highlight w:val="none"/>
        </w:rPr>
        <w:br w:type="textWrapping"/>
      </w:r>
      <w:r>
        <w:rPr>
          <w:rFonts w:ascii="宋体"/>
          <w:color w:val="auto"/>
          <w:sz w:val="22"/>
          <w:szCs w:val="22"/>
          <w:highlight w:val="none"/>
        </w:rPr>
        <w:t>  </w:t>
      </w:r>
      <w:r>
        <w:rPr>
          <w:rFonts w:hint="eastAsia" w:ascii="宋体"/>
          <w:color w:val="auto"/>
          <w:sz w:val="22"/>
          <w:szCs w:val="22"/>
          <w:highlight w:val="none"/>
        </w:rPr>
        <w:t>小型、微型企业提供中型企业制造的货物的，视同为中型企业。</w:t>
      </w:r>
    </w:p>
    <w:p>
      <w:pPr>
        <w:spacing w:line="440" w:lineRule="atLeast"/>
        <w:jc w:val="left"/>
        <w:rPr>
          <w:rFonts w:ascii="宋体"/>
          <w:color w:val="auto"/>
          <w:sz w:val="22"/>
          <w:szCs w:val="22"/>
          <w:highlight w:val="none"/>
          <w:u w:val="single"/>
        </w:rPr>
      </w:pPr>
      <w:r>
        <w:rPr>
          <w:rFonts w:hint="eastAsia" w:ascii="宋体"/>
          <w:color w:val="auto"/>
          <w:sz w:val="22"/>
          <w:szCs w:val="22"/>
          <w:highlight w:val="none"/>
          <w:u w:val="single"/>
        </w:rPr>
        <w:t>（</w:t>
      </w:r>
      <w:r>
        <w:rPr>
          <w:rFonts w:ascii="宋体"/>
          <w:color w:val="auto"/>
          <w:sz w:val="22"/>
          <w:szCs w:val="22"/>
          <w:highlight w:val="none"/>
          <w:u w:val="single"/>
        </w:rPr>
        <w:t>3</w:t>
      </w:r>
      <w:r>
        <w:rPr>
          <w:rFonts w:hint="eastAsia" w:ascii="宋体"/>
          <w:color w:val="auto"/>
          <w:sz w:val="22"/>
          <w:szCs w:val="22"/>
          <w:highlight w:val="none"/>
          <w:u w:val="single"/>
        </w:rPr>
        <w:t>）本项目对小型和微型企业产品的价格给予</w:t>
      </w:r>
      <w:r>
        <w:rPr>
          <w:rFonts w:ascii="宋体"/>
          <w:color w:val="auto"/>
          <w:sz w:val="22"/>
          <w:szCs w:val="22"/>
          <w:highlight w:val="none"/>
          <w:u w:val="single"/>
        </w:rPr>
        <w:t>6%</w:t>
      </w:r>
      <w:r>
        <w:rPr>
          <w:rFonts w:hint="eastAsia" w:ascii="宋体"/>
          <w:color w:val="auto"/>
          <w:sz w:val="22"/>
          <w:szCs w:val="22"/>
          <w:highlight w:val="none"/>
          <w:u w:val="single"/>
        </w:rPr>
        <w:t>的扣除，用扣除后的价格参与评审。</w:t>
      </w:r>
    </w:p>
    <w:p>
      <w:pPr>
        <w:spacing w:line="440" w:lineRule="atLeast"/>
        <w:jc w:val="left"/>
        <w:rPr>
          <w:rFonts w:ascii="宋体"/>
          <w:color w:val="auto"/>
          <w:sz w:val="22"/>
          <w:szCs w:val="22"/>
          <w:highlight w:val="none"/>
        </w:rPr>
      </w:pPr>
      <w:r>
        <w:rPr>
          <w:rFonts w:ascii="宋体"/>
          <w:color w:val="auto"/>
          <w:sz w:val="22"/>
          <w:szCs w:val="22"/>
          <w:highlight w:val="none"/>
          <w:u w:val="single"/>
        </w:rPr>
        <w:t>3</w:t>
      </w:r>
      <w:r>
        <w:rPr>
          <w:rFonts w:hint="eastAsia" w:ascii="宋体"/>
          <w:color w:val="auto"/>
          <w:sz w:val="22"/>
          <w:szCs w:val="22"/>
          <w:highlight w:val="none"/>
          <w:u w:val="single"/>
        </w:rPr>
        <w:t>、享受小微企业价格折扣应提供以下证明材料（附在投标文件技术资信标中，缺一不可）</w:t>
      </w:r>
      <w:r>
        <w:rPr>
          <w:rFonts w:hint="eastAsia" w:ascii="宋体"/>
          <w:color w:val="auto"/>
          <w:sz w:val="22"/>
          <w:szCs w:val="22"/>
          <w:highlight w:val="none"/>
        </w:rPr>
        <w:t>：</w:t>
      </w:r>
    </w:p>
    <w:p>
      <w:pPr>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）通过浙江政府采购网申请注册加入政府采购供应商库（不包括公示期内，提供浙江省政府采购网页面截图或其它入库证明材料，加盖供应商公章）</w:t>
      </w:r>
    </w:p>
    <w:p>
      <w:pPr>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）《中小企业声明函》（原件，加盖供应商公章，格式见附件</w:t>
      </w:r>
      <w:r>
        <w:rPr>
          <w:rFonts w:ascii="宋体"/>
          <w:color w:val="auto"/>
          <w:sz w:val="22"/>
          <w:highlight w:val="none"/>
        </w:rPr>
        <w:t>1</w:t>
      </w:r>
      <w:r>
        <w:rPr>
          <w:rFonts w:hint="eastAsia" w:ascii="宋体"/>
          <w:color w:val="auto"/>
          <w:sz w:val="22"/>
          <w:highlight w:val="none"/>
        </w:rPr>
        <w:t>）</w:t>
      </w:r>
    </w:p>
    <w:p>
      <w:pPr>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3</w:t>
      </w:r>
      <w:r>
        <w:rPr>
          <w:rFonts w:hint="eastAsia" w:ascii="宋体"/>
          <w:color w:val="auto"/>
          <w:sz w:val="22"/>
          <w:highlight w:val="none"/>
        </w:rPr>
        <w:t>）“国家企业信用信息公示系统</w:t>
      </w:r>
      <w:r>
        <w:rPr>
          <w:rFonts w:ascii="宋体"/>
          <w:color w:val="auto"/>
          <w:sz w:val="22"/>
          <w:highlight w:val="none"/>
        </w:rPr>
        <w:t>---</w:t>
      </w:r>
      <w:r>
        <w:rPr>
          <w:rFonts w:hint="eastAsia" w:ascii="宋体"/>
          <w:color w:val="auto"/>
          <w:sz w:val="22"/>
          <w:highlight w:val="none"/>
        </w:rPr>
        <w:t>小微企业名录”页面查询结果（查询时间应为本项目招标公告发布时间之后）（页面打印加盖供应商公章；格式见招标文件第四部分附件</w:t>
      </w:r>
      <w:r>
        <w:rPr>
          <w:rFonts w:ascii="宋体"/>
          <w:color w:val="auto"/>
          <w:sz w:val="22"/>
          <w:highlight w:val="none"/>
        </w:rPr>
        <w:t>2</w:t>
      </w:r>
      <w:r>
        <w:rPr>
          <w:rFonts w:hint="eastAsia" w:ascii="宋体"/>
          <w:color w:val="auto"/>
          <w:sz w:val="22"/>
          <w:highlight w:val="none"/>
        </w:rPr>
        <w:t>）不在小微企业名录内的，不享受价格折扣。</w:t>
      </w:r>
    </w:p>
    <w:p>
      <w:pPr>
        <w:pStyle w:val="2"/>
        <w:rPr>
          <w:color w:val="auto"/>
          <w:highlight w:val="none"/>
        </w:rPr>
      </w:pPr>
    </w:p>
    <w:p>
      <w:pPr>
        <w:spacing w:line="440" w:lineRule="atLeast"/>
        <w:jc w:val="left"/>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w:t>
      </w:r>
      <w:r>
        <w:rPr>
          <w:rFonts w:hint="eastAsia" w:ascii="宋体"/>
          <w:color w:val="auto"/>
          <w:sz w:val="22"/>
          <w:szCs w:val="22"/>
          <w:highlight w:val="none"/>
          <w:u w:val="single"/>
        </w:rPr>
        <w:t>享受监狱企业价格折扣应提供以下证明材料（投标文件技术资信标中，不提供的不享受价格折扣）</w:t>
      </w:r>
      <w:r>
        <w:rPr>
          <w:rFonts w:hint="eastAsia" w:ascii="宋体"/>
          <w:color w:val="auto"/>
          <w:sz w:val="22"/>
          <w:szCs w:val="22"/>
          <w:highlight w:val="none"/>
        </w:rPr>
        <w:t>：</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）监狱企业参加政府采购活动时，应当提供由省级以上监狱管理局、戒毒管理局</w:t>
      </w:r>
      <w:r>
        <w:rPr>
          <w:rFonts w:ascii="宋体"/>
          <w:color w:val="auto"/>
          <w:sz w:val="22"/>
          <w:szCs w:val="22"/>
          <w:highlight w:val="none"/>
        </w:rPr>
        <w:t>(</w:t>
      </w:r>
      <w:r>
        <w:rPr>
          <w:rFonts w:hint="eastAsia" w:ascii="宋体"/>
          <w:color w:val="auto"/>
          <w:sz w:val="22"/>
          <w:szCs w:val="22"/>
          <w:highlight w:val="none"/>
        </w:rPr>
        <w:t>含新疆生产建设兵团</w:t>
      </w:r>
      <w:r>
        <w:rPr>
          <w:rFonts w:ascii="宋体"/>
          <w:color w:val="auto"/>
          <w:sz w:val="22"/>
          <w:szCs w:val="22"/>
          <w:highlight w:val="none"/>
        </w:rPr>
        <w:t>)</w:t>
      </w:r>
      <w:r>
        <w:rPr>
          <w:rFonts w:hint="eastAsia" w:ascii="宋体"/>
          <w:color w:val="auto"/>
          <w:sz w:val="22"/>
          <w:szCs w:val="22"/>
          <w:highlight w:val="none"/>
        </w:rPr>
        <w:t>出具的属于监狱企业的证明文件（原件或复印件加盖公章）。在政府采购活动中，监狱企业视同小型、微型企业，享受评审中价格扣除政策。</w:t>
      </w:r>
    </w:p>
    <w:p>
      <w:pPr>
        <w:spacing w:line="440" w:lineRule="atLeast"/>
        <w:jc w:val="left"/>
        <w:rPr>
          <w:rFonts w:ascii="宋体"/>
          <w:color w:val="auto"/>
          <w:sz w:val="22"/>
          <w:szCs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color w:val="auto"/>
          <w:sz w:val="22"/>
          <w:szCs w:val="22"/>
          <w:highlight w:val="none"/>
          <w:u w:val="single"/>
        </w:rPr>
        <w:t>享受残疾人福利性单位格折扣应提供以下证明材料（投标文件技术资信标中，不提供的不享受价格折扣）</w:t>
      </w:r>
      <w:r>
        <w:rPr>
          <w:rFonts w:hint="eastAsia" w:ascii="宋体"/>
          <w:color w:val="auto"/>
          <w:sz w:val="22"/>
          <w:szCs w:val="22"/>
          <w:highlight w:val="none"/>
        </w:rPr>
        <w:t>：</w:t>
      </w:r>
    </w:p>
    <w:p>
      <w:pPr>
        <w:spacing w:line="440" w:lineRule="atLeast"/>
        <w:jc w:val="left"/>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）残疾人福利性单位声明函；</w:t>
      </w:r>
    </w:p>
    <w:p>
      <w:pPr>
        <w:spacing w:line="440" w:lineRule="atLeast"/>
        <w:jc w:val="left"/>
        <w:rPr>
          <w:rFonts w:ascii="宋体"/>
          <w:color w:val="auto"/>
          <w:sz w:val="22"/>
          <w:szCs w:val="22"/>
          <w:highlight w:val="none"/>
        </w:rPr>
      </w:pPr>
      <w:r>
        <w:rPr>
          <w:rFonts w:ascii="宋体"/>
          <w:color w:val="auto"/>
          <w:sz w:val="22"/>
          <w:szCs w:val="22"/>
          <w:highlight w:val="none"/>
        </w:rPr>
        <w:t>6</w:t>
      </w:r>
      <w:r>
        <w:rPr>
          <w:rFonts w:hint="eastAsia" w:ascii="宋体"/>
          <w:color w:val="auto"/>
          <w:sz w:val="22"/>
          <w:szCs w:val="22"/>
          <w:highlight w:val="none"/>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b/>
          <w:bCs/>
          <w:color w:val="auto"/>
          <w:sz w:val="24"/>
          <w:highlight w:val="none"/>
        </w:rPr>
      </w:pPr>
    </w:p>
    <w:p>
      <w:pPr>
        <w:spacing w:line="440" w:lineRule="atLeast"/>
        <w:jc w:val="left"/>
        <w:rPr>
          <w:rFonts w:ascii="宋体"/>
          <w:b/>
          <w:bCs/>
          <w:color w:val="auto"/>
          <w:sz w:val="24"/>
          <w:highlight w:val="none"/>
        </w:rPr>
      </w:pPr>
    </w:p>
    <w:p>
      <w:pPr>
        <w:spacing w:line="440" w:lineRule="atLeast"/>
        <w:jc w:val="left"/>
        <w:rPr>
          <w:rFonts w:ascii="宋体"/>
          <w:b/>
          <w:bCs/>
          <w:color w:val="auto"/>
          <w:sz w:val="24"/>
          <w:highlight w:val="none"/>
        </w:rPr>
      </w:pPr>
      <w:r>
        <w:rPr>
          <w:rFonts w:hint="eastAsia" w:ascii="宋体"/>
          <w:b/>
          <w:bCs/>
          <w:color w:val="auto"/>
          <w:sz w:val="24"/>
          <w:highlight w:val="none"/>
        </w:rPr>
        <w:t>附件</w:t>
      </w:r>
      <w:r>
        <w:rPr>
          <w:rFonts w:ascii="宋体"/>
          <w:b/>
          <w:bCs/>
          <w:color w:val="auto"/>
          <w:sz w:val="24"/>
          <w:highlight w:val="none"/>
        </w:rPr>
        <w:t>1</w:t>
      </w:r>
    </w:p>
    <w:p>
      <w:pPr>
        <w:spacing w:line="440" w:lineRule="atLeast"/>
        <w:jc w:val="center"/>
        <w:rPr>
          <w:rFonts w:ascii="宋体"/>
          <w:b/>
          <w:bCs/>
          <w:color w:val="auto"/>
          <w:sz w:val="24"/>
          <w:highlight w:val="none"/>
        </w:rPr>
      </w:pPr>
      <w:bookmarkStart w:id="37" w:name="_Toc392_WPSOffice_Level3"/>
      <w:bookmarkStart w:id="38" w:name="_Toc14873_WPSOffice_Level3"/>
      <w:r>
        <w:rPr>
          <w:rFonts w:hint="eastAsia" w:ascii="宋体"/>
          <w:b/>
          <w:bCs/>
          <w:color w:val="auto"/>
          <w:sz w:val="24"/>
          <w:highlight w:val="none"/>
        </w:rPr>
        <w:t>中小企业声明函</w:t>
      </w:r>
      <w:bookmarkEnd w:id="37"/>
      <w:bookmarkEnd w:id="38"/>
    </w:p>
    <w:p>
      <w:pPr>
        <w:spacing w:line="440" w:lineRule="atLeast"/>
        <w:ind w:firstLine="446" w:firstLineChars="200"/>
        <w:jc w:val="left"/>
        <w:rPr>
          <w:rFonts w:ascii="宋体"/>
          <w:color w:val="auto"/>
          <w:sz w:val="22"/>
          <w:highlight w:val="none"/>
        </w:rPr>
      </w:pPr>
      <w:r>
        <w:rPr>
          <w:rFonts w:hint="eastAsia" w:ascii="宋体"/>
          <w:color w:val="auto"/>
          <w:sz w:val="22"/>
          <w:highlight w:val="none"/>
        </w:rPr>
        <w:t>本公司郑重声明，根据《政府采购促进中小企业发展暂行办法》（财库</w:t>
      </w:r>
      <w:r>
        <w:rPr>
          <w:rFonts w:ascii="宋体"/>
          <w:color w:val="auto"/>
          <w:sz w:val="22"/>
          <w:highlight w:val="none"/>
        </w:rPr>
        <w:t>[2011]181</w:t>
      </w:r>
      <w:r>
        <w:rPr>
          <w:rFonts w:hint="eastAsia" w:ascii="宋体"/>
          <w:color w:val="auto"/>
          <w:sz w:val="22"/>
          <w:highlight w:val="none"/>
        </w:rPr>
        <w:t>号）的规定，本公司为</w:t>
      </w:r>
      <w:r>
        <w:rPr>
          <w:rFonts w:ascii="宋体"/>
          <w:color w:val="auto"/>
          <w:sz w:val="22"/>
          <w:highlight w:val="none"/>
        </w:rPr>
        <w:t>______</w:t>
      </w:r>
      <w:r>
        <w:rPr>
          <w:rFonts w:hint="eastAsia" w:ascii="宋体"/>
          <w:color w:val="auto"/>
          <w:sz w:val="22"/>
          <w:highlight w:val="none"/>
        </w:rPr>
        <w:t>（请填写：中型、小型、微型）企业。即，本公司同时满足以下条件：</w:t>
      </w:r>
      <w:r>
        <w:rPr>
          <w:rFonts w:ascii="宋体"/>
          <w:color w:val="auto"/>
          <w:sz w:val="22"/>
          <w:highlight w:val="none"/>
        </w:rPr>
        <w:br w:type="textWrapping"/>
      </w:r>
      <w:r>
        <w:rPr>
          <w:rFonts w:ascii="宋体"/>
          <w:color w:val="auto"/>
          <w:sz w:val="22"/>
          <w:highlight w:val="none"/>
        </w:rPr>
        <w:t>    1.</w:t>
      </w:r>
      <w:r>
        <w:rPr>
          <w:rFonts w:hint="eastAsia" w:ascii="宋体"/>
          <w:color w:val="auto"/>
          <w:sz w:val="22"/>
          <w:highlight w:val="none"/>
        </w:rPr>
        <w:t>根据《工业和信息化部、国家统计局、国家发展和改革委员会、财政部关于印发中小企业划型标准规定的通知》（工信部联企业</w:t>
      </w:r>
      <w:r>
        <w:rPr>
          <w:rFonts w:ascii="宋体"/>
          <w:color w:val="auto"/>
          <w:sz w:val="22"/>
          <w:highlight w:val="none"/>
        </w:rPr>
        <w:t>[2011]300</w:t>
      </w:r>
      <w:r>
        <w:rPr>
          <w:rFonts w:hint="eastAsia" w:ascii="宋体"/>
          <w:color w:val="auto"/>
          <w:sz w:val="22"/>
          <w:highlight w:val="none"/>
        </w:rPr>
        <w:t>号）规定的划分标准，本公司为</w:t>
      </w:r>
      <w:r>
        <w:rPr>
          <w:rFonts w:ascii="宋体"/>
          <w:color w:val="auto"/>
          <w:sz w:val="22"/>
          <w:highlight w:val="none"/>
        </w:rPr>
        <w:t>______</w:t>
      </w:r>
      <w:r>
        <w:rPr>
          <w:rFonts w:hint="eastAsia" w:ascii="宋体"/>
          <w:color w:val="auto"/>
          <w:sz w:val="22"/>
          <w:highlight w:val="none"/>
        </w:rPr>
        <w:t>（请填写：中型、小型、微型）企业。</w:t>
      </w:r>
      <w:r>
        <w:rPr>
          <w:rFonts w:ascii="宋体"/>
          <w:color w:val="auto"/>
          <w:sz w:val="22"/>
          <w:highlight w:val="none"/>
        </w:rPr>
        <w:br w:type="textWrapping"/>
      </w:r>
      <w:r>
        <w:rPr>
          <w:rFonts w:ascii="宋体"/>
          <w:color w:val="auto"/>
          <w:sz w:val="22"/>
          <w:highlight w:val="none"/>
        </w:rPr>
        <w:t>    2.</w:t>
      </w:r>
      <w:r>
        <w:rPr>
          <w:rFonts w:hint="eastAsia" w:ascii="宋体"/>
          <w:color w:val="auto"/>
          <w:sz w:val="22"/>
          <w:highlight w:val="none"/>
        </w:rPr>
        <w:t>本公司参加</w:t>
      </w:r>
      <w:r>
        <w:rPr>
          <w:rFonts w:ascii="宋体"/>
          <w:color w:val="auto"/>
          <w:sz w:val="22"/>
          <w:highlight w:val="none"/>
        </w:rPr>
        <w:t>______</w:t>
      </w:r>
      <w:r>
        <w:rPr>
          <w:rFonts w:hint="eastAsia" w:ascii="宋体"/>
          <w:color w:val="auto"/>
          <w:sz w:val="22"/>
          <w:highlight w:val="none"/>
        </w:rPr>
        <w:t>单位的</w:t>
      </w:r>
      <w:r>
        <w:rPr>
          <w:rFonts w:ascii="宋体"/>
          <w:color w:val="auto"/>
          <w:sz w:val="22"/>
          <w:highlight w:val="none"/>
        </w:rPr>
        <w:t>______</w:t>
      </w:r>
      <w:r>
        <w:rPr>
          <w:rFonts w:hint="eastAsia" w:ascii="宋体"/>
          <w:color w:val="auto"/>
          <w:sz w:val="22"/>
          <w:highlight w:val="none"/>
        </w:rPr>
        <w:t>项目采购活动提供本企业制造的货物，由本企业承担工程、提供服务，或者提供其他</w:t>
      </w:r>
      <w:r>
        <w:rPr>
          <w:rFonts w:ascii="宋体"/>
          <w:color w:val="auto"/>
          <w:sz w:val="22"/>
          <w:highlight w:val="none"/>
        </w:rPr>
        <w:t>______</w:t>
      </w:r>
      <w:r>
        <w:rPr>
          <w:rFonts w:hint="eastAsia" w:ascii="宋体"/>
          <w:color w:val="auto"/>
          <w:sz w:val="22"/>
          <w:highlight w:val="none"/>
        </w:rPr>
        <w:t>（请填写：中型、小型、微型）企业制造的货物。本条所称货物不包括使用大型企业注册商标的货物。</w:t>
      </w:r>
      <w:r>
        <w:rPr>
          <w:rFonts w:ascii="宋体"/>
          <w:color w:val="auto"/>
          <w:sz w:val="22"/>
          <w:highlight w:val="none"/>
        </w:rPr>
        <w:br w:type="textWrapping"/>
      </w:r>
      <w:r>
        <w:rPr>
          <w:rFonts w:ascii="宋体"/>
          <w:color w:val="auto"/>
          <w:sz w:val="22"/>
          <w:highlight w:val="none"/>
        </w:rPr>
        <w:t xml:space="preserve">    </w:t>
      </w:r>
      <w:r>
        <w:rPr>
          <w:rFonts w:hint="eastAsia" w:ascii="宋体"/>
          <w:color w:val="auto"/>
          <w:sz w:val="22"/>
          <w:highlight w:val="none"/>
        </w:rPr>
        <w:t>本公司对上述声明的真实性负责。如有虚假，将依法承担相应责任。</w:t>
      </w:r>
    </w:p>
    <w:p>
      <w:pPr>
        <w:spacing w:line="440" w:lineRule="atLeast"/>
        <w:jc w:val="left"/>
        <w:rPr>
          <w:rFonts w:ascii="宋体"/>
          <w:color w:val="auto"/>
          <w:sz w:val="22"/>
          <w:highlight w:val="none"/>
        </w:rPr>
      </w:pPr>
      <w:r>
        <w:rPr>
          <w:rFonts w:hint="eastAsia" w:ascii="宋体"/>
          <w:color w:val="auto"/>
          <w:sz w:val="22"/>
          <w:highlight w:val="none"/>
        </w:rPr>
        <w:t>投标供应商名称（盖章）：</w:t>
      </w:r>
      <w:r>
        <w:rPr>
          <w:rFonts w:ascii="宋体"/>
          <w:color w:val="auto"/>
          <w:sz w:val="22"/>
          <w:highlight w:val="none"/>
        </w:rPr>
        <w:t>                </w:t>
      </w:r>
      <w:r>
        <w:rPr>
          <w:rFonts w:ascii="宋体"/>
          <w:color w:val="auto"/>
          <w:sz w:val="22"/>
          <w:highlight w:val="none"/>
        </w:rPr>
        <w:br w:type="textWrapping"/>
      </w:r>
      <w:r>
        <w:rPr>
          <w:rFonts w:hint="eastAsia" w:ascii="宋体"/>
          <w:color w:val="auto"/>
          <w:sz w:val="22"/>
          <w:highlight w:val="none"/>
        </w:rPr>
        <w:t>日期：</w:t>
      </w:r>
      <w:r>
        <w:rPr>
          <w:rFonts w:ascii="宋体"/>
          <w:color w:val="auto"/>
          <w:sz w:val="22"/>
          <w:highlight w:val="none"/>
        </w:rPr>
        <w:t>                             </w:t>
      </w:r>
      <w:r>
        <w:rPr>
          <w:rFonts w:hint="eastAsia" w:ascii="宋体"/>
          <w:color w:val="auto"/>
          <w:sz w:val="22"/>
          <w:highlight w:val="none"/>
        </w:rPr>
        <w:t>　　　　　</w:t>
      </w:r>
    </w:p>
    <w:p>
      <w:pPr>
        <w:spacing w:line="440" w:lineRule="atLeast"/>
        <w:jc w:val="left"/>
        <w:rPr>
          <w:rFonts w:ascii="宋体"/>
          <w:color w:val="auto"/>
          <w:sz w:val="22"/>
          <w:highlight w:val="none"/>
        </w:rPr>
      </w:pPr>
    </w:p>
    <w:p>
      <w:pPr>
        <w:spacing w:line="440" w:lineRule="atLeast"/>
        <w:jc w:val="left"/>
        <w:rPr>
          <w:rFonts w:ascii="宋体"/>
          <w:color w:val="auto"/>
          <w:sz w:val="22"/>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spacing w:line="440" w:lineRule="atLeast"/>
        <w:rPr>
          <w:rFonts w:ascii="宋体"/>
          <w:b/>
          <w:bCs/>
          <w:color w:val="auto"/>
          <w:sz w:val="24"/>
          <w:highlight w:val="none"/>
        </w:rPr>
      </w:pPr>
      <w:r>
        <w:rPr>
          <w:rFonts w:hint="eastAsia" w:ascii="宋体"/>
          <w:b/>
          <w:bCs/>
          <w:color w:val="auto"/>
          <w:sz w:val="24"/>
          <w:highlight w:val="none"/>
        </w:rPr>
        <w:t>附件</w:t>
      </w:r>
      <w:r>
        <w:rPr>
          <w:rFonts w:ascii="宋体"/>
          <w:b/>
          <w:bCs/>
          <w:color w:val="auto"/>
          <w:sz w:val="24"/>
          <w:highlight w:val="none"/>
        </w:rPr>
        <w:t>2</w:t>
      </w:r>
    </w:p>
    <w:p>
      <w:pPr>
        <w:pStyle w:val="4"/>
        <w:rPr>
          <w:color w:val="auto"/>
          <w:highlight w:val="none"/>
        </w:rPr>
      </w:pPr>
    </w:p>
    <w:p>
      <w:pPr>
        <w:spacing w:line="440" w:lineRule="atLeast"/>
        <w:jc w:val="center"/>
        <w:rPr>
          <w:rFonts w:ascii="宋体" w:cs="宋体"/>
          <w:b/>
          <w:color w:val="auto"/>
          <w:sz w:val="24"/>
          <w:highlight w:val="none"/>
        </w:rPr>
      </w:pPr>
      <w:r>
        <w:rPr>
          <w:rFonts w:hint="eastAsia" w:ascii="宋体" w:cs="宋体"/>
          <w:b/>
          <w:color w:val="auto"/>
          <w:sz w:val="24"/>
          <w:highlight w:val="none"/>
        </w:rPr>
        <w:t>“</w:t>
      </w:r>
      <w:r>
        <w:rPr>
          <w:rFonts w:hint="eastAsia" w:ascii="宋体" w:hAnsi="宋体" w:cs="宋体"/>
          <w:b/>
          <w:color w:val="auto"/>
          <w:sz w:val="24"/>
          <w:highlight w:val="none"/>
        </w:rPr>
        <w:t>国家企业信用信息公示系统</w:t>
      </w:r>
      <w:r>
        <w:rPr>
          <w:rFonts w:ascii="宋体" w:cs="宋体"/>
          <w:b/>
          <w:color w:val="auto"/>
          <w:sz w:val="24"/>
          <w:highlight w:val="none"/>
        </w:rPr>
        <w:t>---</w:t>
      </w:r>
      <w:r>
        <w:rPr>
          <w:rFonts w:hint="eastAsia" w:ascii="宋体" w:hAnsi="宋体" w:cs="宋体"/>
          <w:b/>
          <w:color w:val="auto"/>
          <w:sz w:val="24"/>
          <w:highlight w:val="none"/>
        </w:rPr>
        <w:t>小微企业名录”页面查询结果参考格式</w:t>
      </w:r>
    </w:p>
    <w:p>
      <w:pPr>
        <w:spacing w:before="312" w:beforeLines="100" w:line="440" w:lineRule="atLeast"/>
        <w:ind w:firstLine="446" w:firstLineChars="200"/>
        <w:rPr>
          <w:rFonts w:ascii="宋体" w:cs="宋体"/>
          <w:b/>
          <w:color w:val="auto"/>
          <w:sz w:val="22"/>
          <w:szCs w:val="22"/>
          <w:highlight w:val="none"/>
        </w:rPr>
      </w:pPr>
      <w:r>
        <w:rPr>
          <w:rFonts w:ascii="宋体" w:cs="宋体"/>
          <w:color w:val="auto"/>
          <w:sz w:val="22"/>
          <w:szCs w:val="22"/>
          <w:highlight w:val="none"/>
        </w:rPr>
        <w:drawing>
          <wp:inline distT="0" distB="0" distL="114300" distR="114300">
            <wp:extent cx="5722620" cy="2278380"/>
            <wp:effectExtent l="0" t="0" r="508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lum/>
                    </a:blip>
                    <a:stretch>
                      <a:fillRect/>
                    </a:stretch>
                  </pic:blipFill>
                  <pic:spPr>
                    <a:xfrm>
                      <a:off x="0" y="0"/>
                      <a:ext cx="5722620" cy="2278380"/>
                    </a:xfrm>
                    <a:prstGeom prst="rect">
                      <a:avLst/>
                    </a:prstGeom>
                    <a:noFill/>
                    <a:ln>
                      <a:noFill/>
                    </a:ln>
                  </pic:spPr>
                </pic:pic>
              </a:graphicData>
            </a:graphic>
          </wp:inline>
        </w:drawing>
      </w:r>
    </w:p>
    <w:p>
      <w:pPr>
        <w:spacing w:line="440" w:lineRule="atLeast"/>
        <w:rPr>
          <w:rFonts w:ascii="宋体" w:cs="宋体"/>
          <w:b/>
          <w:color w:val="auto"/>
          <w:sz w:val="22"/>
          <w:szCs w:val="22"/>
          <w:highlight w:val="none"/>
        </w:rPr>
      </w:pPr>
    </w:p>
    <w:p>
      <w:pPr>
        <w:spacing w:line="440" w:lineRule="atLeast"/>
        <w:rPr>
          <w:rFonts w:ascii="宋体" w:cs="宋体"/>
          <w:b/>
          <w:color w:val="auto"/>
          <w:sz w:val="22"/>
          <w:szCs w:val="22"/>
          <w:highlight w:val="none"/>
        </w:rPr>
      </w:pPr>
      <w:r>
        <w:rPr>
          <w:rFonts w:hint="eastAsia" w:ascii="宋体" w:hAnsi="宋体" w:cs="宋体"/>
          <w:b/>
          <w:color w:val="auto"/>
          <w:sz w:val="22"/>
          <w:szCs w:val="22"/>
          <w:highlight w:val="none"/>
        </w:rPr>
        <w:t>供应商全称（盖章）：</w:t>
      </w:r>
    </w:p>
    <w:p>
      <w:pPr>
        <w:spacing w:line="440" w:lineRule="atLeast"/>
        <w:rPr>
          <w:rFonts w:ascii="宋体" w:cs="宋体"/>
          <w:b/>
          <w:color w:val="auto"/>
          <w:sz w:val="22"/>
          <w:szCs w:val="22"/>
          <w:highlight w:val="none"/>
        </w:rPr>
      </w:pPr>
      <w:r>
        <w:rPr>
          <w:rFonts w:hint="eastAsia" w:ascii="宋体" w:hAnsi="宋体" w:cs="宋体"/>
          <w:b/>
          <w:color w:val="auto"/>
          <w:sz w:val="22"/>
          <w:szCs w:val="22"/>
          <w:highlight w:val="none"/>
        </w:rPr>
        <w:t>日期</w:t>
      </w:r>
    </w:p>
    <w:p>
      <w:pPr>
        <w:pStyle w:val="4"/>
        <w:rPr>
          <w:color w:val="auto"/>
          <w:highlight w:val="none"/>
        </w:rPr>
      </w:pPr>
    </w:p>
    <w:p>
      <w:pPr>
        <w:spacing w:line="440" w:lineRule="atLeast"/>
        <w:rPr>
          <w:rFonts w:ascii="宋体"/>
          <w:b/>
          <w:bCs/>
          <w:color w:val="auto"/>
          <w:sz w:val="24"/>
          <w:highlight w:val="none"/>
        </w:rPr>
      </w:pPr>
      <w:r>
        <w:rPr>
          <w:rFonts w:hint="eastAsia" w:ascii="宋体"/>
          <w:b/>
          <w:bCs/>
          <w:color w:val="auto"/>
          <w:sz w:val="24"/>
          <w:highlight w:val="none"/>
        </w:rPr>
        <w:t>附件</w:t>
      </w:r>
      <w:r>
        <w:rPr>
          <w:rFonts w:ascii="宋体"/>
          <w:b/>
          <w:bCs/>
          <w:color w:val="auto"/>
          <w:sz w:val="24"/>
          <w:highlight w:val="none"/>
        </w:rPr>
        <w:t>3</w:t>
      </w:r>
    </w:p>
    <w:p>
      <w:pPr>
        <w:spacing w:line="440" w:lineRule="atLeast"/>
        <w:jc w:val="center"/>
        <w:rPr>
          <w:rFonts w:ascii="宋体"/>
          <w:b/>
          <w:bCs/>
          <w:color w:val="auto"/>
          <w:sz w:val="24"/>
          <w:highlight w:val="none"/>
        </w:rPr>
      </w:pPr>
      <w:bookmarkStart w:id="39" w:name="_Toc1950_WPSOffice_Level3"/>
      <w:bookmarkStart w:id="40" w:name="_Toc14037_WPSOffice_Level3"/>
      <w:bookmarkStart w:id="41" w:name="OLE_LINK13"/>
      <w:bookmarkStart w:id="42" w:name="OLE_LINK14"/>
      <w:r>
        <w:rPr>
          <w:rFonts w:hint="eastAsia" w:ascii="宋体"/>
          <w:b/>
          <w:bCs/>
          <w:color w:val="auto"/>
          <w:sz w:val="24"/>
          <w:highlight w:val="none"/>
        </w:rPr>
        <w:t>残疾人福利性单位声明函</w:t>
      </w:r>
      <w:bookmarkEnd w:id="39"/>
      <w:bookmarkEnd w:id="40"/>
      <w:bookmarkEnd w:id="41"/>
      <w:bookmarkEnd w:id="42"/>
    </w:p>
    <w:p>
      <w:pPr>
        <w:spacing w:line="440" w:lineRule="atLeast"/>
        <w:rPr>
          <w:rFonts w:ascii="宋体"/>
          <w:color w:val="auto"/>
          <w:sz w:val="24"/>
          <w:highlight w:val="none"/>
        </w:rPr>
      </w:pPr>
    </w:p>
    <w:p>
      <w:pPr>
        <w:spacing w:line="440" w:lineRule="atLeast"/>
        <w:ind w:firstLine="446" w:firstLineChars="200"/>
        <w:rPr>
          <w:rFonts w:ascii="宋体" w:cs="宋体"/>
          <w:bCs/>
          <w:color w:val="auto"/>
          <w:sz w:val="22"/>
          <w:szCs w:val="22"/>
          <w:highlight w:val="none"/>
        </w:rPr>
      </w:pPr>
      <w:r>
        <w:rPr>
          <w:rFonts w:hint="eastAsia" w:ascii="宋体" w:hAnsi="宋体" w:cs="宋体"/>
          <w:bCs/>
          <w:color w:val="auto"/>
          <w:sz w:val="22"/>
          <w:szCs w:val="22"/>
          <w:highlight w:val="none"/>
        </w:rPr>
        <w:t>本单位郑重声明，根据《财政部</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民政部</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中国残疾人联合会关于促进残疾人就业政府采购政策的通知》（财库〔</w:t>
      </w:r>
      <w:r>
        <w:rPr>
          <w:rFonts w:ascii="宋体" w:hAnsi="宋体" w:cs="宋体"/>
          <w:bCs/>
          <w:color w:val="auto"/>
          <w:sz w:val="22"/>
          <w:szCs w:val="22"/>
          <w:highlight w:val="none"/>
        </w:rPr>
        <w:t>2017</w:t>
      </w:r>
      <w:r>
        <w:rPr>
          <w:rFonts w:hint="eastAsia" w:ascii="宋体" w:hAnsi="宋体" w:cs="宋体"/>
          <w:bCs/>
          <w:color w:val="auto"/>
          <w:sz w:val="22"/>
          <w:szCs w:val="22"/>
          <w:highlight w:val="none"/>
        </w:rPr>
        <w:t>〕</w:t>
      </w:r>
      <w:r>
        <w:rPr>
          <w:rFonts w:ascii="宋体" w:hAnsi="宋体" w:cs="宋体"/>
          <w:bCs/>
          <w:color w:val="auto"/>
          <w:sz w:val="22"/>
          <w:szCs w:val="22"/>
          <w:highlight w:val="none"/>
        </w:rPr>
        <w:t xml:space="preserve"> 141</w:t>
      </w:r>
      <w:r>
        <w:rPr>
          <w:rFonts w:hint="eastAsia" w:ascii="宋体" w:hAnsi="宋体" w:cs="宋体"/>
          <w:bCs/>
          <w:color w:val="auto"/>
          <w:sz w:val="22"/>
          <w:szCs w:val="22"/>
          <w:highlight w:val="none"/>
        </w:rPr>
        <w:t>号）的规定，本单位为符合条件的残疾人福利性单位，且本单位参加</w:t>
      </w:r>
      <w:r>
        <w:rPr>
          <w:rFonts w:ascii="宋体" w:hAnsi="宋体" w:cs="宋体"/>
          <w:bCs/>
          <w:color w:val="auto"/>
          <w:sz w:val="22"/>
          <w:szCs w:val="22"/>
          <w:highlight w:val="none"/>
        </w:rPr>
        <w:t>______</w:t>
      </w:r>
      <w:r>
        <w:rPr>
          <w:rFonts w:hint="eastAsia" w:ascii="宋体" w:hAnsi="宋体" w:cs="宋体"/>
          <w:bCs/>
          <w:color w:val="auto"/>
          <w:sz w:val="22"/>
          <w:szCs w:val="22"/>
          <w:highlight w:val="none"/>
        </w:rPr>
        <w:t>单位的</w:t>
      </w:r>
      <w:r>
        <w:rPr>
          <w:rFonts w:ascii="宋体" w:hAnsi="宋体" w:cs="宋体"/>
          <w:bCs/>
          <w:color w:val="auto"/>
          <w:sz w:val="22"/>
          <w:szCs w:val="22"/>
          <w:highlight w:val="none"/>
        </w:rPr>
        <w:t>______</w:t>
      </w:r>
      <w:r>
        <w:rPr>
          <w:rFonts w:hint="eastAsia" w:ascii="宋体" w:hAnsi="宋体" w:cs="宋体"/>
          <w:bCs/>
          <w:color w:val="auto"/>
          <w:sz w:val="22"/>
          <w:szCs w:val="22"/>
          <w:highlight w:val="none"/>
        </w:rPr>
        <w:t>项目采购活动提供本单位制造的货物（由本单位承担工程</w:t>
      </w:r>
      <w:r>
        <w:rPr>
          <w:rFonts w:ascii="宋体" w:hAnsi="宋体" w:cs="宋体"/>
          <w:bCs/>
          <w:color w:val="auto"/>
          <w:sz w:val="22"/>
          <w:szCs w:val="22"/>
          <w:highlight w:val="none"/>
        </w:rPr>
        <w:t>/</w:t>
      </w:r>
      <w:r>
        <w:rPr>
          <w:rFonts w:hint="eastAsia" w:ascii="宋体" w:hAnsi="宋体" w:cs="宋体"/>
          <w:bCs/>
          <w:color w:val="auto"/>
          <w:sz w:val="22"/>
          <w:szCs w:val="22"/>
          <w:highlight w:val="none"/>
        </w:rPr>
        <w:t>提供服务），或者提供其他残疾人福利性单位制造的货物（不包括使用非残疾人福利性单位注册商标的货物）。</w:t>
      </w:r>
    </w:p>
    <w:p>
      <w:pPr>
        <w:spacing w:line="440" w:lineRule="atLeast"/>
        <w:rPr>
          <w:rFonts w:ascii="宋体" w:cs="宋体"/>
          <w:bCs/>
          <w:color w:val="auto"/>
          <w:sz w:val="22"/>
          <w:szCs w:val="22"/>
          <w:highlight w:val="none"/>
        </w:rPr>
      </w:pPr>
      <w:r>
        <w:rPr>
          <w:rFonts w:hint="eastAsia" w:ascii="宋体" w:hAnsi="宋体" w:cs="宋体"/>
          <w:bCs/>
          <w:color w:val="auto"/>
          <w:sz w:val="22"/>
          <w:szCs w:val="22"/>
          <w:highlight w:val="none"/>
        </w:rPr>
        <w:t>本单位对上述声明的真实性负责。如有虚假，将依法承担相应责任。</w:t>
      </w:r>
    </w:p>
    <w:p>
      <w:pPr>
        <w:spacing w:line="440" w:lineRule="atLeast"/>
        <w:rPr>
          <w:rFonts w:ascii="宋体" w:cs="宋体"/>
          <w:bCs/>
          <w:color w:val="auto"/>
          <w:sz w:val="22"/>
          <w:szCs w:val="22"/>
          <w:highlight w:val="none"/>
        </w:rPr>
      </w:pPr>
    </w:p>
    <w:p>
      <w:pPr>
        <w:spacing w:line="440" w:lineRule="atLeast"/>
        <w:rPr>
          <w:rFonts w:ascii="宋体" w:cs="宋体"/>
          <w:bCs/>
          <w:color w:val="auto"/>
          <w:sz w:val="22"/>
          <w:szCs w:val="22"/>
          <w:highlight w:val="none"/>
        </w:rPr>
      </w:pPr>
      <w:bookmarkStart w:id="43" w:name="_Toc1378_WPSOffice_Level3"/>
      <w:bookmarkStart w:id="44" w:name="_Toc30219_WPSOffice_Level3"/>
      <w:r>
        <w:rPr>
          <w:rFonts w:hint="eastAsia" w:ascii="宋体" w:hAnsi="宋体" w:cs="宋体"/>
          <w:bCs/>
          <w:color w:val="auto"/>
          <w:sz w:val="22"/>
          <w:szCs w:val="22"/>
          <w:highlight w:val="none"/>
        </w:rPr>
        <w:t>单位名称（盖章）：</w:t>
      </w:r>
      <w:bookmarkEnd w:id="43"/>
      <w:bookmarkEnd w:id="44"/>
    </w:p>
    <w:p>
      <w:pPr>
        <w:spacing w:line="440" w:lineRule="atLeast"/>
        <w:rPr>
          <w:rFonts w:ascii="宋体" w:cs="宋体"/>
          <w:bCs/>
          <w:color w:val="auto"/>
          <w:sz w:val="22"/>
          <w:szCs w:val="22"/>
          <w:highlight w:val="none"/>
        </w:rPr>
      </w:pPr>
      <w:bookmarkStart w:id="45" w:name="_Toc11372_WPSOffice_Level3"/>
      <w:bookmarkStart w:id="46" w:name="_Toc24073_WPSOffice_Level3"/>
      <w:r>
        <w:rPr>
          <w:rFonts w:hint="eastAsia" w:ascii="宋体" w:hAnsi="宋体" w:cs="宋体"/>
          <w:bCs/>
          <w:color w:val="auto"/>
          <w:sz w:val="22"/>
          <w:szCs w:val="22"/>
          <w:highlight w:val="none"/>
        </w:rPr>
        <w:t>日</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期：</w:t>
      </w:r>
      <w:bookmarkEnd w:id="45"/>
      <w:bookmarkEnd w:id="46"/>
    </w:p>
    <w:p>
      <w:pPr>
        <w:spacing w:line="440" w:lineRule="atLeast"/>
        <w:rPr>
          <w:rFonts w:ascii="宋体" w:cs="宋体"/>
          <w:bCs/>
          <w:color w:val="auto"/>
          <w:sz w:val="22"/>
          <w:szCs w:val="22"/>
          <w:highlight w:val="none"/>
        </w:rPr>
      </w:pPr>
      <w:r>
        <w:rPr>
          <w:rFonts w:hint="eastAsia" w:ascii="宋体" w:hAnsi="宋体" w:cs="宋体"/>
          <w:bCs/>
          <w:color w:val="auto"/>
          <w:sz w:val="22"/>
          <w:szCs w:val="22"/>
          <w:highlight w:val="none"/>
        </w:rPr>
        <w:t>备注说明：</w:t>
      </w:r>
    </w:p>
    <w:p>
      <w:pPr>
        <w:spacing w:line="440" w:lineRule="atLeast"/>
        <w:rPr>
          <w:rFonts w:ascii="宋体" w:cs="宋体"/>
          <w:bCs/>
          <w:color w:val="auto"/>
          <w:sz w:val="22"/>
          <w:szCs w:val="22"/>
          <w:highlight w:val="none"/>
        </w:rPr>
      </w:pPr>
      <w:r>
        <w:rPr>
          <w:rFonts w:ascii="宋体" w:hAnsi="宋体" w:cs="宋体"/>
          <w:bCs/>
          <w:color w:val="auto"/>
          <w:sz w:val="22"/>
          <w:szCs w:val="22"/>
          <w:highlight w:val="none"/>
        </w:rPr>
        <w:t>1</w:t>
      </w:r>
      <w:r>
        <w:rPr>
          <w:rFonts w:hint="eastAsia" w:ascii="宋体" w:hAnsi="宋体" w:cs="宋体"/>
          <w:bCs/>
          <w:color w:val="auto"/>
          <w:sz w:val="22"/>
          <w:szCs w:val="22"/>
          <w:highlight w:val="none"/>
        </w:rPr>
        <w:t>、如中标（成交），将在中标（成交）公示中将此残疾人福利性单位声明函予以公示，接受社会监督；</w:t>
      </w:r>
    </w:p>
    <w:p>
      <w:pPr>
        <w:spacing w:line="440" w:lineRule="atLeast"/>
        <w:rPr>
          <w:rFonts w:ascii="宋体"/>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、供应商提供的《残疾人福利性单位声明函》与事实不符的，依照《政府采购法》第七十七条第一款的规定追究法律责任。</w:t>
      </w:r>
    </w:p>
    <w:p>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pPr>
        <w:snapToGrid w:val="0"/>
        <w:spacing w:line="460" w:lineRule="atLeast"/>
        <w:ind w:firstLine="446" w:firstLineChars="200"/>
        <w:rPr>
          <w:rFonts w:ascii="宋体"/>
          <w:color w:val="auto"/>
          <w:sz w:val="22"/>
          <w:szCs w:val="22"/>
          <w:highlight w:val="none"/>
        </w:rPr>
      </w:pPr>
      <w:r>
        <w:rPr>
          <w:rFonts w:ascii="宋体"/>
          <w:color w:val="auto"/>
          <w:sz w:val="22"/>
          <w:szCs w:val="22"/>
          <w:highlight w:val="none"/>
        </w:rPr>
        <w:t>1、政策依据</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pPr>
        <w:snapToGrid w:val="0"/>
        <w:spacing w:line="460" w:lineRule="atLeast"/>
        <w:ind w:firstLine="446" w:firstLineChars="200"/>
        <w:jc w:val="center"/>
        <w:rPr>
          <w:rFonts w:ascii="宋体" w:cs="宋体"/>
          <w:color w:val="auto"/>
          <w:sz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pPr>
        <w:pStyle w:val="4"/>
        <w:spacing w:line="480" w:lineRule="exact"/>
        <w:rPr>
          <w:rFonts w:ascii="宋体" w:cs="宋体"/>
          <w:color w:val="auto"/>
          <w:sz w:val="2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ascii="宋体"/>
          <w:b/>
          <w:bCs/>
          <w:color w:val="auto"/>
          <w:sz w:val="32"/>
          <w:szCs w:val="32"/>
          <w:highlight w:val="none"/>
        </w:rPr>
      </w:pPr>
    </w:p>
    <w:p>
      <w:pPr>
        <w:snapToGrid w:val="0"/>
        <w:spacing w:line="440" w:lineRule="atLeast"/>
        <w:jc w:val="center"/>
        <w:rPr>
          <w:rFonts w:hint="eastAsia" w:ascii="宋体"/>
          <w:b/>
          <w:bCs/>
          <w:color w:val="auto"/>
          <w:sz w:val="32"/>
          <w:szCs w:val="32"/>
          <w:highlight w:val="none"/>
        </w:rPr>
      </w:pPr>
    </w:p>
    <w:p>
      <w:pPr>
        <w:snapToGrid w:val="0"/>
        <w:spacing w:line="440" w:lineRule="atLeast"/>
        <w:jc w:val="center"/>
        <w:rPr>
          <w:rFonts w:hint="eastAsia" w:ascii="宋体"/>
          <w:b/>
          <w:bCs/>
          <w:color w:val="auto"/>
          <w:sz w:val="32"/>
          <w:szCs w:val="32"/>
          <w:highlight w:val="none"/>
        </w:rPr>
      </w:pPr>
    </w:p>
    <w:p>
      <w:pPr>
        <w:snapToGrid w:val="0"/>
        <w:spacing w:line="440" w:lineRule="atLeast"/>
        <w:jc w:val="center"/>
        <w:rPr>
          <w:rFonts w:hint="eastAsia" w:ascii="宋体"/>
          <w:b/>
          <w:bCs/>
          <w:color w:val="auto"/>
          <w:sz w:val="32"/>
          <w:szCs w:val="32"/>
          <w:highlight w:val="none"/>
        </w:rPr>
      </w:pPr>
    </w:p>
    <w:p>
      <w:pPr>
        <w:snapToGrid w:val="0"/>
        <w:spacing w:line="440" w:lineRule="atLeast"/>
        <w:jc w:val="center"/>
        <w:rPr>
          <w:rFonts w:hAnsi="宋体"/>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color w:val="auto"/>
          <w:sz w:val="24"/>
          <w:highlight w:val="none"/>
        </w:rPr>
        <w:t xml:space="preserve">                     </w:t>
      </w:r>
    </w:p>
    <w:p>
      <w:pPr>
        <w:keepNext w:val="0"/>
        <w:keepLines w:val="0"/>
        <w:pageBreakBefore w:val="0"/>
        <w:kinsoku/>
        <w:wordWrap/>
        <w:overflowPunct/>
        <w:topLinePunct w:val="0"/>
        <w:bidi w:val="0"/>
        <w:snapToGrid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甲方：</w:t>
      </w:r>
      <w:r>
        <w:rPr>
          <w:rFonts w:hint="eastAsia" w:asciiTheme="majorEastAsia" w:hAnsiTheme="majorEastAsia" w:eastAsiaTheme="majorEastAsia" w:cstheme="majorEastAsia"/>
          <w:color w:val="auto"/>
          <w:sz w:val="22"/>
          <w:szCs w:val="22"/>
          <w:highlight w:val="none"/>
          <w:u w:val="single"/>
        </w:rPr>
        <w:t>泰顺县城镇工程建设中心</w:t>
      </w:r>
    </w:p>
    <w:p>
      <w:pPr>
        <w:keepNext w:val="0"/>
        <w:keepLines w:val="0"/>
        <w:pageBreakBefore w:val="0"/>
        <w:kinsoku/>
        <w:wordWrap/>
        <w:overflowPunct/>
        <w:topLinePunct w:val="0"/>
        <w:bidi w:val="0"/>
        <w:snapToGrid w:val="0"/>
        <w:spacing w:line="400" w:lineRule="exact"/>
        <w:rPr>
          <w:rFonts w:hint="default" w:asciiTheme="majorEastAsia" w:hAnsiTheme="majorEastAsia" w:eastAsiaTheme="majorEastAsia" w:cstheme="majorEastAsia"/>
          <w:color w:val="auto"/>
          <w:sz w:val="22"/>
          <w:szCs w:val="22"/>
          <w:highlight w:val="none"/>
          <w:u w:val="single"/>
          <w:lang w:val="en-US" w:eastAsia="zh-CN"/>
        </w:rPr>
      </w:pPr>
      <w:r>
        <w:rPr>
          <w:rFonts w:hint="eastAsia" w:asciiTheme="majorEastAsia" w:hAnsiTheme="majorEastAsia" w:eastAsiaTheme="majorEastAsia" w:cstheme="majorEastAsia"/>
          <w:color w:val="auto"/>
          <w:sz w:val="22"/>
          <w:szCs w:val="22"/>
          <w:highlight w:val="none"/>
        </w:rPr>
        <w:t>乙方：</w:t>
      </w:r>
      <w:r>
        <w:rPr>
          <w:rFonts w:hint="eastAsia" w:asciiTheme="majorEastAsia" w:hAnsiTheme="majorEastAsia" w:eastAsiaTheme="majorEastAsia" w:cstheme="majorEastAsia"/>
          <w:color w:val="auto"/>
          <w:sz w:val="22"/>
          <w:szCs w:val="22"/>
          <w:highlight w:val="none"/>
          <w:u w:val="single"/>
          <w:lang w:val="en-US" w:eastAsia="zh-CN"/>
        </w:rPr>
        <w:t>本次中标供应商</w:t>
      </w:r>
    </w:p>
    <w:p>
      <w:pPr>
        <w:pStyle w:val="4"/>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丙方：</w:t>
      </w:r>
      <w:r>
        <w:rPr>
          <w:rFonts w:hint="eastAsia" w:asciiTheme="majorEastAsia" w:hAnsiTheme="majorEastAsia" w:eastAsiaTheme="majorEastAsia" w:cstheme="majorEastAsia"/>
          <w:color w:val="auto"/>
          <w:kern w:val="2"/>
          <w:sz w:val="22"/>
          <w:szCs w:val="22"/>
          <w:highlight w:val="none"/>
          <w:u w:val="single"/>
          <w:lang w:val="en-US" w:eastAsia="zh-CN" w:bidi="ar-SA"/>
        </w:rPr>
        <w:t>泰顺县文祥小学</w:t>
      </w:r>
    </w:p>
    <w:p>
      <w:pPr>
        <w:pStyle w:val="3"/>
        <w:keepNext w:val="0"/>
        <w:keepLines w:val="0"/>
        <w:pageBreakBefore w:val="0"/>
        <w:kinsoku/>
        <w:wordWrap/>
        <w:overflowPunct/>
        <w:topLinePunct w:val="0"/>
        <w:bidi w:val="0"/>
        <w:spacing w:line="400" w:lineRule="exact"/>
        <w:ind w:firstLine="22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 xml:space="preserve">   根据《中华人民共和国政府采购法》、《中华人民共和国合同法》等法律法规，经招标确定乙方承担</w:t>
      </w:r>
      <w:r>
        <w:rPr>
          <w:rFonts w:hint="eastAsia" w:asciiTheme="majorEastAsia" w:hAnsiTheme="majorEastAsia" w:eastAsiaTheme="majorEastAsia" w:cstheme="majorEastAsia"/>
          <w:color w:val="auto"/>
          <w:sz w:val="22"/>
          <w:szCs w:val="22"/>
          <w:highlight w:val="none"/>
          <w:u w:val="single"/>
          <w:lang w:eastAsia="zh-CN"/>
        </w:rPr>
        <w:t>泰顺县文祥小学云机房、办公设备等采购（采购编号：TSCG202004021）</w:t>
      </w:r>
      <w:r>
        <w:rPr>
          <w:rFonts w:hint="eastAsia" w:asciiTheme="majorEastAsia" w:hAnsiTheme="majorEastAsia" w:eastAsiaTheme="majorEastAsia" w:cstheme="majorEastAsia"/>
          <w:color w:val="auto"/>
          <w:sz w:val="22"/>
          <w:szCs w:val="22"/>
          <w:highlight w:val="none"/>
          <w:u w:val="single"/>
          <w:lang w:val="en-US" w:eastAsia="zh-CN"/>
        </w:rPr>
        <w:t>项目</w:t>
      </w:r>
      <w:r>
        <w:rPr>
          <w:rFonts w:hint="eastAsia" w:asciiTheme="majorEastAsia" w:hAnsiTheme="majorEastAsia" w:eastAsiaTheme="majorEastAsia" w:cstheme="majorEastAsia"/>
          <w:color w:val="auto"/>
          <w:sz w:val="22"/>
          <w:szCs w:val="22"/>
          <w:highlight w:val="none"/>
        </w:rPr>
        <w:t>。为明确甲乙丙三方的权利义务，经三方协商一致，签订本合同</w:t>
      </w:r>
      <w:r>
        <w:rPr>
          <w:rFonts w:hint="eastAsia" w:asciiTheme="majorEastAsia" w:hAnsiTheme="majorEastAsia" w:eastAsiaTheme="majorEastAsia" w:cstheme="majorEastAsia"/>
          <w:color w:val="auto"/>
          <w:sz w:val="22"/>
          <w:szCs w:val="22"/>
          <w:highlight w:val="none"/>
          <w:lang w:eastAsia="zh-CN"/>
        </w:rPr>
        <w:t>。</w:t>
      </w:r>
    </w:p>
    <w:p>
      <w:pPr>
        <w:pStyle w:val="3"/>
        <w:keepNext w:val="0"/>
        <w:keepLines w:val="0"/>
        <w:pageBreakBefore w:val="0"/>
        <w:kinsoku/>
        <w:wordWrap/>
        <w:overflowPunct/>
        <w:topLinePunct w:val="0"/>
        <w:bidi w:val="0"/>
        <w:spacing w:line="400" w:lineRule="exact"/>
        <w:rPr>
          <w:rFonts w:hAnsi="宋体"/>
          <w:color w:val="auto"/>
          <w:sz w:val="22"/>
          <w:highlight w:val="none"/>
        </w:rPr>
      </w:pPr>
      <w:r>
        <w:rPr>
          <w:rFonts w:hint="eastAsia" w:asciiTheme="majorEastAsia" w:hAnsiTheme="majorEastAsia" w:eastAsiaTheme="majorEastAsia" w:cstheme="majorEastAsia"/>
          <w:color w:val="auto"/>
          <w:sz w:val="22"/>
          <w:szCs w:val="22"/>
          <w:highlight w:val="none"/>
        </w:rPr>
        <w:t>第一条：</w:t>
      </w:r>
      <w:r>
        <w:rPr>
          <w:rFonts w:hint="eastAsia" w:hAnsi="宋体"/>
          <w:color w:val="auto"/>
          <w:sz w:val="22"/>
          <w:highlight w:val="none"/>
        </w:rPr>
        <w:t>货物、服务清单及合同价格</w:t>
      </w:r>
    </w:p>
    <w:p>
      <w:pPr>
        <w:keepNext w:val="0"/>
        <w:keepLines w:val="0"/>
        <w:pageBreakBefore w:val="0"/>
        <w:kinsoku/>
        <w:wordWrap/>
        <w:overflowPunct/>
        <w:topLinePunct w:val="0"/>
        <w:bidi w:val="0"/>
        <w:spacing w:line="400" w:lineRule="exact"/>
        <w:ind w:firstLine="540"/>
        <w:rPr>
          <w:rFonts w:ascii="宋体"/>
          <w:color w:val="auto"/>
          <w:sz w:val="22"/>
          <w:highlight w:val="none"/>
        </w:rPr>
      </w:pPr>
      <w:r>
        <w:rPr>
          <w:rFonts w:hint="eastAsia" w:ascii="宋体" w:hAnsi="宋体"/>
          <w:color w:val="auto"/>
          <w:sz w:val="22"/>
          <w:highlight w:val="none"/>
        </w:rPr>
        <w:t>乙方保证提供如下内容的合格产品：金额单位：人民币元</w:t>
      </w:r>
    </w:p>
    <w:tbl>
      <w:tblPr>
        <w:tblStyle w:val="23"/>
        <w:tblW w:w="10210"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00"/>
        <w:gridCol w:w="2390"/>
        <w:gridCol w:w="910"/>
        <w:gridCol w:w="1370"/>
        <w:gridCol w:w="122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0"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序号</w:t>
            </w:r>
          </w:p>
        </w:tc>
        <w:tc>
          <w:tcPr>
            <w:tcW w:w="1800" w:type="dxa"/>
            <w:noWrap w:val="0"/>
            <w:vAlign w:val="center"/>
          </w:tcPr>
          <w:p>
            <w:pPr>
              <w:keepNext w:val="0"/>
              <w:keepLines w:val="0"/>
              <w:pageBreakBefore w:val="0"/>
              <w:kinsoku/>
              <w:wordWrap/>
              <w:overflowPunct/>
              <w:topLinePunct w:val="0"/>
              <w:bidi w:val="0"/>
              <w:spacing w:line="400" w:lineRule="exact"/>
              <w:ind w:firstLine="240"/>
              <w:jc w:val="center"/>
              <w:rPr>
                <w:rFonts w:ascii="宋体"/>
                <w:color w:val="auto"/>
                <w:sz w:val="22"/>
                <w:highlight w:val="none"/>
              </w:rPr>
            </w:pPr>
            <w:r>
              <w:rPr>
                <w:rFonts w:hint="eastAsia" w:ascii="宋体" w:hAnsi="宋体"/>
                <w:color w:val="auto"/>
                <w:sz w:val="22"/>
                <w:highlight w:val="none"/>
              </w:rPr>
              <w:t>采购产品名称</w:t>
            </w:r>
          </w:p>
        </w:tc>
        <w:tc>
          <w:tcPr>
            <w:tcW w:w="2390" w:type="dxa"/>
            <w:noWrap w:val="0"/>
            <w:vAlign w:val="center"/>
          </w:tcPr>
          <w:p>
            <w:pPr>
              <w:keepNext w:val="0"/>
              <w:keepLines w:val="0"/>
              <w:pageBreakBefore w:val="0"/>
              <w:kinsoku/>
              <w:wordWrap/>
              <w:overflowPunct/>
              <w:topLinePunct w:val="0"/>
              <w:bidi w:val="0"/>
              <w:spacing w:line="400" w:lineRule="exact"/>
              <w:jc w:val="center"/>
              <w:rPr>
                <w:rFonts w:ascii="宋体"/>
                <w:color w:val="auto"/>
                <w:sz w:val="22"/>
                <w:highlight w:val="none"/>
              </w:rPr>
            </w:pPr>
            <w:r>
              <w:rPr>
                <w:rFonts w:hint="eastAsia" w:ascii="宋体" w:hAnsi="宋体"/>
                <w:color w:val="auto"/>
                <w:sz w:val="22"/>
                <w:highlight w:val="none"/>
              </w:rPr>
              <w:t>型号规格和主要配置</w:t>
            </w:r>
          </w:p>
        </w:tc>
        <w:tc>
          <w:tcPr>
            <w:tcW w:w="910" w:type="dxa"/>
            <w:noWrap w:val="0"/>
            <w:vAlign w:val="center"/>
          </w:tcPr>
          <w:p>
            <w:pPr>
              <w:keepNext w:val="0"/>
              <w:keepLines w:val="0"/>
              <w:pageBreakBefore w:val="0"/>
              <w:kinsoku/>
              <w:wordWrap/>
              <w:overflowPunct/>
              <w:topLinePunct w:val="0"/>
              <w:bidi w:val="0"/>
              <w:spacing w:line="400" w:lineRule="exact"/>
              <w:jc w:val="center"/>
              <w:rPr>
                <w:rFonts w:ascii="宋体"/>
                <w:color w:val="auto"/>
                <w:sz w:val="22"/>
                <w:highlight w:val="none"/>
              </w:rPr>
            </w:pPr>
            <w:r>
              <w:rPr>
                <w:rFonts w:hint="eastAsia" w:ascii="宋体" w:hAnsi="宋体"/>
                <w:color w:val="auto"/>
                <w:sz w:val="22"/>
                <w:highlight w:val="none"/>
              </w:rPr>
              <w:t>数量</w:t>
            </w:r>
          </w:p>
        </w:tc>
        <w:tc>
          <w:tcPr>
            <w:tcW w:w="1370" w:type="dxa"/>
            <w:noWrap w:val="0"/>
            <w:vAlign w:val="center"/>
          </w:tcPr>
          <w:p>
            <w:pPr>
              <w:keepNext w:val="0"/>
              <w:keepLines w:val="0"/>
              <w:pageBreakBefore w:val="0"/>
              <w:kinsoku/>
              <w:wordWrap/>
              <w:overflowPunct/>
              <w:topLinePunct w:val="0"/>
              <w:bidi w:val="0"/>
              <w:spacing w:line="400" w:lineRule="exact"/>
              <w:jc w:val="center"/>
              <w:rPr>
                <w:rFonts w:hint="eastAsia" w:ascii="宋体" w:eastAsia="宋体"/>
                <w:color w:val="auto"/>
                <w:sz w:val="22"/>
                <w:highlight w:val="none"/>
                <w:lang w:eastAsia="zh-CN"/>
              </w:rPr>
            </w:pPr>
            <w:r>
              <w:rPr>
                <w:rFonts w:hint="eastAsia" w:ascii="宋体" w:hAnsi="宋体"/>
                <w:color w:val="auto"/>
                <w:sz w:val="22"/>
                <w:highlight w:val="none"/>
                <w:lang w:val="en-US" w:eastAsia="zh-CN"/>
              </w:rPr>
              <w:t>单价</w:t>
            </w:r>
          </w:p>
        </w:tc>
        <w:tc>
          <w:tcPr>
            <w:tcW w:w="1220" w:type="dxa"/>
            <w:noWrap w:val="0"/>
            <w:vAlign w:val="center"/>
          </w:tcPr>
          <w:p>
            <w:pPr>
              <w:keepNext w:val="0"/>
              <w:keepLines w:val="0"/>
              <w:pageBreakBefore w:val="0"/>
              <w:kinsoku/>
              <w:wordWrap/>
              <w:overflowPunct/>
              <w:topLinePunct w:val="0"/>
              <w:bidi w:val="0"/>
              <w:spacing w:line="400" w:lineRule="exact"/>
              <w:jc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总价</w:t>
            </w:r>
          </w:p>
        </w:tc>
        <w:tc>
          <w:tcPr>
            <w:tcW w:w="1590" w:type="dxa"/>
            <w:noWrap w:val="0"/>
            <w:vAlign w:val="center"/>
          </w:tcPr>
          <w:p>
            <w:pPr>
              <w:keepNext w:val="0"/>
              <w:keepLines w:val="0"/>
              <w:pageBreakBefore w:val="0"/>
              <w:kinsoku/>
              <w:wordWrap/>
              <w:overflowPunct/>
              <w:topLinePunct w:val="0"/>
              <w:bidi w:val="0"/>
              <w:spacing w:line="400" w:lineRule="exact"/>
              <w:jc w:val="center"/>
              <w:rPr>
                <w:rFonts w:ascii="宋体"/>
                <w:color w:val="auto"/>
                <w:sz w:val="22"/>
                <w:highlight w:val="none"/>
              </w:rPr>
            </w:pPr>
            <w:r>
              <w:rPr>
                <w:rFonts w:hint="eastAsia" w:ascii="宋体" w:hAnsi="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30" w:type="dxa"/>
            <w:noWrap w:val="0"/>
            <w:vAlign w:val="center"/>
          </w:tcPr>
          <w:p>
            <w:pPr>
              <w:keepNext w:val="0"/>
              <w:keepLines w:val="0"/>
              <w:pageBreakBefore w:val="0"/>
              <w:kinsoku/>
              <w:wordWrap/>
              <w:overflowPunct/>
              <w:topLinePunct w:val="0"/>
              <w:bidi w:val="0"/>
              <w:spacing w:line="400" w:lineRule="exact"/>
              <w:jc w:val="center"/>
              <w:rPr>
                <w:rFonts w:ascii="宋体"/>
                <w:bCs/>
                <w:color w:val="auto"/>
                <w:sz w:val="24"/>
                <w:highlight w:val="none"/>
              </w:rPr>
            </w:pPr>
          </w:p>
        </w:tc>
        <w:tc>
          <w:tcPr>
            <w:tcW w:w="1800" w:type="dxa"/>
            <w:noWrap w:val="0"/>
            <w:vAlign w:val="center"/>
          </w:tcPr>
          <w:p>
            <w:pPr>
              <w:keepNext w:val="0"/>
              <w:keepLines w:val="0"/>
              <w:pageBreakBefore w:val="0"/>
              <w:kinsoku/>
              <w:wordWrap/>
              <w:overflowPunct/>
              <w:topLinePunct w:val="0"/>
              <w:bidi w:val="0"/>
              <w:spacing w:line="400" w:lineRule="exact"/>
              <w:jc w:val="center"/>
              <w:rPr>
                <w:rFonts w:ascii="宋体"/>
                <w:bCs/>
                <w:color w:val="auto"/>
                <w:sz w:val="24"/>
                <w:highlight w:val="none"/>
              </w:rPr>
            </w:pPr>
          </w:p>
        </w:tc>
        <w:tc>
          <w:tcPr>
            <w:tcW w:w="2390" w:type="dxa"/>
            <w:noWrap w:val="0"/>
            <w:vAlign w:val="center"/>
          </w:tcPr>
          <w:p>
            <w:pPr>
              <w:keepNext w:val="0"/>
              <w:keepLines w:val="0"/>
              <w:pageBreakBefore w:val="0"/>
              <w:kinsoku/>
              <w:wordWrap/>
              <w:overflowPunct/>
              <w:topLinePunct w:val="0"/>
              <w:bidi w:val="0"/>
              <w:spacing w:line="400" w:lineRule="exact"/>
              <w:jc w:val="center"/>
              <w:rPr>
                <w:rFonts w:ascii="宋体"/>
                <w:bCs/>
                <w:color w:val="auto"/>
                <w:sz w:val="24"/>
                <w:highlight w:val="none"/>
              </w:rPr>
            </w:pPr>
          </w:p>
        </w:tc>
        <w:tc>
          <w:tcPr>
            <w:tcW w:w="91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c>
          <w:tcPr>
            <w:tcW w:w="137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c>
          <w:tcPr>
            <w:tcW w:w="122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c>
          <w:tcPr>
            <w:tcW w:w="159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30" w:type="dxa"/>
            <w:noWrap w:val="0"/>
            <w:vAlign w:val="center"/>
          </w:tcPr>
          <w:p>
            <w:pPr>
              <w:keepNext w:val="0"/>
              <w:keepLines w:val="0"/>
              <w:pageBreakBefore w:val="0"/>
              <w:kinsoku/>
              <w:wordWrap/>
              <w:overflowPunct/>
              <w:topLinePunct w:val="0"/>
              <w:bidi w:val="0"/>
              <w:spacing w:line="400" w:lineRule="exact"/>
              <w:jc w:val="center"/>
              <w:rPr>
                <w:rFonts w:ascii="宋体"/>
                <w:bCs/>
                <w:color w:val="auto"/>
                <w:sz w:val="24"/>
                <w:highlight w:val="none"/>
              </w:rPr>
            </w:pPr>
          </w:p>
        </w:tc>
        <w:tc>
          <w:tcPr>
            <w:tcW w:w="1800" w:type="dxa"/>
            <w:noWrap w:val="0"/>
            <w:vAlign w:val="center"/>
          </w:tcPr>
          <w:p>
            <w:pPr>
              <w:keepNext w:val="0"/>
              <w:keepLines w:val="0"/>
              <w:pageBreakBefore w:val="0"/>
              <w:kinsoku/>
              <w:wordWrap/>
              <w:overflowPunct/>
              <w:topLinePunct w:val="0"/>
              <w:bidi w:val="0"/>
              <w:spacing w:line="400" w:lineRule="exact"/>
              <w:jc w:val="center"/>
              <w:rPr>
                <w:rFonts w:ascii="宋体"/>
                <w:bCs/>
                <w:color w:val="auto"/>
                <w:sz w:val="24"/>
                <w:highlight w:val="none"/>
              </w:rPr>
            </w:pPr>
          </w:p>
        </w:tc>
        <w:tc>
          <w:tcPr>
            <w:tcW w:w="2390" w:type="dxa"/>
            <w:noWrap w:val="0"/>
            <w:vAlign w:val="center"/>
          </w:tcPr>
          <w:p>
            <w:pPr>
              <w:keepNext w:val="0"/>
              <w:keepLines w:val="0"/>
              <w:pageBreakBefore w:val="0"/>
              <w:kinsoku/>
              <w:wordWrap/>
              <w:overflowPunct/>
              <w:topLinePunct w:val="0"/>
              <w:bidi w:val="0"/>
              <w:spacing w:line="400" w:lineRule="exact"/>
              <w:jc w:val="center"/>
              <w:rPr>
                <w:rFonts w:ascii="宋体"/>
                <w:bCs/>
                <w:color w:val="auto"/>
                <w:sz w:val="24"/>
                <w:highlight w:val="none"/>
              </w:rPr>
            </w:pPr>
          </w:p>
        </w:tc>
        <w:tc>
          <w:tcPr>
            <w:tcW w:w="91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c>
          <w:tcPr>
            <w:tcW w:w="137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c>
          <w:tcPr>
            <w:tcW w:w="122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c>
          <w:tcPr>
            <w:tcW w:w="1590" w:type="dxa"/>
            <w:noWrap w:val="0"/>
            <w:vAlign w:val="center"/>
          </w:tcPr>
          <w:p>
            <w:pPr>
              <w:keepNext w:val="0"/>
              <w:keepLines w:val="0"/>
              <w:pageBreakBefore w:val="0"/>
              <w:kinsoku/>
              <w:wordWrap/>
              <w:overflowPunct/>
              <w:topLinePunct w:val="0"/>
              <w:bidi w:val="0"/>
              <w:spacing w:line="400" w:lineRule="exact"/>
              <w:jc w:val="center"/>
              <w:rPr>
                <w:rFonts w:ascii="宋体"/>
                <w:b/>
                <w:color w:val="auto"/>
                <w:sz w:val="22"/>
                <w:highlight w:val="none"/>
              </w:rPr>
            </w:pPr>
          </w:p>
        </w:tc>
      </w:tr>
    </w:tbl>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第二条：质量标准和要求</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1、乙方保证本合同中所供应的</w:t>
      </w:r>
      <w:r>
        <w:rPr>
          <w:rFonts w:hint="eastAsia" w:asciiTheme="majorEastAsia" w:hAnsiTheme="majorEastAsia" w:eastAsiaTheme="majorEastAsia" w:cstheme="majorEastAsia"/>
          <w:color w:val="auto"/>
          <w:sz w:val="22"/>
          <w:szCs w:val="22"/>
          <w:highlight w:val="none"/>
          <w:lang w:val="en-US" w:eastAsia="zh-CN"/>
        </w:rPr>
        <w:t>货物</w:t>
      </w:r>
      <w:r>
        <w:rPr>
          <w:rFonts w:hint="eastAsia" w:asciiTheme="majorEastAsia" w:hAnsiTheme="majorEastAsia" w:eastAsiaTheme="majorEastAsia" w:cstheme="majorEastAsia"/>
          <w:color w:val="auto"/>
          <w:sz w:val="22"/>
          <w:szCs w:val="22"/>
          <w:highlight w:val="none"/>
        </w:rPr>
        <w:t>质量标准按照国家标准、行业标准或制造厂家企业标准确定，上述标准不一致的，以严格的标准为准。没有国家标准、行业标准和企业标准的，按照通常标准或者符合本合同目的的特定标准确定。</w:t>
      </w:r>
    </w:p>
    <w:p>
      <w:pPr>
        <w:pStyle w:val="3"/>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2、乙方</w:t>
      </w:r>
      <w:r>
        <w:rPr>
          <w:rFonts w:hint="eastAsia" w:asciiTheme="majorEastAsia" w:hAnsiTheme="majorEastAsia" w:eastAsiaTheme="majorEastAsia" w:cstheme="majorEastAsia"/>
          <w:color w:val="auto"/>
          <w:sz w:val="22"/>
          <w:szCs w:val="22"/>
          <w:highlight w:val="none"/>
          <w:lang w:val="en-US" w:eastAsia="zh-CN"/>
        </w:rPr>
        <w:t>提供的货物</w:t>
      </w:r>
      <w:r>
        <w:rPr>
          <w:rFonts w:hint="eastAsia" w:asciiTheme="majorEastAsia" w:hAnsiTheme="majorEastAsia" w:eastAsiaTheme="majorEastAsia" w:cstheme="majorEastAsia"/>
          <w:color w:val="auto"/>
          <w:sz w:val="22"/>
          <w:szCs w:val="22"/>
          <w:highlight w:val="none"/>
        </w:rPr>
        <w:t>还应符合国家和浙江省有关安全、环保、卫生之规定。</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第三条：</w:t>
      </w:r>
      <w:r>
        <w:rPr>
          <w:rFonts w:hint="eastAsia" w:asciiTheme="majorEastAsia" w:hAnsiTheme="majorEastAsia" w:eastAsiaTheme="majorEastAsia" w:cstheme="majorEastAsia"/>
          <w:color w:val="auto"/>
          <w:sz w:val="22"/>
          <w:szCs w:val="22"/>
          <w:highlight w:val="none"/>
          <w:lang w:val="en-US" w:eastAsia="zh-CN"/>
        </w:rPr>
        <w:t>权利和义务</w:t>
      </w:r>
    </w:p>
    <w:p>
      <w:pPr>
        <w:keepNext w:val="0"/>
        <w:keepLines w:val="0"/>
        <w:pageBreakBefore w:val="0"/>
        <w:kinsoku/>
        <w:wordWrap/>
        <w:overflowPunct/>
        <w:topLinePunct w:val="0"/>
        <w:bidi w:val="0"/>
        <w:spacing w:line="400" w:lineRule="exact"/>
        <w:ind w:firstLine="420"/>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1.甲方负责款项的支付，对货物提供的质量、进度进行监督检查，丙方为使用方，由甲方、丙方共同负责项目的验收。</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2.乙方须按要求提供产品、运输、安装等，解决由甲方、丙方委托的合同内的各项事宜。</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第四条：</w:t>
      </w:r>
      <w:r>
        <w:rPr>
          <w:rFonts w:hint="eastAsia" w:asciiTheme="majorEastAsia" w:hAnsiTheme="majorEastAsia" w:eastAsiaTheme="majorEastAsia" w:cstheme="majorEastAsia"/>
          <w:color w:val="auto"/>
          <w:sz w:val="22"/>
          <w:szCs w:val="22"/>
          <w:highlight w:val="none"/>
        </w:rPr>
        <w:t>权利瑕疵担保</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1、乙方保证对其</w:t>
      </w:r>
      <w:r>
        <w:rPr>
          <w:rFonts w:hint="eastAsia" w:asciiTheme="majorEastAsia" w:hAnsiTheme="majorEastAsia" w:eastAsiaTheme="majorEastAsia" w:cstheme="majorEastAsia"/>
          <w:color w:val="auto"/>
          <w:sz w:val="22"/>
          <w:szCs w:val="22"/>
          <w:highlight w:val="none"/>
          <w:lang w:eastAsia="zh-CN"/>
        </w:rPr>
        <w:t>提供</w:t>
      </w:r>
      <w:r>
        <w:rPr>
          <w:rFonts w:hint="eastAsia" w:asciiTheme="majorEastAsia" w:hAnsiTheme="majorEastAsia" w:eastAsiaTheme="majorEastAsia" w:cstheme="majorEastAsia"/>
          <w:color w:val="auto"/>
          <w:sz w:val="22"/>
          <w:szCs w:val="22"/>
          <w:highlight w:val="none"/>
        </w:rPr>
        <w:t>的货物享有合法的权利。</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2、乙方保证在其</w:t>
      </w:r>
      <w:r>
        <w:rPr>
          <w:rFonts w:hint="eastAsia" w:asciiTheme="majorEastAsia" w:hAnsiTheme="majorEastAsia" w:eastAsiaTheme="majorEastAsia" w:cstheme="majorEastAsia"/>
          <w:color w:val="auto"/>
          <w:sz w:val="22"/>
          <w:szCs w:val="22"/>
          <w:highlight w:val="none"/>
          <w:lang w:eastAsia="zh-CN"/>
        </w:rPr>
        <w:t>提供</w:t>
      </w:r>
      <w:r>
        <w:rPr>
          <w:rFonts w:hint="eastAsia" w:asciiTheme="majorEastAsia" w:hAnsiTheme="majorEastAsia" w:eastAsiaTheme="majorEastAsia" w:cstheme="majorEastAsia"/>
          <w:color w:val="auto"/>
          <w:sz w:val="22"/>
          <w:szCs w:val="22"/>
          <w:highlight w:val="none"/>
        </w:rPr>
        <w:t>的货物上不存在任何未曾向甲方透露的担保物权，如抵押权、质押权、留置权等。</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3、乙方保证其</w:t>
      </w:r>
      <w:r>
        <w:rPr>
          <w:rFonts w:hint="eastAsia" w:asciiTheme="majorEastAsia" w:hAnsiTheme="majorEastAsia" w:eastAsiaTheme="majorEastAsia" w:cstheme="majorEastAsia"/>
          <w:color w:val="auto"/>
          <w:sz w:val="22"/>
          <w:szCs w:val="22"/>
          <w:highlight w:val="none"/>
          <w:lang w:eastAsia="zh-CN"/>
        </w:rPr>
        <w:t>所提供的</w:t>
      </w:r>
      <w:r>
        <w:rPr>
          <w:rFonts w:hint="eastAsia" w:asciiTheme="majorEastAsia" w:hAnsiTheme="majorEastAsia" w:eastAsiaTheme="majorEastAsia" w:cstheme="majorEastAsia"/>
          <w:color w:val="auto"/>
          <w:sz w:val="22"/>
          <w:szCs w:val="22"/>
          <w:highlight w:val="none"/>
        </w:rPr>
        <w:t>货物没有侵犯任何第三人的知识产权和商业秘密等权利。</w:t>
      </w:r>
    </w:p>
    <w:p>
      <w:pPr>
        <w:pStyle w:val="3"/>
        <w:keepNext w:val="0"/>
        <w:keepLines w:val="0"/>
        <w:pageBreakBefore w:val="0"/>
        <w:kinsoku/>
        <w:wordWrap/>
        <w:overflowPunct/>
        <w:topLinePunct w:val="0"/>
        <w:bidi w:val="0"/>
        <w:spacing w:line="400" w:lineRule="exact"/>
        <w:ind w:firstLine="334" w:firstLineChars="15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4、如甲方使用该货物构成上述侵权的，则由乙方承担全部责任。</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五</w:t>
      </w:r>
      <w:r>
        <w:rPr>
          <w:rFonts w:hint="eastAsia" w:asciiTheme="majorEastAsia" w:hAnsiTheme="majorEastAsia" w:eastAsiaTheme="majorEastAsia" w:cstheme="majorEastAsia"/>
          <w:color w:val="auto"/>
          <w:sz w:val="22"/>
          <w:szCs w:val="22"/>
          <w:highlight w:val="none"/>
        </w:rPr>
        <w:t>条：包装要求</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w:t>
      </w:r>
      <w:r>
        <w:rPr>
          <w:rFonts w:hint="eastAsia" w:asciiTheme="majorEastAsia" w:hAnsiTheme="majorEastAsia" w:eastAsiaTheme="majorEastAsia" w:cstheme="majorEastAsia"/>
          <w:color w:val="auto"/>
          <w:sz w:val="22"/>
          <w:szCs w:val="22"/>
          <w:highlight w:val="none"/>
          <w:lang w:eastAsia="zh-CN"/>
        </w:rPr>
        <w:t>所提供的</w:t>
      </w:r>
      <w:r>
        <w:rPr>
          <w:rFonts w:hint="eastAsia" w:asciiTheme="majorEastAsia" w:hAnsiTheme="majorEastAsia" w:eastAsiaTheme="majorEastAsia" w:cstheme="majorEastAsia"/>
          <w:color w:val="auto"/>
          <w:sz w:val="22"/>
          <w:szCs w:val="22"/>
          <w:highlight w:val="none"/>
        </w:rPr>
        <w:t>全部货物均应按标准保护措施进行包装，这类包装应适应于远距离运输、防潮、防震、防锈和防野蛮装卸等要求，以确保货物安全无损地运抵指定现场。</w:t>
      </w:r>
    </w:p>
    <w:p>
      <w:pPr>
        <w:pStyle w:val="3"/>
        <w:keepNext w:val="0"/>
        <w:keepLines w:val="0"/>
        <w:pageBreakBefore w:val="0"/>
        <w:kinsoku/>
        <w:wordWrap/>
        <w:overflowPunct/>
        <w:topLinePunct w:val="0"/>
        <w:bidi w:val="0"/>
        <w:spacing w:line="400" w:lineRule="exact"/>
        <w:ind w:firstLine="36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2、每一个包装箱内应附一份详细装箱单、质量证书和保修保养证书。</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六</w:t>
      </w:r>
      <w:r>
        <w:rPr>
          <w:rFonts w:hint="eastAsia" w:asciiTheme="majorEastAsia" w:hAnsiTheme="majorEastAsia" w:eastAsiaTheme="majorEastAsia" w:cstheme="majorEastAsia"/>
          <w:color w:val="auto"/>
          <w:sz w:val="22"/>
          <w:szCs w:val="22"/>
          <w:highlight w:val="none"/>
        </w:rPr>
        <w:t>条：供货期限</w:t>
      </w:r>
    </w:p>
    <w:p>
      <w:pPr>
        <w:keepNext w:val="0"/>
        <w:keepLines w:val="0"/>
        <w:pageBreakBefore w:val="0"/>
        <w:widowControl/>
        <w:kinsoku/>
        <w:wordWrap/>
        <w:overflowPunct/>
        <w:topLinePunct w:val="0"/>
        <w:autoSpaceDE w:val="0"/>
        <w:autoSpaceDN w:val="0"/>
        <w:bidi w:val="0"/>
        <w:adjustRightInd w:val="0"/>
        <w:spacing w:line="400" w:lineRule="exact"/>
        <w:ind w:firstLine="223" w:firstLineChars="100"/>
        <w:textAlignment w:val="bottom"/>
        <w:rPr>
          <w:rFonts w:hint="eastAsia" w:asciiTheme="majorEastAsia" w:hAnsiTheme="majorEastAsia" w:eastAsiaTheme="majorEastAsia" w:cstheme="majorEastAsia"/>
          <w:b w:val="0"/>
          <w:bCs/>
          <w:color w:val="auto"/>
          <w:sz w:val="22"/>
          <w:szCs w:val="22"/>
          <w:highlight w:val="none"/>
          <w:u w:val="none"/>
        </w:rPr>
      </w:pPr>
      <w:r>
        <w:rPr>
          <w:rFonts w:hint="eastAsia" w:ascii="宋体"/>
          <w:b w:val="0"/>
          <w:bCs/>
          <w:color w:val="auto"/>
          <w:sz w:val="22"/>
          <w:highlight w:val="none"/>
          <w:u w:val="none"/>
          <w:lang w:val="en-US" w:eastAsia="zh-CN"/>
        </w:rPr>
        <w:t xml:space="preserve">  乙方</w:t>
      </w:r>
      <w:r>
        <w:rPr>
          <w:rFonts w:hint="eastAsia" w:ascii="宋体"/>
          <w:b w:val="0"/>
          <w:bCs/>
          <w:color w:val="auto"/>
          <w:sz w:val="22"/>
          <w:highlight w:val="none"/>
          <w:u w:val="none"/>
        </w:rPr>
        <w:t>须在</w:t>
      </w:r>
      <w:r>
        <w:rPr>
          <w:rFonts w:ascii="宋体"/>
          <w:b w:val="0"/>
          <w:bCs/>
          <w:color w:val="auto"/>
          <w:sz w:val="22"/>
          <w:highlight w:val="none"/>
          <w:u w:val="none"/>
        </w:rPr>
        <w:t>签订合同之日起</w:t>
      </w:r>
      <w:r>
        <w:rPr>
          <w:rFonts w:hint="eastAsia" w:ascii="宋体"/>
          <w:b w:val="0"/>
          <w:bCs/>
          <w:color w:val="auto"/>
          <w:sz w:val="22"/>
          <w:highlight w:val="none"/>
          <w:u w:val="none"/>
          <w:lang w:val="en-US" w:eastAsia="zh-CN"/>
        </w:rPr>
        <w:t>25</w:t>
      </w:r>
      <w:r>
        <w:rPr>
          <w:rFonts w:hint="eastAsia" w:ascii="宋体"/>
          <w:b w:val="0"/>
          <w:bCs/>
          <w:color w:val="auto"/>
          <w:sz w:val="22"/>
          <w:highlight w:val="none"/>
          <w:u w:val="none"/>
        </w:rPr>
        <w:t>个</w:t>
      </w:r>
      <w:r>
        <w:rPr>
          <w:rFonts w:ascii="宋体"/>
          <w:b w:val="0"/>
          <w:bCs/>
          <w:color w:val="auto"/>
          <w:sz w:val="22"/>
          <w:highlight w:val="none"/>
          <w:u w:val="none"/>
        </w:rPr>
        <w:t>日历</w:t>
      </w:r>
      <w:r>
        <w:rPr>
          <w:rFonts w:hint="eastAsia" w:ascii="宋体"/>
          <w:b w:val="0"/>
          <w:bCs/>
          <w:color w:val="auto"/>
          <w:sz w:val="22"/>
          <w:highlight w:val="none"/>
          <w:u w:val="none"/>
        </w:rPr>
        <w:t>天</w:t>
      </w:r>
      <w:r>
        <w:rPr>
          <w:rFonts w:ascii="宋体"/>
          <w:b w:val="0"/>
          <w:bCs/>
          <w:color w:val="auto"/>
          <w:sz w:val="22"/>
          <w:highlight w:val="none"/>
          <w:u w:val="none"/>
        </w:rPr>
        <w:t>内交货安装调试完毕并交付使用</w:t>
      </w:r>
      <w:r>
        <w:rPr>
          <w:rFonts w:hint="eastAsia" w:asciiTheme="majorEastAsia" w:hAnsiTheme="majorEastAsia" w:eastAsiaTheme="majorEastAsia" w:cstheme="majorEastAsia"/>
          <w:b w:val="0"/>
          <w:bCs/>
          <w:color w:val="auto"/>
          <w:sz w:val="22"/>
          <w:szCs w:val="22"/>
          <w:highlight w:val="none"/>
          <w:u w:val="none"/>
        </w:rPr>
        <w:t>。</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七</w:t>
      </w:r>
      <w:r>
        <w:rPr>
          <w:rFonts w:hint="eastAsia" w:asciiTheme="majorEastAsia" w:hAnsiTheme="majorEastAsia" w:eastAsiaTheme="majorEastAsia" w:cstheme="majorEastAsia"/>
          <w:color w:val="auto"/>
          <w:sz w:val="22"/>
          <w:szCs w:val="22"/>
          <w:highlight w:val="none"/>
        </w:rPr>
        <w:t>条：</w:t>
      </w:r>
      <w:r>
        <w:rPr>
          <w:rFonts w:hint="eastAsia" w:asciiTheme="majorEastAsia" w:hAnsiTheme="majorEastAsia" w:eastAsiaTheme="majorEastAsia" w:cstheme="majorEastAsia"/>
          <w:color w:val="auto"/>
          <w:sz w:val="22"/>
          <w:szCs w:val="22"/>
          <w:highlight w:val="none"/>
          <w:lang w:val="en-US" w:eastAsia="zh-CN"/>
        </w:rPr>
        <w:t>供货</w:t>
      </w:r>
      <w:r>
        <w:rPr>
          <w:rFonts w:hint="eastAsia" w:asciiTheme="majorEastAsia" w:hAnsiTheme="majorEastAsia" w:eastAsiaTheme="majorEastAsia" w:cstheme="majorEastAsia"/>
          <w:color w:val="auto"/>
          <w:sz w:val="22"/>
          <w:szCs w:val="22"/>
          <w:highlight w:val="none"/>
        </w:rPr>
        <w:t>方式</w:t>
      </w:r>
    </w:p>
    <w:p>
      <w:pPr>
        <w:pStyle w:val="3"/>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u w:val="none"/>
        </w:rPr>
      </w:pPr>
      <w:r>
        <w:rPr>
          <w:rFonts w:hint="eastAsia" w:asciiTheme="majorEastAsia" w:hAnsiTheme="majorEastAsia" w:eastAsiaTheme="majorEastAsia" w:cstheme="majorEastAsia"/>
          <w:color w:val="auto"/>
          <w:sz w:val="22"/>
          <w:szCs w:val="22"/>
          <w:highlight w:val="none"/>
          <w:u w:val="none"/>
        </w:rPr>
        <w:t>按甲方</w:t>
      </w:r>
      <w:r>
        <w:rPr>
          <w:rFonts w:hint="eastAsia" w:asciiTheme="majorEastAsia" w:hAnsiTheme="majorEastAsia" w:eastAsiaTheme="majorEastAsia" w:cstheme="majorEastAsia"/>
          <w:color w:val="auto"/>
          <w:sz w:val="22"/>
          <w:szCs w:val="22"/>
          <w:highlight w:val="none"/>
          <w:u w:val="none"/>
          <w:lang w:eastAsia="zh-CN"/>
        </w:rPr>
        <w:t>、</w:t>
      </w:r>
      <w:r>
        <w:rPr>
          <w:rFonts w:hint="eastAsia" w:asciiTheme="majorEastAsia" w:hAnsiTheme="majorEastAsia" w:eastAsiaTheme="majorEastAsia" w:cstheme="majorEastAsia"/>
          <w:color w:val="auto"/>
          <w:sz w:val="22"/>
          <w:szCs w:val="22"/>
          <w:highlight w:val="none"/>
          <w:u w:val="none"/>
          <w:lang w:val="en-US" w:eastAsia="zh-CN"/>
        </w:rPr>
        <w:t>丙方</w:t>
      </w:r>
      <w:r>
        <w:rPr>
          <w:rFonts w:hint="eastAsia" w:asciiTheme="majorEastAsia" w:hAnsiTheme="majorEastAsia" w:eastAsiaTheme="majorEastAsia" w:cstheme="majorEastAsia"/>
          <w:color w:val="auto"/>
          <w:sz w:val="22"/>
          <w:szCs w:val="22"/>
          <w:highlight w:val="none"/>
          <w:u w:val="none"/>
        </w:rPr>
        <w:t>指定地点交货</w:t>
      </w:r>
      <w:r>
        <w:rPr>
          <w:rFonts w:hint="eastAsia" w:asciiTheme="majorEastAsia" w:hAnsiTheme="majorEastAsia" w:eastAsiaTheme="majorEastAsia" w:cstheme="majorEastAsia"/>
          <w:color w:val="auto"/>
          <w:sz w:val="22"/>
          <w:szCs w:val="22"/>
          <w:highlight w:val="none"/>
          <w:u w:val="none"/>
          <w:lang w:val="en-US" w:eastAsia="zh-CN"/>
        </w:rPr>
        <w:t>及施工</w:t>
      </w:r>
      <w:r>
        <w:rPr>
          <w:rFonts w:hint="eastAsia" w:asciiTheme="majorEastAsia" w:hAnsiTheme="majorEastAsia" w:eastAsiaTheme="majorEastAsia" w:cstheme="majorEastAsia"/>
          <w:color w:val="auto"/>
          <w:sz w:val="22"/>
          <w:szCs w:val="22"/>
          <w:highlight w:val="none"/>
          <w:u w:val="none"/>
        </w:rPr>
        <w:t>。</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八</w:t>
      </w:r>
      <w:r>
        <w:rPr>
          <w:rFonts w:hint="eastAsia" w:asciiTheme="majorEastAsia" w:hAnsiTheme="majorEastAsia" w:eastAsiaTheme="majorEastAsia" w:cstheme="majorEastAsia"/>
          <w:color w:val="auto"/>
          <w:sz w:val="22"/>
          <w:szCs w:val="22"/>
          <w:highlight w:val="none"/>
        </w:rPr>
        <w:t>条：验收</w:t>
      </w:r>
    </w:p>
    <w:p>
      <w:pPr>
        <w:pStyle w:val="3"/>
        <w:keepNext w:val="0"/>
        <w:keepLines w:val="0"/>
        <w:pageBreakBefore w:val="0"/>
        <w:kinsoku/>
        <w:wordWrap/>
        <w:overflowPunct/>
        <w:topLinePunct w:val="0"/>
        <w:bidi w:val="0"/>
        <w:spacing w:line="400" w:lineRule="exact"/>
        <w:ind w:firstLine="480"/>
        <w:rPr>
          <w:rFonts w:hint="eastAsia" w:hAnsi="宋体" w:eastAsia="宋体"/>
          <w:color w:val="auto"/>
          <w:sz w:val="22"/>
          <w:highlight w:val="none"/>
          <w:lang w:eastAsia="zh-CN"/>
        </w:rPr>
      </w:pPr>
      <w:r>
        <w:rPr>
          <w:rFonts w:hint="eastAsia" w:hAnsi="宋体"/>
          <w:color w:val="auto"/>
          <w:sz w:val="22"/>
          <w:highlight w:val="none"/>
          <w:lang w:val="en-US" w:eastAsia="zh-CN"/>
        </w:rPr>
        <w:t>1.</w:t>
      </w:r>
      <w:r>
        <w:rPr>
          <w:rFonts w:hint="eastAsia" w:hAnsi="宋体"/>
          <w:color w:val="auto"/>
          <w:sz w:val="22"/>
          <w:highlight w:val="none"/>
        </w:rPr>
        <w:t>乙方送货至指定地点后，由甲方根据货物的技术规格要求和质量标准，对货物进行检查验收</w:t>
      </w:r>
      <w:r>
        <w:rPr>
          <w:rFonts w:hint="eastAsia" w:hAnsi="宋体"/>
          <w:color w:val="auto"/>
          <w:sz w:val="22"/>
          <w:highlight w:val="none"/>
          <w:lang w:eastAsia="zh-CN"/>
        </w:rPr>
        <w:t>。</w:t>
      </w:r>
    </w:p>
    <w:p>
      <w:pPr>
        <w:keepNext w:val="0"/>
        <w:keepLines w:val="0"/>
        <w:pageBreakBefore w:val="0"/>
        <w:kinsoku/>
        <w:wordWrap/>
        <w:overflowPunct/>
        <w:topLinePunct w:val="0"/>
        <w:bidi w:val="0"/>
        <w:spacing w:line="400" w:lineRule="exact"/>
        <w:ind w:firstLine="405"/>
        <w:rPr>
          <w:rFonts w:hint="eastAsia" w:ascii="宋体" w:eastAsia="宋体"/>
          <w:color w:val="auto"/>
          <w:sz w:val="22"/>
          <w:highlight w:val="none"/>
          <w:lang w:eastAsia="zh-CN"/>
        </w:rPr>
      </w:pPr>
      <w:r>
        <w:rPr>
          <w:rFonts w:hint="eastAsia" w:ascii="宋体" w:hAnsi="宋体"/>
          <w:color w:val="auto"/>
          <w:sz w:val="22"/>
          <w:highlight w:val="none"/>
          <w:lang w:val="en-US" w:eastAsia="zh-CN"/>
        </w:rPr>
        <w:t>2.</w:t>
      </w:r>
      <w:r>
        <w:rPr>
          <w:rFonts w:hint="eastAsia" w:ascii="宋体" w:hAnsi="宋体"/>
          <w:color w:val="auto"/>
          <w:sz w:val="22"/>
          <w:highlight w:val="none"/>
        </w:rPr>
        <w:t>货物的数量不足或表面瑕疵，甲方应在验收时当面提出</w:t>
      </w:r>
      <w:r>
        <w:rPr>
          <w:rFonts w:hint="eastAsia" w:ascii="宋体" w:hAnsi="宋体"/>
          <w:color w:val="auto"/>
          <w:sz w:val="22"/>
          <w:highlight w:val="none"/>
          <w:lang w:eastAsia="zh-CN"/>
        </w:rPr>
        <w:t>。</w:t>
      </w:r>
    </w:p>
    <w:p>
      <w:pPr>
        <w:keepNext w:val="0"/>
        <w:keepLines w:val="0"/>
        <w:pageBreakBefore w:val="0"/>
        <w:kinsoku/>
        <w:wordWrap/>
        <w:overflowPunct/>
        <w:topLinePunct w:val="0"/>
        <w:bidi w:val="0"/>
        <w:spacing w:line="400" w:lineRule="exact"/>
        <w:ind w:firstLine="405"/>
        <w:rPr>
          <w:rFonts w:ascii="宋体"/>
          <w:color w:val="auto"/>
          <w:sz w:val="22"/>
          <w:highlight w:val="none"/>
        </w:rPr>
      </w:pPr>
      <w:r>
        <w:rPr>
          <w:rFonts w:hint="eastAsia" w:ascii="宋体" w:hAnsi="宋体"/>
          <w:color w:val="auto"/>
          <w:sz w:val="22"/>
          <w:highlight w:val="none"/>
          <w:lang w:val="en-US" w:eastAsia="zh-CN"/>
        </w:rPr>
        <w:t>3.</w:t>
      </w:r>
      <w:r>
        <w:rPr>
          <w:rFonts w:hint="eastAsia" w:ascii="宋体" w:hAnsi="宋体"/>
          <w:color w:val="auto"/>
          <w:sz w:val="22"/>
          <w:highlight w:val="none"/>
        </w:rPr>
        <w:t>对质量问题有异议的应在安装调试后</w:t>
      </w:r>
      <w:r>
        <w:rPr>
          <w:rFonts w:ascii="宋体" w:hAnsi="宋体"/>
          <w:color w:val="auto"/>
          <w:sz w:val="22"/>
          <w:highlight w:val="none"/>
        </w:rPr>
        <w:t>10</w:t>
      </w:r>
      <w:r>
        <w:rPr>
          <w:rFonts w:hint="eastAsia" w:ascii="宋体" w:hAnsi="宋体"/>
          <w:color w:val="auto"/>
          <w:sz w:val="22"/>
          <w:highlight w:val="none"/>
        </w:rPr>
        <w:t>个工作日内提出。</w:t>
      </w:r>
    </w:p>
    <w:p>
      <w:pPr>
        <w:keepNext w:val="0"/>
        <w:keepLines w:val="0"/>
        <w:pageBreakBefore w:val="0"/>
        <w:kinsoku/>
        <w:wordWrap/>
        <w:overflowPunct/>
        <w:topLinePunct w:val="0"/>
        <w:bidi w:val="0"/>
        <w:spacing w:line="400" w:lineRule="exact"/>
        <w:ind w:firstLine="405"/>
        <w:rPr>
          <w:rFonts w:ascii="宋体"/>
          <w:color w:val="auto"/>
          <w:sz w:val="22"/>
          <w:highlight w:val="none"/>
        </w:rPr>
      </w:pPr>
      <w:r>
        <w:rPr>
          <w:rFonts w:hint="eastAsia" w:ascii="宋体" w:hAnsi="宋体"/>
          <w:color w:val="auto"/>
          <w:sz w:val="22"/>
          <w:highlight w:val="none"/>
          <w:lang w:val="en-US" w:eastAsia="zh-CN"/>
        </w:rPr>
        <w:t>4.</w:t>
      </w:r>
      <w:r>
        <w:rPr>
          <w:rFonts w:hint="eastAsia" w:ascii="宋体" w:hAnsi="宋体"/>
          <w:color w:val="auto"/>
          <w:sz w:val="22"/>
          <w:highlight w:val="none"/>
        </w:rPr>
        <w:t>在验收过程中发现数量不足或有质量、技术等问题，乙方应负责按照甲方的要求采取补足、更换或退货等处理措施，并承担由此发生的一切费用和损失。</w:t>
      </w:r>
    </w:p>
    <w:p>
      <w:pPr>
        <w:pStyle w:val="3"/>
        <w:keepNext w:val="0"/>
        <w:keepLines w:val="0"/>
        <w:pageBreakBefore w:val="0"/>
        <w:kinsoku/>
        <w:wordWrap/>
        <w:overflowPunct/>
        <w:topLinePunct w:val="0"/>
        <w:bidi w:val="0"/>
        <w:spacing w:line="400" w:lineRule="exact"/>
        <w:ind w:firstLine="446" w:firstLineChars="200"/>
        <w:rPr>
          <w:rFonts w:hint="eastAsia" w:hAnsi="宋体"/>
          <w:color w:val="auto"/>
          <w:sz w:val="22"/>
          <w:highlight w:val="none"/>
        </w:rPr>
      </w:pPr>
      <w:r>
        <w:rPr>
          <w:rFonts w:hint="eastAsia" w:hAnsi="宋体"/>
          <w:color w:val="auto"/>
          <w:sz w:val="22"/>
          <w:highlight w:val="none"/>
          <w:lang w:val="en-US" w:eastAsia="zh-CN"/>
        </w:rPr>
        <w:t>5.</w:t>
      </w:r>
      <w:r>
        <w:rPr>
          <w:rFonts w:hint="eastAsia" w:hAnsi="宋体"/>
          <w:color w:val="auto"/>
          <w:sz w:val="22"/>
          <w:highlight w:val="none"/>
        </w:rPr>
        <w:t>甲方在乙方按合同规定交货、调试后，无正当理由而拖延接收、验收或拒绝接收、验收的，应承担由此而造成的乙方直接损失。</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九</w:t>
      </w:r>
      <w:r>
        <w:rPr>
          <w:rFonts w:hint="eastAsia" w:asciiTheme="majorEastAsia" w:hAnsiTheme="majorEastAsia" w:eastAsiaTheme="majorEastAsia" w:cstheme="majorEastAsia"/>
          <w:color w:val="auto"/>
          <w:sz w:val="22"/>
          <w:szCs w:val="22"/>
          <w:highlight w:val="none"/>
        </w:rPr>
        <w:t>条：售后服务</w:t>
      </w:r>
    </w:p>
    <w:p>
      <w:pPr>
        <w:pStyle w:val="3"/>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乙方承诺售后服务按照投标承诺的服务计划实施，包括培训。</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十</w:t>
      </w:r>
      <w:r>
        <w:rPr>
          <w:rFonts w:hint="eastAsia" w:asciiTheme="majorEastAsia" w:hAnsiTheme="majorEastAsia" w:eastAsiaTheme="majorEastAsia" w:cstheme="majorEastAsia"/>
          <w:color w:val="auto"/>
          <w:sz w:val="22"/>
          <w:szCs w:val="22"/>
          <w:highlight w:val="none"/>
        </w:rPr>
        <w:t>条：履约保证金</w:t>
      </w:r>
    </w:p>
    <w:p>
      <w:pPr>
        <w:keepNext w:val="0"/>
        <w:keepLines w:val="0"/>
        <w:pageBreakBefore w:val="0"/>
        <w:widowControl/>
        <w:kinsoku/>
        <w:wordWrap/>
        <w:overflowPunct/>
        <w:topLinePunct w:val="0"/>
        <w:autoSpaceDE w:val="0"/>
        <w:autoSpaceDN w:val="0"/>
        <w:bidi w:val="0"/>
        <w:adjustRightInd w:val="0"/>
        <w:spacing w:line="400" w:lineRule="exact"/>
        <w:ind w:firstLine="446" w:firstLineChars="200"/>
        <w:textAlignment w:val="bottom"/>
        <w:rPr>
          <w:rFonts w:hint="eastAsia" w:asciiTheme="majorEastAsia" w:hAnsiTheme="majorEastAsia" w:eastAsiaTheme="majorEastAsia" w:cstheme="majorEastAsia"/>
          <w:color w:val="auto"/>
          <w:sz w:val="22"/>
          <w:szCs w:val="22"/>
          <w:highlight w:val="none"/>
        </w:rPr>
      </w:pPr>
      <w:r>
        <w:rPr>
          <w:rFonts w:hint="eastAsia" w:ascii="宋体" w:cs="Arial"/>
          <w:color w:val="auto"/>
          <w:sz w:val="22"/>
          <w:highlight w:val="none"/>
          <w:lang w:val="en-US" w:eastAsia="zh-CN"/>
        </w:rPr>
        <w:t>签订合同后三日内，</w:t>
      </w:r>
      <w:r>
        <w:rPr>
          <w:rFonts w:hint="eastAsia" w:ascii="宋体"/>
          <w:color w:val="auto"/>
          <w:sz w:val="22"/>
          <w:highlight w:val="none"/>
          <w:lang w:val="en-US" w:eastAsia="zh-CN"/>
        </w:rPr>
        <w:t>乙方须</w:t>
      </w:r>
      <w:r>
        <w:rPr>
          <w:rFonts w:hint="eastAsia" w:ascii="宋体"/>
          <w:color w:val="auto"/>
          <w:sz w:val="22"/>
          <w:highlight w:val="none"/>
        </w:rPr>
        <w:t>向</w:t>
      </w:r>
      <w:r>
        <w:rPr>
          <w:rFonts w:hint="eastAsia" w:ascii="宋体"/>
          <w:color w:val="auto"/>
          <w:sz w:val="22"/>
          <w:highlight w:val="none"/>
          <w:lang w:val="en-US" w:eastAsia="zh-CN"/>
        </w:rPr>
        <w:t>甲方</w:t>
      </w:r>
      <w:r>
        <w:rPr>
          <w:rFonts w:hint="eastAsia" w:ascii="宋体"/>
          <w:color w:val="auto"/>
          <w:sz w:val="22"/>
          <w:highlight w:val="none"/>
        </w:rPr>
        <w:t>递交合同总价5％的履约保证金</w:t>
      </w:r>
      <w:r>
        <w:rPr>
          <w:rFonts w:hint="eastAsia" w:ascii="宋体"/>
          <w:color w:val="auto"/>
          <w:sz w:val="22"/>
          <w:highlight w:val="none"/>
          <w:lang w:eastAsia="zh-CN"/>
        </w:rPr>
        <w:t>。</w:t>
      </w:r>
      <w:r>
        <w:rPr>
          <w:rFonts w:hint="eastAsia" w:ascii="宋体"/>
          <w:color w:val="auto"/>
          <w:sz w:val="22"/>
          <w:highlight w:val="none"/>
          <w:lang w:val="en-US" w:eastAsia="zh-CN"/>
        </w:rPr>
        <w:t>验收合格后，</w:t>
      </w:r>
      <w:r>
        <w:rPr>
          <w:rFonts w:hint="eastAsia"/>
          <w:bCs/>
          <w:color w:val="auto"/>
          <w:kern w:val="0"/>
          <w:sz w:val="22"/>
          <w:highlight w:val="none"/>
        </w:rPr>
        <w:t>履约保证金自动转为质量保证金，质量保证金在三年质保期结束后根据设备质量情况无息全部或者部分退还</w:t>
      </w:r>
      <w:r>
        <w:rPr>
          <w:rFonts w:hint="eastAsia" w:asciiTheme="majorEastAsia" w:hAnsiTheme="majorEastAsia" w:eastAsiaTheme="majorEastAsia" w:cstheme="majorEastAsia"/>
          <w:color w:val="auto"/>
          <w:sz w:val="22"/>
          <w:szCs w:val="22"/>
          <w:highlight w:val="none"/>
        </w:rPr>
        <w:t>。</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一</w:t>
      </w:r>
      <w:r>
        <w:rPr>
          <w:rFonts w:hint="eastAsia" w:asciiTheme="majorEastAsia" w:hAnsiTheme="majorEastAsia" w:eastAsiaTheme="majorEastAsia" w:cstheme="majorEastAsia"/>
          <w:color w:val="auto"/>
          <w:sz w:val="22"/>
          <w:szCs w:val="22"/>
          <w:highlight w:val="none"/>
        </w:rPr>
        <w:t>条：</w:t>
      </w:r>
      <w:r>
        <w:rPr>
          <w:rFonts w:hint="eastAsia" w:asciiTheme="majorEastAsia" w:hAnsiTheme="majorEastAsia" w:eastAsiaTheme="majorEastAsia" w:cstheme="majorEastAsia"/>
          <w:color w:val="auto"/>
          <w:sz w:val="22"/>
          <w:szCs w:val="22"/>
          <w:highlight w:val="none"/>
          <w:lang w:val="en-US" w:eastAsia="zh-CN"/>
        </w:rPr>
        <w:t>付款方式</w:t>
      </w:r>
    </w:p>
    <w:p>
      <w:pPr>
        <w:keepNext w:val="0"/>
        <w:keepLines w:val="0"/>
        <w:pageBreakBefore w:val="0"/>
        <w:widowControl/>
        <w:kinsoku/>
        <w:wordWrap/>
        <w:overflowPunct/>
        <w:topLinePunct w:val="0"/>
        <w:autoSpaceDE w:val="0"/>
        <w:autoSpaceDN w:val="0"/>
        <w:bidi w:val="0"/>
        <w:adjustRightInd w:val="0"/>
        <w:spacing w:line="400" w:lineRule="exact"/>
        <w:ind w:firstLine="446" w:firstLineChars="200"/>
        <w:textAlignment w:val="bottom"/>
        <w:rPr>
          <w:rFonts w:hint="eastAsia" w:asciiTheme="majorEastAsia" w:hAnsiTheme="majorEastAsia" w:eastAsiaTheme="majorEastAsia" w:cstheme="majorEastAsia"/>
          <w:b/>
          <w:color w:val="auto"/>
          <w:sz w:val="22"/>
          <w:szCs w:val="22"/>
          <w:highlight w:val="none"/>
          <w:u w:val="single"/>
        </w:rPr>
      </w:pPr>
      <w:r>
        <w:rPr>
          <w:rFonts w:hint="eastAsia" w:ascii="宋体" w:hAnsi="宋体"/>
          <w:bCs/>
          <w:color w:val="auto"/>
          <w:kern w:val="0"/>
          <w:sz w:val="22"/>
          <w:highlight w:val="none"/>
          <w:lang w:val="en-US" w:eastAsia="zh-CN"/>
        </w:rPr>
        <w:t>合</w:t>
      </w:r>
      <w:r>
        <w:rPr>
          <w:rFonts w:hint="eastAsia" w:ascii="宋体" w:hAnsi="宋体"/>
          <w:bCs/>
          <w:color w:val="auto"/>
          <w:kern w:val="0"/>
          <w:sz w:val="22"/>
          <w:highlight w:val="none"/>
        </w:rPr>
        <w:t>同签订后，</w:t>
      </w:r>
      <w:r>
        <w:rPr>
          <w:rFonts w:hint="eastAsia" w:ascii="宋体" w:hAnsi="宋体"/>
          <w:bCs/>
          <w:color w:val="auto"/>
          <w:kern w:val="0"/>
          <w:sz w:val="22"/>
          <w:highlight w:val="none"/>
          <w:lang w:val="en-US" w:eastAsia="zh-CN"/>
        </w:rPr>
        <w:t>到货且经甲方、丙方验货后，甲方向乙方支付合同价款的30%作为预付款；货物</w:t>
      </w:r>
      <w:r>
        <w:rPr>
          <w:rFonts w:hint="eastAsia" w:ascii="宋体" w:hAnsi="宋体"/>
          <w:bCs/>
          <w:color w:val="auto"/>
          <w:kern w:val="0"/>
          <w:sz w:val="22"/>
          <w:highlight w:val="none"/>
        </w:rPr>
        <w:t>安装、调试完毕</w:t>
      </w:r>
      <w:r>
        <w:rPr>
          <w:rFonts w:hint="eastAsia" w:ascii="宋体" w:hAnsi="宋体"/>
          <w:bCs/>
          <w:color w:val="auto"/>
          <w:kern w:val="0"/>
          <w:sz w:val="22"/>
          <w:highlight w:val="none"/>
          <w:lang w:val="en-US" w:eastAsia="zh-CN"/>
        </w:rPr>
        <w:t>且经甲方、丙方验收合格后，甲方向乙方支付</w:t>
      </w:r>
      <w:r>
        <w:rPr>
          <w:rFonts w:hint="eastAsia" w:ascii="宋体" w:hAnsi="宋体"/>
          <w:bCs/>
          <w:color w:val="auto"/>
          <w:kern w:val="0"/>
          <w:sz w:val="22"/>
          <w:highlight w:val="none"/>
        </w:rPr>
        <w:t>合同价款的70%</w:t>
      </w:r>
      <w:r>
        <w:rPr>
          <w:rFonts w:hint="eastAsia" w:asciiTheme="majorEastAsia" w:hAnsiTheme="majorEastAsia" w:eastAsiaTheme="majorEastAsia" w:cstheme="majorEastAsia"/>
          <w:color w:val="auto"/>
          <w:sz w:val="22"/>
          <w:szCs w:val="22"/>
          <w:highlight w:val="none"/>
        </w:rPr>
        <w:t>。</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二</w:t>
      </w:r>
      <w:r>
        <w:rPr>
          <w:rFonts w:hint="eastAsia" w:asciiTheme="majorEastAsia" w:hAnsiTheme="majorEastAsia" w:eastAsiaTheme="majorEastAsia" w:cstheme="majorEastAsia"/>
          <w:color w:val="auto"/>
          <w:sz w:val="22"/>
          <w:szCs w:val="22"/>
          <w:highlight w:val="none"/>
        </w:rPr>
        <w:t>条：辅助服务</w:t>
      </w:r>
    </w:p>
    <w:p>
      <w:pPr>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乙方应提交所提供货物的技术文件，包括相应的每一套货物的中文技术文件，例如：产品目录、图纸、操作手册、使用说明、维护手册和/或服务指南。这些文件应包装好随同货物一起发运。</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乙方还应提供下列服务：</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（1）货物的现场指导安装、调试、启动监督及技术支持</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（2）在厂家和/或项目现场就货物的指导安装、启动、运营、维护对甲方操作人员进行培训。辅助服务的费用包含在合同价中，甲方不再另行支付。</w:t>
      </w:r>
    </w:p>
    <w:p>
      <w:pPr>
        <w:keepNext w:val="0"/>
        <w:keepLines w:val="0"/>
        <w:pageBreakBefore w:val="0"/>
        <w:kinsoku/>
        <w:wordWrap/>
        <w:overflowPunct/>
        <w:topLinePunct w:val="0"/>
        <w:bidi w:val="0"/>
        <w:spacing w:line="400" w:lineRule="exact"/>
        <w:ind w:left="-360" w:firstLine="36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三</w:t>
      </w:r>
      <w:r>
        <w:rPr>
          <w:rFonts w:hint="eastAsia" w:asciiTheme="majorEastAsia" w:hAnsiTheme="majorEastAsia" w:eastAsiaTheme="majorEastAsia" w:cstheme="majorEastAsia"/>
          <w:color w:val="auto"/>
          <w:sz w:val="22"/>
          <w:szCs w:val="22"/>
          <w:highlight w:val="none"/>
        </w:rPr>
        <w:t>条：质量保证</w:t>
      </w:r>
    </w:p>
    <w:p>
      <w:pPr>
        <w:keepNext w:val="0"/>
        <w:keepLines w:val="0"/>
        <w:pageBreakBefore w:val="0"/>
        <w:kinsoku/>
        <w:wordWrap/>
        <w:overflowPunct/>
        <w:topLinePunct w:val="0"/>
        <w:bidi w:val="0"/>
        <w:spacing w:line="400" w:lineRule="exact"/>
        <w:ind w:firstLine="223" w:firstLineChars="1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Theme="majorEastAsia" w:hAnsiTheme="majorEastAsia" w:eastAsiaTheme="majorEastAsia" w:cstheme="majorEastAsia"/>
          <w:b/>
          <w:color w:val="auto"/>
          <w:sz w:val="22"/>
          <w:szCs w:val="22"/>
          <w:highlight w:val="none"/>
          <w:u w:val="single"/>
        </w:rPr>
        <w:t xml:space="preserve"> 36  </w:t>
      </w:r>
      <w:r>
        <w:rPr>
          <w:rFonts w:hint="eastAsia" w:asciiTheme="majorEastAsia" w:hAnsiTheme="majorEastAsia" w:eastAsiaTheme="majorEastAsia" w:cstheme="majorEastAsia"/>
          <w:color w:val="auto"/>
          <w:sz w:val="22"/>
          <w:szCs w:val="22"/>
          <w:highlight w:val="none"/>
        </w:rPr>
        <w:t>个月（</w:t>
      </w:r>
      <w:r>
        <w:rPr>
          <w:rFonts w:hint="eastAsia" w:asciiTheme="majorEastAsia" w:hAnsiTheme="majorEastAsia" w:eastAsiaTheme="majorEastAsia" w:cstheme="majorEastAsia"/>
          <w:color w:val="auto"/>
          <w:sz w:val="22"/>
          <w:szCs w:val="22"/>
          <w:highlight w:val="none"/>
          <w:lang w:eastAsia="zh-CN"/>
        </w:rPr>
        <w:t>招标文件</w:t>
      </w:r>
      <w:r>
        <w:rPr>
          <w:rFonts w:hint="eastAsia" w:asciiTheme="majorEastAsia" w:hAnsiTheme="majorEastAsia" w:eastAsiaTheme="majorEastAsia" w:cstheme="majorEastAsia"/>
          <w:color w:val="auto"/>
          <w:sz w:val="22"/>
          <w:szCs w:val="22"/>
          <w:highlight w:val="none"/>
        </w:rPr>
        <w:t>有规定的除外）的质量保证期内，乙方应对由于设计、工艺或材料的缺陷而产生的故障负责。</w:t>
      </w:r>
    </w:p>
    <w:p>
      <w:pPr>
        <w:keepNext w:val="0"/>
        <w:keepLines w:val="0"/>
        <w:pageBreakBefore w:val="0"/>
        <w:kinsoku/>
        <w:wordWrap/>
        <w:overflowPunct/>
        <w:topLinePunct w:val="0"/>
        <w:bidi w:val="0"/>
        <w:spacing w:line="400" w:lineRule="exact"/>
        <w:ind w:firstLine="390" w:firstLineChars="175"/>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在质量保证期内，如果货物的质量或规格与合同不符，或证实货物是有缺陷的，包括潜在的缺陷或使用不符合要求的材料等，甲方</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丙方</w:t>
      </w:r>
      <w:r>
        <w:rPr>
          <w:rFonts w:hint="eastAsia" w:asciiTheme="majorEastAsia" w:hAnsiTheme="majorEastAsia" w:eastAsiaTheme="majorEastAsia" w:cstheme="majorEastAsia"/>
          <w:color w:val="auto"/>
          <w:sz w:val="22"/>
          <w:szCs w:val="22"/>
          <w:highlight w:val="none"/>
        </w:rPr>
        <w:t>可以根据本合同第十三条规定以书面形式向乙方提出补救措施或索赔。</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乙方在约定的时间内未能弥补缺陷，甲方</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丙方</w:t>
      </w:r>
      <w:r>
        <w:rPr>
          <w:rFonts w:hint="eastAsia" w:asciiTheme="majorEastAsia" w:hAnsiTheme="majorEastAsia" w:eastAsiaTheme="majorEastAsia" w:cstheme="majorEastAsia"/>
          <w:color w:val="auto"/>
          <w:sz w:val="22"/>
          <w:szCs w:val="22"/>
          <w:highlight w:val="none"/>
        </w:rPr>
        <w:t>可采取必要的补救措施，但其风险和费用将由乙方承担，甲方</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丙方</w:t>
      </w:r>
      <w:r>
        <w:rPr>
          <w:rFonts w:hint="eastAsia" w:asciiTheme="majorEastAsia" w:hAnsiTheme="majorEastAsia" w:eastAsiaTheme="majorEastAsia" w:cstheme="majorEastAsia"/>
          <w:color w:val="auto"/>
          <w:sz w:val="22"/>
          <w:szCs w:val="22"/>
          <w:highlight w:val="none"/>
        </w:rPr>
        <w:t>根据合同规定对乙方行使的其他权利不受影响。</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四</w:t>
      </w:r>
      <w:r>
        <w:rPr>
          <w:rFonts w:hint="eastAsia" w:asciiTheme="majorEastAsia" w:hAnsiTheme="majorEastAsia" w:eastAsiaTheme="majorEastAsia" w:cstheme="majorEastAsia"/>
          <w:color w:val="auto"/>
          <w:sz w:val="22"/>
          <w:szCs w:val="22"/>
          <w:highlight w:val="none"/>
        </w:rPr>
        <w:t>条：补救措施和索赔</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1、甲方</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丙方</w:t>
      </w:r>
      <w:r>
        <w:rPr>
          <w:rFonts w:hint="eastAsia" w:asciiTheme="majorEastAsia" w:hAnsiTheme="majorEastAsia" w:eastAsiaTheme="majorEastAsia" w:cstheme="majorEastAsia"/>
          <w:color w:val="auto"/>
          <w:sz w:val="22"/>
          <w:szCs w:val="22"/>
          <w:highlight w:val="none"/>
        </w:rPr>
        <w:t>有权根据权威质量检测部门出具的检验报告向乙方提出索赔。</w:t>
      </w:r>
    </w:p>
    <w:p>
      <w:pPr>
        <w:keepNext w:val="0"/>
        <w:keepLines w:val="0"/>
        <w:pageBreakBefore w:val="0"/>
        <w:kinsoku/>
        <w:wordWrap/>
        <w:overflowPunct/>
        <w:topLinePunct w:val="0"/>
        <w:bidi w:val="0"/>
        <w:spacing w:line="400" w:lineRule="exact"/>
        <w:ind w:firstLine="42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2、在质量保证期内，如果乙方对缺陷产品负有责任而</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提出索赔，乙方应按照</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同意的下列一种或多种方式解决索赔事宜，并且甲方可以收取乙方合同总价20%的违约金：</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（1）乙方退货并将货款退还给甲方，由此发生的一切费用和损失由乙方承担。</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（2）根据货物的质量状况以及甲方所遭受的损失，经过</w:t>
      </w:r>
      <w:r>
        <w:rPr>
          <w:rFonts w:hint="eastAsia" w:asciiTheme="majorEastAsia" w:hAnsiTheme="majorEastAsia" w:eastAsiaTheme="majorEastAsia" w:cstheme="majorEastAsia"/>
          <w:color w:val="auto"/>
          <w:sz w:val="22"/>
          <w:szCs w:val="22"/>
          <w:highlight w:val="none"/>
          <w:lang w:eastAsia="zh-CN"/>
        </w:rPr>
        <w:t>甲乙丙三方</w:t>
      </w:r>
      <w:r>
        <w:rPr>
          <w:rFonts w:hint="eastAsia" w:asciiTheme="majorEastAsia" w:hAnsiTheme="majorEastAsia" w:eastAsiaTheme="majorEastAsia" w:cstheme="majorEastAsia"/>
          <w:color w:val="auto"/>
          <w:sz w:val="22"/>
          <w:szCs w:val="22"/>
          <w:highlight w:val="none"/>
        </w:rPr>
        <w:t>商定降低货物的价格。</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乙方应在接到甲方通知后七天内负责采用符合合同规定的规格、质量和性能要求的新零件、部件来更换有缺陷的部分或修补缺陷部分，其费用由乙方负担。同时，乙方应在约定的质量保证期基础上相应延长修补和/或更换件的质量保证期。</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如果在甲方发出索赔通知后十天内乙方未作答复，上述索赔应视为已被乙方接受。如果乙方未能在甲方发出索赔通知后十天内或甲方同延长的期限内，按照上述规定的任何一种方法采取补救措施，甲方有权从应付货款中扣除索赔金额，如不足以弥补甲方损失的，甲方有权进一步要求乙方赔偿。</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五</w:t>
      </w:r>
      <w:r>
        <w:rPr>
          <w:rFonts w:hint="eastAsia" w:asciiTheme="majorEastAsia" w:hAnsiTheme="majorEastAsia" w:eastAsiaTheme="majorEastAsia" w:cstheme="majorEastAsia"/>
          <w:color w:val="auto"/>
          <w:sz w:val="22"/>
          <w:szCs w:val="22"/>
          <w:highlight w:val="none"/>
        </w:rPr>
        <w:t>条：履约延误</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1、乙方应按照《合同》规定的时间、地点交货和提供服务。</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2、在履行《合同》过程中，如果乙方可能遇到妨碍按时交货和提供服务的情况时，应及时将拖延的事实、可能拖延的期限和理由通知</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在收到乙方供应商通知后，应尽快对情况进行评价，并确定是否同意延长交货时间或延期提供服务。</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3、如乙方无正当理由而拖延交货，经协商无效,</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有权追究乙方的违约责任。延期交货违约责任按每延期一天罚款五千元处理，如果超出合同规定期限10天不能供货，则</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可以终止合同，并收取乙方合同总价20%的违约金。由于现场不具备施工条件等一切</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原因的除外。</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六</w:t>
      </w:r>
      <w:r>
        <w:rPr>
          <w:rFonts w:hint="eastAsia" w:asciiTheme="majorEastAsia" w:hAnsiTheme="majorEastAsia" w:eastAsiaTheme="majorEastAsia" w:cstheme="majorEastAsia"/>
          <w:color w:val="auto"/>
          <w:sz w:val="22"/>
          <w:szCs w:val="22"/>
          <w:highlight w:val="none"/>
        </w:rPr>
        <w:t>条：不可抗力</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1、如果合同各方因不可抗力而导致合同实施延误或不能履行合同义务的话，不应该承担误期赔偿或不能履行合同义务的责任。</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2、本条所述的“不可抗力”系指那些</w:t>
      </w:r>
      <w:r>
        <w:rPr>
          <w:rFonts w:hint="eastAsia" w:asciiTheme="majorEastAsia" w:hAnsiTheme="majorEastAsia" w:eastAsiaTheme="majorEastAsia" w:cstheme="majorEastAsia"/>
          <w:color w:val="auto"/>
          <w:sz w:val="22"/>
          <w:szCs w:val="22"/>
          <w:highlight w:val="none"/>
          <w:lang w:eastAsia="zh-CN"/>
        </w:rPr>
        <w:t>三方</w:t>
      </w:r>
      <w:r>
        <w:rPr>
          <w:rFonts w:hint="eastAsia" w:asciiTheme="majorEastAsia" w:hAnsiTheme="majorEastAsia" w:eastAsiaTheme="majorEastAsia" w:cstheme="majorEastAsia"/>
          <w:color w:val="auto"/>
          <w:sz w:val="22"/>
          <w:szCs w:val="22"/>
          <w:highlight w:val="none"/>
        </w:rPr>
        <w:t>不可预见、不可避免、不可克服的事件，但不包括</w:t>
      </w:r>
      <w:r>
        <w:rPr>
          <w:rFonts w:hint="eastAsia" w:asciiTheme="majorEastAsia" w:hAnsiTheme="majorEastAsia" w:eastAsiaTheme="majorEastAsia" w:cstheme="majorEastAsia"/>
          <w:color w:val="auto"/>
          <w:sz w:val="22"/>
          <w:szCs w:val="22"/>
          <w:highlight w:val="none"/>
          <w:lang w:eastAsia="zh-CN"/>
        </w:rPr>
        <w:t>三方</w:t>
      </w:r>
      <w:r>
        <w:rPr>
          <w:rFonts w:hint="eastAsia" w:asciiTheme="majorEastAsia" w:hAnsiTheme="majorEastAsia" w:eastAsiaTheme="majorEastAsia" w:cstheme="majorEastAsia"/>
          <w:color w:val="auto"/>
          <w:sz w:val="22"/>
          <w:szCs w:val="22"/>
          <w:highlight w:val="none"/>
        </w:rPr>
        <w:t>的违约或疏忽。这些事件包括但不限于：战争、严重火灾、洪水、台风、地震、疫情、国家政策的重大变化，以及</w:t>
      </w:r>
      <w:r>
        <w:rPr>
          <w:rFonts w:hint="eastAsia" w:asciiTheme="majorEastAsia" w:hAnsiTheme="majorEastAsia" w:eastAsiaTheme="majorEastAsia" w:cstheme="majorEastAsia"/>
          <w:color w:val="auto"/>
          <w:sz w:val="22"/>
          <w:szCs w:val="22"/>
          <w:highlight w:val="none"/>
          <w:lang w:eastAsia="zh-CN"/>
        </w:rPr>
        <w:t>三方</w:t>
      </w:r>
      <w:r>
        <w:rPr>
          <w:rFonts w:hint="eastAsia" w:asciiTheme="majorEastAsia" w:hAnsiTheme="majorEastAsia" w:eastAsiaTheme="majorEastAsia" w:cstheme="majorEastAsia"/>
          <w:color w:val="auto"/>
          <w:sz w:val="22"/>
          <w:szCs w:val="22"/>
          <w:highlight w:val="none"/>
        </w:rPr>
        <w:t>商定的其他事件。</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七</w:t>
      </w:r>
      <w:r>
        <w:rPr>
          <w:rFonts w:hint="eastAsia" w:asciiTheme="majorEastAsia" w:hAnsiTheme="majorEastAsia" w:eastAsiaTheme="majorEastAsia" w:cstheme="majorEastAsia"/>
          <w:color w:val="auto"/>
          <w:sz w:val="22"/>
          <w:szCs w:val="22"/>
          <w:highlight w:val="none"/>
        </w:rPr>
        <w:t>条：争议的解决</w:t>
      </w:r>
    </w:p>
    <w:p>
      <w:pPr>
        <w:pStyle w:val="3"/>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在发生所供商品的质量、售后服务等问题时，甲方有权直接向乙方索赔，签订必要的书面处理合同。协商不能解决的，任何一方有权在合同签约地选择仲裁或诉讼的途径解决。</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八</w:t>
      </w:r>
      <w:r>
        <w:rPr>
          <w:rFonts w:hint="eastAsia" w:asciiTheme="majorEastAsia" w:hAnsiTheme="majorEastAsia" w:eastAsiaTheme="majorEastAsia" w:cstheme="majorEastAsia"/>
          <w:color w:val="auto"/>
          <w:sz w:val="22"/>
          <w:szCs w:val="22"/>
          <w:highlight w:val="none"/>
        </w:rPr>
        <w:t>条：违约处理</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1、在</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对乙方违约而采取的任何补救措施不受影响的情况下，</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可在下列情况下向乙方发出书面通知书，提出终止部分或全部合同。</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（1）乙方提供的产品质量、配置不符合国家规定和承诺的标准</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（2）乙方没有按承诺的时间供货、维修或提供其他服务</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（3）乙方没有按承诺的价格或优惠率签订合同并供货</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2、如果</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根据上述的规定，终止了全部或部分合同，</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可以依其认为适当的条件和方法购买与未交货物类似的货物，乙方应对购买类似货物所超出的那部分费用负责。但是，乙方应继续执行合同中未终止的部分。</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第十</w:t>
      </w:r>
      <w:r>
        <w:rPr>
          <w:rFonts w:hint="eastAsia" w:asciiTheme="majorEastAsia" w:hAnsiTheme="majorEastAsia" w:eastAsiaTheme="majorEastAsia" w:cstheme="majorEastAsia"/>
          <w:color w:val="auto"/>
          <w:sz w:val="22"/>
          <w:szCs w:val="22"/>
          <w:highlight w:val="none"/>
          <w:lang w:val="en-US" w:eastAsia="zh-CN"/>
        </w:rPr>
        <w:t>九</w:t>
      </w:r>
      <w:r>
        <w:rPr>
          <w:rFonts w:hint="eastAsia" w:asciiTheme="majorEastAsia" w:hAnsiTheme="majorEastAsia" w:eastAsiaTheme="majorEastAsia" w:cstheme="majorEastAsia"/>
          <w:color w:val="auto"/>
          <w:sz w:val="22"/>
          <w:szCs w:val="22"/>
          <w:highlight w:val="none"/>
        </w:rPr>
        <w:t>条：合同转让和分包</w:t>
      </w:r>
    </w:p>
    <w:p>
      <w:pPr>
        <w:keepNext w:val="0"/>
        <w:keepLines w:val="0"/>
        <w:pageBreakBefore w:val="0"/>
        <w:kinsoku/>
        <w:wordWrap/>
        <w:overflowPunct/>
        <w:topLinePunct w:val="0"/>
        <w:bidi w:val="0"/>
        <w:spacing w:line="400" w:lineRule="exact"/>
        <w:ind w:firstLine="446"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除</w:t>
      </w:r>
      <w:r>
        <w:rPr>
          <w:rFonts w:hint="eastAsia" w:asciiTheme="majorEastAsia" w:hAnsiTheme="majorEastAsia" w:eastAsiaTheme="majorEastAsia" w:cstheme="majorEastAsia"/>
          <w:color w:val="auto"/>
          <w:sz w:val="22"/>
          <w:szCs w:val="22"/>
          <w:highlight w:val="none"/>
          <w:lang w:eastAsia="zh-CN"/>
        </w:rPr>
        <w:t>甲方、丙方</w:t>
      </w:r>
      <w:r>
        <w:rPr>
          <w:rFonts w:hint="eastAsia" w:asciiTheme="majorEastAsia" w:hAnsiTheme="majorEastAsia" w:eastAsiaTheme="majorEastAsia" w:cstheme="majorEastAsia"/>
          <w:color w:val="auto"/>
          <w:sz w:val="22"/>
          <w:szCs w:val="22"/>
          <w:highlight w:val="none"/>
        </w:rPr>
        <w:t>事先书面同意外，乙方不得转让和分包其应履行的合同义务。</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w:t>
      </w:r>
      <w:r>
        <w:rPr>
          <w:rFonts w:hint="eastAsia" w:asciiTheme="majorEastAsia" w:hAnsiTheme="majorEastAsia" w:eastAsiaTheme="majorEastAsia" w:cstheme="majorEastAsia"/>
          <w:color w:val="auto"/>
          <w:sz w:val="22"/>
          <w:szCs w:val="22"/>
          <w:highlight w:val="none"/>
          <w:lang w:val="en-US" w:eastAsia="zh-CN"/>
        </w:rPr>
        <w:t>二十</w:t>
      </w:r>
      <w:r>
        <w:rPr>
          <w:rFonts w:hint="eastAsia" w:asciiTheme="majorEastAsia" w:hAnsiTheme="majorEastAsia" w:eastAsiaTheme="majorEastAsia" w:cstheme="majorEastAsia"/>
          <w:color w:val="auto"/>
          <w:sz w:val="22"/>
          <w:szCs w:val="22"/>
          <w:highlight w:val="none"/>
        </w:rPr>
        <w:t>条：合同生效</w:t>
      </w:r>
    </w:p>
    <w:p>
      <w:pPr>
        <w:pStyle w:val="3"/>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u w:val="none"/>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u w:val="none"/>
        </w:rPr>
        <w:t>如上述文件与本合同有不符之处，以有利于</w:t>
      </w:r>
      <w:r>
        <w:rPr>
          <w:rFonts w:hint="eastAsia" w:asciiTheme="majorEastAsia" w:hAnsiTheme="majorEastAsia" w:eastAsiaTheme="majorEastAsia" w:cstheme="majorEastAsia"/>
          <w:color w:val="auto"/>
          <w:sz w:val="22"/>
          <w:szCs w:val="22"/>
          <w:highlight w:val="none"/>
          <w:u w:val="none"/>
          <w:lang w:eastAsia="zh-CN"/>
        </w:rPr>
        <w:t>甲方、丙方</w:t>
      </w:r>
      <w:r>
        <w:rPr>
          <w:rFonts w:hint="eastAsia" w:asciiTheme="majorEastAsia" w:hAnsiTheme="majorEastAsia" w:eastAsiaTheme="majorEastAsia" w:cstheme="majorEastAsia"/>
          <w:color w:val="auto"/>
          <w:sz w:val="22"/>
          <w:szCs w:val="22"/>
          <w:highlight w:val="none"/>
          <w:u w:val="none"/>
        </w:rPr>
        <w:t>的为准。</w:t>
      </w:r>
    </w:p>
    <w:p>
      <w:pPr>
        <w:pStyle w:val="3"/>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u w:val="none"/>
        </w:rPr>
      </w:pPr>
      <w:r>
        <w:rPr>
          <w:rFonts w:hint="eastAsia" w:asciiTheme="majorEastAsia" w:hAnsiTheme="majorEastAsia" w:eastAsiaTheme="majorEastAsia" w:cstheme="majorEastAsia"/>
          <w:color w:val="auto"/>
          <w:sz w:val="22"/>
          <w:szCs w:val="22"/>
          <w:highlight w:val="none"/>
          <w:u w:val="none"/>
        </w:rPr>
        <w:t>2、本合同在收到乙方提交的履约保证金后，且经三方法定代表人或授权代表签署，甲、乙、丙三方加盖印章后生效。</w:t>
      </w:r>
    </w:p>
    <w:p>
      <w:pPr>
        <w:ind w:firstLine="446" w:firstLineChars="200"/>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3、</w:t>
      </w:r>
      <w:r>
        <w:rPr>
          <w:rFonts w:hint="eastAsia" w:hAnsi="宋体"/>
          <w:color w:val="auto"/>
          <w:sz w:val="22"/>
          <w:szCs w:val="22"/>
          <w:highlight w:val="none"/>
        </w:rPr>
        <w:t>合同份数：一式</w:t>
      </w:r>
      <w:r>
        <w:rPr>
          <w:rFonts w:hint="eastAsia" w:hAnsi="宋体"/>
          <w:color w:val="auto"/>
          <w:sz w:val="22"/>
          <w:szCs w:val="22"/>
          <w:highlight w:val="none"/>
          <w:lang w:val="en-US" w:eastAsia="zh-CN"/>
        </w:rPr>
        <w:t>七</w:t>
      </w:r>
      <w:r>
        <w:rPr>
          <w:rFonts w:hint="eastAsia" w:hAnsi="宋体"/>
          <w:color w:val="auto"/>
          <w:sz w:val="22"/>
          <w:szCs w:val="22"/>
          <w:highlight w:val="none"/>
        </w:rPr>
        <w:t>份，甲乙</w:t>
      </w:r>
      <w:r>
        <w:rPr>
          <w:rFonts w:hint="eastAsia" w:hAnsi="宋体"/>
          <w:color w:val="auto"/>
          <w:sz w:val="22"/>
          <w:szCs w:val="22"/>
          <w:highlight w:val="none"/>
          <w:lang w:val="en-US" w:eastAsia="zh-CN"/>
        </w:rPr>
        <w:t>丙三</w:t>
      </w:r>
      <w:r>
        <w:rPr>
          <w:rFonts w:hint="eastAsia" w:hAnsi="宋体"/>
          <w:color w:val="auto"/>
          <w:sz w:val="22"/>
          <w:szCs w:val="22"/>
          <w:highlight w:val="none"/>
        </w:rPr>
        <w:t>方各执</w:t>
      </w:r>
      <w:r>
        <w:rPr>
          <w:rFonts w:hint="eastAsia" w:hAnsi="宋体"/>
          <w:color w:val="auto"/>
          <w:sz w:val="22"/>
          <w:szCs w:val="22"/>
          <w:highlight w:val="none"/>
          <w:lang w:val="en-US" w:eastAsia="zh-CN"/>
        </w:rPr>
        <w:t>二</w:t>
      </w:r>
      <w:r>
        <w:rPr>
          <w:rFonts w:hint="eastAsia" w:hAnsi="宋体"/>
          <w:color w:val="auto"/>
          <w:sz w:val="22"/>
          <w:szCs w:val="22"/>
          <w:highlight w:val="none"/>
        </w:rPr>
        <w:t>份，招标代理机构执一份（政采云备案）</w:t>
      </w:r>
      <w:r>
        <w:rPr>
          <w:rFonts w:hint="eastAsia" w:hAnsi="宋体"/>
          <w:color w:val="auto"/>
          <w:sz w:val="22"/>
          <w:szCs w:val="22"/>
          <w:highlight w:val="none"/>
          <w:lang w:eastAsia="zh-CN"/>
        </w:rPr>
        <w:t>。</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第二十</w:t>
      </w:r>
      <w:r>
        <w:rPr>
          <w:rFonts w:hint="eastAsia" w:asciiTheme="majorEastAsia" w:hAnsiTheme="majorEastAsia" w:eastAsiaTheme="majorEastAsia" w:cstheme="majorEastAsia"/>
          <w:color w:val="auto"/>
          <w:sz w:val="22"/>
          <w:szCs w:val="22"/>
          <w:highlight w:val="none"/>
          <w:lang w:val="en-US" w:eastAsia="zh-CN"/>
        </w:rPr>
        <w:t>一</w:t>
      </w:r>
      <w:r>
        <w:rPr>
          <w:rFonts w:hint="eastAsia" w:asciiTheme="majorEastAsia" w:hAnsiTheme="majorEastAsia" w:eastAsiaTheme="majorEastAsia" w:cstheme="majorEastAsia"/>
          <w:color w:val="auto"/>
          <w:sz w:val="22"/>
          <w:szCs w:val="22"/>
          <w:highlight w:val="none"/>
        </w:rPr>
        <w:t>条：合同修改</w:t>
      </w:r>
    </w:p>
    <w:p>
      <w:pPr>
        <w:keepNext w:val="0"/>
        <w:keepLines w:val="0"/>
        <w:pageBreakBefore w:val="0"/>
        <w:kinsoku/>
        <w:wordWrap/>
        <w:overflowPunct/>
        <w:topLinePunct w:val="0"/>
        <w:bidi w:val="0"/>
        <w:spacing w:line="400" w:lineRule="exact"/>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除了</w:t>
      </w:r>
      <w:r>
        <w:rPr>
          <w:rFonts w:hint="eastAsia" w:asciiTheme="majorEastAsia" w:hAnsiTheme="majorEastAsia" w:eastAsiaTheme="majorEastAsia" w:cstheme="majorEastAsia"/>
          <w:color w:val="auto"/>
          <w:sz w:val="22"/>
          <w:szCs w:val="22"/>
          <w:highlight w:val="none"/>
          <w:lang w:val="en-US" w:eastAsia="zh-CN"/>
        </w:rPr>
        <w:t>三方</w:t>
      </w:r>
      <w:r>
        <w:rPr>
          <w:rFonts w:hint="eastAsia" w:asciiTheme="majorEastAsia" w:hAnsiTheme="majorEastAsia" w:eastAsiaTheme="majorEastAsia" w:cstheme="majorEastAsia"/>
          <w:color w:val="auto"/>
          <w:sz w:val="22"/>
          <w:szCs w:val="22"/>
          <w:highlight w:val="none"/>
        </w:rPr>
        <w:t>签署书面修改合同，并成为本合同不可分割的一部分之外，本合同条件不得有任何变化或修改。</w:t>
      </w:r>
    </w:p>
    <w:p>
      <w:pPr>
        <w:pStyle w:val="3"/>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第二十</w:t>
      </w:r>
      <w:r>
        <w:rPr>
          <w:rFonts w:hint="eastAsia" w:asciiTheme="majorEastAsia" w:hAnsiTheme="majorEastAsia" w:eastAsiaTheme="majorEastAsia" w:cstheme="majorEastAsia"/>
          <w:color w:val="auto"/>
          <w:sz w:val="22"/>
          <w:szCs w:val="22"/>
          <w:highlight w:val="none"/>
          <w:lang w:val="en-US" w:eastAsia="zh-CN"/>
        </w:rPr>
        <w:t>二</w:t>
      </w:r>
      <w:r>
        <w:rPr>
          <w:rFonts w:hint="eastAsia" w:asciiTheme="majorEastAsia" w:hAnsiTheme="majorEastAsia" w:eastAsiaTheme="majorEastAsia" w:cstheme="majorEastAsia"/>
          <w:color w:val="auto"/>
          <w:sz w:val="22"/>
          <w:szCs w:val="22"/>
          <w:highlight w:val="none"/>
        </w:rPr>
        <w:t>条</w:t>
      </w:r>
      <w:r>
        <w:rPr>
          <w:rFonts w:hint="eastAsia" w:asciiTheme="majorEastAsia" w:hAnsiTheme="majorEastAsia" w:eastAsiaTheme="majorEastAsia" w:cstheme="majorEastAsia"/>
          <w:color w:val="auto"/>
          <w:sz w:val="22"/>
          <w:szCs w:val="22"/>
          <w:highlight w:val="none"/>
          <w:lang w:val="en-US" w:eastAsia="zh-CN"/>
        </w:rPr>
        <w:t>:</w:t>
      </w:r>
      <w:r>
        <w:rPr>
          <w:rFonts w:hint="eastAsia" w:asciiTheme="majorEastAsia" w:hAnsiTheme="majorEastAsia" w:eastAsiaTheme="majorEastAsia" w:cstheme="majorEastAsia"/>
          <w:color w:val="auto"/>
          <w:sz w:val="22"/>
          <w:szCs w:val="22"/>
          <w:highlight w:val="none"/>
        </w:rPr>
        <w:t>合同附件</w:t>
      </w:r>
    </w:p>
    <w:p>
      <w:pPr>
        <w:keepNext w:val="0"/>
        <w:keepLines w:val="0"/>
        <w:pageBreakBefore w:val="0"/>
        <w:kinsoku/>
        <w:wordWrap/>
        <w:overflowPunct/>
        <w:topLinePunct w:val="0"/>
        <w:bidi w:val="0"/>
        <w:spacing w:line="400" w:lineRule="exact"/>
        <w:ind w:firstLine="446" w:firstLineChars="200"/>
        <w:textAlignment w:val="baseline"/>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下列文件与本合同具有同等法律效力：</w:t>
      </w:r>
    </w:p>
    <w:p>
      <w:pPr>
        <w:keepNext w:val="0"/>
        <w:keepLines w:val="0"/>
        <w:pageBreakBefore w:val="0"/>
        <w:kinsoku/>
        <w:wordWrap/>
        <w:overflowPunct/>
        <w:topLinePunct w:val="0"/>
        <w:bidi w:val="0"/>
        <w:spacing w:line="400" w:lineRule="exact"/>
        <w:ind w:firstLine="446" w:firstLineChars="200"/>
        <w:textAlignment w:val="baseline"/>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1、采购人的</w:t>
      </w:r>
      <w:r>
        <w:rPr>
          <w:rFonts w:hint="eastAsia" w:asciiTheme="majorEastAsia" w:hAnsiTheme="majorEastAsia" w:eastAsiaTheme="majorEastAsia" w:cstheme="majorEastAsia"/>
          <w:color w:val="auto"/>
          <w:sz w:val="22"/>
          <w:szCs w:val="22"/>
          <w:highlight w:val="none"/>
          <w:lang w:eastAsia="zh-CN"/>
        </w:rPr>
        <w:t>招标文件</w:t>
      </w:r>
      <w:r>
        <w:rPr>
          <w:rFonts w:hint="eastAsia" w:asciiTheme="majorEastAsia" w:hAnsiTheme="majorEastAsia" w:eastAsiaTheme="majorEastAsia" w:cstheme="majorEastAsia"/>
          <w:color w:val="auto"/>
          <w:sz w:val="22"/>
          <w:szCs w:val="22"/>
          <w:highlight w:val="none"/>
        </w:rPr>
        <w:t>与补充文件</w:t>
      </w:r>
    </w:p>
    <w:p>
      <w:pPr>
        <w:keepNext w:val="0"/>
        <w:keepLines w:val="0"/>
        <w:pageBreakBefore w:val="0"/>
        <w:kinsoku/>
        <w:wordWrap/>
        <w:overflowPunct/>
        <w:topLinePunct w:val="0"/>
        <w:bidi w:val="0"/>
        <w:spacing w:line="400" w:lineRule="exact"/>
        <w:ind w:firstLine="446" w:firstLineChars="200"/>
        <w:textAlignment w:val="baseline"/>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color w:val="auto"/>
          <w:sz w:val="22"/>
          <w:szCs w:val="22"/>
          <w:highlight w:val="none"/>
          <w:lang w:eastAsia="zh-CN"/>
        </w:rPr>
        <w:t>中标供应商投标文件</w:t>
      </w:r>
    </w:p>
    <w:p>
      <w:pPr>
        <w:pStyle w:val="3"/>
        <w:keepNext w:val="0"/>
        <w:keepLines w:val="0"/>
        <w:pageBreakBefore w:val="0"/>
        <w:kinsoku/>
        <w:wordWrap/>
        <w:overflowPunct/>
        <w:topLinePunct w:val="0"/>
        <w:bidi w:val="0"/>
        <w:spacing w:line="400" w:lineRule="exact"/>
        <w:ind w:firstLine="446" w:firstLineChars="200"/>
        <w:textAlignment w:val="baseline"/>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3、询标纪要和承诺书。</w:t>
      </w:r>
    </w:p>
    <w:p>
      <w:pPr>
        <w:keepNext w:val="0"/>
        <w:keepLines w:val="0"/>
        <w:pageBreakBefore w:val="0"/>
        <w:kinsoku/>
        <w:wordWrap/>
        <w:overflowPunct/>
        <w:topLinePunct w:val="0"/>
        <w:bidi w:val="0"/>
        <w:spacing w:line="400" w:lineRule="exact"/>
        <w:ind w:firstLine="446" w:firstLineChars="200"/>
        <w:textAlignment w:val="baseline"/>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4、中标（成交）通知书</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甲方</w:t>
      </w:r>
      <w:r>
        <w:rPr>
          <w:rFonts w:hint="eastAsia" w:asciiTheme="majorEastAsia" w:hAnsiTheme="majorEastAsia" w:eastAsiaTheme="majorEastAsia" w:cstheme="majorEastAsia"/>
          <w:color w:val="auto"/>
          <w:sz w:val="22"/>
          <w:szCs w:val="22"/>
          <w:highlight w:val="none"/>
          <w:lang w:val="zh-CN"/>
        </w:rPr>
        <w:t>（盖章）</w:t>
      </w:r>
      <w:r>
        <w:rPr>
          <w:rFonts w:hint="eastAsia" w:asciiTheme="majorEastAsia" w:hAnsiTheme="majorEastAsia" w:eastAsiaTheme="majorEastAsia" w:cstheme="majorEastAsia"/>
          <w:color w:val="auto"/>
          <w:sz w:val="22"/>
          <w:szCs w:val="22"/>
          <w:highlight w:val="none"/>
        </w:rPr>
        <w:t xml:space="preserve">：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丙方（盖章）：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乙方</w:t>
      </w:r>
      <w:r>
        <w:rPr>
          <w:rFonts w:hint="eastAsia" w:asciiTheme="majorEastAsia" w:hAnsiTheme="majorEastAsia" w:eastAsiaTheme="majorEastAsia" w:cstheme="majorEastAsia"/>
          <w:color w:val="auto"/>
          <w:sz w:val="22"/>
          <w:szCs w:val="22"/>
          <w:highlight w:val="none"/>
          <w:lang w:val="zh-CN"/>
        </w:rPr>
        <w:t>（盖章）</w:t>
      </w:r>
      <w:r>
        <w:rPr>
          <w:rFonts w:hint="eastAsia" w:asciiTheme="majorEastAsia" w:hAnsiTheme="majorEastAsia" w:eastAsiaTheme="majorEastAsia" w:cstheme="majorEastAsia"/>
          <w:color w:val="auto"/>
          <w:sz w:val="22"/>
          <w:szCs w:val="22"/>
          <w:highlight w:val="none"/>
        </w:rPr>
        <w:t>：</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法定代表或：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法定代表或：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法定代表或:</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授权代表（签字）：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授权代表（签字）：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授权代表（签字）：                      </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地址：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地址：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地址：</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邮编：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邮编：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开户行：</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传真：                  传真：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 xml:space="preserve"> 账号:</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电话：                  电话：                  </w:t>
      </w:r>
      <w:r>
        <w:rPr>
          <w:rFonts w:hint="eastAsia" w:asciiTheme="majorEastAsia" w:hAnsiTheme="majorEastAsia" w:eastAsiaTheme="majorEastAsia" w:cstheme="majorEastAsia"/>
          <w:color w:val="auto"/>
          <w:sz w:val="22"/>
          <w:szCs w:val="22"/>
          <w:highlight w:val="none"/>
          <w:lang w:val="en-US" w:eastAsia="zh-CN"/>
        </w:rPr>
        <w:t xml:space="preserve">   </w:t>
      </w:r>
      <w:r>
        <w:rPr>
          <w:rFonts w:hint="eastAsia" w:asciiTheme="majorEastAsia" w:hAnsiTheme="majorEastAsia" w:eastAsiaTheme="majorEastAsia" w:cstheme="majorEastAsia"/>
          <w:color w:val="auto"/>
          <w:sz w:val="22"/>
          <w:szCs w:val="22"/>
          <w:highlight w:val="none"/>
        </w:rPr>
        <w:t>电话：</w:t>
      </w:r>
    </w:p>
    <w:p>
      <w:pPr>
        <w:keepNext w:val="0"/>
        <w:keepLines w:val="0"/>
        <w:pageBreakBefore w:val="0"/>
        <w:kinsoku/>
        <w:wordWrap/>
        <w:overflowPunct/>
        <w:topLinePunct w:val="0"/>
        <w:autoSpaceDE w:val="0"/>
        <w:autoSpaceDN w:val="0"/>
        <w:bidi w:val="0"/>
        <w:adjustRightInd w:val="0"/>
        <w:spacing w:line="400" w:lineRule="exact"/>
        <w:jc w:val="center"/>
        <w:textAlignment w:val="bottom"/>
        <w:rPr>
          <w:rFonts w:ascii="宋体" w:cs="Arial"/>
          <w:color w:val="auto"/>
          <w:sz w:val="22"/>
          <w:highlight w:val="none"/>
        </w:rPr>
      </w:pPr>
      <w:r>
        <w:rPr>
          <w:rFonts w:hint="eastAsia" w:ascii="宋体" w:hAnsi="宋体" w:cs="Arial"/>
          <w:b/>
          <w:color w:val="auto"/>
          <w:sz w:val="22"/>
          <w:highlight w:val="none"/>
          <w:u w:val="wave"/>
        </w:rPr>
        <w:t>注：本合同</w:t>
      </w:r>
      <w:r>
        <w:rPr>
          <w:rFonts w:hint="eastAsia" w:ascii="宋体" w:hAnsi="宋体" w:cs="Arial"/>
          <w:b/>
          <w:color w:val="auto"/>
          <w:sz w:val="22"/>
          <w:highlight w:val="none"/>
          <w:u w:val="wave"/>
          <w:lang w:val="en-US" w:eastAsia="zh-CN"/>
        </w:rPr>
        <w:t>为三方合同，</w:t>
      </w:r>
      <w:r>
        <w:rPr>
          <w:rFonts w:hint="eastAsia" w:ascii="宋体" w:hAnsi="宋体" w:cs="Arial"/>
          <w:b/>
          <w:color w:val="auto"/>
          <w:sz w:val="22"/>
          <w:highlight w:val="none"/>
          <w:u w:val="wave"/>
        </w:rPr>
        <w:t>为示范文本，具体以</w:t>
      </w:r>
      <w:r>
        <w:rPr>
          <w:rFonts w:hint="eastAsia" w:ascii="宋体" w:hAnsi="宋体" w:cs="Arial"/>
          <w:b/>
          <w:color w:val="auto"/>
          <w:sz w:val="22"/>
          <w:highlight w:val="none"/>
          <w:u w:val="wave"/>
          <w:lang w:val="en-US" w:eastAsia="zh-CN"/>
        </w:rPr>
        <w:t>中标方</w:t>
      </w:r>
      <w:r>
        <w:rPr>
          <w:rFonts w:hint="eastAsia" w:ascii="宋体" w:hAnsi="宋体" w:cs="Arial"/>
          <w:b/>
          <w:color w:val="auto"/>
          <w:sz w:val="22"/>
          <w:highlight w:val="none"/>
          <w:u w:val="wave"/>
        </w:rPr>
        <w:t>与采购人所签定正式合同为准。</w:t>
      </w: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附件：投标文件格式</w:t>
      </w:r>
    </w:p>
    <w:p>
      <w:pPr>
        <w:autoSpaceDE w:val="0"/>
        <w:autoSpaceDN w:val="0"/>
        <w:adjustRightInd w:val="0"/>
        <w:spacing w:line="360" w:lineRule="exact"/>
        <w:jc w:val="center"/>
        <w:rPr>
          <w:rFonts w:ascii="宋体"/>
          <w:color w:val="auto"/>
          <w:sz w:val="36"/>
          <w:highlight w:val="none"/>
          <w:lang w:val="zh-CN"/>
        </w:rPr>
      </w:pPr>
    </w:p>
    <w:p>
      <w:pPr>
        <w:autoSpaceDE w:val="0"/>
        <w:autoSpaceDN w:val="0"/>
        <w:adjustRightInd w:val="0"/>
        <w:spacing w:line="360" w:lineRule="exact"/>
        <w:rPr>
          <w:rFonts w:ascii="宋体"/>
          <w:b/>
          <w:bCs/>
          <w:color w:val="auto"/>
          <w:sz w:val="32"/>
          <w:szCs w:val="32"/>
          <w:highlight w:val="none"/>
        </w:rPr>
      </w:pPr>
      <w:r>
        <w:rPr>
          <w:rFonts w:hint="eastAsia" w:ascii="宋体"/>
          <w:b/>
          <w:bCs/>
          <w:color w:val="auto"/>
          <w:sz w:val="32"/>
          <w:szCs w:val="32"/>
          <w:highlight w:val="none"/>
          <w:lang w:val="zh-CN"/>
        </w:rPr>
        <w:t>附件一</w:t>
      </w:r>
    </w:p>
    <w:p>
      <w:pPr>
        <w:autoSpaceDE w:val="0"/>
        <w:autoSpaceDN w:val="0"/>
        <w:adjustRightInd w:val="0"/>
        <w:spacing w:line="36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lang w:val="en-US" w:eastAsia="zh-CN"/>
        </w:rPr>
        <w:t>开标</w:t>
      </w:r>
      <w:r>
        <w:rPr>
          <w:rFonts w:hint="eastAsia" w:ascii="宋体"/>
          <w:b/>
          <w:bCs/>
          <w:color w:val="auto"/>
          <w:sz w:val="32"/>
          <w:szCs w:val="32"/>
          <w:highlight w:val="none"/>
        </w:rPr>
        <w:t>一览表</w:t>
      </w:r>
    </w:p>
    <w:p>
      <w:pPr>
        <w:autoSpaceDE w:val="0"/>
        <w:autoSpaceDN w:val="0"/>
        <w:adjustRightInd w:val="0"/>
        <w:spacing w:line="400" w:lineRule="exact"/>
        <w:rPr>
          <w:rFonts w:hint="eastAsia" w:ascii="宋体" w:eastAsia="宋体"/>
          <w:color w:val="auto"/>
          <w:sz w:val="22"/>
          <w:highlight w:val="none"/>
          <w:lang w:val="zh-CN" w:eastAsia="zh-CN"/>
        </w:rPr>
      </w:pPr>
      <w:r>
        <w:rPr>
          <w:rFonts w:hint="eastAsia" w:hAnsi="宋体"/>
          <w:color w:val="auto"/>
          <w:sz w:val="22"/>
          <w:highlight w:val="none"/>
        </w:rPr>
        <w:t>项目名称</w:t>
      </w:r>
      <w:r>
        <w:rPr>
          <w:rFonts w:hint="eastAsia" w:ascii="宋体"/>
          <w:color w:val="auto"/>
          <w:sz w:val="22"/>
          <w:highlight w:val="none"/>
          <w:lang w:val="zh-CN"/>
        </w:rPr>
        <w:t>：</w:t>
      </w:r>
      <w:r>
        <w:rPr>
          <w:rFonts w:hint="eastAsia" w:ascii="宋体"/>
          <w:color w:val="auto"/>
          <w:sz w:val="22"/>
          <w:highlight w:val="none"/>
          <w:u w:val="single"/>
          <w:lang w:eastAsia="zh-CN"/>
        </w:rPr>
        <w:t>泰顺县文祥小学云机房、办公设备等采购</w:t>
      </w:r>
    </w:p>
    <w:p>
      <w:pPr>
        <w:autoSpaceDE w:val="0"/>
        <w:autoSpaceDN w:val="0"/>
        <w:adjustRightInd w:val="0"/>
        <w:spacing w:line="400" w:lineRule="exact"/>
        <w:rPr>
          <w:rFonts w:hint="eastAsia" w:ascii="宋体" w:eastAsia="宋体"/>
          <w:color w:val="auto"/>
          <w:sz w:val="22"/>
          <w:highlight w:val="none"/>
          <w:lang w:val="zh-CN" w:eastAsia="zh-CN"/>
        </w:rPr>
      </w:pPr>
      <w:r>
        <w:rPr>
          <w:rFonts w:hint="eastAsia" w:ascii="宋体"/>
          <w:color w:val="auto"/>
          <w:sz w:val="22"/>
          <w:highlight w:val="none"/>
          <w:lang w:val="zh-CN"/>
        </w:rPr>
        <w:t>采购编号：</w:t>
      </w:r>
      <w:r>
        <w:rPr>
          <w:rFonts w:hint="eastAsia" w:ascii="宋体"/>
          <w:color w:val="auto"/>
          <w:sz w:val="22"/>
          <w:highlight w:val="none"/>
          <w:u w:val="single"/>
          <w:lang w:eastAsia="zh-CN"/>
        </w:rPr>
        <w:t>TSCG202004021</w:t>
      </w:r>
    </w:p>
    <w:p>
      <w:pPr>
        <w:autoSpaceDE w:val="0"/>
        <w:autoSpaceDN w:val="0"/>
        <w:adjustRightInd w:val="0"/>
        <w:spacing w:line="400" w:lineRule="exact"/>
        <w:rPr>
          <w:color w:val="auto"/>
          <w:sz w:val="22"/>
          <w:highlight w:val="none"/>
          <w:u w:val="single"/>
        </w:rPr>
      </w:pPr>
      <w:r>
        <w:rPr>
          <w:rFonts w:hint="eastAsia"/>
          <w:color w:val="auto"/>
          <w:sz w:val="22"/>
          <w:highlight w:val="none"/>
        </w:rPr>
        <w:t>价格单位：</w:t>
      </w:r>
      <w:r>
        <w:rPr>
          <w:rFonts w:hint="eastAsia"/>
          <w:color w:val="auto"/>
          <w:sz w:val="22"/>
          <w:highlight w:val="none"/>
          <w:u w:val="single"/>
        </w:rPr>
        <w:t>元人民币</w:t>
      </w:r>
    </w:p>
    <w:tbl>
      <w:tblPr>
        <w:tblStyle w:val="23"/>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noWrap w:val="0"/>
            <w:vAlign w:val="center"/>
          </w:tcPr>
          <w:p>
            <w:pPr>
              <w:pStyle w:val="3"/>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70" w:type="dxa"/>
            <w:tcBorders>
              <w:right w:val="single" w:color="000000" w:sz="4" w:space="0"/>
            </w:tcBorders>
            <w:noWrap w:val="0"/>
            <w:vAlign w:val="center"/>
          </w:tcPr>
          <w:p>
            <w:pPr>
              <w:pStyle w:val="3"/>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830" w:type="dxa"/>
            <w:tcBorders>
              <w:left w:val="single" w:color="000000" w:sz="4" w:space="0"/>
            </w:tcBorders>
            <w:noWrap w:val="0"/>
            <w:vAlign w:val="center"/>
          </w:tcPr>
          <w:p>
            <w:pPr>
              <w:pStyle w:val="3"/>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投标报价</w:t>
            </w:r>
          </w:p>
        </w:tc>
        <w:tc>
          <w:tcPr>
            <w:tcW w:w="1685" w:type="dxa"/>
            <w:noWrap w:val="0"/>
            <w:vAlign w:val="center"/>
          </w:tcPr>
          <w:p>
            <w:pPr>
              <w:pStyle w:val="3"/>
              <w:jc w:val="center"/>
              <w:rPr>
                <w:rFonts w:hAnsi="宋体" w:cs="宋体"/>
                <w:b/>
                <w:bCs/>
                <w:color w:val="auto"/>
                <w:kern w:val="2"/>
                <w:sz w:val="22"/>
                <w:szCs w:val="22"/>
                <w:highlight w:val="none"/>
              </w:rPr>
            </w:pPr>
          </w:p>
          <w:p>
            <w:pPr>
              <w:pStyle w:val="3"/>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noWrap w:val="0"/>
            <w:vAlign w:val="center"/>
          </w:tcPr>
          <w:p>
            <w:pPr>
              <w:pStyle w:val="3"/>
              <w:spacing w:line="440" w:lineRule="atLeast"/>
              <w:jc w:val="center"/>
              <w:rPr>
                <w:rFonts w:hAnsi="宋体" w:cs="宋体"/>
                <w:color w:val="auto"/>
                <w:kern w:val="2"/>
                <w:sz w:val="22"/>
                <w:szCs w:val="22"/>
                <w:highlight w:val="none"/>
              </w:rPr>
            </w:pPr>
            <w:r>
              <w:rPr>
                <w:rFonts w:cs="宋体"/>
                <w:color w:val="auto"/>
                <w:kern w:val="2"/>
                <w:sz w:val="22"/>
                <w:szCs w:val="22"/>
                <w:highlight w:val="none"/>
              </w:rPr>
              <w:t>1</w:t>
            </w:r>
          </w:p>
        </w:tc>
        <w:tc>
          <w:tcPr>
            <w:tcW w:w="1770" w:type="dxa"/>
            <w:tcBorders>
              <w:right w:val="single" w:color="000000" w:sz="4" w:space="0"/>
            </w:tcBorders>
            <w:noWrap w:val="0"/>
            <w:vAlign w:val="center"/>
          </w:tcPr>
          <w:p>
            <w:pPr>
              <w:pStyle w:val="3"/>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泰顺县文祥小学云机房、办公设备等采购</w:t>
            </w:r>
          </w:p>
        </w:tc>
        <w:tc>
          <w:tcPr>
            <w:tcW w:w="4830" w:type="dxa"/>
            <w:tcBorders>
              <w:left w:val="single" w:color="000000" w:sz="4" w:space="0"/>
            </w:tcBorders>
            <w:noWrap w:val="0"/>
            <w:vAlign w:val="center"/>
          </w:tcPr>
          <w:p>
            <w:pPr>
              <w:pStyle w:val="3"/>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pPr>
              <w:pStyle w:val="3"/>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noWrap w:val="0"/>
            <w:vAlign w:val="center"/>
          </w:tcPr>
          <w:p>
            <w:pPr>
              <w:pStyle w:val="3"/>
              <w:ind w:firstLine="223" w:firstLineChars="100"/>
              <w:rPr>
                <w:rFonts w:cs="宋体"/>
                <w:color w:val="auto"/>
                <w:kern w:val="2"/>
                <w:sz w:val="22"/>
                <w:szCs w:val="22"/>
                <w:highlight w:val="none"/>
                <w:u w:val="single"/>
              </w:rPr>
            </w:pPr>
            <w:r>
              <w:rPr>
                <w:rFonts w:hint="eastAsia" w:cs="宋体"/>
                <w:color w:val="auto"/>
                <w:kern w:val="2"/>
                <w:sz w:val="22"/>
                <w:szCs w:val="22"/>
                <w:highlight w:val="none"/>
                <w:u w:val="single"/>
              </w:rPr>
              <w:t xml:space="preserve">2740537.80 </w:t>
            </w:r>
          </w:p>
        </w:tc>
      </w:tr>
    </w:tbl>
    <w:p>
      <w:pPr>
        <w:pStyle w:val="3"/>
        <w:spacing w:line="440" w:lineRule="atLeast"/>
        <w:rPr>
          <w:rFonts w:hAnsi="宋体"/>
          <w:color w:val="auto"/>
          <w:sz w:val="22"/>
          <w:highlight w:val="none"/>
        </w:rPr>
      </w:pPr>
    </w:p>
    <w:p>
      <w:pPr>
        <w:autoSpaceDE w:val="0"/>
        <w:autoSpaceDN w:val="0"/>
        <w:spacing w:line="360" w:lineRule="auto"/>
        <w:rPr>
          <w:rFonts w:hAnsi="宋体"/>
          <w:color w:val="auto"/>
          <w:sz w:val="22"/>
          <w:highlight w:val="none"/>
        </w:rPr>
      </w:pPr>
      <w:r>
        <w:rPr>
          <w:rFonts w:hint="eastAsia" w:hAnsi="宋体"/>
          <w:color w:val="auto"/>
          <w:sz w:val="22"/>
          <w:highlight w:val="none"/>
        </w:rPr>
        <w:t>1、▲本项目采用固定总价方式报价。</w:t>
      </w:r>
    </w:p>
    <w:p>
      <w:pPr>
        <w:autoSpaceDE w:val="0"/>
        <w:autoSpaceDN w:val="0"/>
        <w:spacing w:line="360" w:lineRule="auto"/>
        <w:rPr>
          <w:rFonts w:hAnsi="宋体"/>
          <w:color w:val="auto"/>
          <w:sz w:val="22"/>
          <w:highlight w:val="none"/>
        </w:rPr>
      </w:pPr>
      <w:r>
        <w:rPr>
          <w:rFonts w:hint="eastAsia" w:hAnsi="宋体"/>
          <w:color w:val="auto"/>
          <w:sz w:val="22"/>
          <w:highlight w:val="none"/>
        </w:rPr>
        <w:t>2、</w:t>
      </w:r>
      <w:r>
        <w:rPr>
          <w:rFonts w:hint="eastAsia" w:hAnsi="宋体"/>
          <w:color w:val="auto"/>
          <w:sz w:val="22"/>
          <w:highlight w:val="none"/>
          <w:lang w:eastAsia="zh-CN"/>
        </w:rPr>
        <w:t>开标一览表</w:t>
      </w:r>
      <w:r>
        <w:rPr>
          <w:rFonts w:hint="eastAsia" w:hAnsi="宋体"/>
          <w:color w:val="auto"/>
          <w:sz w:val="22"/>
          <w:highlight w:val="none"/>
        </w:rPr>
        <w:t>中投标价为符合</w:t>
      </w:r>
      <w:r>
        <w:rPr>
          <w:rFonts w:hint="eastAsia" w:hAnsi="宋体"/>
          <w:color w:val="auto"/>
          <w:sz w:val="22"/>
          <w:highlight w:val="none"/>
          <w:lang w:eastAsia="zh-CN"/>
        </w:rPr>
        <w:t>招标文件</w:t>
      </w:r>
      <w:r>
        <w:rPr>
          <w:rFonts w:hint="eastAsia" w:hAnsi="宋体"/>
          <w:color w:val="auto"/>
          <w:sz w:val="22"/>
          <w:highlight w:val="none"/>
        </w:rPr>
        <w:t>要求的投标报价。</w:t>
      </w:r>
    </w:p>
    <w:p>
      <w:pPr>
        <w:autoSpaceDE w:val="0"/>
        <w:autoSpaceDN w:val="0"/>
        <w:spacing w:line="360" w:lineRule="auto"/>
        <w:rPr>
          <w:rFonts w:hAnsi="宋体"/>
          <w:b/>
          <w:bCs/>
          <w:color w:val="auto"/>
          <w:sz w:val="22"/>
          <w:highlight w:val="none"/>
        </w:rPr>
      </w:pPr>
      <w:r>
        <w:rPr>
          <w:rFonts w:hint="eastAsia" w:hAnsi="宋体"/>
          <w:color w:val="auto"/>
          <w:sz w:val="22"/>
          <w:highlight w:val="none"/>
        </w:rPr>
        <w:t>3、▲不提供此表格的将视为没有实质性响应</w:t>
      </w:r>
      <w:r>
        <w:rPr>
          <w:rFonts w:hint="eastAsia" w:hAnsi="宋体"/>
          <w:color w:val="auto"/>
          <w:sz w:val="22"/>
          <w:highlight w:val="none"/>
          <w:lang w:eastAsia="zh-CN"/>
        </w:rPr>
        <w:t>招标文件</w:t>
      </w:r>
      <w:r>
        <w:rPr>
          <w:rFonts w:hint="eastAsia" w:hAnsi="宋体"/>
          <w:color w:val="auto"/>
          <w:sz w:val="22"/>
          <w:highlight w:val="none"/>
        </w:rPr>
        <w:t>。</w:t>
      </w:r>
    </w:p>
    <w:p>
      <w:pPr>
        <w:pStyle w:val="3"/>
        <w:spacing w:line="440" w:lineRule="atLeast"/>
        <w:rPr>
          <w:rFonts w:hAnsi="宋体"/>
          <w:b/>
          <w:bCs/>
          <w:color w:val="auto"/>
          <w:sz w:val="22"/>
          <w:highlight w:val="none"/>
        </w:rPr>
      </w:pPr>
    </w:p>
    <w:p>
      <w:pPr>
        <w:pStyle w:val="3"/>
        <w:spacing w:line="440" w:lineRule="atLeast"/>
        <w:rPr>
          <w:rFonts w:hAnsi="宋体"/>
          <w:b/>
          <w:bCs/>
          <w:color w:val="auto"/>
          <w:sz w:val="22"/>
          <w:highlight w:val="none"/>
        </w:rPr>
      </w:pPr>
      <w:r>
        <w:rPr>
          <w:rFonts w:hint="eastAsia" w:hAnsi="宋体"/>
          <w:color w:val="auto"/>
          <w:sz w:val="22"/>
          <w:highlight w:val="none"/>
        </w:rPr>
        <w:t>供应商全称：（盖章）</w:t>
      </w:r>
    </w:p>
    <w:p>
      <w:pPr>
        <w:pStyle w:val="3"/>
        <w:spacing w:line="440" w:lineRule="atLeast"/>
        <w:rPr>
          <w:rFonts w:hAnsi="宋体"/>
          <w:b/>
          <w:bCs/>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3"/>
        <w:spacing w:line="440" w:lineRule="atLeast"/>
        <w:rPr>
          <w:rFonts w:hAnsi="宋体"/>
          <w:b/>
          <w:bCs/>
          <w:color w:val="auto"/>
          <w:sz w:val="22"/>
          <w:highlight w:val="none"/>
        </w:rPr>
      </w:pPr>
      <w:r>
        <w:rPr>
          <w:rFonts w:hint="eastAsia" w:hAnsi="宋体"/>
          <w:color w:val="auto"/>
          <w:sz w:val="22"/>
          <w:highlight w:val="none"/>
        </w:rPr>
        <w:t>日期：</w:t>
      </w:r>
    </w:p>
    <w:p>
      <w:pPr>
        <w:spacing w:line="360" w:lineRule="exact"/>
        <w:jc w:val="left"/>
        <w:rPr>
          <w:rFonts w:ascii="宋体"/>
          <w:color w:val="auto"/>
          <w:sz w:val="22"/>
          <w:highlight w:val="none"/>
          <w:lang w:val="zh-CN"/>
        </w:rPr>
      </w:pPr>
      <w:bookmarkStart w:id="47" w:name="_Toc31481_WPSOffice_Level2"/>
    </w:p>
    <w:p>
      <w:pPr>
        <w:pStyle w:val="5"/>
        <w:rPr>
          <w:rFonts w:ascii="宋体"/>
          <w:color w:val="auto"/>
          <w:sz w:val="22"/>
          <w:highlight w:val="none"/>
          <w:lang w:val="zh-CN"/>
        </w:rPr>
      </w:pPr>
    </w:p>
    <w:p>
      <w:pPr>
        <w:pStyle w:val="5"/>
        <w:rPr>
          <w:rFonts w:ascii="宋体"/>
          <w:color w:val="auto"/>
          <w:sz w:val="22"/>
          <w:highlight w:val="none"/>
          <w:lang w:val="zh-CN"/>
        </w:rPr>
      </w:pPr>
    </w:p>
    <w:p>
      <w:pPr>
        <w:pStyle w:val="5"/>
        <w:rPr>
          <w:rFonts w:ascii="宋体"/>
          <w:color w:val="auto"/>
          <w:sz w:val="2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hint="eastAsia" w:ascii="宋体"/>
          <w:b/>
          <w:bCs/>
          <w:color w:val="auto"/>
          <w:sz w:val="32"/>
          <w:szCs w:val="32"/>
          <w:highlight w:val="none"/>
          <w:lang w:val="zh-CN"/>
        </w:rPr>
      </w:pPr>
    </w:p>
    <w:p>
      <w:pPr>
        <w:pStyle w:val="4"/>
        <w:rPr>
          <w:rFonts w:hint="eastAsia" w:ascii="宋体"/>
          <w:b/>
          <w:bCs/>
          <w:color w:val="auto"/>
          <w:sz w:val="32"/>
          <w:szCs w:val="32"/>
          <w:highlight w:val="none"/>
        </w:rPr>
      </w:pPr>
    </w:p>
    <w:p>
      <w:pPr>
        <w:pStyle w:val="4"/>
        <w:rPr>
          <w:rFonts w:hint="eastAsia" w:ascii="宋体"/>
          <w:b/>
          <w:bCs/>
          <w:color w:val="auto"/>
          <w:sz w:val="32"/>
          <w:szCs w:val="32"/>
          <w:highlight w:val="none"/>
        </w:rPr>
      </w:pPr>
    </w:p>
    <w:p>
      <w:pPr>
        <w:pStyle w:val="4"/>
        <w:rPr>
          <w:rFonts w:ascii="宋体"/>
          <w:b/>
          <w:bCs/>
          <w:color w:val="auto"/>
          <w:sz w:val="32"/>
          <w:szCs w:val="32"/>
          <w:highlight w:val="none"/>
        </w:rPr>
      </w:pPr>
      <w:r>
        <w:rPr>
          <w:rFonts w:hint="eastAsia" w:ascii="宋体"/>
          <w:b/>
          <w:bCs/>
          <w:color w:val="auto"/>
          <w:sz w:val="32"/>
          <w:szCs w:val="32"/>
          <w:highlight w:val="none"/>
        </w:rPr>
        <w:t>附件二</w:t>
      </w:r>
    </w:p>
    <w:p>
      <w:pPr>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pPr>
        <w:autoSpaceDE w:val="0"/>
        <w:autoSpaceDN w:val="0"/>
        <w:adjustRightInd w:val="0"/>
        <w:spacing w:line="400" w:lineRule="exact"/>
        <w:rPr>
          <w:rFonts w:ascii="宋体"/>
          <w:color w:val="auto"/>
          <w:sz w:val="22"/>
          <w:highlight w:val="none"/>
          <w:lang w:val="zh-CN"/>
        </w:rPr>
      </w:pPr>
      <w:r>
        <w:rPr>
          <w:rFonts w:hint="eastAsia" w:hAnsi="宋体"/>
          <w:color w:val="auto"/>
          <w:sz w:val="22"/>
          <w:highlight w:val="none"/>
        </w:rPr>
        <w:t>项目名称</w:t>
      </w:r>
      <w:r>
        <w:rPr>
          <w:rFonts w:hint="eastAsia" w:ascii="宋体"/>
          <w:color w:val="auto"/>
          <w:sz w:val="22"/>
          <w:highlight w:val="none"/>
          <w:lang w:val="zh-CN"/>
        </w:rPr>
        <w:t>：</w:t>
      </w:r>
      <w:r>
        <w:rPr>
          <w:rFonts w:hint="eastAsia" w:ascii="宋体"/>
          <w:color w:val="auto"/>
          <w:sz w:val="22"/>
          <w:highlight w:val="none"/>
          <w:u w:val="single"/>
          <w:lang w:eastAsia="zh-CN"/>
        </w:rPr>
        <w:t>泰顺县文祥小学云机房、办公设备等采购</w:t>
      </w:r>
      <w:r>
        <w:rPr>
          <w:rFonts w:ascii="宋体"/>
          <w:color w:val="auto"/>
          <w:sz w:val="22"/>
          <w:highlight w:val="none"/>
          <w:u w:val="single"/>
          <w:lang w:val="zh-CN"/>
        </w:rPr>
        <w:t xml:space="preserve"> </w:t>
      </w:r>
      <w:r>
        <w:rPr>
          <w:rFonts w:ascii="宋体"/>
          <w:color w:val="auto"/>
          <w:sz w:val="22"/>
          <w:highlight w:val="none"/>
          <w:lang w:val="zh-CN"/>
        </w:rPr>
        <w:t xml:space="preserve">          </w:t>
      </w:r>
    </w:p>
    <w:p>
      <w:pPr>
        <w:autoSpaceDE w:val="0"/>
        <w:autoSpaceDN w:val="0"/>
        <w:adjustRightInd w:val="0"/>
        <w:spacing w:line="400" w:lineRule="exact"/>
        <w:rPr>
          <w:rFonts w:ascii="宋体"/>
          <w:color w:val="auto"/>
          <w:sz w:val="22"/>
          <w:highlight w:val="none"/>
          <w:lang w:val="zh-CN"/>
        </w:rPr>
      </w:pPr>
      <w:r>
        <w:rPr>
          <w:rFonts w:hint="eastAsia" w:ascii="宋体"/>
          <w:color w:val="auto"/>
          <w:sz w:val="22"/>
          <w:highlight w:val="none"/>
          <w:lang w:val="zh-CN"/>
        </w:rPr>
        <w:t>招标编号：</w:t>
      </w:r>
      <w:r>
        <w:rPr>
          <w:rFonts w:hint="eastAsia" w:ascii="宋体"/>
          <w:color w:val="auto"/>
          <w:sz w:val="22"/>
          <w:highlight w:val="none"/>
          <w:u w:val="single"/>
          <w:lang w:eastAsia="zh-CN"/>
        </w:rPr>
        <w:t>TSCG202004021</w:t>
      </w:r>
      <w:r>
        <w:rPr>
          <w:rFonts w:ascii="宋体"/>
          <w:color w:val="auto"/>
          <w:sz w:val="22"/>
          <w:highlight w:val="none"/>
          <w:u w:val="single"/>
          <w:lang w:val="zh-CN"/>
        </w:rPr>
        <w:t xml:space="preserve"> </w:t>
      </w:r>
      <w:r>
        <w:rPr>
          <w:rFonts w:ascii="宋体"/>
          <w:color w:val="auto"/>
          <w:sz w:val="22"/>
          <w:highlight w:val="none"/>
          <w:lang w:val="zh-CN"/>
        </w:rPr>
        <w:t xml:space="preserve">       </w:t>
      </w:r>
    </w:p>
    <w:p>
      <w:pPr>
        <w:autoSpaceDE w:val="0"/>
        <w:autoSpaceDN w:val="0"/>
        <w:adjustRightInd w:val="0"/>
        <w:spacing w:line="400" w:lineRule="exact"/>
        <w:rPr>
          <w:color w:val="auto"/>
          <w:sz w:val="22"/>
          <w:highlight w:val="none"/>
          <w:u w:val="single"/>
        </w:rPr>
      </w:pPr>
      <w:r>
        <w:rPr>
          <w:rFonts w:hint="eastAsia"/>
          <w:color w:val="auto"/>
          <w:sz w:val="22"/>
          <w:highlight w:val="none"/>
        </w:rPr>
        <w:t>价格单位：</w:t>
      </w:r>
      <w:r>
        <w:rPr>
          <w:rFonts w:hint="eastAsia"/>
          <w:color w:val="auto"/>
          <w:sz w:val="22"/>
          <w:highlight w:val="none"/>
          <w:u w:val="single"/>
        </w:rPr>
        <w:t>元人民币</w:t>
      </w:r>
    </w:p>
    <w:tbl>
      <w:tblPr>
        <w:tblStyle w:val="23"/>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noWrap w:val="0"/>
            <w:vAlign w:val="center"/>
          </w:tcPr>
          <w:p>
            <w:pPr>
              <w:ind w:right="-11"/>
              <w:jc w:val="center"/>
              <w:rPr>
                <w:rFonts w:ascii="宋体" w:cs="Arial"/>
                <w:bCs/>
                <w:color w:val="auto"/>
                <w:sz w:val="22"/>
                <w:highlight w:val="none"/>
              </w:rPr>
            </w:pPr>
            <w:r>
              <w:rPr>
                <w:rFonts w:hint="eastAsia" w:ascii="宋体" w:cs="Arial"/>
                <w:bCs/>
                <w:color w:val="auto"/>
                <w:sz w:val="22"/>
                <w:highlight w:val="none"/>
              </w:rPr>
              <w:t>序号</w:t>
            </w:r>
          </w:p>
        </w:tc>
        <w:tc>
          <w:tcPr>
            <w:tcW w:w="1310" w:type="dxa"/>
            <w:noWrap w:val="0"/>
            <w:vAlign w:val="center"/>
          </w:tcPr>
          <w:p>
            <w:pPr>
              <w:adjustRightInd w:val="0"/>
              <w:snapToGrid w:val="0"/>
              <w:spacing w:line="460" w:lineRule="atLeast"/>
              <w:jc w:val="center"/>
              <w:rPr>
                <w:rFonts w:ascii="宋体" w:cs="Arial"/>
                <w:bCs/>
                <w:color w:val="auto"/>
                <w:sz w:val="22"/>
                <w:highlight w:val="none"/>
              </w:rPr>
            </w:pPr>
            <w:r>
              <w:rPr>
                <w:rFonts w:hint="eastAsia" w:ascii="宋体"/>
                <w:color w:val="auto"/>
                <w:spacing w:val="20"/>
                <w:sz w:val="22"/>
                <w:highlight w:val="none"/>
              </w:rPr>
              <w:t>报价项</w:t>
            </w:r>
          </w:p>
        </w:tc>
        <w:tc>
          <w:tcPr>
            <w:tcW w:w="960" w:type="dxa"/>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型号</w:t>
            </w:r>
          </w:p>
        </w:tc>
        <w:tc>
          <w:tcPr>
            <w:tcW w:w="1120" w:type="dxa"/>
            <w:noWrap w:val="0"/>
            <w:vAlign w:val="center"/>
          </w:tcPr>
          <w:p>
            <w:pPr>
              <w:adjustRightInd w:val="0"/>
              <w:snapToGrid w:val="0"/>
              <w:spacing w:line="460" w:lineRule="atLeast"/>
              <w:jc w:val="center"/>
              <w:rPr>
                <w:rFonts w:ascii="宋体" w:cs="Arial"/>
                <w:bCs/>
                <w:color w:val="auto"/>
                <w:sz w:val="22"/>
                <w:highlight w:val="none"/>
              </w:rPr>
            </w:pPr>
            <w:r>
              <w:rPr>
                <w:rFonts w:hint="eastAsia" w:ascii="宋体"/>
                <w:color w:val="auto"/>
                <w:spacing w:val="20"/>
                <w:sz w:val="22"/>
                <w:highlight w:val="none"/>
              </w:rPr>
              <w:t>品牌、产地</w:t>
            </w:r>
          </w:p>
        </w:tc>
        <w:tc>
          <w:tcPr>
            <w:tcW w:w="1300" w:type="dxa"/>
            <w:noWrap w:val="0"/>
            <w:vAlign w:val="center"/>
          </w:tcPr>
          <w:p>
            <w:pPr>
              <w:adjustRightInd w:val="0"/>
              <w:snapToGrid w:val="0"/>
              <w:spacing w:line="460" w:lineRule="atLeast"/>
              <w:jc w:val="center"/>
              <w:rPr>
                <w:rFonts w:ascii="宋体" w:cs="Arial"/>
                <w:bCs/>
                <w:color w:val="auto"/>
                <w:sz w:val="22"/>
                <w:highlight w:val="none"/>
              </w:rPr>
            </w:pPr>
            <w:r>
              <w:rPr>
                <w:rFonts w:hint="eastAsia" w:ascii="宋体"/>
                <w:color w:val="auto"/>
                <w:spacing w:val="20"/>
                <w:sz w:val="22"/>
                <w:highlight w:val="none"/>
              </w:rPr>
              <w:t>主要规格</w:t>
            </w:r>
          </w:p>
        </w:tc>
        <w:tc>
          <w:tcPr>
            <w:tcW w:w="837" w:type="dxa"/>
            <w:noWrap w:val="0"/>
            <w:vAlign w:val="center"/>
          </w:tcPr>
          <w:p>
            <w:pPr>
              <w:ind w:right="-11"/>
              <w:jc w:val="center"/>
              <w:rPr>
                <w:rFonts w:ascii="宋体" w:cs="Arial"/>
                <w:bCs/>
                <w:color w:val="auto"/>
                <w:sz w:val="22"/>
                <w:highlight w:val="none"/>
              </w:rPr>
            </w:pPr>
            <w:r>
              <w:rPr>
                <w:rFonts w:hint="eastAsia" w:ascii="宋体" w:cs="Arial"/>
                <w:bCs/>
                <w:color w:val="auto"/>
                <w:sz w:val="22"/>
                <w:highlight w:val="none"/>
              </w:rPr>
              <w:t>单位</w:t>
            </w:r>
          </w:p>
        </w:tc>
        <w:tc>
          <w:tcPr>
            <w:tcW w:w="837" w:type="dxa"/>
            <w:noWrap w:val="0"/>
            <w:vAlign w:val="center"/>
          </w:tcPr>
          <w:p>
            <w:pPr>
              <w:ind w:right="-11"/>
              <w:jc w:val="center"/>
              <w:rPr>
                <w:rFonts w:ascii="宋体" w:cs="Arial"/>
                <w:bCs/>
                <w:color w:val="auto"/>
                <w:sz w:val="22"/>
                <w:highlight w:val="none"/>
              </w:rPr>
            </w:pPr>
            <w:r>
              <w:rPr>
                <w:rFonts w:hint="eastAsia" w:ascii="宋体" w:cs="Arial"/>
                <w:bCs/>
                <w:color w:val="auto"/>
                <w:sz w:val="22"/>
                <w:highlight w:val="none"/>
              </w:rPr>
              <w:t>数量</w:t>
            </w:r>
          </w:p>
        </w:tc>
        <w:tc>
          <w:tcPr>
            <w:tcW w:w="837" w:type="dxa"/>
            <w:noWrap w:val="0"/>
            <w:vAlign w:val="center"/>
          </w:tcPr>
          <w:p>
            <w:pPr>
              <w:ind w:right="-11"/>
              <w:jc w:val="center"/>
              <w:rPr>
                <w:rFonts w:ascii="宋体" w:cs="Arial"/>
                <w:color w:val="auto"/>
                <w:sz w:val="22"/>
                <w:highlight w:val="none"/>
              </w:rPr>
            </w:pPr>
            <w:r>
              <w:rPr>
                <w:rFonts w:hint="eastAsia" w:ascii="宋体" w:cs="Arial"/>
                <w:bCs/>
                <w:color w:val="auto"/>
                <w:sz w:val="22"/>
                <w:highlight w:val="none"/>
              </w:rPr>
              <w:t>单价</w:t>
            </w:r>
          </w:p>
        </w:tc>
        <w:tc>
          <w:tcPr>
            <w:tcW w:w="839" w:type="dxa"/>
            <w:noWrap w:val="0"/>
            <w:vAlign w:val="center"/>
          </w:tcPr>
          <w:p>
            <w:pPr>
              <w:ind w:right="-11"/>
              <w:jc w:val="center"/>
              <w:rPr>
                <w:rFonts w:ascii="宋体" w:cs="Arial"/>
                <w:color w:val="auto"/>
                <w:sz w:val="22"/>
                <w:highlight w:val="none"/>
              </w:rPr>
            </w:pPr>
            <w:r>
              <w:rPr>
                <w:rFonts w:hint="eastAsia" w:ascii="宋体" w:cs="Arial"/>
                <w:bCs/>
                <w:color w:val="auto"/>
                <w:sz w:val="22"/>
                <w:highlight w:val="none"/>
              </w:rPr>
              <w:t>总价</w:t>
            </w:r>
          </w:p>
        </w:tc>
        <w:tc>
          <w:tcPr>
            <w:tcW w:w="830" w:type="dxa"/>
            <w:noWrap w:val="0"/>
            <w:vAlign w:val="center"/>
          </w:tcPr>
          <w:p>
            <w:pPr>
              <w:ind w:right="-11"/>
              <w:jc w:val="center"/>
              <w:rPr>
                <w:rFonts w:ascii="宋体" w:cs="Arial"/>
                <w:bCs/>
                <w:color w:val="auto"/>
                <w:sz w:val="22"/>
                <w:highlight w:val="none"/>
              </w:rPr>
            </w:pPr>
            <w:r>
              <w:rPr>
                <w:rFonts w:hint="eastAsia" w:ascii="宋体" w:cs="Arial"/>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1</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2</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3</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7" w:type="dxa"/>
            <w:noWrap w:val="0"/>
            <w:vAlign w:val="center"/>
          </w:tcPr>
          <w:p>
            <w:pPr>
              <w:jc w:val="center"/>
              <w:rPr>
                <w:rFonts w:ascii="宋体" w:cs="Arial"/>
                <w:color w:val="auto"/>
                <w:sz w:val="22"/>
                <w:highlight w:val="none"/>
              </w:rPr>
            </w:pPr>
          </w:p>
        </w:tc>
        <w:tc>
          <w:tcPr>
            <w:tcW w:w="837" w:type="dxa"/>
            <w:noWrap w:val="0"/>
            <w:vAlign w:val="center"/>
          </w:tcPr>
          <w:p>
            <w:pPr>
              <w:ind w:right="-11"/>
              <w:jc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widowControl/>
              <w:jc w:val="center"/>
              <w:textAlignment w:val="center"/>
              <w:rPr>
                <w:rFonts w:ascii="宋体" w:cs="Arial"/>
                <w:color w:val="auto"/>
                <w:sz w:val="22"/>
                <w:highlight w:val="none"/>
              </w:rPr>
            </w:pPr>
          </w:p>
        </w:tc>
        <w:tc>
          <w:tcPr>
            <w:tcW w:w="960" w:type="dxa"/>
            <w:noWrap w:val="0"/>
            <w:vAlign w:val="center"/>
          </w:tcPr>
          <w:p>
            <w:pPr>
              <w:jc w:val="center"/>
              <w:rPr>
                <w:rFonts w:ascii="宋体" w:cs="Arial"/>
                <w:color w:val="auto"/>
                <w:sz w:val="22"/>
                <w:highlight w:val="none"/>
              </w:rPr>
            </w:pPr>
          </w:p>
        </w:tc>
        <w:tc>
          <w:tcPr>
            <w:tcW w:w="1120" w:type="dxa"/>
            <w:noWrap w:val="0"/>
            <w:vAlign w:val="center"/>
          </w:tcPr>
          <w:p>
            <w:pPr>
              <w:jc w:val="center"/>
              <w:rPr>
                <w:rFonts w:ascii="宋体" w:cs="Arial"/>
                <w:color w:val="auto"/>
                <w:sz w:val="22"/>
                <w:highlight w:val="none"/>
              </w:rPr>
            </w:pPr>
          </w:p>
        </w:tc>
        <w:tc>
          <w:tcPr>
            <w:tcW w:w="1300" w:type="dxa"/>
            <w:noWrap w:val="0"/>
            <w:vAlign w:val="center"/>
          </w:tcPr>
          <w:p>
            <w:pPr>
              <w:jc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widowControl/>
              <w:jc w:val="left"/>
              <w:textAlignment w:val="center"/>
              <w:rPr>
                <w:rFonts w:ascii="宋体" w:cs="Arial"/>
                <w:color w:val="auto"/>
                <w:sz w:val="22"/>
                <w:highlight w:val="none"/>
              </w:rPr>
            </w:pPr>
          </w:p>
        </w:tc>
        <w:tc>
          <w:tcPr>
            <w:tcW w:w="960" w:type="dxa"/>
            <w:noWrap w:val="0"/>
            <w:vAlign w:val="center"/>
          </w:tcPr>
          <w:p>
            <w:pPr>
              <w:widowControl/>
              <w:jc w:val="center"/>
              <w:textAlignment w:val="center"/>
              <w:rPr>
                <w:rFonts w:ascii="宋体" w:cs="Arial"/>
                <w:color w:val="auto"/>
                <w:sz w:val="22"/>
                <w:highlight w:val="none"/>
              </w:rPr>
            </w:pPr>
          </w:p>
        </w:tc>
        <w:tc>
          <w:tcPr>
            <w:tcW w:w="1120" w:type="dxa"/>
            <w:noWrap w:val="0"/>
            <w:vAlign w:val="center"/>
          </w:tcPr>
          <w:p>
            <w:pPr>
              <w:widowControl/>
              <w:jc w:val="center"/>
              <w:textAlignment w:val="center"/>
              <w:rPr>
                <w:rFonts w:ascii="宋体" w:cs="Arial"/>
                <w:color w:val="auto"/>
                <w:sz w:val="22"/>
                <w:highlight w:val="none"/>
              </w:rPr>
            </w:pPr>
          </w:p>
        </w:tc>
        <w:tc>
          <w:tcPr>
            <w:tcW w:w="1300"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ascii="宋体" w:cs="Arial"/>
                <w:color w:val="auto"/>
                <w:sz w:val="22"/>
                <w:highlight w:val="none"/>
              </w:rPr>
            </w:pPr>
            <w:r>
              <w:rPr>
                <w:rFonts w:hint="eastAsia" w:ascii="宋体" w:cs="Arial"/>
                <w:color w:val="auto"/>
                <w:sz w:val="22"/>
                <w:highlight w:val="none"/>
              </w:rPr>
              <w:t>.</w:t>
            </w:r>
          </w:p>
        </w:tc>
        <w:tc>
          <w:tcPr>
            <w:tcW w:w="1310" w:type="dxa"/>
            <w:noWrap w:val="0"/>
            <w:vAlign w:val="center"/>
          </w:tcPr>
          <w:p>
            <w:pPr>
              <w:widowControl/>
              <w:jc w:val="left"/>
              <w:textAlignment w:val="center"/>
              <w:rPr>
                <w:rFonts w:ascii="宋体" w:cs="Arial"/>
                <w:color w:val="auto"/>
                <w:sz w:val="22"/>
                <w:highlight w:val="none"/>
              </w:rPr>
            </w:pPr>
          </w:p>
        </w:tc>
        <w:tc>
          <w:tcPr>
            <w:tcW w:w="960" w:type="dxa"/>
            <w:noWrap w:val="0"/>
            <w:vAlign w:val="center"/>
          </w:tcPr>
          <w:p>
            <w:pPr>
              <w:widowControl/>
              <w:jc w:val="center"/>
              <w:textAlignment w:val="center"/>
              <w:rPr>
                <w:rFonts w:ascii="宋体" w:cs="Arial"/>
                <w:color w:val="auto"/>
                <w:sz w:val="22"/>
                <w:highlight w:val="none"/>
              </w:rPr>
            </w:pPr>
          </w:p>
        </w:tc>
        <w:tc>
          <w:tcPr>
            <w:tcW w:w="1120" w:type="dxa"/>
            <w:noWrap w:val="0"/>
            <w:vAlign w:val="center"/>
          </w:tcPr>
          <w:p>
            <w:pPr>
              <w:widowControl/>
              <w:jc w:val="center"/>
              <w:textAlignment w:val="center"/>
              <w:rPr>
                <w:rFonts w:ascii="宋体" w:cs="Arial"/>
                <w:color w:val="auto"/>
                <w:sz w:val="22"/>
                <w:highlight w:val="none"/>
              </w:rPr>
            </w:pPr>
          </w:p>
        </w:tc>
        <w:tc>
          <w:tcPr>
            <w:tcW w:w="1300"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9" w:type="dxa"/>
            <w:noWrap w:val="0"/>
            <w:vAlign w:val="center"/>
          </w:tcPr>
          <w:p>
            <w:pPr>
              <w:ind w:right="-11"/>
              <w:jc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ascii="宋体" w:cs="Arial"/>
                <w:color w:val="auto"/>
                <w:sz w:val="22"/>
                <w:highlight w:val="none"/>
              </w:rPr>
            </w:pPr>
          </w:p>
        </w:tc>
        <w:tc>
          <w:tcPr>
            <w:tcW w:w="1310" w:type="dxa"/>
            <w:noWrap w:val="0"/>
            <w:vAlign w:val="center"/>
          </w:tcPr>
          <w:p>
            <w:pPr>
              <w:widowControl/>
              <w:jc w:val="left"/>
              <w:textAlignment w:val="center"/>
              <w:rPr>
                <w:rFonts w:ascii="宋体" w:cs="Arial"/>
                <w:color w:val="auto"/>
                <w:sz w:val="22"/>
                <w:highlight w:val="none"/>
              </w:rPr>
            </w:pPr>
          </w:p>
        </w:tc>
        <w:tc>
          <w:tcPr>
            <w:tcW w:w="960" w:type="dxa"/>
            <w:noWrap w:val="0"/>
            <w:vAlign w:val="center"/>
          </w:tcPr>
          <w:p>
            <w:pPr>
              <w:widowControl/>
              <w:jc w:val="center"/>
              <w:textAlignment w:val="center"/>
              <w:rPr>
                <w:rFonts w:ascii="宋体" w:cs="Arial"/>
                <w:color w:val="auto"/>
                <w:sz w:val="22"/>
                <w:highlight w:val="none"/>
              </w:rPr>
            </w:pPr>
          </w:p>
        </w:tc>
        <w:tc>
          <w:tcPr>
            <w:tcW w:w="1120" w:type="dxa"/>
            <w:noWrap w:val="0"/>
            <w:vAlign w:val="center"/>
          </w:tcPr>
          <w:p>
            <w:pPr>
              <w:widowControl/>
              <w:jc w:val="center"/>
              <w:textAlignment w:val="center"/>
              <w:rPr>
                <w:rFonts w:ascii="宋体" w:cs="Arial"/>
                <w:color w:val="auto"/>
                <w:sz w:val="22"/>
                <w:highlight w:val="none"/>
              </w:rPr>
            </w:pPr>
          </w:p>
        </w:tc>
        <w:tc>
          <w:tcPr>
            <w:tcW w:w="1300"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9" w:type="dxa"/>
            <w:noWrap w:val="0"/>
            <w:vAlign w:val="center"/>
          </w:tcPr>
          <w:p>
            <w:pPr>
              <w:widowControl/>
              <w:jc w:val="center"/>
              <w:textAlignment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ascii="宋体" w:cs="Arial"/>
                <w:color w:val="auto"/>
                <w:sz w:val="22"/>
                <w:highlight w:val="none"/>
              </w:rPr>
            </w:pPr>
          </w:p>
        </w:tc>
        <w:tc>
          <w:tcPr>
            <w:tcW w:w="1310" w:type="dxa"/>
            <w:noWrap w:val="0"/>
            <w:vAlign w:val="center"/>
          </w:tcPr>
          <w:p>
            <w:pPr>
              <w:widowControl/>
              <w:jc w:val="left"/>
              <w:textAlignment w:val="center"/>
              <w:rPr>
                <w:rFonts w:ascii="宋体" w:cs="Arial"/>
                <w:color w:val="auto"/>
                <w:sz w:val="22"/>
                <w:highlight w:val="none"/>
              </w:rPr>
            </w:pPr>
          </w:p>
        </w:tc>
        <w:tc>
          <w:tcPr>
            <w:tcW w:w="960" w:type="dxa"/>
            <w:noWrap w:val="0"/>
            <w:vAlign w:val="center"/>
          </w:tcPr>
          <w:p>
            <w:pPr>
              <w:widowControl/>
              <w:jc w:val="center"/>
              <w:textAlignment w:val="center"/>
              <w:rPr>
                <w:rFonts w:ascii="宋体" w:cs="Arial"/>
                <w:color w:val="auto"/>
                <w:sz w:val="22"/>
                <w:highlight w:val="none"/>
              </w:rPr>
            </w:pPr>
          </w:p>
        </w:tc>
        <w:tc>
          <w:tcPr>
            <w:tcW w:w="1120" w:type="dxa"/>
            <w:noWrap w:val="0"/>
            <w:vAlign w:val="center"/>
          </w:tcPr>
          <w:p>
            <w:pPr>
              <w:widowControl/>
              <w:jc w:val="center"/>
              <w:textAlignment w:val="center"/>
              <w:rPr>
                <w:rFonts w:ascii="宋体" w:cs="Arial"/>
                <w:color w:val="auto"/>
                <w:sz w:val="22"/>
                <w:highlight w:val="none"/>
              </w:rPr>
            </w:pPr>
          </w:p>
        </w:tc>
        <w:tc>
          <w:tcPr>
            <w:tcW w:w="1300"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9" w:type="dxa"/>
            <w:noWrap w:val="0"/>
            <w:vAlign w:val="center"/>
          </w:tcPr>
          <w:p>
            <w:pPr>
              <w:widowControl/>
              <w:jc w:val="center"/>
              <w:textAlignment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ascii="宋体" w:cs="Arial"/>
                <w:color w:val="auto"/>
                <w:sz w:val="22"/>
                <w:highlight w:val="none"/>
              </w:rPr>
            </w:pPr>
          </w:p>
        </w:tc>
        <w:tc>
          <w:tcPr>
            <w:tcW w:w="1310" w:type="dxa"/>
            <w:noWrap w:val="0"/>
            <w:vAlign w:val="center"/>
          </w:tcPr>
          <w:p>
            <w:pPr>
              <w:widowControl/>
              <w:jc w:val="left"/>
              <w:textAlignment w:val="center"/>
              <w:rPr>
                <w:rFonts w:ascii="宋体" w:cs="Arial"/>
                <w:color w:val="auto"/>
                <w:sz w:val="22"/>
                <w:highlight w:val="none"/>
              </w:rPr>
            </w:pPr>
          </w:p>
        </w:tc>
        <w:tc>
          <w:tcPr>
            <w:tcW w:w="960" w:type="dxa"/>
            <w:noWrap w:val="0"/>
            <w:vAlign w:val="center"/>
          </w:tcPr>
          <w:p>
            <w:pPr>
              <w:widowControl/>
              <w:jc w:val="center"/>
              <w:textAlignment w:val="center"/>
              <w:rPr>
                <w:rFonts w:ascii="宋体" w:cs="Arial"/>
                <w:color w:val="auto"/>
                <w:sz w:val="22"/>
                <w:highlight w:val="none"/>
              </w:rPr>
            </w:pPr>
          </w:p>
        </w:tc>
        <w:tc>
          <w:tcPr>
            <w:tcW w:w="1120" w:type="dxa"/>
            <w:noWrap w:val="0"/>
            <w:vAlign w:val="center"/>
          </w:tcPr>
          <w:p>
            <w:pPr>
              <w:widowControl/>
              <w:jc w:val="center"/>
              <w:textAlignment w:val="center"/>
              <w:rPr>
                <w:rFonts w:ascii="宋体" w:cs="Arial"/>
                <w:color w:val="auto"/>
                <w:sz w:val="22"/>
                <w:highlight w:val="none"/>
              </w:rPr>
            </w:pPr>
          </w:p>
        </w:tc>
        <w:tc>
          <w:tcPr>
            <w:tcW w:w="1300"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7" w:type="dxa"/>
            <w:noWrap w:val="0"/>
            <w:vAlign w:val="center"/>
          </w:tcPr>
          <w:p>
            <w:pPr>
              <w:widowControl/>
              <w:jc w:val="center"/>
              <w:textAlignment w:val="center"/>
              <w:rPr>
                <w:rFonts w:ascii="宋体" w:cs="Arial"/>
                <w:color w:val="auto"/>
                <w:sz w:val="22"/>
                <w:highlight w:val="none"/>
              </w:rPr>
            </w:pPr>
          </w:p>
        </w:tc>
        <w:tc>
          <w:tcPr>
            <w:tcW w:w="839" w:type="dxa"/>
            <w:noWrap w:val="0"/>
            <w:vAlign w:val="center"/>
          </w:tcPr>
          <w:p>
            <w:pPr>
              <w:widowControl/>
              <w:jc w:val="center"/>
              <w:textAlignment w:val="center"/>
              <w:rPr>
                <w:rFonts w:ascii="宋体" w:cs="Arial"/>
                <w:color w:val="auto"/>
                <w:sz w:val="22"/>
                <w:highlight w:val="none"/>
              </w:rPr>
            </w:pPr>
          </w:p>
        </w:tc>
        <w:tc>
          <w:tcPr>
            <w:tcW w:w="830" w:type="dxa"/>
            <w:noWrap w:val="0"/>
            <w:vAlign w:val="center"/>
          </w:tcPr>
          <w:p>
            <w:pPr>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noWrap w:val="0"/>
            <w:vAlign w:val="center"/>
          </w:tcPr>
          <w:p>
            <w:pPr>
              <w:ind w:right="-11"/>
              <w:jc w:val="center"/>
              <w:rPr>
                <w:rFonts w:ascii="宋体" w:cs="Arial"/>
                <w:color w:val="auto"/>
                <w:sz w:val="22"/>
                <w:highlight w:val="none"/>
              </w:rPr>
            </w:pPr>
            <w:r>
              <w:rPr>
                <w:rFonts w:hint="eastAsia" w:ascii="宋体" w:cs="Arial"/>
                <w:color w:val="auto"/>
                <w:sz w:val="22"/>
                <w:highlight w:val="none"/>
              </w:rPr>
              <w:t>合计总价</w:t>
            </w:r>
          </w:p>
        </w:tc>
        <w:tc>
          <w:tcPr>
            <w:tcW w:w="6600" w:type="dxa"/>
            <w:gridSpan w:val="7"/>
            <w:noWrap w:val="0"/>
            <w:vAlign w:val="center"/>
          </w:tcPr>
          <w:p>
            <w:pPr>
              <w:spacing w:line="340" w:lineRule="exact"/>
              <w:rPr>
                <w:rFonts w:ascii="宋体"/>
                <w:bCs/>
                <w:color w:val="auto"/>
                <w:sz w:val="22"/>
                <w:highlight w:val="none"/>
              </w:rPr>
            </w:pPr>
          </w:p>
        </w:tc>
      </w:tr>
    </w:tbl>
    <w:p>
      <w:pPr>
        <w:rPr>
          <w:rFonts w:ascii="宋体" w:cs="Arial"/>
          <w:bCs/>
          <w:color w:val="auto"/>
          <w:sz w:val="22"/>
          <w:highlight w:val="none"/>
        </w:rPr>
      </w:pPr>
    </w:p>
    <w:p>
      <w:pPr>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pPr>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pPr>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pPr>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pPr>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p>
    <w:p>
      <w:pPr>
        <w:spacing w:line="440" w:lineRule="atLeast"/>
        <w:rPr>
          <w:rFonts w:hAnsi="宋体"/>
          <w:b/>
          <w:bCs/>
          <w:color w:val="auto"/>
          <w:sz w:val="22"/>
          <w:highlight w:val="none"/>
        </w:rPr>
      </w:pPr>
      <w:r>
        <w:rPr>
          <w:rFonts w:hint="eastAsia" w:hAnsi="宋体"/>
          <w:color w:val="auto"/>
          <w:sz w:val="22"/>
          <w:highlight w:val="none"/>
        </w:rPr>
        <w:t>供应商全称：（盖章）</w:t>
      </w:r>
    </w:p>
    <w:p>
      <w:pPr>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spacing w:line="440" w:lineRule="atLeast"/>
        <w:rPr>
          <w:rFonts w:hAnsi="宋体"/>
          <w:color w:val="auto"/>
          <w:sz w:val="22"/>
          <w:highlight w:val="none"/>
        </w:rPr>
      </w:pPr>
      <w:r>
        <w:rPr>
          <w:rFonts w:hint="eastAsia" w:hAnsi="宋体"/>
          <w:color w:val="auto"/>
          <w:sz w:val="22"/>
          <w:highlight w:val="none"/>
        </w:rPr>
        <w:t>日期：</w:t>
      </w:r>
    </w:p>
    <w:p>
      <w:pPr>
        <w:pStyle w:val="4"/>
        <w:rPr>
          <w:rFonts w:ascii="宋体"/>
          <w:color w:val="auto"/>
          <w:sz w:val="22"/>
          <w:szCs w:val="22"/>
          <w:highlight w:val="none"/>
          <w:lang w:val="zh-CN"/>
        </w:rPr>
      </w:pPr>
    </w:p>
    <w:p>
      <w:pPr>
        <w:pStyle w:val="3"/>
        <w:spacing w:line="360" w:lineRule="exact"/>
        <w:rPr>
          <w:rFonts w:hint="eastAsia" w:hAnsi="宋体"/>
          <w:b/>
          <w:bCs/>
          <w:color w:val="auto"/>
          <w:sz w:val="32"/>
          <w:szCs w:val="32"/>
          <w:highlight w:val="none"/>
        </w:rPr>
      </w:pPr>
    </w:p>
    <w:p>
      <w:pPr>
        <w:pStyle w:val="3"/>
        <w:spacing w:line="360" w:lineRule="exact"/>
        <w:rPr>
          <w:rFonts w:hAnsi="宋体"/>
          <w:b/>
          <w:bCs/>
          <w:color w:val="auto"/>
          <w:sz w:val="32"/>
          <w:szCs w:val="32"/>
          <w:highlight w:val="none"/>
        </w:rPr>
      </w:pPr>
      <w:r>
        <w:rPr>
          <w:rFonts w:hint="eastAsia" w:hAnsi="宋体"/>
          <w:b/>
          <w:bCs/>
          <w:color w:val="auto"/>
          <w:sz w:val="32"/>
          <w:szCs w:val="32"/>
          <w:highlight w:val="none"/>
        </w:rPr>
        <w:t>附件三</w:t>
      </w:r>
    </w:p>
    <w:p>
      <w:pPr>
        <w:spacing w:line="360" w:lineRule="exact"/>
        <w:jc w:val="left"/>
        <w:rPr>
          <w:rFonts w:ascii="宋体"/>
          <w:b/>
          <w:bCs/>
          <w:color w:val="auto"/>
          <w:sz w:val="32"/>
          <w:szCs w:val="32"/>
          <w:highlight w:val="none"/>
        </w:rPr>
      </w:pPr>
    </w:p>
    <w:p>
      <w:pPr>
        <w:pStyle w:val="3"/>
        <w:spacing w:line="360" w:lineRule="exact"/>
        <w:jc w:val="center"/>
        <w:rPr>
          <w:rFonts w:hAnsi="宋体"/>
          <w:b/>
          <w:bCs/>
          <w:color w:val="auto"/>
          <w:sz w:val="32"/>
          <w:szCs w:val="32"/>
          <w:highlight w:val="none"/>
        </w:rPr>
      </w:pPr>
      <w:r>
        <w:rPr>
          <w:rFonts w:hint="eastAsia" w:hAnsi="宋体"/>
          <w:b/>
          <w:bCs/>
          <w:color w:val="auto"/>
          <w:sz w:val="32"/>
          <w:szCs w:val="32"/>
          <w:highlight w:val="none"/>
        </w:rPr>
        <w:t>服务期外</w:t>
      </w:r>
      <w:r>
        <w:rPr>
          <w:rFonts w:hint="eastAsia" w:hAnsi="宋体"/>
          <w:b/>
          <w:bCs/>
          <w:color w:val="auto"/>
          <w:sz w:val="32"/>
          <w:szCs w:val="32"/>
          <w:highlight w:val="none"/>
          <w:lang w:val="en-US" w:eastAsia="zh-CN"/>
        </w:rPr>
        <w:t>维修</w:t>
      </w:r>
      <w:r>
        <w:rPr>
          <w:rFonts w:hint="eastAsia" w:hAnsi="宋体"/>
          <w:b/>
          <w:bCs/>
          <w:color w:val="auto"/>
          <w:sz w:val="32"/>
          <w:szCs w:val="32"/>
          <w:highlight w:val="none"/>
        </w:rPr>
        <w:t>费用</w:t>
      </w:r>
    </w:p>
    <w:p>
      <w:pPr>
        <w:autoSpaceDE w:val="0"/>
        <w:autoSpaceDN w:val="0"/>
        <w:adjustRightInd w:val="0"/>
        <w:spacing w:line="400" w:lineRule="exact"/>
        <w:rPr>
          <w:rFonts w:ascii="宋体"/>
          <w:color w:val="auto"/>
          <w:sz w:val="22"/>
          <w:highlight w:val="none"/>
          <w:lang w:val="zh-CN"/>
        </w:rPr>
      </w:pPr>
      <w:r>
        <w:rPr>
          <w:rFonts w:hint="eastAsia" w:hAnsi="宋体"/>
          <w:color w:val="auto"/>
          <w:sz w:val="22"/>
          <w:highlight w:val="none"/>
        </w:rPr>
        <w:t>项目名称</w:t>
      </w:r>
      <w:r>
        <w:rPr>
          <w:rFonts w:hint="eastAsia" w:ascii="宋体"/>
          <w:color w:val="auto"/>
          <w:sz w:val="22"/>
          <w:highlight w:val="none"/>
          <w:lang w:val="zh-CN"/>
        </w:rPr>
        <w:t>：</w:t>
      </w:r>
      <w:r>
        <w:rPr>
          <w:rFonts w:hint="eastAsia" w:ascii="宋体"/>
          <w:color w:val="auto"/>
          <w:sz w:val="22"/>
          <w:highlight w:val="none"/>
          <w:u w:val="single"/>
          <w:lang w:eastAsia="zh-CN"/>
        </w:rPr>
        <w:t>泰顺县文祥小学云机房、办公设备等采购</w:t>
      </w:r>
      <w:r>
        <w:rPr>
          <w:rFonts w:ascii="宋体"/>
          <w:color w:val="auto"/>
          <w:sz w:val="22"/>
          <w:highlight w:val="none"/>
          <w:u w:val="single"/>
          <w:lang w:val="zh-CN"/>
        </w:rPr>
        <w:t xml:space="preserve"> </w:t>
      </w:r>
      <w:r>
        <w:rPr>
          <w:rFonts w:ascii="宋体"/>
          <w:color w:val="auto"/>
          <w:sz w:val="22"/>
          <w:highlight w:val="none"/>
          <w:lang w:val="zh-CN"/>
        </w:rPr>
        <w:t xml:space="preserve">          </w:t>
      </w:r>
    </w:p>
    <w:p>
      <w:pPr>
        <w:autoSpaceDE w:val="0"/>
        <w:autoSpaceDN w:val="0"/>
        <w:adjustRightInd w:val="0"/>
        <w:spacing w:line="400" w:lineRule="exact"/>
        <w:rPr>
          <w:rFonts w:ascii="宋体"/>
          <w:color w:val="auto"/>
          <w:sz w:val="22"/>
          <w:highlight w:val="none"/>
          <w:lang w:val="zh-CN"/>
        </w:rPr>
      </w:pPr>
      <w:r>
        <w:rPr>
          <w:rFonts w:hint="eastAsia" w:ascii="宋体"/>
          <w:color w:val="auto"/>
          <w:sz w:val="22"/>
          <w:highlight w:val="none"/>
          <w:lang w:val="zh-CN"/>
        </w:rPr>
        <w:t>招标编号：</w:t>
      </w:r>
      <w:r>
        <w:rPr>
          <w:rFonts w:hint="eastAsia" w:ascii="宋体"/>
          <w:color w:val="auto"/>
          <w:sz w:val="22"/>
          <w:highlight w:val="none"/>
          <w:u w:val="single"/>
          <w:lang w:eastAsia="zh-CN"/>
        </w:rPr>
        <w:t>TSCG202004021</w:t>
      </w:r>
      <w:r>
        <w:rPr>
          <w:rFonts w:ascii="宋体"/>
          <w:color w:val="auto"/>
          <w:sz w:val="22"/>
          <w:highlight w:val="none"/>
          <w:u w:val="single"/>
          <w:lang w:val="zh-CN"/>
        </w:rPr>
        <w:t xml:space="preserve"> </w:t>
      </w:r>
      <w:r>
        <w:rPr>
          <w:rFonts w:ascii="宋体"/>
          <w:color w:val="auto"/>
          <w:sz w:val="22"/>
          <w:highlight w:val="none"/>
          <w:lang w:val="zh-CN"/>
        </w:rPr>
        <w:t xml:space="preserve">       </w:t>
      </w:r>
    </w:p>
    <w:p>
      <w:pPr>
        <w:pStyle w:val="3"/>
        <w:spacing w:line="360" w:lineRule="exact"/>
        <w:jc w:val="left"/>
        <w:rPr>
          <w:rFonts w:hAnsi="宋体"/>
          <w:b/>
          <w:bCs/>
          <w:color w:val="auto"/>
          <w:sz w:val="32"/>
          <w:szCs w:val="32"/>
          <w:highlight w:val="none"/>
          <w:lang w:val="zh-CN"/>
        </w:rPr>
      </w:pPr>
      <w:r>
        <w:rPr>
          <w:rFonts w:hint="eastAsia"/>
          <w:color w:val="auto"/>
          <w:sz w:val="22"/>
          <w:highlight w:val="none"/>
        </w:rPr>
        <w:t>价格单位：</w:t>
      </w:r>
      <w:r>
        <w:rPr>
          <w:rFonts w:hint="eastAsia"/>
          <w:color w:val="auto"/>
          <w:sz w:val="22"/>
          <w:szCs w:val="22"/>
          <w:highlight w:val="none"/>
          <w:u w:val="single"/>
        </w:rPr>
        <w:t>元人民币</w:t>
      </w:r>
    </w:p>
    <w:tbl>
      <w:tblPr>
        <w:tblStyle w:val="23"/>
        <w:tblW w:w="94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序号</w:t>
            </w:r>
          </w:p>
        </w:tc>
        <w:tc>
          <w:tcPr>
            <w:tcW w:w="2551"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1660"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1810"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单价</w:t>
            </w:r>
          </w:p>
        </w:tc>
        <w:tc>
          <w:tcPr>
            <w:tcW w:w="2350"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551"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6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8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35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bl>
    <w:p>
      <w:pPr>
        <w:pStyle w:val="3"/>
        <w:adjustRightInd w:val="0"/>
        <w:snapToGrid w:val="0"/>
        <w:spacing w:line="400" w:lineRule="exact"/>
        <w:rPr>
          <w:rFonts w:hAnsi="宋体"/>
          <w:color w:val="auto"/>
          <w:sz w:val="22"/>
          <w:highlight w:val="none"/>
        </w:rPr>
      </w:pPr>
    </w:p>
    <w:p>
      <w:pPr>
        <w:pStyle w:val="3"/>
        <w:adjustRightInd w:val="0"/>
        <w:snapToGrid w:val="0"/>
        <w:spacing w:line="400" w:lineRule="exact"/>
        <w:rPr>
          <w:rFonts w:hAnsi="宋体"/>
          <w:color w:val="auto"/>
          <w:sz w:val="22"/>
          <w:highlight w:val="none"/>
          <w:u w:val="single"/>
        </w:rPr>
      </w:pPr>
      <w:r>
        <w:rPr>
          <w:rFonts w:hint="eastAsia" w:hAnsi="宋体"/>
          <w:color w:val="auto"/>
          <w:sz w:val="22"/>
          <w:highlight w:val="none"/>
        </w:rPr>
        <w:t>供应商盖章：</w:t>
      </w:r>
    </w:p>
    <w:p>
      <w:pPr>
        <w:pStyle w:val="3"/>
        <w:adjustRightInd w:val="0"/>
        <w:snapToGrid w:val="0"/>
        <w:spacing w:line="400" w:lineRule="exact"/>
        <w:rPr>
          <w:rFonts w:hAnsi="宋体"/>
          <w:color w:val="auto"/>
          <w:sz w:val="22"/>
          <w:highlight w:val="none"/>
          <w:u w:val="singl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ascii="宋体"/>
          <w:b/>
          <w:bCs/>
          <w:color w:val="auto"/>
          <w:sz w:val="32"/>
          <w:szCs w:val="32"/>
          <w:highlight w:val="none"/>
        </w:rPr>
      </w:pPr>
      <w:r>
        <w:rPr>
          <w:rFonts w:hint="eastAsia"/>
          <w:b/>
          <w:bCs/>
          <w:color w:val="auto"/>
          <w:sz w:val="32"/>
          <w:szCs w:val="32"/>
          <w:highlight w:val="none"/>
        </w:rPr>
        <w:t>附件四</w:t>
      </w:r>
    </w:p>
    <w:p>
      <w:pPr>
        <w:spacing w:line="360" w:lineRule="exact"/>
        <w:jc w:val="center"/>
        <w:rPr>
          <w:b/>
          <w:bCs/>
          <w:color w:val="auto"/>
          <w:sz w:val="32"/>
          <w:szCs w:val="32"/>
          <w:highlight w:val="none"/>
        </w:rPr>
      </w:pPr>
      <w:r>
        <w:rPr>
          <w:rFonts w:hint="eastAsia"/>
          <w:b/>
          <w:bCs/>
          <w:color w:val="auto"/>
          <w:sz w:val="32"/>
          <w:szCs w:val="32"/>
          <w:highlight w:val="none"/>
        </w:rPr>
        <w:t>设备零件、易损件、备品备件报价表</w:t>
      </w:r>
    </w:p>
    <w:tbl>
      <w:tblPr>
        <w:tblStyle w:val="23"/>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 号</w:t>
            </w:r>
          </w:p>
        </w:tc>
        <w:tc>
          <w:tcPr>
            <w:tcW w:w="1688"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2110"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产地/规格/型号</w:t>
            </w:r>
          </w:p>
        </w:tc>
        <w:tc>
          <w:tcPr>
            <w:tcW w:w="1477"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1230"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单价</w:t>
            </w:r>
          </w:p>
        </w:tc>
        <w:tc>
          <w:tcPr>
            <w:tcW w:w="1940" w:type="dxa"/>
            <w:noWrap w:val="0"/>
            <w:vAlign w:val="center"/>
          </w:tcPr>
          <w:p>
            <w:pPr>
              <w:pStyle w:val="3"/>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688"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211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477"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23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c>
          <w:tcPr>
            <w:tcW w:w="1940" w:type="dxa"/>
            <w:noWrap w:val="0"/>
            <w:vAlign w:val="top"/>
          </w:tcPr>
          <w:p>
            <w:pPr>
              <w:pStyle w:val="3"/>
              <w:adjustRightInd w:val="0"/>
              <w:snapToGrid w:val="0"/>
              <w:spacing w:line="400" w:lineRule="exact"/>
              <w:jc w:val="center"/>
              <w:rPr>
                <w:rFonts w:hAnsi="宋体" w:cs="宋体"/>
                <w:b/>
                <w:bCs/>
                <w:color w:val="auto"/>
                <w:kern w:val="2"/>
                <w:sz w:val="22"/>
                <w:szCs w:val="22"/>
                <w:highlight w:val="none"/>
              </w:rPr>
            </w:pPr>
          </w:p>
        </w:tc>
      </w:tr>
    </w:tbl>
    <w:p>
      <w:pPr>
        <w:pStyle w:val="3"/>
        <w:adjustRightInd w:val="0"/>
        <w:snapToGrid w:val="0"/>
        <w:spacing w:line="400" w:lineRule="exact"/>
        <w:rPr>
          <w:rFonts w:hAnsi="宋体"/>
          <w:color w:val="auto"/>
          <w:sz w:val="22"/>
          <w:highlight w:val="none"/>
        </w:rPr>
      </w:pPr>
    </w:p>
    <w:p>
      <w:pPr>
        <w:pStyle w:val="3"/>
        <w:adjustRightInd w:val="0"/>
        <w:snapToGrid w:val="0"/>
        <w:spacing w:line="400" w:lineRule="exact"/>
        <w:rPr>
          <w:rFonts w:hAnsi="宋体"/>
          <w:color w:val="auto"/>
          <w:sz w:val="22"/>
          <w:highlight w:val="none"/>
        </w:rPr>
      </w:pPr>
      <w:r>
        <w:rPr>
          <w:rFonts w:hint="eastAsia" w:hAnsi="宋体"/>
          <w:color w:val="auto"/>
          <w:sz w:val="22"/>
          <w:highlight w:val="none"/>
        </w:rPr>
        <w:t>供应商盖章：</w:t>
      </w:r>
    </w:p>
    <w:p>
      <w:pPr>
        <w:pStyle w:val="3"/>
        <w:adjustRightInd w:val="0"/>
        <w:snapToGrid w:val="0"/>
        <w:spacing w:line="400" w:lineRule="exact"/>
        <w:rPr>
          <w:rFonts w:hAnsi="宋体"/>
          <w:color w:val="auto"/>
          <w:sz w:val="24"/>
          <w:highlight w:val="none"/>
        </w:rPr>
      </w:pPr>
    </w:p>
    <w:p>
      <w:pPr>
        <w:pStyle w:val="3"/>
        <w:adjustRightInd w:val="0"/>
        <w:snapToGrid w:val="0"/>
        <w:spacing w:line="400" w:lineRule="exact"/>
        <w:rPr>
          <w:rFonts w:hAnsi="宋体"/>
          <w:color w:val="auto"/>
          <w:sz w:val="22"/>
          <w:highlight w:val="none"/>
          <w:u w:val="single"/>
        </w:rPr>
      </w:pPr>
    </w:p>
    <w:p>
      <w:pPr>
        <w:pStyle w:val="3"/>
        <w:adjustRightInd w:val="0"/>
        <w:snapToGrid w:val="0"/>
        <w:spacing w:line="400" w:lineRule="exact"/>
        <w:rPr>
          <w:rFonts w:hAnsi="宋体"/>
          <w:color w:val="auto"/>
          <w:sz w:val="22"/>
          <w:highlight w:val="none"/>
          <w:u w:val="single"/>
        </w:rPr>
      </w:pPr>
    </w:p>
    <w:p>
      <w:pPr>
        <w:pStyle w:val="3"/>
        <w:adjustRightInd w:val="0"/>
        <w:snapToGrid w:val="0"/>
        <w:spacing w:line="400" w:lineRule="exact"/>
        <w:rPr>
          <w:rFonts w:hAnsi="宋体"/>
          <w:color w:val="auto"/>
          <w:sz w:val="22"/>
          <w:highlight w:val="none"/>
          <w:u w:val="single"/>
        </w:rPr>
      </w:pPr>
    </w:p>
    <w:p>
      <w:pPr>
        <w:pStyle w:val="3"/>
        <w:adjustRightInd w:val="0"/>
        <w:snapToGrid w:val="0"/>
        <w:spacing w:line="400" w:lineRule="exact"/>
        <w:rPr>
          <w:rFonts w:hAnsi="宋体"/>
          <w:color w:val="auto"/>
          <w:sz w:val="22"/>
          <w:highlight w:val="none"/>
          <w:u w:val="single"/>
        </w:rPr>
      </w:pPr>
    </w:p>
    <w:p>
      <w:pPr>
        <w:pStyle w:val="3"/>
        <w:adjustRightInd w:val="0"/>
        <w:snapToGrid w:val="0"/>
        <w:spacing w:line="400" w:lineRule="exact"/>
        <w:rPr>
          <w:rFonts w:hAnsi="宋体"/>
          <w:color w:val="auto"/>
          <w:sz w:val="24"/>
          <w:highlight w:val="none"/>
        </w:rPr>
      </w:pPr>
    </w:p>
    <w:p>
      <w:pPr>
        <w:pStyle w:val="3"/>
        <w:adjustRightInd w:val="0"/>
        <w:snapToGrid w:val="0"/>
        <w:spacing w:line="400" w:lineRule="exact"/>
        <w:rPr>
          <w:rFonts w:hAnsi="宋体"/>
          <w:color w:val="auto"/>
          <w:sz w:val="24"/>
          <w:highlight w:val="none"/>
        </w:rPr>
      </w:pPr>
    </w:p>
    <w:p>
      <w:pPr>
        <w:pStyle w:val="3"/>
        <w:adjustRightInd w:val="0"/>
        <w:snapToGrid w:val="0"/>
        <w:spacing w:line="400" w:lineRule="exact"/>
        <w:rPr>
          <w:rFonts w:hAnsi="宋体"/>
          <w:color w:val="auto"/>
          <w:sz w:val="24"/>
          <w:highlight w:val="none"/>
        </w:rPr>
      </w:pPr>
    </w:p>
    <w:p>
      <w:pPr>
        <w:spacing w:line="360" w:lineRule="exact"/>
        <w:jc w:val="left"/>
        <w:rPr>
          <w:rFonts w:ascii="宋体"/>
          <w:color w:val="auto"/>
          <w:sz w:val="22"/>
          <w:highlight w:val="none"/>
          <w:lang w:val="zh-CN"/>
        </w:rPr>
      </w:pPr>
    </w:p>
    <w:bookmarkEnd w:id="47"/>
    <w:p>
      <w:pPr>
        <w:spacing w:line="360" w:lineRule="exact"/>
        <w:jc w:val="left"/>
        <w:rPr>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autoSpaceDE w:val="0"/>
        <w:autoSpaceDN w:val="0"/>
        <w:adjustRightInd w:val="0"/>
        <w:spacing w:line="460" w:lineRule="atLeast"/>
        <w:rPr>
          <w:rFonts w:hint="eastAsia" w:ascii="宋体" w:hAnsi="宋体" w:eastAsia="宋体"/>
          <w:color w:val="auto"/>
          <w:sz w:val="30"/>
          <w:highlight w:val="none"/>
          <w:lang w:eastAsia="zh-CN"/>
        </w:rPr>
      </w:pPr>
      <w:r>
        <w:rPr>
          <w:rFonts w:hint="eastAsia"/>
          <w:b/>
          <w:bCs/>
          <w:color w:val="auto"/>
          <w:sz w:val="30"/>
          <w:highlight w:val="none"/>
          <w:lang w:val="zh-CN"/>
        </w:rPr>
        <w:t>附件</w:t>
      </w:r>
      <w:r>
        <w:rPr>
          <w:rFonts w:hint="eastAsia"/>
          <w:b/>
          <w:bCs/>
          <w:color w:val="auto"/>
          <w:sz w:val="30"/>
          <w:highlight w:val="none"/>
          <w:lang w:val="en-US" w:eastAsia="zh-CN"/>
        </w:rPr>
        <w:t>五</w:t>
      </w:r>
    </w:p>
    <w:p>
      <w:pPr>
        <w:autoSpaceDE w:val="0"/>
        <w:autoSpaceDN w:val="0"/>
        <w:adjustRightInd w:val="0"/>
        <w:spacing w:line="460" w:lineRule="atLeast"/>
        <w:jc w:val="center"/>
        <w:rPr>
          <w:rFonts w:hint="eastAsia" w:ascii="宋体" w:hAnsi="宋体"/>
          <w:color w:val="auto"/>
          <w:sz w:val="36"/>
          <w:highlight w:val="none"/>
          <w:lang w:val="zh-CN"/>
        </w:rPr>
      </w:pPr>
    </w:p>
    <w:p>
      <w:pPr>
        <w:autoSpaceDE w:val="0"/>
        <w:autoSpaceDN w:val="0"/>
        <w:adjustRightInd w:val="0"/>
        <w:spacing w:line="460" w:lineRule="atLeast"/>
        <w:jc w:val="center"/>
        <w:rPr>
          <w:rFonts w:hint="eastAsia" w:ascii="宋体" w:hAnsi="宋体"/>
          <w:color w:val="auto"/>
          <w:sz w:val="36"/>
          <w:highlight w:val="none"/>
          <w:lang w:val="zh-CN"/>
        </w:rPr>
      </w:pPr>
      <w:r>
        <w:rPr>
          <w:rFonts w:hint="eastAsia"/>
          <w:b/>
          <w:bCs/>
          <w:color w:val="auto"/>
          <w:sz w:val="30"/>
          <w:highlight w:val="none"/>
          <w:lang w:val="zh-CN"/>
        </w:rPr>
        <w:t>具有履行合同所必需的设备和专业技术能力的承诺函</w:t>
      </w:r>
    </w:p>
    <w:p>
      <w:pPr>
        <w:spacing w:line="460" w:lineRule="exact"/>
        <w:rPr>
          <w:rFonts w:hint="eastAsia" w:ascii="宋体" w:hAnsi="宋体" w:cs="黑体"/>
          <w:color w:val="auto"/>
          <w:sz w:val="22"/>
          <w:highlight w:val="none"/>
          <w:u w:val="single"/>
        </w:rPr>
      </w:pPr>
      <w:r>
        <w:rPr>
          <w:rFonts w:hint="eastAsia" w:ascii="宋体" w:hAnsi="宋体" w:cs="黑体"/>
          <w:color w:val="auto"/>
          <w:sz w:val="22"/>
          <w:highlight w:val="none"/>
          <w:u w:val="single"/>
          <w:lang w:eastAsia="zh-CN"/>
        </w:rPr>
        <w:t>泰顺县城镇工程建设中心</w:t>
      </w:r>
      <w:r>
        <w:rPr>
          <w:rFonts w:hint="eastAsia" w:ascii="宋体" w:hAnsi="宋体" w:cs="黑体"/>
          <w:color w:val="auto"/>
          <w:sz w:val="22"/>
          <w:highlight w:val="none"/>
          <w:u w:val="single"/>
        </w:rPr>
        <w:t>、</w:t>
      </w:r>
      <w:r>
        <w:rPr>
          <w:rFonts w:hint="eastAsia" w:ascii="宋体" w:hAnsi="宋体" w:cs="黑体"/>
          <w:color w:val="auto"/>
          <w:sz w:val="22"/>
          <w:highlight w:val="none"/>
          <w:u w:val="single"/>
          <w:lang w:eastAsia="zh-CN"/>
        </w:rPr>
        <w:t>泰顺县公共资源交易中心</w:t>
      </w:r>
      <w:r>
        <w:rPr>
          <w:rFonts w:hint="eastAsia" w:ascii="宋体" w:hAnsi="宋体" w:cs="黑体"/>
          <w:color w:val="auto"/>
          <w:sz w:val="22"/>
          <w:highlight w:val="none"/>
          <w:u w:val="single"/>
        </w:rPr>
        <w:t>：</w:t>
      </w:r>
    </w:p>
    <w:p>
      <w:pPr>
        <w:widowControl/>
        <w:snapToGrid w:val="0"/>
        <w:spacing w:line="460" w:lineRule="exact"/>
        <w:ind w:firstLine="446" w:firstLineChars="200"/>
        <w:jc w:val="left"/>
        <w:rPr>
          <w:rFonts w:hint="eastAsia" w:ascii="宋体" w:hAnsi="宋体" w:cs="Courier New"/>
          <w:color w:val="auto"/>
          <w:sz w:val="22"/>
          <w:highlight w:val="none"/>
        </w:rPr>
      </w:pPr>
    </w:p>
    <w:p>
      <w:pPr>
        <w:widowControl/>
        <w:snapToGrid w:val="0"/>
        <w:spacing w:line="460" w:lineRule="exact"/>
        <w:ind w:firstLine="446" w:firstLineChars="200"/>
        <w:jc w:val="left"/>
        <w:rPr>
          <w:rFonts w:hint="eastAsia" w:ascii="宋体" w:hAnsi="宋体" w:cs="Courier New"/>
          <w:color w:val="auto"/>
          <w:sz w:val="22"/>
          <w:highlight w:val="none"/>
        </w:rPr>
      </w:pPr>
      <w:r>
        <w:rPr>
          <w:rFonts w:hint="eastAsia" w:ascii="宋体" w:hAnsi="宋体" w:cs="Courier New"/>
          <w:color w:val="auto"/>
          <w:sz w:val="22"/>
          <w:highlight w:val="none"/>
        </w:rPr>
        <w:t>我方</w:t>
      </w:r>
      <w:r>
        <w:rPr>
          <w:rFonts w:hint="eastAsia" w:ascii="宋体" w:hAnsi="宋体" w:cs="Courier New"/>
          <w:color w:val="auto"/>
          <w:sz w:val="22"/>
          <w:highlight w:val="none"/>
          <w:u w:val="single"/>
        </w:rPr>
        <w:t xml:space="preserve"> （供应商）  </w:t>
      </w:r>
      <w:r>
        <w:rPr>
          <w:rFonts w:hint="eastAsia" w:ascii="宋体" w:hAnsi="宋体" w:cs="Courier New"/>
          <w:color w:val="auto"/>
          <w:sz w:val="22"/>
          <w:highlight w:val="none"/>
        </w:rPr>
        <w:t>承诺具有履行合同所必需的设备和专业技术能力。如有虚假，采购人可取消我方任何资格（投标/中标/签订合同），我方对此无任何异议。</w:t>
      </w:r>
    </w:p>
    <w:p>
      <w:pPr>
        <w:widowControl/>
        <w:snapToGrid w:val="0"/>
        <w:spacing w:line="460" w:lineRule="exact"/>
        <w:ind w:firstLine="446" w:firstLineChars="200"/>
        <w:jc w:val="left"/>
        <w:rPr>
          <w:rFonts w:hint="eastAsia" w:ascii="宋体" w:hAnsi="宋体" w:cs="Courier New"/>
          <w:color w:val="auto"/>
          <w:sz w:val="22"/>
          <w:highlight w:val="none"/>
        </w:rPr>
      </w:pPr>
    </w:p>
    <w:p>
      <w:pPr>
        <w:widowControl/>
        <w:snapToGrid w:val="0"/>
        <w:spacing w:line="460" w:lineRule="exact"/>
        <w:ind w:firstLine="446" w:firstLineChars="200"/>
        <w:jc w:val="left"/>
        <w:rPr>
          <w:rFonts w:hint="eastAsia" w:ascii="宋体" w:hAnsi="宋体" w:cs="Courier New"/>
          <w:color w:val="auto"/>
          <w:sz w:val="22"/>
          <w:highlight w:val="none"/>
        </w:rPr>
      </w:pPr>
      <w:r>
        <w:rPr>
          <w:rFonts w:hint="eastAsia" w:ascii="宋体" w:hAnsi="宋体" w:cs="Courier New"/>
          <w:color w:val="auto"/>
          <w:sz w:val="22"/>
          <w:highlight w:val="none"/>
        </w:rPr>
        <w:t>特此承诺！</w:t>
      </w:r>
    </w:p>
    <w:p>
      <w:pPr>
        <w:widowControl/>
        <w:snapToGrid w:val="0"/>
        <w:spacing w:line="460" w:lineRule="exact"/>
        <w:ind w:firstLine="446" w:firstLineChars="200"/>
        <w:jc w:val="left"/>
        <w:rPr>
          <w:rFonts w:hint="eastAsia" w:ascii="宋体" w:hAnsi="宋体" w:cs="Courier New"/>
          <w:color w:val="auto"/>
          <w:sz w:val="22"/>
          <w:highlight w:val="none"/>
        </w:rPr>
      </w:pPr>
    </w:p>
    <w:p>
      <w:pPr>
        <w:pStyle w:val="3"/>
        <w:spacing w:line="440" w:lineRule="atLeast"/>
        <w:rPr>
          <w:rFonts w:hAnsi="宋体"/>
          <w:b/>
          <w:color w:val="auto"/>
          <w:sz w:val="22"/>
          <w:highlight w:val="none"/>
        </w:rPr>
      </w:pPr>
      <w:r>
        <w:rPr>
          <w:rFonts w:hint="eastAsia" w:hAnsi="宋体"/>
          <w:color w:val="auto"/>
          <w:sz w:val="22"/>
          <w:highlight w:val="none"/>
        </w:rPr>
        <w:t>供应商全称：（盖章）</w:t>
      </w:r>
    </w:p>
    <w:p>
      <w:pPr>
        <w:pStyle w:val="3"/>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3"/>
        <w:spacing w:line="440" w:lineRule="atLeast"/>
        <w:rPr>
          <w:rFonts w:hAnsi="宋体"/>
          <w:b/>
          <w:color w:val="auto"/>
          <w:sz w:val="22"/>
          <w:highlight w:val="none"/>
          <w:lang w:val="zh-CN"/>
        </w:rPr>
      </w:pPr>
      <w:r>
        <w:rPr>
          <w:rFonts w:hint="eastAsia" w:hAnsi="宋体"/>
          <w:color w:val="auto"/>
          <w:sz w:val="22"/>
          <w:highlight w:val="none"/>
        </w:rPr>
        <w:t>日期：</w:t>
      </w:r>
    </w:p>
    <w:p>
      <w:pPr>
        <w:widowControl/>
        <w:snapToGrid w:val="0"/>
        <w:spacing w:line="460" w:lineRule="exact"/>
        <w:ind w:firstLine="446" w:firstLineChars="200"/>
        <w:jc w:val="left"/>
        <w:rPr>
          <w:rFonts w:hint="eastAsia" w:ascii="宋体" w:hAnsi="宋体" w:cs="Courier New"/>
          <w:color w:val="auto"/>
          <w:sz w:val="22"/>
          <w:highlight w:val="none"/>
        </w:rPr>
      </w:pPr>
    </w:p>
    <w:p>
      <w:pPr>
        <w:autoSpaceDE w:val="0"/>
        <w:autoSpaceDN w:val="0"/>
        <w:adjustRightInd w:val="0"/>
        <w:spacing w:line="460" w:lineRule="atLeast"/>
        <w:rPr>
          <w:rFonts w:hint="eastAsia" w:ascii="宋体" w:hAnsi="宋体" w:eastAsia="宋体"/>
          <w:color w:val="auto"/>
          <w:sz w:val="30"/>
          <w:highlight w:val="none"/>
          <w:lang w:val="zh-CN" w:eastAsia="zh-CN"/>
        </w:rPr>
      </w:pPr>
      <w:r>
        <w:rPr>
          <w:rFonts w:ascii="宋体" w:hAnsi="宋体"/>
          <w:color w:val="auto"/>
          <w:sz w:val="36"/>
          <w:highlight w:val="none"/>
        </w:rPr>
        <w:br w:type="page"/>
      </w:r>
      <w:bookmarkStart w:id="48" w:name="_Toc14589"/>
      <w:bookmarkStart w:id="49" w:name="_Toc11360"/>
      <w:bookmarkStart w:id="50" w:name="_Toc31544"/>
      <w:bookmarkStart w:id="51" w:name="_Toc14988"/>
      <w:bookmarkStart w:id="52" w:name="_Toc10630"/>
      <w:bookmarkStart w:id="53" w:name="_Toc28957"/>
      <w:bookmarkStart w:id="54" w:name="_Toc6606"/>
      <w:bookmarkStart w:id="55" w:name="_Toc31784"/>
      <w:bookmarkStart w:id="56" w:name="_Toc27119255"/>
      <w:bookmarkStart w:id="57" w:name="_Toc13669"/>
      <w:bookmarkStart w:id="58" w:name="_Toc18304"/>
      <w:bookmarkStart w:id="59" w:name="_Toc33194406"/>
      <w:r>
        <w:rPr>
          <w:rFonts w:hint="eastAsia"/>
          <w:b/>
          <w:bCs/>
          <w:color w:val="auto"/>
          <w:sz w:val="30"/>
          <w:highlight w:val="none"/>
          <w:lang w:val="zh-CN"/>
        </w:rPr>
        <w:t>附件</w:t>
      </w:r>
      <w:r>
        <w:rPr>
          <w:rFonts w:hint="eastAsia"/>
          <w:b/>
          <w:bCs/>
          <w:color w:val="auto"/>
          <w:sz w:val="30"/>
          <w:highlight w:val="none"/>
          <w:lang w:val="en-US" w:eastAsia="zh-CN"/>
        </w:rPr>
        <w:t>六</w:t>
      </w:r>
    </w:p>
    <w:p>
      <w:pPr>
        <w:autoSpaceDE w:val="0"/>
        <w:autoSpaceDN w:val="0"/>
        <w:adjustRightInd w:val="0"/>
        <w:spacing w:line="460" w:lineRule="atLeast"/>
        <w:jc w:val="center"/>
        <w:rPr>
          <w:rFonts w:hint="eastAsia" w:ascii="宋体" w:hAnsi="宋体"/>
          <w:color w:val="auto"/>
          <w:sz w:val="36"/>
          <w:highlight w:val="none"/>
          <w:lang w:val="zh-CN"/>
        </w:rPr>
      </w:pPr>
    </w:p>
    <w:p>
      <w:pPr>
        <w:autoSpaceDE w:val="0"/>
        <w:autoSpaceDN w:val="0"/>
        <w:adjustRightInd w:val="0"/>
        <w:spacing w:line="460" w:lineRule="atLeast"/>
        <w:jc w:val="center"/>
        <w:rPr>
          <w:rFonts w:hint="eastAsia"/>
          <w:b/>
          <w:bCs/>
          <w:color w:val="auto"/>
          <w:sz w:val="30"/>
          <w:highlight w:val="none"/>
          <w:lang w:val="zh-CN"/>
        </w:rPr>
      </w:pPr>
      <w:r>
        <w:rPr>
          <w:rFonts w:hint="eastAsia"/>
          <w:b/>
          <w:bCs/>
          <w:color w:val="auto"/>
          <w:sz w:val="30"/>
          <w:highlight w:val="none"/>
          <w:lang w:val="zh-CN"/>
        </w:rPr>
        <w:t>参加政府采购活动前3年内在经营活动中没有重大违法记录的声明函</w:t>
      </w:r>
      <w:bookmarkEnd w:id="48"/>
      <w:bookmarkEnd w:id="49"/>
      <w:bookmarkEnd w:id="50"/>
      <w:bookmarkEnd w:id="51"/>
      <w:bookmarkEnd w:id="52"/>
      <w:bookmarkEnd w:id="53"/>
      <w:bookmarkEnd w:id="54"/>
      <w:bookmarkEnd w:id="55"/>
      <w:bookmarkEnd w:id="56"/>
      <w:bookmarkEnd w:id="57"/>
      <w:bookmarkEnd w:id="58"/>
      <w:bookmarkEnd w:id="59"/>
    </w:p>
    <w:p>
      <w:pPr>
        <w:spacing w:line="460" w:lineRule="exact"/>
        <w:rPr>
          <w:rFonts w:hint="eastAsia" w:ascii="宋体" w:hAnsi="宋体" w:cs="黑体"/>
          <w:color w:val="auto"/>
          <w:sz w:val="22"/>
          <w:highlight w:val="none"/>
          <w:u w:val="single"/>
        </w:rPr>
      </w:pPr>
      <w:r>
        <w:rPr>
          <w:rFonts w:hint="eastAsia" w:ascii="宋体" w:hAnsi="宋体" w:cs="黑体"/>
          <w:color w:val="auto"/>
          <w:sz w:val="22"/>
          <w:highlight w:val="none"/>
          <w:u w:val="single"/>
          <w:lang w:eastAsia="zh-CN"/>
        </w:rPr>
        <w:t>泰顺县城镇工程建设中心</w:t>
      </w:r>
      <w:r>
        <w:rPr>
          <w:rFonts w:hint="eastAsia" w:ascii="宋体" w:hAnsi="宋体" w:cs="黑体"/>
          <w:color w:val="auto"/>
          <w:sz w:val="22"/>
          <w:highlight w:val="none"/>
          <w:u w:val="single"/>
        </w:rPr>
        <w:t>、</w:t>
      </w:r>
      <w:r>
        <w:rPr>
          <w:rFonts w:hint="eastAsia" w:ascii="宋体" w:hAnsi="宋体" w:cs="黑体"/>
          <w:color w:val="auto"/>
          <w:sz w:val="22"/>
          <w:highlight w:val="none"/>
          <w:u w:val="single"/>
          <w:lang w:eastAsia="zh-CN"/>
        </w:rPr>
        <w:t>泰顺县公共资源交易中心</w:t>
      </w:r>
      <w:r>
        <w:rPr>
          <w:rFonts w:hint="eastAsia" w:ascii="宋体" w:hAnsi="宋体" w:cs="黑体"/>
          <w:color w:val="auto"/>
          <w:sz w:val="22"/>
          <w:highlight w:val="none"/>
          <w:u w:val="single"/>
        </w:rPr>
        <w:t>：</w:t>
      </w:r>
    </w:p>
    <w:p>
      <w:pPr>
        <w:widowControl/>
        <w:snapToGrid w:val="0"/>
        <w:spacing w:line="460" w:lineRule="exact"/>
        <w:ind w:firstLine="446" w:firstLineChars="200"/>
        <w:jc w:val="left"/>
        <w:rPr>
          <w:rFonts w:hint="eastAsia" w:ascii="宋体" w:hAnsi="宋体" w:cs="Courier New"/>
          <w:color w:val="auto"/>
          <w:sz w:val="22"/>
          <w:highlight w:val="none"/>
        </w:rPr>
      </w:pPr>
      <w:r>
        <w:rPr>
          <w:rFonts w:hint="eastAsia" w:ascii="宋体" w:hAnsi="宋体" w:cs="Courier New"/>
          <w:color w:val="auto"/>
          <w:sz w:val="22"/>
          <w:highlight w:val="none"/>
        </w:rPr>
        <w:t>我方</w:t>
      </w:r>
      <w:r>
        <w:rPr>
          <w:rFonts w:hint="eastAsia" w:ascii="宋体" w:hAnsi="宋体" w:cs="Courier New"/>
          <w:color w:val="auto"/>
          <w:sz w:val="22"/>
          <w:highlight w:val="none"/>
          <w:u w:val="single"/>
        </w:rPr>
        <w:t xml:space="preserve"> （供应商）  </w:t>
      </w:r>
      <w:r>
        <w:rPr>
          <w:rFonts w:hint="eastAsia" w:ascii="宋体" w:hAnsi="宋体" w:cs="Courier New"/>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6" w:firstLineChars="200"/>
        <w:jc w:val="left"/>
        <w:rPr>
          <w:rFonts w:hint="eastAsia" w:ascii="宋体" w:hAnsi="宋体" w:cs="Courier New"/>
          <w:color w:val="auto"/>
          <w:sz w:val="22"/>
          <w:highlight w:val="none"/>
        </w:rPr>
      </w:pPr>
    </w:p>
    <w:p>
      <w:pPr>
        <w:widowControl/>
        <w:snapToGrid w:val="0"/>
        <w:spacing w:line="460" w:lineRule="exact"/>
        <w:ind w:firstLine="446" w:firstLineChars="200"/>
        <w:jc w:val="left"/>
        <w:rPr>
          <w:rFonts w:hint="eastAsia" w:ascii="宋体" w:hAnsi="宋体" w:cs="Courier New"/>
          <w:color w:val="auto"/>
          <w:sz w:val="22"/>
          <w:highlight w:val="none"/>
        </w:rPr>
      </w:pPr>
      <w:r>
        <w:rPr>
          <w:rFonts w:hint="eastAsia" w:ascii="宋体" w:hAnsi="宋体" w:cs="Courier New"/>
          <w:color w:val="auto"/>
          <w:sz w:val="22"/>
          <w:highlight w:val="none"/>
        </w:rPr>
        <w:t>特此承诺！</w:t>
      </w:r>
    </w:p>
    <w:p>
      <w:pPr>
        <w:widowControl/>
        <w:snapToGrid w:val="0"/>
        <w:spacing w:line="460" w:lineRule="exact"/>
        <w:ind w:firstLine="446" w:firstLineChars="200"/>
        <w:jc w:val="left"/>
        <w:rPr>
          <w:rFonts w:hint="eastAsia" w:ascii="宋体" w:hAnsi="宋体" w:cs="Courier New"/>
          <w:color w:val="auto"/>
          <w:sz w:val="22"/>
          <w:highlight w:val="none"/>
        </w:rPr>
      </w:pPr>
    </w:p>
    <w:p>
      <w:pPr>
        <w:pStyle w:val="3"/>
        <w:spacing w:line="440" w:lineRule="atLeast"/>
        <w:rPr>
          <w:rFonts w:hAnsi="宋体"/>
          <w:b/>
          <w:color w:val="auto"/>
          <w:sz w:val="22"/>
          <w:highlight w:val="none"/>
        </w:rPr>
      </w:pPr>
      <w:r>
        <w:rPr>
          <w:rFonts w:hint="eastAsia" w:hAnsi="宋体"/>
          <w:color w:val="auto"/>
          <w:sz w:val="22"/>
          <w:highlight w:val="none"/>
        </w:rPr>
        <w:t>供应商全称：（盖章）</w:t>
      </w:r>
    </w:p>
    <w:p>
      <w:pPr>
        <w:pStyle w:val="3"/>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3"/>
        <w:spacing w:line="440" w:lineRule="atLeast"/>
        <w:rPr>
          <w:rFonts w:hAnsi="宋体"/>
          <w:b/>
          <w:color w:val="auto"/>
          <w:sz w:val="22"/>
          <w:highlight w:val="none"/>
          <w:lang w:val="zh-CN"/>
        </w:rPr>
      </w:pPr>
      <w:r>
        <w:rPr>
          <w:rFonts w:hint="eastAsia" w:hAnsi="宋体"/>
          <w:color w:val="auto"/>
          <w:sz w:val="22"/>
          <w:highlight w:val="none"/>
        </w:rPr>
        <w:t>日期：</w:t>
      </w:r>
    </w:p>
    <w:p>
      <w:pPr>
        <w:widowControl/>
        <w:snapToGrid w:val="0"/>
        <w:spacing w:line="460" w:lineRule="exact"/>
        <w:ind w:firstLine="446" w:firstLineChars="200"/>
        <w:jc w:val="left"/>
        <w:rPr>
          <w:rFonts w:ascii="宋体" w:hAnsi="宋体" w:cs="Courier New"/>
          <w:color w:val="auto"/>
          <w:sz w:val="22"/>
          <w:highlight w:val="none"/>
        </w:rPr>
      </w:pPr>
      <w:r>
        <w:rPr>
          <w:rFonts w:hint="eastAsia" w:ascii="宋体" w:hAnsi="宋体" w:cs="Courier New"/>
          <w:color w:val="auto"/>
          <w:sz w:val="22"/>
          <w:highlight w:val="none"/>
        </w:rPr>
        <w:t xml:space="preserve"> </w:t>
      </w:r>
    </w:p>
    <w:p>
      <w:pPr>
        <w:autoSpaceDE w:val="0"/>
        <w:autoSpaceDN w:val="0"/>
        <w:adjustRightInd w:val="0"/>
        <w:spacing w:line="460" w:lineRule="atLeast"/>
        <w:rPr>
          <w:rFonts w:ascii="宋体" w:hAnsi="宋体"/>
          <w:color w:val="auto"/>
          <w:sz w:val="36"/>
          <w:highlight w:val="none"/>
        </w:rPr>
      </w:pPr>
    </w:p>
    <w:p>
      <w:pPr>
        <w:snapToGrid w:val="0"/>
        <w:spacing w:line="500" w:lineRule="atLeast"/>
        <w:rPr>
          <w:rFonts w:hint="eastAsia" w:ascii="宋体" w:hAnsi="宋体"/>
          <w:color w:val="auto"/>
          <w:sz w:val="30"/>
          <w:szCs w:val="30"/>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eastAsia="宋体"/>
          <w:b/>
          <w:bCs/>
          <w:color w:val="auto"/>
          <w:sz w:val="30"/>
          <w:highlight w:val="none"/>
          <w:lang w:eastAsia="zh-CN"/>
        </w:rPr>
      </w:pPr>
      <w:r>
        <w:rPr>
          <w:rFonts w:hint="eastAsia"/>
          <w:b/>
          <w:bCs/>
          <w:color w:val="auto"/>
          <w:sz w:val="30"/>
          <w:highlight w:val="none"/>
        </w:rPr>
        <w:t>附件</w:t>
      </w:r>
      <w:r>
        <w:rPr>
          <w:rFonts w:hint="eastAsia"/>
          <w:b/>
          <w:bCs/>
          <w:color w:val="auto"/>
          <w:sz w:val="30"/>
          <w:highlight w:val="none"/>
          <w:lang w:val="en-US" w:eastAsia="zh-CN"/>
        </w:rPr>
        <w:t>七</w:t>
      </w:r>
    </w:p>
    <w:p>
      <w:pPr>
        <w:tabs>
          <w:tab w:val="left" w:pos="1080"/>
        </w:tabs>
        <w:autoSpaceDE w:val="0"/>
        <w:autoSpaceDN w:val="0"/>
        <w:adjustRightInd w:val="0"/>
        <w:spacing w:line="360" w:lineRule="exact"/>
        <w:jc w:val="center"/>
        <w:rPr>
          <w:rFonts w:ascii="宋体"/>
          <w:b/>
          <w:bCs/>
          <w:color w:val="auto"/>
          <w:sz w:val="36"/>
          <w:highlight w:val="none"/>
          <w:lang w:val="zh-CN"/>
        </w:rPr>
      </w:pPr>
      <w:bookmarkStart w:id="60" w:name="_Toc32552_WPSOffice_Level3"/>
      <w:r>
        <w:rPr>
          <w:rFonts w:hint="eastAsia" w:ascii="宋体"/>
          <w:b/>
          <w:bCs/>
          <w:color w:val="auto"/>
          <w:sz w:val="32"/>
          <w:highlight w:val="none"/>
          <w:lang w:val="zh-CN"/>
        </w:rPr>
        <w:t>法定代表人授权书</w:t>
      </w:r>
      <w:bookmarkEnd w:id="60"/>
    </w:p>
    <w:p>
      <w:pPr>
        <w:autoSpaceDE w:val="0"/>
        <w:autoSpaceDN w:val="0"/>
        <w:adjustRightInd w:val="0"/>
        <w:spacing w:line="360" w:lineRule="exact"/>
        <w:jc w:val="center"/>
        <w:rPr>
          <w:rFonts w:ascii="宋体"/>
          <w:color w:val="auto"/>
          <w:sz w:val="36"/>
          <w:highlight w:val="none"/>
          <w:lang w:val="zh-CN"/>
        </w:rPr>
      </w:pPr>
    </w:p>
    <w:p>
      <w:pPr>
        <w:spacing w:line="400" w:lineRule="atLeast"/>
        <w:rPr>
          <w:rFonts w:ascii="宋体"/>
          <w:color w:val="auto"/>
          <w:sz w:val="22"/>
          <w:highlight w:val="none"/>
        </w:rPr>
      </w:pPr>
      <w:r>
        <w:rPr>
          <w:rFonts w:hint="eastAsia" w:ascii="宋体"/>
          <w:color w:val="auto"/>
          <w:sz w:val="22"/>
          <w:highlight w:val="none"/>
          <w:u w:val="single"/>
          <w:lang w:eastAsia="zh-CN"/>
        </w:rPr>
        <w:t>泰顺县城镇工程建设中心</w:t>
      </w:r>
      <w:r>
        <w:rPr>
          <w:rFonts w:hint="eastAsia" w:ascii="宋体"/>
          <w:color w:val="auto"/>
          <w:sz w:val="22"/>
          <w:highlight w:val="none"/>
          <w:lang w:val="zh-CN"/>
        </w:rPr>
        <w:t>：</w:t>
      </w:r>
    </w:p>
    <w:p>
      <w:pPr>
        <w:snapToGrid w:val="0"/>
        <w:spacing w:line="400" w:lineRule="atLeast"/>
        <w:ind w:firstLine="446" w:firstLineChars="200"/>
        <w:rPr>
          <w:rFonts w:ascii="宋体"/>
          <w:color w:val="auto"/>
          <w:sz w:val="22"/>
          <w:highlight w:val="none"/>
        </w:rPr>
      </w:pPr>
      <w:r>
        <w:rPr>
          <w:rFonts w:hint="eastAsia" w:ascii="宋体"/>
          <w:color w:val="auto"/>
          <w:sz w:val="22"/>
          <w:highlight w:val="none"/>
        </w:rPr>
        <w:t>本授权委托书声明：我</w:t>
      </w:r>
      <w:r>
        <w:rPr>
          <w:rFonts w:hint="eastAsia" w:ascii="宋体"/>
          <w:color w:val="auto"/>
          <w:sz w:val="22"/>
          <w:highlight w:val="none"/>
          <w:u w:val="single"/>
        </w:rPr>
        <w:t>（法定代表人姓名）</w:t>
      </w:r>
      <w:r>
        <w:rPr>
          <w:rFonts w:hint="eastAsia" w:ascii="宋体"/>
          <w:color w:val="auto"/>
          <w:sz w:val="22"/>
          <w:highlight w:val="none"/>
        </w:rPr>
        <w:t>系</w:t>
      </w:r>
      <w:r>
        <w:rPr>
          <w:rFonts w:hint="eastAsia" w:ascii="宋体"/>
          <w:color w:val="auto"/>
          <w:sz w:val="22"/>
          <w:highlight w:val="none"/>
          <w:u w:val="single"/>
        </w:rPr>
        <w:t>（供应商名称）</w:t>
      </w:r>
      <w:r>
        <w:rPr>
          <w:rFonts w:hint="eastAsia" w:ascii="宋体"/>
          <w:color w:val="auto"/>
          <w:sz w:val="22"/>
          <w:highlight w:val="none"/>
        </w:rPr>
        <w:t>的法定代表人，现授权委托</w:t>
      </w:r>
      <w:r>
        <w:rPr>
          <w:rFonts w:hint="eastAsia" w:ascii="宋体"/>
          <w:color w:val="auto"/>
          <w:sz w:val="22"/>
          <w:highlight w:val="none"/>
          <w:u w:val="single"/>
        </w:rPr>
        <w:t>（单位名称）</w:t>
      </w:r>
      <w:r>
        <w:rPr>
          <w:rFonts w:hint="eastAsia" w:ascii="宋体"/>
          <w:color w:val="auto"/>
          <w:sz w:val="22"/>
          <w:highlight w:val="none"/>
        </w:rPr>
        <w:t>的</w:t>
      </w:r>
      <w:r>
        <w:rPr>
          <w:rFonts w:hint="eastAsia" w:ascii="宋体"/>
          <w:color w:val="auto"/>
          <w:sz w:val="22"/>
          <w:highlight w:val="none"/>
          <w:u w:val="single"/>
        </w:rPr>
        <w:t>（授权代表姓名）</w:t>
      </w:r>
      <w:r>
        <w:rPr>
          <w:rFonts w:hint="eastAsia" w:ascii="宋体"/>
          <w:color w:val="auto"/>
          <w:sz w:val="22"/>
          <w:highlight w:val="none"/>
        </w:rPr>
        <w:t>为我公司法定代表人授权代表，参加贵处组织的</w:t>
      </w:r>
      <w:r>
        <w:rPr>
          <w:rFonts w:hint="eastAsia" w:ascii="宋体"/>
          <w:color w:val="auto"/>
          <w:sz w:val="22"/>
          <w:highlight w:val="none"/>
          <w:u w:val="single"/>
          <w:lang w:eastAsia="zh-CN"/>
        </w:rPr>
        <w:t>泰顺县文祥小学云机房、办公设备等采购</w:t>
      </w:r>
      <w:r>
        <w:rPr>
          <w:rFonts w:hint="eastAsia" w:ascii="宋体"/>
          <w:color w:val="auto"/>
          <w:sz w:val="22"/>
          <w:highlight w:val="none"/>
          <w:lang w:val="zh-CN"/>
        </w:rPr>
        <w:t>（</w:t>
      </w:r>
      <w:r>
        <w:rPr>
          <w:rFonts w:hint="eastAsia" w:ascii="宋体"/>
          <w:color w:val="auto"/>
          <w:sz w:val="22"/>
          <w:highlight w:val="none"/>
        </w:rPr>
        <w:t>采购</w:t>
      </w:r>
      <w:r>
        <w:rPr>
          <w:rFonts w:hint="eastAsia" w:ascii="宋体"/>
          <w:color w:val="auto"/>
          <w:sz w:val="22"/>
          <w:highlight w:val="none"/>
          <w:lang w:val="zh-CN"/>
        </w:rPr>
        <w:t>编号：</w:t>
      </w:r>
      <w:r>
        <w:rPr>
          <w:rFonts w:hint="eastAsia" w:ascii="宋体"/>
          <w:color w:val="auto"/>
          <w:sz w:val="22"/>
          <w:highlight w:val="none"/>
          <w:u w:val="single"/>
          <w:lang w:eastAsia="zh-CN"/>
        </w:rPr>
        <w:t>TSCG202004021</w:t>
      </w:r>
      <w:r>
        <w:rPr>
          <w:rFonts w:hint="eastAsia" w:ascii="宋体"/>
          <w:color w:val="auto"/>
          <w:sz w:val="22"/>
          <w:highlight w:val="none"/>
          <w:u w:val="single"/>
        </w:rPr>
        <w:t>）</w:t>
      </w:r>
      <w:r>
        <w:rPr>
          <w:rFonts w:hint="eastAsia" w:ascii="宋体"/>
          <w:color w:val="auto"/>
          <w:sz w:val="22"/>
          <w:highlight w:val="none"/>
        </w:rPr>
        <w:t>项目投标，全权处理本次招投标活动中的一切事宜，我承认授权代表全权代表我所签署的本项目的</w:t>
      </w:r>
      <w:r>
        <w:rPr>
          <w:rFonts w:hint="eastAsia" w:ascii="宋体"/>
          <w:color w:val="auto"/>
          <w:sz w:val="22"/>
          <w:highlight w:val="none"/>
          <w:lang w:eastAsia="zh-CN"/>
        </w:rPr>
        <w:t>投标文件</w:t>
      </w:r>
      <w:r>
        <w:rPr>
          <w:rFonts w:hint="eastAsia" w:ascii="宋体"/>
          <w:color w:val="auto"/>
          <w:sz w:val="22"/>
          <w:highlight w:val="none"/>
        </w:rPr>
        <w:t>的内容。</w:t>
      </w:r>
    </w:p>
    <w:p>
      <w:pPr>
        <w:spacing w:line="400" w:lineRule="atLeast"/>
        <w:ind w:firstLine="446" w:firstLineChars="200"/>
        <w:rPr>
          <w:rFonts w:ascii="宋体"/>
          <w:color w:val="auto"/>
          <w:sz w:val="22"/>
          <w:highlight w:val="none"/>
        </w:rPr>
      </w:pPr>
    </w:p>
    <w:p>
      <w:pPr>
        <w:spacing w:line="400" w:lineRule="atLeast"/>
        <w:ind w:firstLine="446" w:firstLineChars="200"/>
        <w:rPr>
          <w:rFonts w:ascii="宋体"/>
          <w:color w:val="auto"/>
          <w:sz w:val="22"/>
          <w:highlight w:val="none"/>
        </w:rPr>
      </w:pPr>
      <w:r>
        <w:rPr>
          <w:rFonts w:hint="eastAsia" w:ascii="宋体"/>
          <w:color w:val="auto"/>
          <w:sz w:val="22"/>
          <w:highlight w:val="none"/>
        </w:rPr>
        <w:t>授权代表无转授权，特此授权。</w:t>
      </w:r>
    </w:p>
    <w:p>
      <w:pPr>
        <w:spacing w:line="400" w:lineRule="atLeast"/>
        <w:rPr>
          <w:rFonts w:ascii="宋体"/>
          <w:color w:val="auto"/>
          <w:sz w:val="22"/>
          <w:highlight w:val="none"/>
        </w:rPr>
      </w:pPr>
    </w:p>
    <w:p>
      <w:pPr>
        <w:spacing w:line="400" w:lineRule="atLeast"/>
        <w:ind w:firstLine="299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（签字）</w:t>
      </w:r>
      <w:r>
        <w:rPr>
          <w:rFonts w:hint="eastAsia" w:ascii="宋体"/>
          <w:color w:val="auto"/>
          <w:sz w:val="22"/>
          <w:highlight w:val="none"/>
        </w:rPr>
        <w:t>性别：</w:t>
      </w:r>
      <w:r>
        <w:rPr>
          <w:rFonts w:hint="eastAsia" w:ascii="宋体"/>
          <w:color w:val="auto"/>
          <w:sz w:val="22"/>
          <w:highlight w:val="none"/>
          <w:u w:val="single"/>
        </w:rPr>
        <w:t xml:space="preserve">        </w:t>
      </w:r>
      <w:r>
        <w:rPr>
          <w:rFonts w:hint="eastAsia" w:ascii="宋体"/>
          <w:color w:val="auto"/>
          <w:sz w:val="22"/>
          <w:highlight w:val="none"/>
        </w:rPr>
        <w:t>年龄：</w:t>
      </w:r>
      <w:r>
        <w:rPr>
          <w:rFonts w:hint="eastAsia" w:ascii="宋体"/>
          <w:color w:val="auto"/>
          <w:sz w:val="22"/>
          <w:highlight w:val="none"/>
          <w:u w:val="single"/>
        </w:rPr>
        <w:t xml:space="preserve">        </w:t>
      </w:r>
    </w:p>
    <w:p>
      <w:pPr>
        <w:spacing w:line="400" w:lineRule="atLeast"/>
        <w:ind w:firstLine="2992" w:firstLineChars="1342"/>
        <w:rPr>
          <w:rFonts w:ascii="宋体"/>
          <w:color w:val="auto"/>
          <w:sz w:val="22"/>
          <w:highlight w:val="none"/>
          <w:u w:val="single"/>
        </w:rPr>
      </w:pPr>
    </w:p>
    <w:p>
      <w:pPr>
        <w:spacing w:line="400" w:lineRule="atLeast"/>
        <w:ind w:firstLine="299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邮政编码：</w:t>
      </w:r>
      <w:r>
        <w:rPr>
          <w:rFonts w:hint="eastAsia" w:ascii="宋体"/>
          <w:color w:val="auto"/>
          <w:sz w:val="22"/>
          <w:highlight w:val="none"/>
          <w:u w:val="single"/>
        </w:rPr>
        <w:t xml:space="preserve">        </w:t>
      </w:r>
    </w:p>
    <w:p>
      <w:pPr>
        <w:spacing w:line="400" w:lineRule="atLeast"/>
        <w:ind w:firstLine="2992" w:firstLineChars="1342"/>
        <w:rPr>
          <w:rFonts w:ascii="宋体"/>
          <w:color w:val="auto"/>
          <w:sz w:val="22"/>
          <w:highlight w:val="none"/>
          <w:u w:val="single"/>
        </w:rPr>
      </w:pPr>
    </w:p>
    <w:p>
      <w:pPr>
        <w:spacing w:line="400" w:lineRule="atLeast"/>
        <w:ind w:firstLine="299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传真：</w:t>
      </w:r>
      <w:r>
        <w:rPr>
          <w:rFonts w:hint="eastAsia" w:ascii="宋体"/>
          <w:color w:val="auto"/>
          <w:sz w:val="22"/>
          <w:highlight w:val="none"/>
          <w:u w:val="single"/>
        </w:rPr>
        <w:t xml:space="preserve">        </w:t>
      </w:r>
    </w:p>
    <w:p>
      <w:pPr>
        <w:spacing w:line="400" w:lineRule="atLeast"/>
        <w:ind w:left="1" w:firstLine="427" w:firstLineChars="192"/>
        <w:rPr>
          <w:rFonts w:ascii="宋体"/>
          <w:color w:val="auto"/>
          <w:sz w:val="22"/>
          <w:highlight w:val="none"/>
        </w:rPr>
      </w:pPr>
    </w:p>
    <w:p>
      <w:pPr>
        <w:spacing w:line="400" w:lineRule="atLeast"/>
        <w:ind w:left="1" w:firstLine="2985" w:firstLineChars="1339"/>
        <w:rPr>
          <w:rFonts w:ascii="宋体"/>
          <w:color w:val="auto"/>
          <w:sz w:val="22"/>
          <w:highlight w:val="none"/>
        </w:rPr>
      </w:pPr>
      <w:r>
        <w:rPr>
          <w:rFonts w:hint="eastAsia" w:ascii="宋体"/>
          <w:color w:val="auto"/>
          <w:sz w:val="22"/>
          <w:highlight w:val="none"/>
        </w:rPr>
        <w:t>供应商：</w:t>
      </w:r>
      <w:r>
        <w:rPr>
          <w:rFonts w:hint="eastAsia" w:ascii="宋体"/>
          <w:color w:val="auto"/>
          <w:sz w:val="22"/>
          <w:highlight w:val="none"/>
          <w:u w:val="single"/>
        </w:rPr>
        <w:t xml:space="preserve">（盖章）       </w:t>
      </w:r>
    </w:p>
    <w:p>
      <w:pPr>
        <w:spacing w:line="400" w:lineRule="atLeast"/>
        <w:ind w:left="1" w:firstLine="427" w:firstLineChars="192"/>
        <w:rPr>
          <w:rFonts w:ascii="宋体"/>
          <w:color w:val="auto"/>
          <w:sz w:val="22"/>
          <w:highlight w:val="none"/>
        </w:rPr>
      </w:pPr>
    </w:p>
    <w:p>
      <w:pPr>
        <w:spacing w:line="400" w:lineRule="atLeast"/>
        <w:ind w:left="2100" w:right="440"/>
        <w:jc w:val="center"/>
        <w:rPr>
          <w:rFonts w:ascii="宋体"/>
          <w:color w:val="auto"/>
          <w:sz w:val="22"/>
          <w:highlight w:val="none"/>
        </w:rPr>
      </w:pPr>
      <w:r>
        <w:rPr>
          <w:rFonts w:hint="eastAsia" w:ascii="宋体"/>
          <w:color w:val="auto"/>
          <w:sz w:val="22"/>
          <w:highlight w:val="none"/>
        </w:rPr>
        <w:t>法定代表人：</w:t>
      </w:r>
      <w:r>
        <w:rPr>
          <w:rFonts w:hint="eastAsia" w:ascii="宋体"/>
          <w:color w:val="auto"/>
          <w:sz w:val="22"/>
          <w:highlight w:val="none"/>
          <w:u w:val="single"/>
        </w:rPr>
        <w:t>（签字或盖章）</w:t>
      </w:r>
    </w:p>
    <w:p>
      <w:pPr>
        <w:spacing w:line="400" w:lineRule="atLeast"/>
        <w:ind w:left="2699"/>
        <w:rPr>
          <w:rFonts w:ascii="宋体"/>
          <w:color w:val="auto"/>
          <w:sz w:val="22"/>
          <w:highlight w:val="none"/>
        </w:rPr>
      </w:pPr>
    </w:p>
    <w:p>
      <w:pPr>
        <w:spacing w:line="400" w:lineRule="atLeast"/>
        <w:ind w:right="440" w:firstLine="3345" w:firstLineChars="1500"/>
        <w:jc w:val="center"/>
        <w:rPr>
          <w:rFonts w:ascii="宋体"/>
          <w:color w:val="auto"/>
          <w:sz w:val="22"/>
          <w:highlight w:val="none"/>
        </w:rPr>
      </w:pPr>
      <w:r>
        <w:rPr>
          <w:rFonts w:hint="eastAsia" w:ascii="宋体"/>
          <w:color w:val="auto"/>
          <w:sz w:val="22"/>
          <w:highlight w:val="none"/>
        </w:rPr>
        <w:t>授权委托日期：</w:t>
      </w:r>
      <w:r>
        <w:rPr>
          <w:rFonts w:hint="eastAsia" w:ascii="宋体"/>
          <w:color w:val="auto"/>
          <w:sz w:val="22"/>
          <w:highlight w:val="none"/>
          <w:u w:val="single"/>
        </w:rPr>
        <w:t xml:space="preserve">        年  月  日</w:t>
      </w:r>
    </w:p>
    <w:p>
      <w:pPr>
        <w:spacing w:line="360" w:lineRule="exact"/>
        <w:ind w:left="2699"/>
        <w:rPr>
          <w:rFonts w:ascii="宋体"/>
          <w:color w:val="auto"/>
          <w:sz w:val="22"/>
          <w:highlight w:val="none"/>
        </w:rPr>
      </w:pPr>
    </w:p>
    <w:tbl>
      <w:tblPr>
        <w:tblStyle w:val="2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val="0"/>
            <w:vAlign w:val="top"/>
          </w:tcPr>
          <w:p>
            <w:pPr>
              <w:pStyle w:val="3"/>
              <w:adjustRightInd w:val="0"/>
              <w:snapToGrid w:val="0"/>
              <w:spacing w:line="360" w:lineRule="exact"/>
              <w:jc w:val="center"/>
              <w:rPr>
                <w:rFonts w:hAnsi="宋体" w:cs="宋体"/>
                <w:b/>
                <w:bCs/>
                <w:color w:val="auto"/>
                <w:kern w:val="2"/>
                <w:sz w:val="22"/>
                <w:szCs w:val="22"/>
                <w:highlight w:val="none"/>
              </w:rPr>
            </w:pPr>
          </w:p>
          <w:p>
            <w:pPr>
              <w:pStyle w:val="3"/>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pPr>
              <w:pStyle w:val="3"/>
              <w:adjustRightInd w:val="0"/>
              <w:snapToGrid w:val="0"/>
              <w:spacing w:line="360" w:lineRule="exact"/>
              <w:jc w:val="center"/>
              <w:rPr>
                <w:rFonts w:hAnsi="宋体" w:cs="宋体"/>
                <w:b/>
                <w:bCs/>
                <w:color w:val="auto"/>
                <w:kern w:val="2"/>
                <w:sz w:val="22"/>
                <w:szCs w:val="22"/>
                <w:highlight w:val="none"/>
              </w:rPr>
            </w:pPr>
          </w:p>
        </w:tc>
      </w:tr>
    </w:tbl>
    <w:p>
      <w:pPr>
        <w:pStyle w:val="3"/>
        <w:adjustRightInd w:val="0"/>
        <w:snapToGrid w:val="0"/>
        <w:spacing w:line="360" w:lineRule="exact"/>
        <w:jc w:val="center"/>
        <w:rPr>
          <w:rFonts w:hAnsi="宋体"/>
          <w:color w:val="auto"/>
          <w:sz w:val="22"/>
          <w:highlight w:val="none"/>
          <w:lang w:val="zh-CN"/>
        </w:rPr>
      </w:pPr>
    </w:p>
    <w:p>
      <w:pPr>
        <w:pStyle w:val="3"/>
        <w:adjustRightInd w:val="0"/>
        <w:snapToGrid w:val="0"/>
        <w:spacing w:line="360" w:lineRule="exact"/>
        <w:jc w:val="center"/>
        <w:rPr>
          <w:rFonts w:hAnsi="宋体"/>
          <w:color w:val="auto"/>
          <w:sz w:val="22"/>
          <w:highlight w:val="none"/>
          <w:lang w:val="zh-CN"/>
        </w:rPr>
      </w:pPr>
    </w:p>
    <w:p>
      <w:pPr>
        <w:pStyle w:val="3"/>
        <w:adjustRightInd w:val="0"/>
        <w:snapToGrid w:val="0"/>
        <w:spacing w:line="360" w:lineRule="exact"/>
        <w:jc w:val="center"/>
        <w:rPr>
          <w:rFonts w:hAnsi="宋体"/>
          <w:color w:val="auto"/>
          <w:sz w:val="22"/>
          <w:highlight w:val="none"/>
          <w:lang w:val="zh-CN"/>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val="0"/>
            <w:vAlign w:val="top"/>
          </w:tcPr>
          <w:p>
            <w:pPr>
              <w:pStyle w:val="3"/>
              <w:adjustRightInd w:val="0"/>
              <w:snapToGrid w:val="0"/>
              <w:spacing w:line="360" w:lineRule="exact"/>
              <w:jc w:val="center"/>
              <w:rPr>
                <w:rFonts w:hAnsi="宋体" w:cs="宋体"/>
                <w:b/>
                <w:bCs/>
                <w:color w:val="auto"/>
                <w:kern w:val="2"/>
                <w:sz w:val="22"/>
                <w:szCs w:val="22"/>
                <w:highlight w:val="none"/>
              </w:rPr>
            </w:pPr>
          </w:p>
          <w:p>
            <w:pPr>
              <w:pStyle w:val="3"/>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pPr>
              <w:pStyle w:val="3"/>
              <w:adjustRightInd w:val="0"/>
              <w:snapToGrid w:val="0"/>
              <w:spacing w:line="360" w:lineRule="exact"/>
              <w:jc w:val="center"/>
              <w:rPr>
                <w:rFonts w:hAnsi="宋体" w:cs="宋体"/>
                <w:b/>
                <w:bCs/>
                <w:color w:val="auto"/>
                <w:kern w:val="2"/>
                <w:sz w:val="22"/>
                <w:szCs w:val="22"/>
                <w:highlight w:val="none"/>
              </w:rPr>
            </w:pPr>
          </w:p>
        </w:tc>
      </w:tr>
    </w:tbl>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rFonts w:hint="eastAsia"/>
          <w:b/>
          <w:bCs/>
          <w:color w:val="auto"/>
          <w:sz w:val="30"/>
          <w:highlight w:val="none"/>
        </w:rPr>
      </w:pPr>
    </w:p>
    <w:p>
      <w:pPr>
        <w:spacing w:line="360" w:lineRule="exact"/>
        <w:jc w:val="left"/>
        <w:rPr>
          <w:rFonts w:hint="eastAsia"/>
          <w:b/>
          <w:bCs/>
          <w:color w:val="auto"/>
          <w:sz w:val="32"/>
          <w:szCs w:val="32"/>
          <w:highlight w:val="none"/>
        </w:rPr>
      </w:pPr>
    </w:p>
    <w:p>
      <w:pPr>
        <w:spacing w:line="360" w:lineRule="exact"/>
        <w:jc w:val="left"/>
        <w:rPr>
          <w:rFonts w:hint="eastAsia"/>
          <w:b/>
          <w:bCs/>
          <w:color w:val="auto"/>
          <w:sz w:val="32"/>
          <w:szCs w:val="32"/>
          <w:highlight w:val="none"/>
        </w:rPr>
      </w:pPr>
    </w:p>
    <w:p>
      <w:pPr>
        <w:spacing w:line="360" w:lineRule="exact"/>
        <w:jc w:val="left"/>
        <w:rPr>
          <w:rFonts w:hint="eastAsia" w:eastAsia="宋体"/>
          <w:b/>
          <w:bCs/>
          <w:color w:val="auto"/>
          <w:sz w:val="30"/>
          <w:highlight w:val="none"/>
          <w:lang w:eastAsia="zh-CN"/>
        </w:rPr>
      </w:pPr>
      <w:r>
        <w:rPr>
          <w:rFonts w:hint="eastAsia"/>
          <w:b/>
          <w:bCs/>
          <w:color w:val="auto"/>
          <w:sz w:val="30"/>
          <w:highlight w:val="none"/>
        </w:rPr>
        <w:t>附件</w:t>
      </w:r>
      <w:r>
        <w:rPr>
          <w:rFonts w:hint="eastAsia"/>
          <w:b/>
          <w:bCs/>
          <w:color w:val="auto"/>
          <w:sz w:val="30"/>
          <w:highlight w:val="none"/>
          <w:lang w:val="en-US" w:eastAsia="zh-CN"/>
        </w:rPr>
        <w:t>八</w:t>
      </w:r>
    </w:p>
    <w:p>
      <w:pPr>
        <w:autoSpaceDE w:val="0"/>
        <w:autoSpaceDN w:val="0"/>
        <w:adjustRightInd w:val="0"/>
        <w:spacing w:line="360" w:lineRule="exact"/>
        <w:jc w:val="center"/>
        <w:rPr>
          <w:rFonts w:hint="eastAsia" w:ascii="宋体" w:eastAsia="宋体"/>
          <w:b/>
          <w:bCs/>
          <w:color w:val="auto"/>
          <w:sz w:val="36"/>
          <w:highlight w:val="none"/>
          <w:lang w:val="zh-CN" w:eastAsia="zh-CN"/>
        </w:rPr>
      </w:pPr>
      <w:r>
        <w:rPr>
          <w:rFonts w:hint="eastAsia" w:ascii="宋体"/>
          <w:b/>
          <w:bCs/>
          <w:color w:val="auto"/>
          <w:sz w:val="36"/>
          <w:highlight w:val="none"/>
          <w:lang w:eastAsia="zh-CN"/>
        </w:rPr>
        <w:t>投标函</w:t>
      </w:r>
    </w:p>
    <w:p>
      <w:pPr>
        <w:autoSpaceDE w:val="0"/>
        <w:autoSpaceDN w:val="0"/>
        <w:adjustRightInd w:val="0"/>
        <w:spacing w:line="360" w:lineRule="exact"/>
        <w:rPr>
          <w:rFonts w:ascii="宋体"/>
          <w:color w:val="auto"/>
          <w:sz w:val="36"/>
          <w:highlight w:val="none"/>
          <w:lang w:val="zh-CN"/>
        </w:rPr>
      </w:pPr>
    </w:p>
    <w:p>
      <w:pPr>
        <w:pStyle w:val="3"/>
        <w:rPr>
          <w:rFonts w:hAnsi="宋体"/>
          <w:color w:val="auto"/>
          <w:sz w:val="22"/>
          <w:highlight w:val="none"/>
          <w:u w:val="single"/>
        </w:rPr>
      </w:pPr>
      <w:r>
        <w:rPr>
          <w:rFonts w:hint="eastAsia" w:hAnsi="宋体"/>
          <w:color w:val="auto"/>
          <w:sz w:val="22"/>
          <w:highlight w:val="none"/>
          <w:u w:val="single"/>
          <w:lang w:eastAsia="zh-CN"/>
        </w:rPr>
        <w:t>泰顺县城镇工程建设中心</w:t>
      </w:r>
      <w:r>
        <w:rPr>
          <w:rFonts w:hint="eastAsia" w:hAnsi="宋体"/>
          <w:color w:val="auto"/>
          <w:sz w:val="22"/>
          <w:highlight w:val="none"/>
          <w:u w:val="single"/>
        </w:rPr>
        <w:t>：</w:t>
      </w:r>
    </w:p>
    <w:p>
      <w:pPr>
        <w:autoSpaceDE w:val="0"/>
        <w:autoSpaceDN w:val="0"/>
        <w:adjustRightInd w:val="0"/>
        <w:spacing w:line="400" w:lineRule="exact"/>
        <w:ind w:firstLine="446" w:firstLineChars="200"/>
        <w:rPr>
          <w:rFonts w:ascii="宋体"/>
          <w:color w:val="auto"/>
          <w:sz w:val="22"/>
          <w:highlight w:val="none"/>
          <w:lang w:val="zh-CN"/>
        </w:rPr>
      </w:pPr>
      <w:r>
        <w:rPr>
          <w:rFonts w:hint="eastAsia" w:ascii="宋体"/>
          <w:color w:val="auto"/>
          <w:sz w:val="22"/>
          <w:highlight w:val="none"/>
          <w:u w:val="single"/>
          <w:lang w:val="zh-CN"/>
        </w:rPr>
        <w:t>（供应商全称）授权（授权代表名称）（职务、职称）</w:t>
      </w:r>
      <w:r>
        <w:rPr>
          <w:rFonts w:hint="eastAsia" w:ascii="宋体"/>
          <w:color w:val="auto"/>
          <w:sz w:val="22"/>
          <w:highlight w:val="none"/>
          <w:lang w:val="zh-CN"/>
        </w:rPr>
        <w:t>为授权代表，参加贵方组织的</w:t>
      </w:r>
      <w:r>
        <w:rPr>
          <w:rFonts w:hint="eastAsia" w:ascii="宋体"/>
          <w:color w:val="auto"/>
          <w:sz w:val="22"/>
          <w:highlight w:val="none"/>
          <w:u w:val="single"/>
          <w:lang w:eastAsia="zh-CN"/>
        </w:rPr>
        <w:t>泰顺县文祥小学云机房、办公设备等采购</w:t>
      </w:r>
      <w:r>
        <w:rPr>
          <w:rFonts w:hint="eastAsia" w:ascii="宋体"/>
          <w:color w:val="auto"/>
          <w:sz w:val="22"/>
          <w:highlight w:val="none"/>
          <w:lang w:val="zh-CN"/>
        </w:rPr>
        <w:t>（</w:t>
      </w:r>
      <w:r>
        <w:rPr>
          <w:rFonts w:hint="eastAsia" w:ascii="宋体"/>
          <w:color w:val="auto"/>
          <w:sz w:val="22"/>
          <w:highlight w:val="none"/>
        </w:rPr>
        <w:t>采购</w:t>
      </w:r>
      <w:r>
        <w:rPr>
          <w:rFonts w:hint="eastAsia" w:ascii="宋体"/>
          <w:color w:val="auto"/>
          <w:sz w:val="22"/>
          <w:highlight w:val="none"/>
          <w:lang w:val="zh-CN"/>
        </w:rPr>
        <w:t>编号：</w:t>
      </w:r>
      <w:r>
        <w:rPr>
          <w:rFonts w:hint="eastAsia" w:ascii="宋体"/>
          <w:color w:val="auto"/>
          <w:sz w:val="22"/>
          <w:highlight w:val="none"/>
          <w:u w:val="single"/>
          <w:lang w:eastAsia="zh-CN"/>
        </w:rPr>
        <w:t>TSCG202004021</w:t>
      </w:r>
      <w:r>
        <w:rPr>
          <w:rFonts w:hint="eastAsia" w:ascii="宋体"/>
          <w:color w:val="auto"/>
          <w:sz w:val="22"/>
          <w:highlight w:val="none"/>
          <w:u w:val="single"/>
        </w:rPr>
        <w:t>）</w:t>
      </w:r>
      <w:r>
        <w:rPr>
          <w:rFonts w:hint="eastAsia" w:ascii="宋体"/>
          <w:color w:val="auto"/>
          <w:sz w:val="22"/>
          <w:highlight w:val="none"/>
          <w:lang w:val="zh-CN"/>
        </w:rPr>
        <w:t>招标的有关活动，并对</w:t>
      </w:r>
      <w:r>
        <w:rPr>
          <w:rFonts w:hint="eastAsia" w:ascii="宋体"/>
          <w:color w:val="auto"/>
          <w:sz w:val="22"/>
          <w:highlight w:val="none"/>
          <w:u w:val="single"/>
          <w:lang w:eastAsia="zh-CN"/>
        </w:rPr>
        <w:t>泰顺县文祥小学云机房、办公设备等采购</w:t>
      </w:r>
      <w:r>
        <w:rPr>
          <w:rFonts w:hint="eastAsia" w:ascii="宋体"/>
          <w:color w:val="auto"/>
          <w:sz w:val="22"/>
          <w:highlight w:val="none"/>
          <w:lang w:val="zh-CN"/>
        </w:rPr>
        <w:t>进行投标。为此：</w:t>
      </w:r>
    </w:p>
    <w:p>
      <w:pPr>
        <w:autoSpaceDE w:val="0"/>
        <w:autoSpaceDN w:val="0"/>
        <w:adjustRightInd w:val="0"/>
        <w:spacing w:line="400" w:lineRule="exact"/>
        <w:ind w:firstLine="446" w:firstLineChars="200"/>
        <w:rPr>
          <w:rFonts w:hint="eastAsia" w:ascii="宋体"/>
          <w:color w:val="auto"/>
          <w:sz w:val="22"/>
          <w:highlight w:val="none"/>
          <w:lang w:val="zh-CN"/>
        </w:rPr>
      </w:pPr>
      <w:r>
        <w:rPr>
          <w:rFonts w:hint="eastAsia" w:ascii="宋体"/>
          <w:color w:val="auto"/>
          <w:sz w:val="22"/>
          <w:highlight w:val="none"/>
          <w:lang w:val="zh-CN"/>
        </w:rPr>
        <w:t>1、提供供应商须知规定的全部投标文件：</w:t>
      </w:r>
    </w:p>
    <w:p>
      <w:pPr>
        <w:autoSpaceDE w:val="0"/>
        <w:autoSpaceDN w:val="0"/>
        <w:adjustRightInd w:val="0"/>
        <w:spacing w:line="400" w:lineRule="exact"/>
        <w:ind w:firstLine="446" w:firstLineChars="200"/>
        <w:rPr>
          <w:rFonts w:hint="eastAsia" w:ascii="宋体"/>
          <w:color w:val="auto"/>
          <w:sz w:val="22"/>
          <w:highlight w:val="none"/>
          <w:lang w:val="zh-CN"/>
        </w:rPr>
      </w:pPr>
      <w:r>
        <w:rPr>
          <w:rFonts w:hint="eastAsia" w:ascii="宋体"/>
          <w:color w:val="auto"/>
          <w:sz w:val="22"/>
          <w:highlight w:val="none"/>
          <w:lang w:val="zh-CN"/>
        </w:rPr>
        <w:t>（</w:t>
      </w:r>
      <w:r>
        <w:rPr>
          <w:rFonts w:hint="eastAsia" w:ascii="宋体"/>
          <w:color w:val="auto"/>
          <w:sz w:val="22"/>
          <w:highlight w:val="none"/>
        </w:rPr>
        <w:t>1</w:t>
      </w:r>
      <w:r>
        <w:rPr>
          <w:rFonts w:hint="eastAsia" w:ascii="宋体"/>
          <w:color w:val="auto"/>
          <w:sz w:val="22"/>
          <w:highlight w:val="none"/>
          <w:lang w:val="zh-CN"/>
        </w:rPr>
        <w:t>）“电子加密投标文件”：在线上传递交。（2）“备份投标文件”：密封包装后投标截止时间前递交、一份。</w:t>
      </w:r>
    </w:p>
    <w:p>
      <w:pPr>
        <w:autoSpaceDE w:val="0"/>
        <w:autoSpaceDN w:val="0"/>
        <w:adjustRightInd w:val="0"/>
        <w:spacing w:line="400" w:lineRule="exact"/>
        <w:ind w:firstLine="446" w:firstLineChars="200"/>
        <w:rPr>
          <w:rFonts w:hint="eastAsia" w:ascii="宋体"/>
          <w:color w:val="auto"/>
          <w:sz w:val="22"/>
          <w:highlight w:val="none"/>
          <w:lang w:val="zh-CN"/>
        </w:rPr>
      </w:pPr>
      <w:r>
        <w:rPr>
          <w:rFonts w:hint="eastAsia" w:ascii="宋体"/>
          <w:color w:val="auto"/>
          <w:sz w:val="22"/>
          <w:highlight w:val="none"/>
          <w:lang w:val="zh-CN"/>
        </w:rPr>
        <w:t>2、保证遵守招标文件规范要求中的有关规定和收费标准。</w:t>
      </w:r>
    </w:p>
    <w:p>
      <w:pPr>
        <w:autoSpaceDE w:val="0"/>
        <w:autoSpaceDN w:val="0"/>
        <w:adjustRightInd w:val="0"/>
        <w:spacing w:line="440" w:lineRule="atLeast"/>
        <w:ind w:firstLine="448" w:firstLineChars="201"/>
        <w:rPr>
          <w:rFonts w:ascii="宋体"/>
          <w:color w:val="auto"/>
          <w:sz w:val="22"/>
          <w:highlight w:val="none"/>
          <w:lang w:val="zh-CN"/>
        </w:rPr>
      </w:pPr>
      <w:r>
        <w:rPr>
          <w:rFonts w:ascii="宋体"/>
          <w:color w:val="auto"/>
          <w:sz w:val="22"/>
          <w:highlight w:val="none"/>
          <w:lang w:val="zh-CN"/>
        </w:rPr>
        <w:t>3</w:t>
      </w:r>
      <w:r>
        <w:rPr>
          <w:rFonts w:hint="eastAsia" w:ascii="宋体"/>
          <w:color w:val="auto"/>
          <w:sz w:val="22"/>
          <w:highlight w:val="none"/>
          <w:lang w:val="zh-CN"/>
        </w:rPr>
        <w:t>、保证忠实地执行采购人、</w:t>
      </w:r>
      <w:r>
        <w:rPr>
          <w:rFonts w:hint="eastAsia" w:ascii="宋体" w:cs="??_GB2312"/>
          <w:color w:val="auto"/>
          <w:sz w:val="22"/>
          <w:highlight w:val="none"/>
          <w:lang w:val="zh-CN"/>
        </w:rPr>
        <w:t>中标供应商</w:t>
      </w:r>
      <w:r>
        <w:rPr>
          <w:rFonts w:hint="eastAsia" w:ascii="宋体"/>
          <w:color w:val="auto"/>
          <w:sz w:val="22"/>
          <w:highlight w:val="none"/>
          <w:lang w:val="zh-CN"/>
        </w:rPr>
        <w:t>所签的合同，并承担合同规定的责任义务。</w:t>
      </w:r>
    </w:p>
    <w:p>
      <w:pPr>
        <w:pStyle w:val="3"/>
        <w:snapToGrid w:val="0"/>
        <w:spacing w:line="410" w:lineRule="atLeast"/>
        <w:ind w:firstLine="446" w:firstLineChars="200"/>
        <w:rPr>
          <w:rFonts w:hAnsi="宋体"/>
          <w:color w:val="auto"/>
          <w:sz w:val="22"/>
          <w:highlight w:val="none"/>
        </w:rPr>
      </w:pPr>
      <w:r>
        <w:rPr>
          <w:rFonts w:cs="??_GB2312"/>
          <w:color w:val="auto"/>
          <w:sz w:val="22"/>
          <w:highlight w:val="none"/>
          <w:lang w:val="zh-CN"/>
        </w:rPr>
        <w:t>4</w:t>
      </w:r>
      <w:r>
        <w:rPr>
          <w:rFonts w:hint="eastAsia" w:cs="??_GB2312"/>
          <w:color w:val="auto"/>
          <w:sz w:val="22"/>
          <w:highlight w:val="none"/>
          <w:lang w:val="zh-CN"/>
        </w:rPr>
        <w:t>、</w:t>
      </w:r>
      <w:r>
        <w:rPr>
          <w:rFonts w:hint="eastAsia"/>
          <w:color w:val="auto"/>
          <w:sz w:val="22"/>
          <w:highlight w:val="none"/>
          <w:lang w:val="zh-CN"/>
        </w:rPr>
        <w:t>我方对完工期承诺如下：</w:t>
      </w:r>
      <w:r>
        <w:rPr>
          <w:rFonts w:hint="eastAsia" w:hAnsi="宋体"/>
          <w:color w:val="auto"/>
          <w:sz w:val="22"/>
          <w:highlight w:val="none"/>
        </w:rPr>
        <w:t>▲按</w:t>
      </w:r>
      <w:r>
        <w:rPr>
          <w:rFonts w:hint="eastAsia" w:hAnsi="宋体"/>
          <w:color w:val="auto"/>
          <w:sz w:val="22"/>
          <w:highlight w:val="none"/>
          <w:lang w:eastAsia="zh-CN"/>
        </w:rPr>
        <w:t>招标文件规范要求</w:t>
      </w:r>
      <w:r>
        <w:rPr>
          <w:rFonts w:hint="eastAsia" w:hAnsi="宋体"/>
          <w:color w:val="auto"/>
          <w:sz w:val="22"/>
          <w:highlight w:val="none"/>
        </w:rPr>
        <w:t>规定期限交货并通过采购人验收，逾期采购人有权拒绝供货。</w:t>
      </w:r>
    </w:p>
    <w:p>
      <w:pPr>
        <w:autoSpaceDE w:val="0"/>
        <w:autoSpaceDN w:val="0"/>
        <w:adjustRightInd w:val="0"/>
        <w:spacing w:line="440" w:lineRule="atLeast"/>
        <w:ind w:firstLine="450"/>
        <w:rPr>
          <w:rFonts w:ascii="宋体"/>
          <w:color w:val="auto"/>
          <w:sz w:val="22"/>
          <w:highlight w:val="none"/>
          <w:lang w:val="zh-CN"/>
        </w:rPr>
      </w:pPr>
      <w:r>
        <w:rPr>
          <w:rFonts w:ascii="宋体"/>
          <w:color w:val="auto"/>
          <w:sz w:val="22"/>
          <w:highlight w:val="none"/>
          <w:lang w:val="zh-CN"/>
        </w:rPr>
        <w:t>5</w:t>
      </w:r>
      <w:r>
        <w:rPr>
          <w:rFonts w:hint="eastAsia" w:ascii="宋体"/>
          <w:color w:val="auto"/>
          <w:sz w:val="22"/>
          <w:highlight w:val="none"/>
          <w:lang w:val="zh-CN"/>
        </w:rPr>
        <w:t>、供应商已详细审查全部招标文件规范要求，包括招标文件规范要求补充文件（如果有的话）。我方完全理解并同意放弃对这方面有不明及误解的权力。如果招标文件规范要求有相互矛盾之处，我方同意按采购人的理解处理。</w:t>
      </w:r>
    </w:p>
    <w:p>
      <w:pPr>
        <w:spacing w:line="340" w:lineRule="exact"/>
        <w:ind w:firstLine="448" w:firstLineChars="201"/>
        <w:rPr>
          <w:rFonts w:ascii="宋体"/>
          <w:color w:val="auto"/>
          <w:sz w:val="22"/>
          <w:highlight w:val="none"/>
        </w:rPr>
      </w:pPr>
      <w:r>
        <w:rPr>
          <w:rFonts w:ascii="宋体"/>
          <w:color w:val="auto"/>
          <w:sz w:val="22"/>
          <w:highlight w:val="none"/>
        </w:rPr>
        <w:t>6</w:t>
      </w:r>
      <w:r>
        <w:rPr>
          <w:rFonts w:hint="eastAsia" w:ascii="宋体"/>
          <w:color w:val="auto"/>
          <w:sz w:val="22"/>
          <w:highlight w:val="none"/>
        </w:rPr>
        <w:t>、利益冲突：近三年内直至目前，我公司与本项目的采购人、招标代理机构没有任何的隶属关系。</w:t>
      </w:r>
    </w:p>
    <w:p>
      <w:pPr>
        <w:autoSpaceDE w:val="0"/>
        <w:autoSpaceDN w:val="0"/>
        <w:adjustRightInd w:val="0"/>
        <w:spacing w:line="440" w:lineRule="atLeast"/>
        <w:ind w:firstLine="448" w:firstLineChars="201"/>
        <w:rPr>
          <w:rFonts w:ascii="宋体"/>
          <w:color w:val="auto"/>
          <w:sz w:val="22"/>
          <w:highlight w:val="none"/>
          <w:lang w:val="zh-CN"/>
        </w:rPr>
      </w:pPr>
      <w:r>
        <w:rPr>
          <w:rFonts w:ascii="宋体"/>
          <w:color w:val="auto"/>
          <w:sz w:val="22"/>
          <w:highlight w:val="none"/>
        </w:rPr>
        <w:t>7</w:t>
      </w:r>
      <w:r>
        <w:rPr>
          <w:rFonts w:hint="eastAsia" w:ascii="宋体"/>
          <w:color w:val="auto"/>
          <w:sz w:val="22"/>
          <w:highlight w:val="none"/>
        </w:rPr>
        <w:t>、我公司没有被各级、各地财政监管部门限制参加政府采购活动，且在限制期内。</w:t>
      </w:r>
    </w:p>
    <w:p>
      <w:pPr>
        <w:autoSpaceDE w:val="0"/>
        <w:autoSpaceDN w:val="0"/>
        <w:adjustRightInd w:val="0"/>
        <w:spacing w:line="440" w:lineRule="atLeast"/>
        <w:ind w:firstLine="448" w:firstLineChars="201"/>
        <w:rPr>
          <w:rFonts w:ascii="宋体"/>
          <w:color w:val="auto"/>
          <w:sz w:val="22"/>
          <w:highlight w:val="none"/>
          <w:lang w:val="zh-CN"/>
        </w:rPr>
      </w:pPr>
      <w:r>
        <w:rPr>
          <w:rFonts w:ascii="宋体"/>
          <w:color w:val="auto"/>
          <w:sz w:val="22"/>
          <w:highlight w:val="none"/>
          <w:lang w:val="zh-CN"/>
        </w:rPr>
        <w:t>8</w:t>
      </w:r>
      <w:r>
        <w:rPr>
          <w:rFonts w:hint="eastAsia" w:ascii="宋体"/>
          <w:color w:val="auto"/>
          <w:sz w:val="22"/>
          <w:highlight w:val="none"/>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8" w:firstLineChars="201"/>
        <w:rPr>
          <w:rFonts w:ascii="宋体"/>
          <w:color w:val="auto"/>
          <w:sz w:val="22"/>
          <w:highlight w:val="none"/>
          <w:lang w:val="zh-CN"/>
        </w:rPr>
      </w:pPr>
      <w:r>
        <w:rPr>
          <w:rFonts w:ascii="宋体"/>
          <w:color w:val="auto"/>
          <w:sz w:val="22"/>
          <w:highlight w:val="none"/>
          <w:lang w:val="zh-CN"/>
        </w:rPr>
        <w:t>9</w:t>
      </w:r>
      <w:r>
        <w:rPr>
          <w:rFonts w:hint="eastAsia" w:ascii="宋体"/>
          <w:color w:val="auto"/>
          <w:sz w:val="22"/>
          <w:highlight w:val="none"/>
          <w:lang w:val="zh-CN"/>
        </w:rPr>
        <w:t>、本投标自开标之日起</w:t>
      </w:r>
      <w:r>
        <w:rPr>
          <w:rFonts w:ascii="宋体"/>
          <w:color w:val="auto"/>
          <w:sz w:val="22"/>
          <w:highlight w:val="none"/>
          <w:lang w:val="zh-CN"/>
        </w:rPr>
        <w:t>90</w:t>
      </w:r>
      <w:r>
        <w:rPr>
          <w:rFonts w:hint="eastAsia" w:ascii="宋体"/>
          <w:color w:val="auto"/>
          <w:sz w:val="22"/>
          <w:highlight w:val="none"/>
          <w:lang w:val="zh-CN"/>
        </w:rPr>
        <w:t>天内有效。</w:t>
      </w:r>
    </w:p>
    <w:p>
      <w:pPr>
        <w:autoSpaceDE w:val="0"/>
        <w:autoSpaceDN w:val="0"/>
        <w:adjustRightInd w:val="0"/>
        <w:spacing w:line="440" w:lineRule="atLeast"/>
        <w:ind w:firstLine="448" w:firstLineChars="201"/>
        <w:rPr>
          <w:rFonts w:ascii="宋体"/>
          <w:color w:val="auto"/>
          <w:sz w:val="22"/>
          <w:highlight w:val="none"/>
          <w:lang w:val="zh-CN"/>
        </w:rPr>
      </w:pPr>
      <w:r>
        <w:rPr>
          <w:rFonts w:ascii="宋体"/>
          <w:color w:val="auto"/>
          <w:sz w:val="22"/>
          <w:highlight w:val="none"/>
          <w:lang w:val="zh-CN"/>
        </w:rPr>
        <w:t>10</w:t>
      </w:r>
      <w:r>
        <w:rPr>
          <w:rFonts w:hint="eastAsia" w:ascii="宋体"/>
          <w:color w:val="auto"/>
          <w:sz w:val="22"/>
          <w:highlight w:val="none"/>
          <w:lang w:val="zh-CN"/>
        </w:rPr>
        <w:t>、与本投标有关的一切往来通讯请寄：</w:t>
      </w:r>
    </w:p>
    <w:p>
      <w:pPr>
        <w:autoSpaceDE w:val="0"/>
        <w:autoSpaceDN w:val="0"/>
        <w:adjustRightInd w:val="0"/>
        <w:spacing w:line="440" w:lineRule="atLeast"/>
        <w:ind w:firstLine="448" w:firstLineChars="201"/>
        <w:rPr>
          <w:rFonts w:ascii="宋体"/>
          <w:color w:val="auto"/>
          <w:sz w:val="22"/>
          <w:highlight w:val="none"/>
          <w:u w:val="single"/>
        </w:rPr>
      </w:pPr>
      <w:r>
        <w:rPr>
          <w:rFonts w:hint="eastAsia" w:ascii="宋体"/>
          <w:color w:val="auto"/>
          <w:sz w:val="22"/>
          <w:highlight w:val="none"/>
          <w:lang w:val="zh-CN"/>
        </w:rPr>
        <w:t>地址：</w:t>
      </w:r>
      <w:r>
        <w:rPr>
          <w:rFonts w:hint="eastAsia" w:ascii="宋体"/>
          <w:color w:val="auto"/>
          <w:sz w:val="22"/>
          <w:highlight w:val="none"/>
          <w:u w:val="single"/>
        </w:rPr>
        <w:t xml:space="preserve">                     </w:t>
      </w:r>
      <w:r>
        <w:rPr>
          <w:rFonts w:hint="eastAsia" w:ascii="宋体"/>
          <w:color w:val="auto"/>
          <w:sz w:val="22"/>
          <w:highlight w:val="none"/>
          <w:lang w:val="zh-CN"/>
        </w:rPr>
        <w:t>邮编：</w:t>
      </w:r>
      <w:r>
        <w:rPr>
          <w:rFonts w:hint="eastAsia" w:ascii="宋体"/>
          <w:color w:val="auto"/>
          <w:sz w:val="22"/>
          <w:highlight w:val="none"/>
          <w:u w:val="single"/>
        </w:rPr>
        <w:t xml:space="preserve">                     </w:t>
      </w:r>
    </w:p>
    <w:p>
      <w:pPr>
        <w:autoSpaceDE w:val="0"/>
        <w:autoSpaceDN w:val="0"/>
        <w:adjustRightInd w:val="0"/>
        <w:spacing w:line="440" w:lineRule="atLeast"/>
        <w:ind w:firstLine="448" w:firstLineChars="201"/>
        <w:rPr>
          <w:rFonts w:ascii="宋体"/>
          <w:color w:val="auto"/>
          <w:sz w:val="22"/>
          <w:highlight w:val="none"/>
          <w:lang w:val="zh-CN"/>
        </w:rPr>
      </w:pPr>
      <w:r>
        <w:rPr>
          <w:rFonts w:hint="eastAsia" w:ascii="宋体"/>
          <w:color w:val="auto"/>
          <w:sz w:val="22"/>
          <w:highlight w:val="none"/>
          <w:lang w:val="zh-CN"/>
        </w:rPr>
        <w:t>电话：</w:t>
      </w:r>
      <w:r>
        <w:rPr>
          <w:rFonts w:hint="eastAsia" w:ascii="宋体"/>
          <w:color w:val="auto"/>
          <w:sz w:val="22"/>
          <w:highlight w:val="none"/>
          <w:u w:val="single"/>
        </w:rPr>
        <w:t xml:space="preserve">                     </w:t>
      </w:r>
      <w:r>
        <w:rPr>
          <w:rFonts w:hint="eastAsia" w:ascii="宋体"/>
          <w:color w:val="auto"/>
          <w:sz w:val="22"/>
          <w:highlight w:val="none"/>
          <w:lang w:val="zh-CN"/>
        </w:rPr>
        <w:t>传真：</w:t>
      </w:r>
      <w:r>
        <w:rPr>
          <w:rFonts w:hint="eastAsia" w:ascii="宋体"/>
          <w:color w:val="auto"/>
          <w:sz w:val="22"/>
          <w:highlight w:val="none"/>
          <w:u w:val="single"/>
        </w:rPr>
        <w:t xml:space="preserve">                     </w:t>
      </w:r>
    </w:p>
    <w:p>
      <w:pPr>
        <w:pStyle w:val="3"/>
        <w:spacing w:line="440" w:lineRule="atLeast"/>
        <w:rPr>
          <w:rFonts w:hAnsi="宋体"/>
          <w:b/>
          <w:color w:val="auto"/>
          <w:sz w:val="22"/>
          <w:highlight w:val="none"/>
        </w:rPr>
      </w:pPr>
      <w:r>
        <w:rPr>
          <w:rFonts w:hint="eastAsia" w:hAnsi="宋体"/>
          <w:color w:val="auto"/>
          <w:sz w:val="22"/>
          <w:highlight w:val="none"/>
        </w:rPr>
        <w:t>供应商全称：（盖章）</w:t>
      </w:r>
    </w:p>
    <w:p>
      <w:pPr>
        <w:pStyle w:val="3"/>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3"/>
        <w:spacing w:line="440" w:lineRule="atLeast"/>
        <w:rPr>
          <w:rFonts w:hAnsi="宋体"/>
          <w:b/>
          <w:color w:val="auto"/>
          <w:sz w:val="22"/>
          <w:highlight w:val="none"/>
          <w:lang w:val="zh-CN"/>
        </w:rPr>
      </w:pPr>
      <w:r>
        <w:rPr>
          <w:rFonts w:hint="eastAsia" w:hAnsi="宋体"/>
          <w:color w:val="auto"/>
          <w:sz w:val="22"/>
          <w:highlight w:val="none"/>
        </w:rPr>
        <w:t>日期：</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left"/>
        <w:rPr>
          <w:rFonts w:hint="eastAsia"/>
          <w:b/>
          <w:bCs/>
          <w:color w:val="auto"/>
          <w:sz w:val="30"/>
          <w:highlight w:val="none"/>
        </w:rPr>
      </w:pPr>
    </w:p>
    <w:p>
      <w:pPr>
        <w:spacing w:line="360" w:lineRule="exact"/>
        <w:jc w:val="left"/>
        <w:rPr>
          <w:rFonts w:hint="eastAsia" w:ascii="宋体" w:eastAsia="宋体"/>
          <w:color w:val="auto"/>
          <w:sz w:val="22"/>
          <w:highlight w:val="none"/>
          <w:lang w:val="en-US" w:eastAsia="zh-CN"/>
        </w:rPr>
      </w:pPr>
      <w:r>
        <w:rPr>
          <w:rFonts w:hint="eastAsia"/>
          <w:b/>
          <w:bCs/>
          <w:color w:val="auto"/>
          <w:sz w:val="30"/>
          <w:highlight w:val="none"/>
        </w:rPr>
        <w:t>附件</w:t>
      </w:r>
      <w:r>
        <w:rPr>
          <w:rFonts w:hint="eastAsia"/>
          <w:b/>
          <w:bCs/>
          <w:color w:val="auto"/>
          <w:sz w:val="30"/>
          <w:highlight w:val="none"/>
          <w:lang w:val="en-US" w:eastAsia="zh-CN"/>
        </w:rPr>
        <w:t>九</w:t>
      </w:r>
    </w:p>
    <w:p>
      <w:pPr>
        <w:spacing w:line="360" w:lineRule="exact"/>
        <w:jc w:val="center"/>
        <w:rPr>
          <w:rFonts w:hint="eastAsia"/>
          <w:b/>
          <w:bCs/>
          <w:color w:val="auto"/>
          <w:sz w:val="30"/>
          <w:highlight w:val="none"/>
          <w:lang w:val="zh-CN"/>
        </w:rPr>
      </w:pPr>
      <w:bookmarkStart w:id="61" w:name="_Toc15399_WPSOffice_Level3"/>
      <w:r>
        <w:rPr>
          <w:rFonts w:hint="eastAsia"/>
          <w:b/>
          <w:bCs/>
          <w:color w:val="auto"/>
          <w:sz w:val="30"/>
          <w:highlight w:val="none"/>
          <w:lang w:val="zh-CN"/>
        </w:rPr>
        <w:t>供应商参与政府采购活动投标资格声明函</w:t>
      </w:r>
      <w:bookmarkEnd w:id="61"/>
    </w:p>
    <w:tbl>
      <w:tblPr>
        <w:tblStyle w:val="2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noWrap w:val="0"/>
            <w:vAlign w:val="top"/>
          </w:tcPr>
          <w:p>
            <w:pPr>
              <w:pStyle w:val="3"/>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泰顺县文祥小学云机房、办公设备等采购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noWrap w:val="0"/>
            <w:vAlign w:val="top"/>
          </w:tcPr>
          <w:p>
            <w:pPr>
              <w:pStyle w:val="3"/>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TSCG202004021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noWrap w:val="0"/>
            <w:vAlign w:val="top"/>
          </w:tcPr>
          <w:p>
            <w:pPr>
              <w:pStyle w:val="3"/>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val="en-US" w:eastAsia="zh-CN"/>
              </w:rPr>
              <w:t>本项目</w:t>
            </w:r>
            <w:r>
              <w:rPr>
                <w:rFonts w:hint="eastAsia" w:hAnsi="宋体" w:cs="宋体"/>
                <w:color w:val="auto"/>
                <w:kern w:val="2"/>
                <w:sz w:val="22"/>
                <w:szCs w:val="22"/>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3"/>
              <w:adjustRightInd w:val="0"/>
              <w:snapToGrid w:val="0"/>
              <w:spacing w:line="400" w:lineRule="exact"/>
              <w:ind w:firstLine="450"/>
              <w:rPr>
                <w:rFonts w:hAnsi="宋体" w:cs="宋体"/>
                <w:color w:val="auto"/>
                <w:kern w:val="2"/>
                <w:highlight w:val="none"/>
              </w:rPr>
            </w:pPr>
            <w:r>
              <w:rPr>
                <w:rFonts w:hAnsi="宋体" w:cs="宋体"/>
                <w:color w:val="auto"/>
                <w:kern w:val="2"/>
                <w:highlight w:val="none"/>
              </w:rPr>
              <w:t>1</w:t>
            </w:r>
            <w:r>
              <w:rPr>
                <w:rFonts w:hint="eastAsia" w:hAnsi="宋体" w:cs="宋体"/>
                <w:color w:val="auto"/>
                <w:kern w:val="2"/>
                <w:highlight w:val="none"/>
              </w:rPr>
              <w:t>、根据政府采购法第二十二条规定，我单位满足以下条件，并已经在技术资信部分</w:t>
            </w:r>
            <w:r>
              <w:rPr>
                <w:rFonts w:hint="eastAsia" w:hAnsi="宋体" w:cs="宋体"/>
                <w:color w:val="auto"/>
                <w:kern w:val="2"/>
                <w:highlight w:val="none"/>
                <w:lang w:eastAsia="zh-CN"/>
              </w:rPr>
              <w:t>投标文件</w:t>
            </w:r>
            <w:r>
              <w:rPr>
                <w:rFonts w:hint="eastAsia" w:hAnsi="宋体" w:cs="宋体"/>
                <w:color w:val="auto"/>
                <w:kern w:val="2"/>
                <w:highlight w:val="none"/>
              </w:rPr>
              <w:t>中提供了相应的证明材料：</w:t>
            </w:r>
          </w:p>
          <w:p>
            <w:pPr>
              <w:pStyle w:val="3"/>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r>
              <w:rPr>
                <w:rFonts w:hAnsi="宋体" w:cs="宋体"/>
                <w:color w:val="auto"/>
                <w:kern w:val="2"/>
                <w:highlight w:val="none"/>
              </w:rPr>
              <w:br w:type="textWrapping"/>
            </w:r>
            <w:r>
              <w:rPr>
                <w:rFonts w:hint="eastAsia" w:hAnsi="宋体" w:cs="宋体"/>
                <w:color w:val="auto"/>
                <w:kern w:val="2"/>
                <w:highlight w:val="none"/>
              </w:rPr>
              <w:t>　　（二）具有良好的商业信誉和健全的财务会计制度；</w:t>
            </w:r>
            <w:r>
              <w:rPr>
                <w:rFonts w:hAnsi="宋体" w:cs="宋体"/>
                <w:color w:val="auto"/>
                <w:kern w:val="2"/>
                <w:highlight w:val="none"/>
              </w:rPr>
              <w:br w:type="textWrapping"/>
            </w:r>
            <w:r>
              <w:rPr>
                <w:rFonts w:hint="eastAsia" w:hAnsi="宋体" w:cs="宋体"/>
                <w:color w:val="auto"/>
                <w:kern w:val="2"/>
                <w:highlight w:val="none"/>
              </w:rPr>
              <w:t>　　（三）具有履行合同所必需的设备和专业技术能力；</w:t>
            </w:r>
            <w:r>
              <w:rPr>
                <w:rFonts w:hAnsi="宋体" w:cs="宋体"/>
                <w:color w:val="auto"/>
                <w:kern w:val="2"/>
                <w:highlight w:val="none"/>
              </w:rPr>
              <w:br w:type="textWrapping"/>
            </w:r>
            <w:r>
              <w:rPr>
                <w:rFonts w:hint="eastAsia" w:hAnsi="宋体" w:cs="宋体"/>
                <w:color w:val="auto"/>
                <w:kern w:val="2"/>
                <w:highlight w:val="none"/>
              </w:rPr>
              <w:t>　　（四）有依法缴纳税收和社会保障资金的良好记录；</w:t>
            </w:r>
            <w:r>
              <w:rPr>
                <w:rFonts w:hAnsi="宋体" w:cs="宋体"/>
                <w:color w:val="auto"/>
                <w:kern w:val="2"/>
                <w:highlight w:val="none"/>
              </w:rPr>
              <w:br w:type="textWrapping"/>
            </w:r>
            <w:r>
              <w:rPr>
                <w:rFonts w:hint="eastAsia" w:hAnsi="宋体" w:cs="宋体"/>
                <w:color w:val="auto"/>
                <w:kern w:val="2"/>
                <w:highlight w:val="none"/>
              </w:rPr>
              <w:t>　　（五）参加政府采购活动前三年内，在经营活动中没有重大违法记录；</w:t>
            </w:r>
            <w:r>
              <w:rPr>
                <w:rFonts w:hAnsi="宋体" w:cs="宋体"/>
                <w:color w:val="auto"/>
                <w:kern w:val="2"/>
                <w:highlight w:val="none"/>
              </w:rPr>
              <w:br w:type="textWrapping"/>
            </w:r>
            <w:r>
              <w:rPr>
                <w:rFonts w:hint="eastAsia" w:hAnsi="宋体" w:cs="宋体"/>
                <w:color w:val="auto"/>
                <w:kern w:val="2"/>
                <w:highlight w:val="none"/>
              </w:rPr>
              <w:t>　　（六）法律、行政法规规定的其他条件。</w:t>
            </w:r>
          </w:p>
          <w:p>
            <w:pPr>
              <w:pStyle w:val="3"/>
              <w:adjustRightInd w:val="0"/>
              <w:snapToGrid w:val="0"/>
              <w:spacing w:line="400" w:lineRule="exact"/>
              <w:ind w:firstLine="450"/>
              <w:rPr>
                <w:rFonts w:hAnsi="宋体" w:cs="宋体"/>
                <w:color w:val="auto"/>
                <w:kern w:val="2"/>
                <w:highlight w:val="none"/>
              </w:rPr>
            </w:pPr>
            <w:r>
              <w:rPr>
                <w:rFonts w:hAnsi="宋体" w:cs="宋体"/>
                <w:color w:val="auto"/>
                <w:kern w:val="2"/>
                <w:highlight w:val="none"/>
              </w:rPr>
              <w:t>2</w:t>
            </w:r>
            <w:r>
              <w:rPr>
                <w:rFonts w:hint="eastAsia" w:hAnsi="宋体" w:cs="宋体"/>
                <w:color w:val="auto"/>
                <w:kern w:val="2"/>
                <w:highlight w:val="none"/>
              </w:rPr>
              <w:t>、根据财政部与有关部门联合签署了《关于对重大税收违法案件当事人实施联合惩戒措施的合作备忘录》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2014</w:t>
            </w:r>
            <w:r>
              <w:rPr>
                <w:rFonts w:hint="eastAsia" w:hAnsi="宋体" w:cs="宋体"/>
                <w:color w:val="auto"/>
                <w:kern w:val="2"/>
                <w:highlight w:val="none"/>
              </w:rPr>
              <w:t>〕</w:t>
            </w:r>
            <w:r>
              <w:rPr>
                <w:rFonts w:hAnsi="宋体" w:cs="宋体"/>
                <w:color w:val="auto"/>
                <w:kern w:val="2"/>
                <w:highlight w:val="none"/>
              </w:rPr>
              <w:t>3062</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、《失信企业协同监管和联合惩戒合作备忘录》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2015</w:t>
            </w:r>
            <w:r>
              <w:rPr>
                <w:rFonts w:hint="eastAsia" w:hAnsi="宋体" w:cs="宋体"/>
                <w:color w:val="auto"/>
                <w:kern w:val="2"/>
                <w:highlight w:val="none"/>
              </w:rPr>
              <w:t>〕</w:t>
            </w:r>
            <w:r>
              <w:rPr>
                <w:rFonts w:hAnsi="宋体" w:cs="宋体"/>
                <w:color w:val="auto"/>
                <w:kern w:val="2"/>
                <w:highlight w:val="none"/>
              </w:rPr>
              <w:t>2045</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、《关于对违法失信上市公司相关责任主体实施联合惩戒的合作备忘录》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2015</w:t>
            </w:r>
            <w:r>
              <w:rPr>
                <w:rFonts w:hint="eastAsia" w:hAnsi="宋体" w:cs="宋体"/>
                <w:color w:val="auto"/>
                <w:kern w:val="2"/>
                <w:highlight w:val="none"/>
              </w:rPr>
              <w:t>〕</w:t>
            </w:r>
            <w:r>
              <w:rPr>
                <w:rFonts w:hAnsi="宋体" w:cs="宋体"/>
                <w:color w:val="auto"/>
                <w:kern w:val="2"/>
                <w:highlight w:val="none"/>
              </w:rPr>
              <w:t>3062</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、《关于对失信被执行人实施联合惩戒的合作备忘录》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2016</w:t>
            </w:r>
            <w:r>
              <w:rPr>
                <w:rFonts w:hint="eastAsia" w:hAnsi="宋体" w:cs="宋体"/>
                <w:color w:val="auto"/>
                <w:kern w:val="2"/>
                <w:highlight w:val="none"/>
              </w:rPr>
              <w:t>〕</w:t>
            </w:r>
            <w:r>
              <w:rPr>
                <w:rFonts w:hAnsi="宋体" w:cs="宋体"/>
                <w:color w:val="auto"/>
                <w:kern w:val="2"/>
                <w:highlight w:val="none"/>
              </w:rPr>
              <w:t>141</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、《关于对安全生产领域失信生产经营单位及其有关人员开展联合惩戒的合作备忘录》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2016</w:t>
            </w:r>
            <w:r>
              <w:rPr>
                <w:rFonts w:hint="eastAsia" w:hAnsi="宋体" w:cs="宋体"/>
                <w:color w:val="auto"/>
                <w:kern w:val="2"/>
                <w:highlight w:val="none"/>
              </w:rPr>
              <w:t>〕</w:t>
            </w:r>
            <w:r>
              <w:rPr>
                <w:rFonts w:hAnsi="宋体" w:cs="宋体"/>
                <w:color w:val="auto"/>
                <w:kern w:val="2"/>
                <w:highlight w:val="none"/>
              </w:rPr>
              <w:t>1001</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，依法限制相关失信主体参与政府采购活动。我单位不存在上述文件规定依法限制参与政府采购的情况，并提供“信用中国”、“中国政府采购网”查询网页截图（公告发布之日至投标截止时间）。</w:t>
            </w:r>
          </w:p>
          <w:p>
            <w:pPr>
              <w:pStyle w:val="3"/>
              <w:adjustRightInd w:val="0"/>
              <w:snapToGrid w:val="0"/>
              <w:spacing w:line="400" w:lineRule="exact"/>
              <w:ind w:firstLine="450"/>
              <w:rPr>
                <w:rFonts w:eastAsia="Times New Roman" w:cs="宋体"/>
                <w:color w:val="auto"/>
                <w:kern w:val="2"/>
                <w:highlight w:val="none"/>
              </w:rPr>
            </w:pPr>
            <w:r>
              <w:rPr>
                <w:rFonts w:hAnsi="宋体" w:cs="宋体"/>
                <w:color w:val="auto"/>
                <w:kern w:val="2"/>
                <w:highlight w:val="none"/>
              </w:rPr>
              <w:t>3</w:t>
            </w:r>
            <w:r>
              <w:rPr>
                <w:rFonts w:hint="eastAsia" w:hAnsi="宋体" w:cs="宋体"/>
                <w:color w:val="auto"/>
                <w:kern w:val="2"/>
                <w:highlight w:val="none"/>
              </w:rPr>
              <w:t>、我单位没有</w:t>
            </w:r>
            <w:r>
              <w:rPr>
                <w:rFonts w:hint="eastAsia" w:cs="宋体"/>
                <w:color w:val="auto"/>
                <w:kern w:val="2"/>
                <w:highlight w:val="none"/>
              </w:rPr>
              <w:t>被各地、各级财政部门限制参加政府采购活动，且在限制期内：</w:t>
            </w:r>
          </w:p>
          <w:p>
            <w:pPr>
              <w:tabs>
                <w:tab w:val="center" w:pos="4483"/>
              </w:tabs>
              <w:adjustRightInd w:val="0"/>
              <w:spacing w:line="360" w:lineRule="auto"/>
              <w:ind w:firstLine="400"/>
              <w:rPr>
                <w:rFonts w:ascii="宋体"/>
                <w:color w:val="auto"/>
                <w:szCs w:val="21"/>
                <w:highlight w:val="none"/>
              </w:rPr>
            </w:pPr>
            <w:r>
              <w:rPr>
                <w:rFonts w:ascii="宋体"/>
                <w:color w:val="auto"/>
                <w:szCs w:val="21"/>
                <w:highlight w:val="none"/>
              </w:rPr>
              <w:t>4</w:t>
            </w:r>
            <w:r>
              <w:rPr>
                <w:rFonts w:hint="eastAsia" w:ascii="宋体"/>
                <w:color w:val="auto"/>
                <w:szCs w:val="21"/>
                <w:highlight w:val="none"/>
              </w:rPr>
              <w:t>、我单位参与本项目政府采购活动</w:t>
            </w:r>
            <w:r>
              <w:rPr>
                <w:rFonts w:ascii="宋体"/>
                <w:color w:val="auto"/>
                <w:szCs w:val="21"/>
                <w:highlight w:val="none"/>
              </w:rPr>
              <w:t>3</w:t>
            </w:r>
            <w:r>
              <w:rPr>
                <w:rFonts w:hint="eastAsia" w:ascii="宋体"/>
                <w:color w:val="auto"/>
                <w:szCs w:val="21"/>
                <w:highlight w:val="none"/>
              </w:rPr>
              <w:t>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color w:val="auto"/>
                <w:szCs w:val="21"/>
                <w:highlight w:val="none"/>
                <w:u w:val="single"/>
              </w:rPr>
            </w:pPr>
          </w:p>
          <w:p>
            <w:pPr>
              <w:tabs>
                <w:tab w:val="center" w:pos="4483"/>
              </w:tabs>
              <w:adjustRightInd w:val="0"/>
              <w:spacing w:line="360" w:lineRule="auto"/>
              <w:ind w:firstLine="400"/>
              <w:rPr>
                <w:rFonts w:ascii="宋体"/>
                <w:color w:val="auto"/>
                <w:szCs w:val="21"/>
                <w:highlight w:val="none"/>
              </w:rPr>
            </w:pPr>
            <w:r>
              <w:rPr>
                <w:rFonts w:ascii="宋体"/>
                <w:color w:val="auto"/>
                <w:szCs w:val="21"/>
                <w:highlight w:val="none"/>
                <w:u w:val="single"/>
              </w:rPr>
              <w:t>5</w:t>
            </w:r>
            <w:r>
              <w:rPr>
                <w:rFonts w:hint="eastAsia" w:ascii="宋体"/>
                <w:color w:val="auto"/>
                <w:szCs w:val="21"/>
                <w:highlight w:val="none"/>
                <w:u w:val="single"/>
              </w:rPr>
              <w:t>、我单位符合本项目特定资格条件：的要求，并在</w:t>
            </w:r>
            <w:r>
              <w:rPr>
                <w:rFonts w:hint="eastAsia"/>
                <w:color w:val="auto"/>
                <w:szCs w:val="21"/>
                <w:highlight w:val="none"/>
              </w:rPr>
              <w:t>技术资信部分</w:t>
            </w:r>
            <w:r>
              <w:rPr>
                <w:rFonts w:hint="eastAsia"/>
                <w:color w:val="auto"/>
                <w:szCs w:val="21"/>
                <w:highlight w:val="none"/>
                <w:lang w:eastAsia="zh-CN"/>
              </w:rPr>
              <w:t>投标文件</w:t>
            </w:r>
            <w:r>
              <w:rPr>
                <w:rFonts w:hint="eastAsia"/>
                <w:color w:val="auto"/>
                <w:szCs w:val="21"/>
                <w:highlight w:val="none"/>
              </w:rPr>
              <w:t>中提供了相应的证明材料</w:t>
            </w:r>
            <w:r>
              <w:rPr>
                <w:rFonts w:hint="eastAsia" w:ascii="宋体"/>
                <w:color w:val="auto"/>
                <w:szCs w:val="21"/>
                <w:highlight w:val="none"/>
                <w:u w:val="single"/>
              </w:rPr>
              <w:t>（</w:t>
            </w:r>
            <w:r>
              <w:rPr>
                <w:rFonts w:hint="eastAsia" w:ascii="宋体"/>
                <w:color w:val="auto"/>
                <w:szCs w:val="21"/>
                <w:highlight w:val="none"/>
                <w:u w:val="single"/>
                <w:lang w:eastAsia="zh-CN"/>
              </w:rPr>
              <w:t>招标文件规范要求</w:t>
            </w:r>
            <w:r>
              <w:rPr>
                <w:rFonts w:hint="eastAsia" w:ascii="宋体"/>
                <w:color w:val="auto"/>
                <w:szCs w:val="21"/>
                <w:highlight w:val="none"/>
                <w:u w:val="single"/>
              </w:rPr>
              <w:t>没有要求特定资格条件的，本条款空格处可以空白）</w:t>
            </w:r>
          </w:p>
          <w:p>
            <w:pPr>
              <w:tabs>
                <w:tab w:val="center" w:pos="4483"/>
              </w:tabs>
              <w:adjustRightInd w:val="0"/>
              <w:spacing w:line="360" w:lineRule="auto"/>
              <w:ind w:firstLine="426" w:firstLineChars="200"/>
              <w:rPr>
                <w:rFonts w:ascii="宋体"/>
                <w:color w:val="auto"/>
                <w:sz w:val="20"/>
                <w:highlight w:val="none"/>
              </w:rPr>
            </w:pPr>
            <w:r>
              <w:rPr>
                <w:rFonts w:hint="eastAsia" w:ascii="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3"/>
              <w:adjustRightInd w:val="0"/>
              <w:snapToGrid w:val="0"/>
              <w:spacing w:line="400" w:lineRule="exact"/>
              <w:ind w:left="422" w:firstLine="331"/>
              <w:rPr>
                <w:rFonts w:hint="eastAsia"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3"/>
              <w:adjustRightInd w:val="0"/>
              <w:snapToGrid w:val="0"/>
              <w:spacing w:line="400" w:lineRule="exact"/>
              <w:ind w:left="422" w:firstLine="331"/>
              <w:rPr>
                <w:rFonts w:hint="eastAsia"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3"/>
              <w:adjustRightInd w:val="0"/>
              <w:snapToGrid w:val="0"/>
              <w:spacing w:line="400" w:lineRule="exact"/>
              <w:ind w:left="422" w:firstLine="331"/>
              <w:rPr>
                <w:rFonts w:hint="eastAsia" w:hAnsi="宋体" w:cs="宋体"/>
                <w:color w:val="auto"/>
                <w:kern w:val="2"/>
                <w:sz w:val="22"/>
                <w:szCs w:val="22"/>
                <w:highlight w:val="none"/>
              </w:rPr>
            </w:pPr>
            <w:r>
              <w:rPr>
                <w:rFonts w:hint="eastAsia" w:hAnsi="宋体" w:cs="宋体"/>
                <w:color w:val="auto"/>
                <w:kern w:val="2"/>
                <w:sz w:val="22"/>
                <w:szCs w:val="22"/>
                <w:highlight w:val="none"/>
              </w:rPr>
              <w:t>签署日期：</w:t>
            </w:r>
          </w:p>
        </w:tc>
      </w:tr>
    </w:tbl>
    <w:p>
      <w:pPr>
        <w:spacing w:line="360" w:lineRule="exact"/>
        <w:jc w:val="left"/>
        <w:rPr>
          <w:rFonts w:ascii="宋体"/>
          <w:bCs/>
          <w:color w:val="auto"/>
          <w:sz w:val="22"/>
          <w:highlight w:val="none"/>
          <w:u w:val="single"/>
        </w:rPr>
      </w:pPr>
    </w:p>
    <w:p>
      <w:pPr>
        <w:spacing w:line="360" w:lineRule="exact"/>
        <w:jc w:val="left"/>
        <w:rPr>
          <w:rFonts w:ascii="宋体"/>
          <w:bCs/>
          <w:color w:val="auto"/>
          <w:sz w:val="22"/>
          <w:highlight w:val="none"/>
          <w:u w:val="single"/>
        </w:rPr>
      </w:pPr>
      <w:r>
        <w:rPr>
          <w:rFonts w:hint="eastAsia" w:ascii="宋体"/>
          <w:bCs/>
          <w:color w:val="auto"/>
          <w:sz w:val="22"/>
          <w:highlight w:val="none"/>
          <w:u w:val="single"/>
        </w:rPr>
        <w:t>备注：</w:t>
      </w:r>
      <w:r>
        <w:rPr>
          <w:rFonts w:hint="eastAsia" w:ascii="仿宋" w:hAnsi="仿宋" w:eastAsia="仿宋"/>
          <w:bCs/>
          <w:color w:val="auto"/>
          <w:sz w:val="22"/>
          <w:highlight w:val="none"/>
          <w:u w:val="single"/>
        </w:rPr>
        <w:t>▲</w:t>
      </w:r>
      <w:r>
        <w:rPr>
          <w:rFonts w:hint="eastAsia" w:ascii="宋体"/>
          <w:bCs/>
          <w:color w:val="auto"/>
          <w:sz w:val="22"/>
          <w:highlight w:val="none"/>
          <w:u w:val="single"/>
        </w:rPr>
        <w:t>投标供应商必须按要求提供本声明，不提供按无效投标处理。</w:t>
      </w:r>
    </w:p>
    <w:p>
      <w:pPr>
        <w:spacing w:line="360" w:lineRule="exact"/>
        <w:jc w:val="left"/>
        <w:rPr>
          <w:rFonts w:hint="eastAsia"/>
          <w:b/>
          <w:bCs/>
          <w:color w:val="auto"/>
          <w:sz w:val="32"/>
          <w:szCs w:val="32"/>
          <w:highlight w:val="none"/>
        </w:rPr>
      </w:pPr>
    </w:p>
    <w:p>
      <w:pPr>
        <w:spacing w:line="360" w:lineRule="exact"/>
        <w:jc w:val="left"/>
        <w:rPr>
          <w:rFonts w:hint="eastAsia" w:ascii="宋体"/>
          <w:b/>
          <w:bCs/>
          <w:color w:val="auto"/>
          <w:sz w:val="32"/>
          <w:szCs w:val="32"/>
          <w:highlight w:val="none"/>
        </w:rPr>
      </w:pPr>
      <w:r>
        <w:rPr>
          <w:rFonts w:hint="eastAsia"/>
          <w:b/>
          <w:bCs/>
          <w:color w:val="auto"/>
          <w:sz w:val="32"/>
          <w:szCs w:val="32"/>
          <w:highlight w:val="none"/>
        </w:rPr>
        <w:t>附件十</w:t>
      </w:r>
    </w:p>
    <w:p>
      <w:pPr>
        <w:jc w:val="center"/>
        <w:rPr>
          <w:rFonts w:ascii="宋体"/>
          <w:b/>
          <w:bCs/>
          <w:color w:val="auto"/>
          <w:sz w:val="32"/>
          <w:szCs w:val="32"/>
          <w:highlight w:val="none"/>
        </w:rPr>
      </w:pPr>
      <w:bookmarkStart w:id="62" w:name="_Toc7010_WPSOffice_Level3"/>
      <w:r>
        <w:rPr>
          <w:rFonts w:hint="eastAsia" w:ascii="宋体"/>
          <w:b/>
          <w:bCs/>
          <w:color w:val="auto"/>
          <w:sz w:val="32"/>
          <w:szCs w:val="32"/>
          <w:highlight w:val="none"/>
        </w:rPr>
        <w:t>法定代表人诚信投标承诺书</w:t>
      </w:r>
      <w:bookmarkEnd w:id="62"/>
    </w:p>
    <w:p>
      <w:pPr>
        <w:spacing w:line="360" w:lineRule="auto"/>
        <w:jc w:val="left"/>
        <w:rPr>
          <w:rFonts w:ascii="宋体"/>
          <w:color w:val="auto"/>
          <w:sz w:val="24"/>
          <w:highlight w:val="none"/>
        </w:rPr>
      </w:pPr>
    </w:p>
    <w:p>
      <w:pPr>
        <w:spacing w:line="460" w:lineRule="atLeast"/>
        <w:jc w:val="left"/>
        <w:rPr>
          <w:rFonts w:ascii="宋体"/>
          <w:color w:val="auto"/>
          <w:sz w:val="22"/>
          <w:highlight w:val="none"/>
        </w:rPr>
      </w:pPr>
      <w:r>
        <w:rPr>
          <w:rFonts w:hint="eastAsia" w:ascii="宋体"/>
          <w:color w:val="auto"/>
          <w:sz w:val="22"/>
          <w:highlight w:val="none"/>
        </w:rPr>
        <w:t>本人以企业法定代表人的身份郑重承诺：</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将遵循公开、公平、公正和诚信信用的原则参加</w:t>
      </w:r>
      <w:r>
        <w:rPr>
          <w:rFonts w:hint="eastAsia" w:hAnsi="宋体"/>
          <w:color w:val="auto"/>
          <w:sz w:val="22"/>
          <w:highlight w:val="none"/>
          <w:u w:val="single"/>
          <w:lang w:eastAsia="zh-CN"/>
        </w:rPr>
        <w:t>泰顺县文祥小学云机房、办公设备等采购</w:t>
      </w:r>
      <w:r>
        <w:rPr>
          <w:rFonts w:hint="eastAsia" w:ascii="宋体" w:cs="楷体_GB2312"/>
          <w:color w:val="auto"/>
          <w:sz w:val="22"/>
          <w:highlight w:val="none"/>
          <w:u w:val="single"/>
        </w:rPr>
        <w:t>（采购编号：</w:t>
      </w:r>
      <w:r>
        <w:rPr>
          <w:rFonts w:hint="eastAsia" w:ascii="宋体" w:cs="楷体_GB2312"/>
          <w:color w:val="auto"/>
          <w:sz w:val="22"/>
          <w:highlight w:val="none"/>
          <w:u w:val="single"/>
          <w:lang w:eastAsia="zh-CN"/>
        </w:rPr>
        <w:t>TSCG202004021</w:t>
      </w:r>
      <w:r>
        <w:rPr>
          <w:rFonts w:hint="eastAsia" w:ascii="宋体" w:cs="楷体_GB2312"/>
          <w:color w:val="auto"/>
          <w:sz w:val="22"/>
          <w:highlight w:val="none"/>
          <w:u w:val="single"/>
        </w:rPr>
        <w:t>）</w:t>
      </w:r>
      <w:r>
        <w:rPr>
          <w:rFonts w:hint="eastAsia" w:ascii="宋体"/>
          <w:color w:val="auto"/>
          <w:sz w:val="22"/>
          <w:highlight w:val="none"/>
        </w:rPr>
        <w:t>的投标；</w:t>
      </w:r>
    </w:p>
    <w:p>
      <w:pPr>
        <w:spacing w:line="460" w:lineRule="atLeast"/>
        <w:ind w:firstLine="446" w:firstLineChars="200"/>
        <w:jc w:val="left"/>
        <w:rPr>
          <w:rFonts w:ascii="宋体"/>
          <w:color w:val="auto"/>
          <w:sz w:val="22"/>
          <w:highlight w:val="none"/>
          <w:u w:val="single"/>
        </w:rPr>
      </w:pPr>
      <w:r>
        <w:rPr>
          <w:rFonts w:hint="eastAsia" w:ascii="宋体"/>
          <w:color w:val="auto"/>
          <w:sz w:val="22"/>
          <w:highlight w:val="none"/>
        </w:rPr>
        <w:t>一、杜绝以收取管理费等形式的一切挂靠、违法转包、分包行为；并选派有丰富经验、无不良行为记录的在项目管理人员、技术人员，严格按</w:t>
      </w:r>
      <w:r>
        <w:rPr>
          <w:rFonts w:hint="eastAsia" w:ascii="宋体"/>
          <w:color w:val="auto"/>
          <w:sz w:val="22"/>
          <w:highlight w:val="none"/>
          <w:lang w:eastAsia="zh-CN"/>
        </w:rPr>
        <w:t>招标文件规范要求</w:t>
      </w:r>
      <w:r>
        <w:rPr>
          <w:rFonts w:hint="eastAsia" w:ascii="宋体"/>
          <w:color w:val="auto"/>
          <w:sz w:val="22"/>
          <w:highlight w:val="none"/>
        </w:rPr>
        <w:t>、</w:t>
      </w:r>
      <w:r>
        <w:rPr>
          <w:rFonts w:hint="eastAsia" w:ascii="宋体"/>
          <w:color w:val="auto"/>
          <w:sz w:val="22"/>
          <w:highlight w:val="none"/>
          <w:lang w:eastAsia="zh-CN"/>
        </w:rPr>
        <w:t>投标文件</w:t>
      </w:r>
      <w:r>
        <w:rPr>
          <w:rFonts w:hint="eastAsia" w:ascii="宋体"/>
          <w:color w:val="auto"/>
          <w:sz w:val="22"/>
          <w:highlight w:val="none"/>
        </w:rPr>
        <w:t>及合同等要求保证拟派人员的到岗率。</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二、</w:t>
      </w:r>
      <w:r>
        <w:rPr>
          <w:rFonts w:hint="eastAsia" w:ascii="宋体"/>
          <w:color w:val="auto"/>
          <w:sz w:val="22"/>
          <w:highlight w:val="none"/>
          <w:lang w:eastAsia="zh-CN"/>
        </w:rPr>
        <w:t>投标文件</w:t>
      </w:r>
      <w:r>
        <w:rPr>
          <w:rFonts w:hint="eastAsia" w:ascii="宋体"/>
          <w:color w:val="auto"/>
          <w:sz w:val="22"/>
          <w:highlight w:val="none"/>
        </w:rPr>
        <w:t>所提供的一切材料都是真实、有效、合法的。</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三、不与其他投标人相互串通投标报价，不排挤其他投标人的公平竞争，不损害招标人或其他投标人的合法权益。</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四、不与采购人或招标代理机构串通投标，不损害国家利益，社会公共利益或其他人的合法权益。</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五、不向采购人或者评审小组成员行贿以牟取中标(成交)。</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六、不以其他人名义投标或者以其他方式弄虚作假，骗取中标(成交)。</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七、不在开标后进行虚假恶意投诉。</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九、没有被各地、各级财政部门禁止参加政府采购活动，且在限制期限内：</w:t>
      </w:r>
    </w:p>
    <w:p>
      <w:pPr>
        <w:spacing w:line="460" w:lineRule="atLeast"/>
        <w:ind w:firstLine="446" w:firstLineChars="200"/>
        <w:jc w:val="left"/>
        <w:rPr>
          <w:rFonts w:ascii="宋体"/>
          <w:color w:val="auto"/>
          <w:sz w:val="22"/>
          <w:highlight w:val="none"/>
        </w:rPr>
      </w:pPr>
      <w:r>
        <w:rPr>
          <w:rFonts w:hint="eastAsia" w:ascii="宋体"/>
          <w:color w:val="auto"/>
          <w:sz w:val="22"/>
          <w:highlight w:val="none"/>
        </w:rPr>
        <w:t>十、参与本项目政府采购活动</w:t>
      </w:r>
      <w:r>
        <w:rPr>
          <w:rFonts w:ascii="宋体"/>
          <w:color w:val="auto"/>
          <w:sz w:val="22"/>
          <w:highlight w:val="none"/>
        </w:rPr>
        <w:t>3</w:t>
      </w:r>
      <w:r>
        <w:rPr>
          <w:rFonts w:hint="eastAsia" w:ascii="宋体"/>
          <w:color w:val="auto"/>
          <w:sz w:val="22"/>
          <w:highlight w:val="none"/>
        </w:rPr>
        <w:t>年内没有重大违法记录情况。</w:t>
      </w:r>
    </w:p>
    <w:p>
      <w:pPr>
        <w:spacing w:line="460" w:lineRule="atLeast"/>
        <w:ind w:firstLine="446" w:firstLineChars="200"/>
        <w:rPr>
          <w:rFonts w:ascii="宋体"/>
          <w:color w:val="auto"/>
          <w:sz w:val="22"/>
          <w:highlight w:val="none"/>
        </w:rPr>
      </w:pPr>
      <w:r>
        <w:rPr>
          <w:rFonts w:hint="eastAsia" w:ascii="宋体"/>
          <w:color w:val="auto"/>
          <w:sz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10" w:firstLineChars="1350"/>
        <w:rPr>
          <w:rFonts w:ascii="宋体"/>
          <w:color w:val="auto"/>
          <w:sz w:val="22"/>
          <w:highlight w:val="none"/>
        </w:rPr>
      </w:pPr>
      <w:r>
        <w:rPr>
          <w:rFonts w:hint="eastAsia" w:ascii="宋体"/>
          <w:b/>
          <w:bCs/>
          <w:color w:val="auto"/>
          <w:sz w:val="22"/>
          <w:highlight w:val="none"/>
        </w:rPr>
        <w:t>法定代表人（签字或签章）</w:t>
      </w:r>
      <w:r>
        <w:rPr>
          <w:rFonts w:hint="eastAsia" w:ascii="宋体"/>
          <w:color w:val="auto"/>
          <w:sz w:val="22"/>
          <w:highlight w:val="none"/>
        </w:rPr>
        <w:t>：</w:t>
      </w:r>
    </w:p>
    <w:p>
      <w:pPr>
        <w:spacing w:line="460" w:lineRule="atLeast"/>
        <w:ind w:right="1120" w:firstLine="3010" w:firstLineChars="1350"/>
        <w:rPr>
          <w:rFonts w:ascii="宋体"/>
          <w:color w:val="auto"/>
          <w:sz w:val="22"/>
          <w:highlight w:val="none"/>
        </w:rPr>
      </w:pPr>
      <w:r>
        <w:rPr>
          <w:rFonts w:hint="eastAsia" w:ascii="宋体"/>
          <w:color w:val="auto"/>
          <w:sz w:val="22"/>
          <w:highlight w:val="none"/>
        </w:rPr>
        <w:t>投标供应商（盖章）</w:t>
      </w:r>
    </w:p>
    <w:p>
      <w:pPr>
        <w:spacing w:line="460" w:lineRule="atLeast"/>
        <w:ind w:right="1120" w:firstLine="3122" w:firstLineChars="1400"/>
        <w:rPr>
          <w:rFonts w:ascii="宋体" w:cs="宋体"/>
          <w:color w:val="auto"/>
          <w:szCs w:val="21"/>
          <w:highlight w:val="none"/>
        </w:rPr>
      </w:pPr>
      <w:r>
        <w:rPr>
          <w:rFonts w:hint="eastAsia" w:ascii="宋体"/>
          <w:color w:val="auto"/>
          <w:sz w:val="22"/>
          <w:highlight w:val="none"/>
        </w:rPr>
        <w:t>承诺书签署日期：年月日</w:t>
      </w:r>
    </w:p>
    <w:p>
      <w:pPr>
        <w:spacing w:line="360" w:lineRule="exact"/>
        <w:jc w:val="left"/>
        <w:rPr>
          <w:color w:val="auto"/>
          <w:sz w:val="30"/>
          <w:highlight w:val="none"/>
        </w:rPr>
      </w:pPr>
      <w:r>
        <w:rPr>
          <w:rFonts w:hint="eastAsia" w:ascii="宋体"/>
          <w:bCs/>
          <w:color w:val="auto"/>
          <w:sz w:val="22"/>
          <w:highlight w:val="none"/>
          <w:u w:val="single"/>
        </w:rPr>
        <w:t>备注：</w:t>
      </w:r>
      <w:r>
        <w:rPr>
          <w:rFonts w:hint="eastAsia" w:ascii="仿宋" w:hAnsi="仿宋" w:eastAsia="仿宋"/>
          <w:bCs/>
          <w:color w:val="auto"/>
          <w:sz w:val="22"/>
          <w:highlight w:val="none"/>
          <w:u w:val="single"/>
        </w:rPr>
        <w:t>▲</w:t>
      </w:r>
      <w:r>
        <w:rPr>
          <w:rFonts w:hint="eastAsia" w:ascii="宋体"/>
          <w:bCs/>
          <w:color w:val="auto"/>
          <w:sz w:val="22"/>
          <w:highlight w:val="none"/>
          <w:u w:val="single"/>
        </w:rPr>
        <w:t>投标供应商必须提供本承诺书，不提供按无效投标处理。</w:t>
      </w:r>
    </w:p>
    <w:p>
      <w:pPr>
        <w:pStyle w:val="3"/>
        <w:spacing w:line="360" w:lineRule="exact"/>
        <w:jc w:val="center"/>
        <w:rPr>
          <w:rFonts w:hAnsi="宋体"/>
          <w:color w:val="auto"/>
          <w:sz w:val="32"/>
          <w:highlight w:val="none"/>
        </w:rPr>
      </w:pPr>
    </w:p>
    <w:p>
      <w:pPr>
        <w:spacing w:line="360" w:lineRule="exact"/>
        <w:jc w:val="left"/>
        <w:rPr>
          <w:color w:val="auto"/>
          <w:sz w:val="30"/>
          <w:highlight w:val="none"/>
        </w:rPr>
      </w:pPr>
    </w:p>
    <w:p>
      <w:pPr>
        <w:pStyle w:val="3"/>
        <w:spacing w:line="360" w:lineRule="exact"/>
        <w:jc w:val="left"/>
        <w:rPr>
          <w:rFonts w:hint="default" w:eastAsia="宋体"/>
          <w:b/>
          <w:bCs/>
          <w:color w:val="auto"/>
          <w:sz w:val="32"/>
          <w:highlight w:val="none"/>
          <w:lang w:val="en-US" w:eastAsia="zh-CN"/>
        </w:rPr>
      </w:pPr>
      <w:r>
        <w:rPr>
          <w:b/>
          <w:bCs/>
          <w:color w:val="auto"/>
          <w:sz w:val="32"/>
          <w:highlight w:val="none"/>
          <w:lang w:val="zh-CN"/>
        </w:rPr>
        <w:t>附件</w:t>
      </w:r>
      <w:r>
        <w:rPr>
          <w:rFonts w:hint="eastAsia"/>
          <w:b/>
          <w:bCs/>
          <w:color w:val="auto"/>
          <w:sz w:val="32"/>
          <w:highlight w:val="none"/>
        </w:rPr>
        <w:t>十</w:t>
      </w:r>
      <w:r>
        <w:rPr>
          <w:rFonts w:hint="eastAsia"/>
          <w:b/>
          <w:bCs/>
          <w:color w:val="auto"/>
          <w:sz w:val="32"/>
          <w:highlight w:val="none"/>
          <w:lang w:val="en-US" w:eastAsia="zh-CN"/>
        </w:rPr>
        <w:t>一</w:t>
      </w:r>
    </w:p>
    <w:p>
      <w:pPr>
        <w:pStyle w:val="3"/>
        <w:spacing w:line="360" w:lineRule="exact"/>
        <w:jc w:val="center"/>
        <w:rPr>
          <w:b/>
          <w:bCs/>
          <w:color w:val="auto"/>
          <w:sz w:val="32"/>
          <w:highlight w:val="none"/>
          <w:lang w:val="zh-CN"/>
        </w:rPr>
      </w:pPr>
      <w:bookmarkStart w:id="63" w:name="_Toc18541_WPSOffice_Level3"/>
      <w:r>
        <w:rPr>
          <w:b/>
          <w:bCs/>
          <w:color w:val="auto"/>
          <w:sz w:val="32"/>
          <w:highlight w:val="none"/>
          <w:lang w:val="zh-CN"/>
        </w:rPr>
        <w:t>（一）商务偏离表</w:t>
      </w:r>
      <w:bookmarkEnd w:id="63"/>
    </w:p>
    <w:p>
      <w:pPr>
        <w:autoSpaceDE w:val="0"/>
        <w:autoSpaceDN w:val="0"/>
        <w:adjustRightInd w:val="0"/>
        <w:spacing w:line="360" w:lineRule="exact"/>
        <w:jc w:val="center"/>
        <w:rPr>
          <w:rFonts w:ascii="宋体"/>
          <w:color w:val="auto"/>
          <w:sz w:val="32"/>
          <w:highlight w:val="none"/>
          <w:lang w:val="zh-CN"/>
        </w:rPr>
      </w:pPr>
    </w:p>
    <w:tbl>
      <w:tblPr>
        <w:tblStyle w:val="23"/>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ascii="宋体"/>
                <w:color w:val="auto"/>
                <w:sz w:val="24"/>
                <w:highlight w:val="none"/>
              </w:rPr>
            </w:pPr>
            <w:r>
              <w:rPr>
                <w:rFonts w:hint="eastAsia" w:ascii="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投标文件</w:t>
            </w:r>
          </w:p>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highlight w:val="none"/>
                <w:lang w:val="zh-CN"/>
              </w:rPr>
            </w:pPr>
          </w:p>
        </w:tc>
      </w:tr>
    </w:tbl>
    <w:p>
      <w:pPr>
        <w:autoSpaceDE w:val="0"/>
        <w:autoSpaceDN w:val="0"/>
        <w:adjustRightInd w:val="0"/>
        <w:spacing w:line="360" w:lineRule="exact"/>
        <w:rPr>
          <w:rFonts w:ascii="宋体"/>
          <w:color w:val="auto"/>
          <w:sz w:val="24"/>
          <w:highlight w:val="none"/>
          <w:lang w:val="zh-CN"/>
        </w:rPr>
      </w:pPr>
      <w:r>
        <w:rPr>
          <w:rFonts w:hint="eastAsia" w:ascii="宋体"/>
          <w:color w:val="auto"/>
          <w:sz w:val="24"/>
          <w:highlight w:val="none"/>
          <w:lang w:val="zh-CN"/>
        </w:rPr>
        <w:t>供应商盖章：</w:t>
      </w:r>
    </w:p>
    <w:p>
      <w:pPr>
        <w:autoSpaceDE w:val="0"/>
        <w:autoSpaceDN w:val="0"/>
        <w:adjustRightInd w:val="0"/>
        <w:spacing w:line="360" w:lineRule="exact"/>
        <w:rPr>
          <w:rFonts w:ascii="宋体"/>
          <w:color w:val="auto"/>
          <w:sz w:val="32"/>
          <w:highlight w:val="none"/>
          <w:lang w:val="zh-CN"/>
        </w:rPr>
      </w:pPr>
    </w:p>
    <w:p>
      <w:pPr>
        <w:pStyle w:val="3"/>
        <w:spacing w:line="360" w:lineRule="exact"/>
        <w:jc w:val="center"/>
        <w:rPr>
          <w:b/>
          <w:bCs/>
          <w:color w:val="auto"/>
          <w:sz w:val="32"/>
          <w:highlight w:val="none"/>
          <w:lang w:val="zh-CN"/>
        </w:rPr>
      </w:pPr>
      <w:bookmarkStart w:id="64" w:name="_Toc4031_WPSOffice_Level3"/>
      <w:r>
        <w:rPr>
          <w:b/>
          <w:bCs/>
          <w:color w:val="auto"/>
          <w:sz w:val="32"/>
          <w:highlight w:val="none"/>
          <w:lang w:val="zh-CN"/>
        </w:rPr>
        <w:t>（二）技术偏离表</w:t>
      </w:r>
      <w:bookmarkEnd w:id="64"/>
    </w:p>
    <w:tbl>
      <w:tblPr>
        <w:tblStyle w:val="23"/>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投标文件</w:t>
            </w:r>
          </w:p>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highlight w:val="none"/>
                <w:lang w:val="zh-CN"/>
              </w:rPr>
            </w:pPr>
          </w:p>
        </w:tc>
      </w:tr>
    </w:tbl>
    <w:p>
      <w:pPr>
        <w:spacing w:line="360" w:lineRule="exact"/>
        <w:rPr>
          <w:rFonts w:ascii="宋体"/>
          <w:color w:val="auto"/>
          <w:spacing w:val="20"/>
          <w:sz w:val="22"/>
          <w:highlight w:val="none"/>
        </w:rPr>
      </w:pPr>
      <w:r>
        <w:rPr>
          <w:rFonts w:hint="eastAsia" w:ascii="宋体"/>
          <w:color w:val="auto"/>
          <w:sz w:val="22"/>
          <w:highlight w:val="none"/>
          <w:lang w:val="zh-CN"/>
        </w:rPr>
        <w:t>供应商盖章：</w:t>
      </w:r>
    </w:p>
    <w:p>
      <w:pPr>
        <w:rPr>
          <w:color w:val="auto"/>
          <w:highlight w:val="none"/>
        </w:rPr>
      </w:pPr>
      <w:bookmarkStart w:id="65" w:name="_Toc30988_WPSOffice_Level2"/>
      <w:r>
        <w:rPr>
          <w:rFonts w:hint="eastAsia"/>
          <w:color w:val="auto"/>
          <w:highlight w:val="none"/>
        </w:rPr>
        <w:t>备注：表格可以延续</w:t>
      </w:r>
      <w:bookmarkEnd w:id="65"/>
    </w:p>
    <w:p>
      <w:pPr>
        <w:pStyle w:val="3"/>
        <w:spacing w:line="360" w:lineRule="exact"/>
        <w:rPr>
          <w:rFonts w:hAnsi="宋体"/>
          <w:color w:val="auto"/>
          <w:sz w:val="22"/>
          <w:highlight w:val="none"/>
        </w:rPr>
      </w:pPr>
    </w:p>
    <w:p>
      <w:pPr>
        <w:rPr>
          <w:rFonts w:hint="eastAsia" w:ascii="宋体"/>
          <w:b/>
          <w:bCs/>
          <w:color w:val="auto"/>
          <w:sz w:val="32"/>
          <w:szCs w:val="32"/>
          <w:highlight w:val="none"/>
        </w:rPr>
        <w:sectPr>
          <w:footerReference r:id="rId8" w:type="first"/>
          <w:footerReference r:id="rId7" w:type="default"/>
          <w:pgSz w:w="11906" w:h="16838"/>
          <w:pgMar w:top="1440" w:right="1247" w:bottom="1440" w:left="1247" w:header="851" w:footer="992" w:gutter="0"/>
          <w:pgNumType w:fmt="numberInDash" w:start="1"/>
          <w:cols w:space="720" w:num="1"/>
          <w:titlePg/>
          <w:docGrid w:type="linesAndChars" w:linePitch="313" w:charSpace="800"/>
        </w:sectPr>
      </w:pPr>
    </w:p>
    <w:p>
      <w:pPr>
        <w:pStyle w:val="4"/>
        <w:rPr>
          <w:rFonts w:hint="eastAsia"/>
          <w:color w:val="auto"/>
          <w:highlight w:val="none"/>
        </w:rPr>
      </w:pPr>
    </w:p>
    <w:p>
      <w:pPr>
        <w:pStyle w:val="3"/>
        <w:spacing w:line="360" w:lineRule="exact"/>
        <w:rPr>
          <w:rFonts w:hint="eastAsia" w:hAnsi="宋体" w:eastAsia="宋体"/>
          <w:b/>
          <w:bCs/>
          <w:color w:val="auto"/>
          <w:sz w:val="32"/>
          <w:szCs w:val="32"/>
          <w:highlight w:val="none"/>
          <w:lang w:eastAsia="zh-CN"/>
        </w:rPr>
      </w:pPr>
      <w:r>
        <w:rPr>
          <w:rFonts w:hint="eastAsia" w:hAnsi="宋体"/>
          <w:b/>
          <w:bCs/>
          <w:color w:val="auto"/>
          <w:sz w:val="32"/>
          <w:szCs w:val="32"/>
          <w:highlight w:val="none"/>
        </w:rPr>
        <w:t>附件十</w:t>
      </w:r>
      <w:r>
        <w:rPr>
          <w:rFonts w:hint="eastAsia" w:hAnsi="宋体"/>
          <w:b/>
          <w:bCs/>
          <w:color w:val="auto"/>
          <w:sz w:val="32"/>
          <w:szCs w:val="32"/>
          <w:highlight w:val="none"/>
          <w:lang w:val="en-US" w:eastAsia="zh-CN"/>
        </w:rPr>
        <w:t>二</w:t>
      </w:r>
    </w:p>
    <w:p>
      <w:pPr>
        <w:spacing w:line="360" w:lineRule="exact"/>
        <w:jc w:val="center"/>
        <w:rPr>
          <w:rFonts w:ascii="宋体"/>
          <w:b/>
          <w:bCs/>
          <w:color w:val="auto"/>
          <w:sz w:val="32"/>
          <w:szCs w:val="32"/>
          <w:highlight w:val="none"/>
          <w:lang w:val="zh-CN"/>
        </w:rPr>
      </w:pPr>
      <w:bookmarkStart w:id="66" w:name="_Toc3495_WPSOffice_Level3"/>
      <w:r>
        <w:rPr>
          <w:rFonts w:hint="eastAsia" w:ascii="宋体"/>
          <w:b/>
          <w:bCs/>
          <w:color w:val="auto"/>
          <w:sz w:val="32"/>
          <w:szCs w:val="32"/>
          <w:highlight w:val="none"/>
          <w:lang w:val="zh-CN"/>
        </w:rPr>
        <w:t>投标产品配置清单</w:t>
      </w:r>
      <w:bookmarkEnd w:id="66"/>
    </w:p>
    <w:p>
      <w:pPr>
        <w:spacing w:line="360" w:lineRule="exact"/>
        <w:rPr>
          <w:rFonts w:hint="eastAsia" w:ascii="宋体" w:eastAsia="宋体" w:cs="楷体_GB2312"/>
          <w:color w:val="auto"/>
          <w:spacing w:val="20"/>
          <w:sz w:val="22"/>
          <w:highlight w:val="none"/>
          <w:u w:val="single"/>
          <w:lang w:eastAsia="zh-CN"/>
        </w:rPr>
      </w:pPr>
      <w:r>
        <w:rPr>
          <w:rFonts w:hint="eastAsia" w:ascii="宋体"/>
          <w:color w:val="auto"/>
          <w:spacing w:val="20"/>
          <w:sz w:val="22"/>
          <w:highlight w:val="none"/>
        </w:rPr>
        <w:t>项目名称：</w:t>
      </w:r>
      <w:r>
        <w:rPr>
          <w:rFonts w:hint="eastAsia" w:hAnsi="宋体"/>
          <w:color w:val="auto"/>
          <w:sz w:val="22"/>
          <w:highlight w:val="none"/>
          <w:u w:val="single"/>
          <w:lang w:eastAsia="zh-CN"/>
        </w:rPr>
        <w:t>泰顺县文祥小学云机房、办公设备等采购</w:t>
      </w:r>
      <w:r>
        <w:rPr>
          <w:rFonts w:hint="eastAsia" w:ascii="宋体" w:cs="楷体_GB2312"/>
          <w:color w:val="auto"/>
          <w:sz w:val="22"/>
          <w:highlight w:val="none"/>
        </w:rPr>
        <w:t xml:space="preserve">               </w:t>
      </w:r>
      <w:r>
        <w:rPr>
          <w:rFonts w:hint="eastAsia" w:ascii="宋体"/>
          <w:color w:val="auto"/>
          <w:spacing w:val="20"/>
          <w:sz w:val="22"/>
          <w:highlight w:val="none"/>
        </w:rPr>
        <w:t>采购编号：</w:t>
      </w:r>
      <w:r>
        <w:rPr>
          <w:rFonts w:hint="eastAsia" w:ascii="宋体" w:cs="楷体_GB2312"/>
          <w:color w:val="auto"/>
          <w:sz w:val="22"/>
          <w:highlight w:val="none"/>
          <w:u w:val="single"/>
          <w:lang w:eastAsia="zh-CN"/>
        </w:rPr>
        <w:t>TSCG202004021</w:t>
      </w:r>
    </w:p>
    <w:tbl>
      <w:tblPr>
        <w:tblStyle w:val="23"/>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序号</w:t>
            </w:r>
          </w:p>
        </w:tc>
        <w:tc>
          <w:tcPr>
            <w:tcW w:w="2171" w:type="dxa"/>
            <w:tcBorders>
              <w:top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货物名称</w:t>
            </w:r>
          </w:p>
        </w:tc>
        <w:tc>
          <w:tcPr>
            <w:tcW w:w="1687" w:type="dxa"/>
            <w:tcBorders>
              <w:top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型号</w:t>
            </w:r>
          </w:p>
        </w:tc>
        <w:tc>
          <w:tcPr>
            <w:tcW w:w="1580" w:type="dxa"/>
            <w:tcBorders>
              <w:top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品牌、产地</w:t>
            </w:r>
          </w:p>
        </w:tc>
        <w:tc>
          <w:tcPr>
            <w:tcW w:w="2984" w:type="dxa"/>
            <w:tcBorders>
              <w:top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主要规格</w:t>
            </w:r>
          </w:p>
        </w:tc>
        <w:tc>
          <w:tcPr>
            <w:tcW w:w="855" w:type="dxa"/>
            <w:tcBorders>
              <w:top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数量</w:t>
            </w:r>
          </w:p>
        </w:tc>
        <w:tc>
          <w:tcPr>
            <w:tcW w:w="1636" w:type="dxa"/>
            <w:tcBorders>
              <w:top w:val="double" w:color="auto" w:sz="4" w:space="0"/>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备注</w:t>
            </w:r>
          </w:p>
        </w:tc>
        <w:tc>
          <w:tcPr>
            <w:tcW w:w="1916" w:type="dxa"/>
            <w:tcBorders>
              <w:top w:val="double" w:color="auto" w:sz="4" w:space="0"/>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实物图片</w:t>
            </w:r>
          </w:p>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highlight w:val="none"/>
              </w:rPr>
            </w:pPr>
          </w:p>
        </w:tc>
        <w:tc>
          <w:tcPr>
            <w:tcW w:w="2171" w:type="dxa"/>
            <w:noWrap w:val="0"/>
            <w:vAlign w:val="center"/>
          </w:tcPr>
          <w:p>
            <w:pPr>
              <w:adjustRightInd w:val="0"/>
              <w:snapToGrid w:val="0"/>
              <w:spacing w:line="460" w:lineRule="atLeast"/>
              <w:jc w:val="center"/>
              <w:rPr>
                <w:rFonts w:ascii="宋体"/>
                <w:color w:val="auto"/>
                <w:spacing w:val="20"/>
                <w:sz w:val="22"/>
                <w:highlight w:val="none"/>
              </w:rPr>
            </w:pPr>
          </w:p>
        </w:tc>
        <w:tc>
          <w:tcPr>
            <w:tcW w:w="1687" w:type="dxa"/>
            <w:noWrap w:val="0"/>
            <w:vAlign w:val="center"/>
          </w:tcPr>
          <w:p>
            <w:pPr>
              <w:adjustRightInd w:val="0"/>
              <w:snapToGrid w:val="0"/>
              <w:spacing w:line="460" w:lineRule="atLeast"/>
              <w:jc w:val="center"/>
              <w:rPr>
                <w:rFonts w:ascii="宋体"/>
                <w:color w:val="auto"/>
                <w:spacing w:val="20"/>
                <w:sz w:val="22"/>
                <w:highlight w:val="none"/>
              </w:rPr>
            </w:pPr>
          </w:p>
        </w:tc>
        <w:tc>
          <w:tcPr>
            <w:tcW w:w="1580" w:type="dxa"/>
            <w:noWrap w:val="0"/>
            <w:vAlign w:val="center"/>
          </w:tcPr>
          <w:p>
            <w:pPr>
              <w:adjustRightInd w:val="0"/>
              <w:snapToGrid w:val="0"/>
              <w:spacing w:line="460" w:lineRule="atLeast"/>
              <w:jc w:val="center"/>
              <w:rPr>
                <w:rFonts w:ascii="宋体"/>
                <w:color w:val="auto"/>
                <w:spacing w:val="20"/>
                <w:sz w:val="22"/>
                <w:highlight w:val="none"/>
              </w:rPr>
            </w:pPr>
          </w:p>
        </w:tc>
        <w:tc>
          <w:tcPr>
            <w:tcW w:w="2984" w:type="dxa"/>
            <w:noWrap w:val="0"/>
            <w:vAlign w:val="center"/>
          </w:tcPr>
          <w:p>
            <w:pPr>
              <w:adjustRightInd w:val="0"/>
              <w:snapToGrid w:val="0"/>
              <w:spacing w:line="460" w:lineRule="atLeast"/>
              <w:jc w:val="center"/>
              <w:rPr>
                <w:rFonts w:ascii="宋体"/>
                <w:color w:val="auto"/>
                <w:spacing w:val="20"/>
                <w:sz w:val="22"/>
                <w:highlight w:val="none"/>
              </w:rPr>
            </w:pPr>
          </w:p>
        </w:tc>
        <w:tc>
          <w:tcPr>
            <w:tcW w:w="855" w:type="dxa"/>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2171"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687"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580"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2984"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855"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636" w:type="dxa"/>
            <w:tcBorders>
              <w:bottom w:val="double" w:color="auto" w:sz="4" w:space="0"/>
              <w:right w:val="sing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bottom w:val="double" w:color="auto" w:sz="4" w:space="0"/>
            </w:tcBorders>
            <w:noWrap w:val="0"/>
            <w:vAlign w:val="center"/>
          </w:tcPr>
          <w:p>
            <w:pPr>
              <w:adjustRightInd w:val="0"/>
              <w:snapToGrid w:val="0"/>
              <w:spacing w:line="460" w:lineRule="atLeast"/>
              <w:jc w:val="center"/>
              <w:rPr>
                <w:rFonts w:ascii="宋体"/>
                <w:color w:val="auto"/>
                <w:spacing w:val="20"/>
                <w:sz w:val="22"/>
                <w:highlight w:val="none"/>
              </w:rPr>
            </w:pPr>
          </w:p>
        </w:tc>
      </w:tr>
    </w:tbl>
    <w:p>
      <w:pPr>
        <w:spacing w:line="360" w:lineRule="exact"/>
        <w:rPr>
          <w:rFonts w:ascii="宋体"/>
          <w:color w:val="auto"/>
          <w:spacing w:val="20"/>
          <w:sz w:val="22"/>
          <w:highlight w:val="none"/>
        </w:rPr>
      </w:pPr>
      <w:r>
        <w:rPr>
          <w:rFonts w:hint="eastAsia" w:ascii="宋体"/>
          <w:color w:val="auto"/>
          <w:spacing w:val="20"/>
          <w:sz w:val="22"/>
          <w:highlight w:val="none"/>
        </w:rPr>
        <w:t>供应商盖章：</w:t>
      </w:r>
    </w:p>
    <w:p>
      <w:pPr>
        <w:numPr>
          <w:ilvl w:val="0"/>
          <w:numId w:val="10"/>
        </w:numPr>
        <w:spacing w:line="360" w:lineRule="auto"/>
        <w:rPr>
          <w:rFonts w:ascii="宋体"/>
          <w:b/>
          <w:bCs/>
          <w:color w:val="auto"/>
          <w:spacing w:val="20"/>
          <w:sz w:val="22"/>
          <w:highlight w:val="none"/>
          <w:u w:val="none"/>
        </w:rPr>
      </w:pPr>
      <w:r>
        <w:rPr>
          <w:rFonts w:hint="eastAsia" w:ascii="宋体"/>
          <w:b/>
          <w:bCs/>
          <w:color w:val="auto"/>
          <w:spacing w:val="20"/>
          <w:sz w:val="22"/>
          <w:highlight w:val="none"/>
          <w:u w:val="none"/>
        </w:rPr>
        <w:t>注：</w:t>
      </w:r>
      <w:r>
        <w:rPr>
          <w:rFonts w:ascii="宋体"/>
          <w:b/>
          <w:bCs/>
          <w:color w:val="auto"/>
          <w:spacing w:val="20"/>
          <w:sz w:val="22"/>
          <w:highlight w:val="none"/>
          <w:u w:val="none"/>
        </w:rPr>
        <w:t>1</w:t>
      </w:r>
      <w:r>
        <w:rPr>
          <w:rFonts w:hint="eastAsia" w:ascii="宋体"/>
          <w:b/>
          <w:bCs/>
          <w:color w:val="auto"/>
          <w:spacing w:val="20"/>
          <w:sz w:val="22"/>
          <w:highlight w:val="none"/>
          <w:u w:val="none"/>
        </w:rPr>
        <w:t>、放置技术资信标中。本表相当于不带价格的明细报价表。</w:t>
      </w:r>
    </w:p>
    <w:p>
      <w:pPr>
        <w:spacing w:line="360" w:lineRule="auto"/>
        <w:ind w:firstLine="920" w:firstLineChars="350"/>
        <w:rPr>
          <w:rFonts w:hint="eastAsia" w:ascii="宋体"/>
          <w:b/>
          <w:bCs/>
          <w:color w:val="auto"/>
          <w:spacing w:val="20"/>
          <w:sz w:val="22"/>
          <w:highlight w:val="none"/>
          <w:u w:val="none"/>
        </w:rPr>
        <w:sectPr>
          <w:pgSz w:w="16838" w:h="11906" w:orient="landscape"/>
          <w:pgMar w:top="1247" w:right="1440" w:bottom="1247" w:left="1440" w:header="851" w:footer="992" w:gutter="0"/>
          <w:pgNumType w:fmt="numberInDash"/>
          <w:cols w:space="720" w:num="1"/>
          <w:titlePg/>
          <w:docGrid w:type="linesAndChars" w:linePitch="313" w:charSpace="800"/>
        </w:sectPr>
      </w:pPr>
      <w:bookmarkStart w:id="67" w:name="_Toc24259_WPSOffice_Level3"/>
      <w:r>
        <w:rPr>
          <w:rFonts w:ascii="宋体"/>
          <w:b/>
          <w:bCs/>
          <w:color w:val="auto"/>
          <w:spacing w:val="20"/>
          <w:sz w:val="22"/>
          <w:highlight w:val="none"/>
          <w:u w:val="none"/>
        </w:rPr>
        <w:t>2</w:t>
      </w:r>
      <w:r>
        <w:rPr>
          <w:rFonts w:hint="eastAsia" w:ascii="宋体"/>
          <w:b/>
          <w:bCs/>
          <w:color w:val="auto"/>
          <w:spacing w:val="20"/>
          <w:sz w:val="22"/>
          <w:highlight w:val="none"/>
          <w:u w:val="none"/>
        </w:rPr>
        <w:t>、所投产品详细配置、技术应另页描述。</w:t>
      </w:r>
      <w:bookmarkEnd w:id="67"/>
    </w:p>
    <w:p>
      <w:pPr>
        <w:rPr>
          <w:rFonts w:hint="eastAsia" w:ascii="宋体" w:eastAsia="宋体"/>
          <w:b/>
          <w:bCs/>
          <w:color w:val="auto"/>
          <w:sz w:val="32"/>
          <w:szCs w:val="32"/>
          <w:highlight w:val="none"/>
          <w:lang w:eastAsia="zh-CN"/>
        </w:rPr>
      </w:pPr>
      <w:r>
        <w:rPr>
          <w:rFonts w:hint="eastAsia" w:ascii="宋体"/>
          <w:b/>
          <w:bCs/>
          <w:color w:val="auto"/>
          <w:sz w:val="32"/>
          <w:szCs w:val="32"/>
          <w:highlight w:val="none"/>
        </w:rPr>
        <w:t>附件十</w:t>
      </w:r>
      <w:r>
        <w:rPr>
          <w:rFonts w:hint="eastAsia" w:ascii="宋体"/>
          <w:b/>
          <w:bCs/>
          <w:color w:val="auto"/>
          <w:sz w:val="32"/>
          <w:szCs w:val="32"/>
          <w:highlight w:val="none"/>
          <w:lang w:val="en-US" w:eastAsia="zh-CN"/>
        </w:rPr>
        <w:t>三</w:t>
      </w:r>
    </w:p>
    <w:p>
      <w:pPr>
        <w:jc w:val="center"/>
        <w:rPr>
          <w:rFonts w:ascii="宋体"/>
          <w:b/>
          <w:bCs/>
          <w:color w:val="auto"/>
          <w:sz w:val="32"/>
          <w:szCs w:val="32"/>
          <w:highlight w:val="none"/>
        </w:rPr>
      </w:pPr>
      <w:r>
        <w:rPr>
          <w:rFonts w:hint="eastAsia" w:ascii="宋体"/>
          <w:b/>
          <w:bCs/>
          <w:color w:val="auto"/>
          <w:sz w:val="32"/>
          <w:szCs w:val="32"/>
          <w:highlight w:val="none"/>
        </w:rPr>
        <w:t>供应商项目服务人员汇总表</w:t>
      </w:r>
    </w:p>
    <w:p>
      <w:pPr>
        <w:spacing w:line="360" w:lineRule="auto"/>
        <w:rPr>
          <w:rFonts w:ascii="宋体"/>
          <w:color w:val="auto"/>
          <w:sz w:val="22"/>
          <w:highlight w:val="none"/>
        </w:rPr>
      </w:pPr>
      <w:r>
        <w:rPr>
          <w:rFonts w:hint="eastAsia" w:ascii="宋体"/>
          <w:color w:val="auto"/>
          <w:sz w:val="22"/>
          <w:highlight w:val="none"/>
        </w:rPr>
        <w:t>项目名称：</w:t>
      </w:r>
      <w:r>
        <w:rPr>
          <w:rFonts w:hint="eastAsia" w:ascii="宋体"/>
          <w:color w:val="auto"/>
          <w:sz w:val="22"/>
          <w:highlight w:val="none"/>
          <w:u w:val="single"/>
          <w:lang w:val="zh-CN"/>
        </w:rPr>
        <w:t>泰顺县文祥小学云机房、办公设备等采购</w:t>
      </w:r>
    </w:p>
    <w:p>
      <w:pPr>
        <w:spacing w:line="360" w:lineRule="auto"/>
        <w:rPr>
          <w:rFonts w:ascii="宋体"/>
          <w:bCs/>
          <w:color w:val="auto"/>
          <w:sz w:val="22"/>
          <w:highlight w:val="none"/>
        </w:rPr>
      </w:pPr>
      <w:r>
        <w:rPr>
          <w:rFonts w:hint="eastAsia" w:ascii="宋体"/>
          <w:color w:val="auto"/>
          <w:sz w:val="22"/>
          <w:highlight w:val="none"/>
        </w:rPr>
        <w:t>招标编号：</w:t>
      </w:r>
      <w:r>
        <w:rPr>
          <w:rFonts w:hint="eastAsia" w:ascii="宋体"/>
          <w:color w:val="auto"/>
          <w:sz w:val="22"/>
          <w:highlight w:val="none"/>
          <w:u w:val="single"/>
          <w:lang w:val="zh-CN"/>
        </w:rPr>
        <w:t>TSCG202004021</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jc w:val="center"/>
              <w:rPr>
                <w:rFonts w:ascii="宋体"/>
                <w:bCs/>
                <w:color w:val="auto"/>
                <w:sz w:val="22"/>
                <w:highlight w:val="none"/>
              </w:rPr>
            </w:pPr>
            <w:r>
              <w:rPr>
                <w:rFonts w:hint="eastAsia" w:ascii="宋体"/>
                <w:bCs/>
                <w:color w:val="auto"/>
                <w:sz w:val="22"/>
                <w:highlight w:val="none"/>
              </w:rPr>
              <w:t>姓名</w:t>
            </w:r>
          </w:p>
        </w:tc>
        <w:tc>
          <w:tcPr>
            <w:tcW w:w="2520" w:type="dxa"/>
            <w:noWrap w:val="0"/>
            <w:vAlign w:val="center"/>
          </w:tcPr>
          <w:p>
            <w:pPr>
              <w:jc w:val="center"/>
              <w:rPr>
                <w:rFonts w:ascii="宋体"/>
                <w:bCs/>
                <w:color w:val="auto"/>
                <w:sz w:val="22"/>
                <w:highlight w:val="none"/>
              </w:rPr>
            </w:pPr>
            <w:r>
              <w:rPr>
                <w:rFonts w:hint="eastAsia" w:ascii="宋体"/>
                <w:bCs/>
                <w:color w:val="auto"/>
                <w:sz w:val="22"/>
                <w:highlight w:val="none"/>
              </w:rPr>
              <w:t>本项目主要工作</w:t>
            </w:r>
          </w:p>
        </w:tc>
        <w:tc>
          <w:tcPr>
            <w:tcW w:w="720" w:type="dxa"/>
            <w:noWrap w:val="0"/>
            <w:vAlign w:val="center"/>
          </w:tcPr>
          <w:p>
            <w:pPr>
              <w:jc w:val="center"/>
              <w:rPr>
                <w:rFonts w:ascii="宋体"/>
                <w:bCs/>
                <w:color w:val="auto"/>
                <w:sz w:val="22"/>
                <w:highlight w:val="none"/>
              </w:rPr>
            </w:pPr>
            <w:r>
              <w:rPr>
                <w:rFonts w:hint="eastAsia" w:ascii="宋体"/>
                <w:bCs/>
                <w:color w:val="auto"/>
                <w:sz w:val="22"/>
                <w:highlight w:val="none"/>
              </w:rPr>
              <w:t>年龄</w:t>
            </w:r>
          </w:p>
        </w:tc>
        <w:tc>
          <w:tcPr>
            <w:tcW w:w="720" w:type="dxa"/>
            <w:noWrap w:val="0"/>
            <w:vAlign w:val="center"/>
          </w:tcPr>
          <w:p>
            <w:pPr>
              <w:jc w:val="center"/>
              <w:rPr>
                <w:rFonts w:ascii="宋体"/>
                <w:bCs/>
                <w:color w:val="auto"/>
                <w:sz w:val="22"/>
                <w:highlight w:val="none"/>
              </w:rPr>
            </w:pPr>
            <w:r>
              <w:rPr>
                <w:rFonts w:hint="eastAsia" w:ascii="宋体"/>
                <w:bCs/>
                <w:color w:val="auto"/>
                <w:sz w:val="22"/>
                <w:highlight w:val="none"/>
              </w:rPr>
              <w:t>性别</w:t>
            </w:r>
          </w:p>
        </w:tc>
        <w:tc>
          <w:tcPr>
            <w:tcW w:w="720" w:type="dxa"/>
            <w:noWrap w:val="0"/>
            <w:vAlign w:val="center"/>
          </w:tcPr>
          <w:p>
            <w:pPr>
              <w:jc w:val="center"/>
              <w:rPr>
                <w:rFonts w:ascii="宋体"/>
                <w:bCs/>
                <w:color w:val="auto"/>
                <w:sz w:val="22"/>
                <w:highlight w:val="none"/>
              </w:rPr>
            </w:pPr>
            <w:r>
              <w:rPr>
                <w:rFonts w:hint="eastAsia" w:ascii="宋体"/>
                <w:bCs/>
                <w:color w:val="auto"/>
                <w:sz w:val="22"/>
                <w:highlight w:val="none"/>
              </w:rPr>
              <w:t>专业</w:t>
            </w:r>
          </w:p>
        </w:tc>
        <w:tc>
          <w:tcPr>
            <w:tcW w:w="1080" w:type="dxa"/>
            <w:noWrap w:val="0"/>
            <w:vAlign w:val="center"/>
          </w:tcPr>
          <w:p>
            <w:pPr>
              <w:jc w:val="center"/>
              <w:rPr>
                <w:rFonts w:ascii="宋体"/>
                <w:bCs/>
                <w:color w:val="auto"/>
                <w:sz w:val="22"/>
                <w:highlight w:val="none"/>
              </w:rPr>
            </w:pPr>
            <w:r>
              <w:rPr>
                <w:rFonts w:hint="eastAsia" w:ascii="宋体"/>
                <w:bCs/>
                <w:color w:val="auto"/>
                <w:sz w:val="22"/>
                <w:highlight w:val="none"/>
              </w:rPr>
              <w:t>专业</w:t>
            </w:r>
          </w:p>
          <w:p>
            <w:pPr>
              <w:jc w:val="center"/>
              <w:rPr>
                <w:rFonts w:ascii="宋体"/>
                <w:bCs/>
                <w:color w:val="auto"/>
                <w:sz w:val="22"/>
                <w:highlight w:val="none"/>
              </w:rPr>
            </w:pPr>
            <w:r>
              <w:rPr>
                <w:rFonts w:hint="eastAsia" w:ascii="宋体"/>
                <w:bCs/>
                <w:color w:val="auto"/>
                <w:sz w:val="22"/>
                <w:highlight w:val="none"/>
              </w:rPr>
              <w:t>年限</w:t>
            </w:r>
          </w:p>
        </w:tc>
        <w:tc>
          <w:tcPr>
            <w:tcW w:w="1458" w:type="dxa"/>
            <w:noWrap w:val="0"/>
            <w:vAlign w:val="center"/>
          </w:tcPr>
          <w:p>
            <w:pPr>
              <w:jc w:val="center"/>
              <w:rPr>
                <w:rFonts w:ascii="宋体"/>
                <w:bCs/>
                <w:color w:val="auto"/>
                <w:sz w:val="22"/>
                <w:highlight w:val="none"/>
              </w:rPr>
            </w:pPr>
            <w:r>
              <w:rPr>
                <w:rFonts w:hint="eastAsia" w:ascii="宋体"/>
                <w:bCs/>
                <w:color w:val="auto"/>
                <w:sz w:val="22"/>
                <w:highlight w:val="none"/>
              </w:rPr>
              <w:t>职务</w:t>
            </w:r>
          </w:p>
          <w:p>
            <w:pPr>
              <w:jc w:val="center"/>
              <w:rPr>
                <w:rFonts w:ascii="宋体"/>
                <w:bCs/>
                <w:color w:val="auto"/>
                <w:sz w:val="22"/>
                <w:highlight w:val="none"/>
              </w:rPr>
            </w:pPr>
            <w:r>
              <w:rPr>
                <w:rFonts w:hint="eastAsia" w:ascii="宋体"/>
                <w:bCs/>
                <w:color w:val="auto"/>
                <w:sz w:val="22"/>
                <w:highlight w:val="none"/>
              </w:rPr>
              <w:t>和职称</w:t>
            </w:r>
            <w:r>
              <w:rPr>
                <w:rFonts w:ascii="宋体"/>
                <w:bCs/>
                <w:color w:val="auto"/>
                <w:sz w:val="22"/>
                <w:highlight w:val="none"/>
              </w:rPr>
              <w:t>/</w:t>
            </w:r>
            <w:r>
              <w:rPr>
                <w:rFonts w:hint="eastAsia" w:ascii="宋体"/>
                <w:bCs/>
                <w:color w:val="auto"/>
                <w:sz w:val="22"/>
                <w:highlight w:val="none"/>
              </w:rPr>
              <w:t>认证</w:t>
            </w:r>
          </w:p>
        </w:tc>
        <w:tc>
          <w:tcPr>
            <w:tcW w:w="1560" w:type="dxa"/>
            <w:noWrap w:val="0"/>
            <w:vAlign w:val="center"/>
          </w:tcPr>
          <w:p>
            <w:pPr>
              <w:jc w:val="center"/>
              <w:rPr>
                <w:rFonts w:ascii="宋体"/>
                <w:bCs/>
                <w:color w:val="auto"/>
                <w:sz w:val="22"/>
                <w:highlight w:val="none"/>
              </w:rPr>
            </w:pPr>
            <w:r>
              <w:rPr>
                <w:rFonts w:hint="eastAsia" w:ascii="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ind w:left="5250"/>
              <w:rPr>
                <w:rFonts w:ascii="宋体"/>
                <w:color w:val="auto"/>
                <w:spacing w:val="12"/>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ind w:left="5250"/>
              <w:rPr>
                <w:rFonts w:ascii="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highlight w:val="none"/>
              </w:rPr>
            </w:pPr>
          </w:p>
        </w:tc>
        <w:tc>
          <w:tcPr>
            <w:tcW w:w="25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720" w:type="dxa"/>
            <w:noWrap w:val="0"/>
            <w:vAlign w:val="center"/>
          </w:tcPr>
          <w:p>
            <w:pPr>
              <w:spacing w:line="360" w:lineRule="auto"/>
              <w:rPr>
                <w:rFonts w:ascii="宋体"/>
                <w:color w:val="auto"/>
                <w:sz w:val="22"/>
                <w:highlight w:val="none"/>
              </w:rPr>
            </w:pPr>
          </w:p>
        </w:tc>
        <w:tc>
          <w:tcPr>
            <w:tcW w:w="1080" w:type="dxa"/>
            <w:noWrap w:val="0"/>
            <w:vAlign w:val="center"/>
          </w:tcPr>
          <w:p>
            <w:pPr>
              <w:spacing w:line="360" w:lineRule="auto"/>
              <w:rPr>
                <w:rFonts w:ascii="宋体"/>
                <w:color w:val="auto"/>
                <w:sz w:val="22"/>
                <w:highlight w:val="none"/>
              </w:rPr>
            </w:pPr>
          </w:p>
        </w:tc>
        <w:tc>
          <w:tcPr>
            <w:tcW w:w="1458" w:type="dxa"/>
            <w:noWrap w:val="0"/>
            <w:vAlign w:val="center"/>
          </w:tcPr>
          <w:p>
            <w:pPr>
              <w:spacing w:line="360" w:lineRule="auto"/>
              <w:rPr>
                <w:rFonts w:ascii="宋体"/>
                <w:color w:val="auto"/>
                <w:sz w:val="22"/>
                <w:highlight w:val="none"/>
              </w:rPr>
            </w:pPr>
          </w:p>
        </w:tc>
        <w:tc>
          <w:tcPr>
            <w:tcW w:w="1560" w:type="dxa"/>
            <w:noWrap w:val="0"/>
            <w:vAlign w:val="center"/>
          </w:tcPr>
          <w:p>
            <w:pPr>
              <w:spacing w:line="360" w:lineRule="auto"/>
              <w:rPr>
                <w:rFonts w:ascii="宋体"/>
                <w:color w:val="auto"/>
                <w:sz w:val="22"/>
                <w:highlight w:val="none"/>
              </w:rPr>
            </w:pPr>
          </w:p>
        </w:tc>
      </w:tr>
    </w:tbl>
    <w:p>
      <w:pPr>
        <w:spacing w:line="360" w:lineRule="exact"/>
        <w:ind w:left="985" w:hanging="1029" w:hangingChars="440"/>
        <w:rPr>
          <w:rFonts w:ascii="宋体" w:cs="Arial"/>
          <w:color w:val="auto"/>
          <w:sz w:val="22"/>
          <w:highlight w:val="none"/>
        </w:rPr>
      </w:pPr>
      <w:r>
        <w:rPr>
          <w:rFonts w:hint="eastAsia" w:ascii="宋体" w:cs="Arial"/>
          <w:color w:val="auto"/>
          <w:sz w:val="22"/>
          <w:highlight w:val="none"/>
        </w:rPr>
        <w:t xml:space="preserve">注：  </w:t>
      </w:r>
      <w:r>
        <w:rPr>
          <w:rFonts w:ascii="宋体" w:cs="Arial"/>
          <w:color w:val="auto"/>
          <w:sz w:val="22"/>
          <w:highlight w:val="none"/>
        </w:rPr>
        <w:t xml:space="preserve">1. </w:t>
      </w:r>
      <w:r>
        <w:rPr>
          <w:rFonts w:hint="eastAsia" w:ascii="宋体" w:cs="Arial"/>
          <w:color w:val="auto"/>
          <w:sz w:val="22"/>
          <w:highlight w:val="none"/>
        </w:rPr>
        <w:t>项目负责人及其他服务人员均应列入；</w:t>
      </w:r>
    </w:p>
    <w:p>
      <w:pPr>
        <w:spacing w:line="360" w:lineRule="exact"/>
        <w:ind w:left="765" w:leftChars="321" w:hanging="46" w:hangingChars="20"/>
        <w:rPr>
          <w:rFonts w:ascii="宋体" w:cs="Arial"/>
          <w:color w:val="auto"/>
          <w:sz w:val="22"/>
          <w:highlight w:val="none"/>
        </w:rPr>
      </w:pPr>
      <w:r>
        <w:rPr>
          <w:rFonts w:ascii="宋体" w:cs="Arial"/>
          <w:color w:val="auto"/>
          <w:sz w:val="22"/>
          <w:highlight w:val="none"/>
        </w:rPr>
        <w:t xml:space="preserve">2. </w:t>
      </w:r>
      <w:r>
        <w:rPr>
          <w:rFonts w:hint="eastAsia" w:ascii="宋体" w:cs="Arial"/>
          <w:color w:val="auto"/>
          <w:sz w:val="22"/>
          <w:highlight w:val="none"/>
        </w:rPr>
        <w:t>列入本表人员如要更换，需经采购人同意，擅自更换或不到位属违约行为；</w:t>
      </w:r>
    </w:p>
    <w:p>
      <w:pPr>
        <w:spacing w:line="360" w:lineRule="exact"/>
        <w:ind w:left="765" w:leftChars="321" w:hanging="46" w:hangingChars="2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资质证书等人员证件复印件应附后。</w:t>
      </w:r>
    </w:p>
    <w:p>
      <w:pPr>
        <w:spacing w:line="360" w:lineRule="exact"/>
        <w:ind w:left="765" w:leftChars="321" w:hanging="46" w:hangingChars="20"/>
        <w:rPr>
          <w:rFonts w:ascii="宋体" w:cs="Arial"/>
          <w:color w:val="auto"/>
          <w:sz w:val="22"/>
          <w:highlight w:val="none"/>
        </w:rPr>
      </w:pPr>
      <w:r>
        <w:rPr>
          <w:rFonts w:ascii="宋体" w:cs="Arial"/>
          <w:color w:val="auto"/>
          <w:sz w:val="22"/>
          <w:highlight w:val="none"/>
        </w:rPr>
        <w:t xml:space="preserve">4. </w:t>
      </w:r>
      <w:r>
        <w:rPr>
          <w:rFonts w:hint="eastAsia" w:ascii="宋体" w:cs="Arial"/>
          <w:color w:val="auto"/>
          <w:sz w:val="22"/>
          <w:highlight w:val="none"/>
        </w:rPr>
        <w:t>表格可以延续。</w:t>
      </w:r>
    </w:p>
    <w:p>
      <w:pPr>
        <w:pStyle w:val="3"/>
        <w:spacing w:line="440" w:lineRule="atLeast"/>
        <w:rPr>
          <w:rFonts w:hAnsi="宋体"/>
          <w:color w:val="auto"/>
          <w:sz w:val="22"/>
          <w:szCs w:val="22"/>
          <w:highlight w:val="none"/>
        </w:rPr>
      </w:pPr>
      <w:r>
        <w:rPr>
          <w:rFonts w:hint="eastAsia" w:hAnsi="宋体"/>
          <w:color w:val="auto"/>
          <w:sz w:val="22"/>
          <w:szCs w:val="22"/>
          <w:highlight w:val="none"/>
        </w:rPr>
        <w:t>供应商全称：（盖章）</w:t>
      </w:r>
    </w:p>
    <w:p>
      <w:pPr>
        <w:pStyle w:val="3"/>
        <w:spacing w:line="440" w:lineRule="atLeast"/>
        <w:rPr>
          <w:rFonts w:hAnsi="宋体"/>
          <w:color w:val="auto"/>
          <w:sz w:val="22"/>
          <w:szCs w:val="22"/>
          <w:highlight w:val="none"/>
          <w:lang w:val="zh-CN"/>
        </w:rPr>
      </w:pPr>
      <w:r>
        <w:rPr>
          <w:rFonts w:hint="eastAsia" w:hAnsi="宋体"/>
          <w:color w:val="auto"/>
          <w:sz w:val="22"/>
          <w:szCs w:val="22"/>
          <w:highlight w:val="none"/>
        </w:rPr>
        <w:t>法定代表人（签字或盖章）或</w:t>
      </w:r>
      <w:r>
        <w:rPr>
          <w:rFonts w:hint="eastAsia" w:hAnsi="宋体"/>
          <w:color w:val="auto"/>
          <w:sz w:val="22"/>
          <w:szCs w:val="22"/>
          <w:highlight w:val="none"/>
          <w:lang w:val="zh-CN"/>
        </w:rPr>
        <w:t>授权代表（签字）：</w:t>
      </w:r>
    </w:p>
    <w:p>
      <w:pPr>
        <w:autoSpaceDE w:val="0"/>
        <w:autoSpaceDN w:val="0"/>
        <w:adjustRightInd w:val="0"/>
        <w:spacing w:line="360" w:lineRule="exact"/>
        <w:rPr>
          <w:rFonts w:hint="eastAsia" w:hAnsi="宋体"/>
          <w:color w:val="auto"/>
          <w:sz w:val="22"/>
          <w:highlight w:val="none"/>
        </w:rPr>
      </w:pPr>
      <w:r>
        <w:rPr>
          <w:rFonts w:hint="eastAsia" w:hAnsi="宋体"/>
          <w:color w:val="auto"/>
          <w:sz w:val="22"/>
          <w:highlight w:val="none"/>
        </w:rPr>
        <w:t>日期：</w:t>
      </w:r>
      <w:r>
        <w:rPr>
          <w:rFonts w:hint="eastAsia" w:hAnsi="宋体"/>
          <w:color w:val="auto"/>
          <w:sz w:val="22"/>
          <w:highlight w:val="none"/>
        </w:rPr>
        <w:br w:type="textWrapping"/>
      </w:r>
    </w:p>
    <w:p>
      <w:pPr>
        <w:spacing w:line="360" w:lineRule="exact"/>
        <w:jc w:val="left"/>
        <w:rPr>
          <w:color w:val="auto"/>
          <w:sz w:val="30"/>
          <w:highlight w:val="none"/>
        </w:rPr>
      </w:pPr>
    </w:p>
    <w:p>
      <w:pPr>
        <w:spacing w:line="360" w:lineRule="exact"/>
        <w:jc w:val="left"/>
        <w:rPr>
          <w:rFonts w:hint="eastAsia" w:ascii="宋体" w:eastAsia="宋体" w:cs="宋体"/>
          <w:b/>
          <w:bCs/>
          <w:color w:val="auto"/>
          <w:szCs w:val="21"/>
          <w:highlight w:val="none"/>
          <w:lang w:val="en-US" w:eastAsia="zh-CN"/>
        </w:rPr>
      </w:pPr>
      <w:r>
        <w:rPr>
          <w:rFonts w:hint="eastAsia"/>
          <w:b/>
          <w:bCs/>
          <w:color w:val="auto"/>
          <w:sz w:val="30"/>
          <w:highlight w:val="none"/>
        </w:rPr>
        <w:t>附件十</w:t>
      </w:r>
      <w:r>
        <w:rPr>
          <w:rFonts w:hint="eastAsia"/>
          <w:b/>
          <w:bCs/>
          <w:color w:val="auto"/>
          <w:sz w:val="30"/>
          <w:highlight w:val="none"/>
          <w:lang w:val="en-US" w:eastAsia="zh-CN"/>
        </w:rPr>
        <w:t>四</w:t>
      </w:r>
    </w:p>
    <w:p>
      <w:pPr>
        <w:autoSpaceDE w:val="0"/>
        <w:autoSpaceDN w:val="0"/>
        <w:adjustRightInd w:val="0"/>
        <w:spacing w:line="500" w:lineRule="atLeast"/>
        <w:jc w:val="center"/>
        <w:rPr>
          <w:rFonts w:hAnsi="宋体"/>
          <w:b/>
          <w:bCs/>
          <w:color w:val="auto"/>
          <w:sz w:val="32"/>
          <w:highlight w:val="none"/>
        </w:rPr>
      </w:pPr>
      <w:bookmarkStart w:id="68" w:name="_Toc28287_WPSOffice_Level3"/>
      <w:r>
        <w:rPr>
          <w:rFonts w:hint="eastAsia" w:hAnsi="宋体"/>
          <w:b/>
          <w:bCs/>
          <w:color w:val="auto"/>
          <w:sz w:val="32"/>
          <w:highlight w:val="none"/>
        </w:rPr>
        <w:t>供应商项目业绩清单</w:t>
      </w:r>
      <w:bookmarkEnd w:id="68"/>
    </w:p>
    <w:p>
      <w:pPr>
        <w:pStyle w:val="3"/>
        <w:spacing w:line="360" w:lineRule="exact"/>
        <w:jc w:val="center"/>
        <w:rPr>
          <w:rFonts w:hAnsi="宋体"/>
          <w:color w:val="auto"/>
          <w:sz w:val="22"/>
          <w:highlight w:val="none"/>
        </w:rPr>
      </w:pPr>
    </w:p>
    <w:tbl>
      <w:tblPr>
        <w:tblStyle w:val="23"/>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noWrap w:val="0"/>
            <w:vAlign w:val="top"/>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序号</w:t>
            </w:r>
          </w:p>
        </w:tc>
        <w:tc>
          <w:tcPr>
            <w:tcW w:w="1153"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采购</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olor w:val="auto"/>
                <w:spacing w:val="20"/>
                <w:sz w:val="22"/>
                <w:highlight w:val="none"/>
              </w:rPr>
              <w:t>单位</w:t>
            </w:r>
          </w:p>
        </w:tc>
        <w:tc>
          <w:tcPr>
            <w:tcW w:w="1154" w:type="dxa"/>
            <w:tcBorders>
              <w:top w:val="double" w:color="000000" w:sz="6" w:space="0"/>
            </w:tcBorders>
            <w:noWrap w:val="0"/>
            <w:vAlign w:val="center"/>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项目</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名称</w:t>
            </w:r>
          </w:p>
        </w:tc>
        <w:tc>
          <w:tcPr>
            <w:tcW w:w="1154" w:type="dxa"/>
            <w:tcBorders>
              <w:top w:val="double" w:color="000000" w:sz="6" w:space="0"/>
            </w:tcBorders>
            <w:noWrap w:val="0"/>
            <w:vAlign w:val="center"/>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数量</w:t>
            </w:r>
          </w:p>
        </w:tc>
        <w:tc>
          <w:tcPr>
            <w:tcW w:w="1154" w:type="dxa"/>
            <w:tcBorders>
              <w:top w:val="double" w:color="000000" w:sz="6" w:space="0"/>
            </w:tcBorders>
            <w:noWrap w:val="0"/>
            <w:vAlign w:val="center"/>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合同</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金额</w:t>
            </w:r>
          </w:p>
        </w:tc>
        <w:tc>
          <w:tcPr>
            <w:tcW w:w="1154" w:type="dxa"/>
            <w:tcBorders>
              <w:top w:val="double" w:color="000000" w:sz="6" w:space="0"/>
            </w:tcBorders>
            <w:noWrap w:val="0"/>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签约</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olor w:val="auto"/>
                <w:spacing w:val="20"/>
                <w:sz w:val="22"/>
                <w:highlight w:val="none"/>
              </w:rPr>
              <w:t>日期</w:t>
            </w:r>
          </w:p>
        </w:tc>
        <w:tc>
          <w:tcPr>
            <w:tcW w:w="1154" w:type="dxa"/>
            <w:tcBorders>
              <w:top w:val="double" w:color="000000" w:sz="6" w:space="0"/>
            </w:tcBorders>
            <w:noWrap w:val="0"/>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联系人</w:t>
            </w:r>
          </w:p>
        </w:tc>
        <w:tc>
          <w:tcPr>
            <w:tcW w:w="1154" w:type="dxa"/>
            <w:tcBorders>
              <w:top w:val="double" w:color="000000" w:sz="6" w:space="0"/>
            </w:tcBorders>
            <w:noWrap w:val="0"/>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联系</w:t>
            </w:r>
          </w:p>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电话</w:t>
            </w:r>
          </w:p>
        </w:tc>
        <w:tc>
          <w:tcPr>
            <w:tcW w:w="770"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3"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c>
          <w:tcPr>
            <w:tcW w:w="770"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highlight w:val="none"/>
              </w:rPr>
            </w:pPr>
          </w:p>
        </w:tc>
      </w:tr>
    </w:tbl>
    <w:p>
      <w:pPr>
        <w:pStyle w:val="3"/>
        <w:spacing w:line="360" w:lineRule="exact"/>
        <w:rPr>
          <w:rFonts w:hAnsi="宋体"/>
          <w:b/>
          <w:bCs/>
          <w:color w:val="auto"/>
          <w:sz w:val="32"/>
          <w:highlight w:val="none"/>
        </w:rPr>
      </w:pPr>
      <w:r>
        <w:rPr>
          <w:rFonts w:hint="eastAsia" w:hAnsi="宋体"/>
          <w:color w:val="auto"/>
          <w:sz w:val="22"/>
          <w:highlight w:val="none"/>
        </w:rPr>
        <w:t>本表后附相关证明材料，证明材料以第七部分评审细则中的要求为准。</w:t>
      </w:r>
    </w:p>
    <w:p>
      <w:pPr>
        <w:rPr>
          <w:rFonts w:ascii="宋体"/>
          <w:color w:val="auto"/>
          <w:spacing w:val="20"/>
          <w:sz w:val="22"/>
          <w:highlight w:val="none"/>
        </w:rPr>
      </w:pPr>
    </w:p>
    <w:p>
      <w:pPr>
        <w:rPr>
          <w:color w:val="auto"/>
          <w:sz w:val="36"/>
          <w:szCs w:val="36"/>
          <w:highlight w:val="none"/>
        </w:rPr>
      </w:pPr>
      <w:r>
        <w:rPr>
          <w:rFonts w:hint="eastAsia" w:ascii="宋体"/>
          <w:color w:val="auto"/>
          <w:spacing w:val="20"/>
          <w:sz w:val="22"/>
          <w:highlight w:val="none"/>
        </w:rPr>
        <w:t>供应商盖章：</w:t>
      </w:r>
    </w:p>
    <w:p>
      <w:pPr>
        <w:pStyle w:val="3"/>
        <w:spacing w:line="360" w:lineRule="exact"/>
        <w:rPr>
          <w:rFonts w:ascii="??_GB2312" w:hAnsi="宋体"/>
          <w:color w:val="auto"/>
          <w:sz w:val="36"/>
          <w:szCs w:val="36"/>
          <w:highlight w:val="none"/>
        </w:rPr>
      </w:pPr>
    </w:p>
    <w:p>
      <w:pPr>
        <w:pStyle w:val="3"/>
        <w:spacing w:line="360" w:lineRule="exact"/>
        <w:rPr>
          <w:rFonts w:ascii="??_GB2312" w:hAnsi="宋体"/>
          <w:color w:val="auto"/>
          <w:sz w:val="36"/>
          <w:szCs w:val="36"/>
          <w:highlight w:val="none"/>
        </w:rPr>
      </w:pPr>
    </w:p>
    <w:p>
      <w:pPr>
        <w:spacing w:line="360" w:lineRule="exact"/>
        <w:jc w:val="left"/>
        <w:rPr>
          <w:color w:val="auto"/>
          <w:sz w:val="30"/>
          <w:highlight w:val="none"/>
        </w:rPr>
      </w:pPr>
    </w:p>
    <w:p>
      <w:pPr>
        <w:spacing w:line="360" w:lineRule="exact"/>
        <w:jc w:val="left"/>
        <w:rPr>
          <w:color w:val="auto"/>
          <w:sz w:val="30"/>
          <w:highlight w:val="none"/>
        </w:rPr>
      </w:pPr>
    </w:p>
    <w:p>
      <w:pPr>
        <w:pStyle w:val="2"/>
        <w:rPr>
          <w:rFonts w:hint="eastAsia"/>
          <w:color w:val="auto"/>
          <w:highlight w:val="none"/>
        </w:rPr>
      </w:pPr>
    </w:p>
    <w:p>
      <w:pPr>
        <w:autoSpaceDE w:val="0"/>
        <w:autoSpaceDN w:val="0"/>
        <w:adjustRightInd w:val="0"/>
        <w:spacing w:line="360" w:lineRule="exact"/>
        <w:rPr>
          <w:rFonts w:hint="eastAsia" w:ascii="宋体" w:eastAsia="宋体"/>
          <w:b/>
          <w:bCs/>
          <w:color w:val="auto"/>
          <w:sz w:val="32"/>
          <w:highlight w:val="none"/>
          <w:lang w:eastAsia="zh-CN"/>
        </w:rPr>
      </w:pPr>
      <w:r>
        <w:rPr>
          <w:rFonts w:hint="eastAsia" w:ascii="宋体"/>
          <w:b/>
          <w:bCs/>
          <w:color w:val="auto"/>
          <w:sz w:val="32"/>
          <w:highlight w:val="none"/>
          <w:lang w:val="zh-CN"/>
        </w:rPr>
        <w:t>附件十</w:t>
      </w:r>
      <w:r>
        <w:rPr>
          <w:rFonts w:hint="eastAsia" w:ascii="宋体"/>
          <w:b/>
          <w:bCs/>
          <w:color w:val="auto"/>
          <w:sz w:val="32"/>
          <w:highlight w:val="none"/>
          <w:lang w:val="en-US" w:eastAsia="zh-CN"/>
        </w:rPr>
        <w:t>五</w:t>
      </w:r>
    </w:p>
    <w:p>
      <w:pPr>
        <w:spacing w:line="360" w:lineRule="auto"/>
        <w:jc w:val="center"/>
        <w:rPr>
          <w:rFonts w:ascii="宋体" w:cs="Arial"/>
          <w:bCs/>
          <w:color w:val="auto"/>
          <w:sz w:val="32"/>
          <w:szCs w:val="32"/>
          <w:highlight w:val="none"/>
          <w:u w:val="single"/>
        </w:rPr>
      </w:pPr>
      <w:bookmarkStart w:id="69" w:name="_Toc30629_WPSOffice_Level3"/>
      <w:r>
        <w:rPr>
          <w:rFonts w:hint="eastAsia" w:ascii="宋体"/>
          <w:b/>
          <w:bCs/>
          <w:color w:val="auto"/>
          <w:sz w:val="32"/>
          <w:szCs w:val="32"/>
          <w:highlight w:val="none"/>
        </w:rPr>
        <w:t>节能环保产品声明函</w:t>
      </w:r>
      <w:bookmarkEnd w:id="69"/>
    </w:p>
    <w:p>
      <w:pPr>
        <w:spacing w:line="460" w:lineRule="atLeast"/>
        <w:ind w:firstLine="468" w:firstLineChars="200"/>
        <w:rPr>
          <w:rFonts w:ascii="宋体"/>
          <w:color w:val="auto"/>
          <w:sz w:val="22"/>
          <w:highlight w:val="none"/>
        </w:rPr>
      </w:pPr>
      <w:r>
        <w:rPr>
          <w:rFonts w:hint="eastAsia" w:asci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color w:val="auto"/>
          <w:sz w:val="22"/>
          <w:highlight w:val="none"/>
        </w:rPr>
        <w:t>2019〕9号）</w:t>
      </w:r>
      <w:r>
        <w:rPr>
          <w:rFonts w:hint="eastAsia" w:ascii="宋体"/>
          <w:color w:val="auto"/>
          <w:sz w:val="22"/>
          <w:highlight w:val="none"/>
        </w:rPr>
        <w:t>、《关于印发节能产品政府采购品目清单的通知》（财库〔</w:t>
      </w:r>
      <w:r>
        <w:rPr>
          <w:rFonts w:ascii="宋体"/>
          <w:color w:val="auto"/>
          <w:sz w:val="22"/>
          <w:highlight w:val="none"/>
        </w:rPr>
        <w:t>2019〕19号）</w:t>
      </w:r>
      <w:r>
        <w:rPr>
          <w:rFonts w:hint="eastAsia" w:ascii="宋体"/>
          <w:color w:val="auto"/>
          <w:sz w:val="22"/>
          <w:highlight w:val="none"/>
        </w:rPr>
        <w:t>、《关于印发环境标志产品政府采购品目清单的通知》（财库〔</w:t>
      </w:r>
      <w:r>
        <w:rPr>
          <w:rFonts w:ascii="宋体"/>
          <w:color w:val="auto"/>
          <w:sz w:val="22"/>
          <w:highlight w:val="none"/>
        </w:rPr>
        <w:t>2019〕18号）</w:t>
      </w:r>
      <w:r>
        <w:rPr>
          <w:rFonts w:hint="eastAsia" w:ascii="宋体"/>
          <w:color w:val="auto"/>
          <w:sz w:val="22"/>
          <w:highlight w:val="none"/>
        </w:rPr>
        <w:t>的规定，本公司声明如下：</w:t>
      </w:r>
    </w:p>
    <w:p>
      <w:pPr>
        <w:spacing w:line="460" w:lineRule="atLeast"/>
        <w:ind w:firstLine="468" w:firstLineChars="200"/>
        <w:rPr>
          <w:rFonts w:ascii="宋体"/>
          <w:color w:val="auto"/>
          <w:sz w:val="22"/>
          <w:highlight w:val="none"/>
        </w:rPr>
      </w:pPr>
      <w:r>
        <w:rPr>
          <w:rFonts w:hint="eastAsia" w:ascii="宋体"/>
          <w:color w:val="auto"/>
          <w:sz w:val="22"/>
          <w:highlight w:val="none"/>
        </w:rPr>
        <w:t>1.本公司参加</w:t>
      </w:r>
      <w:r>
        <w:rPr>
          <w:rFonts w:hint="eastAsia" w:ascii="宋体"/>
          <w:color w:val="auto"/>
          <w:sz w:val="22"/>
          <w:highlight w:val="none"/>
          <w:u w:val="single"/>
        </w:rPr>
        <w:t>（招标项目名称，招标编号）</w:t>
      </w:r>
      <w:r>
        <w:rPr>
          <w:rFonts w:hint="eastAsia" w:ascii="宋体"/>
          <w:color w:val="auto"/>
          <w:sz w:val="22"/>
          <w:highlight w:val="none"/>
        </w:rPr>
        <w:t>的采购活动提供的</w:t>
      </w:r>
      <w:r>
        <w:rPr>
          <w:rFonts w:hint="eastAsia" w:ascii="宋体"/>
          <w:color w:val="auto"/>
          <w:sz w:val="22"/>
          <w:highlight w:val="none"/>
          <w:u w:val="single"/>
        </w:rPr>
        <w:t xml:space="preserve">      </w:t>
      </w:r>
      <w:r>
        <w:rPr>
          <w:rFonts w:hint="eastAsia" w:ascii="宋体"/>
          <w:color w:val="auto"/>
          <w:sz w:val="22"/>
          <w:highlight w:val="none"/>
        </w:rPr>
        <w:t>产品已列入《节能产品政府采购品目清单》。</w:t>
      </w:r>
    </w:p>
    <w:p>
      <w:pPr>
        <w:spacing w:line="460" w:lineRule="atLeast"/>
        <w:ind w:firstLine="468" w:firstLineChars="200"/>
        <w:rPr>
          <w:rFonts w:ascii="宋体"/>
          <w:color w:val="auto"/>
          <w:sz w:val="22"/>
          <w:highlight w:val="none"/>
        </w:rPr>
      </w:pPr>
      <w:r>
        <w:rPr>
          <w:rFonts w:hint="eastAsia" w:ascii="宋体"/>
          <w:color w:val="auto"/>
          <w:sz w:val="22"/>
          <w:highlight w:val="none"/>
        </w:rPr>
        <w:t>2.本公司参加</w:t>
      </w:r>
      <w:r>
        <w:rPr>
          <w:rFonts w:hint="eastAsia" w:ascii="宋体"/>
          <w:color w:val="auto"/>
          <w:sz w:val="22"/>
          <w:highlight w:val="none"/>
          <w:u w:val="single"/>
        </w:rPr>
        <w:t>（招标项目名称，招标编号）</w:t>
      </w:r>
      <w:r>
        <w:rPr>
          <w:rFonts w:hint="eastAsia" w:ascii="宋体"/>
          <w:color w:val="auto"/>
          <w:sz w:val="22"/>
          <w:highlight w:val="none"/>
        </w:rPr>
        <w:t>的采购活动提供的</w:t>
      </w:r>
      <w:r>
        <w:rPr>
          <w:rFonts w:hint="eastAsia" w:ascii="宋体"/>
          <w:color w:val="auto"/>
          <w:sz w:val="22"/>
          <w:highlight w:val="none"/>
          <w:u w:val="single"/>
        </w:rPr>
        <w:t xml:space="preserve">      </w:t>
      </w:r>
      <w:r>
        <w:rPr>
          <w:rFonts w:hint="eastAsia" w:ascii="宋体"/>
          <w:color w:val="auto"/>
          <w:sz w:val="22"/>
          <w:highlight w:val="none"/>
        </w:rPr>
        <w:t>产品已列入《环境标志产品政府采购品目清单》。</w:t>
      </w:r>
    </w:p>
    <w:p>
      <w:pPr>
        <w:spacing w:line="460" w:lineRule="atLeast"/>
        <w:ind w:firstLine="468" w:firstLineChars="200"/>
        <w:rPr>
          <w:rFonts w:ascii="宋体"/>
          <w:color w:val="auto"/>
          <w:sz w:val="22"/>
          <w:highlight w:val="none"/>
        </w:rPr>
      </w:pPr>
      <w:r>
        <w:rPr>
          <w:rFonts w:hint="eastAsia" w:ascii="宋体"/>
          <w:color w:val="auto"/>
          <w:sz w:val="22"/>
          <w:highlight w:val="none"/>
        </w:rPr>
        <w:t>本公司对上述声明的真实性负责。如有虚假，将依法承担相应法律责任。</w:t>
      </w:r>
    </w:p>
    <w:p>
      <w:pPr>
        <w:spacing w:line="460" w:lineRule="atLeast"/>
        <w:rPr>
          <w:rFonts w:ascii="宋体"/>
          <w:color w:val="auto"/>
          <w:sz w:val="22"/>
          <w:highlight w:val="none"/>
        </w:rPr>
      </w:pPr>
    </w:p>
    <w:p>
      <w:pPr>
        <w:autoSpaceDE w:val="0"/>
        <w:autoSpaceDN w:val="0"/>
        <w:adjustRightInd w:val="0"/>
        <w:spacing w:line="460" w:lineRule="atLeast"/>
        <w:rPr>
          <w:rFonts w:ascii="宋体" w:cs="Arial"/>
          <w:color w:val="auto"/>
          <w:sz w:val="22"/>
          <w:highlight w:val="none"/>
          <w:lang w:val="zh-CN"/>
        </w:rPr>
      </w:pPr>
      <w:r>
        <w:rPr>
          <w:rFonts w:hint="eastAsia" w:ascii="宋体" w:cs="Arial"/>
          <w:color w:val="auto"/>
          <w:sz w:val="22"/>
          <w:highlight w:val="none"/>
          <w:lang w:val="zh-CN"/>
        </w:rPr>
        <w:t xml:space="preserve">投标供应商盖章：        </w:t>
      </w:r>
    </w:p>
    <w:p>
      <w:pPr>
        <w:spacing w:line="460" w:lineRule="atLeast"/>
        <w:rPr>
          <w:rFonts w:ascii="宋体"/>
          <w:color w:val="auto"/>
          <w:sz w:val="28"/>
          <w:szCs w:val="28"/>
          <w:highlight w:val="none"/>
        </w:rPr>
      </w:pPr>
      <w:r>
        <w:rPr>
          <w:rFonts w:hint="eastAsia" w:ascii="宋体"/>
          <w:color w:val="auto"/>
          <w:sz w:val="22"/>
          <w:highlight w:val="none"/>
        </w:rPr>
        <w:t xml:space="preserve">日 期：                  </w:t>
      </w:r>
    </w:p>
    <w:p>
      <w:pPr>
        <w:autoSpaceDE w:val="0"/>
        <w:autoSpaceDN w:val="0"/>
        <w:adjustRightInd w:val="0"/>
        <w:spacing w:line="460" w:lineRule="atLeast"/>
        <w:rPr>
          <w:rFonts w:hint="eastAsia" w:ascii="宋体" w:eastAsia="宋体"/>
          <w:b/>
          <w:bCs/>
          <w:color w:val="auto"/>
          <w:sz w:val="32"/>
          <w:szCs w:val="32"/>
          <w:highlight w:val="none"/>
          <w:lang w:eastAsia="zh-CN"/>
        </w:rPr>
      </w:pPr>
      <w:r>
        <w:rPr>
          <w:rFonts w:ascii="宋体"/>
          <w:color w:val="auto"/>
          <w:sz w:val="28"/>
          <w:szCs w:val="28"/>
          <w:highlight w:val="none"/>
        </w:rPr>
        <w:br w:type="page"/>
      </w:r>
      <w:r>
        <w:rPr>
          <w:rFonts w:hint="eastAsia" w:ascii="宋体"/>
          <w:b/>
          <w:bCs/>
          <w:color w:val="auto"/>
          <w:sz w:val="32"/>
          <w:szCs w:val="32"/>
          <w:highlight w:val="none"/>
        </w:rPr>
        <w:t>附件十</w:t>
      </w:r>
      <w:r>
        <w:rPr>
          <w:rFonts w:hint="eastAsia" w:ascii="宋体"/>
          <w:b/>
          <w:bCs/>
          <w:color w:val="auto"/>
          <w:sz w:val="32"/>
          <w:szCs w:val="32"/>
          <w:highlight w:val="none"/>
          <w:lang w:val="en-US" w:eastAsia="zh-CN"/>
        </w:rPr>
        <w:t>六</w:t>
      </w:r>
    </w:p>
    <w:p>
      <w:pPr>
        <w:autoSpaceDE w:val="0"/>
        <w:autoSpaceDN w:val="0"/>
        <w:adjustRightInd w:val="0"/>
        <w:spacing w:line="460" w:lineRule="atLeast"/>
        <w:jc w:val="center"/>
        <w:rPr>
          <w:rFonts w:ascii="宋体"/>
          <w:b/>
          <w:bCs/>
          <w:color w:val="auto"/>
          <w:sz w:val="32"/>
          <w:szCs w:val="32"/>
          <w:highlight w:val="none"/>
          <w:lang w:val="zh-CN"/>
        </w:rPr>
      </w:pPr>
      <w:r>
        <w:rPr>
          <w:rFonts w:hint="eastAsia" w:ascii="宋体"/>
          <w:b/>
          <w:bCs/>
          <w:color w:val="auto"/>
          <w:sz w:val="32"/>
          <w:szCs w:val="32"/>
          <w:highlight w:val="none"/>
          <w:lang w:val="zh-CN"/>
        </w:rPr>
        <w:t>节能（环保）产品清单</w:t>
      </w:r>
    </w:p>
    <w:p>
      <w:pPr>
        <w:autoSpaceDE w:val="0"/>
        <w:autoSpaceDN w:val="0"/>
        <w:adjustRightInd w:val="0"/>
        <w:spacing w:line="460" w:lineRule="atLeast"/>
        <w:jc w:val="center"/>
        <w:rPr>
          <w:rFonts w:ascii="宋体"/>
          <w:color w:val="auto"/>
          <w:sz w:val="36"/>
          <w:highlight w:val="none"/>
          <w:lang w:val="zh-CN"/>
        </w:rPr>
      </w:pPr>
      <w:r>
        <w:rPr>
          <w:rFonts w:hint="eastAsia" w:ascii="宋体"/>
          <w:color w:val="auto"/>
          <w:sz w:val="22"/>
          <w:highlight w:val="none"/>
        </w:rPr>
        <w:t>(如有则提供)</w:t>
      </w:r>
    </w:p>
    <w:p>
      <w:pPr>
        <w:rPr>
          <w:rFonts w:ascii="宋体"/>
          <w:color w:val="auto"/>
          <w:sz w:val="22"/>
          <w:highlight w:val="none"/>
        </w:rPr>
      </w:pPr>
      <w:r>
        <w:rPr>
          <w:rFonts w:hint="eastAsia" w:ascii="宋体"/>
          <w:color w:val="auto"/>
          <w:sz w:val="22"/>
          <w:highlight w:val="none"/>
        </w:rPr>
        <w:t>（1）投标产品中已列入《节能产品政府采购品目清单》明细</w:t>
      </w:r>
    </w:p>
    <w:tbl>
      <w:tblPr>
        <w:tblStyle w:val="23"/>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产品名称、</w:t>
            </w:r>
          </w:p>
          <w:p>
            <w:pPr>
              <w:spacing w:line="460" w:lineRule="exact"/>
              <w:jc w:val="center"/>
              <w:rPr>
                <w:rFonts w:ascii="宋体"/>
                <w:color w:val="auto"/>
                <w:sz w:val="22"/>
                <w:highlight w:val="none"/>
              </w:rPr>
            </w:pPr>
            <w:r>
              <w:rPr>
                <w:rFonts w:hint="eastAsia" w:ascii="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ascii="宋体"/>
                <w:color w:val="auto"/>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bl>
    <w:p>
      <w:pPr>
        <w:spacing w:line="460" w:lineRule="exact"/>
        <w:rPr>
          <w:rFonts w:ascii="宋体"/>
          <w:color w:val="auto"/>
          <w:sz w:val="22"/>
          <w:highlight w:val="none"/>
        </w:rPr>
      </w:pPr>
      <w:r>
        <w:rPr>
          <w:rFonts w:hint="eastAsia" w:ascii="宋体"/>
          <w:color w:val="auto"/>
          <w:sz w:val="22"/>
          <w:highlight w:val="none"/>
        </w:rPr>
        <w:t>（2）投标产品中已列入《环境标志产品政府采购品目清单》明细</w:t>
      </w:r>
    </w:p>
    <w:tbl>
      <w:tblPr>
        <w:tblStyle w:val="23"/>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产品名称、</w:t>
            </w:r>
          </w:p>
          <w:p>
            <w:pPr>
              <w:spacing w:line="460" w:lineRule="exact"/>
              <w:jc w:val="center"/>
              <w:rPr>
                <w:rFonts w:ascii="宋体"/>
                <w:color w:val="auto"/>
                <w:sz w:val="22"/>
                <w:highlight w:val="none"/>
              </w:rPr>
            </w:pPr>
            <w:r>
              <w:rPr>
                <w:rFonts w:hint="eastAsia" w:ascii="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hint="eastAsia" w:ascii="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highlight w:val="none"/>
              </w:rPr>
            </w:pPr>
            <w:r>
              <w:rPr>
                <w:rFonts w:ascii="宋体"/>
                <w:color w:val="auto"/>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highlight w:val="none"/>
              </w:rPr>
            </w:pPr>
          </w:p>
        </w:tc>
      </w:tr>
    </w:tbl>
    <w:p>
      <w:pPr>
        <w:spacing w:line="460" w:lineRule="exact"/>
        <w:rPr>
          <w:rFonts w:ascii="宋体"/>
          <w:color w:val="auto"/>
          <w:sz w:val="22"/>
          <w:highlight w:val="none"/>
        </w:rPr>
      </w:pPr>
      <w:r>
        <w:rPr>
          <w:rFonts w:hint="eastAsia" w:ascii="宋体"/>
          <w:color w:val="auto"/>
          <w:sz w:val="22"/>
          <w:highlight w:val="none"/>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color w:val="auto"/>
          <w:sz w:val="22"/>
          <w:highlight w:val="none"/>
        </w:rPr>
        <w:t>2019〕19号）</w:t>
      </w:r>
      <w:r>
        <w:rPr>
          <w:rFonts w:hint="eastAsia" w:ascii="宋体" w:cs="Arial"/>
          <w:color w:val="auto"/>
          <w:sz w:val="22"/>
          <w:highlight w:val="none"/>
        </w:rPr>
        <w:t>。</w:t>
      </w:r>
      <w:r>
        <w:rPr>
          <w:rFonts w:hint="eastAsia" w:ascii="宋体" w:cs="Arial"/>
          <w:color w:val="auto"/>
          <w:sz w:val="22"/>
          <w:highlight w:val="none"/>
          <w:lang w:eastAsia="zh-CN"/>
        </w:rPr>
        <w:t>投标文件</w:t>
      </w:r>
      <w:r>
        <w:rPr>
          <w:rFonts w:hint="eastAsia" w:ascii="宋体" w:cs="Arial"/>
          <w:color w:val="auto"/>
          <w:sz w:val="22"/>
          <w:highlight w:val="none"/>
        </w:rPr>
        <w:t>中必须提供</w:t>
      </w:r>
      <w:r>
        <w:rPr>
          <w:rFonts w:ascii="宋体"/>
          <w:color w:val="auto"/>
          <w:sz w:val="22"/>
          <w:highlight w:val="none"/>
        </w:rPr>
        <w:t>属于政府强制采购的节能产品</w:t>
      </w:r>
      <w:r>
        <w:rPr>
          <w:rFonts w:hint="eastAsia" w:ascii="宋体" w:cs="Arial"/>
          <w:color w:val="auto"/>
          <w:sz w:val="22"/>
          <w:highlight w:val="none"/>
        </w:rPr>
        <w:t>的认证证书复印件，否则按无效投标处理。</w:t>
      </w:r>
    </w:p>
    <w:p>
      <w:pPr>
        <w:spacing w:line="460" w:lineRule="exact"/>
        <w:ind w:firstLine="702" w:firstLineChars="300"/>
        <w:rPr>
          <w:rFonts w:ascii="宋体"/>
          <w:color w:val="auto"/>
          <w:sz w:val="22"/>
          <w:highlight w:val="none"/>
        </w:rPr>
      </w:pPr>
      <w:r>
        <w:rPr>
          <w:rFonts w:hint="eastAsia" w:ascii="宋体"/>
          <w:color w:val="auto"/>
          <w:sz w:val="22"/>
          <w:highlight w:val="none"/>
        </w:rPr>
        <w:t>2、表格可以延续。</w:t>
      </w:r>
    </w:p>
    <w:p>
      <w:pPr>
        <w:autoSpaceDE w:val="0"/>
        <w:autoSpaceDN w:val="0"/>
        <w:adjustRightInd w:val="0"/>
        <w:spacing w:line="460" w:lineRule="atLeast"/>
        <w:rPr>
          <w:rFonts w:ascii="宋体" w:cs="Arial"/>
          <w:color w:val="auto"/>
          <w:sz w:val="22"/>
          <w:highlight w:val="none"/>
          <w:lang w:val="zh-CN"/>
        </w:rPr>
      </w:pPr>
      <w:r>
        <w:rPr>
          <w:rFonts w:hint="eastAsia" w:ascii="宋体" w:cs="Arial"/>
          <w:color w:val="auto"/>
          <w:sz w:val="22"/>
          <w:highlight w:val="none"/>
          <w:lang w:val="zh-CN"/>
        </w:rPr>
        <w:t xml:space="preserve">投标供应商盖章：   </w:t>
      </w:r>
    </w:p>
    <w:p>
      <w:pPr>
        <w:rPr>
          <w:rFonts w:ascii="宋体"/>
          <w:color w:val="auto"/>
          <w:sz w:val="22"/>
          <w:highlight w:val="none"/>
        </w:rPr>
      </w:pPr>
      <w:r>
        <w:rPr>
          <w:rFonts w:hint="eastAsia" w:ascii="宋体"/>
          <w:color w:val="auto"/>
          <w:sz w:val="22"/>
          <w:highlight w:val="none"/>
        </w:rPr>
        <w:t xml:space="preserve">日 期：          </w:t>
      </w:r>
    </w:p>
    <w:p>
      <w:pPr>
        <w:pStyle w:val="32"/>
        <w:spacing w:line="440" w:lineRule="atLeast"/>
        <w:rPr>
          <w:rFonts w:cs="Arial"/>
          <w:b/>
          <w:bCs/>
          <w:color w:val="auto"/>
          <w:sz w:val="32"/>
          <w:szCs w:val="32"/>
          <w:highlight w:val="none"/>
        </w:rPr>
      </w:pPr>
      <w:r>
        <w:rPr>
          <w:rFonts w:cs="Arial"/>
          <w:b/>
          <w:bCs/>
          <w:color w:val="auto"/>
          <w:sz w:val="32"/>
          <w:szCs w:val="32"/>
          <w:highlight w:val="none"/>
        </w:rPr>
        <w:t xml:space="preserve">                </w:t>
      </w:r>
    </w:p>
    <w:p>
      <w:pPr>
        <w:pStyle w:val="32"/>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pPr>
        <w:tabs>
          <w:tab w:val="left" w:pos="8820"/>
        </w:tabs>
        <w:adjustRightInd w:val="0"/>
        <w:snapToGrid w:val="0"/>
        <w:spacing w:before="100" w:line="380" w:lineRule="exact"/>
        <w:ind w:firstLine="468"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rPr>
        <w:t>中标方</w:t>
      </w:r>
      <w:r>
        <w:rPr>
          <w:rFonts w:hint="eastAsia" w:ascii="宋体"/>
          <w:color w:val="auto"/>
          <w:sz w:val="22"/>
          <w:szCs w:val="22"/>
          <w:highlight w:val="none"/>
        </w:rPr>
        <w:t>，特制定本评标办法。</w:t>
      </w:r>
    </w:p>
    <w:p>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34"/>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pPr>
        <w:pStyle w:val="35"/>
        <w:adjustRightInd w:val="0"/>
        <w:snapToGrid w:val="0"/>
        <w:spacing w:before="156" w:beforeLines="50" w:line="380" w:lineRule="exact"/>
        <w:ind w:firstLine="468"/>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并提交书面评审报告，推荐综合得分第一名的供应商为中标方。如果得分相同的，按投标报价由低到高顺序排列，得分且报价均相同的，按技术标得分由高到低排列。</w:t>
      </w:r>
    </w:p>
    <w:p>
      <w:pPr>
        <w:pStyle w:val="35"/>
        <w:adjustRightInd w:val="0"/>
        <w:snapToGrid w:val="0"/>
        <w:spacing w:before="156" w:beforeLines="50" w:line="380" w:lineRule="exact"/>
        <w:ind w:firstLine="468"/>
        <w:rPr>
          <w:rFonts w:ascii="宋体"/>
          <w:color w:val="auto"/>
          <w:sz w:val="22"/>
          <w:szCs w:val="22"/>
          <w:highlight w:val="none"/>
        </w:rPr>
      </w:pPr>
      <w:r>
        <w:rPr>
          <w:rFonts w:hint="eastAsia" w:ascii="宋体"/>
          <w:color w:val="auto"/>
          <w:sz w:val="22"/>
          <w:szCs w:val="22"/>
          <w:highlight w:val="none"/>
        </w:rPr>
        <w:t>中标方放弃中标，或者因不可抗力提出不能履行合同，或者招标文件规定应当提交履约保证金、签订合同而在规定的期限内未能提交、签订合同的，采购人可以取消其中标资格。并按供应商评标排序从高到低排序依次确定新的中标方或重新组织采购。</w:t>
      </w:r>
      <w:r>
        <w:rPr>
          <w:rFonts w:ascii="宋体"/>
          <w:color w:val="auto"/>
          <w:sz w:val="22"/>
          <w:szCs w:val="22"/>
          <w:highlight w:val="none"/>
        </w:rPr>
        <w:t xml:space="preserve"> </w:t>
      </w:r>
    </w:p>
    <w:p>
      <w:pPr>
        <w:pStyle w:val="35"/>
        <w:adjustRightInd w:val="0"/>
        <w:snapToGrid w:val="0"/>
        <w:spacing w:before="156" w:beforeLines="50" w:line="380" w:lineRule="exact"/>
        <w:ind w:firstLine="46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pPr>
        <w:pStyle w:val="34"/>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highlight w:val="none"/>
        </w:rPr>
      </w:pPr>
      <w:r>
        <w:rPr>
          <w:rFonts w:hint="eastAsia" w:ascii="宋体" w:hAnsi="宋体"/>
          <w:color w:val="auto"/>
          <w:kern w:val="2"/>
          <w:sz w:val="22"/>
          <w:szCs w:val="22"/>
          <w:highlight w:val="none"/>
        </w:rPr>
        <w:t>四、评标细则</w:t>
      </w:r>
    </w:p>
    <w:p>
      <w:pPr>
        <w:pStyle w:val="32"/>
        <w:adjustRightInd w:val="0"/>
        <w:snapToGrid w:val="0"/>
        <w:spacing w:line="380" w:lineRule="exact"/>
        <w:ind w:firstLine="468" w:firstLineChars="200"/>
        <w:rPr>
          <w:rFonts w:hint="eastAsia" w:ascii="Calibri" w:hAnsi="Calibri"/>
          <w:color w:val="auto"/>
          <w:sz w:val="22"/>
          <w:szCs w:val="22"/>
          <w:highlight w:val="none"/>
        </w:rPr>
      </w:pPr>
      <w:r>
        <w:rPr>
          <w:rFonts w:hint="eastAsia" w:ascii="Calibri" w:hAnsi="Calibri"/>
          <w:color w:val="auto"/>
          <w:sz w:val="22"/>
          <w:szCs w:val="22"/>
          <w:highlight w:val="none"/>
        </w:rPr>
        <w:t>（一）商务报价评分（满分</w:t>
      </w:r>
      <w:r>
        <w:rPr>
          <w:rFonts w:hint="eastAsia" w:ascii="Calibri" w:hAnsi="Calibri"/>
          <w:color w:val="auto"/>
          <w:sz w:val="22"/>
          <w:szCs w:val="22"/>
          <w:highlight w:val="none"/>
          <w:lang w:val="en-US" w:eastAsia="zh-CN"/>
        </w:rPr>
        <w:t>40</w:t>
      </w:r>
      <w:r>
        <w:rPr>
          <w:rFonts w:hint="eastAsia" w:ascii="Calibri" w:hAnsi="Calibri"/>
          <w:color w:val="auto"/>
          <w:sz w:val="22"/>
          <w:szCs w:val="22"/>
          <w:highlight w:val="none"/>
        </w:rPr>
        <w:t>分）</w:t>
      </w:r>
    </w:p>
    <w:p>
      <w:pPr>
        <w:pStyle w:val="32"/>
        <w:adjustRightInd w:val="0"/>
        <w:snapToGrid w:val="0"/>
        <w:spacing w:line="380" w:lineRule="exact"/>
        <w:ind w:firstLine="468" w:firstLineChars="200"/>
        <w:rPr>
          <w:rFonts w:hint="eastAsia" w:ascii="Calibri" w:hAnsi="Calibri"/>
          <w:color w:val="auto"/>
          <w:sz w:val="22"/>
          <w:szCs w:val="22"/>
          <w:highlight w:val="none"/>
        </w:rPr>
      </w:pPr>
      <w:r>
        <w:rPr>
          <w:rFonts w:hint="eastAsia" w:ascii="Calibri" w:hAnsi="Calibri"/>
          <w:color w:val="auto"/>
          <w:sz w:val="22"/>
          <w:szCs w:val="22"/>
          <w:highlight w:val="none"/>
        </w:rPr>
        <w:t>1、以满足招标文件要求且</w:t>
      </w:r>
      <w:r>
        <w:rPr>
          <w:rFonts w:hint="eastAsia" w:ascii="Calibri" w:hAnsi="Calibri"/>
          <w:color w:val="auto"/>
          <w:sz w:val="22"/>
          <w:szCs w:val="22"/>
          <w:highlight w:val="none"/>
          <w:lang w:eastAsia="zh-CN"/>
        </w:rPr>
        <w:t>投标报价最低</w:t>
      </w:r>
      <w:r>
        <w:rPr>
          <w:rFonts w:hint="eastAsia" w:ascii="Calibri" w:hAnsi="Calibri"/>
          <w:color w:val="auto"/>
          <w:sz w:val="22"/>
          <w:szCs w:val="22"/>
          <w:highlight w:val="none"/>
        </w:rPr>
        <w:t>的有效供应商的价格为投标基准价，其价格分为满分。其他供应商的价格分统一按照下列公式计算：</w:t>
      </w:r>
    </w:p>
    <w:p>
      <w:pPr>
        <w:pStyle w:val="32"/>
        <w:adjustRightInd w:val="0"/>
        <w:snapToGrid w:val="0"/>
        <w:spacing w:line="380" w:lineRule="exact"/>
        <w:ind w:firstLine="468" w:firstLineChars="200"/>
        <w:rPr>
          <w:rFonts w:hint="eastAsia" w:ascii="Calibri" w:hAnsi="Calibri"/>
          <w:color w:val="auto"/>
          <w:sz w:val="22"/>
          <w:szCs w:val="22"/>
          <w:highlight w:val="none"/>
        </w:rPr>
      </w:pPr>
      <w:r>
        <w:rPr>
          <w:rFonts w:hint="eastAsia" w:ascii="Calibri" w:hAnsi="Calibri"/>
          <w:color w:val="auto"/>
          <w:sz w:val="22"/>
          <w:szCs w:val="22"/>
          <w:highlight w:val="none"/>
        </w:rPr>
        <w:t>商务报价得分=（投标基准价/投标报价）×</w:t>
      </w:r>
      <w:r>
        <w:rPr>
          <w:rFonts w:hint="eastAsia" w:ascii="Calibri" w:hAnsi="Calibri"/>
          <w:color w:val="auto"/>
          <w:sz w:val="22"/>
          <w:szCs w:val="22"/>
          <w:highlight w:val="none"/>
          <w:lang w:val="en-US" w:eastAsia="zh-CN"/>
        </w:rPr>
        <w:t>40</w:t>
      </w:r>
      <w:r>
        <w:rPr>
          <w:rFonts w:hint="eastAsia" w:ascii="Calibri" w:hAnsi="Calibri"/>
          <w:color w:val="auto"/>
          <w:sz w:val="22"/>
          <w:szCs w:val="22"/>
          <w:highlight w:val="none"/>
        </w:rPr>
        <w:t>%×100。</w:t>
      </w:r>
    </w:p>
    <w:p>
      <w:pPr>
        <w:pStyle w:val="32"/>
        <w:adjustRightInd w:val="0"/>
        <w:snapToGrid w:val="0"/>
        <w:spacing w:line="380" w:lineRule="exact"/>
        <w:ind w:firstLine="468" w:firstLineChars="200"/>
        <w:rPr>
          <w:color w:val="auto"/>
          <w:sz w:val="22"/>
          <w:szCs w:val="22"/>
          <w:highlight w:val="none"/>
        </w:rPr>
      </w:pPr>
      <w:r>
        <w:rPr>
          <w:rFonts w:hint="eastAsia" w:ascii="Calibri" w:hAnsi="Calibri"/>
          <w:color w:val="auto"/>
          <w:sz w:val="22"/>
          <w:szCs w:val="22"/>
          <w:highlight w:val="none"/>
        </w:rPr>
        <w:t>2、本项目根据《政府采购促进中小企业发展暂行办法》（财库〔2011〕181号）第五条的规定；财政部、司法部《关于政府采购支持监狱企业发展有关问题的通知》（财库〔2014〕</w:t>
      </w:r>
      <w:r>
        <w:rPr>
          <w:color w:val="auto"/>
          <w:sz w:val="22"/>
          <w:szCs w:val="22"/>
          <w:highlight w:val="none"/>
        </w:rPr>
        <w:t>68</w:t>
      </w:r>
      <w:r>
        <w:rPr>
          <w:rFonts w:hint="eastAsia"/>
          <w:color w:val="auto"/>
          <w:sz w:val="22"/>
          <w:szCs w:val="22"/>
          <w:highlight w:val="none"/>
        </w:rPr>
        <w:t>号）的规定：对小微企业（含监狱企业、</w:t>
      </w:r>
      <w:r>
        <w:rPr>
          <w:rFonts w:hint="eastAsia" w:ascii="宋体"/>
          <w:color w:val="auto"/>
          <w:sz w:val="22"/>
          <w:szCs w:val="22"/>
          <w:highlight w:val="none"/>
        </w:rPr>
        <w:t>残疾人福利性单位</w:t>
      </w:r>
      <w:r>
        <w:rPr>
          <w:rFonts w:hint="eastAsia"/>
          <w:color w:val="auto"/>
          <w:sz w:val="22"/>
          <w:szCs w:val="22"/>
          <w:highlight w:val="none"/>
        </w:rPr>
        <w:t>）投标产品给予</w:t>
      </w:r>
      <w:r>
        <w:rPr>
          <w:color w:val="auto"/>
          <w:sz w:val="22"/>
          <w:szCs w:val="22"/>
          <w:highlight w:val="none"/>
        </w:rPr>
        <w:t>6%</w:t>
      </w:r>
      <w:r>
        <w:rPr>
          <w:rFonts w:hint="eastAsia"/>
          <w:color w:val="auto"/>
          <w:sz w:val="22"/>
          <w:szCs w:val="22"/>
          <w:highlight w:val="none"/>
        </w:rPr>
        <w:t>的评标价格扣除。（说明：标价格折扣计算以元人民币为单位，保留两位小数，第三位四舍五入进位。</w:t>
      </w:r>
    </w:p>
    <w:p>
      <w:pPr>
        <w:pStyle w:val="36"/>
        <w:snapToGrid w:val="0"/>
        <w:spacing w:line="380" w:lineRule="exact"/>
        <w:ind w:firstLine="468"/>
        <w:rPr>
          <w:rFonts w:ascii="宋体" w:hAnsi="宋体" w:eastAsia="宋体"/>
          <w:b/>
          <w:bCs/>
          <w:color w:val="auto"/>
          <w:sz w:val="22"/>
          <w:szCs w:val="22"/>
          <w:highlight w:val="none"/>
        </w:rPr>
      </w:pPr>
      <w:r>
        <w:rPr>
          <w:rFonts w:hint="eastAsia" w:ascii="宋体" w:hAnsi="宋体" w:eastAsia="宋体"/>
          <w:color w:val="auto"/>
          <w:sz w:val="22"/>
          <w:szCs w:val="22"/>
          <w:highlight w:val="none"/>
        </w:rPr>
        <w:t>（二）</w:t>
      </w:r>
      <w:r>
        <w:rPr>
          <w:rFonts w:hint="eastAsia" w:eastAsia="宋体"/>
          <w:color w:val="auto"/>
          <w:sz w:val="22"/>
          <w:szCs w:val="22"/>
          <w:highlight w:val="none"/>
        </w:rPr>
        <w:t>技术资信部分的评分标准</w:t>
      </w:r>
      <w:r>
        <w:rPr>
          <w:rFonts w:hint="eastAsia" w:ascii="宋体" w:hAnsi="宋体" w:eastAsia="宋体"/>
          <w:b/>
          <w:bCs/>
          <w:color w:val="auto"/>
          <w:sz w:val="22"/>
          <w:szCs w:val="22"/>
          <w:highlight w:val="none"/>
        </w:rPr>
        <w:t>（满分</w:t>
      </w:r>
      <w:r>
        <w:rPr>
          <w:rFonts w:hint="eastAsia" w:ascii="宋体" w:hAnsi="宋体" w:eastAsia="宋体"/>
          <w:b/>
          <w:bCs/>
          <w:color w:val="auto"/>
          <w:sz w:val="22"/>
          <w:szCs w:val="22"/>
          <w:highlight w:val="none"/>
          <w:lang w:val="en-US" w:eastAsia="zh-CN"/>
        </w:rPr>
        <w:t>60</w:t>
      </w:r>
      <w:r>
        <w:rPr>
          <w:rFonts w:hint="eastAsia" w:ascii="宋体" w:hAnsi="宋体" w:eastAsia="宋体"/>
          <w:b/>
          <w:bCs/>
          <w:color w:val="auto"/>
          <w:sz w:val="22"/>
          <w:szCs w:val="22"/>
          <w:highlight w:val="none"/>
        </w:rPr>
        <w:t>分）</w:t>
      </w:r>
    </w:p>
    <w:tbl>
      <w:tblPr>
        <w:tblStyle w:val="23"/>
        <w:tblpPr w:leftFromText="180" w:rightFromText="180" w:vertAnchor="text" w:horzAnchor="page" w:tblpX="1197" w:tblpY="467"/>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48"/>
        <w:gridCol w:w="1107"/>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8" w:type="dxa"/>
            <w:vAlign w:val="center"/>
          </w:tcPr>
          <w:p>
            <w:pPr>
              <w:spacing w:line="23" w:lineRule="atLeast"/>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448" w:type="dxa"/>
            <w:vAlign w:val="center"/>
          </w:tcPr>
          <w:p>
            <w:pPr>
              <w:spacing w:line="23" w:lineRule="atLeast"/>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107" w:type="dxa"/>
            <w:vAlign w:val="center"/>
          </w:tcPr>
          <w:p>
            <w:pPr>
              <w:spacing w:line="23" w:lineRule="atLeast"/>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6200" w:type="dxa"/>
            <w:vAlign w:val="center"/>
          </w:tcPr>
          <w:p>
            <w:pPr>
              <w:spacing w:line="23" w:lineRule="atLeast"/>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18"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1</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产品符合度</w:t>
            </w:r>
          </w:p>
        </w:tc>
        <w:tc>
          <w:tcPr>
            <w:tcW w:w="1107"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0-</w:t>
            </w:r>
            <w:r>
              <w:rPr>
                <w:rFonts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6200" w:type="dxa"/>
            <w:vAlign w:val="center"/>
          </w:tcPr>
          <w:p>
            <w:pPr>
              <w:spacing w:line="23" w:lineRule="atLeas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投标产品技术参数完全符合招标文件要求的得</w:t>
            </w:r>
            <w:r>
              <w:rPr>
                <w:rFonts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分，高于招标参数不加分，低于招标参数的每项扣</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分，扣完为止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提供相关参数说明材料</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18"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2</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投标供应商综合实力</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200" w:type="dxa"/>
            <w:vAlign w:val="center"/>
          </w:tcPr>
          <w:p>
            <w:pPr>
              <w:pStyle w:val="2"/>
              <w:spacing w:line="23" w:lineRule="atLeast"/>
              <w:rPr>
                <w:rFonts w:ascii="宋体" w:hAnsi="宋体"/>
                <w:color w:val="auto"/>
                <w:sz w:val="22"/>
                <w:szCs w:val="22"/>
                <w:highlight w:val="none"/>
              </w:rPr>
            </w:pPr>
            <w:r>
              <w:rPr>
                <w:rFonts w:hint="eastAsia" w:ascii="宋体" w:hAnsi="宋体"/>
                <w:color w:val="auto"/>
                <w:sz w:val="22"/>
                <w:szCs w:val="22"/>
                <w:highlight w:val="none"/>
              </w:rPr>
              <w:t>具有</w:t>
            </w:r>
            <w:r>
              <w:rPr>
                <w:rFonts w:ascii="宋体" w:hAnsi="宋体"/>
                <w:color w:val="auto"/>
                <w:sz w:val="22"/>
                <w:szCs w:val="22"/>
                <w:highlight w:val="none"/>
              </w:rPr>
              <w:t>ISO9001</w:t>
            </w:r>
            <w:r>
              <w:rPr>
                <w:rFonts w:hint="eastAsia" w:ascii="宋体" w:hAnsi="宋体"/>
                <w:color w:val="auto"/>
                <w:sz w:val="22"/>
                <w:szCs w:val="22"/>
                <w:highlight w:val="none"/>
              </w:rPr>
              <w:t>质量管理体系认证证书得</w:t>
            </w:r>
            <w:r>
              <w:rPr>
                <w:rFonts w:ascii="宋体" w:hAnsi="宋体"/>
                <w:color w:val="auto"/>
                <w:sz w:val="22"/>
                <w:szCs w:val="22"/>
                <w:highlight w:val="none"/>
              </w:rPr>
              <w:t>1</w:t>
            </w:r>
            <w:r>
              <w:rPr>
                <w:rFonts w:hint="eastAsia" w:ascii="宋体" w:hAnsi="宋体"/>
                <w:color w:val="auto"/>
                <w:sz w:val="22"/>
                <w:szCs w:val="22"/>
                <w:highlight w:val="none"/>
              </w:rPr>
              <w:t>分；</w:t>
            </w:r>
          </w:p>
          <w:p>
            <w:pPr>
              <w:pStyle w:val="2"/>
              <w:spacing w:line="23" w:lineRule="atLeast"/>
              <w:rPr>
                <w:rFonts w:ascii="宋体" w:hAnsi="宋体"/>
                <w:color w:val="auto"/>
                <w:sz w:val="22"/>
                <w:szCs w:val="22"/>
                <w:highlight w:val="none"/>
              </w:rPr>
            </w:pPr>
            <w:r>
              <w:rPr>
                <w:rFonts w:hint="eastAsia" w:ascii="宋体" w:hAnsi="宋体"/>
                <w:color w:val="auto"/>
                <w:sz w:val="22"/>
                <w:szCs w:val="22"/>
                <w:highlight w:val="none"/>
              </w:rPr>
              <w:t>具有</w:t>
            </w:r>
            <w:r>
              <w:rPr>
                <w:rFonts w:ascii="宋体" w:hAnsi="宋体"/>
                <w:color w:val="auto"/>
                <w:sz w:val="22"/>
                <w:szCs w:val="22"/>
                <w:highlight w:val="none"/>
              </w:rPr>
              <w:t>ISO14001</w:t>
            </w:r>
            <w:r>
              <w:rPr>
                <w:rFonts w:hint="eastAsia" w:ascii="宋体" w:hAnsi="宋体"/>
                <w:color w:val="auto"/>
                <w:sz w:val="22"/>
                <w:szCs w:val="22"/>
                <w:highlight w:val="none"/>
              </w:rPr>
              <w:t>环境管理体系认证证书得</w:t>
            </w:r>
            <w:r>
              <w:rPr>
                <w:rFonts w:ascii="宋体" w:hAnsi="宋体"/>
                <w:color w:val="auto"/>
                <w:sz w:val="22"/>
                <w:szCs w:val="22"/>
                <w:highlight w:val="none"/>
              </w:rPr>
              <w:t>1</w:t>
            </w:r>
            <w:r>
              <w:rPr>
                <w:rFonts w:hint="eastAsia" w:ascii="宋体" w:hAnsi="宋体"/>
                <w:color w:val="auto"/>
                <w:sz w:val="22"/>
                <w:szCs w:val="22"/>
                <w:highlight w:val="none"/>
              </w:rPr>
              <w:t>分；</w:t>
            </w:r>
          </w:p>
          <w:p>
            <w:pPr>
              <w:pStyle w:val="4"/>
              <w:spacing w:after="0" w:line="23" w:lineRule="atLeast"/>
              <w:rPr>
                <w:rFonts w:ascii="宋体" w:hAnsi="宋体"/>
                <w:color w:val="auto"/>
                <w:sz w:val="22"/>
                <w:szCs w:val="22"/>
                <w:highlight w:val="none"/>
              </w:rPr>
            </w:pPr>
            <w:r>
              <w:rPr>
                <w:rFonts w:hint="eastAsia" w:ascii="宋体" w:hAnsi="宋体"/>
                <w:color w:val="auto"/>
                <w:sz w:val="22"/>
                <w:szCs w:val="22"/>
                <w:highlight w:val="none"/>
              </w:rPr>
              <w:t>具有</w:t>
            </w:r>
            <w:r>
              <w:rPr>
                <w:rFonts w:ascii="宋体" w:hAnsi="宋体"/>
                <w:color w:val="auto"/>
                <w:sz w:val="22"/>
                <w:szCs w:val="22"/>
                <w:highlight w:val="none"/>
              </w:rPr>
              <w:t>ISO18001</w:t>
            </w:r>
            <w:r>
              <w:rPr>
                <w:rFonts w:hint="eastAsia" w:ascii="宋体" w:hAnsi="宋体"/>
                <w:color w:val="auto"/>
                <w:sz w:val="22"/>
                <w:szCs w:val="22"/>
                <w:highlight w:val="none"/>
              </w:rPr>
              <w:t>职业健康安全体系认证证书得</w:t>
            </w:r>
            <w:r>
              <w:rPr>
                <w:rFonts w:ascii="宋体" w:hAnsi="宋体"/>
                <w:color w:val="auto"/>
                <w:sz w:val="22"/>
                <w:szCs w:val="22"/>
                <w:highlight w:val="none"/>
              </w:rPr>
              <w:t>1</w:t>
            </w:r>
            <w:r>
              <w:rPr>
                <w:rFonts w:hint="eastAsia" w:ascii="宋体" w:hAnsi="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18" w:type="dxa"/>
            <w:vAlign w:val="center"/>
          </w:tcPr>
          <w:p>
            <w:pPr>
              <w:spacing w:line="23"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政策分</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0-2</w:t>
            </w:r>
            <w:r>
              <w:rPr>
                <w:rFonts w:hint="eastAsia" w:ascii="宋体" w:hAnsi="宋体" w:eastAsia="宋体" w:cs="宋体"/>
                <w:color w:val="auto"/>
                <w:sz w:val="22"/>
                <w:szCs w:val="22"/>
                <w:highlight w:val="none"/>
              </w:rPr>
              <w:t>分</w:t>
            </w:r>
          </w:p>
        </w:tc>
        <w:tc>
          <w:tcPr>
            <w:tcW w:w="6200" w:type="dxa"/>
            <w:vAlign w:val="center"/>
          </w:tcPr>
          <w:p>
            <w:pPr>
              <w:spacing w:line="23" w:lineRule="atLeas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w:t>
            </w:r>
            <w:r>
              <w:rPr>
                <w:rFonts w:hint="eastAsia" w:ascii="宋体" w:hAnsi="宋体" w:cs="宋体"/>
                <w:color w:val="auto"/>
                <w:sz w:val="22"/>
                <w:szCs w:val="22"/>
                <w:highlight w:val="none"/>
                <w:lang w:val="en-US" w:eastAsia="zh-CN"/>
              </w:rPr>
              <w:t>主要设备：云桌面服务器、云终端一体机、LED显示屏、校园直饮水机等</w:t>
            </w:r>
            <w:r>
              <w:rPr>
                <w:rFonts w:hint="eastAsia" w:ascii="宋体" w:hAnsi="宋体" w:eastAsia="宋体" w:cs="宋体"/>
                <w:color w:val="auto"/>
                <w:sz w:val="22"/>
                <w:szCs w:val="22"/>
                <w:highlight w:val="none"/>
              </w:rPr>
              <w:t>）：</w:t>
            </w:r>
          </w:p>
          <w:p>
            <w:pPr>
              <w:spacing w:line="23" w:lineRule="atLeas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具有</w:t>
            </w:r>
            <w:r>
              <w:rPr>
                <w:rFonts w:hint="eastAsia" w:ascii="宋体" w:hAnsi="宋体" w:eastAsia="宋体" w:cs="宋体"/>
                <w:color w:val="auto"/>
                <w:sz w:val="22"/>
                <w:szCs w:val="22"/>
                <w:highlight w:val="none"/>
              </w:rPr>
              <w:t>节能产品、环保产品</w:t>
            </w:r>
            <w:r>
              <w:rPr>
                <w:rFonts w:hint="eastAsia" w:ascii="宋体" w:hAnsi="宋体" w:cs="宋体"/>
                <w:color w:val="auto"/>
                <w:sz w:val="22"/>
                <w:szCs w:val="22"/>
                <w:highlight w:val="none"/>
                <w:lang w:val="en-US" w:eastAsia="zh-CN"/>
              </w:rPr>
              <w:t>相关认证证书的，</w:t>
            </w:r>
            <w:r>
              <w:rPr>
                <w:rFonts w:hint="eastAsia" w:ascii="宋体" w:hAnsi="宋体" w:eastAsia="宋体" w:cs="宋体"/>
                <w:color w:val="auto"/>
                <w:sz w:val="22"/>
                <w:szCs w:val="22"/>
                <w:highlight w:val="none"/>
              </w:rPr>
              <w:t>每项得</w:t>
            </w: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rPr>
              <w:t>分，最高得</w:t>
            </w:r>
            <w:r>
              <w:rPr>
                <w:rFonts w:ascii="宋体" w:hAnsi="宋体" w:eastAsia="宋体" w:cs="宋体"/>
                <w:color w:val="auto"/>
                <w:sz w:val="22"/>
                <w:szCs w:val="22"/>
                <w:highlight w:val="none"/>
              </w:rPr>
              <w:t>2</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属于国家强制采购节能认证产品的不得分。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18" w:type="dxa"/>
            <w:vAlign w:val="center"/>
          </w:tcPr>
          <w:p>
            <w:pPr>
              <w:spacing w:line="23" w:lineRule="atLeas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投标人同类</w:t>
            </w:r>
            <w:r>
              <w:rPr>
                <w:rFonts w:hint="eastAsia" w:ascii="宋体" w:hAnsi="宋体" w:cs="宋体"/>
                <w:color w:val="auto"/>
                <w:sz w:val="22"/>
                <w:szCs w:val="22"/>
                <w:highlight w:val="none"/>
                <w:lang w:val="en-US" w:eastAsia="zh-CN"/>
              </w:rPr>
              <w:t>项目</w:t>
            </w:r>
            <w:r>
              <w:rPr>
                <w:rFonts w:hint="eastAsia" w:ascii="宋体" w:hAnsi="宋体" w:eastAsia="宋体" w:cs="宋体"/>
                <w:color w:val="auto"/>
                <w:sz w:val="22"/>
                <w:szCs w:val="22"/>
                <w:highlight w:val="none"/>
              </w:rPr>
              <w:t>业绩</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w:t>
            </w:r>
            <w:r>
              <w:rPr>
                <w:rFonts w:hint="eastAsia" w:ascii="宋体" w:hAnsi="宋体" w:eastAsia="宋体" w:cs="宋体"/>
                <w:color w:val="auto"/>
                <w:sz w:val="22"/>
                <w:szCs w:val="22"/>
                <w:highlight w:val="none"/>
              </w:rPr>
              <w:t>4分</w:t>
            </w:r>
          </w:p>
        </w:tc>
        <w:tc>
          <w:tcPr>
            <w:tcW w:w="6200" w:type="dxa"/>
            <w:vAlign w:val="center"/>
          </w:tcPr>
          <w:p>
            <w:pPr>
              <w:widowControl/>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提供投标人中标的201</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年1月1日至今</w:t>
            </w:r>
            <w:r>
              <w:rPr>
                <w:rFonts w:hint="eastAsia" w:ascii="宋体" w:hAnsi="宋体" w:cs="宋体"/>
                <w:color w:val="auto"/>
                <w:kern w:val="0"/>
                <w:sz w:val="22"/>
                <w:szCs w:val="22"/>
                <w:highlight w:val="none"/>
                <w:lang w:val="en-US" w:eastAsia="zh-CN"/>
              </w:rPr>
              <w:t>同类项目业绩</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每提供一个</w:t>
            </w:r>
            <w:r>
              <w:rPr>
                <w:rFonts w:hint="eastAsia" w:ascii="宋体" w:hAnsi="宋体" w:eastAsia="宋体" w:cs="宋体"/>
                <w:color w:val="auto"/>
                <w:kern w:val="0"/>
                <w:sz w:val="22"/>
                <w:szCs w:val="22"/>
                <w:highlight w:val="none"/>
              </w:rPr>
              <w:t>得1分，最高得4分。（提供合同及中标通知书）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18" w:type="dxa"/>
            <w:vAlign w:val="center"/>
          </w:tcPr>
          <w:p>
            <w:pPr>
              <w:spacing w:line="23" w:lineRule="atLeast"/>
              <w:jc w:val="center"/>
              <w:rPr>
                <w:rFonts w:ascii="宋体" w:hAnsi="宋体" w:eastAsia="宋体" w:cs="宋体"/>
                <w:color w:val="auto"/>
                <w:kern w:val="2"/>
                <w:sz w:val="22"/>
                <w:szCs w:val="22"/>
                <w:highlight w:val="none"/>
                <w:lang w:val="en-US" w:eastAsia="zh-CN" w:bidi="ar-SA"/>
              </w:rPr>
            </w:pPr>
            <w:r>
              <w:rPr>
                <w:rFonts w:ascii="宋体" w:hAnsi="宋体" w:eastAsia="宋体" w:cs="宋体"/>
                <w:color w:val="auto"/>
                <w:sz w:val="22"/>
                <w:szCs w:val="22"/>
                <w:highlight w:val="none"/>
              </w:rPr>
              <w:t>5</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投标产品品牌情况</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200" w:type="dxa"/>
            <w:vAlign w:val="center"/>
          </w:tcPr>
          <w:p>
            <w:pPr>
              <w:spacing w:line="23"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投标产品主要设备的品牌形象、产品成熟度等</w:t>
            </w:r>
            <w:r>
              <w:rPr>
                <w:rFonts w:hint="eastAsia" w:ascii="宋体" w:hAnsi="宋体" w:cs="宋体"/>
                <w:color w:val="auto"/>
                <w:sz w:val="22"/>
                <w:szCs w:val="22"/>
                <w:highlight w:val="none"/>
                <w:lang w:val="en-US" w:eastAsia="zh-CN"/>
              </w:rPr>
              <w:t>情况</w:t>
            </w:r>
            <w:r>
              <w:rPr>
                <w:rFonts w:hint="eastAsia" w:ascii="宋体" w:hAnsi="宋体" w:eastAsia="宋体" w:cs="宋体"/>
                <w:color w:val="auto"/>
                <w:sz w:val="22"/>
                <w:szCs w:val="22"/>
                <w:highlight w:val="none"/>
              </w:rPr>
              <w:t>打分。</w:t>
            </w:r>
          </w:p>
          <w:p>
            <w:pPr>
              <w:spacing w:line="23" w:lineRule="atLeas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云机房：</w:t>
            </w:r>
            <w:r>
              <w:rPr>
                <w:rFonts w:ascii="宋体" w:hAnsi="宋体" w:eastAsia="宋体" w:cs="宋体"/>
                <w:color w:val="auto"/>
                <w:sz w:val="22"/>
                <w:szCs w:val="22"/>
                <w:highlight w:val="none"/>
              </w:rPr>
              <w:t>0-2</w:t>
            </w:r>
            <w:r>
              <w:rPr>
                <w:rFonts w:hint="eastAsia" w:ascii="宋体" w:hAnsi="宋体" w:eastAsia="宋体" w:cs="宋体"/>
                <w:color w:val="auto"/>
                <w:sz w:val="22"/>
                <w:szCs w:val="22"/>
                <w:highlight w:val="none"/>
              </w:rPr>
              <w:t>分；教师计算机（</w:t>
            </w:r>
            <w:r>
              <w:rPr>
                <w:rFonts w:hint="eastAsia" w:ascii="宋体" w:hAnsi="宋体" w:cs="宋体"/>
                <w:color w:val="auto"/>
                <w:sz w:val="22"/>
                <w:szCs w:val="22"/>
                <w:highlight w:val="none"/>
                <w:lang w:val="en-US" w:eastAsia="zh-CN"/>
              </w:rPr>
              <w:t>一体式电脑</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、教师计算机（笔记本电脑）</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LED显示屏</w:t>
            </w: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校园直饮水机：0-1分。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18" w:type="dxa"/>
            <w:vMerge w:val="restart"/>
            <w:vAlign w:val="center"/>
          </w:tcPr>
          <w:p>
            <w:pPr>
              <w:spacing w:line="23" w:lineRule="atLeast"/>
              <w:jc w:val="center"/>
              <w:rPr>
                <w:rFonts w:ascii="宋体" w:hAnsi="宋体" w:eastAsia="宋体" w:cs="宋体"/>
                <w:color w:val="auto"/>
                <w:kern w:val="2"/>
                <w:sz w:val="22"/>
                <w:szCs w:val="22"/>
                <w:highlight w:val="none"/>
                <w:lang w:val="en-US" w:eastAsia="zh-CN" w:bidi="ar-SA"/>
              </w:rPr>
            </w:pPr>
            <w:r>
              <w:rPr>
                <w:rFonts w:ascii="宋体" w:hAnsi="宋体" w:eastAsia="宋体" w:cs="宋体"/>
                <w:color w:val="auto"/>
                <w:sz w:val="22"/>
                <w:szCs w:val="22"/>
                <w:highlight w:val="none"/>
              </w:rPr>
              <w:t>6</w:t>
            </w:r>
          </w:p>
        </w:tc>
        <w:tc>
          <w:tcPr>
            <w:tcW w:w="1448" w:type="dxa"/>
            <w:vMerge w:val="restart"/>
            <w:vAlign w:val="center"/>
          </w:tcPr>
          <w:p>
            <w:pPr>
              <w:spacing w:line="23" w:lineRule="atLeas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设计、实施</w:t>
            </w:r>
            <w:r>
              <w:rPr>
                <w:rFonts w:hint="eastAsia" w:ascii="宋体" w:hAnsi="宋体" w:eastAsia="宋体" w:cs="宋体"/>
                <w:color w:val="auto"/>
                <w:sz w:val="22"/>
                <w:szCs w:val="22"/>
                <w:highlight w:val="none"/>
              </w:rPr>
              <w:t>方案</w:t>
            </w:r>
            <w:r>
              <w:rPr>
                <w:rFonts w:hint="eastAsia" w:ascii="宋体" w:hAnsi="宋体" w:cs="宋体"/>
                <w:color w:val="auto"/>
                <w:sz w:val="22"/>
                <w:szCs w:val="22"/>
                <w:highlight w:val="none"/>
                <w:lang w:val="en-US" w:eastAsia="zh-CN"/>
              </w:rPr>
              <w:t>等</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200" w:type="dxa"/>
            <w:vAlign w:val="center"/>
          </w:tcPr>
          <w:p>
            <w:pPr>
              <w:spacing w:line="23"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提供针对本项目</w:t>
            </w:r>
            <w:r>
              <w:rPr>
                <w:rFonts w:hint="eastAsia" w:ascii="宋体" w:hAnsi="宋体" w:eastAsia="宋体" w:cs="宋体"/>
                <w:color w:val="auto"/>
                <w:sz w:val="22"/>
                <w:szCs w:val="22"/>
                <w:highlight w:val="none"/>
                <w:lang w:val="en-US" w:eastAsia="zh-CN"/>
              </w:rPr>
              <w:t>设计效果图</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方案</w:t>
            </w:r>
            <w:r>
              <w:rPr>
                <w:rFonts w:hint="eastAsia" w:ascii="宋体" w:hAnsi="宋体" w:cs="宋体"/>
                <w:color w:val="auto"/>
                <w:sz w:val="22"/>
                <w:szCs w:val="22"/>
                <w:highlight w:val="none"/>
                <w:lang w:val="en-US" w:eastAsia="zh-CN"/>
              </w:rPr>
              <w:t>情况打分</w:t>
            </w:r>
            <w:r>
              <w:rPr>
                <w:rFonts w:hint="eastAsia" w:ascii="宋体" w:hAnsi="宋体" w:eastAsia="宋体" w:cs="宋体"/>
                <w:color w:val="auto"/>
                <w:sz w:val="22"/>
                <w:szCs w:val="22"/>
                <w:highlight w:val="none"/>
                <w:lang w:val="en-US" w:eastAsia="zh-CN"/>
              </w:rPr>
              <w:t>，方案完全符合的得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分，基本符合的得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分，部分可行的得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8" w:type="dxa"/>
            <w:vMerge w:val="continue"/>
            <w:vAlign w:val="center"/>
          </w:tcPr>
          <w:p>
            <w:pPr>
              <w:spacing w:line="23" w:lineRule="atLeast"/>
              <w:jc w:val="center"/>
              <w:rPr>
                <w:rFonts w:ascii="宋体" w:hAnsi="宋体" w:eastAsia="宋体" w:cs="宋体"/>
                <w:color w:val="auto"/>
                <w:kern w:val="2"/>
                <w:sz w:val="22"/>
                <w:szCs w:val="22"/>
                <w:highlight w:val="none"/>
                <w:lang w:val="en-US" w:eastAsia="zh-CN" w:bidi="ar-SA"/>
              </w:rPr>
            </w:pPr>
          </w:p>
        </w:tc>
        <w:tc>
          <w:tcPr>
            <w:tcW w:w="1448" w:type="dxa"/>
            <w:vMerge w:val="continue"/>
            <w:vAlign w:val="center"/>
          </w:tcPr>
          <w:p>
            <w:pPr>
              <w:spacing w:line="23" w:lineRule="atLeast"/>
              <w:jc w:val="center"/>
              <w:rPr>
                <w:rFonts w:ascii="宋体" w:hAnsi="宋体" w:eastAsia="宋体" w:cs="宋体"/>
                <w:color w:val="auto"/>
                <w:sz w:val="22"/>
                <w:szCs w:val="22"/>
                <w:highlight w:val="none"/>
              </w:rPr>
            </w:pP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6200" w:type="dxa"/>
            <w:vAlign w:val="center"/>
          </w:tcPr>
          <w:p>
            <w:pPr>
              <w:spacing w:line="23"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根据项目管理、施工方案合理性、项目实施计划详尽性、进度及质量保障措施、测试与验收方法和标准及对项目任务分解计划安排的可行性合理性等综合评议。</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lang w:val="en-US" w:eastAsia="zh-CN"/>
              </w:rPr>
              <w:t>方案完全符合的得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分，基本符合的得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分，部分可行的得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8" w:type="dxa"/>
            <w:vAlign w:val="center"/>
          </w:tcPr>
          <w:p>
            <w:pPr>
              <w:spacing w:line="23" w:lineRule="atLeast"/>
              <w:jc w:val="center"/>
              <w:rPr>
                <w:rFonts w:ascii="宋体" w:hAnsi="宋体" w:eastAsia="宋体" w:cs="宋体"/>
                <w:color w:val="auto"/>
                <w:kern w:val="2"/>
                <w:sz w:val="22"/>
                <w:szCs w:val="22"/>
                <w:highlight w:val="none"/>
                <w:lang w:val="en-US" w:eastAsia="zh-CN" w:bidi="ar-SA"/>
              </w:rPr>
            </w:pPr>
            <w:r>
              <w:rPr>
                <w:rFonts w:ascii="宋体" w:hAnsi="宋体" w:eastAsia="宋体" w:cs="宋体"/>
                <w:color w:val="auto"/>
                <w:sz w:val="22"/>
                <w:szCs w:val="22"/>
                <w:highlight w:val="none"/>
              </w:rPr>
              <w:t>7</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0-6</w:t>
            </w:r>
            <w:r>
              <w:rPr>
                <w:rFonts w:hint="eastAsia" w:ascii="宋体" w:hAnsi="宋体" w:eastAsia="宋体" w:cs="宋体"/>
                <w:color w:val="auto"/>
                <w:sz w:val="22"/>
                <w:szCs w:val="22"/>
                <w:highlight w:val="none"/>
              </w:rPr>
              <w:t>分</w:t>
            </w:r>
          </w:p>
        </w:tc>
        <w:tc>
          <w:tcPr>
            <w:tcW w:w="6200" w:type="dxa"/>
            <w:vAlign w:val="center"/>
          </w:tcPr>
          <w:p>
            <w:pPr>
              <w:spacing w:line="23" w:lineRule="atLeast"/>
              <w:rPr>
                <w:rFonts w:ascii="宋体" w:hAnsi="宋体" w:eastAsia="宋体" w:cs="宋体"/>
                <w:color w:val="auto"/>
                <w:sz w:val="22"/>
                <w:szCs w:val="22"/>
                <w:highlight w:val="none"/>
              </w:rPr>
            </w:pPr>
            <w:r>
              <w:rPr>
                <w:rFonts w:ascii="宋体" w:hAnsi="宋体" w:eastAsia="宋体" w:cs="宋体"/>
                <w:color w:val="auto"/>
                <w:sz w:val="22"/>
                <w:szCs w:val="22"/>
                <w:highlight w:val="none"/>
              </w:rPr>
              <w:t>1.</w:t>
            </w:r>
            <w:r>
              <w:rPr>
                <w:rFonts w:hint="eastAsia" w:asciiTheme="majorEastAsia" w:hAnsiTheme="majorEastAsia" w:eastAsiaTheme="majorEastAsia" w:cstheme="majorEastAsia"/>
                <w:color w:val="auto"/>
                <w:sz w:val="22"/>
                <w:szCs w:val="22"/>
                <w:highlight w:val="none"/>
              </w:rPr>
              <w:t>根据供应商售后网络便利性及分布情况。</w:t>
            </w:r>
            <w:r>
              <w:rPr>
                <w:rFonts w:hint="eastAsia" w:asciiTheme="majorEastAsia" w:hAnsiTheme="majorEastAsia" w:eastAsiaTheme="majorEastAsia" w:cstheme="majorEastAsia"/>
                <w:color w:val="auto"/>
                <w:sz w:val="22"/>
                <w:szCs w:val="22"/>
                <w:highlight w:val="none"/>
              </w:rPr>
              <w:br w:type="textWrapping"/>
            </w:r>
            <w:r>
              <w:rPr>
                <w:rFonts w:hint="eastAsia" w:asciiTheme="majorEastAsia" w:hAnsiTheme="majorEastAsia" w:eastAsiaTheme="majorEastAsia" w:cstheme="majorEastAsia"/>
                <w:color w:val="auto"/>
                <w:sz w:val="22"/>
                <w:szCs w:val="22"/>
                <w:highlight w:val="none"/>
                <w:lang w:val="en-US" w:eastAsia="zh-CN"/>
              </w:rPr>
              <w:t>配备较好的得4-2分，配备一般的得2-0分。</w:t>
            </w:r>
            <w:r>
              <w:rPr>
                <w:rFonts w:hint="eastAsia" w:ascii="宋体" w:hAnsi="宋体" w:eastAsia="宋体" w:cs="宋体"/>
                <w:color w:val="auto"/>
                <w:sz w:val="22"/>
                <w:szCs w:val="22"/>
                <w:highlight w:val="none"/>
              </w:rPr>
              <w:t>；</w:t>
            </w:r>
          </w:p>
          <w:p>
            <w:pPr>
              <w:spacing w:line="23" w:lineRule="atLeast"/>
              <w:rPr>
                <w:rFonts w:ascii="宋体" w:hAnsi="宋体" w:eastAsia="宋体"/>
                <w:color w:val="auto"/>
                <w:sz w:val="22"/>
                <w:szCs w:val="22"/>
                <w:highlight w:val="none"/>
              </w:rPr>
            </w:pPr>
            <w:r>
              <w:rPr>
                <w:rFonts w:ascii="宋体" w:hAnsi="宋体" w:eastAsia="宋体" w:cs="宋体"/>
                <w:color w:val="auto"/>
                <w:sz w:val="22"/>
                <w:szCs w:val="22"/>
                <w:highlight w:val="none"/>
              </w:rPr>
              <w:t>2.</w:t>
            </w:r>
            <w:r>
              <w:rPr>
                <w:rFonts w:hint="eastAsia" w:ascii="宋体" w:hAnsi="宋体" w:eastAsia="宋体" w:cs="宋体"/>
                <w:color w:val="auto"/>
                <w:sz w:val="22"/>
                <w:szCs w:val="22"/>
                <w:highlight w:val="none"/>
              </w:rPr>
              <w:t>供应商</w:t>
            </w:r>
            <w:r>
              <w:rPr>
                <w:rFonts w:hint="eastAsia" w:ascii="宋体" w:hAnsi="宋体" w:cs="宋体"/>
                <w:color w:val="auto"/>
                <w:sz w:val="22"/>
                <w:szCs w:val="22"/>
                <w:highlight w:val="none"/>
                <w:lang w:val="en-US" w:eastAsia="zh-CN"/>
              </w:rPr>
              <w:t>在原厂三年质保基础上，每增加一年质保得1分麻，最高得2分</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8" w:type="dxa"/>
            <w:vAlign w:val="center"/>
          </w:tcPr>
          <w:p>
            <w:pPr>
              <w:spacing w:line="23" w:lineRule="atLeast"/>
              <w:jc w:val="center"/>
              <w:rPr>
                <w:rFonts w:ascii="宋体" w:hAnsi="宋体" w:eastAsia="宋体" w:cs="宋体"/>
                <w:color w:val="auto"/>
                <w:kern w:val="2"/>
                <w:sz w:val="22"/>
                <w:szCs w:val="22"/>
                <w:highlight w:val="none"/>
                <w:lang w:val="en-US" w:eastAsia="zh-CN" w:bidi="ar-SA"/>
              </w:rPr>
            </w:pPr>
            <w:r>
              <w:rPr>
                <w:rFonts w:ascii="宋体" w:hAnsi="宋体" w:eastAsia="宋体" w:cs="宋体"/>
                <w:color w:val="auto"/>
                <w:sz w:val="22"/>
                <w:szCs w:val="22"/>
                <w:highlight w:val="none"/>
              </w:rPr>
              <w:t>8</w:t>
            </w:r>
          </w:p>
        </w:tc>
        <w:tc>
          <w:tcPr>
            <w:tcW w:w="1448" w:type="dxa"/>
            <w:vAlign w:val="center"/>
          </w:tcPr>
          <w:p>
            <w:pPr>
              <w:spacing w:line="23"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产品演示</w:t>
            </w:r>
          </w:p>
        </w:tc>
        <w:tc>
          <w:tcPr>
            <w:tcW w:w="1107" w:type="dxa"/>
            <w:vAlign w:val="center"/>
          </w:tcPr>
          <w:p>
            <w:pPr>
              <w:spacing w:line="23" w:lineRule="atLeast"/>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200" w:type="dxa"/>
            <w:vAlign w:val="center"/>
          </w:tcPr>
          <w:p>
            <w:pPr>
              <w:spacing w:line="23" w:lineRule="atLeast"/>
              <w:rPr>
                <w:rFonts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提供</w:t>
            </w:r>
            <w:r>
              <w:rPr>
                <w:rFonts w:ascii="宋体" w:hAnsi="宋体" w:eastAsia="宋体" w:cs="宋体"/>
                <w:b/>
                <w:color w:val="auto"/>
                <w:sz w:val="22"/>
                <w:szCs w:val="22"/>
                <w:highlight w:val="none"/>
              </w:rPr>
              <w:t>介质（U盘）</w:t>
            </w:r>
            <w:r>
              <w:rPr>
                <w:rFonts w:hint="eastAsia" w:ascii="宋体" w:hAnsi="宋体" w:cs="宋体"/>
                <w:b/>
                <w:color w:val="auto"/>
                <w:sz w:val="22"/>
                <w:szCs w:val="22"/>
                <w:highlight w:val="none"/>
                <w:lang w:val="en-US" w:eastAsia="zh-CN"/>
              </w:rPr>
              <w:t>演示</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不提供样机演示录制资料得0分</w:t>
            </w:r>
            <w:r>
              <w:rPr>
                <w:rFonts w:ascii="宋体" w:hAnsi="宋体" w:eastAsia="宋体" w:cs="宋体"/>
                <w:b/>
                <w:color w:val="auto"/>
                <w:sz w:val="22"/>
                <w:szCs w:val="22"/>
                <w:highlight w:val="none"/>
              </w:rPr>
              <w:t>。</w:t>
            </w:r>
          </w:p>
          <w:p>
            <w:pPr>
              <w:spacing w:line="23" w:lineRule="atLeast"/>
              <w:rPr>
                <w:rFonts w:ascii="宋体" w:hAnsi="宋体" w:eastAsia="宋体" w:cs="宋体"/>
                <w:color w:val="auto"/>
                <w:sz w:val="22"/>
                <w:szCs w:val="22"/>
                <w:highlight w:val="none"/>
              </w:rPr>
            </w:pP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一</w:t>
            </w:r>
            <w:r>
              <w:rPr>
                <w:rFonts w:hint="eastAsia" w:ascii="宋体" w:hAnsi="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云机房主要设备演示（</w:t>
            </w:r>
            <w:r>
              <w:rPr>
                <w:rFonts w:hint="eastAsia" w:ascii="宋体"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分）</w:t>
            </w:r>
            <w:r>
              <w:rPr>
                <w:rFonts w:hint="eastAsia" w:ascii="宋体" w:hAnsi="宋体" w:eastAsia="宋体" w:cs="宋体"/>
                <w:color w:val="auto"/>
                <w:sz w:val="22"/>
                <w:szCs w:val="22"/>
                <w:highlight w:val="none"/>
              </w:rPr>
              <w:t>：</w:t>
            </w:r>
          </w:p>
          <w:p>
            <w:pPr>
              <w:spacing w:line="23" w:lineRule="atLeast"/>
              <w:rPr>
                <w:rFonts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用户数据首选保存在云服务器端，虚拟桌面需要有状态的连续性，当终端与服务器连接网络断开重连恢复后，云终端能够自动重连服务器，云终端连上云服务器之后，用户数据和状态不变，学生可继续教学或考试，不会出现学生终端重启导致数据丢失的问题。（</w:t>
            </w:r>
            <w:r>
              <w:rPr>
                <w:rFonts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rPr>
              <w:t>分）</w:t>
            </w:r>
          </w:p>
          <w:p>
            <w:pPr>
              <w:spacing w:line="23" w:lineRule="atLeast"/>
              <w:rPr>
                <w:rFonts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pPr>
              <w:pStyle w:val="2"/>
              <w:spacing w:line="23" w:lineRule="atLeast"/>
              <w:rPr>
                <w:rFonts w:ascii="宋体" w:hAnsi="宋体"/>
                <w:color w:val="auto"/>
                <w:sz w:val="22"/>
                <w:szCs w:val="22"/>
                <w:highlight w:val="none"/>
              </w:rPr>
            </w:pP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要求提供多种教学模式以应对不同的教学需求，包括信息课模式、考试模式等多种模式，并可根据学校实际教学需求增加自定义场景模式，每个模式下提供不同的教学镜像，切换模式时，云终端硬件无需重新启动。（</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w:t>
            </w:r>
          </w:p>
          <w:p>
            <w:pPr>
              <w:pStyle w:val="4"/>
              <w:spacing w:after="0" w:line="23" w:lineRule="atLeast"/>
              <w:rPr>
                <w:rFonts w:ascii="宋体" w:hAnsi="宋体"/>
                <w:color w:val="auto"/>
                <w:sz w:val="22"/>
                <w:szCs w:val="22"/>
                <w:highlight w:val="none"/>
              </w:rPr>
            </w:pP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二</w:t>
            </w:r>
            <w:r>
              <w:rPr>
                <w:rFonts w:hint="eastAsia" w:ascii="宋体" w:hAnsi="宋体" w:cs="宋体"/>
                <w:b/>
                <w:bCs/>
                <w:color w:val="auto"/>
                <w:sz w:val="22"/>
                <w:szCs w:val="22"/>
                <w:highlight w:val="none"/>
                <w:u w:val="single"/>
                <w:lang w:eastAsia="zh-CN"/>
              </w:rPr>
              <w:t>）</w:t>
            </w:r>
            <w:r>
              <w:rPr>
                <w:rFonts w:hint="eastAsia" w:ascii="宋体" w:hAnsi="宋体"/>
                <w:b/>
                <w:bCs/>
                <w:color w:val="auto"/>
                <w:sz w:val="22"/>
                <w:szCs w:val="22"/>
                <w:highlight w:val="none"/>
                <w:u w:val="single"/>
              </w:rPr>
              <w:t>电子班牌设备演示（</w:t>
            </w:r>
            <w:r>
              <w:rPr>
                <w:rFonts w:hint="eastAsia" w:ascii="宋体" w:hAnsi="宋体"/>
                <w:b/>
                <w:bCs/>
                <w:color w:val="auto"/>
                <w:sz w:val="22"/>
                <w:szCs w:val="22"/>
                <w:highlight w:val="none"/>
                <w:u w:val="single"/>
                <w:lang w:val="en-US" w:eastAsia="zh-CN"/>
              </w:rPr>
              <w:t>1</w:t>
            </w:r>
            <w:r>
              <w:rPr>
                <w:rFonts w:hint="eastAsia" w:ascii="宋体" w:hAnsi="宋体"/>
                <w:b/>
                <w:bCs/>
                <w:color w:val="auto"/>
                <w:sz w:val="22"/>
                <w:szCs w:val="22"/>
                <w:highlight w:val="none"/>
                <w:u w:val="single"/>
              </w:rPr>
              <w:t>分）</w:t>
            </w:r>
            <w:r>
              <w:rPr>
                <w:rFonts w:hint="eastAsia" w:ascii="宋体" w:hAnsi="宋体"/>
                <w:color w:val="auto"/>
                <w:sz w:val="22"/>
                <w:szCs w:val="22"/>
                <w:highlight w:val="none"/>
              </w:rPr>
              <w:t>：</w:t>
            </w:r>
          </w:p>
          <w:p>
            <w:pPr>
              <w:pStyle w:val="4"/>
              <w:spacing w:line="23" w:lineRule="atLeast"/>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云屏家校互通：学生刷卡或人脸识别登录后，与家长进行手机私聊；家长端必须同时支持微信客户端、IOS客户端、安卓客户端，都满足得</w:t>
            </w:r>
            <w:r>
              <w:rPr>
                <w:rFonts w:hint="eastAsia" w:ascii="宋体" w:hAnsi="宋体"/>
                <w:color w:val="auto"/>
                <w:sz w:val="22"/>
                <w:szCs w:val="22"/>
                <w:highlight w:val="none"/>
                <w:lang w:val="en-US" w:eastAsia="zh-CN"/>
              </w:rPr>
              <w:t>0.5</w:t>
            </w:r>
            <w:r>
              <w:rPr>
                <w:rFonts w:ascii="宋体" w:hAnsi="宋体"/>
                <w:color w:val="auto"/>
                <w:sz w:val="22"/>
                <w:szCs w:val="22"/>
                <w:highlight w:val="none"/>
              </w:rPr>
              <w:t>分。（</w:t>
            </w:r>
            <w:r>
              <w:rPr>
                <w:rFonts w:hint="eastAsia" w:ascii="宋体" w:hAnsi="宋体"/>
                <w:color w:val="auto"/>
                <w:sz w:val="22"/>
                <w:szCs w:val="22"/>
                <w:highlight w:val="none"/>
                <w:lang w:val="en-US" w:eastAsia="zh-CN"/>
              </w:rPr>
              <w:t>0.5</w:t>
            </w:r>
            <w:r>
              <w:rPr>
                <w:rFonts w:ascii="宋体" w:hAnsi="宋体"/>
                <w:color w:val="auto"/>
                <w:sz w:val="22"/>
                <w:szCs w:val="22"/>
                <w:highlight w:val="none"/>
              </w:rPr>
              <w:t>分）</w:t>
            </w:r>
          </w:p>
          <w:p>
            <w:pPr>
              <w:pStyle w:val="4"/>
              <w:spacing w:after="0" w:line="23" w:lineRule="atLeast"/>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ascii="宋体" w:hAnsi="宋体"/>
                <w:color w:val="auto"/>
                <w:sz w:val="22"/>
                <w:szCs w:val="22"/>
                <w:highlight w:val="none"/>
              </w:rPr>
              <w:t>支持班主</w:t>
            </w:r>
            <w:r>
              <w:rPr>
                <w:rFonts w:hint="eastAsia" w:ascii="宋体" w:hAnsi="宋体"/>
                <w:color w:val="auto"/>
                <w:sz w:val="22"/>
                <w:szCs w:val="22"/>
                <w:highlight w:val="none"/>
                <w:lang w:val="en-US" w:eastAsia="zh-CN"/>
              </w:rPr>
              <w:t>任</w:t>
            </w:r>
            <w:r>
              <w:rPr>
                <w:rFonts w:ascii="宋体" w:hAnsi="宋体"/>
                <w:color w:val="auto"/>
                <w:sz w:val="22"/>
                <w:szCs w:val="22"/>
                <w:highlight w:val="none"/>
              </w:rPr>
              <w:t xml:space="preserve">与任课老师在Web端、微信端、安卓端、IOS端对班级学生分组，可以对全班、小组、学生进行项目式表扬与点评，能实现得 </w:t>
            </w:r>
            <w:r>
              <w:rPr>
                <w:rFonts w:hint="eastAsia" w:ascii="宋体" w:hAnsi="宋体"/>
                <w:color w:val="auto"/>
                <w:sz w:val="22"/>
                <w:szCs w:val="22"/>
                <w:highlight w:val="none"/>
                <w:lang w:val="en-US" w:eastAsia="zh-CN"/>
              </w:rPr>
              <w:t>0.5</w:t>
            </w:r>
            <w:r>
              <w:rPr>
                <w:rFonts w:ascii="宋体" w:hAnsi="宋体"/>
                <w:color w:val="auto"/>
                <w:sz w:val="22"/>
                <w:szCs w:val="22"/>
                <w:highlight w:val="none"/>
              </w:rPr>
              <w:t>分。（</w:t>
            </w:r>
            <w:r>
              <w:rPr>
                <w:rFonts w:hint="eastAsia" w:ascii="宋体" w:hAnsi="宋体"/>
                <w:color w:val="auto"/>
                <w:sz w:val="22"/>
                <w:szCs w:val="22"/>
                <w:highlight w:val="none"/>
                <w:lang w:val="en-US" w:eastAsia="zh-CN"/>
              </w:rPr>
              <w:t>0.5</w:t>
            </w:r>
            <w:r>
              <w:rPr>
                <w:rFonts w:ascii="宋体" w:hAnsi="宋体"/>
                <w:color w:val="auto"/>
                <w:sz w:val="22"/>
                <w:szCs w:val="22"/>
                <w:highlight w:val="none"/>
              </w:rPr>
              <w:t>分）</w:t>
            </w:r>
          </w:p>
        </w:tc>
      </w:tr>
    </w:tbl>
    <w:p>
      <w:pPr>
        <w:adjustRightInd w:val="0"/>
        <w:snapToGrid w:val="0"/>
        <w:spacing w:before="100" w:after="50" w:line="400" w:lineRule="atLeast"/>
        <w:ind w:firstLine="458" w:firstLineChars="196"/>
        <w:jc w:val="center"/>
        <w:rPr>
          <w:rFonts w:hint="eastAsia" w:ascii="宋体"/>
          <w:b/>
          <w:bCs/>
          <w:color w:val="auto"/>
          <w:sz w:val="22"/>
          <w:szCs w:val="22"/>
          <w:highlight w:val="none"/>
        </w:rPr>
      </w:pPr>
    </w:p>
    <w:p>
      <w:pPr>
        <w:adjustRightInd w:val="0"/>
        <w:snapToGrid w:val="0"/>
        <w:spacing w:before="100" w:after="50" w:line="400" w:lineRule="atLeast"/>
        <w:ind w:firstLine="458" w:firstLineChars="196"/>
        <w:jc w:val="center"/>
        <w:rPr>
          <w:rFonts w:ascii="宋体"/>
          <w:b/>
          <w:bCs/>
          <w:color w:val="auto"/>
          <w:sz w:val="22"/>
          <w:szCs w:val="22"/>
          <w:highlight w:val="none"/>
        </w:rPr>
      </w:pPr>
      <w:r>
        <w:rPr>
          <w:rFonts w:hint="eastAsia" w:ascii="宋体"/>
          <w:b/>
          <w:bCs/>
          <w:color w:val="auto"/>
          <w:sz w:val="22"/>
          <w:szCs w:val="22"/>
          <w:highlight w:val="none"/>
        </w:rPr>
        <w:t>五、说明</w:t>
      </w:r>
    </w:p>
    <w:p>
      <w:pPr>
        <w:pStyle w:val="31"/>
        <w:adjustRightInd w:val="0"/>
        <w:snapToGrid w:val="0"/>
        <w:spacing w:before="100" w:after="50" w:line="360" w:lineRule="atLeast"/>
        <w:rPr>
          <w:color w:val="auto"/>
          <w:sz w:val="22"/>
          <w:szCs w:val="22"/>
          <w:highlight w:val="none"/>
        </w:rPr>
      </w:pPr>
      <w:r>
        <w:rPr>
          <w:color w:val="auto"/>
          <w:sz w:val="22"/>
          <w:szCs w:val="22"/>
          <w:highlight w:val="none"/>
        </w:rPr>
        <w:t>1</w:t>
      </w:r>
      <w:r>
        <w:rPr>
          <w:rFonts w:hint="eastAsia"/>
          <w:color w:val="auto"/>
          <w:sz w:val="22"/>
          <w:szCs w:val="22"/>
          <w:highlight w:val="none"/>
        </w:rPr>
        <w:t>、每个</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技术资信部分分值（所有评标委员会成员打分的算术平均值）＋商务报价部分分值。</w:t>
      </w:r>
    </w:p>
    <w:p>
      <w:pPr>
        <w:pStyle w:val="31"/>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rPr>
        <w:t>、所有分值计算保留小数点后二位，小数点后三位四舍五入。</w:t>
      </w:r>
    </w:p>
    <w:p>
      <w:pPr>
        <w:pStyle w:val="31"/>
        <w:adjustRightInd w:val="0"/>
        <w:snapToGrid w:val="0"/>
        <w:spacing w:before="100" w:after="50" w:line="360" w:lineRule="atLeast"/>
        <w:rPr>
          <w:color w:val="auto"/>
          <w:sz w:val="22"/>
          <w:szCs w:val="22"/>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pPr>
        <w:spacing w:line="360" w:lineRule="auto"/>
        <w:jc w:val="both"/>
        <w:rPr>
          <w:rFonts w:ascii="宋体" w:hAnsi="宋体"/>
          <w:b/>
          <w:bCs/>
          <w:color w:val="auto"/>
          <w:spacing w:val="-30"/>
          <w:sz w:val="36"/>
          <w:highlight w:val="none"/>
        </w:rPr>
      </w:pPr>
    </w:p>
    <w:p>
      <w:pPr>
        <w:rPr>
          <w:color w:val="auto"/>
          <w:highlight w:val="none"/>
        </w:rPr>
      </w:pPr>
    </w:p>
    <w:sectPr>
      <w:headerReference r:id="rId10" w:type="first"/>
      <w:footerReference r:id="rId12" w:type="first"/>
      <w:headerReference r:id="rId9" w:type="default"/>
      <w:footerReference r:id="rId11" w:type="default"/>
      <w:pgSz w:w="11906" w:h="16838"/>
      <w:pgMar w:top="1440" w:right="1247" w:bottom="1440" w:left="1247" w:header="851" w:footer="1020" w:gutter="0"/>
      <w:pgNumType w:fmt="numberInDash"/>
      <w:cols w:space="0" w:num="1"/>
      <w:titlePg/>
      <w:docGrid w:type="linesAndChars" w:linePitch="313" w:charSpace="2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ind w:right="720"/>
      <w:jc w:val="center"/>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6726"/>
        <w:tab w:val="clear" w:pos="4153"/>
      </w:tabs>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ascii="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- 82 -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宋体"/>
        <w:bCs/>
      </w:rPr>
    </w:pPr>
    <w:r>
      <w:rPr>
        <w:rFonts w:hint="eastAsia" w:ascii="宋体"/>
        <w:bCs/>
      </w:rPr>
      <w:t>泰顺县政府采购招标文件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D4AE6"/>
    <w:multiLevelType w:val="singleLevel"/>
    <w:tmpl w:val="9CCD4AE6"/>
    <w:lvl w:ilvl="0" w:tentative="0">
      <w:start w:val="11"/>
      <w:numFmt w:val="decimal"/>
      <w:suff w:val="nothing"/>
      <w:lvlText w:val="%1、"/>
      <w:lvlJc w:val="left"/>
    </w:lvl>
  </w:abstractNum>
  <w:abstractNum w:abstractNumId="1">
    <w:nsid w:val="B5F65B18"/>
    <w:multiLevelType w:val="singleLevel"/>
    <w:tmpl w:val="B5F65B18"/>
    <w:lvl w:ilvl="0" w:tentative="0">
      <w:start w:val="2"/>
      <w:numFmt w:val="decimal"/>
      <w:suff w:val="nothing"/>
      <w:lvlText w:val="（%1）"/>
      <w:lvlJc w:val="left"/>
    </w:lvl>
  </w:abstractNum>
  <w:abstractNum w:abstractNumId="2">
    <w:nsid w:val="DDC374CF"/>
    <w:multiLevelType w:val="singleLevel"/>
    <w:tmpl w:val="DDC374CF"/>
    <w:lvl w:ilvl="0" w:tentative="0">
      <w:start w:val="1"/>
      <w:numFmt w:val="decimal"/>
      <w:lvlText w:val="%1."/>
      <w:lvlJc w:val="left"/>
      <w:pPr>
        <w:ind w:left="425" w:hanging="425"/>
      </w:pPr>
      <w:rPr>
        <w:rFonts w:hint="default"/>
      </w:rPr>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13EF60D8"/>
    <w:multiLevelType w:val="singleLevel"/>
    <w:tmpl w:val="13EF60D8"/>
    <w:lvl w:ilvl="0" w:tentative="0">
      <w:start w:val="1"/>
      <w:numFmt w:val="decimalEnclosedCircleChinese"/>
      <w:suff w:val="nothing"/>
      <w:lvlText w:val="%1　"/>
      <w:lvlJc w:val="left"/>
      <w:pPr>
        <w:ind w:left="0" w:firstLine="400"/>
      </w:pPr>
      <w:rPr>
        <w:rFonts w:hint="eastAsia"/>
      </w:rPr>
    </w:lvl>
  </w:abstractNum>
  <w:abstractNum w:abstractNumId="5">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8"/>
      <w:lvlText w:val="%1.%2.%3."/>
      <w:lvlJc w:val="left"/>
      <w:pPr>
        <w:ind w:left="720" w:hanging="720"/>
      </w:pPr>
      <w:rPr>
        <w:rFonts w:hint="default"/>
      </w:rPr>
    </w:lvl>
    <w:lvl w:ilvl="3" w:tentative="0">
      <w:start w:val="1"/>
      <w:numFmt w:val="decimal"/>
      <w:pStyle w:val="9"/>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599289D4"/>
    <w:multiLevelType w:val="singleLevel"/>
    <w:tmpl w:val="599289D4"/>
    <w:lvl w:ilvl="0" w:tentative="0">
      <w:start w:val="1"/>
      <w:numFmt w:val="decimal"/>
      <w:lvlText w:val="%1."/>
      <w:lvlJc w:val="left"/>
      <w:pPr>
        <w:ind w:left="425" w:hanging="425"/>
      </w:pPr>
      <w:rPr>
        <w:rFonts w:hint="default"/>
      </w:rPr>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CE17A4D"/>
    <w:multiLevelType w:val="singleLevel"/>
    <w:tmpl w:val="6CE17A4D"/>
    <w:lvl w:ilvl="0" w:tentative="0">
      <w:start w:val="1"/>
      <w:numFmt w:val="decimal"/>
      <w:suff w:val="nothing"/>
      <w:lvlText w:val="%1、"/>
      <w:lvlJc w:val="left"/>
    </w:lvl>
  </w:abstractNum>
  <w:num w:numId="1">
    <w:abstractNumId w:val="6"/>
  </w:num>
  <w:num w:numId="2">
    <w:abstractNumId w:val="3"/>
  </w:num>
  <w:num w:numId="3">
    <w:abstractNumId w:val="0"/>
  </w:num>
  <w:num w:numId="4">
    <w:abstractNumId w:val="9"/>
  </w:num>
  <w:num w:numId="5">
    <w:abstractNumId w:val="7"/>
  </w:num>
  <w:num w:numId="6">
    <w:abstractNumId w:val="8"/>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dit="forms" w:formatting="1" w:enforcement="1" w:cryptProviderType="rsaFull" w:cryptAlgorithmClass="hash" w:cryptAlgorithmType="typeAny" w:cryptAlgorithmSid="4" w:cryptSpinCount="0" w:hash="IIDgjRvJupkNLYExUmzhlJZvJFg=" w:salt="oFg8XzaxluKHS9OiVIYFGQ=="/>
  <w:defaultTabStop w:val="420"/>
  <w:drawingGridHorizontalSpacing w:val="11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20BC"/>
    <w:rsid w:val="01E204BC"/>
    <w:rsid w:val="04D353A4"/>
    <w:rsid w:val="06D4490D"/>
    <w:rsid w:val="070E784F"/>
    <w:rsid w:val="0A577826"/>
    <w:rsid w:val="0A861B4E"/>
    <w:rsid w:val="0B625BE4"/>
    <w:rsid w:val="0D7C2772"/>
    <w:rsid w:val="103966BF"/>
    <w:rsid w:val="10B764F9"/>
    <w:rsid w:val="118B5920"/>
    <w:rsid w:val="127560CD"/>
    <w:rsid w:val="12FB6555"/>
    <w:rsid w:val="1470535A"/>
    <w:rsid w:val="156155E1"/>
    <w:rsid w:val="16120A8D"/>
    <w:rsid w:val="16B051C2"/>
    <w:rsid w:val="18286799"/>
    <w:rsid w:val="1841547B"/>
    <w:rsid w:val="18737691"/>
    <w:rsid w:val="188F616D"/>
    <w:rsid w:val="1A68615B"/>
    <w:rsid w:val="1B14602F"/>
    <w:rsid w:val="1BD91CB3"/>
    <w:rsid w:val="1D212439"/>
    <w:rsid w:val="1D35114A"/>
    <w:rsid w:val="1FC1771F"/>
    <w:rsid w:val="20C2534A"/>
    <w:rsid w:val="21271251"/>
    <w:rsid w:val="21331A99"/>
    <w:rsid w:val="22EB3CED"/>
    <w:rsid w:val="2301147C"/>
    <w:rsid w:val="237652B9"/>
    <w:rsid w:val="2490527B"/>
    <w:rsid w:val="24FB74AF"/>
    <w:rsid w:val="25B05C7A"/>
    <w:rsid w:val="268C2B59"/>
    <w:rsid w:val="271B0214"/>
    <w:rsid w:val="2A893804"/>
    <w:rsid w:val="2B9B7DEF"/>
    <w:rsid w:val="2C1D4DE1"/>
    <w:rsid w:val="2D4B32BB"/>
    <w:rsid w:val="2E124505"/>
    <w:rsid w:val="2EB60D20"/>
    <w:rsid w:val="2EEE5234"/>
    <w:rsid w:val="2F2A7CF1"/>
    <w:rsid w:val="2F2B66E1"/>
    <w:rsid w:val="31696F6D"/>
    <w:rsid w:val="317F6A41"/>
    <w:rsid w:val="34EF374B"/>
    <w:rsid w:val="35AD1D0E"/>
    <w:rsid w:val="36EC56BF"/>
    <w:rsid w:val="3A4C1069"/>
    <w:rsid w:val="3B5F6637"/>
    <w:rsid w:val="3BD67911"/>
    <w:rsid w:val="3C4436EA"/>
    <w:rsid w:val="3C825EA3"/>
    <w:rsid w:val="3CCA36D3"/>
    <w:rsid w:val="438530C8"/>
    <w:rsid w:val="4636791B"/>
    <w:rsid w:val="470130BF"/>
    <w:rsid w:val="47457325"/>
    <w:rsid w:val="477A5532"/>
    <w:rsid w:val="47E51F41"/>
    <w:rsid w:val="48365F43"/>
    <w:rsid w:val="4CD71856"/>
    <w:rsid w:val="52C3112E"/>
    <w:rsid w:val="53754BCD"/>
    <w:rsid w:val="54B14941"/>
    <w:rsid w:val="54EB408A"/>
    <w:rsid w:val="560D1ECF"/>
    <w:rsid w:val="561B2BE7"/>
    <w:rsid w:val="57184879"/>
    <w:rsid w:val="59071CFC"/>
    <w:rsid w:val="5CF0521C"/>
    <w:rsid w:val="5DF333C4"/>
    <w:rsid w:val="607B6CD1"/>
    <w:rsid w:val="609D0536"/>
    <w:rsid w:val="632B63AD"/>
    <w:rsid w:val="6414221B"/>
    <w:rsid w:val="645A3EB9"/>
    <w:rsid w:val="64C22FBF"/>
    <w:rsid w:val="65544A80"/>
    <w:rsid w:val="65FB17D2"/>
    <w:rsid w:val="660421BB"/>
    <w:rsid w:val="661556F0"/>
    <w:rsid w:val="66C5446A"/>
    <w:rsid w:val="67866453"/>
    <w:rsid w:val="6892162B"/>
    <w:rsid w:val="6A0569B9"/>
    <w:rsid w:val="6A3D4A14"/>
    <w:rsid w:val="6C0B0858"/>
    <w:rsid w:val="6C5026CF"/>
    <w:rsid w:val="6C8F47DA"/>
    <w:rsid w:val="6CE03C8C"/>
    <w:rsid w:val="76D2195F"/>
    <w:rsid w:val="7BC532CB"/>
    <w:rsid w:val="7CE7497D"/>
    <w:rsid w:val="7CEF7EAF"/>
    <w:rsid w:val="7E5023E3"/>
    <w:rsid w:val="7ECA1A38"/>
    <w:rsid w:val="7FC338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9">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szCs w:val="24"/>
    </w:rPr>
  </w:style>
  <w:style w:type="paragraph" w:styleId="3">
    <w:name w:val="Plain Text"/>
    <w:basedOn w:val="1"/>
    <w:next w:val="1"/>
    <w:qFormat/>
    <w:uiPriority w:val="0"/>
    <w:rPr>
      <w:rFonts w:ascii="宋体" w:hAnsi="Courier New"/>
      <w:kern w:val="0"/>
      <w:sz w:val="20"/>
      <w:szCs w:val="21"/>
    </w:rPr>
  </w:style>
  <w:style w:type="paragraph" w:styleId="4">
    <w:name w:val="Body Text"/>
    <w:basedOn w:val="1"/>
    <w:next w:val="5"/>
    <w:qFormat/>
    <w:uiPriority w:val="0"/>
  </w:style>
  <w:style w:type="paragraph" w:styleId="5">
    <w:name w:val="Body Text First Indent"/>
    <w:basedOn w:val="4"/>
    <w:qFormat/>
    <w:uiPriority w:val="0"/>
    <w:pPr>
      <w:spacing w:line="312" w:lineRule="auto"/>
      <w:ind w:firstLine="420"/>
    </w:pPr>
    <w:rPr>
      <w:szCs w:val="24"/>
    </w:rPr>
  </w:style>
  <w:style w:type="paragraph" w:styleId="11">
    <w:name w:val="Normal Indent"/>
    <w:basedOn w:val="1"/>
    <w:qFormat/>
    <w:uiPriority w:val="99"/>
    <w:pPr>
      <w:ind w:firstLine="420"/>
    </w:pPr>
    <w:rPr>
      <w:szCs w:val="20"/>
    </w:rPr>
  </w:style>
  <w:style w:type="paragraph" w:styleId="12">
    <w:name w:val="annotation text"/>
    <w:basedOn w:val="1"/>
    <w:link w:val="44"/>
    <w:qFormat/>
    <w:uiPriority w:val="0"/>
    <w:pPr>
      <w:jc w:val="left"/>
    </w:pPr>
  </w:style>
  <w:style w:type="paragraph" w:styleId="13">
    <w:name w:val="Body Text Indent"/>
    <w:basedOn w:val="1"/>
    <w:next w:val="14"/>
    <w:qFormat/>
    <w:uiPriority w:val="0"/>
    <w:pPr>
      <w:spacing w:after="120"/>
      <w:ind w:left="420" w:leftChars="200"/>
    </w:pPr>
  </w:style>
  <w:style w:type="paragraph" w:styleId="14">
    <w:name w:val="Body Text First Indent 2"/>
    <w:basedOn w:val="13"/>
    <w:unhideWhenUsed/>
    <w:qFormat/>
    <w:uiPriority w:val="99"/>
    <w:pPr>
      <w:ind w:firstLine="420" w:firstLineChars="200"/>
    </w:pPr>
  </w:style>
  <w:style w:type="paragraph" w:styleId="15">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6">
    <w:name w:val="Balloon Text"/>
    <w:basedOn w:val="1"/>
    <w:link w:val="4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9118"/>
      </w:tabs>
      <w:spacing w:line="400" w:lineRule="exact"/>
      <w:jc w:val="center"/>
    </w:pPr>
    <w:rPr>
      <w:szCs w:val="20"/>
    </w:rPr>
  </w:style>
  <w:style w:type="paragraph" w:styleId="20">
    <w:name w:val="Normal (Web)"/>
    <w:basedOn w:val="1"/>
    <w:qFormat/>
    <w:uiPriority w:val="99"/>
    <w:pPr>
      <w:spacing w:beforeAutospacing="1" w:afterAutospacing="1"/>
      <w:jc w:val="left"/>
    </w:pPr>
    <w:rPr>
      <w:kern w:val="0"/>
      <w:sz w:val="24"/>
    </w:rPr>
  </w:style>
  <w:style w:type="paragraph" w:styleId="21">
    <w:name w:val="Title"/>
    <w:basedOn w:val="1"/>
    <w:next w:val="1"/>
    <w:qFormat/>
    <w:uiPriority w:val="0"/>
    <w:pPr>
      <w:spacing w:before="240" w:after="60" w:line="460" w:lineRule="exact"/>
      <w:jc w:val="center"/>
      <w:outlineLvl w:val="0"/>
    </w:pPr>
    <w:rPr>
      <w:rFonts w:ascii="Arial" w:hAnsi="Arial" w:cs="Times New Roman"/>
      <w:b/>
      <w:spacing w:val="14"/>
      <w:kern w:val="24"/>
      <w:sz w:val="32"/>
      <w:szCs w:val="20"/>
    </w:rPr>
  </w:style>
  <w:style w:type="paragraph" w:styleId="22">
    <w:name w:val="annotation subject"/>
    <w:basedOn w:val="12"/>
    <w:next w:val="12"/>
    <w:link w:val="45"/>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rPr>
      <w:rFonts w:cs="Times New Roman"/>
    </w:rPr>
  </w:style>
  <w:style w:type="character" w:styleId="28">
    <w:name w:val="FollowedHyperlink"/>
    <w:basedOn w:val="25"/>
    <w:qFormat/>
    <w:uiPriority w:val="0"/>
    <w:rPr>
      <w:color w:val="800080"/>
      <w:u w:val="none"/>
    </w:rPr>
  </w:style>
  <w:style w:type="character" w:styleId="29">
    <w:name w:val="Hyperlink"/>
    <w:basedOn w:val="25"/>
    <w:qFormat/>
    <w:uiPriority w:val="0"/>
    <w:rPr>
      <w:color w:val="0000FF"/>
      <w:u w:val="single"/>
    </w:rPr>
  </w:style>
  <w:style w:type="character" w:styleId="30">
    <w:name w:val="annotation reference"/>
    <w:basedOn w:val="25"/>
    <w:qFormat/>
    <w:uiPriority w:val="0"/>
    <w:rPr>
      <w:sz w:val="21"/>
      <w:szCs w:val="21"/>
    </w:rPr>
  </w:style>
  <w:style w:type="paragraph" w:customStyle="1" w:styleId="31">
    <w:name w:val="Body Text Indent 21"/>
    <w:basedOn w:val="1"/>
    <w:qFormat/>
    <w:uiPriority w:val="0"/>
    <w:pPr>
      <w:widowControl/>
      <w:spacing w:line="480" w:lineRule="atLeast"/>
      <w:ind w:firstLine="480"/>
    </w:pPr>
    <w:rPr>
      <w:rFonts w:ascii="宋体"/>
      <w:kern w:val="0"/>
      <w:sz w:val="24"/>
      <w:szCs w:val="20"/>
    </w:rPr>
  </w:style>
  <w:style w:type="paragraph" w:customStyle="1" w:styleId="32">
    <w:name w:val="Plain Text1"/>
    <w:basedOn w:val="1"/>
    <w:qFormat/>
    <w:uiPriority w:val="0"/>
    <w:rPr>
      <w:rFonts w:ascii="宋体" w:hAnsi="Courier New"/>
      <w:szCs w:val="20"/>
    </w:rPr>
  </w:style>
  <w:style w:type="paragraph" w:customStyle="1" w:styleId="33">
    <w:name w:val="正文2"/>
    <w:basedOn w:val="1"/>
    <w:qFormat/>
    <w:uiPriority w:val="0"/>
    <w:pPr>
      <w:spacing w:line="360" w:lineRule="auto"/>
      <w:ind w:firstLine="510" w:firstLineChars="200"/>
    </w:pPr>
    <w:rPr>
      <w:sz w:val="24"/>
      <w:szCs w:val="20"/>
    </w:rPr>
  </w:style>
  <w:style w:type="paragraph" w:customStyle="1" w:styleId="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5">
    <w:name w:val="Normal Indent1"/>
    <w:basedOn w:val="1"/>
    <w:qFormat/>
    <w:uiPriority w:val="0"/>
    <w:pPr>
      <w:ind w:firstLine="420" w:firstLineChars="200"/>
    </w:pPr>
  </w:style>
  <w:style w:type="paragraph" w:customStyle="1" w:styleId="36">
    <w:name w:val="Body Text Indent 31"/>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37">
    <w:name w:val="无间隔1"/>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customStyle="1" w:styleId="38">
    <w:name w:val="List Paragraph"/>
    <w:basedOn w:val="1"/>
    <w:qFormat/>
    <w:uiPriority w:val="34"/>
    <w:pPr>
      <w:ind w:firstLine="420" w:firstLineChars="200"/>
    </w:pPr>
    <w:rPr>
      <w:rFonts w:ascii="Times New Roman" w:hAnsi="Times New Roman"/>
    </w:rPr>
  </w:style>
  <w:style w:type="paragraph" w:customStyle="1" w:styleId="39">
    <w:name w:val="列出段落1"/>
    <w:basedOn w:val="1"/>
    <w:qFormat/>
    <w:uiPriority w:val="34"/>
    <w:pPr>
      <w:ind w:firstLine="420" w:firstLineChars="200"/>
    </w:pPr>
    <w:rPr>
      <w:szCs w:val="22"/>
    </w:rPr>
  </w:style>
  <w:style w:type="paragraph" w:customStyle="1" w:styleId="40">
    <w:name w:val="彩色列表 - 强调文字颜色 11"/>
    <w:basedOn w:val="1"/>
    <w:qFormat/>
    <w:uiPriority w:val="34"/>
    <w:pPr>
      <w:spacing w:line="480" w:lineRule="auto"/>
      <w:ind w:firstLine="420" w:firstLineChars="200"/>
      <w:jc w:val="left"/>
    </w:pPr>
    <w:rPr>
      <w:sz w:val="24"/>
      <w:lang w:eastAsia="zh-TW"/>
    </w:rPr>
  </w:style>
  <w:style w:type="paragraph" w:customStyle="1" w:styleId="41">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42">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3">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44">
    <w:name w:val="批注文字 Char"/>
    <w:basedOn w:val="25"/>
    <w:link w:val="12"/>
    <w:qFormat/>
    <w:uiPriority w:val="0"/>
    <w:rPr>
      <w:rFonts w:ascii="Calibri" w:hAnsi="Calibri" w:eastAsia="宋体" w:cs="黑体"/>
      <w:kern w:val="2"/>
      <w:sz w:val="21"/>
      <w:szCs w:val="24"/>
    </w:rPr>
  </w:style>
  <w:style w:type="character" w:customStyle="1" w:styleId="45">
    <w:name w:val="批注主题 Char"/>
    <w:basedOn w:val="44"/>
    <w:link w:val="22"/>
    <w:qFormat/>
    <w:uiPriority w:val="0"/>
    <w:rPr>
      <w:rFonts w:ascii="Calibri" w:hAnsi="Calibri" w:eastAsia="宋体" w:cs="黑体"/>
      <w:b/>
      <w:bCs/>
      <w:kern w:val="2"/>
      <w:sz w:val="21"/>
      <w:szCs w:val="24"/>
    </w:rPr>
  </w:style>
  <w:style w:type="character" w:customStyle="1" w:styleId="46">
    <w:name w:val="批注框文本 Char"/>
    <w:basedOn w:val="25"/>
    <w:link w:val="16"/>
    <w:qFormat/>
    <w:uiPriority w:val="0"/>
    <w:rPr>
      <w:rFonts w:ascii="Calibri" w:hAnsi="Calibri" w:eastAsia="宋体" w:cs="黑体"/>
      <w:kern w:val="2"/>
      <w:sz w:val="18"/>
      <w:szCs w:val="18"/>
    </w:rPr>
  </w:style>
  <w:style w:type="character" w:customStyle="1" w:styleId="47">
    <w:name w:val="hover17"/>
    <w:basedOn w:val="25"/>
    <w:qFormat/>
    <w:uiPriority w:val="0"/>
    <w:rPr>
      <w:color w:val="557EE7"/>
    </w:rPr>
  </w:style>
  <w:style w:type="paragraph" w:customStyle="1" w:styleId="4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49">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4948</Words>
  <Characters>28210</Characters>
  <Lines>235</Lines>
  <Paragraphs>66</Paragraphs>
  <TotalTime>2</TotalTime>
  <ScaleCrop>false</ScaleCrop>
  <LinksUpToDate>false</LinksUpToDate>
  <CharactersWithSpaces>33092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Mi</dc:creator>
  <cp:lastModifiedBy>☆壞壞ㄣ娃</cp:lastModifiedBy>
  <dcterms:modified xsi:type="dcterms:W3CDTF">2020-04-30T08:22:57Z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