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7D9EC">
      <w:pPr>
        <w:spacing w:line="360" w:lineRule="auto"/>
        <w:jc w:val="center"/>
        <w:rPr>
          <w:rFonts w:ascii="宋体" w:hAnsi="宋体" w:cs="宋体"/>
          <w:b/>
          <w:sz w:val="24"/>
        </w:rPr>
      </w:pPr>
    </w:p>
    <w:p w14:paraId="200AFC8A">
      <w:pPr>
        <w:spacing w:line="360" w:lineRule="auto"/>
        <w:jc w:val="center"/>
        <w:rPr>
          <w:rFonts w:ascii="宋体" w:hAnsi="宋体" w:cs="宋体"/>
          <w:b/>
          <w:sz w:val="24"/>
        </w:rPr>
      </w:pPr>
    </w:p>
    <w:p w14:paraId="038E3C82">
      <w:pPr>
        <w:adjustRightInd/>
        <w:spacing w:line="360" w:lineRule="auto"/>
        <w:jc w:val="center"/>
        <w:rPr>
          <w:rFonts w:hint="eastAsia" w:ascii="宋体" w:hAnsi="宋体" w:cs="宋体"/>
          <w:color w:val="auto"/>
          <w:sz w:val="44"/>
          <w:szCs w:val="44"/>
        </w:rPr>
      </w:pPr>
    </w:p>
    <w:p w14:paraId="1F7BDBD8">
      <w:pPr>
        <w:adjustRightInd/>
        <w:spacing w:line="360" w:lineRule="auto"/>
        <w:jc w:val="center"/>
        <w:rPr>
          <w:rFonts w:ascii="宋体" w:hAnsi="宋体" w:cs="宋体"/>
          <w:color w:val="0000FF"/>
          <w:sz w:val="44"/>
          <w:szCs w:val="44"/>
        </w:rPr>
      </w:pPr>
      <w:r>
        <w:rPr>
          <w:rFonts w:hint="eastAsia" w:ascii="宋体" w:hAnsi="宋体" w:cs="宋体"/>
          <w:color w:val="auto"/>
          <w:sz w:val="44"/>
          <w:szCs w:val="44"/>
        </w:rPr>
        <w:t>文成县实验二中教师办公一体机电脑采购项目</w:t>
      </w:r>
    </w:p>
    <w:p w14:paraId="48B59EBE">
      <w:pPr>
        <w:adjustRightInd/>
        <w:spacing w:line="360" w:lineRule="auto"/>
        <w:jc w:val="center"/>
        <w:rPr>
          <w:rFonts w:hint="eastAsia" w:ascii="宋体" w:hAnsi="宋体" w:cs="宋体"/>
          <w:sz w:val="48"/>
          <w:szCs w:val="48"/>
        </w:rPr>
      </w:pPr>
    </w:p>
    <w:p w14:paraId="5017E1F2">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bookmarkStart w:id="564" w:name="_GoBack"/>
      <w:bookmarkEnd w:id="564"/>
    </w:p>
    <w:p w14:paraId="089FE91F">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3ED33A4">
      <w:pPr>
        <w:snapToGrid w:val="0"/>
        <w:spacing w:line="360" w:lineRule="auto"/>
        <w:jc w:val="center"/>
        <w:rPr>
          <w:rFonts w:hint="eastAsia" w:ascii="宋体" w:hAnsi="宋体" w:cs="宋体"/>
          <w:sz w:val="30"/>
          <w:szCs w:val="30"/>
        </w:rPr>
      </w:pPr>
    </w:p>
    <w:p w14:paraId="110AE8E4">
      <w:pPr>
        <w:snapToGrid w:val="0"/>
        <w:spacing w:line="360" w:lineRule="auto"/>
        <w:jc w:val="center"/>
        <w:rPr>
          <w:rFonts w:ascii="宋体" w:hAnsi="宋体" w:cs="宋体"/>
          <w:color w:val="FF0000"/>
          <w:sz w:val="30"/>
          <w:szCs w:val="30"/>
        </w:rPr>
      </w:pPr>
      <w:r>
        <w:rPr>
          <w:rFonts w:hint="eastAsia" w:ascii="宋体" w:hAnsi="宋体" w:cs="宋体"/>
          <w:sz w:val="30"/>
          <w:szCs w:val="30"/>
        </w:rPr>
        <w:t>编号:WCCG-2025-03</w:t>
      </w:r>
    </w:p>
    <w:p w14:paraId="116F4027">
      <w:pPr>
        <w:adjustRightInd/>
        <w:spacing w:line="360" w:lineRule="auto"/>
        <w:rPr>
          <w:rFonts w:ascii="宋体" w:hAnsi="宋体" w:cs="宋体"/>
          <w:sz w:val="28"/>
          <w:szCs w:val="20"/>
        </w:rPr>
      </w:pPr>
    </w:p>
    <w:p w14:paraId="434474D7">
      <w:pPr>
        <w:spacing w:line="360" w:lineRule="auto"/>
        <w:jc w:val="center"/>
        <w:rPr>
          <w:rFonts w:ascii="宋体" w:hAnsi="宋体" w:cs="宋体"/>
          <w:b/>
          <w:sz w:val="44"/>
          <w:szCs w:val="44"/>
        </w:rPr>
      </w:pPr>
      <w:r>
        <w:rPr>
          <w:rFonts w:hint="eastAsia" w:ascii="宋体" w:hAnsi="宋体" w:cs="宋体"/>
          <w:b/>
          <w:sz w:val="44"/>
          <w:szCs w:val="44"/>
        </w:rPr>
        <w:t xml:space="preserve"> </w:t>
      </w:r>
    </w:p>
    <w:p w14:paraId="1D2EDF3C">
      <w:pPr>
        <w:spacing w:line="360" w:lineRule="auto"/>
        <w:jc w:val="center"/>
        <w:rPr>
          <w:rFonts w:ascii="宋体" w:hAnsi="宋体" w:cs="宋体"/>
          <w:b/>
          <w:sz w:val="44"/>
          <w:szCs w:val="44"/>
        </w:rPr>
      </w:pPr>
    </w:p>
    <w:p w14:paraId="024DC09E">
      <w:pPr>
        <w:spacing w:line="360" w:lineRule="auto"/>
        <w:jc w:val="center"/>
        <w:rPr>
          <w:rFonts w:ascii="宋体" w:hAnsi="宋体" w:cs="宋体"/>
          <w:sz w:val="24"/>
        </w:rPr>
      </w:pPr>
    </w:p>
    <w:p w14:paraId="7B76467A">
      <w:pPr>
        <w:spacing w:line="360" w:lineRule="auto"/>
        <w:jc w:val="center"/>
        <w:rPr>
          <w:rFonts w:ascii="宋体" w:hAnsi="宋体" w:cs="宋体"/>
          <w:sz w:val="24"/>
        </w:rPr>
      </w:pPr>
    </w:p>
    <w:p w14:paraId="7B235E15">
      <w:pPr>
        <w:spacing w:line="360" w:lineRule="auto"/>
        <w:rPr>
          <w:rFonts w:ascii="宋体" w:hAnsi="宋体" w:cs="宋体"/>
          <w:sz w:val="32"/>
          <w:szCs w:val="32"/>
        </w:rPr>
      </w:pPr>
    </w:p>
    <w:p w14:paraId="431BE034">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：文成县第二实验中学</w:t>
      </w:r>
    </w:p>
    <w:p w14:paraId="0010D760">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采购代理机构</w:t>
      </w:r>
      <w:r>
        <w:rPr>
          <w:rFonts w:hint="eastAsia" w:ascii="宋体" w:hAnsi="宋体" w:cs="宋体"/>
          <w:bCs/>
          <w:sz w:val="32"/>
          <w:szCs w:val="32"/>
          <w:lang w:eastAsia="zh-CN"/>
        </w:rPr>
        <w:t>：文成县公共资源交易中心</w:t>
      </w:r>
    </w:p>
    <w:p w14:paraId="28B32AAA">
      <w:pPr>
        <w:spacing w:line="360" w:lineRule="auto"/>
        <w:jc w:val="center"/>
        <w:rPr>
          <w:rFonts w:ascii="宋体" w:hAnsi="宋体" w:cs="宋体"/>
          <w:sz w:val="24"/>
        </w:rPr>
      </w:pPr>
      <w:r>
        <w:rPr>
          <w:rFonts w:hint="eastAsia" w:ascii="宋体" w:eastAsia="宋体"/>
          <w:color w:val="auto"/>
          <w:sz w:val="30"/>
          <w:szCs w:val="30"/>
        </w:rPr>
        <w:t>二○</w:t>
      </w:r>
      <w:r>
        <w:rPr>
          <w:rFonts w:hint="eastAsia" w:ascii="宋体" w:eastAsia="宋体"/>
          <w:color w:val="auto"/>
          <w:sz w:val="30"/>
          <w:szCs w:val="30"/>
          <w:lang w:val="en-US" w:eastAsia="zh-CN"/>
        </w:rPr>
        <w:t>二五</w:t>
      </w:r>
      <w:r>
        <w:rPr>
          <w:rFonts w:hint="eastAsia" w:ascii="宋体" w:eastAsia="宋体"/>
          <w:color w:val="auto"/>
          <w:sz w:val="30"/>
          <w:szCs w:val="30"/>
        </w:rPr>
        <w:t>年</w:t>
      </w:r>
      <w:r>
        <w:rPr>
          <w:rFonts w:hint="eastAsia" w:ascii="宋体"/>
          <w:color w:val="auto"/>
          <w:sz w:val="30"/>
          <w:szCs w:val="30"/>
          <w:lang w:val="en-US" w:eastAsia="zh-CN"/>
        </w:rPr>
        <w:t>六</w:t>
      </w:r>
      <w:r>
        <w:rPr>
          <w:rFonts w:hint="eastAsia" w:ascii="宋体" w:eastAsia="宋体"/>
          <w:color w:val="auto"/>
          <w:sz w:val="30"/>
          <w:szCs w:val="30"/>
        </w:rPr>
        <w:t>月</w:t>
      </w:r>
      <w:r>
        <w:rPr>
          <w:rFonts w:hint="eastAsia" w:ascii="宋体" w:hAnsi="宋体" w:cs="宋体"/>
          <w:sz w:val="24"/>
        </w:rPr>
        <w:br w:type="page"/>
      </w:r>
      <w:bookmarkStart w:id="0" w:name="_Hlt67893495"/>
      <w:bookmarkEnd w:id="0"/>
    </w:p>
    <w:p w14:paraId="3F5D560E">
      <w:pPr>
        <w:spacing w:line="360" w:lineRule="auto"/>
        <w:jc w:val="center"/>
        <w:rPr>
          <w:rFonts w:ascii="宋体" w:hAnsi="宋体" w:cs="宋体"/>
          <w:sz w:val="24"/>
        </w:rPr>
      </w:pPr>
    </w:p>
    <w:p w14:paraId="6942964B">
      <w:pPr>
        <w:spacing w:line="360" w:lineRule="auto"/>
        <w:jc w:val="center"/>
        <w:rPr>
          <w:rFonts w:ascii="宋体" w:hAnsi="宋体" w:cs="宋体"/>
          <w:b/>
          <w:sz w:val="48"/>
          <w:szCs w:val="48"/>
        </w:rPr>
      </w:pPr>
      <w:r>
        <w:rPr>
          <w:rFonts w:hint="eastAsia" w:ascii="宋体" w:hAnsi="宋体" w:cs="宋体"/>
          <w:b/>
          <w:sz w:val="48"/>
          <w:szCs w:val="48"/>
        </w:rPr>
        <w:t>目  录</w:t>
      </w:r>
    </w:p>
    <w:p w14:paraId="7C8A0774">
      <w:pPr>
        <w:spacing w:line="360" w:lineRule="auto"/>
        <w:rPr>
          <w:rFonts w:ascii="宋体" w:hAnsi="宋体" w:cs="宋体"/>
          <w:sz w:val="32"/>
          <w:szCs w:val="32"/>
        </w:rPr>
      </w:pPr>
    </w:p>
    <w:p w14:paraId="126105A1">
      <w:pPr>
        <w:spacing w:line="360" w:lineRule="auto"/>
        <w:rPr>
          <w:rFonts w:ascii="宋体" w:hAnsi="宋体" w:cs="宋体"/>
          <w:sz w:val="32"/>
          <w:szCs w:val="32"/>
        </w:rPr>
      </w:pPr>
    </w:p>
    <w:p w14:paraId="5C80009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612292D">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9B108F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A05781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DB92367">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9FB2A22">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D62011E">
      <w:pPr>
        <w:spacing w:line="360" w:lineRule="auto"/>
        <w:ind w:firstLine="1280" w:firstLineChars="400"/>
        <w:jc w:val="both"/>
        <w:rPr>
          <w:rFonts w:hint="eastAsia" w:ascii="宋体" w:hAnsi="宋体" w:eastAsia="宋体" w:cs="宋体"/>
          <w:b w:val="0"/>
          <w:bCs/>
          <w:color w:val="auto"/>
          <w:sz w:val="36"/>
          <w:szCs w:val="36"/>
          <w:lang w:val="en-US" w:eastAsia="zh-CN"/>
        </w:rPr>
      </w:pPr>
      <w:bookmarkStart w:id="1" w:name="_Hlt91233176"/>
      <w:bookmarkEnd w:id="1"/>
      <w:bookmarkStart w:id="2" w:name="_Toc91899869"/>
      <w:r>
        <w:rPr>
          <w:rFonts w:hint="eastAsia" w:ascii="宋体" w:hAnsi="宋体" w:cs="宋体"/>
          <w:b w:val="0"/>
          <w:bCs/>
          <w:color w:val="auto"/>
          <w:sz w:val="32"/>
          <w:szCs w:val="32"/>
          <w:lang w:val="en-US" w:eastAsia="zh-CN"/>
        </w:rPr>
        <w:t xml:space="preserve">第七部分      </w:t>
      </w:r>
      <w:r>
        <w:rPr>
          <w:rFonts w:hint="eastAsia" w:ascii="宋体" w:hAnsi="宋体" w:eastAsia="宋体" w:cs="宋体"/>
          <w:b w:val="0"/>
          <w:bCs/>
          <w:color w:val="auto"/>
          <w:sz w:val="36"/>
          <w:szCs w:val="36"/>
        </w:rPr>
        <w:t>信贷政策</w:t>
      </w:r>
    </w:p>
    <w:p w14:paraId="1AE7EC53">
      <w:pPr>
        <w:spacing w:line="360" w:lineRule="auto"/>
        <w:ind w:firstLine="549" w:firstLineChars="229"/>
        <w:rPr>
          <w:rFonts w:ascii="宋体" w:hAnsi="宋体" w:cs="宋体"/>
          <w:sz w:val="24"/>
        </w:rPr>
      </w:pPr>
    </w:p>
    <w:p w14:paraId="2C24507C">
      <w:pPr>
        <w:spacing w:line="360" w:lineRule="auto"/>
        <w:ind w:firstLine="549" w:firstLineChars="229"/>
        <w:rPr>
          <w:rFonts w:ascii="宋体" w:hAnsi="宋体" w:cs="宋体"/>
          <w:sz w:val="24"/>
        </w:rPr>
      </w:pPr>
    </w:p>
    <w:p w14:paraId="2B6D8EDA">
      <w:pPr>
        <w:spacing w:line="360" w:lineRule="auto"/>
        <w:ind w:firstLine="549" w:firstLineChars="229"/>
        <w:rPr>
          <w:rFonts w:ascii="宋体" w:hAnsi="宋体" w:cs="宋体"/>
          <w:sz w:val="24"/>
        </w:rPr>
      </w:pPr>
    </w:p>
    <w:p w14:paraId="1F5FC4E4">
      <w:pPr>
        <w:spacing w:line="360" w:lineRule="auto"/>
        <w:ind w:firstLine="549" w:firstLineChars="229"/>
        <w:rPr>
          <w:rFonts w:ascii="宋体" w:hAnsi="宋体" w:cs="宋体"/>
          <w:sz w:val="24"/>
        </w:rPr>
      </w:pPr>
    </w:p>
    <w:p w14:paraId="26D24AEC">
      <w:pPr>
        <w:spacing w:line="360" w:lineRule="auto"/>
        <w:ind w:firstLine="549" w:firstLineChars="229"/>
        <w:rPr>
          <w:rFonts w:ascii="宋体" w:hAnsi="宋体" w:cs="宋体"/>
          <w:sz w:val="24"/>
        </w:rPr>
      </w:pPr>
    </w:p>
    <w:p w14:paraId="56805940">
      <w:pPr>
        <w:spacing w:line="360" w:lineRule="auto"/>
        <w:ind w:firstLine="549" w:firstLineChars="229"/>
        <w:rPr>
          <w:rFonts w:ascii="宋体" w:hAnsi="宋体" w:cs="宋体"/>
          <w:sz w:val="24"/>
        </w:rPr>
      </w:pPr>
    </w:p>
    <w:p w14:paraId="3F8B2DF6">
      <w:pPr>
        <w:spacing w:line="360" w:lineRule="auto"/>
        <w:ind w:firstLine="549" w:firstLineChars="229"/>
        <w:rPr>
          <w:rFonts w:ascii="宋体" w:hAnsi="宋体" w:cs="宋体"/>
          <w:sz w:val="24"/>
        </w:rPr>
      </w:pPr>
    </w:p>
    <w:p w14:paraId="53E8474E">
      <w:pPr>
        <w:spacing w:line="360" w:lineRule="auto"/>
        <w:ind w:firstLine="549" w:firstLineChars="229"/>
        <w:rPr>
          <w:rFonts w:ascii="宋体" w:hAnsi="宋体" w:cs="宋体"/>
          <w:sz w:val="24"/>
        </w:rPr>
      </w:pPr>
    </w:p>
    <w:p w14:paraId="4ACFB098">
      <w:pPr>
        <w:spacing w:line="360" w:lineRule="auto"/>
        <w:ind w:firstLine="549" w:firstLineChars="229"/>
        <w:rPr>
          <w:rFonts w:ascii="宋体" w:hAnsi="宋体" w:cs="宋体"/>
          <w:sz w:val="24"/>
        </w:rPr>
      </w:pPr>
    </w:p>
    <w:p w14:paraId="29D656D7">
      <w:pPr>
        <w:spacing w:line="360" w:lineRule="auto"/>
        <w:ind w:firstLine="549" w:firstLineChars="229"/>
        <w:rPr>
          <w:rFonts w:ascii="宋体" w:hAnsi="宋体" w:cs="宋体"/>
          <w:sz w:val="24"/>
        </w:rPr>
      </w:pPr>
    </w:p>
    <w:p w14:paraId="2E60CE35">
      <w:pPr>
        <w:spacing w:line="360" w:lineRule="auto"/>
        <w:ind w:firstLine="549" w:firstLineChars="229"/>
        <w:rPr>
          <w:rFonts w:ascii="宋体" w:hAnsi="宋体" w:cs="宋体"/>
          <w:sz w:val="24"/>
        </w:rPr>
      </w:pPr>
    </w:p>
    <w:p w14:paraId="262C896B">
      <w:pPr>
        <w:spacing w:line="360" w:lineRule="auto"/>
        <w:ind w:firstLine="549" w:firstLineChars="229"/>
        <w:rPr>
          <w:rFonts w:ascii="宋体" w:hAnsi="宋体" w:cs="宋体"/>
          <w:sz w:val="24"/>
        </w:rPr>
      </w:pPr>
    </w:p>
    <w:p w14:paraId="53D16EC3">
      <w:pPr>
        <w:spacing w:line="360" w:lineRule="auto"/>
        <w:ind w:firstLine="549" w:firstLineChars="229"/>
        <w:rPr>
          <w:rFonts w:ascii="宋体" w:hAnsi="宋体" w:cs="宋体"/>
          <w:sz w:val="24"/>
        </w:rPr>
      </w:pPr>
    </w:p>
    <w:p w14:paraId="45B2C75E">
      <w:pPr>
        <w:spacing w:line="360" w:lineRule="auto"/>
        <w:rPr>
          <w:rFonts w:ascii="宋体" w:hAnsi="宋体" w:cs="宋体"/>
          <w:sz w:val="24"/>
        </w:rPr>
      </w:pPr>
    </w:p>
    <w:p w14:paraId="539E15DC">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A5EAE8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73D89FFE">
      <w:pPr>
        <w:pBdr>
          <w:top w:val="single" w:color="auto" w:sz="4" w:space="1"/>
          <w:left w:val="single" w:color="auto" w:sz="4" w:space="4"/>
          <w:bottom w:val="single" w:color="auto" w:sz="4" w:space="2"/>
          <w:right w:val="single" w:color="auto" w:sz="4" w:space="4"/>
        </w:pBdr>
        <w:spacing w:line="360" w:lineRule="auto"/>
        <w:ind w:firstLine="440" w:firstLineChars="200"/>
        <w:rPr>
          <w:rFonts w:asciiTheme="minorEastAsia" w:hAnsiTheme="minorEastAsia" w:eastAsiaTheme="minorEastAsia"/>
          <w:sz w:val="24"/>
          <w:u w:val="single"/>
        </w:rPr>
      </w:pPr>
      <w:r>
        <w:rPr>
          <w:rFonts w:hint="eastAsia" w:ascii="宋体" w:eastAsia="宋体"/>
          <w:b w:val="0"/>
          <w:color w:val="auto"/>
          <w:sz w:val="22"/>
          <w:lang w:eastAsia="zh-CN"/>
        </w:rPr>
        <w:t>文成县实验二中教师办公一体机电脑采购项目</w:t>
      </w:r>
      <w:r>
        <w:rPr>
          <w:rFonts w:hint="eastAsia" w:ascii="宋体" w:eastAsia="宋体"/>
          <w:b w:val="0"/>
          <w:color w:val="auto"/>
          <w:sz w:val="22"/>
        </w:rPr>
        <w:t>的潜在投标人应在政采云获取（下载）招标文件，并于202</w:t>
      </w:r>
      <w:r>
        <w:rPr>
          <w:rFonts w:hint="eastAsia" w:ascii="宋体" w:eastAsia="宋体"/>
          <w:b w:val="0"/>
          <w:color w:val="auto"/>
          <w:sz w:val="22"/>
          <w:lang w:val="en-US" w:eastAsia="zh-CN"/>
        </w:rPr>
        <w:t>5</w:t>
      </w:r>
      <w:r>
        <w:rPr>
          <w:rFonts w:hint="eastAsia" w:ascii="宋体" w:eastAsia="宋体"/>
          <w:b w:val="0"/>
          <w:color w:val="auto"/>
          <w:sz w:val="22"/>
        </w:rPr>
        <w:t>年</w:t>
      </w:r>
      <w:r>
        <w:rPr>
          <w:rFonts w:hint="eastAsia" w:ascii="宋体"/>
          <w:b w:val="0"/>
          <w:color w:val="auto"/>
          <w:sz w:val="22"/>
          <w:lang w:val="en-US" w:eastAsia="zh-CN"/>
        </w:rPr>
        <w:t>7</w:t>
      </w:r>
      <w:r>
        <w:rPr>
          <w:rFonts w:hint="eastAsia" w:ascii="宋体" w:eastAsia="宋体"/>
          <w:b w:val="0"/>
          <w:color w:val="auto"/>
          <w:sz w:val="22"/>
          <w:lang w:val="en-US" w:eastAsia="zh-CN"/>
        </w:rPr>
        <w:t>月</w:t>
      </w:r>
      <w:r>
        <w:rPr>
          <w:rFonts w:hint="eastAsia" w:ascii="宋体"/>
          <w:b w:val="0"/>
          <w:color w:val="auto"/>
          <w:sz w:val="22"/>
          <w:lang w:val="en-US" w:eastAsia="zh-CN"/>
        </w:rPr>
        <w:t>9日</w:t>
      </w:r>
      <w:r>
        <w:rPr>
          <w:rFonts w:hint="eastAsia" w:ascii="宋体" w:eastAsia="宋体"/>
          <w:b w:val="0"/>
          <w:color w:val="auto"/>
          <w:sz w:val="22"/>
          <w:lang w:val="en-US" w:eastAsia="zh-CN"/>
        </w:rPr>
        <w:t>09：30</w:t>
      </w:r>
      <w:r>
        <w:rPr>
          <w:rFonts w:hint="eastAsia" w:ascii="宋体" w:eastAsia="宋体"/>
          <w:b w:val="0"/>
          <w:color w:val="auto"/>
          <w:sz w:val="22"/>
        </w:rPr>
        <w:t>（北京时间）前递交（上传）投标文件。</w:t>
      </w:r>
    </w:p>
    <w:p w14:paraId="255F82AE">
      <w:pPr>
        <w:spacing w:line="360" w:lineRule="auto"/>
        <w:rPr>
          <w:rFonts w:ascii="宋体" w:hAnsi="宋体" w:cs="宋体"/>
          <w:b/>
          <w:sz w:val="24"/>
        </w:rPr>
      </w:pPr>
      <w:r>
        <w:rPr>
          <w:rFonts w:hint="eastAsia" w:ascii="宋体" w:hAnsi="宋体" w:cs="宋体"/>
          <w:b/>
          <w:sz w:val="24"/>
        </w:rPr>
        <w:t xml:space="preserve">一、项目基本情况                                            </w:t>
      </w:r>
    </w:p>
    <w:p w14:paraId="32ECE7A9">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eastAsia="宋体"/>
          <w:b w:val="0"/>
          <w:color w:val="auto"/>
          <w:sz w:val="22"/>
          <w:szCs w:val="22"/>
          <w:lang w:eastAsia="zh-CN"/>
        </w:rPr>
        <w:t>WCCG-2025-0</w:t>
      </w:r>
      <w:r>
        <w:rPr>
          <w:rFonts w:hint="eastAsia" w:ascii="宋体" w:eastAsia="宋体"/>
          <w:b w:val="0"/>
          <w:color w:val="auto"/>
          <w:sz w:val="22"/>
          <w:szCs w:val="22"/>
          <w:lang w:val="en-US" w:eastAsia="zh-CN"/>
        </w:rPr>
        <w:t>3</w:t>
      </w:r>
    </w:p>
    <w:p w14:paraId="7279D349">
      <w:pPr>
        <w:spacing w:line="360" w:lineRule="auto"/>
        <w:ind w:firstLine="480"/>
        <w:rPr>
          <w:rFonts w:hint="eastAsia" w:ascii="宋体" w:hAnsi="宋体" w:cs="宋体"/>
          <w:b/>
          <w:sz w:val="24"/>
        </w:rPr>
      </w:pPr>
      <w:r>
        <w:rPr>
          <w:rFonts w:hint="eastAsia" w:ascii="宋体" w:hAnsi="宋体" w:cs="宋体"/>
          <w:b/>
          <w:sz w:val="24"/>
        </w:rPr>
        <w:t>项目名称：</w:t>
      </w:r>
      <w:r>
        <w:rPr>
          <w:rFonts w:hint="eastAsia" w:ascii="宋体" w:eastAsia="宋体"/>
          <w:b w:val="0"/>
          <w:color w:val="auto"/>
          <w:sz w:val="22"/>
          <w:szCs w:val="22"/>
          <w:lang w:eastAsia="zh-CN"/>
        </w:rPr>
        <w:t>文成县实验二中教师办公一体机电脑采购项目</w:t>
      </w:r>
      <w:r>
        <w:rPr>
          <w:rFonts w:hint="eastAsia" w:ascii="宋体" w:hAnsi="宋体" w:cs="宋体"/>
          <w:sz w:val="24"/>
        </w:rPr>
        <w:t xml:space="preserve">   </w:t>
      </w:r>
      <w:r>
        <w:rPr>
          <w:rFonts w:hint="eastAsia" w:ascii="宋体" w:hAnsi="宋体" w:cs="宋体"/>
          <w:b/>
          <w:sz w:val="24"/>
        </w:rPr>
        <w:t xml:space="preserve"> </w:t>
      </w:r>
    </w:p>
    <w:p w14:paraId="61B300BC">
      <w:pPr>
        <w:spacing w:line="360" w:lineRule="auto"/>
        <w:ind w:firstLine="480"/>
        <w:rPr>
          <w:rFonts w:ascii="宋体" w:hAnsi="宋体" w:cs="宋体"/>
          <w:color w:val="0000FF"/>
          <w:sz w:val="24"/>
        </w:rPr>
      </w:pPr>
      <w:r>
        <w:rPr>
          <w:rFonts w:hint="eastAsia" w:ascii="宋体" w:hAnsi="宋体" w:cs="宋体"/>
          <w:b/>
          <w:sz w:val="24"/>
        </w:rPr>
        <w:t>预算金额（元）：</w:t>
      </w:r>
      <w:r>
        <w:rPr>
          <w:rFonts w:hint="eastAsia" w:ascii="宋体" w:hAnsi="宋体" w:cs="宋体"/>
          <w:color w:val="0000FF"/>
          <w:sz w:val="24"/>
        </w:rPr>
        <w:t xml:space="preserve"> </w:t>
      </w:r>
      <w:r>
        <w:rPr>
          <w:rFonts w:hint="eastAsia" w:ascii="宋体" w:hAnsi="宋体" w:eastAsia="宋体" w:cs="宋体"/>
          <w:b w:val="0"/>
          <w:bCs/>
          <w:color w:val="auto"/>
          <w:sz w:val="22"/>
          <w:lang w:val="en-US" w:eastAsia="zh-CN"/>
        </w:rPr>
        <w:t>340000</w:t>
      </w:r>
    </w:p>
    <w:p w14:paraId="41211E0E">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color w:val="0000FF"/>
          <w:sz w:val="24"/>
        </w:rPr>
        <w:t xml:space="preserve"> </w:t>
      </w:r>
      <w:r>
        <w:rPr>
          <w:rFonts w:hint="eastAsia" w:ascii="宋体" w:hAnsi="宋体" w:eastAsia="宋体" w:cs="宋体"/>
          <w:b w:val="0"/>
          <w:bCs/>
          <w:color w:val="auto"/>
          <w:sz w:val="22"/>
          <w:lang w:val="en-US" w:eastAsia="zh-CN"/>
        </w:rPr>
        <w:t>340000</w:t>
      </w:r>
    </w:p>
    <w:p w14:paraId="59513E6D">
      <w:pPr>
        <w:spacing w:line="360" w:lineRule="auto"/>
        <w:ind w:firstLine="480"/>
        <w:rPr>
          <w:rFonts w:hint="default" w:hAnsi="宋体" w:eastAsia="宋体" w:cs="宋体"/>
          <w:b/>
          <w:color w:val="auto"/>
          <w:sz w:val="24"/>
          <w:lang w:val="en-US" w:eastAsia="zh-CN"/>
        </w:rPr>
      </w:pPr>
      <w:r>
        <w:rPr>
          <w:rFonts w:hint="eastAsia" w:hAnsi="宋体" w:cs="宋体"/>
          <w:b/>
          <w:color w:val="auto"/>
          <w:sz w:val="24"/>
          <w:lang w:val="en-US" w:eastAsia="zh-CN"/>
        </w:rPr>
        <w:t>采购数量：65台</w:t>
      </w:r>
    </w:p>
    <w:p w14:paraId="4510AB51">
      <w:pPr>
        <w:spacing w:line="360" w:lineRule="auto"/>
        <w:ind w:firstLine="480"/>
        <w:rPr>
          <w:rFonts w:hint="eastAsia" w:ascii="宋体" w:hAnsi="Times New Roman" w:eastAsia="宋体" w:cs="Times New Roman"/>
          <w:b w:val="0"/>
          <w:color w:val="auto"/>
          <w:sz w:val="22"/>
          <w:szCs w:val="22"/>
          <w:lang w:eastAsia="zh-CN"/>
        </w:rPr>
      </w:pPr>
      <w:r>
        <w:rPr>
          <w:rFonts w:hint="eastAsia" w:hAnsi="宋体" w:cs="宋体"/>
          <w:b/>
          <w:color w:val="auto"/>
          <w:sz w:val="24"/>
        </w:rPr>
        <w:t>采购需求：</w:t>
      </w:r>
      <w:r>
        <w:rPr>
          <w:rFonts w:hint="eastAsia" w:ascii="宋体" w:eastAsia="宋体"/>
          <w:b w:val="0"/>
          <w:color w:val="auto"/>
          <w:sz w:val="22"/>
          <w:szCs w:val="22"/>
          <w:lang w:eastAsia="zh-CN"/>
        </w:rPr>
        <w:t>文成县实验二中教师办公一体机电脑采购项目</w:t>
      </w:r>
      <w:r>
        <w:rPr>
          <w:rFonts w:hint="eastAsia" w:ascii="宋体" w:hAnsi="Times New Roman" w:eastAsia="宋体" w:cs="Times New Roman"/>
          <w:b w:val="0"/>
          <w:color w:val="auto"/>
          <w:sz w:val="22"/>
          <w:szCs w:val="22"/>
          <w:lang w:eastAsia="zh-CN"/>
        </w:rPr>
        <w:t>主要内容：教师办公一体机电脑。具体以招标文件第三部分采购需求为准，供应商可点击本公告下方“浏览采购文件”查看采购需求。</w:t>
      </w:r>
    </w:p>
    <w:p w14:paraId="7FFC6786">
      <w:pPr>
        <w:pStyle w:val="129"/>
        <w:shd w:val="clear"/>
        <w:ind w:firstLine="482"/>
        <w:outlineLvl w:val="2"/>
        <w:rPr>
          <w:rFonts w:ascii="宋体" w:hAnsi="宋体" w:cs="宋体"/>
          <w:color w:val="auto"/>
          <w:highlight w:val="none"/>
        </w:rPr>
      </w:pPr>
      <w:r>
        <w:rPr>
          <w:rFonts w:hint="eastAsia" w:ascii="宋体" w:hAnsi="宋体" w:cs="宋体"/>
          <w:b/>
          <w:color w:val="auto"/>
          <w:highlight w:val="none"/>
        </w:rPr>
        <w:t>合同履约期限： 合同签订后50日历天内全部供货并安装调试验收合格</w:t>
      </w:r>
    </w:p>
    <w:p w14:paraId="1EADFC54">
      <w:pPr>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632C418C">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4ECAB45F">
      <w:pPr>
        <w:spacing w:line="360" w:lineRule="auto"/>
        <w:ind w:firstLine="480"/>
        <w:rPr>
          <w:rFonts w:hint="eastAsia" w:ascii="宋体" w:hAnsi="Times New Roman" w:eastAsia="宋体" w:cs="Times New Roman"/>
          <w:b w:val="0"/>
          <w:snapToGrid w:val="0"/>
          <w:color w:val="auto"/>
          <w:kern w:val="28"/>
          <w:sz w:val="22"/>
          <w:szCs w:val="22"/>
          <w:lang w:val="en-US" w:eastAsia="zh-CN" w:bidi="ar-SA"/>
        </w:rPr>
      </w:pPr>
      <w:r>
        <w:rPr>
          <w:rFonts w:hint="eastAsia" w:ascii="宋体" w:hAnsi="Times New Roman" w:eastAsia="宋体" w:cs="Times New Roman"/>
          <w:b w:val="0"/>
          <w:snapToGrid w:val="0"/>
          <w:color w:val="auto"/>
          <w:kern w:val="28"/>
          <w:sz w:val="22"/>
          <w:szCs w:val="22"/>
          <w:lang w:val="en-US" w:eastAsia="zh-CN" w:bidi="ar-SA"/>
        </w:rPr>
        <w:t>1. 满足《中华人民共和国政府采购法》第二十二条规定；未被“信用中国”（www.creditchina.gov.cn)、中国政府采购网（www.ccgp.gov.cn）列入失信被执行人、重大税收违法案件当事人名单、政府采购严重违法失信行为记录名单；</w:t>
      </w:r>
    </w:p>
    <w:p w14:paraId="0EB41FE3">
      <w:pPr>
        <w:spacing w:line="360" w:lineRule="auto"/>
        <w:rPr>
          <w:rFonts w:hint="eastAsia" w:ascii="宋体" w:hAnsi="Times New Roman" w:eastAsia="宋体" w:cs="Times New Roman"/>
          <w:b w:val="0"/>
          <w:snapToGrid w:val="0"/>
          <w:color w:val="auto"/>
          <w:kern w:val="28"/>
          <w:sz w:val="22"/>
          <w:szCs w:val="22"/>
          <w:lang w:val="en-US" w:eastAsia="zh-CN" w:bidi="ar-SA"/>
        </w:rPr>
      </w:pPr>
      <w:r>
        <w:rPr>
          <w:rFonts w:hint="eastAsia" w:ascii="宋体" w:hAnsi="Times New Roman" w:eastAsia="宋体" w:cs="Times New Roman"/>
          <w:b w:val="0"/>
          <w:snapToGrid w:val="0"/>
          <w:color w:val="auto"/>
          <w:kern w:val="28"/>
          <w:sz w:val="22"/>
          <w:szCs w:val="22"/>
          <w:lang w:val="en-US" w:eastAsia="zh-CN" w:bidi="ar-SA"/>
        </w:rPr>
        <w:t xml:space="preserve">    2. 以联合体形式投标的，提供联合协议(本项目不接受联合体投标或者投标人不以联合体形式投标的，则不需要提供) ；</w:t>
      </w:r>
    </w:p>
    <w:p w14:paraId="64741186">
      <w:pPr>
        <w:spacing w:line="360" w:lineRule="auto"/>
        <w:ind w:firstLine="440" w:firstLineChars="200"/>
        <w:rPr>
          <w:rFonts w:hint="eastAsia" w:ascii="宋体" w:hAnsi="Times New Roman" w:eastAsia="宋体" w:cs="Times New Roman"/>
          <w:b w:val="0"/>
          <w:snapToGrid w:val="0"/>
          <w:color w:val="auto"/>
          <w:kern w:val="28"/>
          <w:sz w:val="22"/>
          <w:szCs w:val="22"/>
          <w:lang w:val="en-US" w:eastAsia="zh-CN" w:bidi="ar-SA"/>
        </w:rPr>
      </w:pPr>
      <w:r>
        <w:rPr>
          <w:rFonts w:hint="eastAsia" w:ascii="宋体" w:hAnsi="Times New Roman" w:eastAsia="宋体" w:cs="Times New Roman"/>
          <w:b w:val="0"/>
          <w:snapToGrid w:val="0"/>
          <w:color w:val="auto"/>
          <w:kern w:val="28"/>
          <w:sz w:val="22"/>
          <w:szCs w:val="22"/>
          <w:lang w:val="en-US" w:eastAsia="zh-CN" w:bidi="ar-SA"/>
        </w:rPr>
        <w:t>3.落实政府采购政策需满足的资格要求：无</w:t>
      </w:r>
    </w:p>
    <w:p w14:paraId="5B00DDBF">
      <w:pPr>
        <w:spacing w:line="360" w:lineRule="auto"/>
        <w:ind w:firstLine="440" w:firstLineChars="200"/>
        <w:rPr>
          <w:rFonts w:hint="eastAsia" w:ascii="宋体" w:hAnsi="Times New Roman" w:eastAsia="宋体" w:cs="Times New Roman"/>
          <w:b w:val="0"/>
          <w:snapToGrid w:val="0"/>
          <w:color w:val="auto"/>
          <w:kern w:val="28"/>
          <w:sz w:val="22"/>
          <w:szCs w:val="22"/>
          <w:lang w:val="en-US" w:eastAsia="zh-CN" w:bidi="ar-SA"/>
        </w:rPr>
      </w:pPr>
      <w:r>
        <w:rPr>
          <w:rFonts w:hint="eastAsia" w:ascii="宋体" w:hAnsi="Times New Roman" w:eastAsia="宋体" w:cs="Times New Roman"/>
          <w:b w:val="0"/>
          <w:snapToGrid w:val="0"/>
          <w:color w:val="auto"/>
          <w:kern w:val="28"/>
          <w:sz w:val="22"/>
          <w:szCs w:val="22"/>
          <w:lang w:val="en-US" w:eastAsia="zh-CN" w:bidi="ar-SA"/>
        </w:rPr>
        <w:t>4.本项目的特定资格要求：无；</w:t>
      </w:r>
    </w:p>
    <w:p w14:paraId="6D1BDBC8">
      <w:pPr>
        <w:snapToGrid w:val="0"/>
        <w:spacing w:line="360" w:lineRule="auto"/>
        <w:ind w:firstLine="440" w:firstLineChars="200"/>
        <w:rPr>
          <w:rFonts w:hint="eastAsia" w:ascii="宋体" w:hAnsi="Times New Roman" w:eastAsia="宋体" w:cs="Times New Roman"/>
          <w:b w:val="0"/>
          <w:snapToGrid w:val="0"/>
          <w:color w:val="auto"/>
          <w:kern w:val="28"/>
          <w:sz w:val="22"/>
          <w:szCs w:val="22"/>
          <w:lang w:val="en-US" w:eastAsia="zh-CN" w:bidi="ar-SA"/>
        </w:rPr>
      </w:pPr>
      <w:r>
        <w:rPr>
          <w:rFonts w:hint="eastAsia" w:ascii="宋体" w:hAnsi="Times New Roman" w:eastAsia="宋体" w:cs="Times New Roman"/>
          <w:b w:val="0"/>
          <w:snapToGrid w:val="0"/>
          <w:color w:val="auto"/>
          <w:kern w:val="28"/>
          <w:sz w:val="22"/>
          <w:szCs w:val="22"/>
          <w:lang w:val="en-US" w:eastAsia="zh-CN" w:bidi="ar-SA"/>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3C7A98">
      <w:pPr>
        <w:spacing w:line="360" w:lineRule="auto"/>
        <w:rPr>
          <w:rFonts w:ascii="宋体" w:hAnsi="宋体" w:cs="宋体"/>
          <w:b/>
          <w:sz w:val="24"/>
        </w:rPr>
      </w:pPr>
      <w:r>
        <w:rPr>
          <w:rFonts w:hint="eastAsia" w:ascii="宋体" w:hAnsi="宋体" w:cs="宋体"/>
          <w:b/>
          <w:sz w:val="24"/>
        </w:rPr>
        <w:t xml:space="preserve">三、获取招标文件 </w:t>
      </w:r>
    </w:p>
    <w:p w14:paraId="4CC4400C">
      <w:pPr>
        <w:widowControl/>
        <w:autoSpaceDE w:val="0"/>
        <w:autoSpaceDN w:val="0"/>
        <w:adjustRightInd w:val="0"/>
        <w:spacing w:line="360" w:lineRule="auto"/>
        <w:ind w:firstLine="440" w:firstLineChars="200"/>
        <w:textAlignment w:val="bottom"/>
        <w:rPr>
          <w:rFonts w:ascii="宋体" w:eastAsia="宋体"/>
          <w:b w:val="0"/>
          <w:color w:val="auto"/>
          <w:sz w:val="22"/>
        </w:rPr>
      </w:pPr>
      <w:r>
        <w:rPr>
          <w:rFonts w:hint="eastAsia" w:ascii="宋体" w:eastAsia="宋体"/>
          <w:b w:val="0"/>
          <w:color w:val="auto"/>
          <w:sz w:val="22"/>
        </w:rPr>
        <w:t>时间：公告发布之日至202</w:t>
      </w:r>
      <w:r>
        <w:rPr>
          <w:rFonts w:hint="eastAsia" w:ascii="宋体" w:eastAsia="宋体"/>
          <w:b w:val="0"/>
          <w:color w:val="auto"/>
          <w:sz w:val="22"/>
          <w:lang w:val="en-US" w:eastAsia="zh-CN"/>
        </w:rPr>
        <w:t>5</w:t>
      </w:r>
      <w:r>
        <w:rPr>
          <w:rFonts w:hint="eastAsia" w:ascii="宋体" w:eastAsia="宋体"/>
          <w:b w:val="0"/>
          <w:color w:val="auto"/>
          <w:sz w:val="22"/>
        </w:rPr>
        <w:t>年</w:t>
      </w:r>
      <w:r>
        <w:rPr>
          <w:rFonts w:hint="eastAsia" w:ascii="宋体"/>
          <w:b w:val="0"/>
          <w:color w:val="auto"/>
          <w:sz w:val="22"/>
          <w:lang w:val="en-US" w:eastAsia="zh-CN"/>
        </w:rPr>
        <w:t>7</w:t>
      </w:r>
      <w:r>
        <w:rPr>
          <w:rFonts w:hint="eastAsia" w:ascii="宋体" w:eastAsia="宋体"/>
          <w:b w:val="0"/>
          <w:color w:val="auto"/>
          <w:sz w:val="22"/>
        </w:rPr>
        <w:t>月</w:t>
      </w:r>
      <w:r>
        <w:rPr>
          <w:rFonts w:hint="eastAsia" w:ascii="宋体"/>
          <w:b w:val="0"/>
          <w:color w:val="auto"/>
          <w:sz w:val="22"/>
          <w:lang w:val="en-US" w:eastAsia="zh-CN"/>
        </w:rPr>
        <w:t>9</w:t>
      </w:r>
      <w:r>
        <w:rPr>
          <w:rFonts w:hint="eastAsia" w:ascii="宋体" w:eastAsia="宋体"/>
          <w:b w:val="0"/>
          <w:color w:val="auto"/>
          <w:sz w:val="22"/>
        </w:rPr>
        <w:t>日</w:t>
      </w:r>
      <w:r>
        <w:rPr>
          <w:rFonts w:hint="eastAsia" w:ascii="宋体" w:eastAsia="宋体"/>
          <w:b w:val="0"/>
          <w:color w:val="auto"/>
          <w:sz w:val="22"/>
          <w:lang w:val="en-US" w:eastAsia="zh-CN"/>
        </w:rPr>
        <w:t>09</w:t>
      </w:r>
      <w:r>
        <w:rPr>
          <w:rFonts w:hint="eastAsia" w:ascii="宋体" w:eastAsia="宋体"/>
          <w:b w:val="0"/>
          <w:color w:val="auto"/>
          <w:sz w:val="22"/>
        </w:rPr>
        <w:t>：30，每天上午00:00至12:00，下午12:00至23:59（北京时间，线上获取法定节假日均可，线下获取文件法定节假日除外）</w:t>
      </w:r>
    </w:p>
    <w:p w14:paraId="117BCC19">
      <w:pPr>
        <w:widowControl/>
        <w:autoSpaceDE w:val="0"/>
        <w:autoSpaceDN w:val="0"/>
        <w:adjustRightInd w:val="0"/>
        <w:spacing w:line="360" w:lineRule="auto"/>
        <w:ind w:firstLine="440" w:firstLineChars="200"/>
        <w:textAlignment w:val="bottom"/>
        <w:rPr>
          <w:rFonts w:ascii="宋体" w:eastAsia="宋体"/>
          <w:b w:val="0"/>
          <w:color w:val="auto"/>
          <w:sz w:val="22"/>
        </w:rPr>
      </w:pPr>
      <w:r>
        <w:rPr>
          <w:rFonts w:hint="eastAsia" w:ascii="宋体" w:eastAsia="宋体"/>
          <w:b w:val="0"/>
          <w:color w:val="auto"/>
          <w:sz w:val="22"/>
        </w:rPr>
        <w:t>地点（网址）：政采云</w:t>
      </w:r>
      <w:r>
        <w:rPr>
          <w:rFonts w:ascii="宋体" w:eastAsia="宋体"/>
          <w:b w:val="0"/>
          <w:color w:val="auto"/>
          <w:sz w:val="22"/>
        </w:rPr>
        <w:t> </w:t>
      </w:r>
    </w:p>
    <w:p w14:paraId="16C4029A">
      <w:pPr>
        <w:widowControl/>
        <w:autoSpaceDE w:val="0"/>
        <w:autoSpaceDN w:val="0"/>
        <w:adjustRightInd w:val="0"/>
        <w:spacing w:line="360" w:lineRule="auto"/>
        <w:ind w:firstLine="440" w:firstLineChars="200"/>
        <w:textAlignment w:val="bottom"/>
        <w:rPr>
          <w:rFonts w:ascii="宋体" w:eastAsia="宋体"/>
          <w:b w:val="0"/>
          <w:color w:val="auto"/>
          <w:sz w:val="22"/>
        </w:rPr>
      </w:pPr>
      <w:r>
        <w:rPr>
          <w:rFonts w:hint="eastAsia" w:ascii="宋体" w:eastAsia="宋体"/>
          <w:b w:val="0"/>
          <w:color w:val="auto"/>
          <w:sz w:val="22"/>
        </w:rPr>
        <w:t>方式：网上下载</w:t>
      </w:r>
      <w:r>
        <w:rPr>
          <w:rFonts w:ascii="宋体" w:eastAsia="宋体"/>
          <w:b w:val="0"/>
          <w:color w:val="auto"/>
          <w:sz w:val="22"/>
        </w:rPr>
        <w:t> </w:t>
      </w:r>
    </w:p>
    <w:p w14:paraId="09ACF002">
      <w:pPr>
        <w:widowControl/>
        <w:autoSpaceDE w:val="0"/>
        <w:autoSpaceDN w:val="0"/>
        <w:adjustRightInd w:val="0"/>
        <w:spacing w:line="360" w:lineRule="auto"/>
        <w:ind w:firstLine="440" w:firstLineChars="200"/>
        <w:textAlignment w:val="bottom"/>
        <w:rPr>
          <w:rFonts w:hint="eastAsia" w:ascii="宋体" w:eastAsia="宋体"/>
          <w:b w:val="0"/>
          <w:color w:val="auto"/>
          <w:sz w:val="22"/>
        </w:rPr>
      </w:pPr>
      <w:r>
        <w:rPr>
          <w:rFonts w:hint="eastAsia" w:ascii="宋体" w:eastAsia="宋体"/>
          <w:b w:val="0"/>
          <w:color w:val="auto"/>
          <w:sz w:val="22"/>
        </w:rPr>
        <w:t>售价（元）：0</w:t>
      </w:r>
      <w:r>
        <w:rPr>
          <w:rFonts w:ascii="宋体" w:eastAsia="宋体"/>
          <w:b w:val="0"/>
          <w:color w:val="auto"/>
          <w:sz w:val="22"/>
        </w:rPr>
        <w:t> </w:t>
      </w:r>
    </w:p>
    <w:p w14:paraId="561E8382">
      <w:pPr>
        <w:spacing w:line="360" w:lineRule="auto"/>
        <w:rPr>
          <w:rFonts w:ascii="宋体" w:hAnsi="宋体" w:cs="宋体"/>
          <w:b/>
          <w:sz w:val="24"/>
        </w:rPr>
      </w:pPr>
      <w:r>
        <w:rPr>
          <w:rFonts w:hint="eastAsia" w:ascii="宋体" w:hAnsi="宋体" w:cs="宋体"/>
          <w:b/>
          <w:sz w:val="24"/>
        </w:rPr>
        <w:t>四、提交投标文件截止时间、开标时间和地点</w:t>
      </w:r>
    </w:p>
    <w:p w14:paraId="00660302">
      <w:pPr>
        <w:widowControl/>
        <w:autoSpaceDE w:val="0"/>
        <w:autoSpaceDN w:val="0"/>
        <w:adjustRightInd w:val="0"/>
        <w:spacing w:line="360" w:lineRule="auto"/>
        <w:ind w:firstLine="440" w:firstLineChars="200"/>
        <w:textAlignment w:val="bottom"/>
        <w:rPr>
          <w:rFonts w:ascii="宋体" w:eastAsia="宋体"/>
          <w:b w:val="0"/>
          <w:color w:val="auto"/>
          <w:sz w:val="22"/>
        </w:rPr>
      </w:pPr>
      <w:r>
        <w:rPr>
          <w:rFonts w:hint="eastAsia" w:ascii="宋体" w:eastAsia="宋体"/>
          <w:b w:val="0"/>
          <w:color w:val="auto"/>
          <w:sz w:val="22"/>
        </w:rPr>
        <w:t>提交投标文件截止时间：202</w:t>
      </w:r>
      <w:r>
        <w:rPr>
          <w:rFonts w:hint="eastAsia" w:ascii="宋体" w:eastAsia="宋体"/>
          <w:b w:val="0"/>
          <w:color w:val="auto"/>
          <w:sz w:val="22"/>
          <w:lang w:val="en-US" w:eastAsia="zh-CN"/>
        </w:rPr>
        <w:t>5</w:t>
      </w:r>
      <w:r>
        <w:rPr>
          <w:rFonts w:hint="eastAsia" w:ascii="宋体" w:eastAsia="宋体"/>
          <w:b w:val="0"/>
          <w:color w:val="auto"/>
          <w:sz w:val="22"/>
        </w:rPr>
        <w:t>年</w:t>
      </w:r>
      <w:r>
        <w:rPr>
          <w:rFonts w:hint="eastAsia" w:ascii="宋体"/>
          <w:b w:val="0"/>
          <w:color w:val="auto"/>
          <w:sz w:val="22"/>
          <w:lang w:val="en-US" w:eastAsia="zh-CN"/>
        </w:rPr>
        <w:t>7</w:t>
      </w:r>
      <w:r>
        <w:rPr>
          <w:rFonts w:hint="eastAsia" w:ascii="宋体" w:eastAsia="宋体"/>
          <w:b w:val="0"/>
          <w:color w:val="auto"/>
          <w:sz w:val="22"/>
        </w:rPr>
        <w:t>月</w:t>
      </w:r>
      <w:r>
        <w:rPr>
          <w:rFonts w:hint="eastAsia" w:ascii="宋体"/>
          <w:b w:val="0"/>
          <w:color w:val="auto"/>
          <w:sz w:val="22"/>
          <w:lang w:val="en-US" w:eastAsia="zh-CN"/>
        </w:rPr>
        <w:t>9日</w:t>
      </w:r>
      <w:r>
        <w:rPr>
          <w:rFonts w:hint="eastAsia" w:ascii="宋体" w:eastAsia="宋体"/>
          <w:b w:val="0"/>
          <w:color w:val="auto"/>
          <w:sz w:val="22"/>
          <w:lang w:val="en-US" w:eastAsia="zh-CN"/>
        </w:rPr>
        <w:t>09</w:t>
      </w:r>
      <w:r>
        <w:rPr>
          <w:rFonts w:hint="eastAsia" w:ascii="宋体" w:eastAsia="宋体"/>
          <w:b w:val="0"/>
          <w:color w:val="auto"/>
          <w:sz w:val="22"/>
        </w:rPr>
        <w:t>:30（北京时间）</w:t>
      </w:r>
    </w:p>
    <w:p w14:paraId="2F7C2AD4">
      <w:pPr>
        <w:widowControl/>
        <w:autoSpaceDE w:val="0"/>
        <w:autoSpaceDN w:val="0"/>
        <w:adjustRightInd w:val="0"/>
        <w:spacing w:line="360" w:lineRule="auto"/>
        <w:ind w:firstLine="440" w:firstLineChars="200"/>
        <w:textAlignment w:val="bottom"/>
        <w:rPr>
          <w:rFonts w:ascii="宋体" w:eastAsia="宋体"/>
          <w:b w:val="0"/>
          <w:color w:val="auto"/>
          <w:sz w:val="22"/>
        </w:rPr>
      </w:pPr>
      <w:r>
        <w:rPr>
          <w:rFonts w:hint="eastAsia" w:ascii="宋体" w:eastAsia="宋体"/>
          <w:b w:val="0"/>
          <w:color w:val="auto"/>
          <w:sz w:val="22"/>
        </w:rPr>
        <w:t>投标地点（网址）：浙江省文成县大峃镇西门街50号一楼开标室</w:t>
      </w:r>
      <w:r>
        <w:rPr>
          <w:rFonts w:hint="eastAsia" w:ascii="宋体" w:eastAsia="宋体"/>
          <w:b w:val="0"/>
          <w:color w:val="auto"/>
          <w:sz w:val="22"/>
          <w:lang w:eastAsia="zh-CN"/>
        </w:rPr>
        <w:t>（</w:t>
      </w:r>
      <w:r>
        <w:rPr>
          <w:rFonts w:hint="eastAsia" w:ascii="宋体" w:eastAsia="宋体"/>
          <w:b w:val="0"/>
          <w:color w:val="auto"/>
          <w:sz w:val="22"/>
        </w:rPr>
        <w:t>本项目采用在线投标方式，投标供应商无须前往投标现场</w:t>
      </w:r>
      <w:r>
        <w:rPr>
          <w:rFonts w:hint="eastAsia" w:ascii="宋体" w:eastAsia="宋体"/>
          <w:b w:val="0"/>
          <w:color w:val="auto"/>
          <w:sz w:val="22"/>
          <w:lang w:eastAsia="zh-CN"/>
        </w:rPr>
        <w:t>）</w:t>
      </w:r>
    </w:p>
    <w:p w14:paraId="04CD8EF6">
      <w:pPr>
        <w:widowControl/>
        <w:autoSpaceDE w:val="0"/>
        <w:autoSpaceDN w:val="0"/>
        <w:adjustRightInd w:val="0"/>
        <w:spacing w:line="360" w:lineRule="auto"/>
        <w:ind w:firstLine="440" w:firstLineChars="200"/>
        <w:textAlignment w:val="bottom"/>
        <w:rPr>
          <w:rFonts w:hint="eastAsia" w:ascii="宋体" w:eastAsia="宋体"/>
          <w:b w:val="0"/>
          <w:color w:val="auto"/>
          <w:sz w:val="22"/>
        </w:rPr>
      </w:pPr>
      <w:r>
        <w:rPr>
          <w:rFonts w:hint="eastAsia" w:ascii="宋体" w:eastAsia="宋体"/>
          <w:b w:val="0"/>
          <w:color w:val="auto"/>
          <w:sz w:val="22"/>
        </w:rPr>
        <w:t>开标时间：202</w:t>
      </w:r>
      <w:r>
        <w:rPr>
          <w:rFonts w:hint="eastAsia" w:ascii="宋体" w:eastAsia="宋体"/>
          <w:b w:val="0"/>
          <w:color w:val="auto"/>
          <w:sz w:val="22"/>
          <w:lang w:val="en-US" w:eastAsia="zh-CN"/>
        </w:rPr>
        <w:t>5</w:t>
      </w:r>
      <w:r>
        <w:rPr>
          <w:rFonts w:hint="eastAsia" w:ascii="宋体" w:eastAsia="宋体"/>
          <w:b w:val="0"/>
          <w:color w:val="auto"/>
          <w:sz w:val="22"/>
        </w:rPr>
        <w:t>年</w:t>
      </w:r>
      <w:r>
        <w:rPr>
          <w:rFonts w:hint="eastAsia" w:ascii="宋体"/>
          <w:b w:val="0"/>
          <w:color w:val="auto"/>
          <w:sz w:val="22"/>
          <w:lang w:val="en-US" w:eastAsia="zh-CN"/>
        </w:rPr>
        <w:t>7</w:t>
      </w:r>
      <w:r>
        <w:rPr>
          <w:rFonts w:hint="eastAsia" w:ascii="宋体" w:eastAsia="宋体"/>
          <w:b w:val="0"/>
          <w:color w:val="auto"/>
          <w:sz w:val="22"/>
        </w:rPr>
        <w:t>月</w:t>
      </w:r>
      <w:r>
        <w:rPr>
          <w:rFonts w:hint="eastAsia" w:ascii="宋体"/>
          <w:b w:val="0"/>
          <w:color w:val="auto"/>
          <w:sz w:val="22"/>
          <w:lang w:val="en-US" w:eastAsia="zh-CN"/>
        </w:rPr>
        <w:t>9日</w:t>
      </w:r>
      <w:r>
        <w:rPr>
          <w:rFonts w:hint="eastAsia" w:ascii="宋体" w:eastAsia="宋体"/>
          <w:b w:val="0"/>
          <w:color w:val="auto"/>
          <w:sz w:val="22"/>
          <w:lang w:val="en-US" w:eastAsia="zh-CN"/>
        </w:rPr>
        <w:t>09</w:t>
      </w:r>
      <w:r>
        <w:rPr>
          <w:rFonts w:hint="eastAsia" w:ascii="宋体" w:eastAsia="宋体"/>
          <w:b w:val="0"/>
          <w:color w:val="auto"/>
          <w:sz w:val="22"/>
        </w:rPr>
        <w:t>:30（北京时间）</w:t>
      </w:r>
    </w:p>
    <w:p w14:paraId="30855985">
      <w:pPr>
        <w:spacing w:line="360" w:lineRule="auto"/>
        <w:ind w:firstLine="440" w:firstLineChars="200"/>
        <w:rPr>
          <w:rFonts w:ascii="宋体" w:hAnsi="宋体" w:cs="宋体"/>
          <w:sz w:val="24"/>
        </w:rPr>
      </w:pPr>
      <w:r>
        <w:rPr>
          <w:rFonts w:hint="eastAsia" w:ascii="宋体" w:eastAsia="宋体"/>
          <w:b w:val="0"/>
          <w:color w:val="auto"/>
          <w:sz w:val="22"/>
        </w:rPr>
        <w:t>开标地点（网址）：</w:t>
      </w:r>
      <w:r>
        <w:rPr>
          <w:rFonts w:hint="eastAsia" w:ascii="宋体" w:eastAsia="宋体"/>
          <w:b w:val="0"/>
          <w:bCs w:val="0"/>
          <w:color w:val="auto"/>
          <w:sz w:val="22"/>
          <w:szCs w:val="22"/>
        </w:rPr>
        <w:t>文成县公共资源交易中心一楼开标室</w:t>
      </w:r>
    </w:p>
    <w:p w14:paraId="582CAEFD">
      <w:pPr>
        <w:spacing w:line="360" w:lineRule="auto"/>
        <w:rPr>
          <w:rFonts w:ascii="宋体" w:hAnsi="宋体" w:cs="宋体"/>
          <w:sz w:val="24"/>
        </w:rPr>
      </w:pPr>
      <w:r>
        <w:rPr>
          <w:rFonts w:hint="eastAsia" w:ascii="宋体" w:hAnsi="宋体" w:cs="宋体"/>
          <w:b/>
          <w:sz w:val="24"/>
        </w:rPr>
        <w:t xml:space="preserve">五、公告期限 </w:t>
      </w:r>
    </w:p>
    <w:p w14:paraId="2A81D687">
      <w:pPr>
        <w:spacing w:line="360" w:lineRule="auto"/>
        <w:ind w:firstLine="440" w:firstLineChars="200"/>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rPr>
        <w:t>自本公告发布之日起5个工作日。</w:t>
      </w:r>
    </w:p>
    <w:p w14:paraId="3B59B0AD">
      <w:pPr>
        <w:spacing w:line="360" w:lineRule="auto"/>
        <w:ind w:firstLine="482" w:firstLineChars="200"/>
        <w:rPr>
          <w:rFonts w:hint="eastAsia" w:ascii="宋体" w:hAnsi="Times New Roman" w:eastAsia="宋体" w:cs="Times New Roman"/>
          <w:b w:val="0"/>
          <w:bCs w:val="0"/>
          <w:color w:val="auto"/>
          <w:sz w:val="22"/>
          <w:szCs w:val="22"/>
        </w:rPr>
      </w:pPr>
      <w:r>
        <w:rPr>
          <w:rFonts w:hint="eastAsia" w:ascii="宋体" w:hAnsi="宋体" w:cs="宋体"/>
          <w:b/>
          <w:sz w:val="24"/>
        </w:rPr>
        <w:t>六、</w:t>
      </w:r>
      <w:r>
        <w:rPr>
          <w:rFonts w:hint="eastAsia" w:ascii="宋体" w:hAnsi="Times New Roman" w:eastAsia="宋体" w:cs="Times New Roman"/>
          <w:b w:val="0"/>
          <w:bCs w:val="0"/>
          <w:color w:val="auto"/>
          <w:sz w:val="22"/>
          <w:szCs w:val="22"/>
        </w:rPr>
        <w:t>其他补充事宜</w:t>
      </w:r>
    </w:p>
    <w:p w14:paraId="65CABC88">
      <w:pPr>
        <w:spacing w:line="360" w:lineRule="auto"/>
        <w:ind w:firstLine="440" w:firstLineChars="200"/>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169B672">
      <w:pPr>
        <w:spacing w:line="360" w:lineRule="auto"/>
        <w:ind w:firstLine="440" w:firstLineChars="200"/>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5D3EA2">
      <w:pPr>
        <w:spacing w:line="360" w:lineRule="auto"/>
        <w:ind w:firstLine="440" w:firstLineChars="200"/>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D63184">
      <w:pPr>
        <w:spacing w:line="360" w:lineRule="auto"/>
        <w:ind w:firstLine="440" w:firstLineChars="200"/>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Times New Roman" w:eastAsia="宋体" w:cs="Times New Roman"/>
          <w:b w:val="0"/>
          <w:bCs w:val="0"/>
          <w:color w:val="auto"/>
          <w:sz w:val="22"/>
          <w:szCs w:val="22"/>
          <w:lang w:eastAsia="zh-CN"/>
        </w:rPr>
        <w:t>采购代理机构</w:t>
      </w:r>
      <w:r>
        <w:rPr>
          <w:rFonts w:hint="eastAsia" w:ascii="宋体" w:hAnsi="Times New Roman" w:eastAsia="宋体" w:cs="Times New Roman"/>
          <w:b w:val="0"/>
          <w:bCs w:val="0"/>
          <w:color w:val="auto"/>
          <w:sz w:val="22"/>
          <w:szCs w:val="22"/>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89BB27E">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47A7986">
      <w:pPr>
        <w:widowControl/>
        <w:spacing w:line="360" w:lineRule="auto"/>
        <w:ind w:firstLine="480" w:firstLineChars="200"/>
        <w:jc w:val="left"/>
        <w:rPr>
          <w:rFonts w:hint="eastAsia" w:ascii="宋体" w:eastAsia="宋体" w:cs="Times New Roman"/>
          <w:b w:val="0"/>
          <w:bCs w:val="0"/>
          <w:color w:val="auto"/>
          <w:sz w:val="22"/>
          <w:szCs w:val="22"/>
        </w:rPr>
      </w:pPr>
      <w:r>
        <w:rPr>
          <w:rFonts w:hint="eastAsia" w:ascii="宋体" w:hAnsi="宋体" w:cs="宋体"/>
          <w:sz w:val="24"/>
        </w:rPr>
        <w:t xml:space="preserve"> </w:t>
      </w:r>
      <w:r>
        <w:rPr>
          <w:rFonts w:hint="eastAsia" w:ascii="宋体" w:eastAsia="宋体" w:cs="Times New Roman"/>
          <w:b w:val="0"/>
          <w:bCs w:val="0"/>
          <w:color w:val="auto"/>
          <w:sz w:val="22"/>
          <w:szCs w:val="22"/>
        </w:rPr>
        <w:t>1.采购人信息</w:t>
      </w:r>
    </w:p>
    <w:p w14:paraId="3450E61B">
      <w:pPr>
        <w:widowControl/>
        <w:spacing w:line="360" w:lineRule="auto"/>
        <w:ind w:firstLine="440" w:firstLineChars="200"/>
        <w:jc w:val="left"/>
        <w:rPr>
          <w:rFonts w:hint="eastAsia" w:ascii="宋体" w:eastAsia="宋体" w:cs="Times New Roman"/>
          <w:b w:val="0"/>
          <w:bCs w:val="0"/>
          <w:color w:val="auto"/>
          <w:sz w:val="22"/>
          <w:szCs w:val="22"/>
          <w:lang w:eastAsia="zh-CN"/>
        </w:rPr>
      </w:pPr>
      <w:r>
        <w:rPr>
          <w:rFonts w:hint="eastAsia" w:ascii="宋体" w:eastAsia="宋体" w:cs="Times New Roman"/>
          <w:b w:val="0"/>
          <w:bCs w:val="0"/>
          <w:color w:val="auto"/>
          <w:sz w:val="22"/>
          <w:szCs w:val="22"/>
        </w:rPr>
        <w:t>名称：</w:t>
      </w:r>
      <w:r>
        <w:rPr>
          <w:rFonts w:hint="eastAsia" w:ascii="宋体" w:eastAsia="宋体" w:cs="Times New Roman"/>
          <w:b w:val="0"/>
          <w:bCs w:val="0"/>
          <w:color w:val="auto"/>
          <w:sz w:val="22"/>
          <w:szCs w:val="22"/>
          <w:lang w:eastAsia="zh-CN"/>
        </w:rPr>
        <w:t>文成县第二实验中学</w:t>
      </w:r>
    </w:p>
    <w:p w14:paraId="20DD8305">
      <w:pPr>
        <w:widowControl/>
        <w:spacing w:line="360" w:lineRule="auto"/>
        <w:ind w:firstLine="440" w:firstLineChars="200"/>
        <w:jc w:val="left"/>
        <w:rPr>
          <w:rFonts w:hint="default" w:ascii="宋体" w:eastAsia="宋体" w:cs="Times New Roman"/>
          <w:b w:val="0"/>
          <w:bCs w:val="0"/>
          <w:color w:val="auto"/>
          <w:sz w:val="22"/>
          <w:szCs w:val="22"/>
          <w:lang w:val="en-US" w:eastAsia="zh-CN"/>
        </w:rPr>
      </w:pPr>
      <w:r>
        <w:rPr>
          <w:rFonts w:hint="eastAsia" w:ascii="宋体" w:eastAsia="宋体" w:cs="Times New Roman"/>
          <w:b w:val="0"/>
          <w:bCs w:val="0"/>
          <w:color w:val="auto"/>
          <w:sz w:val="22"/>
          <w:szCs w:val="22"/>
        </w:rPr>
        <w:t>地址：</w:t>
      </w:r>
      <w:r>
        <w:rPr>
          <w:rFonts w:hint="eastAsia" w:ascii="宋体" w:eastAsia="宋体"/>
          <w:b w:val="0"/>
          <w:bCs w:val="0"/>
          <w:color w:val="auto"/>
          <w:sz w:val="22"/>
          <w:szCs w:val="22"/>
          <w:lang w:eastAsia="zh-CN"/>
        </w:rPr>
        <w:t>文成县大峃镇大峃街</w:t>
      </w:r>
      <w:r>
        <w:rPr>
          <w:rFonts w:hint="eastAsia" w:ascii="宋体" w:eastAsia="宋体"/>
          <w:b w:val="0"/>
          <w:bCs w:val="0"/>
          <w:color w:val="auto"/>
          <w:sz w:val="22"/>
          <w:szCs w:val="22"/>
          <w:lang w:val="en-US" w:eastAsia="zh-CN"/>
        </w:rPr>
        <w:t>566</w:t>
      </w:r>
      <w:r>
        <w:rPr>
          <w:rFonts w:hint="eastAsia" w:ascii="宋体" w:eastAsia="宋体"/>
          <w:b w:val="0"/>
          <w:bCs w:val="0"/>
          <w:color w:val="auto"/>
          <w:sz w:val="22"/>
          <w:szCs w:val="22"/>
          <w:lang w:eastAsia="zh-CN"/>
        </w:rPr>
        <w:t xml:space="preserve"> </w:t>
      </w:r>
      <w:r>
        <w:rPr>
          <w:rFonts w:hint="eastAsia" w:ascii="宋体" w:eastAsia="宋体"/>
          <w:b w:val="0"/>
          <w:bCs w:val="0"/>
          <w:color w:val="auto"/>
          <w:sz w:val="22"/>
          <w:szCs w:val="22"/>
          <w:lang w:val="en-US" w:eastAsia="zh-CN"/>
        </w:rPr>
        <w:t>号</w:t>
      </w:r>
    </w:p>
    <w:p w14:paraId="3A66E293">
      <w:pPr>
        <w:widowControl/>
        <w:spacing w:line="360" w:lineRule="auto"/>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传真：</w:t>
      </w:r>
    </w:p>
    <w:p w14:paraId="1E7313A2">
      <w:pPr>
        <w:widowControl/>
        <w:spacing w:line="360" w:lineRule="auto"/>
        <w:ind w:firstLine="440" w:firstLineChars="200"/>
        <w:jc w:val="left"/>
        <w:rPr>
          <w:rFonts w:hint="eastAsia" w:ascii="宋体" w:eastAsia="宋体" w:cs="Times New Roman"/>
          <w:b w:val="0"/>
          <w:bCs w:val="0"/>
          <w:color w:val="auto"/>
          <w:sz w:val="22"/>
          <w:szCs w:val="22"/>
          <w:lang w:eastAsia="zh-CN"/>
        </w:rPr>
      </w:pPr>
      <w:r>
        <w:rPr>
          <w:rFonts w:hint="eastAsia" w:ascii="宋体" w:eastAsia="宋体" w:cs="Times New Roman"/>
          <w:b w:val="0"/>
          <w:bCs w:val="0"/>
          <w:color w:val="auto"/>
          <w:sz w:val="22"/>
          <w:szCs w:val="22"/>
        </w:rPr>
        <w:t>项目联系人（询问）：胡海涛</w:t>
      </w:r>
    </w:p>
    <w:p w14:paraId="28BDB579">
      <w:pPr>
        <w:widowControl/>
        <w:spacing w:line="360" w:lineRule="auto"/>
        <w:ind w:firstLine="440" w:firstLineChars="200"/>
        <w:jc w:val="left"/>
        <w:rPr>
          <w:rFonts w:hint="eastAsia" w:ascii="宋体" w:eastAsia="宋体" w:cs="Times New Roman"/>
          <w:b w:val="0"/>
          <w:bCs w:val="0"/>
          <w:color w:val="auto"/>
          <w:sz w:val="22"/>
          <w:szCs w:val="22"/>
          <w:lang w:eastAsia="zh-CN"/>
        </w:rPr>
      </w:pPr>
      <w:r>
        <w:rPr>
          <w:rFonts w:hint="eastAsia" w:ascii="宋体" w:eastAsia="宋体" w:cs="Times New Roman"/>
          <w:b w:val="0"/>
          <w:bCs w:val="0"/>
          <w:color w:val="auto"/>
          <w:sz w:val="22"/>
          <w:szCs w:val="22"/>
        </w:rPr>
        <w:t>项目联系方式（询问）：</w:t>
      </w:r>
      <w:r>
        <w:rPr>
          <w:rFonts w:hint="eastAsia" w:ascii="宋体" w:eastAsia="宋体" w:cs="Times New Roman"/>
          <w:b w:val="0"/>
          <w:bCs w:val="0"/>
          <w:color w:val="auto"/>
          <w:sz w:val="22"/>
          <w:szCs w:val="22"/>
          <w:lang w:eastAsia="zh-CN"/>
        </w:rPr>
        <w:t xml:space="preserve">13867755257（655257） </w:t>
      </w:r>
    </w:p>
    <w:p w14:paraId="4D35A3A4">
      <w:pPr>
        <w:widowControl/>
        <w:autoSpaceDE w:val="0"/>
        <w:autoSpaceDN w:val="0"/>
        <w:adjustRightInd w:val="0"/>
        <w:spacing w:line="360" w:lineRule="auto"/>
        <w:ind w:firstLine="440" w:firstLineChars="200"/>
        <w:textAlignment w:val="bottom"/>
        <w:rPr>
          <w:rFonts w:hint="eastAsia" w:ascii="宋体" w:eastAsia="宋体"/>
          <w:b w:val="0"/>
          <w:color w:val="auto"/>
          <w:sz w:val="22"/>
        </w:rPr>
      </w:pPr>
      <w:r>
        <w:rPr>
          <w:rFonts w:hint="eastAsia" w:ascii="宋体" w:eastAsia="宋体"/>
          <w:b w:val="0"/>
          <w:color w:val="auto"/>
          <w:sz w:val="22"/>
        </w:rPr>
        <w:t>质疑联系人：林碎青   </w:t>
      </w:r>
    </w:p>
    <w:p w14:paraId="45CE4978">
      <w:pPr>
        <w:widowControl/>
        <w:autoSpaceDE w:val="0"/>
        <w:autoSpaceDN w:val="0"/>
        <w:adjustRightInd w:val="0"/>
        <w:spacing w:line="360" w:lineRule="auto"/>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质疑联系方式：</w:t>
      </w:r>
      <w:r>
        <w:rPr>
          <w:rFonts w:hint="eastAsia" w:ascii="宋体" w:eastAsia="宋体" w:cs="Times New Roman"/>
          <w:b w:val="0"/>
          <w:bCs w:val="0"/>
          <w:color w:val="auto"/>
          <w:sz w:val="22"/>
          <w:szCs w:val="22"/>
          <w:lang w:eastAsia="zh-CN"/>
        </w:rPr>
        <w:t>13868699196</w:t>
      </w:r>
    </w:p>
    <w:p w14:paraId="345612EC">
      <w:pPr>
        <w:widowControl/>
        <w:spacing w:line="360" w:lineRule="auto"/>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2.采购代理机构信息</w:t>
      </w:r>
    </w:p>
    <w:p w14:paraId="2DB86F6D">
      <w:pPr>
        <w:widowControl/>
        <w:spacing w:line="360" w:lineRule="auto"/>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名称：文成县公共资源交易中心 </w:t>
      </w:r>
    </w:p>
    <w:p w14:paraId="1C60C006">
      <w:pPr>
        <w:widowControl/>
        <w:spacing w:line="360" w:lineRule="auto"/>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地址：浙江省文成县大峃镇西门街50号政府采购科2楼20</w:t>
      </w:r>
      <w:r>
        <w:rPr>
          <w:rFonts w:hint="eastAsia" w:ascii="宋体" w:eastAsia="宋体"/>
          <w:b w:val="0"/>
          <w:bCs w:val="0"/>
          <w:color w:val="auto"/>
          <w:sz w:val="22"/>
          <w:szCs w:val="22"/>
          <w:lang w:val="en-US" w:eastAsia="zh-CN"/>
        </w:rPr>
        <w:t>4</w:t>
      </w:r>
      <w:r>
        <w:rPr>
          <w:rFonts w:hint="eastAsia" w:ascii="宋体" w:eastAsia="宋体"/>
          <w:b w:val="0"/>
          <w:bCs w:val="0"/>
          <w:color w:val="auto"/>
          <w:sz w:val="22"/>
          <w:szCs w:val="22"/>
        </w:rPr>
        <w:t>室； </w:t>
      </w:r>
    </w:p>
    <w:p w14:paraId="5E4F8F46">
      <w:pPr>
        <w:widowControl/>
        <w:spacing w:line="360" w:lineRule="auto"/>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传真：0577-59005077</w:t>
      </w:r>
    </w:p>
    <w:p w14:paraId="4426B2CB">
      <w:pPr>
        <w:widowControl/>
        <w:spacing w:line="360" w:lineRule="auto"/>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项目联系人（询问）：</w:t>
      </w:r>
      <w:r>
        <w:rPr>
          <w:rFonts w:hint="eastAsia" w:ascii="宋体" w:eastAsia="宋体"/>
          <w:b w:val="0"/>
          <w:bCs w:val="0"/>
          <w:color w:val="auto"/>
          <w:sz w:val="22"/>
          <w:szCs w:val="22"/>
          <w:lang w:eastAsia="zh-CN"/>
        </w:rPr>
        <w:t>郑娇娇</w:t>
      </w:r>
      <w:r>
        <w:rPr>
          <w:rFonts w:hint="eastAsia" w:ascii="宋体" w:eastAsia="宋体"/>
          <w:b w:val="0"/>
          <w:bCs w:val="0"/>
          <w:color w:val="auto"/>
          <w:sz w:val="22"/>
          <w:szCs w:val="22"/>
        </w:rPr>
        <w:t> </w:t>
      </w:r>
    </w:p>
    <w:p w14:paraId="488B0BAD">
      <w:pPr>
        <w:widowControl/>
        <w:spacing w:line="360" w:lineRule="auto"/>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项目联系方式（询问）：</w:t>
      </w:r>
      <w:r>
        <w:rPr>
          <w:rFonts w:hint="eastAsia" w:ascii="宋体" w:eastAsia="宋体"/>
          <w:b w:val="0"/>
          <w:bCs w:val="0"/>
          <w:color w:val="auto"/>
          <w:sz w:val="22"/>
          <w:szCs w:val="22"/>
          <w:lang w:eastAsia="zh-CN"/>
        </w:rPr>
        <w:t>0577-59005072</w:t>
      </w:r>
      <w:r>
        <w:rPr>
          <w:rFonts w:hint="eastAsia" w:ascii="宋体" w:eastAsia="宋体"/>
          <w:b w:val="0"/>
          <w:bCs w:val="0"/>
          <w:color w:val="auto"/>
          <w:sz w:val="22"/>
          <w:szCs w:val="22"/>
        </w:rPr>
        <w:t> </w:t>
      </w:r>
    </w:p>
    <w:p w14:paraId="29731F31">
      <w:pPr>
        <w:widowControl/>
        <w:spacing w:line="360" w:lineRule="auto"/>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质疑联系人：胡慧初</w:t>
      </w:r>
    </w:p>
    <w:p w14:paraId="69A5F4BB">
      <w:pPr>
        <w:widowControl/>
        <w:autoSpaceDE w:val="0"/>
        <w:autoSpaceDN w:val="0"/>
        <w:adjustRightInd w:val="0"/>
        <w:spacing w:line="360" w:lineRule="auto"/>
        <w:ind w:firstLine="440" w:firstLineChars="200"/>
        <w:textAlignment w:val="bottom"/>
        <w:rPr>
          <w:rFonts w:hint="eastAsia" w:ascii="宋体" w:eastAsia="宋体"/>
          <w:b w:val="0"/>
          <w:color w:val="auto"/>
          <w:sz w:val="22"/>
        </w:rPr>
      </w:pPr>
      <w:r>
        <w:rPr>
          <w:rFonts w:hint="eastAsia" w:ascii="宋体" w:eastAsia="宋体"/>
          <w:b w:val="0"/>
          <w:bCs w:val="0"/>
          <w:color w:val="auto"/>
          <w:sz w:val="22"/>
          <w:szCs w:val="22"/>
        </w:rPr>
        <w:t>质疑联系方式：</w:t>
      </w:r>
      <w:r>
        <w:rPr>
          <w:rFonts w:hint="eastAsia" w:ascii="宋体" w:eastAsia="宋体"/>
          <w:b w:val="0"/>
          <w:bCs w:val="0"/>
          <w:sz w:val="22"/>
          <w:szCs w:val="22"/>
          <w:lang w:eastAsia="zh-CN"/>
        </w:rPr>
        <w:t>0577-59005065</w:t>
      </w:r>
    </w:p>
    <w:p w14:paraId="7EF4E75A">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3.同级政府采购监督管理部门</w:t>
      </w:r>
    </w:p>
    <w:p w14:paraId="0C59AE00">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名称：温州市财政局（浙江省政府采购行政裁决服务中心（温州））</w:t>
      </w:r>
    </w:p>
    <w:p w14:paraId="3DED5C92">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地址：温州市鹿城区滨江街道瓯江路展银大厦1606室</w:t>
      </w:r>
    </w:p>
    <w:p w14:paraId="5AC9BCF5">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传真：</w:t>
      </w:r>
    </w:p>
    <w:p w14:paraId="43293E4C">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联系人：</w:t>
      </w:r>
      <w:r>
        <w:rPr>
          <w:rFonts w:hint="eastAsia" w:ascii="宋体" w:hAnsi="宋体" w:eastAsia="宋体" w:cs="宋体"/>
          <w:b w:val="0"/>
          <w:bCs w:val="0"/>
          <w:color w:val="auto"/>
          <w:sz w:val="22"/>
          <w:szCs w:val="22"/>
          <w:lang w:eastAsia="zh-CN"/>
        </w:rPr>
        <w:t>李老师、王老师</w:t>
      </w:r>
    </w:p>
    <w:p w14:paraId="6F389558">
      <w:pPr>
        <w:widowControl/>
        <w:autoSpaceDE w:val="0"/>
        <w:autoSpaceDN w:val="0"/>
        <w:adjustRightInd w:val="0"/>
        <w:spacing w:line="360" w:lineRule="auto"/>
        <w:ind w:firstLine="440" w:firstLineChars="200"/>
        <w:textAlignment w:val="bottom"/>
        <w:rPr>
          <w:rFonts w:hint="eastAsia" w:ascii="宋体" w:eastAsia="宋体"/>
          <w:b w:val="0"/>
          <w:color w:val="auto"/>
          <w:sz w:val="22"/>
        </w:rPr>
      </w:pPr>
      <w:r>
        <w:rPr>
          <w:rFonts w:hint="eastAsia" w:ascii="宋体" w:hAnsi="宋体" w:eastAsia="宋体" w:cs="宋体"/>
          <w:b w:val="0"/>
          <w:bCs w:val="0"/>
          <w:color w:val="auto"/>
          <w:sz w:val="22"/>
          <w:szCs w:val="22"/>
        </w:rPr>
        <w:t>监督投诉电话：0577-88501561</w:t>
      </w:r>
      <w:r>
        <w:rPr>
          <w:rFonts w:hint="eastAsia" w:ascii="宋体" w:hAnsi="宋体" w:eastAsia="宋体" w:cs="宋体"/>
          <w:b w:val="0"/>
          <w:bCs w:val="0"/>
          <w:color w:val="auto"/>
          <w:sz w:val="22"/>
          <w:szCs w:val="22"/>
          <w:lang w:eastAsia="zh-CN"/>
        </w:rPr>
        <w:t>，0577-85501562</w:t>
      </w:r>
      <w:r>
        <w:rPr>
          <w:rFonts w:hint="eastAsia" w:ascii="宋体" w:hAnsi="宋体" w:eastAsia="宋体" w:cs="宋体"/>
          <w:b w:val="0"/>
          <w:bCs w:val="0"/>
          <w:color w:val="auto"/>
          <w:sz w:val="22"/>
          <w:szCs w:val="22"/>
        </w:rPr>
        <w:t> </w:t>
      </w:r>
      <w:r>
        <w:rPr>
          <w:rFonts w:ascii="宋体" w:eastAsia="宋体"/>
          <w:b w:val="0"/>
          <w:color w:val="auto"/>
          <w:sz w:val="22"/>
        </w:rPr>
        <w:t> </w:t>
      </w:r>
      <w:r>
        <w:rPr>
          <w:rFonts w:hint="eastAsia" w:ascii="宋体" w:eastAsia="宋体"/>
          <w:b w:val="0"/>
          <w:color w:val="auto"/>
          <w:sz w:val="22"/>
        </w:rPr>
        <w:t xml:space="preserve"> </w:t>
      </w:r>
      <w:r>
        <w:rPr>
          <w:rFonts w:ascii="宋体" w:eastAsia="宋体"/>
          <w:b w:val="0"/>
          <w:color w:val="auto"/>
          <w:sz w:val="22"/>
        </w:rPr>
        <w:t> </w:t>
      </w:r>
      <w:r>
        <w:rPr>
          <w:rFonts w:hint="eastAsia" w:ascii="仿宋" w:hAnsi="仿宋" w:eastAsia="仿宋" w:cs="Arial"/>
          <w:b w:val="0"/>
          <w:bCs w:val="0"/>
          <w:sz w:val="24"/>
          <w:szCs w:val="24"/>
        </w:rPr>
        <w:t xml:space="preserve"> </w:t>
      </w:r>
      <w:r>
        <w:rPr>
          <w:rFonts w:ascii="Calibri" w:hAnsi="Calibri" w:eastAsia="仿宋" w:cs="Calibri"/>
          <w:b w:val="0"/>
          <w:bCs w:val="0"/>
          <w:sz w:val="24"/>
          <w:szCs w:val="24"/>
        </w:rPr>
        <w:t> </w:t>
      </w:r>
      <w:r>
        <w:rPr>
          <w:rFonts w:hint="eastAsia" w:ascii="仿宋" w:hAnsi="仿宋" w:eastAsia="仿宋" w:cs="Arial"/>
          <w:b w:val="0"/>
          <w:bCs w:val="0"/>
          <w:sz w:val="24"/>
          <w:szCs w:val="24"/>
        </w:rPr>
        <w:t xml:space="preserve"> </w:t>
      </w:r>
      <w:r>
        <w:rPr>
          <w:rFonts w:ascii="Calibri" w:hAnsi="Calibri" w:eastAsia="仿宋" w:cs="Calibri"/>
          <w:b w:val="0"/>
          <w:bCs w:val="0"/>
          <w:sz w:val="24"/>
          <w:szCs w:val="24"/>
        </w:rPr>
        <w:t> </w:t>
      </w:r>
      <w:r>
        <w:rPr>
          <w:rFonts w:hint="eastAsia" w:ascii="仿宋" w:hAnsi="仿宋" w:eastAsia="仿宋" w:cs="Arial"/>
          <w:b w:val="0"/>
          <w:bCs w:val="0"/>
          <w:sz w:val="24"/>
          <w:szCs w:val="24"/>
        </w:rPr>
        <w:t xml:space="preserve"> </w:t>
      </w:r>
      <w:r>
        <w:rPr>
          <w:rFonts w:ascii="Calibri" w:hAnsi="Calibri" w:eastAsia="仿宋" w:cs="Calibri"/>
          <w:b w:val="0"/>
          <w:bCs w:val="0"/>
          <w:sz w:val="24"/>
          <w:szCs w:val="24"/>
        </w:rPr>
        <w:t> </w:t>
      </w:r>
      <w:r>
        <w:rPr>
          <w:rFonts w:hint="eastAsia" w:ascii="仿宋" w:hAnsi="仿宋" w:eastAsia="仿宋" w:cs="Arial"/>
          <w:b w:val="0"/>
          <w:bCs w:val="0"/>
          <w:sz w:val="24"/>
          <w:szCs w:val="24"/>
        </w:rPr>
        <w:br w:type="textWrapping"/>
      </w:r>
      <w:r>
        <w:rPr>
          <w:rFonts w:ascii="Calibri" w:hAnsi="Calibri" w:eastAsia="仿宋" w:cs="Calibri"/>
          <w:bCs w:val="0"/>
          <w:sz w:val="24"/>
          <w:szCs w:val="24"/>
        </w:rPr>
        <w:t> </w:t>
      </w:r>
      <w:r>
        <w:rPr>
          <w:rFonts w:hint="eastAsia" w:ascii="仿宋" w:hAnsi="仿宋" w:eastAsia="仿宋" w:cs="Arial"/>
          <w:bCs w:val="0"/>
          <w:sz w:val="24"/>
          <w:szCs w:val="24"/>
        </w:rPr>
        <w:t xml:space="preserve"> </w:t>
      </w:r>
      <w:r>
        <w:rPr>
          <w:rFonts w:ascii="Calibri" w:hAnsi="Calibri" w:eastAsia="仿宋" w:cs="Calibri"/>
          <w:bCs w:val="0"/>
          <w:sz w:val="24"/>
          <w:szCs w:val="24"/>
        </w:rPr>
        <w:t> </w:t>
      </w:r>
      <w:r>
        <w:rPr>
          <w:rFonts w:hint="eastAsia" w:ascii="仿宋" w:hAnsi="仿宋" w:eastAsia="仿宋" w:cs="Arial"/>
          <w:bCs w:val="0"/>
          <w:sz w:val="24"/>
          <w:szCs w:val="24"/>
        </w:rPr>
        <w:t xml:space="preserve"> </w:t>
      </w:r>
      <w:r>
        <w:rPr>
          <w:rFonts w:hint="eastAsia" w:ascii="宋体" w:eastAsia="宋体"/>
          <w:bCs w:val="0"/>
          <w:color w:val="auto"/>
          <w:sz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0BED66CB">
      <w:pPr>
        <w:spacing w:line="360" w:lineRule="auto"/>
        <w:ind w:firstLine="480" w:firstLineChars="200"/>
        <w:rPr>
          <w:rFonts w:ascii="宋体" w:hAnsi="宋体" w:cs="宋体"/>
          <w:sz w:val="24"/>
        </w:rPr>
      </w:pPr>
    </w:p>
    <w:p w14:paraId="3F06C335">
      <w:pPr>
        <w:pStyle w:val="35"/>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38FDE036">
      <w:pPr>
        <w:pStyle w:val="3"/>
        <w:rPr>
          <w:rFonts w:ascii="宋体"/>
          <w:snapToGrid w:val="0"/>
        </w:rPr>
      </w:pPr>
      <w:r>
        <w:br w:type="page"/>
      </w:r>
    </w:p>
    <w:p w14:paraId="48797F0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6AFCB9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130"/>
        <w:gridCol w:w="5808"/>
      </w:tblGrid>
      <w:tr w14:paraId="32235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D74D1AC">
            <w:pPr>
              <w:snapToGrid w:val="0"/>
              <w:spacing w:line="360" w:lineRule="auto"/>
              <w:jc w:val="center"/>
              <w:rPr>
                <w:rFonts w:ascii="宋体" w:hAnsi="宋体" w:cs="宋体"/>
                <w:b/>
                <w:sz w:val="24"/>
              </w:rPr>
            </w:pPr>
            <w:r>
              <w:rPr>
                <w:rFonts w:hint="eastAsia" w:ascii="宋体" w:hAnsi="宋体" w:cs="宋体"/>
                <w:b/>
                <w:sz w:val="24"/>
              </w:rPr>
              <w:t>序号</w:t>
            </w:r>
          </w:p>
        </w:tc>
        <w:tc>
          <w:tcPr>
            <w:tcW w:w="2130" w:type="dxa"/>
            <w:tcBorders>
              <w:top w:val="single" w:color="000000" w:sz="8" w:space="0"/>
              <w:left w:val="single" w:color="auto" w:sz="4" w:space="0"/>
              <w:bottom w:val="single" w:color="000000" w:sz="8" w:space="0"/>
              <w:right w:val="single" w:color="000000" w:sz="8" w:space="0"/>
            </w:tcBorders>
            <w:vAlign w:val="center"/>
          </w:tcPr>
          <w:p w14:paraId="43409A99">
            <w:pPr>
              <w:snapToGrid w:val="0"/>
              <w:spacing w:line="360" w:lineRule="auto"/>
              <w:jc w:val="center"/>
              <w:rPr>
                <w:rFonts w:ascii="宋体" w:hAnsi="宋体" w:cs="宋体"/>
                <w:b/>
                <w:sz w:val="24"/>
              </w:rPr>
            </w:pPr>
            <w:r>
              <w:rPr>
                <w:rFonts w:hint="eastAsia" w:ascii="宋体" w:hAnsi="宋体" w:cs="宋体"/>
                <w:b/>
                <w:sz w:val="24"/>
              </w:rPr>
              <w:t>事项</w:t>
            </w:r>
          </w:p>
        </w:tc>
        <w:tc>
          <w:tcPr>
            <w:tcW w:w="5808" w:type="dxa"/>
            <w:tcBorders>
              <w:top w:val="single" w:color="000000" w:sz="8" w:space="0"/>
              <w:left w:val="single" w:color="000000" w:sz="2" w:space="0"/>
              <w:bottom w:val="single" w:color="000000" w:sz="8" w:space="0"/>
              <w:right w:val="single" w:color="000000" w:sz="8" w:space="0"/>
            </w:tcBorders>
            <w:vAlign w:val="center"/>
          </w:tcPr>
          <w:p w14:paraId="7F02AE8E">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954D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tcPr>
          <w:p w14:paraId="56B1B61B">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2130" w:type="dxa"/>
            <w:tcBorders>
              <w:top w:val="single" w:color="000000" w:sz="8" w:space="0"/>
              <w:left w:val="single" w:color="auto" w:sz="4" w:space="0"/>
              <w:bottom w:val="single" w:color="000000" w:sz="8" w:space="0"/>
              <w:right w:val="single" w:color="000000" w:sz="8" w:space="0"/>
            </w:tcBorders>
            <w:vAlign w:val="center"/>
          </w:tcPr>
          <w:p w14:paraId="3AE025C2">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项目属性与核心产品</w:t>
            </w:r>
          </w:p>
        </w:tc>
        <w:tc>
          <w:tcPr>
            <w:tcW w:w="5808" w:type="dxa"/>
            <w:tcBorders>
              <w:top w:val="single" w:color="000000" w:sz="8" w:space="0"/>
              <w:left w:val="single" w:color="000000" w:sz="2" w:space="0"/>
              <w:bottom w:val="single" w:color="000000" w:sz="8" w:space="0"/>
              <w:right w:val="single" w:color="000000" w:sz="8" w:space="0"/>
            </w:tcBorders>
            <w:vAlign w:val="center"/>
          </w:tcPr>
          <w:p w14:paraId="5E15F6B5">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货物类，单一产品或</w:t>
            </w:r>
            <w:r>
              <w:rPr>
                <w:rFonts w:hint="eastAsia" w:ascii="宋体" w:hAnsi="宋体" w:eastAsia="宋体" w:cs="宋体"/>
                <w:color w:val="auto"/>
                <w:kern w:val="0"/>
                <w:sz w:val="22"/>
                <w:szCs w:val="22"/>
              </w:rPr>
              <w:t>核心产品为：</w:t>
            </w:r>
            <w:r>
              <w:rPr>
                <w:rFonts w:hint="eastAsia" w:ascii="宋体" w:hAnsi="宋体" w:eastAsia="宋体" w:cs="宋体"/>
                <w:color w:val="auto"/>
                <w:sz w:val="22"/>
                <w:szCs w:val="22"/>
                <w:u w:val="single"/>
              </w:rPr>
              <w:t xml:space="preserve"> 教师办公一体机   </w:t>
            </w:r>
            <w:r>
              <w:rPr>
                <w:rFonts w:hint="eastAsia" w:ascii="宋体" w:hAnsi="宋体" w:eastAsia="宋体" w:cs="宋体"/>
                <w:color w:val="auto"/>
                <w:sz w:val="22"/>
                <w:szCs w:val="22"/>
              </w:rPr>
              <w:t>。</w:t>
            </w:r>
          </w:p>
          <w:p w14:paraId="0022E47F">
            <w:pPr>
              <w:spacing w:line="360" w:lineRule="auto"/>
              <w:rPr>
                <w:rFonts w:hint="eastAsia" w:ascii="宋体" w:hAnsi="宋体" w:eastAsia="宋体" w:cs="宋体"/>
                <w:color w:val="auto"/>
                <w:sz w:val="22"/>
                <w:szCs w:val="22"/>
              </w:rPr>
            </w:pPr>
          </w:p>
        </w:tc>
      </w:tr>
      <w:tr w14:paraId="03323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8" w:hRule="atLeast"/>
          <w:tblHeader/>
        </w:trPr>
        <w:tc>
          <w:tcPr>
            <w:tcW w:w="629" w:type="dxa"/>
            <w:tcBorders>
              <w:top w:val="single" w:color="auto" w:sz="4" w:space="0"/>
              <w:left w:val="single" w:color="auto" w:sz="4" w:space="0"/>
              <w:bottom w:val="single" w:color="auto" w:sz="4" w:space="0"/>
              <w:right w:val="single" w:color="auto" w:sz="4" w:space="0"/>
            </w:tcBorders>
          </w:tcPr>
          <w:p w14:paraId="465AE26E">
            <w:pPr>
              <w:snapToGrid w:val="0"/>
              <w:spacing w:line="360" w:lineRule="auto"/>
              <w:jc w:val="center"/>
              <w:rPr>
                <w:rFonts w:hint="eastAsia" w:ascii="宋体" w:hAnsi="宋体" w:eastAsia="宋体" w:cs="宋体"/>
                <w:sz w:val="22"/>
                <w:szCs w:val="22"/>
              </w:rPr>
            </w:pPr>
          </w:p>
          <w:p w14:paraId="55C6F8D3">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2130" w:type="dxa"/>
            <w:tcBorders>
              <w:top w:val="single" w:color="000000" w:sz="8" w:space="0"/>
              <w:left w:val="single" w:color="auto" w:sz="4" w:space="0"/>
              <w:bottom w:val="single" w:color="000000" w:sz="8" w:space="0"/>
              <w:right w:val="single" w:color="000000" w:sz="8" w:space="0"/>
            </w:tcBorders>
            <w:vAlign w:val="center"/>
          </w:tcPr>
          <w:p w14:paraId="5740B5C8">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采购标的及其对应的中小企业划分标准所属行业</w:t>
            </w:r>
          </w:p>
        </w:tc>
        <w:tc>
          <w:tcPr>
            <w:tcW w:w="5808" w:type="dxa"/>
            <w:tcBorders>
              <w:top w:val="single" w:color="000000" w:sz="8" w:space="0"/>
              <w:left w:val="single" w:color="000000" w:sz="2" w:space="0"/>
              <w:bottom w:val="single" w:color="000000" w:sz="8" w:space="0"/>
              <w:right w:val="single" w:color="000000" w:sz="8" w:space="0"/>
            </w:tcBorders>
            <w:vAlign w:val="center"/>
          </w:tcPr>
          <w:p w14:paraId="48D4B86B">
            <w:pPr>
              <w:snapToGrid w:val="0"/>
              <w:spacing w:line="360" w:lineRule="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（1）标的：</w:t>
            </w:r>
            <w:r>
              <w:rPr>
                <w:rFonts w:hint="eastAsia" w:ascii="宋体" w:hAnsi="宋体" w:eastAsia="宋体" w:cs="宋体"/>
                <w:color w:val="auto"/>
                <w:kern w:val="0"/>
                <w:sz w:val="22"/>
                <w:szCs w:val="22"/>
                <w:u w:val="single"/>
              </w:rPr>
              <w:t xml:space="preserve"> 教师办公一体机   </w:t>
            </w:r>
            <w:r>
              <w:rPr>
                <w:rFonts w:hint="eastAsia" w:ascii="宋体" w:hAnsi="宋体" w:eastAsia="宋体" w:cs="宋体"/>
                <w:color w:val="auto"/>
                <w:kern w:val="0"/>
                <w:sz w:val="22"/>
                <w:szCs w:val="22"/>
              </w:rPr>
              <w:t>，属于</w:t>
            </w:r>
            <w:r>
              <w:rPr>
                <w:rFonts w:hint="eastAsia" w:ascii="宋体" w:hAnsi="宋体" w:eastAsia="宋体" w:cs="宋体"/>
                <w:color w:val="auto"/>
                <w:kern w:val="0"/>
                <w:sz w:val="22"/>
                <w:szCs w:val="22"/>
                <w:u w:val="single"/>
              </w:rPr>
              <w:t xml:space="preserve">  </w:t>
            </w:r>
            <w:r>
              <w:rPr>
                <w:rFonts w:hint="eastAsia" w:ascii="宋体" w:hAnsi="宋体" w:cs="宋体"/>
                <w:b w:val="0"/>
                <w:bCs/>
                <w:color w:val="auto"/>
                <w:sz w:val="24"/>
                <w:szCs w:val="24"/>
                <w:u w:val="single"/>
                <w:lang w:val="en-US" w:eastAsia="zh-CN"/>
              </w:rPr>
              <w:t>工业</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行业；</w:t>
            </w:r>
          </w:p>
          <w:p w14:paraId="6B2FF663">
            <w:pPr>
              <w:pStyle w:val="3"/>
              <w:rPr>
                <w:rFonts w:hint="eastAsia" w:ascii="宋体" w:hAnsi="宋体" w:eastAsia="宋体" w:cs="宋体"/>
                <w:color w:val="auto"/>
                <w:sz w:val="22"/>
                <w:szCs w:val="22"/>
                <w:lang w:val="en-US"/>
              </w:rPr>
            </w:pPr>
          </w:p>
        </w:tc>
      </w:tr>
      <w:tr w14:paraId="2E819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5" w:hRule="atLeast"/>
          <w:tblHeader/>
        </w:trPr>
        <w:tc>
          <w:tcPr>
            <w:tcW w:w="629" w:type="dxa"/>
            <w:tcBorders>
              <w:top w:val="single" w:color="auto" w:sz="4" w:space="0"/>
              <w:left w:val="single" w:color="auto" w:sz="4" w:space="0"/>
              <w:bottom w:val="single" w:color="auto" w:sz="4" w:space="0"/>
              <w:right w:val="single" w:color="auto" w:sz="4" w:space="0"/>
            </w:tcBorders>
          </w:tcPr>
          <w:p w14:paraId="52F9B925">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2130" w:type="dxa"/>
            <w:tcBorders>
              <w:top w:val="single" w:color="000000" w:sz="8" w:space="0"/>
              <w:left w:val="single" w:color="auto" w:sz="4" w:space="0"/>
              <w:bottom w:val="single" w:color="000000" w:sz="8" w:space="0"/>
              <w:right w:val="single" w:color="000000" w:sz="8" w:space="0"/>
            </w:tcBorders>
            <w:vAlign w:val="center"/>
          </w:tcPr>
          <w:p w14:paraId="3195AAED">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是否允许采购进口产品</w:t>
            </w:r>
          </w:p>
        </w:tc>
        <w:tc>
          <w:tcPr>
            <w:tcW w:w="5808" w:type="dxa"/>
            <w:tcBorders>
              <w:top w:val="single" w:color="000000" w:sz="8" w:space="0"/>
              <w:left w:val="single" w:color="000000" w:sz="2" w:space="0"/>
              <w:bottom w:val="single" w:color="000000" w:sz="8" w:space="0"/>
              <w:right w:val="single" w:color="000000" w:sz="8" w:space="0"/>
            </w:tcBorders>
            <w:vAlign w:val="center"/>
          </w:tcPr>
          <w:p w14:paraId="6495709E">
            <w:pPr>
              <w:spacing w:line="360" w:lineRule="auto"/>
              <w:rPr>
                <w:rFonts w:hint="eastAsia" w:ascii="宋体" w:hAnsi="宋体" w:eastAsia="宋体" w:cs="宋体"/>
                <w:kern w:val="0"/>
                <w:sz w:val="22"/>
                <w:szCs w:val="22"/>
              </w:rPr>
            </w:pPr>
            <w:sdt>
              <w:sdtPr>
                <w:rPr>
                  <w:rFonts w:hint="eastAsia" w:ascii="宋体" w:hAnsi="宋体" w:eastAsia="宋体" w:cs="宋体"/>
                  <w:kern w:val="0"/>
                  <w:sz w:val="22"/>
                  <w:szCs w:val="22"/>
                </w:rPr>
                <w:id w:val="-182842570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sym w:font="Wingdings" w:char="F0FE"/>
                </w:r>
              </w:sdtContent>
            </w:sdt>
            <w:r>
              <w:rPr>
                <w:rFonts w:hint="eastAsia" w:ascii="宋体" w:hAnsi="宋体" w:eastAsia="宋体" w:cs="宋体"/>
                <w:kern w:val="0"/>
                <w:sz w:val="22"/>
                <w:szCs w:val="22"/>
              </w:rPr>
              <w:t>本项目不允许采购进口产品。</w:t>
            </w:r>
          </w:p>
          <w:p w14:paraId="35F8501A">
            <w:pPr>
              <w:spacing w:line="360" w:lineRule="auto"/>
              <w:rPr>
                <w:rFonts w:hint="eastAsia" w:ascii="宋体" w:hAnsi="宋体" w:eastAsia="宋体" w:cs="宋体"/>
                <w:sz w:val="22"/>
                <w:szCs w:val="22"/>
              </w:rPr>
            </w:pPr>
          </w:p>
        </w:tc>
      </w:tr>
      <w:tr w14:paraId="237A9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C1D75D">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2130" w:type="dxa"/>
            <w:tcBorders>
              <w:top w:val="single" w:color="000000" w:sz="8" w:space="0"/>
              <w:left w:val="single" w:color="auto" w:sz="4" w:space="0"/>
              <w:bottom w:val="single" w:color="000000" w:sz="8" w:space="0"/>
              <w:right w:val="single" w:color="000000" w:sz="8" w:space="0"/>
            </w:tcBorders>
            <w:vAlign w:val="center"/>
          </w:tcPr>
          <w:p w14:paraId="36097FB8">
            <w:pPr>
              <w:snapToGrid w:val="0"/>
              <w:spacing w:line="360" w:lineRule="auto"/>
              <w:ind w:firstLine="442" w:firstLineChars="200"/>
              <w:rPr>
                <w:rFonts w:hint="eastAsia" w:ascii="宋体" w:hAnsi="宋体" w:eastAsia="宋体" w:cs="宋体"/>
                <w:b/>
                <w:sz w:val="22"/>
                <w:szCs w:val="22"/>
              </w:rPr>
            </w:pPr>
            <w:r>
              <w:rPr>
                <w:rFonts w:hint="eastAsia" w:ascii="宋体" w:hAnsi="宋体" w:eastAsia="宋体" w:cs="宋体"/>
                <w:b/>
                <w:sz w:val="22"/>
                <w:szCs w:val="22"/>
              </w:rPr>
              <w:t>分包</w:t>
            </w:r>
          </w:p>
        </w:tc>
        <w:tc>
          <w:tcPr>
            <w:tcW w:w="5808" w:type="dxa"/>
            <w:tcBorders>
              <w:top w:val="single" w:color="000000" w:sz="8" w:space="0"/>
              <w:left w:val="single" w:color="000000" w:sz="2" w:space="0"/>
              <w:bottom w:val="single" w:color="000000" w:sz="8" w:space="0"/>
              <w:right w:val="single" w:color="000000" w:sz="8" w:space="0"/>
            </w:tcBorders>
            <w:vAlign w:val="center"/>
          </w:tcPr>
          <w:p w14:paraId="796BA6D1">
            <w:pPr>
              <w:spacing w:line="360" w:lineRule="auto"/>
              <w:rPr>
                <w:rFonts w:hint="eastAsia" w:ascii="宋体" w:hAnsi="宋体" w:eastAsia="宋体" w:cs="宋体"/>
                <w:sz w:val="22"/>
                <w:szCs w:val="22"/>
              </w:rPr>
            </w:pPr>
            <w:sdt>
              <w:sdtPr>
                <w:rPr>
                  <w:rFonts w:hint="eastAsia" w:ascii="宋体" w:hAnsi="宋体" w:eastAsia="宋体" w:cs="宋体"/>
                  <w:kern w:val="0"/>
                  <w:sz w:val="22"/>
                  <w:szCs w:val="22"/>
                </w:rPr>
                <w:id w:val="-147728692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sz w:val="22"/>
                <w:szCs w:val="22"/>
              </w:rPr>
              <w:t>不同意分包。</w:t>
            </w:r>
          </w:p>
        </w:tc>
      </w:tr>
      <w:tr w14:paraId="194CA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tcPr>
          <w:p w14:paraId="5C4A0EAF">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5</w:t>
            </w:r>
          </w:p>
        </w:tc>
        <w:tc>
          <w:tcPr>
            <w:tcW w:w="2130" w:type="dxa"/>
            <w:tcBorders>
              <w:top w:val="single" w:color="000000" w:sz="8" w:space="0"/>
              <w:left w:val="single" w:color="auto" w:sz="4" w:space="0"/>
              <w:bottom w:val="single" w:color="000000" w:sz="8" w:space="0"/>
              <w:right w:val="single" w:color="000000" w:sz="8" w:space="0"/>
            </w:tcBorders>
            <w:vAlign w:val="center"/>
          </w:tcPr>
          <w:p w14:paraId="32DE585E">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开标前答疑会或现场考察</w:t>
            </w:r>
          </w:p>
        </w:tc>
        <w:tc>
          <w:tcPr>
            <w:tcW w:w="5808" w:type="dxa"/>
            <w:tcBorders>
              <w:top w:val="single" w:color="000000" w:sz="8" w:space="0"/>
              <w:left w:val="single" w:color="000000" w:sz="2" w:space="0"/>
              <w:bottom w:val="single" w:color="000000" w:sz="8" w:space="0"/>
              <w:right w:val="single" w:color="000000" w:sz="8" w:space="0"/>
            </w:tcBorders>
            <w:vAlign w:val="center"/>
          </w:tcPr>
          <w:p w14:paraId="37C6273D">
            <w:pPr>
              <w:spacing w:line="360" w:lineRule="auto"/>
              <w:rPr>
                <w:rFonts w:hint="eastAsia" w:ascii="宋体" w:hAnsi="宋体" w:eastAsia="宋体" w:cs="宋体"/>
                <w:sz w:val="22"/>
                <w:szCs w:val="22"/>
              </w:rPr>
            </w:pPr>
            <w:sdt>
              <w:sdtPr>
                <w:rPr>
                  <w:rFonts w:hint="eastAsia" w:ascii="宋体" w:hAnsi="宋体" w:eastAsia="宋体" w:cs="宋体"/>
                  <w:kern w:val="0"/>
                  <w:sz w:val="22"/>
                  <w:szCs w:val="22"/>
                </w:rPr>
                <w:id w:val="-21296641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318605C8">
            <w:pPr>
              <w:spacing w:line="360" w:lineRule="auto"/>
              <w:rPr>
                <w:rFonts w:hint="eastAsia" w:ascii="宋体" w:hAnsi="宋体" w:eastAsia="宋体" w:cs="宋体"/>
                <w:sz w:val="22"/>
                <w:szCs w:val="22"/>
              </w:rPr>
            </w:pPr>
          </w:p>
        </w:tc>
      </w:tr>
      <w:tr w14:paraId="7C701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 w:hRule="atLeast"/>
          <w:tblHeader/>
        </w:trPr>
        <w:tc>
          <w:tcPr>
            <w:tcW w:w="629" w:type="dxa"/>
            <w:tcBorders>
              <w:top w:val="single" w:color="auto" w:sz="4" w:space="0"/>
              <w:left w:val="single" w:color="auto" w:sz="4" w:space="0"/>
              <w:bottom w:val="single" w:color="auto" w:sz="4" w:space="0"/>
              <w:right w:val="single" w:color="auto" w:sz="4" w:space="0"/>
            </w:tcBorders>
          </w:tcPr>
          <w:p w14:paraId="6989248D">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6</w:t>
            </w:r>
          </w:p>
        </w:tc>
        <w:tc>
          <w:tcPr>
            <w:tcW w:w="2130" w:type="dxa"/>
            <w:tcBorders>
              <w:top w:val="single" w:color="000000" w:sz="8" w:space="0"/>
              <w:left w:val="single" w:color="auto" w:sz="4" w:space="0"/>
              <w:bottom w:val="single" w:color="000000" w:sz="8" w:space="0"/>
              <w:right w:val="single" w:color="000000" w:sz="8" w:space="0"/>
            </w:tcBorders>
            <w:vAlign w:val="center"/>
          </w:tcPr>
          <w:p w14:paraId="12F3710F">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样品提供</w:t>
            </w:r>
          </w:p>
        </w:tc>
        <w:tc>
          <w:tcPr>
            <w:tcW w:w="5808" w:type="dxa"/>
            <w:tcBorders>
              <w:top w:val="single" w:color="000000" w:sz="8" w:space="0"/>
              <w:left w:val="single" w:color="000000" w:sz="2" w:space="0"/>
              <w:bottom w:val="single" w:color="000000" w:sz="8" w:space="0"/>
              <w:right w:val="single" w:color="000000" w:sz="8" w:space="0"/>
            </w:tcBorders>
            <w:vAlign w:val="center"/>
          </w:tcPr>
          <w:p w14:paraId="6FF346FD">
            <w:pPr>
              <w:spacing w:line="360" w:lineRule="auto"/>
              <w:rPr>
                <w:rFonts w:hint="eastAsia" w:ascii="宋体" w:hAnsi="宋体" w:eastAsia="宋体" w:cs="宋体"/>
                <w:sz w:val="22"/>
                <w:szCs w:val="22"/>
              </w:rPr>
            </w:pPr>
            <w:sdt>
              <w:sdtPr>
                <w:rPr>
                  <w:rFonts w:hint="eastAsia" w:ascii="宋体" w:hAnsi="宋体" w:eastAsia="宋体" w:cs="宋体"/>
                  <w:kern w:val="0"/>
                  <w:sz w:val="22"/>
                  <w:szCs w:val="22"/>
                </w:rPr>
                <w:id w:val="-1639946486"/>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不要求提供。</w:t>
            </w:r>
          </w:p>
          <w:p w14:paraId="14EAD13F">
            <w:pPr>
              <w:spacing w:line="360" w:lineRule="auto"/>
              <w:rPr>
                <w:rFonts w:hint="eastAsia" w:ascii="宋体" w:hAnsi="宋体" w:eastAsia="宋体" w:cs="宋体"/>
                <w:b/>
                <w:sz w:val="22"/>
                <w:szCs w:val="22"/>
              </w:rPr>
            </w:pPr>
          </w:p>
        </w:tc>
      </w:tr>
      <w:tr w14:paraId="1321A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5" w:hRule="atLeast"/>
          <w:tblHeader/>
        </w:trPr>
        <w:tc>
          <w:tcPr>
            <w:tcW w:w="629" w:type="dxa"/>
            <w:tcBorders>
              <w:top w:val="single" w:color="auto" w:sz="4" w:space="0"/>
              <w:left w:val="single" w:color="auto" w:sz="4" w:space="0"/>
              <w:bottom w:val="single" w:color="auto" w:sz="4" w:space="0"/>
              <w:right w:val="single" w:color="auto" w:sz="4" w:space="0"/>
            </w:tcBorders>
          </w:tcPr>
          <w:p w14:paraId="3EAA6FC6">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7</w:t>
            </w:r>
          </w:p>
        </w:tc>
        <w:tc>
          <w:tcPr>
            <w:tcW w:w="2130" w:type="dxa"/>
            <w:tcBorders>
              <w:top w:val="single" w:color="000000" w:sz="8" w:space="0"/>
              <w:left w:val="single" w:color="auto" w:sz="4" w:space="0"/>
              <w:bottom w:val="single" w:color="000000" w:sz="8" w:space="0"/>
              <w:right w:val="single" w:color="000000" w:sz="8" w:space="0"/>
            </w:tcBorders>
            <w:vAlign w:val="center"/>
          </w:tcPr>
          <w:p w14:paraId="5316E2FD">
            <w:pPr>
              <w:snapToGrid w:val="0"/>
              <w:spacing w:line="360" w:lineRule="auto"/>
              <w:jc w:val="center"/>
              <w:rPr>
                <w:rFonts w:hint="eastAsia" w:ascii="宋体" w:hAnsi="宋体" w:eastAsia="宋体" w:cs="宋体"/>
                <w:bCs/>
                <w:sz w:val="22"/>
                <w:szCs w:val="22"/>
              </w:rPr>
            </w:pPr>
            <w:r>
              <w:rPr>
                <w:rFonts w:hint="eastAsia" w:ascii="宋体" w:hAnsi="宋体" w:eastAsia="宋体" w:cs="宋体"/>
                <w:b/>
                <w:sz w:val="22"/>
                <w:szCs w:val="22"/>
              </w:rPr>
              <w:t>方案讲解演示</w:t>
            </w:r>
          </w:p>
        </w:tc>
        <w:tc>
          <w:tcPr>
            <w:tcW w:w="5808" w:type="dxa"/>
            <w:tcBorders>
              <w:top w:val="single" w:color="000000" w:sz="8" w:space="0"/>
              <w:left w:val="single" w:color="000000" w:sz="2" w:space="0"/>
              <w:bottom w:val="single" w:color="000000" w:sz="8" w:space="0"/>
              <w:right w:val="single" w:color="000000" w:sz="8" w:space="0"/>
            </w:tcBorders>
            <w:vAlign w:val="center"/>
          </w:tcPr>
          <w:p w14:paraId="46962F37">
            <w:pPr>
              <w:spacing w:line="360" w:lineRule="auto"/>
              <w:rPr>
                <w:rFonts w:hint="eastAsia" w:ascii="宋体" w:hAnsi="宋体" w:eastAsia="宋体" w:cs="宋体"/>
                <w:sz w:val="22"/>
                <w:szCs w:val="22"/>
              </w:rPr>
            </w:pPr>
            <w:sdt>
              <w:sdtPr>
                <w:rPr>
                  <w:rFonts w:hint="eastAsia" w:ascii="宋体" w:hAnsi="宋体" w:eastAsia="宋体" w:cs="宋体"/>
                  <w:kern w:val="0"/>
                  <w:sz w:val="22"/>
                  <w:szCs w:val="22"/>
                </w:rPr>
                <w:id w:val="-185934854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621AC1B6">
            <w:pPr>
              <w:snapToGrid w:val="0"/>
              <w:spacing w:line="360" w:lineRule="auto"/>
              <w:rPr>
                <w:rFonts w:hint="eastAsia" w:ascii="宋体" w:hAnsi="宋体" w:eastAsia="宋体" w:cs="宋体"/>
                <w:b/>
                <w:kern w:val="0"/>
                <w:sz w:val="22"/>
                <w:szCs w:val="22"/>
                <w:lang w:val="zh-CN"/>
              </w:rPr>
            </w:pPr>
          </w:p>
        </w:tc>
      </w:tr>
      <w:tr w14:paraId="12F06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3" w:hRule="atLeast"/>
          <w:tblHeader/>
        </w:trPr>
        <w:tc>
          <w:tcPr>
            <w:tcW w:w="629" w:type="dxa"/>
            <w:vMerge w:val="restart"/>
            <w:tcBorders>
              <w:top w:val="single" w:color="auto" w:sz="4" w:space="0"/>
              <w:left w:val="single" w:color="auto" w:sz="4" w:space="0"/>
              <w:right w:val="single" w:color="auto" w:sz="4" w:space="0"/>
            </w:tcBorders>
          </w:tcPr>
          <w:p w14:paraId="596AF069">
            <w:pPr>
              <w:snapToGrid w:val="0"/>
              <w:spacing w:line="360" w:lineRule="auto"/>
              <w:jc w:val="center"/>
              <w:rPr>
                <w:rFonts w:hint="eastAsia" w:ascii="宋体" w:hAnsi="宋体" w:eastAsia="宋体" w:cs="宋体"/>
                <w:sz w:val="22"/>
                <w:szCs w:val="22"/>
              </w:rPr>
            </w:pPr>
          </w:p>
          <w:p w14:paraId="32F1F3D0">
            <w:pPr>
              <w:snapToGrid w:val="0"/>
              <w:spacing w:line="360" w:lineRule="auto"/>
              <w:jc w:val="center"/>
              <w:rPr>
                <w:rFonts w:hint="eastAsia" w:ascii="宋体" w:hAnsi="宋体" w:eastAsia="宋体" w:cs="宋体"/>
                <w:sz w:val="22"/>
                <w:szCs w:val="22"/>
              </w:rPr>
            </w:pPr>
          </w:p>
          <w:p w14:paraId="12D5A16B">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8</w:t>
            </w:r>
          </w:p>
        </w:tc>
        <w:tc>
          <w:tcPr>
            <w:tcW w:w="2130" w:type="dxa"/>
            <w:vMerge w:val="restart"/>
            <w:tcBorders>
              <w:top w:val="single" w:color="000000" w:sz="8" w:space="0"/>
              <w:left w:val="single" w:color="auto" w:sz="4" w:space="0"/>
              <w:right w:val="single" w:color="000000" w:sz="8" w:space="0"/>
            </w:tcBorders>
            <w:vAlign w:val="center"/>
          </w:tcPr>
          <w:p w14:paraId="6B761C77">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投标人应当提供的资格、资信证明文件</w:t>
            </w:r>
          </w:p>
        </w:tc>
        <w:tc>
          <w:tcPr>
            <w:tcW w:w="5808" w:type="dxa"/>
            <w:tcBorders>
              <w:top w:val="single" w:color="000000" w:sz="8" w:space="0"/>
              <w:left w:val="single" w:color="000000" w:sz="2" w:space="0"/>
              <w:bottom w:val="single" w:color="auto" w:sz="4" w:space="0"/>
              <w:right w:val="single" w:color="000000" w:sz="8" w:space="0"/>
            </w:tcBorders>
            <w:vAlign w:val="center"/>
          </w:tcPr>
          <w:p w14:paraId="08AECC01">
            <w:pPr>
              <w:spacing w:line="360" w:lineRule="auto"/>
              <w:rPr>
                <w:rFonts w:hint="eastAsia" w:ascii="宋体" w:hAnsi="宋体" w:eastAsia="宋体" w:cs="宋体"/>
                <w:sz w:val="22"/>
                <w:szCs w:val="22"/>
              </w:rPr>
            </w:pPr>
            <w:r>
              <w:rPr>
                <w:rFonts w:hint="eastAsia" w:ascii="宋体" w:hAnsi="宋体" w:eastAsia="宋体" w:cs="宋体"/>
                <w:sz w:val="22"/>
                <w:szCs w:val="22"/>
              </w:rPr>
              <w:t>（1）资格证明文件：见招标文件第二部分11.1。</w:t>
            </w:r>
          </w:p>
          <w:p w14:paraId="46959DA4">
            <w:pPr>
              <w:spacing w:line="360" w:lineRule="auto"/>
              <w:rPr>
                <w:rFonts w:hint="eastAsia" w:ascii="宋体" w:hAnsi="宋体" w:eastAsia="宋体" w:cs="宋体"/>
                <w:snapToGrid w:val="0"/>
                <w:kern w:val="0"/>
                <w:sz w:val="22"/>
                <w:szCs w:val="22"/>
              </w:rPr>
            </w:pPr>
            <w:r>
              <w:rPr>
                <w:rFonts w:hint="eastAsia" w:ascii="宋体" w:hAnsi="宋体" w:eastAsia="宋体" w:cs="宋体"/>
                <w:kern w:val="0"/>
                <w:sz w:val="22"/>
                <w:szCs w:val="22"/>
                <w:lang w:val="zh-CN"/>
              </w:rPr>
              <w:t>投标人未提供有效的资格证明文件的，视为投标人不具备招标文件中规定的资格要求，投标无效。</w:t>
            </w:r>
          </w:p>
        </w:tc>
      </w:tr>
      <w:tr w14:paraId="5A0A4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 w:hRule="atLeast"/>
          <w:tblHeader/>
        </w:trPr>
        <w:tc>
          <w:tcPr>
            <w:tcW w:w="629" w:type="dxa"/>
            <w:vMerge w:val="continue"/>
            <w:tcBorders>
              <w:left w:val="single" w:color="auto" w:sz="4" w:space="0"/>
              <w:bottom w:val="single" w:color="auto" w:sz="4" w:space="0"/>
              <w:right w:val="single" w:color="auto" w:sz="4" w:space="0"/>
            </w:tcBorders>
          </w:tcPr>
          <w:p w14:paraId="5DAA5242">
            <w:pPr>
              <w:snapToGrid w:val="0"/>
              <w:spacing w:line="360" w:lineRule="auto"/>
              <w:jc w:val="center"/>
              <w:rPr>
                <w:rFonts w:hint="eastAsia" w:ascii="宋体" w:hAnsi="宋体" w:eastAsia="宋体" w:cs="宋体"/>
                <w:sz w:val="22"/>
                <w:szCs w:val="22"/>
              </w:rPr>
            </w:pPr>
          </w:p>
        </w:tc>
        <w:tc>
          <w:tcPr>
            <w:tcW w:w="2130" w:type="dxa"/>
            <w:vMerge w:val="continue"/>
            <w:tcBorders>
              <w:left w:val="single" w:color="auto" w:sz="4" w:space="0"/>
              <w:bottom w:val="single" w:color="000000" w:sz="8" w:space="0"/>
              <w:right w:val="single" w:color="000000" w:sz="8" w:space="0"/>
            </w:tcBorders>
            <w:vAlign w:val="center"/>
          </w:tcPr>
          <w:p w14:paraId="62B29BB2">
            <w:pPr>
              <w:snapToGrid w:val="0"/>
              <w:spacing w:line="360" w:lineRule="auto"/>
              <w:jc w:val="center"/>
              <w:rPr>
                <w:rFonts w:hint="eastAsia" w:ascii="宋体" w:hAnsi="宋体" w:eastAsia="宋体" w:cs="宋体"/>
                <w:b/>
                <w:sz w:val="22"/>
                <w:szCs w:val="22"/>
              </w:rPr>
            </w:pPr>
          </w:p>
        </w:tc>
        <w:tc>
          <w:tcPr>
            <w:tcW w:w="5808" w:type="dxa"/>
            <w:tcBorders>
              <w:top w:val="single" w:color="auto" w:sz="4" w:space="0"/>
              <w:left w:val="single" w:color="000000" w:sz="2" w:space="0"/>
              <w:bottom w:val="single" w:color="000000" w:sz="8" w:space="0"/>
              <w:right w:val="single" w:color="000000" w:sz="8" w:space="0"/>
            </w:tcBorders>
            <w:vAlign w:val="center"/>
          </w:tcPr>
          <w:p w14:paraId="62E30244">
            <w:pPr>
              <w:spacing w:line="360" w:lineRule="auto"/>
              <w:rPr>
                <w:rFonts w:hint="eastAsia" w:ascii="宋体" w:hAnsi="宋体" w:eastAsia="宋体" w:cs="宋体"/>
                <w:sz w:val="22"/>
                <w:szCs w:val="22"/>
              </w:rPr>
            </w:pPr>
            <w:r>
              <w:rPr>
                <w:rFonts w:hint="eastAsia" w:ascii="宋体" w:hAnsi="宋体" w:eastAsia="宋体" w:cs="宋体"/>
                <w:sz w:val="22"/>
                <w:szCs w:val="22"/>
              </w:rPr>
              <w:t>（2）资信证明文件：根据招标文件第四部分评标标准提供。</w:t>
            </w:r>
          </w:p>
        </w:tc>
      </w:tr>
      <w:tr w14:paraId="68D03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5BF2E34">
            <w:pPr>
              <w:snapToGrid w:val="0"/>
              <w:spacing w:line="360" w:lineRule="auto"/>
              <w:jc w:val="center"/>
              <w:rPr>
                <w:rFonts w:hint="eastAsia" w:ascii="宋体" w:hAnsi="宋体" w:eastAsia="宋体" w:cs="宋体"/>
                <w:sz w:val="22"/>
                <w:szCs w:val="22"/>
              </w:rPr>
            </w:pPr>
          </w:p>
          <w:p w14:paraId="50C1D6F6">
            <w:pPr>
              <w:snapToGrid w:val="0"/>
              <w:spacing w:line="360" w:lineRule="auto"/>
              <w:jc w:val="center"/>
              <w:rPr>
                <w:rFonts w:hint="eastAsia" w:ascii="宋体" w:hAnsi="宋体" w:eastAsia="宋体" w:cs="宋体"/>
                <w:sz w:val="22"/>
                <w:szCs w:val="22"/>
              </w:rPr>
            </w:pPr>
          </w:p>
          <w:p w14:paraId="5B000D88">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9</w:t>
            </w:r>
          </w:p>
        </w:tc>
        <w:tc>
          <w:tcPr>
            <w:tcW w:w="2130" w:type="dxa"/>
            <w:tcBorders>
              <w:top w:val="single" w:color="000000" w:sz="8" w:space="0"/>
              <w:left w:val="single" w:color="000000" w:sz="2" w:space="0"/>
              <w:bottom w:val="single" w:color="000000" w:sz="8" w:space="0"/>
              <w:right w:val="single" w:color="000000" w:sz="8" w:space="0"/>
            </w:tcBorders>
            <w:vAlign w:val="center"/>
          </w:tcPr>
          <w:p w14:paraId="04F30CA4">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节能产品、环境标志产品</w:t>
            </w:r>
          </w:p>
        </w:tc>
        <w:tc>
          <w:tcPr>
            <w:tcW w:w="5808" w:type="dxa"/>
            <w:tcBorders>
              <w:top w:val="single" w:color="000000" w:sz="8" w:space="0"/>
              <w:left w:val="single" w:color="000000" w:sz="2" w:space="0"/>
              <w:bottom w:val="single" w:color="000000" w:sz="8" w:space="0"/>
              <w:right w:val="single" w:color="000000" w:sz="8" w:space="0"/>
            </w:tcBorders>
            <w:vAlign w:val="center"/>
          </w:tcPr>
          <w:p w14:paraId="17093E82">
            <w:pPr>
              <w:snapToGrid w:val="0"/>
              <w:spacing w:line="360" w:lineRule="auto"/>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94B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1C7F05D">
            <w:pPr>
              <w:snapToGrid w:val="0"/>
              <w:spacing w:line="360" w:lineRule="auto"/>
              <w:jc w:val="center"/>
              <w:rPr>
                <w:rFonts w:hint="eastAsia" w:ascii="宋体" w:hAnsi="宋体" w:eastAsia="宋体" w:cs="宋体"/>
                <w:sz w:val="22"/>
                <w:szCs w:val="22"/>
              </w:rPr>
            </w:pPr>
          </w:p>
          <w:p w14:paraId="2A77A585">
            <w:pPr>
              <w:snapToGrid w:val="0"/>
              <w:spacing w:line="360" w:lineRule="auto"/>
              <w:jc w:val="center"/>
              <w:rPr>
                <w:rFonts w:hint="eastAsia" w:ascii="宋体" w:hAnsi="宋体" w:eastAsia="宋体" w:cs="宋体"/>
                <w:sz w:val="22"/>
                <w:szCs w:val="22"/>
              </w:rPr>
            </w:pPr>
          </w:p>
          <w:p w14:paraId="430FEFE9">
            <w:pPr>
              <w:snapToGrid w:val="0"/>
              <w:spacing w:line="360" w:lineRule="auto"/>
              <w:jc w:val="center"/>
              <w:rPr>
                <w:rFonts w:hint="eastAsia" w:ascii="宋体" w:hAnsi="宋体" w:eastAsia="宋体" w:cs="宋体"/>
                <w:sz w:val="22"/>
                <w:szCs w:val="22"/>
              </w:rPr>
            </w:pPr>
          </w:p>
          <w:p w14:paraId="72CD4024">
            <w:pPr>
              <w:snapToGrid w:val="0"/>
              <w:spacing w:line="360" w:lineRule="auto"/>
              <w:jc w:val="center"/>
              <w:rPr>
                <w:rFonts w:hint="eastAsia" w:ascii="宋体" w:hAnsi="宋体" w:eastAsia="宋体" w:cs="宋体"/>
                <w:sz w:val="22"/>
                <w:szCs w:val="22"/>
              </w:rPr>
            </w:pPr>
          </w:p>
          <w:p w14:paraId="129CD722">
            <w:pPr>
              <w:snapToGrid w:val="0"/>
              <w:spacing w:line="360" w:lineRule="auto"/>
              <w:jc w:val="center"/>
              <w:rPr>
                <w:rFonts w:hint="eastAsia" w:ascii="宋体" w:hAnsi="宋体" w:eastAsia="宋体" w:cs="宋体"/>
                <w:sz w:val="22"/>
                <w:szCs w:val="22"/>
              </w:rPr>
            </w:pPr>
          </w:p>
          <w:p w14:paraId="74A11D1B">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10</w:t>
            </w:r>
          </w:p>
        </w:tc>
        <w:tc>
          <w:tcPr>
            <w:tcW w:w="2130" w:type="dxa"/>
            <w:tcBorders>
              <w:top w:val="single" w:color="000000" w:sz="8" w:space="0"/>
              <w:left w:val="single" w:color="000000" w:sz="2" w:space="0"/>
              <w:bottom w:val="single" w:color="000000" w:sz="8" w:space="0"/>
              <w:right w:val="single" w:color="000000" w:sz="8" w:space="0"/>
            </w:tcBorders>
            <w:vAlign w:val="center"/>
          </w:tcPr>
          <w:p w14:paraId="0171CDB8">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报价要求</w:t>
            </w:r>
          </w:p>
        </w:tc>
        <w:tc>
          <w:tcPr>
            <w:tcW w:w="5808" w:type="dxa"/>
            <w:tcBorders>
              <w:top w:val="single" w:color="000000" w:sz="8" w:space="0"/>
              <w:left w:val="single" w:color="000000" w:sz="2" w:space="0"/>
              <w:bottom w:val="single" w:color="000000" w:sz="8" w:space="0"/>
              <w:right w:val="single" w:color="000000" w:sz="8" w:space="0"/>
            </w:tcBorders>
            <w:vAlign w:val="center"/>
          </w:tcPr>
          <w:p w14:paraId="2860959E">
            <w:pPr>
              <w:snapToGrid w:val="0"/>
              <w:spacing w:line="360" w:lineRule="auto"/>
              <w:jc w:val="left"/>
              <w:rPr>
                <w:rFonts w:hint="eastAsia" w:ascii="宋体" w:hAnsi="宋体" w:eastAsia="宋体" w:cs="宋体"/>
                <w:b/>
                <w:kern w:val="0"/>
                <w:sz w:val="22"/>
                <w:szCs w:val="22"/>
                <w:lang w:val="zh-CN"/>
              </w:rPr>
            </w:pPr>
            <w:r>
              <w:rPr>
                <w:rFonts w:hint="eastAsia" w:ascii="宋体" w:hAnsi="宋体" w:eastAsia="宋体" w:cs="宋体"/>
                <w:kern w:val="0"/>
                <w:sz w:val="22"/>
                <w:szCs w:val="22"/>
                <w:lang w:val="zh-CN"/>
              </w:rPr>
              <w:t>有关本项目实施所需的所有费用（含税费）均计入报价。</w:t>
            </w:r>
            <w:r>
              <w:rPr>
                <w:rFonts w:hint="eastAsia" w:ascii="宋体" w:hAnsi="宋体" w:eastAsia="宋体" w:cs="宋体"/>
                <w:b/>
                <w:bCs/>
                <w:kern w:val="0"/>
                <w:sz w:val="22"/>
                <w:szCs w:val="22"/>
                <w:lang w:val="zh-CN"/>
              </w:rPr>
              <w:t>投标文件</w:t>
            </w:r>
            <w:r>
              <w:rPr>
                <w:rFonts w:hint="eastAsia" w:ascii="宋体" w:hAnsi="宋体" w:eastAsia="宋体" w:cs="宋体"/>
                <w:b/>
                <w:bCs/>
                <w:sz w:val="22"/>
                <w:szCs w:val="22"/>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2"/>
                <w:szCs w:val="22"/>
                <w:lang w:val="zh-CN"/>
              </w:rPr>
              <w:t>投标文件中价格全部采用人民币报价。招标文件未列明，而投标人认为必需的费用也需列入报价。</w:t>
            </w:r>
            <w:r>
              <w:rPr>
                <w:rFonts w:hint="eastAsia" w:ascii="宋体" w:hAnsi="宋体" w:eastAsia="宋体" w:cs="宋体"/>
                <w:b/>
                <w:kern w:val="0"/>
                <w:sz w:val="22"/>
                <w:szCs w:val="22"/>
                <w:lang w:val="zh-CN"/>
              </w:rPr>
              <w:t>提醒：验收时检测费用由采购人承担，不包含在投标总价中。</w:t>
            </w:r>
          </w:p>
          <w:p w14:paraId="3F4B8E12">
            <w:pPr>
              <w:snapToGrid w:val="0"/>
              <w:spacing w:line="360" w:lineRule="auto"/>
              <w:jc w:val="left"/>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投标报价出现下列情形的，投标无效：</w:t>
            </w:r>
          </w:p>
          <w:p w14:paraId="0FF6A2AA">
            <w:pPr>
              <w:snapToGrid w:val="0"/>
              <w:spacing w:line="360" w:lineRule="auto"/>
              <w:ind w:firstLine="221" w:firstLineChars="100"/>
              <w:jc w:val="left"/>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投标文件出现不是唯一的、有选择性投标报价的；</w:t>
            </w:r>
          </w:p>
          <w:p w14:paraId="386387B2">
            <w:pPr>
              <w:snapToGrid w:val="0"/>
              <w:spacing w:line="360" w:lineRule="auto"/>
              <w:ind w:firstLine="221" w:firstLineChars="100"/>
              <w:jc w:val="left"/>
              <w:rPr>
                <w:rFonts w:hint="eastAsia" w:ascii="宋体" w:hAnsi="宋体" w:eastAsia="宋体" w:cs="宋体"/>
                <w:kern w:val="0"/>
                <w:sz w:val="22"/>
                <w:szCs w:val="22"/>
                <w:lang w:val="zh-CN"/>
              </w:rPr>
            </w:pPr>
            <w:r>
              <w:rPr>
                <w:rFonts w:hint="eastAsia" w:ascii="宋体" w:hAnsi="宋体" w:eastAsia="宋体" w:cs="宋体"/>
                <w:b/>
                <w:kern w:val="0"/>
                <w:sz w:val="22"/>
                <w:szCs w:val="22"/>
                <w:lang w:val="zh-CN"/>
              </w:rPr>
              <w:t>投标报价超过招标文件中规定的预算金额或者最高限价的;</w:t>
            </w:r>
          </w:p>
          <w:p w14:paraId="42D4832B">
            <w:pPr>
              <w:spacing w:line="360" w:lineRule="auto"/>
              <w:ind w:firstLine="221" w:firstLineChars="100"/>
              <w:rPr>
                <w:rFonts w:hint="eastAsia" w:ascii="宋体" w:hAnsi="宋体" w:eastAsia="宋体" w:cs="宋体"/>
                <w:b/>
                <w:sz w:val="22"/>
                <w:szCs w:val="22"/>
              </w:rPr>
            </w:pPr>
            <w:r>
              <w:rPr>
                <w:rFonts w:hint="eastAsia" w:ascii="宋体" w:hAnsi="宋体" w:eastAsia="宋体" w:cs="宋体"/>
                <w:b/>
                <w:kern w:val="0"/>
                <w:sz w:val="22"/>
                <w:szCs w:val="22"/>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2"/>
                <w:szCs w:val="22"/>
              </w:rPr>
              <w:t>;</w:t>
            </w:r>
          </w:p>
          <w:p w14:paraId="0A556F3B">
            <w:pPr>
              <w:spacing w:line="360" w:lineRule="auto"/>
              <w:ind w:firstLine="221" w:firstLineChars="100"/>
              <w:rPr>
                <w:rFonts w:hint="eastAsia" w:ascii="宋体" w:hAnsi="宋体" w:eastAsia="宋体" w:cs="宋体"/>
                <w:sz w:val="22"/>
                <w:szCs w:val="22"/>
              </w:rPr>
            </w:pPr>
            <w:r>
              <w:rPr>
                <w:rFonts w:hint="eastAsia" w:ascii="宋体" w:hAnsi="宋体" w:eastAsia="宋体" w:cs="宋体"/>
                <w:b/>
                <w:kern w:val="0"/>
                <w:sz w:val="22"/>
                <w:szCs w:val="22"/>
              </w:rPr>
              <w:t>投标人对根据修正原则修正后的报价不确认的</w:t>
            </w:r>
            <w:r>
              <w:rPr>
                <w:rFonts w:hint="eastAsia" w:ascii="宋体" w:hAnsi="宋体" w:eastAsia="宋体" w:cs="宋体"/>
                <w:b/>
                <w:sz w:val="22"/>
                <w:szCs w:val="22"/>
              </w:rPr>
              <w:t>。</w:t>
            </w:r>
          </w:p>
        </w:tc>
      </w:tr>
      <w:tr w14:paraId="40237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3" w:hRule="atLeast"/>
          <w:tblHeader/>
        </w:trPr>
        <w:tc>
          <w:tcPr>
            <w:tcW w:w="629" w:type="dxa"/>
            <w:tcBorders>
              <w:top w:val="single" w:color="auto" w:sz="4" w:space="0"/>
              <w:left w:val="single" w:color="000000" w:sz="8" w:space="0"/>
              <w:right w:val="single" w:color="000000" w:sz="2" w:space="0"/>
            </w:tcBorders>
          </w:tcPr>
          <w:p w14:paraId="25D81644">
            <w:pPr>
              <w:snapToGrid w:val="0"/>
              <w:spacing w:line="360" w:lineRule="auto"/>
              <w:jc w:val="center"/>
              <w:rPr>
                <w:rFonts w:hint="eastAsia" w:ascii="宋体" w:hAnsi="宋体" w:eastAsia="宋体" w:cs="宋体"/>
                <w:sz w:val="22"/>
                <w:szCs w:val="22"/>
              </w:rPr>
            </w:pPr>
          </w:p>
          <w:p w14:paraId="758E80AA">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11</w:t>
            </w:r>
          </w:p>
        </w:tc>
        <w:tc>
          <w:tcPr>
            <w:tcW w:w="2130" w:type="dxa"/>
            <w:tcBorders>
              <w:top w:val="single" w:color="000000" w:sz="8" w:space="0"/>
              <w:left w:val="single" w:color="000000" w:sz="2" w:space="0"/>
              <w:right w:val="single" w:color="000000" w:sz="8" w:space="0"/>
            </w:tcBorders>
            <w:vAlign w:val="center"/>
          </w:tcPr>
          <w:p w14:paraId="0E2CBBC3">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中小企业信用融资</w:t>
            </w:r>
          </w:p>
        </w:tc>
        <w:tc>
          <w:tcPr>
            <w:tcW w:w="5808" w:type="dxa"/>
            <w:tcBorders>
              <w:top w:val="single" w:color="000000" w:sz="8" w:space="0"/>
              <w:left w:val="single" w:color="000000" w:sz="2" w:space="0"/>
              <w:right w:val="single" w:color="000000" w:sz="8" w:space="0"/>
            </w:tcBorders>
            <w:vAlign w:val="center"/>
          </w:tcPr>
          <w:p w14:paraId="3BCB5AFA">
            <w:pPr>
              <w:spacing w:line="360" w:lineRule="auto"/>
              <w:ind w:firstLine="440" w:firstLineChars="200"/>
              <w:rPr>
                <w:rFonts w:hint="eastAsia" w:ascii="宋体" w:hAnsi="宋体" w:eastAsia="宋体" w:cs="宋体"/>
                <w:sz w:val="22"/>
                <w:szCs w:val="22"/>
              </w:rPr>
            </w:pPr>
            <w:r>
              <w:rPr>
                <w:rFonts w:hint="eastAsia" w:ascii="宋体" w:hAnsi="宋体" w:eastAsia="宋体" w:cs="宋体"/>
                <w:snapToGrid w:val="0"/>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E9B3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3FF2A96">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12</w:t>
            </w:r>
          </w:p>
        </w:tc>
        <w:tc>
          <w:tcPr>
            <w:tcW w:w="2130" w:type="dxa"/>
            <w:tcBorders>
              <w:top w:val="single" w:color="000000" w:sz="8" w:space="0"/>
              <w:left w:val="single" w:color="000000" w:sz="2" w:space="0"/>
              <w:bottom w:val="single" w:color="000000" w:sz="8" w:space="0"/>
              <w:right w:val="single" w:color="000000" w:sz="8" w:space="0"/>
            </w:tcBorders>
            <w:vAlign w:val="center"/>
          </w:tcPr>
          <w:p w14:paraId="450930DB">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 xml:space="preserve">备份投标文件送达地点和签收人员 </w:t>
            </w:r>
          </w:p>
        </w:tc>
        <w:tc>
          <w:tcPr>
            <w:tcW w:w="5808" w:type="dxa"/>
            <w:tcBorders>
              <w:top w:val="single" w:color="000000" w:sz="8" w:space="0"/>
              <w:left w:val="single" w:color="000000" w:sz="2" w:space="0"/>
              <w:bottom w:val="single" w:color="000000" w:sz="8" w:space="0"/>
              <w:right w:val="single" w:color="000000" w:sz="8" w:space="0"/>
            </w:tcBorders>
            <w:vAlign w:val="center"/>
          </w:tcPr>
          <w:p w14:paraId="11AF4975">
            <w:pPr>
              <w:pStyle w:val="35"/>
              <w:spacing w:line="360" w:lineRule="auto"/>
              <w:rPr>
                <w:rFonts w:hint="eastAsia" w:ascii="宋体" w:hAnsi="宋体" w:eastAsia="宋体" w:cs="宋体"/>
                <w:kern w:val="28"/>
                <w:sz w:val="22"/>
                <w:szCs w:val="22"/>
              </w:rPr>
            </w:pPr>
            <w:r>
              <w:rPr>
                <w:rFonts w:hint="eastAsia" w:ascii="宋体" w:hAnsi="宋体" w:eastAsia="宋体" w:cs="宋体"/>
                <w:kern w:val="28"/>
                <w:sz w:val="22"/>
                <w:szCs w:val="22"/>
              </w:rPr>
              <w:t>备份投标文件送达地点：</w:t>
            </w:r>
            <w:r>
              <w:rPr>
                <w:rFonts w:hint="eastAsia" w:ascii="宋体" w:hAnsi="宋体" w:eastAsia="宋体" w:cs="宋体"/>
                <w:color w:val="auto"/>
                <w:sz w:val="22"/>
                <w:szCs w:val="22"/>
                <w:u w:val="single"/>
              </w:rPr>
              <w:t xml:space="preserve"> 浙江省文成县大峃镇西门街50号一楼开标室 </w:t>
            </w:r>
            <w:r>
              <w:rPr>
                <w:rFonts w:hint="eastAsia" w:ascii="宋体" w:hAnsi="宋体" w:eastAsia="宋体" w:cs="宋体"/>
                <w:color w:val="auto"/>
                <w:kern w:val="28"/>
                <w:sz w:val="22"/>
                <w:szCs w:val="22"/>
              </w:rPr>
              <w:t>；备份投</w:t>
            </w:r>
            <w:r>
              <w:rPr>
                <w:rFonts w:hint="eastAsia" w:ascii="宋体" w:hAnsi="宋体" w:eastAsia="宋体" w:cs="宋体"/>
                <w:kern w:val="28"/>
                <w:sz w:val="22"/>
                <w:szCs w:val="22"/>
              </w:rPr>
              <w:t>标文件签收人员联系电话：</w:t>
            </w:r>
            <w:r>
              <w:rPr>
                <w:rFonts w:hint="eastAsia" w:ascii="宋体" w:hAnsi="宋体" w:eastAsia="宋体" w:cs="宋体"/>
                <w:sz w:val="22"/>
                <w:szCs w:val="22"/>
                <w:u w:val="single"/>
              </w:rPr>
              <w:t xml:space="preserve"> 0577-59005072</w:t>
            </w:r>
            <w:r>
              <w:rPr>
                <w:rFonts w:hint="eastAsia" w:ascii="宋体" w:hAnsi="宋体" w:eastAsia="宋体" w:cs="宋体"/>
                <w:sz w:val="22"/>
                <w:szCs w:val="22"/>
              </w:rPr>
              <w:t>。</w:t>
            </w:r>
            <w:r>
              <w:rPr>
                <w:rFonts w:hint="eastAsia" w:ascii="宋体" w:hAnsi="宋体" w:eastAsia="宋体" w:cs="宋体"/>
                <w:b/>
                <w:sz w:val="22"/>
                <w:szCs w:val="22"/>
              </w:rPr>
              <w:t>采购人、</w:t>
            </w:r>
            <w:r>
              <w:rPr>
                <w:rFonts w:hint="eastAsia" w:ascii="宋体" w:hAnsi="宋体" w:eastAsia="宋体" w:cs="宋体"/>
                <w:b/>
                <w:sz w:val="22"/>
                <w:szCs w:val="22"/>
                <w:lang w:eastAsia="zh-CN"/>
              </w:rPr>
              <w:t>采购代理机构</w:t>
            </w:r>
            <w:r>
              <w:rPr>
                <w:rFonts w:hint="eastAsia" w:ascii="宋体" w:hAnsi="宋体" w:eastAsia="宋体" w:cs="宋体"/>
                <w:b/>
                <w:sz w:val="22"/>
                <w:szCs w:val="22"/>
              </w:rPr>
              <w:t>不强制或变相强制投标人提交备份投标文件。</w:t>
            </w:r>
          </w:p>
        </w:tc>
      </w:tr>
      <w:tr w14:paraId="5EE2F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2AEC3C8">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13</w:t>
            </w:r>
          </w:p>
        </w:tc>
        <w:tc>
          <w:tcPr>
            <w:tcW w:w="2130" w:type="dxa"/>
            <w:vMerge w:val="restart"/>
            <w:tcBorders>
              <w:top w:val="single" w:color="000000" w:sz="8" w:space="0"/>
              <w:left w:val="single" w:color="000000" w:sz="2" w:space="0"/>
              <w:right w:val="single" w:color="000000" w:sz="8" w:space="0"/>
            </w:tcBorders>
            <w:vAlign w:val="center"/>
          </w:tcPr>
          <w:p w14:paraId="4A1334CB">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特别说明</w:t>
            </w:r>
          </w:p>
        </w:tc>
        <w:tc>
          <w:tcPr>
            <w:tcW w:w="5808" w:type="dxa"/>
            <w:tcBorders>
              <w:top w:val="single" w:color="000000" w:sz="8" w:space="0"/>
              <w:left w:val="single" w:color="000000" w:sz="2" w:space="0"/>
              <w:bottom w:val="single" w:color="000000" w:sz="8" w:space="0"/>
              <w:right w:val="single" w:color="000000" w:sz="8" w:space="0"/>
            </w:tcBorders>
            <w:vAlign w:val="center"/>
          </w:tcPr>
          <w:p w14:paraId="2C5745EE">
            <w:pPr>
              <w:spacing w:line="360" w:lineRule="auto"/>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联合体投标的，联合体各方分别提供与联合体协议中规定的分工内容相应的业绩证明材料，业绩数量以提供材料较少的一方为准。</w:t>
            </w:r>
          </w:p>
        </w:tc>
      </w:tr>
      <w:tr w14:paraId="0953C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502448D">
            <w:pPr>
              <w:snapToGrid w:val="0"/>
              <w:spacing w:line="360" w:lineRule="auto"/>
              <w:jc w:val="center"/>
              <w:rPr>
                <w:rFonts w:hint="eastAsia" w:ascii="宋体" w:hAnsi="宋体" w:eastAsia="宋体" w:cs="宋体"/>
                <w:sz w:val="22"/>
                <w:szCs w:val="22"/>
              </w:rPr>
            </w:pPr>
          </w:p>
        </w:tc>
        <w:tc>
          <w:tcPr>
            <w:tcW w:w="2130" w:type="dxa"/>
            <w:vMerge w:val="continue"/>
            <w:tcBorders>
              <w:left w:val="single" w:color="000000" w:sz="2" w:space="0"/>
              <w:bottom w:val="single" w:color="000000" w:sz="8" w:space="0"/>
              <w:right w:val="single" w:color="000000" w:sz="8" w:space="0"/>
            </w:tcBorders>
            <w:vAlign w:val="center"/>
          </w:tcPr>
          <w:p w14:paraId="610BE7F3">
            <w:pPr>
              <w:snapToGrid w:val="0"/>
              <w:spacing w:line="360" w:lineRule="auto"/>
              <w:jc w:val="center"/>
              <w:rPr>
                <w:rFonts w:hint="eastAsia" w:ascii="宋体" w:hAnsi="宋体" w:eastAsia="宋体" w:cs="宋体"/>
                <w:b/>
                <w:sz w:val="22"/>
                <w:szCs w:val="22"/>
              </w:rPr>
            </w:pPr>
          </w:p>
        </w:tc>
        <w:tc>
          <w:tcPr>
            <w:tcW w:w="5808" w:type="dxa"/>
            <w:tcBorders>
              <w:top w:val="single" w:color="000000" w:sz="8" w:space="0"/>
              <w:left w:val="single" w:color="000000" w:sz="2" w:space="0"/>
              <w:bottom w:val="single" w:color="000000" w:sz="8" w:space="0"/>
              <w:right w:val="single" w:color="000000" w:sz="8" w:space="0"/>
            </w:tcBorders>
            <w:vAlign w:val="center"/>
          </w:tcPr>
          <w:p w14:paraId="08E0EA0C">
            <w:pPr>
              <w:spacing w:line="360" w:lineRule="auto"/>
              <w:rPr>
                <w:rFonts w:hint="eastAsia" w:ascii="宋体" w:hAnsi="宋体" w:eastAsia="宋体" w:cs="宋体"/>
                <w:snapToGrid w:val="0"/>
                <w:kern w:val="28"/>
                <w:sz w:val="22"/>
                <w:szCs w:val="22"/>
              </w:rPr>
            </w:pPr>
            <w:sdt>
              <w:sdtPr>
                <w:rPr>
                  <w:rFonts w:hint="eastAsia" w:ascii="宋体" w:hAnsi="宋体" w:eastAsia="宋体" w:cs="宋体"/>
                  <w:kern w:val="0"/>
                  <w:sz w:val="22"/>
                  <w:szCs w:val="22"/>
                </w:rPr>
                <w:id w:val="-369766551"/>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snapToGrid w:val="0"/>
                <w:kern w:val="28"/>
                <w:sz w:val="22"/>
                <w:szCs w:val="22"/>
              </w:rPr>
              <w:t>联合体投标的，联合体各方均需按招标文件第四部分评标标准要求提供资信证明文件，否则视为不符合相关要求。</w:t>
            </w:r>
          </w:p>
          <w:p w14:paraId="79EE708A">
            <w:pPr>
              <w:spacing w:line="360" w:lineRule="auto"/>
              <w:rPr>
                <w:rFonts w:hint="eastAsia" w:ascii="宋体" w:hAnsi="宋体" w:eastAsia="宋体" w:cs="宋体"/>
                <w:snapToGrid w:val="0"/>
                <w:kern w:val="28"/>
                <w:sz w:val="22"/>
                <w:szCs w:val="22"/>
              </w:rPr>
            </w:pPr>
            <w:sdt>
              <w:sdtPr>
                <w:rPr>
                  <w:rFonts w:hint="eastAsia" w:ascii="宋体" w:hAnsi="宋体" w:eastAsia="宋体" w:cs="宋体"/>
                  <w:kern w:val="0"/>
                  <w:sz w:val="22"/>
                  <w:szCs w:val="22"/>
                </w:rPr>
                <w:id w:val="1052570136"/>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MS Gothic" w:hAnsi="MS Gothic" w:eastAsia="宋体" w:cs="宋体"/>
                    <w:kern w:val="0"/>
                    <w:sz w:val="22"/>
                    <w:szCs w:val="22"/>
                    <w:lang w:val="en-US" w:eastAsia="zh-CN" w:bidi="ar-SA"/>
                  </w:rPr>
                  <w:t>☐</w:t>
                </w:r>
              </w:sdtContent>
            </w:sdt>
            <w:r>
              <w:rPr>
                <w:rFonts w:hint="eastAsia" w:ascii="宋体" w:hAnsi="宋体" w:eastAsia="宋体" w:cs="宋体"/>
                <w:snapToGrid w:val="0"/>
                <w:kern w:val="28"/>
                <w:sz w:val="22"/>
                <w:szCs w:val="22"/>
              </w:rPr>
              <w:t>联合体投标的，联合体中有一方或者联合体成员根据分工按招标文件第四部分评标标准要求提供资信证明文件的，视为符合了相关要求。</w:t>
            </w:r>
          </w:p>
        </w:tc>
      </w:tr>
    </w:tbl>
    <w:p w14:paraId="2F3547D5">
      <w:pPr>
        <w:snapToGrid w:val="0"/>
        <w:spacing w:line="360" w:lineRule="auto"/>
        <w:jc w:val="center"/>
        <w:rPr>
          <w:rFonts w:hint="eastAsia" w:ascii="宋体" w:hAnsi="宋体" w:eastAsia="宋体" w:cs="宋体"/>
          <w:b/>
          <w:sz w:val="22"/>
          <w:szCs w:val="22"/>
        </w:rPr>
      </w:pPr>
    </w:p>
    <w:p w14:paraId="503C8A93">
      <w:pPr>
        <w:snapToGrid w:val="0"/>
        <w:spacing w:line="360" w:lineRule="auto"/>
        <w:jc w:val="center"/>
        <w:rPr>
          <w:rFonts w:hint="eastAsia" w:ascii="宋体" w:hAnsi="宋体" w:eastAsia="宋体" w:cs="宋体"/>
          <w:b/>
          <w:sz w:val="22"/>
          <w:szCs w:val="22"/>
        </w:rPr>
      </w:pPr>
    </w:p>
    <w:bookmarkEnd w:id="10"/>
    <w:p w14:paraId="692CB413">
      <w:pPr>
        <w:adjustRightInd/>
        <w:spacing w:line="360" w:lineRule="auto"/>
        <w:ind w:firstLine="843" w:firstLineChars="300"/>
        <w:jc w:val="center"/>
        <w:outlineLvl w:val="0"/>
        <w:rPr>
          <w:rFonts w:hint="eastAsia" w:ascii="宋体" w:hAnsi="宋体" w:eastAsia="宋体" w:cs="宋体"/>
          <w:b/>
          <w:sz w:val="28"/>
          <w:szCs w:val="28"/>
        </w:rPr>
      </w:pPr>
      <w:bookmarkStart w:id="12" w:name="第三部分"/>
      <w:bookmarkStart w:id="13" w:name="_Toc164416483"/>
      <w:r>
        <w:rPr>
          <w:rFonts w:hint="eastAsia" w:ascii="宋体" w:hAnsi="宋体" w:eastAsia="宋体" w:cs="宋体"/>
          <w:b/>
          <w:sz w:val="28"/>
          <w:szCs w:val="28"/>
        </w:rPr>
        <w:t>一、总则</w:t>
      </w:r>
    </w:p>
    <w:p w14:paraId="5141F96B">
      <w:pPr>
        <w:snapToGrid w:val="0"/>
        <w:spacing w:line="360" w:lineRule="auto"/>
        <w:ind w:firstLine="331" w:firstLineChars="150"/>
        <w:jc w:val="left"/>
        <w:outlineLvl w:val="1"/>
        <w:rPr>
          <w:rFonts w:hint="eastAsia" w:ascii="宋体" w:hAnsi="宋体" w:eastAsia="宋体" w:cs="宋体"/>
          <w:b/>
          <w:sz w:val="22"/>
          <w:szCs w:val="22"/>
        </w:rPr>
      </w:pPr>
      <w:r>
        <w:rPr>
          <w:rFonts w:hint="eastAsia" w:ascii="宋体" w:hAnsi="宋体" w:eastAsia="宋体" w:cs="宋体"/>
          <w:b/>
          <w:sz w:val="22"/>
          <w:szCs w:val="22"/>
        </w:rPr>
        <w:t>1. 适用范围</w:t>
      </w:r>
    </w:p>
    <w:p w14:paraId="68A37139">
      <w:pPr>
        <w:snapToGrid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本招标文件适用于该项目的招标、投标、开标、资格审查及信用信息查询、评标、定标、合同、验收等行为（法律、法规另有规定的，从其规定）。</w:t>
      </w:r>
    </w:p>
    <w:p w14:paraId="3BF14C27">
      <w:pPr>
        <w:adjustRightInd/>
        <w:spacing w:line="360" w:lineRule="auto"/>
        <w:outlineLvl w:val="0"/>
        <w:rPr>
          <w:rFonts w:hint="eastAsia" w:ascii="宋体" w:hAnsi="宋体" w:eastAsia="宋体" w:cs="宋体"/>
          <w:b/>
          <w:sz w:val="22"/>
          <w:szCs w:val="22"/>
        </w:rPr>
      </w:pPr>
      <w:r>
        <w:rPr>
          <w:rFonts w:hint="eastAsia" w:ascii="宋体" w:hAnsi="宋体" w:eastAsia="宋体" w:cs="宋体"/>
          <w:b/>
          <w:sz w:val="22"/>
          <w:szCs w:val="22"/>
        </w:rPr>
        <w:t xml:space="preserve">   2.定义</w:t>
      </w:r>
    </w:p>
    <w:p w14:paraId="565B58CD">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2.1 “采购人”系指招标公告中载明的本项目的采购人。</w:t>
      </w:r>
    </w:p>
    <w:p w14:paraId="75516D7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2.2 “</w:t>
      </w:r>
      <w:r>
        <w:rPr>
          <w:rFonts w:hint="eastAsia" w:ascii="宋体" w:hAnsi="宋体" w:eastAsia="宋体" w:cs="宋体"/>
          <w:sz w:val="22"/>
          <w:szCs w:val="22"/>
          <w:lang w:eastAsia="zh-CN"/>
        </w:rPr>
        <w:t>采购代理机构</w:t>
      </w:r>
      <w:r>
        <w:rPr>
          <w:rFonts w:hint="eastAsia" w:ascii="宋体" w:hAnsi="宋体" w:eastAsia="宋体" w:cs="宋体"/>
          <w:sz w:val="22"/>
          <w:szCs w:val="22"/>
        </w:rPr>
        <w:t>”系指招标公告中载明的本项目的</w:t>
      </w:r>
      <w:r>
        <w:rPr>
          <w:rFonts w:hint="eastAsia" w:ascii="宋体" w:hAnsi="宋体" w:eastAsia="宋体" w:cs="宋体"/>
          <w:sz w:val="22"/>
          <w:szCs w:val="22"/>
          <w:lang w:eastAsia="zh-CN"/>
        </w:rPr>
        <w:t>采购代理机构</w:t>
      </w:r>
      <w:r>
        <w:rPr>
          <w:rFonts w:hint="eastAsia" w:ascii="宋体" w:hAnsi="宋体" w:eastAsia="宋体" w:cs="宋体"/>
          <w:sz w:val="22"/>
          <w:szCs w:val="22"/>
        </w:rPr>
        <w:t>。</w:t>
      </w:r>
    </w:p>
    <w:p w14:paraId="33F91BC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2.3 “投标人”系指是指响应招标、参加投标竞争的法人、其他组织或者自然人。</w:t>
      </w:r>
    </w:p>
    <w:p w14:paraId="5B790746">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2.4 “负责人”系指法人企业的法定负责人，或其他组织为法律、行政法规规定代表单位行使职权的主要负责人，或自然人本人。</w:t>
      </w:r>
    </w:p>
    <w:p w14:paraId="7EBE1859">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FC4C49">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2.6“电子交易平台”</w:t>
      </w:r>
      <w:r>
        <w:rPr>
          <w:rFonts w:hint="eastAsia" w:ascii="宋体" w:hAnsi="宋体" w:eastAsia="宋体" w:cs="宋体"/>
          <w:sz w:val="22"/>
          <w:szCs w:val="22"/>
          <w:lang w:val="en-US" w:eastAsia="zh-CN"/>
        </w:rPr>
        <w:t>系</w:t>
      </w:r>
      <w:r>
        <w:rPr>
          <w:rFonts w:hint="eastAsia" w:ascii="宋体" w:hAnsi="宋体" w:eastAsia="宋体" w:cs="宋体"/>
          <w:sz w:val="22"/>
          <w:szCs w:val="22"/>
        </w:rPr>
        <w:t>指本项目政府采购活动所依托的政府采购云平台（https://www.zcygov.cn/）。</w:t>
      </w:r>
    </w:p>
    <w:p w14:paraId="36FF73F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2.7 “▲” 系指实质性要求条款，“</w:t>
      </w:r>
      <w:sdt>
        <w:sdtPr>
          <w:rPr>
            <w:rFonts w:hint="eastAsia" w:ascii="宋体" w:hAnsi="宋体" w:eastAsia="宋体" w:cs="宋体"/>
            <w:kern w:val="0"/>
            <w:sz w:val="22"/>
            <w:szCs w:val="22"/>
          </w:rPr>
          <w:id w:val="512970236"/>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sz w:val="22"/>
          <w:szCs w:val="22"/>
        </w:rPr>
        <w:t>” 系指适用本项目的要求，“</w:t>
      </w:r>
      <w:sdt>
        <w:sdtPr>
          <w:rPr>
            <w:rFonts w:hint="eastAsia" w:ascii="宋体" w:hAnsi="宋体" w:eastAsia="宋体" w:cs="宋体"/>
            <w:kern w:val="0"/>
            <w:sz w:val="22"/>
            <w:szCs w:val="22"/>
          </w:rPr>
          <w:id w:val="404888855"/>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sz w:val="22"/>
          <w:szCs w:val="22"/>
        </w:rPr>
        <w:t>” 系指不适用本项目的要求。</w:t>
      </w:r>
    </w:p>
    <w:p w14:paraId="385B90F7">
      <w:pPr>
        <w:spacing w:line="360" w:lineRule="auto"/>
        <w:ind w:firstLine="221" w:firstLineChars="100"/>
        <w:rPr>
          <w:rFonts w:hint="eastAsia" w:ascii="宋体" w:hAnsi="宋体" w:eastAsia="宋体" w:cs="宋体"/>
          <w:b/>
          <w:sz w:val="22"/>
          <w:szCs w:val="22"/>
        </w:rPr>
      </w:pPr>
      <w:r>
        <w:rPr>
          <w:rFonts w:hint="eastAsia" w:ascii="宋体" w:hAnsi="宋体" w:eastAsia="宋体" w:cs="宋体"/>
          <w:b/>
          <w:sz w:val="22"/>
          <w:szCs w:val="22"/>
        </w:rPr>
        <w:t>3.</w:t>
      </w:r>
      <w:r>
        <w:rPr>
          <w:rFonts w:hint="eastAsia" w:ascii="宋体" w:hAnsi="宋体" w:eastAsia="宋体" w:cs="宋体"/>
          <w:sz w:val="22"/>
          <w:szCs w:val="22"/>
        </w:rPr>
        <w:t xml:space="preserve"> </w:t>
      </w:r>
      <w:r>
        <w:rPr>
          <w:rFonts w:hint="eastAsia" w:ascii="宋体" w:hAnsi="宋体" w:eastAsia="宋体" w:cs="宋体"/>
          <w:b/>
          <w:sz w:val="22"/>
          <w:szCs w:val="22"/>
        </w:rPr>
        <w:t>采购项目需要落实的政府采购政策</w:t>
      </w:r>
    </w:p>
    <w:p w14:paraId="49C05061">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2"/>
          <w:szCs w:val="22"/>
          <w:lang w:eastAsia="zh-CN"/>
        </w:rPr>
        <w:t>采购代理机构</w:t>
      </w:r>
      <w:r>
        <w:rPr>
          <w:rFonts w:hint="eastAsia" w:ascii="宋体" w:hAnsi="宋体" w:eastAsia="宋体" w:cs="宋体"/>
          <w:sz w:val="22"/>
          <w:szCs w:val="22"/>
        </w:rPr>
        <w:t>不会对其加以限制，仍将按照公平竞争原则实施采购）；</w:t>
      </w:r>
      <w:r>
        <w:rPr>
          <w:rFonts w:hint="eastAsia" w:ascii="宋体" w:hAnsi="宋体" w:eastAsia="宋体" w:cs="宋体"/>
          <w:kern w:val="0"/>
          <w:sz w:val="22"/>
          <w:szCs w:val="22"/>
        </w:rPr>
        <w:t>优先采购向我国企业转让技术、与我国企业签订消化吸收再创新方案的供应商的进口产品</w:t>
      </w:r>
      <w:r>
        <w:rPr>
          <w:rFonts w:hint="eastAsia" w:ascii="宋体" w:hAnsi="宋体" w:eastAsia="宋体" w:cs="宋体"/>
          <w:sz w:val="22"/>
          <w:szCs w:val="22"/>
        </w:rPr>
        <w:t>。</w:t>
      </w:r>
    </w:p>
    <w:p w14:paraId="0B38FCA4">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3.2 支持绿色发展</w:t>
      </w:r>
    </w:p>
    <w:p w14:paraId="198D3C7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72484FD">
      <w:pPr>
        <w:spacing w:line="360" w:lineRule="auto"/>
        <w:ind w:firstLine="442" w:firstLineChars="200"/>
        <w:rPr>
          <w:rFonts w:hint="eastAsia" w:ascii="宋体" w:hAnsi="宋体" w:eastAsia="宋体" w:cs="宋体"/>
          <w:b/>
          <w:sz w:val="22"/>
          <w:szCs w:val="22"/>
        </w:rPr>
      </w:pPr>
      <w:r>
        <w:rPr>
          <w:rFonts w:hint="eastAsia" w:ascii="宋体" w:hAnsi="宋体" w:eastAsia="宋体" w:cs="宋体"/>
          <w:b/>
          <w:sz w:val="22"/>
          <w:szCs w:val="22"/>
        </w:rPr>
        <w:t>▲采购人拟采购的产品属于政府强制采购的节能产品品目清单范围的，投标人相应的投标产品未获得国家确定的认证机构出具的、处于有效期之内的节能产品认证证书的，投标无效。</w:t>
      </w:r>
    </w:p>
    <w:p w14:paraId="1E99ECDA">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3.2.2 纳入政府采购管理的修缮、装修类项目采购建材的，鼓励采购单位将绿色建材性能、指标等作为实质性条件纳入采购文件和合同，具体性能指标要求参考相关绿色建材政府采购需求标准。</w:t>
      </w:r>
    </w:p>
    <w:p w14:paraId="2CA4D9C8">
      <w:pPr>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eastAsia="宋体" w:cs="宋体"/>
          <w:color w:val="000000" w:themeColor="text1"/>
          <w:sz w:val="22"/>
          <w:szCs w:val="22"/>
          <w14:textFill>
            <w14:solidFill>
              <w14:schemeClr w14:val="tx1"/>
            </w14:solidFill>
          </w14:textFill>
        </w:rPr>
        <w:t>鼓励采购单位优先采购秸秆环保板材等资源综合利用产品。鼓励采购单位优先采购绿色物流配送服务、提供新能源交通工具的租赁服务。</w:t>
      </w:r>
    </w:p>
    <w:p w14:paraId="45960D78">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162C06B1">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3.3支持中小企业发展</w:t>
      </w:r>
    </w:p>
    <w:p w14:paraId="66D2F001">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C937CF">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符合中小企业划分标准的个体工商户，在政府采购活动中视同中小企业。</w:t>
      </w:r>
    </w:p>
    <w:p w14:paraId="6F96B10B">
      <w:pPr>
        <w:widowControl/>
        <w:spacing w:line="360" w:lineRule="auto"/>
        <w:ind w:firstLine="440" w:firstLineChars="200"/>
        <w:jc w:val="left"/>
        <w:rPr>
          <w:rFonts w:hint="eastAsia" w:ascii="宋体" w:hAnsi="宋体" w:eastAsia="宋体" w:cs="宋体"/>
          <w:kern w:val="0"/>
          <w:sz w:val="22"/>
          <w:szCs w:val="22"/>
        </w:rPr>
      </w:pPr>
      <w:r>
        <w:rPr>
          <w:rFonts w:hint="eastAsia" w:ascii="宋体" w:hAnsi="宋体" w:eastAsia="宋体" w:cs="宋体"/>
          <w:bCs/>
          <w:sz w:val="22"/>
          <w:szCs w:val="22"/>
        </w:rPr>
        <w:t>3.3.2</w:t>
      </w:r>
      <w:r>
        <w:rPr>
          <w:rFonts w:hint="eastAsia" w:ascii="宋体" w:hAnsi="宋体" w:eastAsia="宋体" w:cs="宋体"/>
          <w:kern w:val="0"/>
          <w:sz w:val="22"/>
          <w:szCs w:val="22"/>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5A9AD10">
      <w:pPr>
        <w:widowControl/>
        <w:spacing w:line="360" w:lineRule="auto"/>
        <w:ind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rPr>
        <w:t>以联合体形式参加政府采购活动，联合体各方均为中小企业的，联合体视同中小企业。其中，联合体各方均为小微企业的，联合体视同小微企业。</w:t>
      </w:r>
    </w:p>
    <w:p w14:paraId="0A6B9D09">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eastAsia="宋体" w:cs="宋体"/>
          <w:sz w:val="22"/>
          <w:szCs w:val="22"/>
        </w:rPr>
        <w:t>联合协议或者分包意向协议约定小微企业的合同份额占到合同总金额30%以上的</w:t>
      </w:r>
      <w:bookmarkEnd w:id="15"/>
      <w:r>
        <w:rPr>
          <w:rFonts w:hint="eastAsia" w:ascii="宋体" w:hAnsi="宋体" w:eastAsia="宋体" w:cs="宋体"/>
          <w:sz w:val="22"/>
          <w:szCs w:val="22"/>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5A7F9E57">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3.3.4符合《关于促进残疾人就业政府采购政策的通知》（财库〔2017〕141号）规定的条件并提供《残疾人福利性单位声明函》（附件1）的残疾人福利性单位视同小型、微型企业；</w:t>
      </w:r>
    </w:p>
    <w:p w14:paraId="1F6F000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6A0072">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E64BE5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3.3.7中小企业享受扶持政策获得政府采购合同的，小微企业不得将合同分包给大中型企业，中型企业不得将合同分包给大型企业。</w:t>
      </w:r>
    </w:p>
    <w:p w14:paraId="2B60F8B5">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3.4</w:t>
      </w:r>
      <w:r>
        <w:rPr>
          <w:rFonts w:hint="eastAsia" w:ascii="宋体" w:hAnsi="宋体" w:eastAsia="宋体" w:cs="宋体"/>
          <w:bCs/>
          <w:sz w:val="22"/>
          <w:szCs w:val="22"/>
        </w:rPr>
        <w:t>支持创新发展</w:t>
      </w:r>
    </w:p>
    <w:p w14:paraId="4B89061D">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3.4.1 采购人优先采购被认定为首台套产品和“制造精品”的自主创新产品。</w:t>
      </w:r>
    </w:p>
    <w:p w14:paraId="502045D0">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8F46B47">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3.5平等对待内外资企业和符合条件的破产重整企业</w:t>
      </w:r>
    </w:p>
    <w:p w14:paraId="0A420F67">
      <w:pPr>
        <w:spacing w:line="360" w:lineRule="auto"/>
        <w:ind w:firstLine="440" w:firstLineChars="200"/>
        <w:rPr>
          <w:rFonts w:hint="eastAsia" w:ascii="宋体" w:hAnsi="宋体" w:eastAsia="宋体" w:cs="宋体"/>
          <w:b/>
          <w:sz w:val="22"/>
          <w:szCs w:val="22"/>
        </w:rPr>
      </w:pPr>
      <w:r>
        <w:rPr>
          <w:rFonts w:hint="eastAsia" w:ascii="宋体" w:hAnsi="宋体" w:eastAsia="宋体" w:cs="宋体"/>
          <w:sz w:val="22"/>
          <w:szCs w:val="22"/>
        </w:rPr>
        <w:t>平等对待内外资企业和符合条件的破产重整企业，切实保障企业公平竞争，平等维护企业的合法利益。</w:t>
      </w:r>
      <w:r>
        <w:rPr>
          <w:rFonts w:hint="eastAsia" w:ascii="宋体" w:hAnsi="宋体" w:eastAsia="宋体" w:cs="宋体"/>
          <w:sz w:val="22"/>
          <w:szCs w:val="22"/>
        </w:rPr>
        <w:cr/>
      </w:r>
      <w:r>
        <w:rPr>
          <w:rFonts w:hint="eastAsia" w:ascii="宋体" w:hAnsi="宋体" w:eastAsia="宋体" w:cs="宋体"/>
          <w:b/>
          <w:sz w:val="22"/>
          <w:szCs w:val="22"/>
        </w:rPr>
        <w:t>4. 询问、质疑、投诉</w:t>
      </w:r>
    </w:p>
    <w:p w14:paraId="6427E517">
      <w:pPr>
        <w:pStyle w:val="887"/>
        <w:shd w:val="clear" w:color="auto" w:fill="FFFFFF"/>
        <w:snapToGrid w:val="0"/>
        <w:spacing w:after="240" w:afterAutospacing="0" w:line="360" w:lineRule="auto"/>
        <w:ind w:firstLine="400"/>
        <w:contextualSpacing/>
        <w:rPr>
          <w:rFonts w:hint="eastAsia" w:ascii="宋体" w:hAnsi="宋体" w:eastAsia="宋体" w:cs="宋体"/>
          <w:sz w:val="22"/>
          <w:szCs w:val="22"/>
          <w:lang w:val="zh-CN"/>
        </w:rPr>
      </w:pPr>
      <w:r>
        <w:rPr>
          <w:rFonts w:hint="eastAsia" w:ascii="宋体" w:hAnsi="宋体" w:eastAsia="宋体" w:cs="宋体"/>
          <w:sz w:val="22"/>
          <w:szCs w:val="22"/>
          <w:lang w:val="zh-CN"/>
        </w:rPr>
        <w:t>4.1在线询问、质疑、投诉</w:t>
      </w:r>
    </w:p>
    <w:p w14:paraId="6FAF217E">
      <w:pPr>
        <w:pStyle w:val="887"/>
        <w:shd w:val="clear" w:color="auto" w:fill="FFFFFF"/>
        <w:snapToGrid w:val="0"/>
        <w:spacing w:after="240" w:afterAutospacing="0" w:line="360" w:lineRule="auto"/>
        <w:ind w:firstLine="400"/>
        <w:contextualSpacing/>
        <w:rPr>
          <w:rFonts w:hint="eastAsia" w:ascii="宋体" w:hAnsi="宋体" w:eastAsia="宋体" w:cs="宋体"/>
          <w:sz w:val="22"/>
          <w:szCs w:val="22"/>
          <w:lang w:val="zh-CN"/>
        </w:rPr>
      </w:pPr>
      <w:r>
        <w:rPr>
          <w:rFonts w:hint="eastAsia" w:ascii="宋体" w:hAnsi="宋体" w:eastAsia="宋体" w:cs="宋体"/>
          <w:sz w:val="22"/>
          <w:szCs w:val="2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3FEB00">
      <w:pPr>
        <w:autoSpaceDE w:val="0"/>
        <w:autoSpaceDN w:val="0"/>
        <w:spacing w:line="360" w:lineRule="auto"/>
        <w:ind w:firstLine="220" w:firstLineChars="100"/>
        <w:jc w:val="left"/>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4.2供应商询问</w:t>
      </w:r>
    </w:p>
    <w:p w14:paraId="19203503">
      <w:pPr>
        <w:autoSpaceDE w:val="0"/>
        <w:autoSpaceDN w:val="0"/>
        <w:spacing w:line="360" w:lineRule="auto"/>
        <w:ind w:firstLine="440" w:firstLineChars="200"/>
        <w:jc w:val="left"/>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AFE0FE">
      <w:pPr>
        <w:autoSpaceDE w:val="0"/>
        <w:autoSpaceDN w:val="0"/>
        <w:spacing w:line="360" w:lineRule="auto"/>
        <w:ind w:firstLine="220" w:firstLineChars="100"/>
        <w:jc w:val="left"/>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4.3供应商质疑</w:t>
      </w:r>
    </w:p>
    <w:p w14:paraId="2BDC007D">
      <w:pPr>
        <w:pStyle w:val="35"/>
        <w:spacing w:line="360" w:lineRule="auto"/>
        <w:ind w:firstLine="440" w:firstLineChars="200"/>
        <w:rPr>
          <w:rFonts w:hint="eastAsia" w:ascii="宋体" w:hAnsi="宋体" w:eastAsia="宋体" w:cs="宋体"/>
          <w:sz w:val="22"/>
          <w:szCs w:val="22"/>
        </w:rPr>
      </w:pPr>
      <w:r>
        <w:rPr>
          <w:rFonts w:hint="eastAsia" w:ascii="宋体" w:hAnsi="宋体" w:eastAsia="宋体" w:cs="宋体"/>
          <w:kern w:val="0"/>
          <w:sz w:val="22"/>
          <w:szCs w:val="22"/>
          <w:lang w:val="zh-CN"/>
        </w:rPr>
        <w:t>4.3</w:t>
      </w:r>
      <w:r>
        <w:rPr>
          <w:rFonts w:hint="eastAsia" w:ascii="宋体" w:hAnsi="宋体" w:eastAsia="宋体" w:cs="宋体"/>
          <w:sz w:val="22"/>
          <w:szCs w:val="22"/>
        </w:rPr>
        <w:t>.1提出质疑的供应商应当是参与所质疑项目采购活动的供应商。潜在供应商已依法获取其可质疑的招标文件的，可以对该文件提出质疑。</w:t>
      </w:r>
    </w:p>
    <w:p w14:paraId="4ED34EE3">
      <w:pPr>
        <w:pStyle w:val="35"/>
        <w:spacing w:line="360" w:lineRule="auto"/>
        <w:ind w:firstLine="440" w:firstLineChars="200"/>
        <w:rPr>
          <w:rFonts w:hint="eastAsia" w:ascii="宋体" w:hAnsi="宋体" w:eastAsia="宋体" w:cs="宋体"/>
          <w:sz w:val="22"/>
          <w:szCs w:val="22"/>
        </w:rPr>
      </w:pPr>
      <w:r>
        <w:rPr>
          <w:rFonts w:hint="eastAsia" w:ascii="宋体" w:hAnsi="宋体" w:eastAsia="宋体" w:cs="宋体"/>
          <w:kern w:val="0"/>
          <w:sz w:val="22"/>
          <w:szCs w:val="22"/>
          <w:lang w:val="zh-CN"/>
        </w:rPr>
        <w:t>4.3</w:t>
      </w:r>
      <w:r>
        <w:rPr>
          <w:rFonts w:hint="eastAsia" w:ascii="宋体" w:hAnsi="宋体" w:eastAsia="宋体" w:cs="宋体"/>
          <w:sz w:val="22"/>
          <w:szCs w:val="22"/>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sz w:val="22"/>
          <w:szCs w:val="22"/>
          <w:lang w:eastAsia="zh-CN"/>
        </w:rPr>
        <w:t>采购代理机构</w:t>
      </w:r>
      <w:r>
        <w:rPr>
          <w:rFonts w:hint="eastAsia" w:ascii="宋体" w:hAnsi="宋体" w:eastAsia="宋体" w:cs="宋体"/>
          <w:sz w:val="22"/>
          <w:szCs w:val="22"/>
        </w:rPr>
        <w:t>提出质疑，否则，采购人或者</w:t>
      </w:r>
      <w:r>
        <w:rPr>
          <w:rFonts w:hint="eastAsia" w:ascii="宋体" w:hAnsi="宋体" w:eastAsia="宋体" w:cs="宋体"/>
          <w:sz w:val="22"/>
          <w:szCs w:val="22"/>
          <w:lang w:eastAsia="zh-CN"/>
        </w:rPr>
        <w:t>采购代理机构</w:t>
      </w:r>
      <w:r>
        <w:rPr>
          <w:rFonts w:hint="eastAsia" w:ascii="宋体" w:hAnsi="宋体" w:eastAsia="宋体" w:cs="宋体"/>
          <w:sz w:val="22"/>
          <w:szCs w:val="22"/>
        </w:rPr>
        <w:t>不予受理：</w:t>
      </w:r>
    </w:p>
    <w:p w14:paraId="16E3B57D">
      <w:pPr>
        <w:spacing w:line="360" w:lineRule="auto"/>
        <w:ind w:firstLine="440" w:firstLineChars="200"/>
        <w:rPr>
          <w:rFonts w:hint="eastAsia" w:ascii="宋体" w:hAnsi="宋体" w:eastAsia="宋体" w:cs="宋体"/>
          <w:snapToGrid/>
          <w:color w:val="auto"/>
          <w:kern w:val="2"/>
          <w:sz w:val="22"/>
          <w:szCs w:val="22"/>
        </w:rPr>
      </w:pPr>
      <w:r>
        <w:rPr>
          <w:rFonts w:hint="eastAsia" w:ascii="宋体" w:hAnsi="宋体" w:eastAsia="宋体" w:cs="宋体"/>
          <w:snapToGrid/>
          <w:color w:val="auto"/>
          <w:kern w:val="2"/>
          <w:sz w:val="22"/>
          <w:szCs w:val="22"/>
        </w:rPr>
        <w:t>4.3.2.1对招标文件提出质疑的，质疑期限为供应商获得招标文件之日或者招标文件公告期限届满之日起计算。</w:t>
      </w:r>
    </w:p>
    <w:p w14:paraId="14B51178">
      <w:pPr>
        <w:pStyle w:val="35"/>
        <w:spacing w:line="360" w:lineRule="auto"/>
        <w:ind w:left="479" w:leftChars="228"/>
        <w:rPr>
          <w:rFonts w:hint="eastAsia" w:ascii="宋体" w:hAnsi="宋体" w:eastAsia="宋体" w:cs="宋体"/>
          <w:sz w:val="22"/>
          <w:szCs w:val="22"/>
        </w:rPr>
      </w:pPr>
      <w:r>
        <w:rPr>
          <w:rFonts w:hint="eastAsia" w:ascii="宋体" w:hAnsi="宋体" w:eastAsia="宋体" w:cs="宋体"/>
          <w:sz w:val="22"/>
          <w:szCs w:val="22"/>
        </w:rPr>
        <w:t>4.3.2.2对采购过程提出质疑的，质疑期限为各采购程序环节结束之日起计算。</w:t>
      </w:r>
    </w:p>
    <w:p w14:paraId="75846EAF">
      <w:pPr>
        <w:pStyle w:val="35"/>
        <w:spacing w:line="360" w:lineRule="auto"/>
        <w:ind w:left="479" w:leftChars="228"/>
        <w:rPr>
          <w:rFonts w:hint="eastAsia" w:ascii="宋体" w:hAnsi="宋体" w:eastAsia="宋体" w:cs="宋体"/>
          <w:sz w:val="22"/>
          <w:szCs w:val="22"/>
        </w:rPr>
      </w:pPr>
      <w:r>
        <w:rPr>
          <w:rFonts w:hint="eastAsia" w:ascii="宋体" w:hAnsi="宋体" w:eastAsia="宋体" w:cs="宋体"/>
          <w:sz w:val="22"/>
          <w:szCs w:val="22"/>
        </w:rPr>
        <w:t>4.3.2.3对采购结果提出质疑的，质疑期限自采购结果公告期限届满之日起计算。</w:t>
      </w:r>
    </w:p>
    <w:p w14:paraId="34F524C1">
      <w:pPr>
        <w:pStyle w:val="35"/>
        <w:spacing w:line="360" w:lineRule="auto"/>
        <w:ind w:firstLine="440" w:firstLineChars="200"/>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4.3.3</w:t>
      </w:r>
      <w:r>
        <w:rPr>
          <w:rFonts w:hint="eastAsia" w:ascii="宋体" w:hAnsi="宋体" w:eastAsia="宋体" w:cs="宋体"/>
          <w:sz w:val="22"/>
          <w:szCs w:val="22"/>
        </w:rPr>
        <w:t>供应商提出质疑应当提交质疑函和必要的证明材料。质疑函应当包括下列内容：</w:t>
      </w:r>
    </w:p>
    <w:p w14:paraId="738B657C">
      <w:pPr>
        <w:pStyle w:val="35"/>
        <w:spacing w:line="360" w:lineRule="auto"/>
        <w:ind w:firstLine="440" w:firstLineChars="200"/>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　　4.3.3.1供应商的姓名或者名称、地址、邮编、联系人及联系电话；</w:t>
      </w:r>
    </w:p>
    <w:p w14:paraId="7DE878A6">
      <w:pPr>
        <w:pStyle w:val="35"/>
        <w:spacing w:line="360" w:lineRule="auto"/>
        <w:ind w:firstLine="440" w:firstLineChars="200"/>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　　4.3.3.2质疑项目的名称、编号；</w:t>
      </w:r>
    </w:p>
    <w:p w14:paraId="733E2E8B">
      <w:pPr>
        <w:pStyle w:val="35"/>
        <w:spacing w:line="360" w:lineRule="auto"/>
        <w:ind w:firstLine="440" w:firstLineChars="200"/>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　　4.3.3.3具体、明确的质疑事项和与质疑事项相关的请求；</w:t>
      </w:r>
    </w:p>
    <w:p w14:paraId="5BB29313">
      <w:pPr>
        <w:pStyle w:val="35"/>
        <w:spacing w:line="360" w:lineRule="auto"/>
        <w:ind w:firstLine="440" w:firstLineChars="200"/>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　　4.3.3.4事实依据；</w:t>
      </w:r>
    </w:p>
    <w:p w14:paraId="05AC8B0D">
      <w:pPr>
        <w:pStyle w:val="35"/>
        <w:spacing w:line="360" w:lineRule="auto"/>
        <w:ind w:firstLine="440" w:firstLineChars="200"/>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　　4.3.3.5必要的法律依据；</w:t>
      </w:r>
    </w:p>
    <w:p w14:paraId="251A581E">
      <w:pPr>
        <w:pStyle w:val="35"/>
        <w:spacing w:line="360" w:lineRule="auto"/>
        <w:ind w:firstLine="880" w:firstLineChars="400"/>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4.3.3.6提出质疑的日期。</w:t>
      </w:r>
    </w:p>
    <w:p w14:paraId="76646738">
      <w:pPr>
        <w:pStyle w:val="887"/>
        <w:shd w:val="clear" w:color="auto" w:fill="FFFFFF"/>
        <w:snapToGrid w:val="0"/>
        <w:spacing w:after="240" w:afterAutospacing="0" w:line="360" w:lineRule="auto"/>
        <w:ind w:firstLine="400"/>
        <w:contextualSpacing/>
        <w:rPr>
          <w:rFonts w:hint="eastAsia" w:ascii="宋体" w:hAnsi="宋体" w:eastAsia="宋体" w:cs="宋体"/>
          <w:sz w:val="22"/>
          <w:szCs w:val="22"/>
        </w:rPr>
      </w:pPr>
      <w:r>
        <w:rPr>
          <w:rFonts w:hint="eastAsia" w:ascii="宋体" w:hAnsi="宋体" w:eastAsia="宋体" w:cs="宋体"/>
          <w:sz w:val="22"/>
          <w:szCs w:val="22"/>
        </w:rPr>
        <w:t>供应商提交的质疑函需一式三份。供应商为自然人的，应当由本人签字；供应商为法人或者其他组织的，应当由法定代表人、主要负责人，或者其授权代表签字或者盖章，并加盖公章。</w:t>
      </w:r>
    </w:p>
    <w:p w14:paraId="7B0A69F6">
      <w:pPr>
        <w:pStyle w:val="887"/>
        <w:shd w:val="clear" w:color="auto" w:fill="FFFFFF"/>
        <w:snapToGrid w:val="0"/>
        <w:spacing w:after="240" w:afterAutospacing="0" w:line="360" w:lineRule="auto"/>
        <w:ind w:firstLine="400"/>
        <w:contextualSpacing/>
        <w:rPr>
          <w:rFonts w:hint="eastAsia" w:ascii="宋体" w:hAnsi="宋体" w:eastAsia="宋体" w:cs="宋体"/>
          <w:sz w:val="22"/>
          <w:szCs w:val="22"/>
        </w:rPr>
      </w:pPr>
      <w:r>
        <w:rPr>
          <w:rFonts w:hint="eastAsia" w:ascii="宋体" w:hAnsi="宋体" w:eastAsia="宋体" w:cs="宋体"/>
          <w:sz w:val="22"/>
          <w:szCs w:val="22"/>
        </w:rPr>
        <w:t>质疑函范本及制作说明详见附件2。</w:t>
      </w:r>
    </w:p>
    <w:p w14:paraId="6E8BD19F">
      <w:pPr>
        <w:pStyle w:val="887"/>
        <w:shd w:val="clear" w:color="auto" w:fill="FFFFFF"/>
        <w:snapToGrid w:val="0"/>
        <w:spacing w:after="240" w:afterAutospacing="0" w:line="360" w:lineRule="auto"/>
        <w:ind w:firstLine="400"/>
        <w:contextualSpacing/>
        <w:rPr>
          <w:rFonts w:hint="eastAsia" w:ascii="宋体" w:hAnsi="宋体" w:eastAsia="宋体" w:cs="宋体"/>
          <w:sz w:val="22"/>
          <w:szCs w:val="22"/>
        </w:rPr>
      </w:pPr>
      <w:r>
        <w:rPr>
          <w:rFonts w:hint="eastAsia" w:ascii="宋体" w:hAnsi="宋体" w:eastAsia="宋体" w:cs="宋体"/>
          <w:sz w:val="22"/>
          <w:szCs w:val="22"/>
        </w:rPr>
        <w:t>4.3.4对同一采购程序环节的质疑，供应商须在法定质疑期内一次性提出。</w:t>
      </w:r>
    </w:p>
    <w:p w14:paraId="62CF8221">
      <w:pPr>
        <w:pStyle w:val="887"/>
        <w:shd w:val="clear" w:color="auto" w:fill="FFFFFF"/>
        <w:snapToGrid w:val="0"/>
        <w:spacing w:after="240" w:afterAutospacing="0" w:line="360" w:lineRule="auto"/>
        <w:ind w:firstLine="400"/>
        <w:contextualSpacing/>
        <w:rPr>
          <w:rFonts w:hint="eastAsia" w:ascii="宋体" w:hAnsi="宋体" w:eastAsia="宋体" w:cs="宋体"/>
          <w:sz w:val="22"/>
          <w:szCs w:val="22"/>
        </w:rPr>
      </w:pPr>
      <w:r>
        <w:rPr>
          <w:rFonts w:hint="eastAsia" w:ascii="宋体" w:hAnsi="宋体" w:eastAsia="宋体" w:cs="宋体"/>
          <w:sz w:val="22"/>
          <w:szCs w:val="22"/>
          <w:lang w:val="zh-CN"/>
        </w:rPr>
        <w:t>4.3</w:t>
      </w:r>
      <w:r>
        <w:rPr>
          <w:rFonts w:hint="eastAsia" w:ascii="宋体" w:hAnsi="宋体" w:eastAsia="宋体" w:cs="宋体"/>
          <w:sz w:val="22"/>
          <w:szCs w:val="22"/>
        </w:rPr>
        <w:t>.5采购人或者</w:t>
      </w:r>
      <w:r>
        <w:rPr>
          <w:rFonts w:hint="eastAsia" w:ascii="宋体" w:hAnsi="宋体" w:eastAsia="宋体" w:cs="宋体"/>
          <w:sz w:val="22"/>
          <w:szCs w:val="22"/>
          <w:lang w:eastAsia="zh-CN"/>
        </w:rPr>
        <w:t>采购代理机构</w:t>
      </w:r>
      <w:r>
        <w:rPr>
          <w:rFonts w:hint="eastAsia" w:ascii="宋体" w:hAnsi="宋体" w:eastAsia="宋体" w:cs="宋体"/>
          <w:sz w:val="22"/>
          <w:szCs w:val="22"/>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ascii="宋体" w:hAnsi="宋体" w:eastAsia="宋体" w:cs="宋体"/>
          <w:sz w:val="22"/>
          <w:szCs w:val="22"/>
          <w:lang w:eastAsia="zh-CN"/>
        </w:rPr>
        <w:t>采购代理机构</w:t>
      </w:r>
      <w:r>
        <w:rPr>
          <w:rFonts w:hint="eastAsia" w:ascii="宋体" w:hAnsi="宋体" w:eastAsia="宋体" w:cs="宋体"/>
          <w:sz w:val="22"/>
          <w:szCs w:val="22"/>
        </w:rPr>
        <w:t>在质疑回复后5个工作日内，在浙江政府采购网的“其他公告”栏目公开质疑答复，答复内容应当完整。质疑函作为附件上传。</w:t>
      </w:r>
    </w:p>
    <w:p w14:paraId="4A606BD6">
      <w:pPr>
        <w:pStyle w:val="887"/>
        <w:shd w:val="clear" w:color="auto" w:fill="FFFFFF"/>
        <w:snapToGrid w:val="0"/>
        <w:spacing w:after="240" w:afterAutospacing="0" w:line="360" w:lineRule="auto"/>
        <w:ind w:firstLine="400"/>
        <w:contextualSpacing/>
        <w:rPr>
          <w:rFonts w:hint="eastAsia" w:ascii="宋体" w:hAnsi="宋体" w:eastAsia="宋体" w:cs="宋体"/>
          <w:sz w:val="22"/>
          <w:szCs w:val="22"/>
        </w:rPr>
      </w:pPr>
      <w:r>
        <w:rPr>
          <w:rFonts w:hint="eastAsia" w:ascii="宋体" w:hAnsi="宋体" w:eastAsia="宋体" w:cs="宋体"/>
          <w:sz w:val="22"/>
          <w:szCs w:val="22"/>
          <w:lang w:val="zh-CN"/>
        </w:rPr>
        <w:t>4.3</w:t>
      </w:r>
      <w:r>
        <w:rPr>
          <w:rFonts w:hint="eastAsia" w:ascii="宋体" w:hAnsi="宋体" w:eastAsia="宋体" w:cs="宋体"/>
          <w:sz w:val="22"/>
          <w:szCs w:val="22"/>
        </w:rPr>
        <w:t>.6询问或者质疑事项可能影响采购结果的，采购人应当暂停签订合同，已经签订合同的，应当中止履行合同。</w:t>
      </w:r>
    </w:p>
    <w:p w14:paraId="01E4DE88">
      <w:pPr>
        <w:pStyle w:val="887"/>
        <w:shd w:val="clear" w:color="auto" w:fill="FFFFFF"/>
        <w:snapToGrid w:val="0"/>
        <w:spacing w:after="240" w:afterAutospacing="0" w:line="360" w:lineRule="auto"/>
        <w:ind w:firstLine="440" w:firstLineChars="200"/>
        <w:contextualSpacing/>
        <w:rPr>
          <w:rFonts w:hint="eastAsia" w:ascii="宋体" w:hAnsi="宋体" w:eastAsia="宋体" w:cs="宋体"/>
          <w:sz w:val="22"/>
          <w:szCs w:val="22"/>
          <w:lang w:val="zh-CN"/>
        </w:rPr>
      </w:pPr>
      <w:r>
        <w:rPr>
          <w:rFonts w:hint="eastAsia" w:ascii="宋体" w:hAnsi="宋体" w:eastAsia="宋体" w:cs="宋体"/>
          <w:sz w:val="22"/>
          <w:szCs w:val="22"/>
          <w:lang w:val="zh-CN"/>
        </w:rPr>
        <w:t>4.4供应商投诉</w:t>
      </w:r>
    </w:p>
    <w:p w14:paraId="127830E0">
      <w:pPr>
        <w:pStyle w:val="887"/>
        <w:shd w:val="clear" w:color="auto" w:fill="FFFFFF"/>
        <w:snapToGrid w:val="0"/>
        <w:spacing w:after="240" w:afterAutospacing="0" w:line="360" w:lineRule="auto"/>
        <w:ind w:firstLine="400"/>
        <w:contextualSpacing/>
        <w:rPr>
          <w:rFonts w:hint="eastAsia" w:ascii="宋体" w:hAnsi="宋体" w:eastAsia="宋体" w:cs="宋体"/>
          <w:sz w:val="22"/>
          <w:szCs w:val="22"/>
        </w:rPr>
      </w:pPr>
      <w:r>
        <w:rPr>
          <w:rFonts w:hint="eastAsia" w:ascii="宋体" w:hAnsi="宋体" w:eastAsia="宋体" w:cs="宋体"/>
          <w:sz w:val="22"/>
          <w:szCs w:val="22"/>
        </w:rPr>
        <w:t>4.4.1质疑供应商对采购人、</w:t>
      </w:r>
      <w:r>
        <w:rPr>
          <w:rFonts w:hint="eastAsia" w:ascii="宋体" w:hAnsi="宋体" w:eastAsia="宋体" w:cs="宋体"/>
          <w:sz w:val="22"/>
          <w:szCs w:val="22"/>
          <w:lang w:eastAsia="zh-CN"/>
        </w:rPr>
        <w:t>采购代理机构</w:t>
      </w:r>
      <w:r>
        <w:rPr>
          <w:rFonts w:hint="eastAsia" w:ascii="宋体" w:hAnsi="宋体" w:eastAsia="宋体" w:cs="宋体"/>
          <w:sz w:val="22"/>
          <w:szCs w:val="22"/>
        </w:rPr>
        <w:t>的答复不满意或者采购人、</w:t>
      </w:r>
      <w:r>
        <w:rPr>
          <w:rFonts w:hint="eastAsia" w:ascii="宋体" w:hAnsi="宋体" w:eastAsia="宋体" w:cs="宋体"/>
          <w:sz w:val="22"/>
          <w:szCs w:val="22"/>
          <w:lang w:eastAsia="zh-CN"/>
        </w:rPr>
        <w:t>采购代理机构</w:t>
      </w:r>
      <w:r>
        <w:rPr>
          <w:rFonts w:hint="eastAsia" w:ascii="宋体" w:hAnsi="宋体" w:eastAsia="宋体" w:cs="宋体"/>
          <w:sz w:val="22"/>
          <w:szCs w:val="22"/>
        </w:rPr>
        <w:t>未在规定的时间内作出答复的，可以在答复期满后十五个工作日内向同级政府采购监督管理部门提出投诉。</w:t>
      </w:r>
    </w:p>
    <w:p w14:paraId="3CBFB0CB">
      <w:pPr>
        <w:pStyle w:val="887"/>
        <w:shd w:val="clear" w:color="auto" w:fill="FFFFFF"/>
        <w:snapToGrid w:val="0"/>
        <w:spacing w:after="240" w:afterAutospacing="0" w:line="360" w:lineRule="auto"/>
        <w:ind w:firstLine="400"/>
        <w:contextualSpacing/>
        <w:rPr>
          <w:rFonts w:hint="eastAsia" w:ascii="宋体" w:hAnsi="宋体" w:eastAsia="宋体" w:cs="宋体"/>
          <w:sz w:val="22"/>
          <w:szCs w:val="22"/>
        </w:rPr>
      </w:pPr>
      <w:r>
        <w:rPr>
          <w:rFonts w:hint="eastAsia" w:ascii="宋体" w:hAnsi="宋体" w:eastAsia="宋体" w:cs="宋体"/>
          <w:sz w:val="22"/>
          <w:szCs w:val="22"/>
        </w:rPr>
        <w:t>4.4.</w:t>
      </w:r>
      <w:r>
        <w:rPr>
          <w:rFonts w:hint="eastAsia" w:ascii="宋体" w:hAnsi="宋体" w:eastAsia="宋体" w:cs="宋体"/>
          <w:sz w:val="22"/>
          <w:szCs w:val="22"/>
          <w:lang w:val="zh-CN"/>
        </w:rPr>
        <w:t>2</w:t>
      </w:r>
      <w:r>
        <w:rPr>
          <w:rFonts w:hint="eastAsia" w:ascii="宋体" w:hAnsi="宋体" w:eastAsia="宋体" w:cs="宋体"/>
          <w:sz w:val="22"/>
          <w:szCs w:val="22"/>
        </w:rPr>
        <w:t>供应商投诉的事项不得超出已质疑事项的范围，基于质疑答复内容提出的投诉事项除外。</w:t>
      </w:r>
    </w:p>
    <w:p w14:paraId="3B2F5C83">
      <w:pPr>
        <w:pStyle w:val="887"/>
        <w:shd w:val="clear" w:color="auto" w:fill="FFFFFF"/>
        <w:snapToGrid w:val="0"/>
        <w:spacing w:after="240" w:afterAutospacing="0" w:line="360" w:lineRule="auto"/>
        <w:ind w:firstLine="400"/>
        <w:contextualSpacing/>
        <w:rPr>
          <w:rFonts w:hint="eastAsia" w:ascii="宋体" w:hAnsi="宋体" w:eastAsia="宋体" w:cs="宋体"/>
          <w:sz w:val="22"/>
          <w:szCs w:val="22"/>
        </w:rPr>
      </w:pPr>
      <w:r>
        <w:rPr>
          <w:rFonts w:hint="eastAsia" w:ascii="宋体" w:hAnsi="宋体" w:eastAsia="宋体" w:cs="宋体"/>
          <w:sz w:val="22"/>
          <w:szCs w:val="22"/>
        </w:rPr>
        <w:t>4.4.3供应商投诉应当有明确的请求和必要的证明材料。</w:t>
      </w:r>
    </w:p>
    <w:p w14:paraId="3F1357FC">
      <w:pPr>
        <w:pStyle w:val="887"/>
        <w:shd w:val="clear" w:color="auto" w:fill="FFFFFF"/>
        <w:snapToGrid w:val="0"/>
        <w:spacing w:after="240" w:afterAutospacing="0" w:line="360" w:lineRule="auto"/>
        <w:ind w:firstLine="400"/>
        <w:contextualSpacing/>
        <w:rPr>
          <w:rFonts w:hint="eastAsia" w:ascii="宋体" w:hAnsi="宋体" w:eastAsia="宋体" w:cs="宋体"/>
          <w:sz w:val="22"/>
          <w:szCs w:val="22"/>
        </w:rPr>
      </w:pPr>
      <w:r>
        <w:rPr>
          <w:rFonts w:hint="eastAsia" w:ascii="宋体" w:hAnsi="宋体" w:eastAsia="宋体" w:cs="宋体"/>
          <w:sz w:val="22"/>
          <w:szCs w:val="22"/>
        </w:rPr>
        <w:t>4.4.4 以联合体形式参加政府采购活动的，其投诉应当由组成联合体的所有供应商共同提出。</w:t>
      </w:r>
    </w:p>
    <w:p w14:paraId="552285BA">
      <w:pPr>
        <w:pStyle w:val="887"/>
        <w:shd w:val="clear" w:color="auto" w:fill="FFFFFF"/>
        <w:snapToGrid w:val="0"/>
        <w:spacing w:after="240" w:afterAutospacing="0" w:line="360" w:lineRule="auto"/>
        <w:ind w:firstLine="400"/>
        <w:contextualSpacing/>
        <w:rPr>
          <w:rFonts w:hint="eastAsia" w:ascii="宋体" w:hAnsi="宋体" w:eastAsia="宋体" w:cs="宋体"/>
          <w:sz w:val="22"/>
          <w:szCs w:val="22"/>
        </w:rPr>
      </w:pPr>
      <w:r>
        <w:rPr>
          <w:rFonts w:hint="eastAsia" w:ascii="宋体" w:hAnsi="宋体" w:eastAsia="宋体" w:cs="宋体"/>
          <w:sz w:val="22"/>
          <w:szCs w:val="22"/>
        </w:rPr>
        <w:t>投诉书范本及制作说明详见附件3。</w:t>
      </w:r>
    </w:p>
    <w:p w14:paraId="73581AA7">
      <w:pPr>
        <w:adjustRightInd/>
        <w:spacing w:line="360" w:lineRule="auto"/>
        <w:jc w:val="center"/>
        <w:outlineLvl w:val="0"/>
        <w:rPr>
          <w:rFonts w:hint="eastAsia" w:ascii="宋体" w:hAnsi="宋体" w:eastAsia="宋体" w:cs="宋体"/>
          <w:b/>
          <w:sz w:val="22"/>
          <w:szCs w:val="22"/>
        </w:rPr>
      </w:pPr>
      <w:r>
        <w:rPr>
          <w:rFonts w:hint="eastAsia" w:ascii="宋体" w:hAnsi="宋体" w:eastAsia="宋体" w:cs="宋体"/>
          <w:b/>
          <w:sz w:val="22"/>
          <w:szCs w:val="22"/>
        </w:rPr>
        <w:t xml:space="preserve">      </w:t>
      </w:r>
      <w:r>
        <w:rPr>
          <w:rFonts w:hint="eastAsia" w:ascii="宋体" w:hAnsi="宋体" w:eastAsia="宋体" w:cs="宋体"/>
          <w:b/>
          <w:sz w:val="28"/>
          <w:szCs w:val="28"/>
        </w:rPr>
        <w:t>二、招标文件的构成、澄清、修改</w:t>
      </w:r>
    </w:p>
    <w:p w14:paraId="0CF82CF3">
      <w:pPr>
        <w:pStyle w:val="35"/>
        <w:spacing w:line="360" w:lineRule="auto"/>
        <w:rPr>
          <w:rFonts w:hint="eastAsia" w:ascii="宋体" w:hAnsi="宋体" w:eastAsia="宋体" w:cs="宋体"/>
          <w:b/>
          <w:sz w:val="22"/>
          <w:szCs w:val="22"/>
        </w:rPr>
      </w:pPr>
      <w:r>
        <w:rPr>
          <w:rFonts w:hint="eastAsia" w:ascii="宋体" w:hAnsi="宋体" w:eastAsia="宋体" w:cs="宋体"/>
          <w:b/>
          <w:sz w:val="22"/>
          <w:szCs w:val="22"/>
        </w:rPr>
        <w:t>5．招标文件的构成</w:t>
      </w:r>
    </w:p>
    <w:p w14:paraId="641A715C">
      <w:pPr>
        <w:pStyle w:val="35"/>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5.1 招标文件包括下列文件及附件：</w:t>
      </w:r>
    </w:p>
    <w:p w14:paraId="2F6A5891">
      <w:pPr>
        <w:pStyle w:val="35"/>
        <w:tabs>
          <w:tab w:val="left" w:pos="840"/>
        </w:tabs>
        <w:spacing w:line="360" w:lineRule="auto"/>
        <w:ind w:firstLine="880" w:firstLineChars="400"/>
        <w:rPr>
          <w:rFonts w:hint="eastAsia" w:ascii="宋体" w:hAnsi="宋体" w:eastAsia="宋体" w:cs="宋体"/>
          <w:sz w:val="22"/>
          <w:szCs w:val="22"/>
        </w:rPr>
      </w:pPr>
      <w:r>
        <w:rPr>
          <w:rFonts w:hint="eastAsia" w:ascii="宋体" w:hAnsi="宋体" w:eastAsia="宋体" w:cs="宋体"/>
          <w:sz w:val="22"/>
          <w:szCs w:val="22"/>
        </w:rPr>
        <w:t>5.1.1招标公告；</w:t>
      </w:r>
    </w:p>
    <w:p w14:paraId="7B843A17">
      <w:pPr>
        <w:pStyle w:val="35"/>
        <w:tabs>
          <w:tab w:val="left" w:pos="840"/>
        </w:tabs>
        <w:spacing w:line="360" w:lineRule="auto"/>
        <w:ind w:firstLine="880" w:firstLineChars="400"/>
        <w:rPr>
          <w:rFonts w:hint="eastAsia" w:ascii="宋体" w:hAnsi="宋体" w:eastAsia="宋体" w:cs="宋体"/>
          <w:sz w:val="22"/>
          <w:szCs w:val="22"/>
        </w:rPr>
      </w:pPr>
      <w:r>
        <w:rPr>
          <w:rFonts w:hint="eastAsia" w:ascii="宋体" w:hAnsi="宋体" w:eastAsia="宋体" w:cs="宋体"/>
          <w:sz w:val="22"/>
          <w:szCs w:val="22"/>
        </w:rPr>
        <w:t>5.1.2投标人须知；</w:t>
      </w:r>
    </w:p>
    <w:p w14:paraId="73CCA6D2">
      <w:pPr>
        <w:pStyle w:val="35"/>
        <w:tabs>
          <w:tab w:val="left" w:pos="840"/>
        </w:tabs>
        <w:spacing w:line="360" w:lineRule="auto"/>
        <w:ind w:firstLine="880" w:firstLineChars="400"/>
        <w:rPr>
          <w:rFonts w:hint="eastAsia" w:ascii="宋体" w:hAnsi="宋体" w:eastAsia="宋体" w:cs="宋体"/>
          <w:sz w:val="22"/>
          <w:szCs w:val="22"/>
        </w:rPr>
      </w:pPr>
      <w:r>
        <w:rPr>
          <w:rFonts w:hint="eastAsia" w:ascii="宋体" w:hAnsi="宋体" w:eastAsia="宋体" w:cs="宋体"/>
          <w:sz w:val="22"/>
          <w:szCs w:val="22"/>
        </w:rPr>
        <w:t>5.1.3采购需求；</w:t>
      </w:r>
    </w:p>
    <w:p w14:paraId="3BAB8C5F">
      <w:pPr>
        <w:pStyle w:val="35"/>
        <w:tabs>
          <w:tab w:val="left" w:pos="840"/>
        </w:tabs>
        <w:spacing w:line="360" w:lineRule="auto"/>
        <w:ind w:firstLine="880" w:firstLineChars="400"/>
        <w:rPr>
          <w:rFonts w:hint="eastAsia" w:ascii="宋体" w:hAnsi="宋体" w:eastAsia="宋体" w:cs="宋体"/>
          <w:sz w:val="22"/>
          <w:szCs w:val="22"/>
        </w:rPr>
      </w:pPr>
      <w:r>
        <w:rPr>
          <w:rFonts w:hint="eastAsia" w:ascii="宋体" w:hAnsi="宋体" w:eastAsia="宋体" w:cs="宋体"/>
          <w:sz w:val="22"/>
          <w:szCs w:val="22"/>
        </w:rPr>
        <w:t>5.1.4评标办法；</w:t>
      </w:r>
    </w:p>
    <w:p w14:paraId="6A79B88C">
      <w:pPr>
        <w:pStyle w:val="35"/>
        <w:tabs>
          <w:tab w:val="left" w:pos="840"/>
        </w:tabs>
        <w:spacing w:line="360" w:lineRule="auto"/>
        <w:ind w:firstLine="880" w:firstLineChars="400"/>
        <w:rPr>
          <w:rFonts w:hint="eastAsia" w:ascii="宋体" w:hAnsi="宋体" w:eastAsia="宋体" w:cs="宋体"/>
          <w:sz w:val="22"/>
          <w:szCs w:val="22"/>
        </w:rPr>
      </w:pPr>
      <w:r>
        <w:rPr>
          <w:rFonts w:hint="eastAsia" w:ascii="宋体" w:hAnsi="宋体" w:eastAsia="宋体" w:cs="宋体"/>
          <w:sz w:val="22"/>
          <w:szCs w:val="22"/>
        </w:rPr>
        <w:t>5.1.5拟签订的合同文本；</w:t>
      </w:r>
    </w:p>
    <w:p w14:paraId="46083DB3">
      <w:pPr>
        <w:pStyle w:val="35"/>
        <w:tabs>
          <w:tab w:val="left" w:pos="840"/>
        </w:tabs>
        <w:spacing w:line="360" w:lineRule="auto"/>
        <w:ind w:firstLine="880" w:firstLineChars="400"/>
        <w:rPr>
          <w:rFonts w:hint="eastAsia" w:ascii="宋体" w:hAnsi="宋体" w:eastAsia="宋体" w:cs="宋体"/>
          <w:sz w:val="22"/>
          <w:szCs w:val="22"/>
        </w:rPr>
      </w:pPr>
      <w:r>
        <w:rPr>
          <w:rFonts w:hint="eastAsia" w:ascii="宋体" w:hAnsi="宋体" w:eastAsia="宋体" w:cs="宋体"/>
          <w:sz w:val="22"/>
          <w:szCs w:val="22"/>
        </w:rPr>
        <w:t>5.1.6应提交的有关格式范例。</w:t>
      </w:r>
    </w:p>
    <w:p w14:paraId="2DACF1D4">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5.2与本项目有关的</w:t>
      </w:r>
      <w:r>
        <w:rPr>
          <w:rFonts w:hint="eastAsia" w:ascii="宋体" w:hAnsi="宋体" w:eastAsia="宋体" w:cs="宋体"/>
          <w:bCs/>
          <w:sz w:val="22"/>
          <w:szCs w:val="22"/>
        </w:rPr>
        <w:t>澄清或者修改的内容为招标文件的组成部分</w:t>
      </w:r>
      <w:r>
        <w:rPr>
          <w:rFonts w:hint="eastAsia" w:ascii="宋体" w:hAnsi="宋体" w:eastAsia="宋体" w:cs="宋体"/>
          <w:sz w:val="22"/>
          <w:szCs w:val="22"/>
        </w:rPr>
        <w:t>。</w:t>
      </w:r>
    </w:p>
    <w:p w14:paraId="52C2F73D">
      <w:pPr>
        <w:pStyle w:val="35"/>
        <w:spacing w:line="360" w:lineRule="auto"/>
        <w:rPr>
          <w:rFonts w:hint="eastAsia" w:ascii="宋体" w:hAnsi="宋体" w:eastAsia="宋体" w:cs="宋体"/>
          <w:b/>
          <w:sz w:val="22"/>
          <w:szCs w:val="22"/>
        </w:rPr>
      </w:pPr>
      <w:r>
        <w:rPr>
          <w:rFonts w:hint="eastAsia" w:ascii="宋体" w:hAnsi="宋体" w:eastAsia="宋体" w:cs="宋体"/>
          <w:b/>
          <w:sz w:val="22"/>
          <w:szCs w:val="22"/>
        </w:rPr>
        <w:t>6. 招标文件的澄清、修改</w:t>
      </w:r>
    </w:p>
    <w:p w14:paraId="2E0E562B">
      <w:pPr>
        <w:pStyle w:val="129"/>
        <w:snapToGrid w:val="0"/>
        <w:spacing w:before="0"/>
        <w:ind w:firstLine="480"/>
        <w:rPr>
          <w:rFonts w:hint="eastAsia" w:ascii="宋体" w:hAnsi="宋体" w:eastAsia="宋体" w:cs="宋体"/>
          <w:sz w:val="22"/>
          <w:szCs w:val="22"/>
        </w:rPr>
      </w:pPr>
      <w:r>
        <w:rPr>
          <w:rFonts w:hint="eastAsia" w:ascii="宋体" w:hAnsi="宋体" w:eastAsia="宋体" w:cs="宋体"/>
          <w:sz w:val="22"/>
          <w:szCs w:val="22"/>
        </w:rPr>
        <w:t>6.1已获取招标文件的潜在投标人，若有问题需要澄清，应于投标截止时间前，以书面形式向</w:t>
      </w:r>
      <w:r>
        <w:rPr>
          <w:rFonts w:hint="eastAsia" w:ascii="宋体" w:hAnsi="宋体" w:eastAsia="宋体" w:cs="宋体"/>
          <w:sz w:val="22"/>
          <w:szCs w:val="22"/>
          <w:lang w:eastAsia="zh-CN"/>
        </w:rPr>
        <w:t>采购代理机构</w:t>
      </w:r>
      <w:r>
        <w:rPr>
          <w:rFonts w:hint="eastAsia" w:ascii="宋体" w:hAnsi="宋体" w:eastAsia="宋体" w:cs="宋体"/>
          <w:sz w:val="22"/>
          <w:szCs w:val="22"/>
        </w:rPr>
        <w:t>提出。</w:t>
      </w:r>
    </w:p>
    <w:p w14:paraId="1195B47B">
      <w:pPr>
        <w:pStyle w:val="129"/>
        <w:snapToGrid w:val="0"/>
        <w:spacing w:before="0"/>
        <w:ind w:firstLine="480"/>
        <w:rPr>
          <w:rFonts w:hint="eastAsia" w:ascii="宋体" w:hAnsi="宋体" w:eastAsia="宋体" w:cs="宋体"/>
          <w:sz w:val="22"/>
          <w:szCs w:val="22"/>
        </w:rPr>
      </w:pPr>
      <w:r>
        <w:rPr>
          <w:rFonts w:hint="eastAsia" w:ascii="宋体" w:hAnsi="宋体" w:eastAsia="宋体" w:cs="宋体"/>
          <w:sz w:val="22"/>
          <w:szCs w:val="22"/>
        </w:rPr>
        <w:t xml:space="preserve">6.2 </w:t>
      </w:r>
      <w:r>
        <w:rPr>
          <w:rFonts w:hint="eastAsia" w:ascii="宋体" w:hAnsi="宋体" w:eastAsia="宋体" w:cs="宋体"/>
          <w:sz w:val="22"/>
          <w:szCs w:val="22"/>
          <w:lang w:eastAsia="zh-CN"/>
        </w:rPr>
        <w:t>采购代理机构</w:t>
      </w:r>
      <w:r>
        <w:rPr>
          <w:rFonts w:hint="eastAsia" w:ascii="宋体" w:hAnsi="宋体" w:eastAsia="宋体" w:cs="宋体"/>
          <w:sz w:val="22"/>
          <w:szCs w:val="22"/>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1FBBDD8">
      <w:pPr>
        <w:pStyle w:val="24"/>
        <w:rPr>
          <w:rFonts w:hint="eastAsia" w:ascii="宋体" w:hAnsi="宋体" w:eastAsia="宋体" w:cs="宋体"/>
          <w:sz w:val="22"/>
          <w:szCs w:val="22"/>
          <w:lang w:val="en-US"/>
        </w:rPr>
      </w:pPr>
      <w:r>
        <w:rPr>
          <w:rFonts w:hint="eastAsia" w:ascii="宋体" w:hAnsi="宋体" w:eastAsia="宋体" w:cs="宋体"/>
          <w:sz w:val="22"/>
          <w:szCs w:val="22"/>
          <w:lang w:val="en-US"/>
        </w:rPr>
        <w:t xml:space="preserve">    </w:t>
      </w:r>
    </w:p>
    <w:p w14:paraId="71FFD401">
      <w:pPr>
        <w:adjustRightInd/>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三、投标</w:t>
      </w:r>
    </w:p>
    <w:p w14:paraId="13B9AE1F">
      <w:pPr>
        <w:pStyle w:val="35"/>
        <w:spacing w:line="360" w:lineRule="auto"/>
        <w:rPr>
          <w:rFonts w:hint="eastAsia" w:ascii="宋体" w:hAnsi="宋体" w:eastAsia="宋体" w:cs="宋体"/>
          <w:b/>
          <w:sz w:val="22"/>
          <w:szCs w:val="22"/>
        </w:rPr>
      </w:pPr>
      <w:r>
        <w:rPr>
          <w:rFonts w:hint="eastAsia" w:ascii="宋体" w:hAnsi="宋体" w:eastAsia="宋体" w:cs="宋体"/>
          <w:b/>
          <w:sz w:val="22"/>
          <w:szCs w:val="22"/>
        </w:rPr>
        <w:t>7. 招标文件的获取</w:t>
      </w:r>
    </w:p>
    <w:p w14:paraId="3885512E">
      <w:pPr>
        <w:spacing w:line="360" w:lineRule="auto"/>
        <w:ind w:firstLine="440" w:firstLineChars="200"/>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详见招标公告中获取招标文件的时间期限、地点、方式及招标文件售价。</w:t>
      </w:r>
    </w:p>
    <w:p w14:paraId="02A0B49B">
      <w:pPr>
        <w:pStyle w:val="35"/>
        <w:spacing w:line="360" w:lineRule="auto"/>
        <w:rPr>
          <w:rFonts w:hint="eastAsia" w:ascii="宋体" w:hAnsi="宋体" w:eastAsia="宋体" w:cs="宋体"/>
          <w:b/>
          <w:sz w:val="22"/>
          <w:szCs w:val="22"/>
        </w:rPr>
      </w:pPr>
      <w:r>
        <w:rPr>
          <w:rFonts w:hint="eastAsia" w:ascii="宋体" w:hAnsi="宋体" w:eastAsia="宋体" w:cs="宋体"/>
          <w:b/>
          <w:sz w:val="22"/>
          <w:szCs w:val="22"/>
        </w:rPr>
        <w:t>8.开标前答疑会或现场考察</w:t>
      </w:r>
    </w:p>
    <w:p w14:paraId="0A1A305F">
      <w:pPr>
        <w:pStyle w:val="35"/>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采购人组织潜在投标人现场考察或者召开开标前答疑会的，潜在投标人按第二部分投标人须知前附表的规定参加现场考察或者开标前答疑会。</w:t>
      </w:r>
    </w:p>
    <w:p w14:paraId="54782734">
      <w:pPr>
        <w:pStyle w:val="35"/>
        <w:spacing w:line="360" w:lineRule="auto"/>
        <w:rPr>
          <w:rFonts w:hint="eastAsia" w:ascii="宋体" w:hAnsi="宋体" w:eastAsia="宋体" w:cs="宋体"/>
          <w:b/>
          <w:sz w:val="22"/>
          <w:szCs w:val="22"/>
        </w:rPr>
      </w:pPr>
      <w:r>
        <w:rPr>
          <w:rFonts w:hint="eastAsia" w:ascii="宋体" w:hAnsi="宋体" w:eastAsia="宋体" w:cs="宋体"/>
          <w:b/>
          <w:kern w:val="28"/>
          <w:sz w:val="22"/>
          <w:szCs w:val="22"/>
        </w:rPr>
        <w:t>9.投标保证金</w:t>
      </w:r>
    </w:p>
    <w:p w14:paraId="654990FF">
      <w:pPr>
        <w:spacing w:line="360" w:lineRule="auto"/>
        <w:ind w:firstLine="431" w:firstLineChars="196"/>
        <w:rPr>
          <w:rFonts w:hint="eastAsia" w:ascii="宋体" w:hAnsi="宋体" w:eastAsia="宋体" w:cs="宋体"/>
          <w:color w:val="auto"/>
          <w:sz w:val="22"/>
          <w:szCs w:val="22"/>
        </w:rPr>
      </w:pPr>
      <w:r>
        <w:rPr>
          <w:rFonts w:hint="eastAsia" w:ascii="宋体" w:hAnsi="宋体" w:eastAsia="宋体" w:cs="宋体"/>
          <w:color w:val="auto"/>
          <w:sz w:val="22"/>
          <w:szCs w:val="22"/>
        </w:rPr>
        <w:t>本项目不需缴纳投标保证金。</w:t>
      </w:r>
    </w:p>
    <w:p w14:paraId="6DEB595C">
      <w:pPr>
        <w:pStyle w:val="35"/>
        <w:spacing w:line="360" w:lineRule="auto"/>
        <w:rPr>
          <w:rFonts w:hint="eastAsia" w:ascii="宋体" w:hAnsi="宋体" w:eastAsia="宋体" w:cs="宋体"/>
          <w:b/>
          <w:sz w:val="22"/>
          <w:szCs w:val="22"/>
        </w:rPr>
      </w:pPr>
      <w:r>
        <w:rPr>
          <w:rFonts w:hint="eastAsia" w:ascii="宋体" w:hAnsi="宋体" w:eastAsia="宋体" w:cs="宋体"/>
          <w:b/>
          <w:sz w:val="22"/>
          <w:szCs w:val="22"/>
        </w:rPr>
        <w:t>10. 投标文件的语言</w:t>
      </w:r>
    </w:p>
    <w:p w14:paraId="0E7DB107">
      <w:pPr>
        <w:autoSpaceDE w:val="0"/>
        <w:autoSpaceDN w:val="0"/>
        <w:spacing w:line="360" w:lineRule="auto"/>
        <w:ind w:firstLine="440" w:firstLineChars="200"/>
        <w:rPr>
          <w:rFonts w:hint="eastAsia" w:ascii="宋体" w:hAnsi="宋体" w:eastAsia="宋体" w:cs="宋体"/>
          <w:sz w:val="22"/>
          <w:szCs w:val="22"/>
          <w:lang w:val="zh-CN"/>
        </w:rPr>
      </w:pPr>
      <w:r>
        <w:rPr>
          <w:rFonts w:hint="eastAsia" w:ascii="宋体" w:hAnsi="宋体" w:eastAsia="宋体" w:cs="宋体"/>
          <w:sz w:val="22"/>
          <w:szCs w:val="22"/>
        </w:rPr>
        <w:t>投标文件及投标人与采购有关的来往通知、函件和文件均应使用中文。</w:t>
      </w:r>
    </w:p>
    <w:p w14:paraId="01562BBC">
      <w:pPr>
        <w:pStyle w:val="35"/>
        <w:spacing w:line="360" w:lineRule="auto"/>
        <w:rPr>
          <w:rFonts w:hint="eastAsia" w:ascii="宋体" w:hAnsi="宋体" w:eastAsia="宋体" w:cs="宋体"/>
          <w:b/>
          <w:sz w:val="22"/>
          <w:szCs w:val="22"/>
        </w:rPr>
      </w:pPr>
      <w:r>
        <w:rPr>
          <w:rFonts w:hint="eastAsia" w:ascii="宋体" w:hAnsi="宋体" w:eastAsia="宋体" w:cs="宋体"/>
          <w:b/>
          <w:sz w:val="22"/>
          <w:szCs w:val="22"/>
        </w:rPr>
        <w:t>11. 投标文件的组成</w:t>
      </w:r>
    </w:p>
    <w:p w14:paraId="70F480C7">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11.1</w:t>
      </w:r>
      <w:r>
        <w:rPr>
          <w:rFonts w:hint="eastAsia" w:ascii="宋体" w:hAnsi="宋体" w:eastAsia="宋体" w:cs="宋体"/>
          <w:b/>
          <w:sz w:val="22"/>
          <w:szCs w:val="22"/>
        </w:rPr>
        <w:t>资格文件</w:t>
      </w:r>
      <w:r>
        <w:rPr>
          <w:rFonts w:hint="eastAsia" w:ascii="宋体" w:hAnsi="宋体" w:eastAsia="宋体" w:cs="宋体"/>
          <w:sz w:val="22"/>
          <w:szCs w:val="22"/>
        </w:rPr>
        <w:t>：</w:t>
      </w:r>
    </w:p>
    <w:p w14:paraId="371E8A48">
      <w:pPr>
        <w:snapToGrid w:val="0"/>
        <w:spacing w:line="360" w:lineRule="auto"/>
        <w:ind w:firstLine="880" w:firstLineChars="400"/>
        <w:rPr>
          <w:rFonts w:hint="eastAsia" w:ascii="宋体" w:hAnsi="宋体" w:eastAsia="宋体" w:cs="宋体"/>
          <w:sz w:val="22"/>
          <w:szCs w:val="22"/>
        </w:rPr>
      </w:pPr>
      <w:r>
        <w:rPr>
          <w:rFonts w:hint="eastAsia" w:ascii="宋体" w:hAnsi="宋体" w:eastAsia="宋体" w:cs="宋体"/>
          <w:sz w:val="22"/>
          <w:szCs w:val="22"/>
        </w:rPr>
        <w:t>11.1.1符合参加政府采购活动应当具备的一般条件的承诺函；</w:t>
      </w:r>
    </w:p>
    <w:p w14:paraId="1EF9B00C">
      <w:pPr>
        <w:snapToGrid w:val="0"/>
        <w:spacing w:line="360" w:lineRule="auto"/>
        <w:ind w:firstLine="880" w:firstLineChars="400"/>
        <w:rPr>
          <w:rFonts w:hint="eastAsia" w:ascii="宋体" w:hAnsi="宋体" w:eastAsia="宋体" w:cs="宋体"/>
          <w:color w:val="auto"/>
          <w:sz w:val="22"/>
          <w:szCs w:val="22"/>
        </w:rPr>
      </w:pPr>
      <w:r>
        <w:rPr>
          <w:rFonts w:hint="eastAsia" w:ascii="宋体" w:hAnsi="宋体" w:eastAsia="宋体" w:cs="宋体"/>
          <w:sz w:val="22"/>
          <w:szCs w:val="22"/>
        </w:rPr>
        <w:t>11.1.2</w:t>
      </w:r>
      <w:bookmarkStart w:id="16" w:name="_Hlk101259339"/>
      <w:r>
        <w:rPr>
          <w:rFonts w:hint="eastAsia" w:ascii="宋体" w:hAnsi="宋体" w:eastAsia="宋体" w:cs="宋体"/>
          <w:snapToGrid w:val="0"/>
          <w:kern w:val="28"/>
          <w:sz w:val="22"/>
          <w:szCs w:val="22"/>
        </w:rPr>
        <w:t>联合协议</w:t>
      </w:r>
      <w:bookmarkEnd w:id="16"/>
      <w:r>
        <w:rPr>
          <w:rFonts w:hint="eastAsia" w:ascii="宋体" w:hAnsi="宋体" w:eastAsia="宋体" w:cs="宋体"/>
          <w:snapToGrid w:val="0"/>
          <w:color w:val="auto"/>
          <w:kern w:val="28"/>
          <w:sz w:val="22"/>
          <w:szCs w:val="22"/>
        </w:rPr>
        <w:t>（如果有)；</w:t>
      </w:r>
    </w:p>
    <w:p w14:paraId="15BCF4CB">
      <w:pPr>
        <w:snapToGrid w:val="0"/>
        <w:spacing w:line="360" w:lineRule="auto"/>
        <w:ind w:firstLine="880" w:firstLineChars="400"/>
        <w:rPr>
          <w:rFonts w:hint="eastAsia" w:ascii="宋体" w:hAnsi="宋体" w:eastAsia="宋体" w:cs="宋体"/>
          <w:color w:val="auto"/>
          <w:sz w:val="22"/>
          <w:szCs w:val="22"/>
        </w:rPr>
      </w:pPr>
      <w:r>
        <w:rPr>
          <w:rFonts w:hint="eastAsia" w:ascii="宋体" w:hAnsi="宋体" w:eastAsia="宋体" w:cs="宋体"/>
          <w:color w:val="auto"/>
          <w:sz w:val="22"/>
          <w:szCs w:val="22"/>
        </w:rPr>
        <w:t>11.1.3落实政府采购政策需满足的资格要求</w:t>
      </w:r>
      <w:r>
        <w:rPr>
          <w:rFonts w:hint="eastAsia" w:ascii="宋体" w:hAnsi="宋体" w:eastAsia="宋体" w:cs="宋体"/>
          <w:snapToGrid w:val="0"/>
          <w:color w:val="auto"/>
          <w:kern w:val="28"/>
          <w:sz w:val="22"/>
          <w:szCs w:val="22"/>
        </w:rPr>
        <w:t>（如果有)</w:t>
      </w:r>
      <w:r>
        <w:rPr>
          <w:rFonts w:hint="eastAsia" w:ascii="宋体" w:hAnsi="宋体" w:eastAsia="宋体" w:cs="宋体"/>
          <w:color w:val="auto"/>
          <w:sz w:val="22"/>
          <w:szCs w:val="22"/>
        </w:rPr>
        <w:t>；</w:t>
      </w:r>
    </w:p>
    <w:p w14:paraId="791F7E52">
      <w:pPr>
        <w:snapToGrid w:val="0"/>
        <w:spacing w:line="360" w:lineRule="auto"/>
        <w:ind w:firstLine="880" w:firstLineChars="400"/>
        <w:rPr>
          <w:rFonts w:hint="eastAsia" w:ascii="宋体" w:hAnsi="宋体" w:cs="宋体"/>
          <w:color w:val="auto"/>
          <w:sz w:val="22"/>
          <w:szCs w:val="22"/>
          <w:lang w:val="en-US" w:eastAsia="zh-CN"/>
        </w:rPr>
      </w:pPr>
      <w:r>
        <w:rPr>
          <w:rFonts w:hint="eastAsia" w:ascii="宋体" w:hAnsi="宋体" w:eastAsia="宋体" w:cs="宋体"/>
          <w:color w:val="auto"/>
          <w:sz w:val="22"/>
          <w:szCs w:val="22"/>
        </w:rPr>
        <w:t>11.1.4本项目的特定资格要求</w:t>
      </w:r>
      <w:r>
        <w:rPr>
          <w:rFonts w:hint="eastAsia" w:ascii="宋体" w:hAnsi="宋体" w:eastAsia="宋体" w:cs="宋体"/>
          <w:snapToGrid w:val="0"/>
          <w:color w:val="auto"/>
          <w:kern w:val="28"/>
          <w:sz w:val="22"/>
          <w:szCs w:val="22"/>
        </w:rPr>
        <w:t>（如果有)</w:t>
      </w:r>
      <w:r>
        <w:rPr>
          <w:rFonts w:hint="eastAsia" w:ascii="宋体" w:hAnsi="宋体" w:cs="宋体"/>
          <w:color w:val="auto"/>
          <w:sz w:val="22"/>
          <w:szCs w:val="22"/>
          <w:lang w:val="en-US" w:eastAsia="zh-CN"/>
        </w:rPr>
        <w:t>；</w:t>
      </w:r>
    </w:p>
    <w:p w14:paraId="253B0935">
      <w:pPr>
        <w:snapToGrid w:val="0"/>
        <w:spacing w:line="360" w:lineRule="auto"/>
        <w:ind w:firstLine="880" w:firstLineChars="40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11.1.5 投标人法人营业执照（副本）或事业单位法人证书（副本）或个体工商户营业执照或有效的自然人身份证明或社会团体法人登记证书（提供复印件加盖公章）；</w:t>
      </w:r>
    </w:p>
    <w:p w14:paraId="60367B19">
      <w:pPr>
        <w:snapToGrid w:val="0"/>
        <w:spacing w:line="360" w:lineRule="auto"/>
        <w:ind w:firstLine="880" w:firstLineChars="400"/>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11.1.6</w:t>
      </w:r>
      <w:r>
        <w:rPr>
          <w:rFonts w:hint="eastAsia" w:ascii="Times New Roman" w:hAnsi="Times New Roman" w:eastAsia="宋体" w:cs="Times New Roman"/>
          <w:b w:val="0"/>
          <w:bCs w:val="0"/>
          <w:kern w:val="2"/>
          <w:sz w:val="21"/>
          <w:szCs w:val="24"/>
          <w:u w:val="none"/>
          <w:lang w:val="en-US" w:eastAsia="zh-CN" w:bidi="ar-SA"/>
        </w:rPr>
        <w:t>产品需获得国家确定的认证机构出具的、处于有效期之内的节能产品认证证书。（提供节能产品认证证书扫描件加盖公章）</w:t>
      </w:r>
    </w:p>
    <w:p w14:paraId="4D366F86">
      <w:pPr>
        <w:snapToGrid w:val="0"/>
        <w:spacing w:line="360" w:lineRule="auto"/>
        <w:ind w:firstLine="440" w:firstLineChars="200"/>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11.</w:t>
      </w:r>
      <w:r>
        <w:rPr>
          <w:rFonts w:hint="eastAsia" w:ascii="宋体" w:hAnsi="宋体" w:eastAsia="宋体" w:cs="宋体"/>
          <w:color w:val="auto"/>
          <w:sz w:val="22"/>
          <w:szCs w:val="22"/>
        </w:rPr>
        <w:t>2</w:t>
      </w:r>
      <w:r>
        <w:rPr>
          <w:rFonts w:hint="eastAsia" w:ascii="宋体" w:hAnsi="宋体" w:eastAsia="宋体" w:cs="宋体"/>
          <w:color w:val="auto"/>
          <w:sz w:val="22"/>
          <w:szCs w:val="22"/>
          <w:lang w:val="zh-CN"/>
        </w:rPr>
        <w:t xml:space="preserve">  </w:t>
      </w:r>
      <w:r>
        <w:rPr>
          <w:rFonts w:hint="eastAsia" w:ascii="宋体" w:hAnsi="宋体" w:eastAsia="宋体" w:cs="宋体"/>
          <w:color w:val="auto"/>
          <w:sz w:val="22"/>
          <w:szCs w:val="22"/>
        </w:rPr>
        <w:t>商务技术</w:t>
      </w:r>
      <w:r>
        <w:rPr>
          <w:rFonts w:hint="eastAsia" w:ascii="宋体" w:hAnsi="宋体" w:eastAsia="宋体" w:cs="宋体"/>
          <w:color w:val="auto"/>
          <w:sz w:val="22"/>
          <w:szCs w:val="22"/>
          <w:lang w:val="zh-CN"/>
        </w:rPr>
        <w:t>文件：</w:t>
      </w:r>
    </w:p>
    <w:p w14:paraId="2EF4D941">
      <w:pPr>
        <w:snapToGrid w:val="0"/>
        <w:spacing w:line="360" w:lineRule="auto"/>
        <w:ind w:firstLine="880" w:firstLineChars="400"/>
        <w:rPr>
          <w:rFonts w:hint="eastAsia" w:ascii="宋体" w:hAnsi="宋体" w:eastAsia="宋体" w:cs="宋体"/>
          <w:color w:val="auto"/>
          <w:sz w:val="22"/>
          <w:szCs w:val="22"/>
        </w:rPr>
      </w:pPr>
      <w:r>
        <w:rPr>
          <w:rFonts w:hint="eastAsia" w:ascii="宋体" w:hAnsi="宋体" w:eastAsia="宋体" w:cs="宋体"/>
          <w:color w:val="auto"/>
          <w:sz w:val="22"/>
          <w:szCs w:val="22"/>
        </w:rPr>
        <w:t>11.2.1投标函；</w:t>
      </w:r>
      <w:r>
        <w:rPr>
          <w:rFonts w:hint="eastAsia" w:ascii="宋体" w:hAnsi="宋体" w:eastAsia="宋体" w:cs="宋体"/>
          <w:color w:val="auto"/>
          <w:sz w:val="22"/>
          <w:szCs w:val="22"/>
          <w:lang w:val="zh-CN"/>
        </w:rPr>
        <w:t xml:space="preserve"> </w:t>
      </w:r>
    </w:p>
    <w:p w14:paraId="2DFFAF8A">
      <w:pPr>
        <w:snapToGrid w:val="0"/>
        <w:spacing w:line="360" w:lineRule="auto"/>
        <w:ind w:firstLine="880" w:firstLineChars="400"/>
        <w:rPr>
          <w:rFonts w:hint="eastAsia" w:ascii="宋体" w:hAnsi="宋体" w:eastAsia="宋体" w:cs="宋体"/>
          <w:color w:val="auto"/>
          <w:sz w:val="22"/>
          <w:szCs w:val="22"/>
        </w:rPr>
      </w:pPr>
      <w:r>
        <w:rPr>
          <w:rFonts w:hint="eastAsia" w:ascii="宋体" w:hAnsi="宋体" w:eastAsia="宋体" w:cs="宋体"/>
          <w:color w:val="auto"/>
          <w:sz w:val="22"/>
          <w:szCs w:val="22"/>
        </w:rPr>
        <w:t>11.2.2授权委托书或法定代表人（单位负责人、自然人本人）身份证明；</w:t>
      </w:r>
    </w:p>
    <w:p w14:paraId="675A45DF">
      <w:pPr>
        <w:snapToGrid w:val="0"/>
        <w:spacing w:line="360" w:lineRule="auto"/>
        <w:ind w:firstLine="880" w:firstLineChars="400"/>
        <w:rPr>
          <w:rFonts w:hint="eastAsia" w:ascii="宋体" w:hAnsi="宋体" w:eastAsia="宋体" w:cs="宋体"/>
          <w:color w:val="auto"/>
          <w:sz w:val="22"/>
          <w:szCs w:val="22"/>
        </w:rPr>
      </w:pPr>
      <w:r>
        <w:rPr>
          <w:rFonts w:hint="eastAsia" w:ascii="宋体" w:hAnsi="宋体" w:eastAsia="宋体" w:cs="宋体"/>
          <w:color w:val="auto"/>
          <w:sz w:val="22"/>
          <w:szCs w:val="22"/>
        </w:rPr>
        <w:t>11.2.3分包意向协议</w:t>
      </w:r>
      <w:r>
        <w:rPr>
          <w:rFonts w:hint="eastAsia" w:ascii="宋体" w:hAnsi="宋体" w:eastAsia="宋体" w:cs="宋体"/>
          <w:snapToGrid w:val="0"/>
          <w:color w:val="auto"/>
          <w:kern w:val="28"/>
          <w:sz w:val="22"/>
          <w:szCs w:val="22"/>
        </w:rPr>
        <w:t>（如果有)</w:t>
      </w:r>
      <w:r>
        <w:rPr>
          <w:rFonts w:hint="eastAsia" w:ascii="宋体" w:hAnsi="宋体" w:eastAsia="宋体" w:cs="宋体"/>
          <w:color w:val="auto"/>
          <w:sz w:val="22"/>
          <w:szCs w:val="22"/>
        </w:rPr>
        <w:t>；</w:t>
      </w:r>
    </w:p>
    <w:p w14:paraId="018A0F56">
      <w:pPr>
        <w:snapToGrid w:val="0"/>
        <w:spacing w:line="360" w:lineRule="auto"/>
        <w:ind w:firstLine="880" w:firstLineChars="400"/>
        <w:rPr>
          <w:rFonts w:hint="eastAsia" w:ascii="宋体" w:hAnsi="宋体" w:eastAsia="宋体" w:cs="宋体"/>
          <w:color w:val="auto"/>
          <w:sz w:val="22"/>
          <w:szCs w:val="22"/>
        </w:rPr>
      </w:pPr>
      <w:r>
        <w:rPr>
          <w:rFonts w:hint="eastAsia" w:ascii="宋体" w:hAnsi="宋体" w:eastAsia="宋体" w:cs="宋体"/>
          <w:color w:val="auto"/>
          <w:sz w:val="22"/>
          <w:szCs w:val="22"/>
        </w:rPr>
        <w:t>11.2.4符合性审查资料；</w:t>
      </w:r>
    </w:p>
    <w:p w14:paraId="044CED67">
      <w:pPr>
        <w:snapToGrid w:val="0"/>
        <w:spacing w:line="360" w:lineRule="auto"/>
        <w:ind w:left="420" w:leftChars="200"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11.2.5评标标准相应的商务技术资料；</w:t>
      </w:r>
    </w:p>
    <w:p w14:paraId="28462CB8">
      <w:pPr>
        <w:snapToGrid w:val="0"/>
        <w:spacing w:line="360" w:lineRule="auto"/>
        <w:ind w:left="420" w:leftChars="200"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11.2.6投标标的清单；</w:t>
      </w:r>
    </w:p>
    <w:p w14:paraId="0952B8DC">
      <w:pPr>
        <w:snapToGrid w:val="0"/>
        <w:spacing w:line="360" w:lineRule="auto"/>
        <w:ind w:firstLine="880" w:firstLineChars="400"/>
        <w:rPr>
          <w:rFonts w:hint="eastAsia" w:ascii="宋体" w:hAnsi="宋体" w:eastAsia="宋体" w:cs="宋体"/>
          <w:color w:val="auto"/>
          <w:sz w:val="22"/>
          <w:szCs w:val="22"/>
        </w:rPr>
      </w:pPr>
      <w:r>
        <w:rPr>
          <w:rFonts w:hint="eastAsia" w:ascii="宋体" w:hAnsi="宋体" w:eastAsia="宋体" w:cs="宋体"/>
          <w:color w:val="auto"/>
          <w:sz w:val="22"/>
          <w:szCs w:val="22"/>
        </w:rPr>
        <w:t>11.2.7商务技术偏离表；</w:t>
      </w:r>
    </w:p>
    <w:p w14:paraId="5AF0839A">
      <w:pPr>
        <w:snapToGrid w:val="0"/>
        <w:spacing w:line="360" w:lineRule="auto"/>
        <w:ind w:firstLine="880" w:firstLineChars="400"/>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11.</w:t>
      </w:r>
      <w:r>
        <w:rPr>
          <w:rFonts w:hint="eastAsia" w:ascii="宋体" w:hAnsi="宋体" w:eastAsia="宋体" w:cs="宋体"/>
          <w:color w:val="auto"/>
          <w:sz w:val="22"/>
          <w:szCs w:val="22"/>
        </w:rPr>
        <w:t>2</w:t>
      </w:r>
      <w:r>
        <w:rPr>
          <w:rFonts w:hint="eastAsia" w:ascii="宋体" w:hAnsi="宋体" w:eastAsia="宋体" w:cs="宋体"/>
          <w:color w:val="auto"/>
          <w:sz w:val="22"/>
          <w:szCs w:val="22"/>
          <w:lang w:val="zh-CN"/>
        </w:rPr>
        <w:t>.</w:t>
      </w:r>
      <w:r>
        <w:rPr>
          <w:rFonts w:hint="eastAsia" w:ascii="宋体" w:hAnsi="宋体" w:eastAsia="宋体" w:cs="宋体"/>
          <w:color w:val="auto"/>
          <w:sz w:val="22"/>
          <w:szCs w:val="22"/>
        </w:rPr>
        <w:t>8</w:t>
      </w:r>
      <w:r>
        <w:rPr>
          <w:rFonts w:hint="eastAsia" w:ascii="宋体" w:hAnsi="宋体" w:eastAsia="宋体" w:cs="宋体"/>
          <w:color w:val="auto"/>
          <w:sz w:val="22"/>
          <w:szCs w:val="22"/>
          <w:lang w:val="zh-CN"/>
        </w:rPr>
        <w:t>政府采购供应商廉洁自律承诺书；</w:t>
      </w:r>
    </w:p>
    <w:p w14:paraId="785B1176">
      <w:pPr>
        <w:snapToGrid w:val="0"/>
        <w:spacing w:line="360" w:lineRule="auto"/>
        <w:ind w:firstLine="440" w:firstLineChars="200"/>
        <w:rPr>
          <w:rFonts w:hint="eastAsia" w:ascii="宋体" w:hAnsi="宋体" w:eastAsia="宋体" w:cs="宋体"/>
          <w:color w:val="auto"/>
          <w:sz w:val="22"/>
          <w:szCs w:val="22"/>
          <w:u w:val="single"/>
          <w:lang w:val="zh-CN"/>
        </w:rPr>
      </w:pPr>
      <w:r>
        <w:rPr>
          <w:rFonts w:hint="eastAsia" w:ascii="宋体" w:hAnsi="宋体" w:eastAsia="宋体" w:cs="宋体"/>
          <w:color w:val="auto"/>
          <w:kern w:val="0"/>
          <w:sz w:val="22"/>
          <w:szCs w:val="22"/>
          <w:lang w:val="zh-CN"/>
        </w:rPr>
        <w:t>11.</w:t>
      </w:r>
      <w:r>
        <w:rPr>
          <w:rFonts w:hint="eastAsia" w:ascii="宋体" w:hAnsi="宋体" w:eastAsia="宋体" w:cs="宋体"/>
          <w:color w:val="auto"/>
          <w:kern w:val="0"/>
          <w:sz w:val="22"/>
          <w:szCs w:val="22"/>
        </w:rPr>
        <w:t>3</w:t>
      </w:r>
      <w:r>
        <w:rPr>
          <w:rFonts w:hint="eastAsia" w:ascii="宋体" w:hAnsi="宋体" w:eastAsia="宋体" w:cs="宋体"/>
          <w:b/>
          <w:color w:val="auto"/>
          <w:sz w:val="22"/>
          <w:szCs w:val="22"/>
        </w:rPr>
        <w:t>报价文件：</w:t>
      </w:r>
      <w:r>
        <w:rPr>
          <w:rFonts w:hint="eastAsia" w:ascii="宋体" w:hAnsi="宋体" w:eastAsia="宋体" w:cs="宋体"/>
          <w:color w:val="auto"/>
          <w:sz w:val="22"/>
          <w:szCs w:val="22"/>
        </w:rPr>
        <w:t xml:space="preserve"> </w:t>
      </w:r>
    </w:p>
    <w:p w14:paraId="30AD7D6A">
      <w:pPr>
        <w:snapToGrid w:val="0"/>
        <w:spacing w:line="360" w:lineRule="auto"/>
        <w:ind w:firstLine="880" w:firstLineChars="400"/>
        <w:rPr>
          <w:rFonts w:hint="eastAsia" w:ascii="宋体" w:hAnsi="宋体" w:eastAsia="宋体" w:cs="宋体"/>
          <w:color w:val="auto"/>
          <w:sz w:val="22"/>
          <w:szCs w:val="22"/>
        </w:rPr>
      </w:pPr>
      <w:r>
        <w:rPr>
          <w:rFonts w:hint="eastAsia" w:ascii="宋体" w:hAnsi="宋体" w:eastAsia="宋体" w:cs="宋体"/>
          <w:color w:val="auto"/>
          <w:sz w:val="22"/>
          <w:szCs w:val="22"/>
        </w:rPr>
        <w:t>11.3.1开标一览表（报价表）；</w:t>
      </w:r>
    </w:p>
    <w:p w14:paraId="5C9F1F8D">
      <w:pPr>
        <w:snapToGrid w:val="0"/>
        <w:spacing w:line="360" w:lineRule="auto"/>
        <w:ind w:firstLine="880" w:firstLineChars="400"/>
        <w:rPr>
          <w:rFonts w:hint="eastAsia" w:ascii="宋体" w:hAnsi="宋体" w:eastAsia="宋体" w:cs="宋体"/>
          <w:color w:val="auto"/>
          <w:sz w:val="22"/>
          <w:szCs w:val="22"/>
        </w:rPr>
      </w:pPr>
      <w:r>
        <w:rPr>
          <w:rFonts w:hint="eastAsia" w:ascii="宋体" w:hAnsi="宋体" w:eastAsia="宋体" w:cs="宋体"/>
          <w:color w:val="auto"/>
          <w:sz w:val="22"/>
          <w:szCs w:val="22"/>
        </w:rPr>
        <w:t>11.3.2中小企业声明函。</w:t>
      </w:r>
      <w:r>
        <w:rPr>
          <w:rFonts w:hint="eastAsia" w:ascii="宋体" w:hAnsi="宋体" w:eastAsia="宋体" w:cs="宋体"/>
          <w:snapToGrid w:val="0"/>
          <w:color w:val="auto"/>
          <w:kern w:val="28"/>
          <w:sz w:val="22"/>
          <w:szCs w:val="22"/>
        </w:rPr>
        <w:t>（如果有)</w:t>
      </w:r>
    </w:p>
    <w:p w14:paraId="2C32A068">
      <w:pPr>
        <w:spacing w:line="360" w:lineRule="auto"/>
        <w:ind w:firstLine="663" w:firstLineChars="300"/>
        <w:rPr>
          <w:rFonts w:hint="eastAsia" w:ascii="宋体" w:hAnsi="宋体" w:eastAsia="宋体" w:cs="宋体"/>
          <w:b/>
          <w:sz w:val="22"/>
          <w:szCs w:val="22"/>
        </w:rPr>
      </w:pPr>
      <w:r>
        <w:rPr>
          <w:rFonts w:hint="eastAsia" w:ascii="宋体" w:hAnsi="宋体" w:eastAsia="宋体" w:cs="宋体"/>
          <w:b/>
          <w:sz w:val="22"/>
          <w:szCs w:val="22"/>
        </w:rPr>
        <w:t>投标文件含有采购人不能接受的附加条件的，投标无效；</w:t>
      </w:r>
    </w:p>
    <w:p w14:paraId="2EB1C9EE">
      <w:pPr>
        <w:spacing w:line="360" w:lineRule="auto"/>
        <w:ind w:firstLine="663" w:firstLineChars="300"/>
        <w:rPr>
          <w:rFonts w:hint="eastAsia" w:ascii="宋体" w:hAnsi="宋体" w:eastAsia="宋体" w:cs="宋体"/>
          <w:b/>
          <w:sz w:val="22"/>
          <w:szCs w:val="22"/>
        </w:rPr>
      </w:pPr>
      <w:r>
        <w:rPr>
          <w:rFonts w:hint="eastAsia" w:ascii="宋体" w:hAnsi="宋体" w:eastAsia="宋体" w:cs="宋体"/>
          <w:b/>
          <w:sz w:val="22"/>
          <w:szCs w:val="22"/>
        </w:rPr>
        <w:t>投标人提供虚假材料投标的，投标无效。</w:t>
      </w:r>
    </w:p>
    <w:p w14:paraId="6D20CB56">
      <w:pPr>
        <w:pStyle w:val="129"/>
        <w:snapToGrid w:val="0"/>
        <w:spacing w:before="0"/>
        <w:ind w:firstLine="0" w:firstLineChars="0"/>
        <w:outlineLvl w:val="0"/>
        <w:rPr>
          <w:rFonts w:hint="eastAsia" w:ascii="宋体" w:hAnsi="宋体" w:eastAsia="宋体" w:cs="宋体"/>
          <w:b/>
          <w:sz w:val="22"/>
          <w:szCs w:val="22"/>
        </w:rPr>
      </w:pPr>
      <w:r>
        <w:rPr>
          <w:rFonts w:hint="eastAsia" w:ascii="宋体" w:hAnsi="宋体" w:eastAsia="宋体" w:cs="宋体"/>
          <w:b/>
          <w:sz w:val="22"/>
          <w:szCs w:val="22"/>
        </w:rPr>
        <w:t>12</w:t>
      </w:r>
      <w:r>
        <w:rPr>
          <w:rFonts w:hint="eastAsia" w:ascii="宋体" w:hAnsi="宋体" w:eastAsia="宋体" w:cs="宋体"/>
          <w:b/>
          <w:kern w:val="0"/>
          <w:sz w:val="22"/>
          <w:szCs w:val="22"/>
          <w:lang w:val="zh-CN"/>
        </w:rPr>
        <w:t xml:space="preserve">. </w:t>
      </w:r>
      <w:r>
        <w:rPr>
          <w:rFonts w:hint="eastAsia" w:ascii="宋体" w:hAnsi="宋体" w:eastAsia="宋体" w:cs="宋体"/>
          <w:b/>
          <w:sz w:val="22"/>
          <w:szCs w:val="22"/>
        </w:rPr>
        <w:t>投标文件的编制</w:t>
      </w:r>
    </w:p>
    <w:p w14:paraId="13E21F87">
      <w:pPr>
        <w:spacing w:line="360" w:lineRule="auto"/>
        <w:ind w:firstLine="440" w:firstLineChars="200"/>
        <w:rPr>
          <w:rFonts w:hint="eastAsia" w:ascii="宋体" w:hAnsi="宋体" w:eastAsia="宋体" w:cs="宋体"/>
          <w:b/>
          <w:sz w:val="22"/>
          <w:szCs w:val="22"/>
        </w:rPr>
      </w:pPr>
      <w:r>
        <w:rPr>
          <w:rFonts w:hint="eastAsia" w:ascii="宋体" w:hAnsi="宋体" w:eastAsia="宋体" w:cs="宋体"/>
          <w:kern w:val="0"/>
          <w:sz w:val="22"/>
          <w:szCs w:val="22"/>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F16C78">
      <w:pPr>
        <w:spacing w:line="360" w:lineRule="auto"/>
        <w:ind w:firstLine="440" w:firstLineChars="200"/>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C75D683">
      <w:pPr>
        <w:spacing w:line="360" w:lineRule="auto"/>
        <w:ind w:firstLine="440" w:firstLineChars="200"/>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12.3使用“政采云电子交易客户端”需要提前申领CA数字证书，申领流程请自行前往“浙江政府采购网-下载专区-电子交易客户端-CA驱动和申领流程”进行查阅。</w:t>
      </w:r>
    </w:p>
    <w:p w14:paraId="3C113597">
      <w:pPr>
        <w:snapToGrid w:val="0"/>
        <w:spacing w:line="360" w:lineRule="auto"/>
        <w:rPr>
          <w:rFonts w:hint="eastAsia" w:ascii="宋体" w:hAnsi="宋体" w:eastAsia="宋体" w:cs="宋体"/>
          <w:b/>
          <w:sz w:val="22"/>
          <w:szCs w:val="22"/>
        </w:rPr>
      </w:pPr>
      <w:r>
        <w:rPr>
          <w:rFonts w:hint="eastAsia" w:ascii="宋体" w:hAnsi="宋体" w:eastAsia="宋体" w:cs="宋体"/>
          <w:b/>
          <w:sz w:val="22"/>
          <w:szCs w:val="22"/>
        </w:rPr>
        <w:t>13.投标文件的签署、盖章</w:t>
      </w:r>
    </w:p>
    <w:p w14:paraId="73301850">
      <w:pPr>
        <w:pStyle w:val="129"/>
        <w:snapToGrid w:val="0"/>
        <w:spacing w:before="0"/>
        <w:ind w:firstLine="480"/>
        <w:rPr>
          <w:rFonts w:hint="eastAsia" w:ascii="宋体" w:hAnsi="宋体" w:eastAsia="宋体" w:cs="宋体"/>
          <w:sz w:val="22"/>
          <w:szCs w:val="22"/>
        </w:rPr>
      </w:pPr>
      <w:r>
        <w:rPr>
          <w:rFonts w:hint="eastAsia" w:ascii="宋体" w:hAnsi="宋体" w:eastAsia="宋体" w:cs="宋体"/>
          <w:sz w:val="22"/>
          <w:szCs w:val="22"/>
        </w:rPr>
        <w:t>13.1投标文件按照招标文件第六部分格式要求进行签署、盖章。</w:t>
      </w:r>
    </w:p>
    <w:p w14:paraId="726BD492">
      <w:pPr>
        <w:pStyle w:val="129"/>
        <w:snapToGrid w:val="0"/>
        <w:spacing w:before="0"/>
        <w:ind w:firstLine="480"/>
        <w:rPr>
          <w:rFonts w:hint="eastAsia" w:ascii="宋体" w:hAnsi="宋体" w:eastAsia="宋体" w:cs="宋体"/>
          <w:b/>
          <w:sz w:val="22"/>
          <w:szCs w:val="22"/>
        </w:rPr>
      </w:pPr>
      <w:r>
        <w:rPr>
          <w:rFonts w:hint="eastAsia" w:ascii="宋体" w:hAnsi="宋体" w:eastAsia="宋体" w:cs="宋体"/>
          <w:b/>
          <w:sz w:val="22"/>
          <w:szCs w:val="22"/>
        </w:rPr>
        <w:t>▲投标人的投标文件未按照招标文件要求签署、盖章的，其投标无效</w:t>
      </w:r>
      <w:r>
        <w:rPr>
          <w:rFonts w:hint="eastAsia" w:ascii="宋体" w:hAnsi="宋体" w:eastAsia="宋体" w:cs="宋体"/>
          <w:sz w:val="22"/>
          <w:szCs w:val="22"/>
        </w:rPr>
        <w:t>。</w:t>
      </w:r>
    </w:p>
    <w:p w14:paraId="350DDEC8">
      <w:pPr>
        <w:pStyle w:val="129"/>
        <w:snapToGrid w:val="0"/>
        <w:spacing w:before="0"/>
        <w:ind w:firstLine="480"/>
        <w:rPr>
          <w:rFonts w:hint="eastAsia" w:ascii="宋体" w:hAnsi="宋体" w:eastAsia="宋体" w:cs="宋体"/>
          <w:sz w:val="22"/>
          <w:szCs w:val="22"/>
        </w:rPr>
      </w:pPr>
      <w:r>
        <w:rPr>
          <w:rFonts w:hint="eastAsia" w:ascii="宋体" w:hAnsi="宋体" w:eastAsia="宋体" w:cs="宋体"/>
          <w:sz w:val="22"/>
          <w:szCs w:val="22"/>
        </w:rPr>
        <w:t>13.2为确保网上操作合法、有效和安全，投标人应当在投标截止时间前完成在“政府采购云平台”的身份认证，确保在电子投标过程中能够对相关数据电文进行加密和使用电子签名。</w:t>
      </w:r>
    </w:p>
    <w:p w14:paraId="72F1DF40">
      <w:pPr>
        <w:pStyle w:val="129"/>
        <w:snapToGrid w:val="0"/>
        <w:spacing w:before="0"/>
        <w:ind w:firstLine="480"/>
        <w:rPr>
          <w:rFonts w:hint="eastAsia" w:ascii="宋体" w:hAnsi="宋体" w:eastAsia="宋体" w:cs="宋体"/>
          <w:sz w:val="22"/>
          <w:szCs w:val="22"/>
        </w:rPr>
      </w:pPr>
      <w:r>
        <w:rPr>
          <w:rFonts w:hint="eastAsia" w:ascii="宋体" w:hAnsi="宋体" w:eastAsia="宋体" w:cs="宋体"/>
          <w:sz w:val="22"/>
          <w:szCs w:val="22"/>
        </w:rPr>
        <w:t>13.3招标文件对投标文件签署、盖章的要求适用于电子签名。</w:t>
      </w:r>
    </w:p>
    <w:p w14:paraId="51E81565">
      <w:pPr>
        <w:pStyle w:val="129"/>
        <w:spacing w:before="0"/>
        <w:ind w:firstLine="0" w:firstLineChars="0"/>
        <w:rPr>
          <w:rFonts w:hint="eastAsia" w:ascii="宋体" w:hAnsi="宋体" w:eastAsia="宋体" w:cs="宋体"/>
          <w:b/>
          <w:sz w:val="22"/>
          <w:szCs w:val="22"/>
        </w:rPr>
      </w:pPr>
      <w:r>
        <w:rPr>
          <w:rFonts w:hint="eastAsia" w:ascii="宋体" w:hAnsi="宋体" w:eastAsia="宋体" w:cs="宋体"/>
          <w:b/>
          <w:sz w:val="22"/>
          <w:szCs w:val="22"/>
        </w:rPr>
        <w:t>14. 投标文件的提交、补充、修改、撤回</w:t>
      </w:r>
    </w:p>
    <w:p w14:paraId="3EB81A3C">
      <w:pPr>
        <w:pStyle w:val="129"/>
        <w:ind w:firstLine="480"/>
        <w:rPr>
          <w:rFonts w:hint="eastAsia" w:ascii="宋体" w:hAnsi="宋体" w:eastAsia="宋体" w:cs="宋体"/>
          <w:sz w:val="22"/>
          <w:szCs w:val="22"/>
        </w:rPr>
      </w:pPr>
      <w:r>
        <w:rPr>
          <w:rFonts w:hint="eastAsia" w:ascii="宋体" w:hAnsi="宋体" w:eastAsia="宋体" w:cs="宋体"/>
          <w:sz w:val="22"/>
          <w:szCs w:val="22"/>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34BEBE">
      <w:pPr>
        <w:pStyle w:val="129"/>
        <w:spacing w:before="0"/>
        <w:ind w:firstLine="480"/>
        <w:rPr>
          <w:rFonts w:hint="eastAsia" w:ascii="宋体" w:hAnsi="宋体" w:eastAsia="宋体" w:cs="宋体"/>
          <w:sz w:val="22"/>
          <w:szCs w:val="22"/>
        </w:rPr>
      </w:pPr>
      <w:r>
        <w:rPr>
          <w:rFonts w:hint="eastAsia" w:ascii="宋体" w:hAnsi="宋体" w:eastAsia="宋体" w:cs="宋体"/>
          <w:sz w:val="22"/>
          <w:szCs w:val="22"/>
        </w:rPr>
        <w:t>14.2电子交易平台收到投标文件，将妥善保存并即时向供应商发出确认回执通知。在投标截止时间前，除供应商补充、修改或者撤回投标文件外，任何单位和个人不得解密或提取投标文件。</w:t>
      </w:r>
    </w:p>
    <w:p w14:paraId="7F47862D">
      <w:pPr>
        <w:pStyle w:val="129"/>
        <w:spacing w:before="0"/>
        <w:ind w:firstLine="480"/>
        <w:rPr>
          <w:rFonts w:hint="eastAsia" w:ascii="宋体" w:hAnsi="宋体" w:eastAsia="宋体" w:cs="宋体"/>
          <w:sz w:val="22"/>
          <w:szCs w:val="22"/>
        </w:rPr>
      </w:pPr>
      <w:r>
        <w:rPr>
          <w:rFonts w:hint="eastAsia" w:ascii="宋体" w:hAnsi="宋体" w:eastAsia="宋体" w:cs="宋体"/>
          <w:sz w:val="22"/>
          <w:szCs w:val="22"/>
        </w:rPr>
        <w:t>14.3采购人、</w:t>
      </w:r>
      <w:r>
        <w:rPr>
          <w:rFonts w:hint="eastAsia" w:ascii="宋体" w:hAnsi="宋体" w:eastAsia="宋体" w:cs="宋体"/>
          <w:sz w:val="22"/>
          <w:szCs w:val="22"/>
          <w:lang w:eastAsia="zh-CN"/>
        </w:rPr>
        <w:t>采购代理机构</w:t>
      </w:r>
      <w:r>
        <w:rPr>
          <w:rFonts w:hint="eastAsia" w:ascii="宋体" w:hAnsi="宋体" w:eastAsia="宋体" w:cs="宋体"/>
          <w:sz w:val="22"/>
          <w:szCs w:val="22"/>
        </w:rPr>
        <w:t>可以视情况延长投标文件提交的截止时间。在上述情况下，</w:t>
      </w:r>
      <w:r>
        <w:rPr>
          <w:rFonts w:hint="eastAsia" w:ascii="宋体" w:hAnsi="宋体" w:eastAsia="宋体" w:cs="宋体"/>
          <w:sz w:val="22"/>
          <w:szCs w:val="22"/>
          <w:lang w:eastAsia="zh-CN"/>
        </w:rPr>
        <w:t>采购代理机构</w:t>
      </w:r>
      <w:r>
        <w:rPr>
          <w:rFonts w:hint="eastAsia" w:ascii="宋体" w:hAnsi="宋体" w:eastAsia="宋体" w:cs="宋体"/>
          <w:sz w:val="22"/>
          <w:szCs w:val="22"/>
        </w:rPr>
        <w:t>与投标人以前在投标截止期方面的全部权利、责任和义务，将适用于延长至新的投标截止期。</w:t>
      </w:r>
    </w:p>
    <w:p w14:paraId="2FD6833E">
      <w:pPr>
        <w:pStyle w:val="35"/>
        <w:spacing w:line="360" w:lineRule="auto"/>
        <w:rPr>
          <w:rFonts w:hint="eastAsia" w:ascii="宋体" w:hAnsi="宋体" w:eastAsia="宋体" w:cs="宋体"/>
          <w:b/>
          <w:sz w:val="22"/>
          <w:szCs w:val="22"/>
        </w:rPr>
      </w:pPr>
      <w:r>
        <w:rPr>
          <w:rFonts w:hint="eastAsia" w:ascii="宋体" w:hAnsi="宋体" w:eastAsia="宋体" w:cs="宋体"/>
          <w:b/>
          <w:sz w:val="22"/>
          <w:szCs w:val="22"/>
        </w:rPr>
        <w:t>15.备份投标文件</w:t>
      </w:r>
    </w:p>
    <w:p w14:paraId="2068E8F9">
      <w:pPr>
        <w:pStyle w:val="35"/>
        <w:spacing w:line="360" w:lineRule="auto"/>
        <w:ind w:firstLine="330" w:firstLineChars="150"/>
        <w:rPr>
          <w:rFonts w:hint="eastAsia" w:ascii="宋体" w:hAnsi="宋体" w:eastAsia="宋体" w:cs="宋体"/>
          <w:b/>
          <w:sz w:val="22"/>
          <w:szCs w:val="22"/>
        </w:rPr>
      </w:pPr>
      <w:r>
        <w:rPr>
          <w:rFonts w:hint="eastAsia" w:ascii="宋体" w:hAnsi="宋体" w:eastAsia="宋体" w:cs="宋体"/>
          <w:sz w:val="22"/>
          <w:szCs w:val="22"/>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2"/>
          <w:szCs w:val="22"/>
        </w:rPr>
        <w:t>但采购人、</w:t>
      </w:r>
      <w:r>
        <w:rPr>
          <w:rFonts w:hint="eastAsia" w:ascii="宋体" w:hAnsi="宋体" w:eastAsia="宋体" w:cs="宋体"/>
          <w:b/>
          <w:sz w:val="22"/>
          <w:szCs w:val="22"/>
          <w:lang w:eastAsia="zh-CN"/>
        </w:rPr>
        <w:t>采购代理机构</w:t>
      </w:r>
      <w:r>
        <w:rPr>
          <w:rFonts w:hint="eastAsia" w:ascii="宋体" w:hAnsi="宋体" w:eastAsia="宋体" w:cs="宋体"/>
          <w:b/>
          <w:sz w:val="22"/>
          <w:szCs w:val="22"/>
        </w:rPr>
        <w:t>不强制或变相强制投标人提交备份投标文件。</w:t>
      </w:r>
    </w:p>
    <w:p w14:paraId="09A16A2C">
      <w:pPr>
        <w:pStyle w:val="35"/>
        <w:spacing w:line="360" w:lineRule="auto"/>
        <w:ind w:firstLine="440" w:firstLineChars="200"/>
        <w:rPr>
          <w:rFonts w:hint="eastAsia" w:ascii="宋体" w:hAnsi="宋体" w:eastAsia="宋体" w:cs="宋体"/>
          <w:b/>
          <w:sz w:val="22"/>
          <w:szCs w:val="22"/>
        </w:rPr>
      </w:pPr>
      <w:r>
        <w:rPr>
          <w:rFonts w:hint="eastAsia" w:ascii="宋体" w:hAnsi="宋体" w:eastAsia="宋体" w:cs="宋体"/>
          <w:sz w:val="22"/>
          <w:szCs w:val="22"/>
        </w:rPr>
        <w:t>15.2备份投标文件须在“政采云投标客户端”制作生成，并储存在DVD光盘</w:t>
      </w:r>
      <w:r>
        <w:rPr>
          <w:rFonts w:hint="eastAsia" w:ascii="宋体" w:hAnsi="宋体" w:eastAsia="宋体" w:cs="宋体"/>
          <w:sz w:val="22"/>
          <w:szCs w:val="22"/>
          <w:lang w:val="en-US" w:eastAsia="zh-CN"/>
        </w:rPr>
        <w:t>等存储介质</w:t>
      </w:r>
      <w:r>
        <w:rPr>
          <w:rFonts w:hint="eastAsia" w:ascii="宋体" w:hAnsi="宋体" w:eastAsia="宋体" w:cs="宋体"/>
          <w:sz w:val="22"/>
          <w:szCs w:val="22"/>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2"/>
          <w:szCs w:val="22"/>
        </w:rPr>
        <w:t>不符合上述制作、存储、密封规定的备份投标文件将被视为无效或者被拒绝接收。</w:t>
      </w:r>
    </w:p>
    <w:p w14:paraId="162459FD">
      <w:pPr>
        <w:pStyle w:val="35"/>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15.3直接提交备份投标文件的，投标人应于投标截止时间前在招标公告中载明的开标地点将备份投标文件提交给</w:t>
      </w:r>
      <w:r>
        <w:rPr>
          <w:rFonts w:hint="eastAsia" w:ascii="宋体" w:hAnsi="宋体" w:eastAsia="宋体" w:cs="宋体"/>
          <w:sz w:val="22"/>
          <w:szCs w:val="22"/>
          <w:lang w:eastAsia="zh-CN"/>
        </w:rPr>
        <w:t>采购代理机构</w:t>
      </w:r>
      <w:r>
        <w:rPr>
          <w:rFonts w:hint="eastAsia" w:ascii="宋体" w:hAnsi="宋体" w:eastAsia="宋体" w:cs="宋体"/>
          <w:sz w:val="22"/>
          <w:szCs w:val="22"/>
        </w:rPr>
        <w:t>，</w:t>
      </w:r>
      <w:r>
        <w:rPr>
          <w:rFonts w:hint="eastAsia" w:ascii="宋体" w:hAnsi="宋体" w:eastAsia="宋体" w:cs="宋体"/>
          <w:sz w:val="22"/>
          <w:szCs w:val="22"/>
          <w:lang w:eastAsia="zh-CN"/>
        </w:rPr>
        <w:t>采购代理机构</w:t>
      </w:r>
      <w:r>
        <w:rPr>
          <w:rFonts w:hint="eastAsia" w:ascii="宋体" w:hAnsi="宋体" w:eastAsia="宋体" w:cs="宋体"/>
          <w:sz w:val="22"/>
          <w:szCs w:val="22"/>
        </w:rPr>
        <w:t>将拒绝接受逾期送达的备份投标文件。</w:t>
      </w:r>
    </w:p>
    <w:p w14:paraId="732585C0">
      <w:pPr>
        <w:pStyle w:val="35"/>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2"/>
          <w:szCs w:val="22"/>
        </w:rPr>
        <w:t>招标文件第二部分投标人须知前附表规定的备份投标文件送达地点；</w:t>
      </w:r>
      <w:r>
        <w:rPr>
          <w:rFonts w:hint="eastAsia" w:ascii="宋体" w:hAnsi="宋体" w:eastAsia="宋体" w:cs="宋体"/>
          <w:sz w:val="22"/>
          <w:szCs w:val="22"/>
        </w:rPr>
        <w:t>送达时间以签收人签收时间为准。</w:t>
      </w:r>
      <w:r>
        <w:rPr>
          <w:rFonts w:hint="eastAsia" w:ascii="宋体" w:hAnsi="宋体" w:eastAsia="宋体" w:cs="宋体"/>
          <w:sz w:val="22"/>
          <w:szCs w:val="22"/>
          <w:lang w:eastAsia="zh-CN"/>
        </w:rPr>
        <w:t>采购代理机构</w:t>
      </w:r>
      <w:r>
        <w:rPr>
          <w:rFonts w:hint="eastAsia" w:ascii="宋体" w:hAnsi="宋体" w:eastAsia="宋体" w:cs="宋体"/>
          <w:sz w:val="22"/>
          <w:szCs w:val="22"/>
        </w:rPr>
        <w:t>将拒绝接受逾期送达的备份投标文件。邮寄过程中，电子备份投标文件发生泄露、遗失、损坏或延期送达等情况的，由投标人自行负责。</w:t>
      </w:r>
    </w:p>
    <w:p w14:paraId="091EDD36">
      <w:pPr>
        <w:pStyle w:val="35"/>
        <w:spacing w:line="360" w:lineRule="auto"/>
        <w:ind w:firstLine="440" w:firstLineChars="199"/>
        <w:rPr>
          <w:rFonts w:hint="eastAsia" w:ascii="宋体" w:hAnsi="宋体" w:eastAsia="宋体" w:cs="宋体"/>
          <w:b/>
          <w:sz w:val="22"/>
          <w:szCs w:val="22"/>
        </w:rPr>
      </w:pPr>
      <w:r>
        <w:rPr>
          <w:rFonts w:hint="eastAsia" w:ascii="宋体" w:hAnsi="宋体" w:eastAsia="宋体" w:cs="宋体"/>
          <w:b/>
          <w:sz w:val="22"/>
          <w:szCs w:val="22"/>
        </w:rPr>
        <w:t>15.5投标人仅提交备份投标文件，未在电子交易平台传输递交投标文件的，投标无效。</w:t>
      </w:r>
    </w:p>
    <w:p w14:paraId="44A139A4">
      <w:pPr>
        <w:pStyle w:val="129"/>
        <w:spacing w:before="0"/>
        <w:ind w:firstLine="0" w:firstLineChars="0"/>
        <w:rPr>
          <w:rFonts w:hint="eastAsia" w:ascii="宋体" w:hAnsi="宋体" w:eastAsia="宋体" w:cs="宋体"/>
          <w:b/>
          <w:sz w:val="22"/>
          <w:szCs w:val="22"/>
        </w:rPr>
      </w:pPr>
      <w:r>
        <w:rPr>
          <w:rFonts w:hint="eastAsia" w:ascii="宋体" w:hAnsi="宋体" w:eastAsia="宋体" w:cs="宋体"/>
          <w:b/>
          <w:sz w:val="22"/>
          <w:szCs w:val="22"/>
        </w:rPr>
        <w:t>16.投标文件的无效处理</w:t>
      </w:r>
    </w:p>
    <w:p w14:paraId="0BDC58A6">
      <w:pPr>
        <w:pStyle w:val="27"/>
        <w:spacing w:line="360" w:lineRule="auto"/>
        <w:ind w:firstLine="330" w:firstLineChars="150"/>
        <w:rPr>
          <w:rFonts w:hint="eastAsia" w:ascii="宋体" w:hAnsi="宋体" w:eastAsia="宋体" w:cs="宋体"/>
          <w:sz w:val="22"/>
          <w:szCs w:val="22"/>
        </w:rPr>
      </w:pPr>
      <w:r>
        <w:rPr>
          <w:rFonts w:hint="eastAsia" w:ascii="宋体" w:hAnsi="宋体" w:eastAsia="宋体" w:cs="宋体"/>
          <w:sz w:val="22"/>
          <w:szCs w:val="22"/>
        </w:rPr>
        <w:t>有招标文件第四部分4.2规定的情形之一的，投标无效：</w:t>
      </w:r>
    </w:p>
    <w:p w14:paraId="3E6357CC">
      <w:pPr>
        <w:pStyle w:val="129"/>
        <w:spacing w:before="0"/>
        <w:ind w:firstLine="0" w:firstLineChars="0"/>
        <w:rPr>
          <w:rFonts w:hint="eastAsia" w:ascii="宋体" w:hAnsi="宋体" w:eastAsia="宋体" w:cs="宋体"/>
          <w:b/>
          <w:sz w:val="22"/>
          <w:szCs w:val="22"/>
        </w:rPr>
      </w:pPr>
      <w:r>
        <w:rPr>
          <w:rFonts w:hint="eastAsia" w:ascii="宋体" w:hAnsi="宋体" w:eastAsia="宋体" w:cs="宋体"/>
          <w:b/>
          <w:sz w:val="22"/>
          <w:szCs w:val="22"/>
        </w:rPr>
        <w:t>17.投标有效期</w:t>
      </w:r>
    </w:p>
    <w:p w14:paraId="5ED62211">
      <w:pPr>
        <w:spacing w:line="360" w:lineRule="auto"/>
        <w:ind w:firstLine="440" w:firstLineChars="200"/>
        <w:rPr>
          <w:rFonts w:hint="eastAsia" w:ascii="宋体" w:hAnsi="宋体" w:eastAsia="宋体" w:cs="宋体"/>
          <w:b/>
          <w:sz w:val="22"/>
          <w:szCs w:val="22"/>
        </w:rPr>
      </w:pPr>
      <w:r>
        <w:rPr>
          <w:rFonts w:hint="eastAsia" w:ascii="宋体" w:hAnsi="宋体" w:eastAsia="宋体" w:cs="宋体"/>
          <w:sz w:val="22"/>
          <w:szCs w:val="22"/>
        </w:rPr>
        <w:t>17.1投标有效期为从提交投标文件的截止之日起90天。▲</w:t>
      </w:r>
      <w:r>
        <w:rPr>
          <w:rFonts w:hint="eastAsia" w:ascii="宋体" w:hAnsi="宋体" w:eastAsia="宋体" w:cs="宋体"/>
          <w:b/>
          <w:sz w:val="22"/>
          <w:szCs w:val="22"/>
        </w:rPr>
        <w:t>投标人的投标文件中承诺的投标有效期少于招标文件中载明的投标有效期的，投标无效。</w:t>
      </w:r>
    </w:p>
    <w:p w14:paraId="7AA4B5CF">
      <w:pPr>
        <w:pStyle w:val="129"/>
        <w:spacing w:before="0"/>
        <w:ind w:firstLine="480"/>
        <w:rPr>
          <w:rFonts w:hint="eastAsia" w:ascii="宋体" w:hAnsi="宋体" w:eastAsia="宋体" w:cs="宋体"/>
          <w:sz w:val="22"/>
          <w:szCs w:val="22"/>
        </w:rPr>
      </w:pPr>
      <w:r>
        <w:rPr>
          <w:rFonts w:hint="eastAsia" w:ascii="宋体" w:hAnsi="宋体" w:eastAsia="宋体" w:cs="宋体"/>
          <w:sz w:val="22"/>
          <w:szCs w:val="22"/>
        </w:rPr>
        <w:t>17.2投标文件合格投递后，自投标截止日期起，在投标有效期内有效。</w:t>
      </w:r>
    </w:p>
    <w:p w14:paraId="169F1B4B">
      <w:pPr>
        <w:pStyle w:val="129"/>
        <w:spacing w:before="0"/>
        <w:ind w:firstLine="480"/>
        <w:rPr>
          <w:rFonts w:hint="eastAsia" w:ascii="宋体" w:hAnsi="宋体" w:eastAsia="宋体" w:cs="宋体"/>
          <w:sz w:val="22"/>
          <w:szCs w:val="22"/>
        </w:rPr>
      </w:pPr>
      <w:r>
        <w:rPr>
          <w:rFonts w:hint="eastAsia" w:ascii="宋体" w:hAnsi="宋体" w:eastAsia="宋体" w:cs="宋体"/>
          <w:sz w:val="22"/>
          <w:szCs w:val="22"/>
        </w:rPr>
        <w:t>17.3在原定投标有效期满之前，如果出现特殊情况，</w:t>
      </w:r>
      <w:r>
        <w:rPr>
          <w:rFonts w:hint="eastAsia" w:ascii="宋体" w:hAnsi="宋体" w:eastAsia="宋体" w:cs="宋体"/>
          <w:sz w:val="22"/>
          <w:szCs w:val="22"/>
          <w:lang w:eastAsia="zh-CN"/>
        </w:rPr>
        <w:t>采购代理机构</w:t>
      </w:r>
      <w:r>
        <w:rPr>
          <w:rFonts w:hint="eastAsia" w:ascii="宋体" w:hAnsi="宋体" w:eastAsia="宋体" w:cs="宋体"/>
          <w:sz w:val="22"/>
          <w:szCs w:val="22"/>
        </w:rPr>
        <w:t>可以以书面形式通知投标人延长投标有效期。投标人同意延长的，不得要求或被允许修改其投标文件，投标人拒绝延长的，其投标无效。</w:t>
      </w:r>
    </w:p>
    <w:p w14:paraId="677FB2AC">
      <w:pPr>
        <w:pStyle w:val="129"/>
        <w:spacing w:before="0"/>
        <w:ind w:firstLine="1687" w:firstLineChars="600"/>
        <w:jc w:val="center"/>
        <w:rPr>
          <w:rFonts w:hint="eastAsia" w:ascii="宋体" w:hAnsi="宋体" w:eastAsia="宋体" w:cs="宋体"/>
          <w:b/>
          <w:sz w:val="28"/>
          <w:szCs w:val="28"/>
        </w:rPr>
      </w:pPr>
      <w:r>
        <w:rPr>
          <w:rFonts w:hint="eastAsia" w:ascii="宋体" w:hAnsi="宋体" w:eastAsia="宋体" w:cs="宋体"/>
          <w:b/>
          <w:sz w:val="28"/>
          <w:szCs w:val="28"/>
        </w:rPr>
        <w:t>四、开标、资格审查与信用信息查询</w:t>
      </w:r>
    </w:p>
    <w:p w14:paraId="1B98F7D8">
      <w:pPr>
        <w:pStyle w:val="555"/>
        <w:spacing w:before="0" w:line="360" w:lineRule="auto"/>
        <w:ind w:left="0" w:firstLine="221" w:firstLineChars="100"/>
        <w:contextualSpacing/>
        <w:rPr>
          <w:rFonts w:hint="eastAsia" w:ascii="宋体" w:hAnsi="宋体" w:eastAsia="宋体" w:cs="宋体"/>
          <w:sz w:val="22"/>
          <w:szCs w:val="22"/>
        </w:rPr>
      </w:pPr>
      <w:r>
        <w:rPr>
          <w:rFonts w:hint="eastAsia" w:ascii="宋体" w:hAnsi="宋体" w:eastAsia="宋体" w:cs="宋体"/>
          <w:b/>
          <w:sz w:val="22"/>
          <w:szCs w:val="22"/>
        </w:rPr>
        <w:t>18.开标</w:t>
      </w:r>
      <w:r>
        <w:rPr>
          <w:rFonts w:hint="eastAsia" w:ascii="宋体" w:hAnsi="宋体" w:eastAsia="宋体" w:cs="宋体"/>
          <w:sz w:val="22"/>
          <w:szCs w:val="22"/>
        </w:rPr>
        <w:t xml:space="preserve"> </w:t>
      </w:r>
    </w:p>
    <w:p w14:paraId="42A0205B">
      <w:pPr>
        <w:pStyle w:val="555"/>
        <w:spacing w:before="0" w:line="360" w:lineRule="auto"/>
        <w:ind w:left="0" w:firstLine="440" w:firstLineChars="200"/>
        <w:contextualSpacing/>
        <w:rPr>
          <w:rFonts w:hint="eastAsia" w:ascii="宋体" w:hAnsi="宋体" w:eastAsia="宋体" w:cs="宋体"/>
          <w:sz w:val="22"/>
          <w:szCs w:val="22"/>
        </w:rPr>
      </w:pPr>
      <w:r>
        <w:rPr>
          <w:rFonts w:hint="eastAsia" w:ascii="宋体" w:hAnsi="宋体" w:eastAsia="宋体" w:cs="宋体"/>
          <w:sz w:val="22"/>
          <w:szCs w:val="22"/>
        </w:rPr>
        <w:t>18.1</w:t>
      </w:r>
      <w:r>
        <w:rPr>
          <w:rFonts w:hint="eastAsia" w:ascii="宋体" w:hAnsi="宋体" w:eastAsia="宋体" w:cs="宋体"/>
          <w:sz w:val="22"/>
          <w:szCs w:val="22"/>
          <w:lang w:eastAsia="zh-CN"/>
        </w:rPr>
        <w:t>采购代理机构</w:t>
      </w:r>
      <w:r>
        <w:rPr>
          <w:rFonts w:hint="eastAsia" w:ascii="宋体" w:hAnsi="宋体" w:eastAsia="宋体" w:cs="宋体"/>
          <w:sz w:val="22"/>
          <w:szCs w:val="22"/>
        </w:rPr>
        <w:t>按照招标文件规定的时间通过电子交易平台组织开标，所有投标人均应当准时在线参加。投标人不足3家的，不得开标。</w:t>
      </w:r>
    </w:p>
    <w:p w14:paraId="5605864B">
      <w:pPr>
        <w:pStyle w:val="555"/>
        <w:spacing w:before="0" w:line="360" w:lineRule="auto"/>
        <w:ind w:left="0" w:firstLine="220" w:firstLineChars="100"/>
        <w:contextualSpacing/>
        <w:rPr>
          <w:rFonts w:hint="eastAsia" w:ascii="宋体" w:hAnsi="宋体" w:eastAsia="宋体" w:cs="宋体"/>
          <w:sz w:val="22"/>
          <w:szCs w:val="22"/>
        </w:rPr>
      </w:pPr>
      <w:r>
        <w:rPr>
          <w:rFonts w:hint="eastAsia" w:ascii="宋体" w:hAnsi="宋体" w:eastAsia="宋体" w:cs="宋体"/>
          <w:sz w:val="22"/>
          <w:szCs w:val="22"/>
        </w:rPr>
        <w:t>　18.2开标时，电子交易平台按开标时间自动提取所有投标文件。</w:t>
      </w:r>
      <w:r>
        <w:rPr>
          <w:rFonts w:hint="eastAsia" w:ascii="宋体" w:hAnsi="宋体" w:eastAsia="宋体" w:cs="宋体"/>
          <w:sz w:val="22"/>
          <w:szCs w:val="22"/>
          <w:lang w:eastAsia="zh-CN"/>
        </w:rPr>
        <w:t>采购代理机构</w:t>
      </w:r>
      <w:r>
        <w:rPr>
          <w:rFonts w:hint="eastAsia" w:ascii="宋体" w:hAnsi="宋体" w:eastAsia="宋体" w:cs="宋体"/>
          <w:sz w:val="22"/>
          <w:szCs w:val="22"/>
        </w:rPr>
        <w:t>依托电子交易平台发起开始解密指令，投标人按照平台提示和招标文件的规定在半小时内完成在线解密。</w:t>
      </w:r>
    </w:p>
    <w:p w14:paraId="7A7A61F2">
      <w:pPr>
        <w:pStyle w:val="555"/>
        <w:spacing w:before="0" w:line="360" w:lineRule="auto"/>
        <w:ind w:left="0" w:firstLine="220" w:firstLineChars="100"/>
        <w:contextualSpacing/>
        <w:rPr>
          <w:rFonts w:hint="eastAsia" w:ascii="宋体" w:hAnsi="宋体" w:eastAsia="宋体" w:cs="宋体"/>
          <w:b/>
          <w:sz w:val="22"/>
          <w:szCs w:val="22"/>
        </w:rPr>
      </w:pPr>
      <w:r>
        <w:rPr>
          <w:rFonts w:hint="eastAsia" w:ascii="宋体" w:hAnsi="宋体" w:eastAsia="宋体" w:cs="宋体"/>
          <w:sz w:val="22"/>
          <w:szCs w:val="22"/>
        </w:rPr>
        <w:t>　18.3</w:t>
      </w:r>
      <w:r>
        <w:rPr>
          <w:rFonts w:hint="eastAsia" w:ascii="宋体" w:hAnsi="宋体" w:eastAsia="宋体" w:cs="宋体"/>
          <w:b/>
          <w:sz w:val="22"/>
          <w:szCs w:val="22"/>
        </w:rPr>
        <w:t>投标文件未按时解密，投标人提供了备份投标文件的，以备份投标文件作为依据，否则视为投标文件撤回。投标文件已按时解密的，备份投标文件自动失效。</w:t>
      </w:r>
    </w:p>
    <w:p w14:paraId="3C4756AE">
      <w:pPr>
        <w:widowControl/>
        <w:spacing w:before="100" w:beforeAutospacing="1" w:after="240" w:line="240" w:lineRule="auto"/>
        <w:jc w:val="left"/>
        <w:rPr>
          <w:rFonts w:hint="eastAsia" w:ascii="宋体" w:hAnsi="宋体" w:eastAsia="宋体" w:cs="宋体"/>
          <w:b/>
          <w:sz w:val="22"/>
          <w:szCs w:val="22"/>
        </w:rPr>
      </w:pPr>
      <w:r>
        <w:rPr>
          <w:rFonts w:hint="eastAsia" w:ascii="宋体" w:hAnsi="宋体" w:eastAsia="宋体" w:cs="宋体"/>
          <w:b/>
          <w:sz w:val="22"/>
          <w:szCs w:val="22"/>
        </w:rPr>
        <w:t>　19、资格审查</w:t>
      </w:r>
    </w:p>
    <w:p w14:paraId="6DB8E2EA">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kern w:val="0"/>
          <w:sz w:val="22"/>
          <w:szCs w:val="22"/>
        </w:rPr>
        <w:t>19.</w:t>
      </w:r>
      <w:r>
        <w:rPr>
          <w:rFonts w:hint="eastAsia" w:ascii="宋体" w:hAnsi="宋体" w:eastAsia="宋体" w:cs="宋体"/>
          <w:kern w:val="0"/>
          <w:sz w:val="22"/>
          <w:szCs w:val="22"/>
          <w:lang w:val="en-US" w:eastAsia="zh-CN"/>
        </w:rPr>
        <w:t>1</w:t>
      </w:r>
      <w:r>
        <w:rPr>
          <w:rFonts w:hint="eastAsia" w:ascii="宋体" w:hAnsi="宋体" w:eastAsia="宋体" w:cs="宋体"/>
          <w:sz w:val="22"/>
          <w:szCs w:val="22"/>
        </w:rPr>
        <w:t>采购人或</w:t>
      </w:r>
      <w:r>
        <w:rPr>
          <w:rFonts w:hint="eastAsia" w:ascii="宋体" w:hAnsi="宋体" w:eastAsia="宋体" w:cs="宋体"/>
          <w:sz w:val="22"/>
          <w:szCs w:val="22"/>
          <w:lang w:eastAsia="zh-CN"/>
        </w:rPr>
        <w:t>采购代理机构</w:t>
      </w:r>
      <w:r>
        <w:rPr>
          <w:rFonts w:hint="eastAsia" w:ascii="宋体" w:hAnsi="宋体" w:eastAsia="宋体" w:cs="宋体"/>
          <w:sz w:val="22"/>
          <w:szCs w:val="22"/>
        </w:rPr>
        <w:t>依据法律法规和招标文件的规定，对投标人的资格进行审查。</w:t>
      </w:r>
    </w:p>
    <w:p w14:paraId="533102F0">
      <w:pPr>
        <w:pStyle w:val="129"/>
        <w:spacing w:before="0" w:line="360" w:lineRule="auto"/>
        <w:ind w:firstLine="480"/>
        <w:rPr>
          <w:rFonts w:hint="eastAsia" w:ascii="宋体" w:hAnsi="宋体" w:eastAsia="宋体" w:cs="宋体"/>
          <w:sz w:val="22"/>
          <w:szCs w:val="22"/>
        </w:rPr>
      </w:pPr>
      <w:r>
        <w:rPr>
          <w:rFonts w:hint="eastAsia" w:ascii="宋体" w:hAnsi="宋体" w:eastAsia="宋体" w:cs="宋体"/>
          <w:kern w:val="0"/>
          <w:sz w:val="22"/>
          <w:szCs w:val="22"/>
        </w:rPr>
        <w:t>19.</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投标人未按照招标文件要求提供与</w:t>
      </w:r>
      <w:r>
        <w:rPr>
          <w:rFonts w:hint="eastAsia" w:ascii="宋体" w:hAnsi="宋体" w:eastAsia="宋体" w:cs="宋体"/>
          <w:sz w:val="22"/>
          <w:szCs w:val="22"/>
        </w:rPr>
        <w:t>资格条件相应的</w:t>
      </w:r>
      <w:r>
        <w:rPr>
          <w:rFonts w:hint="eastAsia" w:ascii="宋体" w:hAnsi="宋体" w:eastAsia="宋体" w:cs="宋体"/>
          <w:kern w:val="0"/>
          <w:sz w:val="22"/>
          <w:szCs w:val="22"/>
        </w:rPr>
        <w:t>有效资格证明材料的，视为</w:t>
      </w:r>
      <w:r>
        <w:rPr>
          <w:rFonts w:hint="eastAsia" w:ascii="宋体" w:hAnsi="宋体" w:eastAsia="宋体" w:cs="宋体"/>
          <w:sz w:val="22"/>
          <w:szCs w:val="22"/>
        </w:rPr>
        <w:t>投标人不具备招标文件中规定的资格要求，其投标无效。</w:t>
      </w:r>
    </w:p>
    <w:p w14:paraId="4F3FD7C5">
      <w:pPr>
        <w:pStyle w:val="129"/>
        <w:spacing w:before="0" w:line="360" w:lineRule="auto"/>
        <w:ind w:firstLine="480"/>
        <w:rPr>
          <w:rFonts w:hint="eastAsia" w:ascii="宋体" w:hAnsi="宋体" w:eastAsia="宋体" w:cs="宋体"/>
          <w:sz w:val="22"/>
          <w:szCs w:val="22"/>
        </w:rPr>
      </w:pPr>
      <w:r>
        <w:rPr>
          <w:rFonts w:hint="eastAsia" w:ascii="宋体" w:hAnsi="宋体" w:eastAsia="宋体" w:cs="宋体"/>
          <w:kern w:val="0"/>
          <w:sz w:val="22"/>
          <w:szCs w:val="22"/>
        </w:rPr>
        <w:t>19.</w:t>
      </w:r>
      <w:r>
        <w:rPr>
          <w:rFonts w:hint="eastAsia" w:ascii="宋体" w:hAnsi="宋体" w:eastAsia="宋体" w:cs="宋体"/>
          <w:sz w:val="22"/>
          <w:szCs w:val="22"/>
          <w:lang w:val="en-US" w:eastAsia="zh-CN"/>
        </w:rPr>
        <w:t>3</w:t>
      </w:r>
      <w:r>
        <w:rPr>
          <w:rFonts w:hint="eastAsia" w:ascii="宋体" w:hAnsi="宋体" w:eastAsia="宋体" w:cs="宋体"/>
          <w:sz w:val="22"/>
          <w:szCs w:val="22"/>
        </w:rPr>
        <w:t>对未通过资格审查的投标人，采购人或</w:t>
      </w:r>
      <w:r>
        <w:rPr>
          <w:rFonts w:hint="eastAsia" w:ascii="宋体" w:hAnsi="宋体" w:eastAsia="宋体" w:cs="宋体"/>
          <w:sz w:val="22"/>
          <w:szCs w:val="22"/>
          <w:lang w:eastAsia="zh-CN"/>
        </w:rPr>
        <w:t>采购代理机构</w:t>
      </w:r>
      <w:r>
        <w:rPr>
          <w:rFonts w:hint="eastAsia" w:ascii="宋体" w:hAnsi="宋体" w:eastAsia="宋体" w:cs="宋体"/>
          <w:sz w:val="22"/>
          <w:szCs w:val="22"/>
        </w:rPr>
        <w:t>告知其未通过的原因。</w:t>
      </w:r>
    </w:p>
    <w:p w14:paraId="47868F80">
      <w:pPr>
        <w:pStyle w:val="129"/>
        <w:spacing w:before="0" w:line="360" w:lineRule="auto"/>
        <w:ind w:firstLine="480"/>
        <w:rPr>
          <w:rFonts w:hint="eastAsia" w:ascii="宋体" w:hAnsi="宋体" w:eastAsia="宋体" w:cs="宋体"/>
          <w:sz w:val="22"/>
          <w:szCs w:val="22"/>
        </w:rPr>
      </w:pPr>
      <w:r>
        <w:rPr>
          <w:rFonts w:hint="eastAsia" w:ascii="宋体" w:hAnsi="宋体" w:eastAsia="宋体" w:cs="宋体"/>
          <w:kern w:val="0"/>
          <w:sz w:val="22"/>
          <w:szCs w:val="22"/>
        </w:rPr>
        <w:t>19.</w:t>
      </w:r>
      <w:r>
        <w:rPr>
          <w:rFonts w:hint="eastAsia" w:ascii="宋体" w:hAnsi="宋体" w:eastAsia="宋体" w:cs="宋体"/>
          <w:sz w:val="22"/>
          <w:szCs w:val="22"/>
          <w:lang w:val="en-US" w:eastAsia="zh-CN"/>
        </w:rPr>
        <w:t>4</w:t>
      </w:r>
      <w:r>
        <w:rPr>
          <w:rFonts w:hint="eastAsia" w:ascii="宋体" w:hAnsi="宋体" w:eastAsia="宋体" w:cs="宋体"/>
          <w:sz w:val="22"/>
          <w:szCs w:val="22"/>
        </w:rPr>
        <w:t>合格投标人不足3家的，不再评标。</w:t>
      </w:r>
    </w:p>
    <w:p w14:paraId="2F3AD044">
      <w:pPr>
        <w:pStyle w:val="129"/>
        <w:spacing w:before="0"/>
        <w:ind w:firstLine="0" w:firstLineChars="0"/>
        <w:rPr>
          <w:rFonts w:hint="eastAsia" w:ascii="宋体" w:hAnsi="宋体" w:eastAsia="宋体" w:cs="宋体"/>
          <w:b/>
          <w:sz w:val="22"/>
          <w:szCs w:val="22"/>
        </w:rPr>
      </w:pPr>
      <w:r>
        <w:rPr>
          <w:rFonts w:hint="eastAsia" w:ascii="宋体" w:hAnsi="宋体" w:eastAsia="宋体" w:cs="宋体"/>
          <w:b/>
          <w:sz w:val="22"/>
          <w:szCs w:val="22"/>
        </w:rPr>
        <w:t>20、信用信息查询</w:t>
      </w:r>
    </w:p>
    <w:p w14:paraId="341931F8">
      <w:pPr>
        <w:pStyle w:val="129"/>
        <w:spacing w:before="0"/>
        <w:ind w:firstLine="495" w:firstLineChars="0"/>
        <w:rPr>
          <w:rFonts w:hint="eastAsia" w:ascii="宋体" w:hAnsi="宋体" w:eastAsia="宋体" w:cs="宋体"/>
          <w:kern w:val="0"/>
          <w:sz w:val="22"/>
          <w:szCs w:val="22"/>
        </w:rPr>
      </w:pPr>
      <w:r>
        <w:rPr>
          <w:rFonts w:hint="eastAsia" w:ascii="宋体" w:hAnsi="宋体" w:eastAsia="宋体" w:cs="宋体"/>
          <w:kern w:val="0"/>
          <w:sz w:val="22"/>
          <w:szCs w:val="22"/>
        </w:rPr>
        <w:t>20.1信用信息查询渠道及截止时间：</w:t>
      </w:r>
      <w:r>
        <w:rPr>
          <w:rFonts w:hint="eastAsia" w:ascii="宋体" w:hAnsi="宋体" w:eastAsia="宋体" w:cs="宋体"/>
          <w:kern w:val="0"/>
          <w:sz w:val="22"/>
          <w:szCs w:val="22"/>
          <w:lang w:eastAsia="zh-CN"/>
        </w:rPr>
        <w:t>采购代理机构</w:t>
      </w:r>
      <w:r>
        <w:rPr>
          <w:rFonts w:hint="eastAsia" w:ascii="宋体" w:hAnsi="宋体" w:eastAsia="宋体" w:cs="宋体"/>
          <w:kern w:val="0"/>
          <w:sz w:val="22"/>
          <w:szCs w:val="22"/>
        </w:rPr>
        <w:t>将在资格审查时通过“信用中国”网站(www.creditchina.gov.cn)、中国政府采购网(www.ccgp.gov.cn)渠道查询投标人接受资格审查时的信用记录。</w:t>
      </w:r>
    </w:p>
    <w:p w14:paraId="09CB54BE">
      <w:pPr>
        <w:pStyle w:val="129"/>
        <w:spacing w:before="0"/>
        <w:ind w:firstLine="495" w:firstLineChars="0"/>
        <w:rPr>
          <w:rFonts w:hint="eastAsia" w:ascii="宋体" w:hAnsi="宋体" w:eastAsia="宋体" w:cs="宋体"/>
          <w:kern w:val="0"/>
          <w:sz w:val="22"/>
          <w:szCs w:val="22"/>
        </w:rPr>
      </w:pPr>
      <w:r>
        <w:rPr>
          <w:rFonts w:hint="eastAsia" w:ascii="宋体" w:hAnsi="宋体" w:eastAsia="宋体" w:cs="宋体"/>
          <w:kern w:val="0"/>
          <w:sz w:val="22"/>
          <w:szCs w:val="22"/>
        </w:rPr>
        <w:t>20.2信用信息查询记录和证据留存的具体方式：现场查询的投标人的信用记录、查询结果经确认后将与采购文件一起存档。</w:t>
      </w:r>
    </w:p>
    <w:p w14:paraId="72768236">
      <w:pPr>
        <w:pStyle w:val="129"/>
        <w:spacing w:before="0"/>
        <w:ind w:firstLine="495" w:firstLineChars="0"/>
        <w:rPr>
          <w:rFonts w:hint="eastAsia" w:ascii="宋体" w:hAnsi="宋体" w:eastAsia="宋体" w:cs="宋体"/>
          <w:kern w:val="0"/>
          <w:sz w:val="22"/>
          <w:szCs w:val="22"/>
        </w:rPr>
      </w:pPr>
      <w:r>
        <w:rPr>
          <w:rFonts w:hint="eastAsia" w:ascii="宋体" w:hAnsi="宋体" w:eastAsia="宋体" w:cs="宋体"/>
          <w:kern w:val="0"/>
          <w:sz w:val="22"/>
          <w:szCs w:val="22"/>
        </w:rPr>
        <w:t>20.3信用信息的使用规则：经查询列入失信被执行人名单、重大税收违法案件当事人名单、政府采购严重违法失信行为记录名单的投标人将被拒绝参与政府采购活动。</w:t>
      </w:r>
    </w:p>
    <w:p w14:paraId="25886CFE">
      <w:pPr>
        <w:pStyle w:val="129"/>
        <w:spacing w:before="0"/>
        <w:ind w:firstLine="480"/>
        <w:rPr>
          <w:rFonts w:hint="eastAsia" w:ascii="宋体" w:hAnsi="宋体" w:eastAsia="宋体" w:cs="宋体"/>
          <w:sz w:val="22"/>
          <w:szCs w:val="22"/>
        </w:rPr>
      </w:pPr>
      <w:r>
        <w:rPr>
          <w:rFonts w:hint="eastAsia" w:ascii="宋体" w:hAnsi="宋体" w:eastAsia="宋体" w:cs="宋体"/>
          <w:kern w:val="0"/>
          <w:sz w:val="22"/>
          <w:szCs w:val="22"/>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2"/>
          <w:szCs w:val="22"/>
        </w:rPr>
        <w:t>。</w:t>
      </w:r>
    </w:p>
    <w:p w14:paraId="32F9032D">
      <w:pPr>
        <w:snapToGri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五、评标</w:t>
      </w:r>
    </w:p>
    <w:p w14:paraId="05F26881">
      <w:pPr>
        <w:spacing w:line="360" w:lineRule="auto"/>
        <w:rPr>
          <w:rFonts w:hint="eastAsia" w:ascii="宋体" w:hAnsi="宋体" w:eastAsia="宋体" w:cs="宋体"/>
          <w:b/>
          <w:sz w:val="22"/>
          <w:szCs w:val="22"/>
        </w:rPr>
      </w:pPr>
      <w:bookmarkStart w:id="17" w:name="_Toc91899903"/>
      <w:r>
        <w:rPr>
          <w:rFonts w:hint="eastAsia" w:ascii="宋体" w:hAnsi="宋体" w:eastAsia="宋体" w:cs="宋体"/>
          <w:b/>
          <w:sz w:val="22"/>
          <w:szCs w:val="22"/>
        </w:rPr>
        <w:t>21.</w:t>
      </w:r>
      <w:r>
        <w:rPr>
          <w:rFonts w:hint="eastAsia" w:ascii="宋体" w:hAnsi="宋体" w:eastAsia="宋体" w:cs="宋体"/>
          <w:sz w:val="22"/>
          <w:szCs w:val="22"/>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2"/>
          <w:szCs w:val="22"/>
        </w:rPr>
        <w:t>详见招标文件第四部分评标办法。</w:t>
      </w:r>
    </w:p>
    <w:p w14:paraId="6EDD8D71">
      <w:pPr>
        <w:snapToGri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六、定 标</w:t>
      </w:r>
    </w:p>
    <w:p w14:paraId="5D5F9382">
      <w:pPr>
        <w:pStyle w:val="27"/>
        <w:spacing w:line="360" w:lineRule="auto"/>
        <w:ind w:left="479" w:hanging="440" w:hangingChars="199"/>
        <w:rPr>
          <w:rFonts w:hint="eastAsia" w:ascii="宋体" w:hAnsi="宋体" w:eastAsia="宋体" w:cs="宋体"/>
          <w:b/>
          <w:sz w:val="22"/>
          <w:szCs w:val="22"/>
        </w:rPr>
      </w:pPr>
      <w:r>
        <w:rPr>
          <w:rFonts w:hint="eastAsia" w:ascii="宋体" w:hAnsi="宋体" w:eastAsia="宋体" w:cs="宋体"/>
          <w:b/>
          <w:sz w:val="22"/>
          <w:szCs w:val="22"/>
        </w:rPr>
        <w:t>22. 确定中标供应商</w:t>
      </w:r>
    </w:p>
    <w:p w14:paraId="589ECEA2">
      <w:pPr>
        <w:pStyle w:val="129"/>
        <w:snapToGrid w:val="0"/>
        <w:spacing w:before="0"/>
        <w:ind w:firstLine="480"/>
        <w:rPr>
          <w:rFonts w:hint="eastAsia" w:ascii="宋体" w:hAnsi="宋体" w:eastAsia="宋体" w:cs="宋体"/>
          <w:sz w:val="22"/>
          <w:szCs w:val="22"/>
        </w:rPr>
      </w:pPr>
      <w:r>
        <w:rPr>
          <w:rFonts w:hint="eastAsia" w:ascii="宋体" w:hAnsi="宋体" w:cs="宋体"/>
          <w:sz w:val="22"/>
          <w:szCs w:val="22"/>
          <w:lang w:val="en-US" w:eastAsia="zh-CN"/>
        </w:rPr>
        <w:t>22.1</w:t>
      </w:r>
      <w:r>
        <w:rPr>
          <w:rFonts w:hint="eastAsia" w:ascii="宋体" w:hAnsi="宋体" w:eastAsia="宋体" w:cs="宋体"/>
          <w:sz w:val="22"/>
          <w:szCs w:val="22"/>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76577AC">
      <w:pPr>
        <w:pStyle w:val="35"/>
        <w:adjustRightInd w:val="0"/>
        <w:snapToGrid w:val="0"/>
        <w:spacing w:line="460" w:lineRule="exact"/>
        <w:ind w:firstLine="440"/>
        <w:rPr>
          <w:rFonts w:hint="eastAsia" w:hAnsi="宋体" w:eastAsia="宋体"/>
          <w:b w:val="0"/>
          <w:color w:val="auto"/>
          <w:sz w:val="22"/>
          <w:szCs w:val="22"/>
        </w:rPr>
      </w:pPr>
      <w:r>
        <w:rPr>
          <w:rFonts w:hint="eastAsia" w:ascii="宋体" w:hAnsi="宋体" w:cs="宋体"/>
          <w:color w:val="auto"/>
          <w:sz w:val="22"/>
          <w:szCs w:val="22"/>
          <w:lang w:val="en-US" w:eastAsia="zh-CN"/>
        </w:rPr>
        <w:t>22.2</w:t>
      </w:r>
      <w:r>
        <w:rPr>
          <w:rFonts w:hint="eastAsia" w:hAnsi="宋体" w:eastAsia="宋体"/>
          <w:b w:val="0"/>
          <w:color w:val="auto"/>
          <w:sz w:val="22"/>
          <w:szCs w:val="22"/>
        </w:rPr>
        <w:t>及时复核供应商材料。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w:t>
      </w:r>
    </w:p>
    <w:p w14:paraId="25B5052C">
      <w:pPr>
        <w:pStyle w:val="16"/>
        <w:rPr>
          <w:rFonts w:hint="eastAsia" w:hAnsi="宋体" w:eastAsia="宋体"/>
          <w:b w:val="0"/>
          <w:color w:val="auto"/>
          <w:sz w:val="22"/>
          <w:szCs w:val="22"/>
        </w:rPr>
      </w:pPr>
    </w:p>
    <w:p w14:paraId="5C9F7D2E">
      <w:pPr>
        <w:spacing w:line="360" w:lineRule="auto"/>
        <w:rPr>
          <w:rFonts w:hint="default" w:eastAsia="宋体"/>
          <w:lang w:val="en-US" w:eastAsia="zh-CN"/>
        </w:rPr>
      </w:pPr>
      <w:r>
        <w:rPr>
          <w:rFonts w:hint="eastAsia" w:hAnsi="宋体"/>
          <w:b w:val="0"/>
          <w:color w:val="auto"/>
          <w:sz w:val="22"/>
          <w:szCs w:val="22"/>
          <w:lang w:val="en-US" w:eastAsia="zh-CN"/>
        </w:rPr>
        <w:t xml:space="preserve">    22.3如中标人放弃中标；或未能在规定时间内与招标人签订合同的；或者经质疑，招标人审查后，确因排名第一的候选人在本次采购活动中存在违法违规行为或其他原因使质疑成立的，招标人可以视情况按照评标委员会提出的中标候选人名单排序依次确定其他中标候选人为中标人，也可以重新招标。</w:t>
      </w:r>
    </w:p>
    <w:p w14:paraId="08092C04">
      <w:pPr>
        <w:pStyle w:val="16"/>
        <w:rPr>
          <w:rFonts w:hint="default"/>
          <w:lang w:val="en-US" w:eastAsia="zh-CN"/>
        </w:rPr>
      </w:pPr>
    </w:p>
    <w:p w14:paraId="2629B918">
      <w:pPr>
        <w:pStyle w:val="129"/>
        <w:snapToGrid w:val="0"/>
        <w:spacing w:before="0"/>
        <w:ind w:firstLine="0" w:firstLineChars="0"/>
        <w:rPr>
          <w:rFonts w:hint="eastAsia" w:ascii="宋体" w:hAnsi="宋体" w:eastAsia="宋体" w:cs="宋体"/>
          <w:b/>
          <w:sz w:val="22"/>
          <w:szCs w:val="22"/>
        </w:rPr>
      </w:pPr>
      <w:r>
        <w:rPr>
          <w:rFonts w:hint="eastAsia" w:ascii="宋体" w:hAnsi="宋体" w:eastAsia="宋体" w:cs="宋体"/>
          <w:b/>
          <w:sz w:val="22"/>
          <w:szCs w:val="22"/>
        </w:rPr>
        <w:t>23. 中标通知与中标结果公告</w:t>
      </w:r>
    </w:p>
    <w:p w14:paraId="3F462C6A">
      <w:pPr>
        <w:widowControl/>
        <w:shd w:val="clear" w:color="auto" w:fill="FFFFFF"/>
        <w:spacing w:line="360" w:lineRule="auto"/>
        <w:ind w:firstLine="480"/>
        <w:jc w:val="left"/>
        <w:rPr>
          <w:rFonts w:hint="eastAsia" w:ascii="宋体" w:hAnsi="宋体" w:eastAsia="宋体" w:cs="宋体"/>
          <w:sz w:val="22"/>
          <w:szCs w:val="22"/>
        </w:rPr>
      </w:pPr>
      <w:r>
        <w:rPr>
          <w:rFonts w:hint="eastAsia" w:ascii="宋体" w:hAnsi="宋体" w:eastAsia="宋体" w:cs="宋体"/>
          <w:sz w:val="22"/>
          <w:szCs w:val="22"/>
        </w:rPr>
        <w:t>23.1自中标人确定之日起2个工作日内，</w:t>
      </w:r>
      <w:r>
        <w:rPr>
          <w:rFonts w:hint="eastAsia" w:ascii="宋体" w:hAnsi="宋体" w:eastAsia="宋体" w:cs="宋体"/>
          <w:sz w:val="22"/>
          <w:szCs w:val="22"/>
          <w:lang w:eastAsia="zh-CN"/>
        </w:rPr>
        <w:t>采购代理机构</w:t>
      </w:r>
      <w:r>
        <w:rPr>
          <w:rFonts w:hint="eastAsia" w:ascii="宋体" w:hAnsi="宋体" w:eastAsia="宋体" w:cs="宋体"/>
          <w:sz w:val="22"/>
          <w:szCs w:val="22"/>
        </w:rPr>
        <w:t>通过电子交易平台向中标人发出中标通知书，同时编制发布采购结果公告。</w:t>
      </w:r>
      <w:r>
        <w:rPr>
          <w:rFonts w:hint="eastAsia" w:ascii="宋体" w:hAnsi="宋体" w:eastAsia="宋体" w:cs="宋体"/>
          <w:sz w:val="22"/>
          <w:szCs w:val="22"/>
          <w:lang w:eastAsia="zh-CN"/>
        </w:rPr>
        <w:t>采购代理机构</w:t>
      </w:r>
      <w:r>
        <w:rPr>
          <w:rFonts w:hint="eastAsia" w:ascii="宋体" w:hAnsi="宋体" w:eastAsia="宋体" w:cs="宋体"/>
          <w:sz w:val="22"/>
          <w:szCs w:val="22"/>
        </w:rPr>
        <w:t>也可以以纸质形式进行中标通知。</w:t>
      </w:r>
    </w:p>
    <w:p w14:paraId="306B957F">
      <w:pPr>
        <w:widowControl/>
        <w:shd w:val="clear" w:color="auto" w:fill="FFFFFF"/>
        <w:spacing w:line="360" w:lineRule="auto"/>
        <w:ind w:firstLine="480"/>
        <w:jc w:val="left"/>
        <w:rPr>
          <w:rFonts w:hint="eastAsia" w:ascii="宋体" w:hAnsi="宋体" w:eastAsia="宋体" w:cs="宋体"/>
          <w:sz w:val="22"/>
          <w:szCs w:val="22"/>
        </w:rPr>
      </w:pPr>
      <w:r>
        <w:rPr>
          <w:rFonts w:hint="eastAsia" w:ascii="宋体" w:hAnsi="宋体" w:eastAsia="宋体" w:cs="宋体"/>
          <w:sz w:val="22"/>
          <w:szCs w:val="22"/>
        </w:rPr>
        <w:t>23.2中标结果公告内容包括采购人及其委托的</w:t>
      </w:r>
      <w:r>
        <w:rPr>
          <w:rFonts w:hint="eastAsia" w:ascii="宋体" w:hAnsi="宋体" w:eastAsia="宋体" w:cs="宋体"/>
          <w:sz w:val="22"/>
          <w:szCs w:val="22"/>
          <w:lang w:eastAsia="zh-CN"/>
        </w:rPr>
        <w:t>采购代理机构</w:t>
      </w:r>
      <w:r>
        <w:rPr>
          <w:rFonts w:hint="eastAsia" w:ascii="宋体" w:hAnsi="宋体" w:eastAsia="宋体" w:cs="宋体"/>
          <w:sz w:val="22"/>
          <w:szCs w:val="22"/>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1D28022">
      <w:pPr>
        <w:widowControl/>
        <w:shd w:val="clear" w:color="auto" w:fill="FFFFFF"/>
        <w:spacing w:line="360" w:lineRule="auto"/>
        <w:ind w:firstLine="480"/>
        <w:jc w:val="left"/>
        <w:rPr>
          <w:rFonts w:hint="eastAsia" w:ascii="宋体" w:hAnsi="宋体" w:eastAsia="宋体" w:cs="宋体"/>
          <w:sz w:val="22"/>
          <w:szCs w:val="22"/>
        </w:rPr>
      </w:pPr>
      <w:r>
        <w:rPr>
          <w:rFonts w:hint="eastAsia" w:ascii="宋体" w:hAnsi="宋体" w:eastAsia="宋体" w:cs="宋体"/>
          <w:sz w:val="22"/>
          <w:szCs w:val="22"/>
        </w:rPr>
        <w:t>23.3公告期限为1个工作日。</w:t>
      </w:r>
    </w:p>
    <w:p w14:paraId="663F7637">
      <w:pPr>
        <w:snapToGrid w:val="0"/>
        <w:spacing w:line="360" w:lineRule="auto"/>
        <w:ind w:left="120" w:leftChars="57" w:firstLine="422" w:firstLineChars="150"/>
        <w:jc w:val="center"/>
        <w:rPr>
          <w:rFonts w:hint="eastAsia" w:ascii="宋体" w:hAnsi="宋体" w:eastAsia="宋体" w:cs="宋体"/>
          <w:b/>
          <w:sz w:val="28"/>
          <w:szCs w:val="28"/>
        </w:rPr>
      </w:pPr>
      <w:r>
        <w:rPr>
          <w:rFonts w:hint="eastAsia" w:ascii="宋体" w:hAnsi="宋体" w:eastAsia="宋体" w:cs="宋体"/>
          <w:b/>
          <w:sz w:val="28"/>
          <w:szCs w:val="28"/>
        </w:rPr>
        <w:t>七、合同授予</w:t>
      </w:r>
    </w:p>
    <w:p w14:paraId="211B7E2A">
      <w:pPr>
        <w:pStyle w:val="27"/>
        <w:spacing w:line="360" w:lineRule="auto"/>
        <w:ind w:left="479" w:hanging="440" w:hangingChars="199"/>
        <w:rPr>
          <w:rFonts w:hint="eastAsia" w:ascii="宋体" w:hAnsi="宋体" w:eastAsia="宋体" w:cs="宋体"/>
          <w:b/>
          <w:sz w:val="22"/>
          <w:szCs w:val="22"/>
        </w:rPr>
      </w:pPr>
      <w:r>
        <w:rPr>
          <w:rFonts w:hint="eastAsia" w:ascii="宋体" w:hAnsi="宋体" w:eastAsia="宋体" w:cs="宋体"/>
          <w:b/>
          <w:sz w:val="22"/>
          <w:szCs w:val="22"/>
        </w:rPr>
        <w:t xml:space="preserve">24. </w:t>
      </w:r>
      <w:r>
        <w:rPr>
          <w:rFonts w:hint="eastAsia" w:ascii="宋体" w:hAnsi="宋体" w:eastAsia="宋体" w:cs="宋体"/>
          <w:sz w:val="22"/>
          <w:szCs w:val="22"/>
        </w:rPr>
        <w:t>合同主要条款详见第五部分拟签订的合同文本。</w:t>
      </w:r>
    </w:p>
    <w:p w14:paraId="34CDA09B">
      <w:pPr>
        <w:pStyle w:val="27"/>
        <w:spacing w:line="360" w:lineRule="auto"/>
        <w:ind w:left="479" w:hanging="440" w:hangingChars="199"/>
        <w:rPr>
          <w:rFonts w:hint="eastAsia" w:ascii="宋体" w:hAnsi="宋体" w:eastAsia="宋体" w:cs="宋体"/>
          <w:b/>
          <w:sz w:val="22"/>
          <w:szCs w:val="22"/>
        </w:rPr>
      </w:pPr>
      <w:r>
        <w:rPr>
          <w:rFonts w:hint="eastAsia" w:ascii="宋体" w:hAnsi="宋体" w:eastAsia="宋体" w:cs="宋体"/>
          <w:b/>
          <w:sz w:val="22"/>
          <w:szCs w:val="22"/>
        </w:rPr>
        <w:t>25. 合同的签订</w:t>
      </w:r>
    </w:p>
    <w:p w14:paraId="5DEAC367">
      <w:pPr>
        <w:widowControl/>
        <w:shd w:val="clear" w:color="auto" w:fill="FFFFFF"/>
        <w:spacing w:line="360" w:lineRule="auto"/>
        <w:ind w:firstLine="480"/>
        <w:jc w:val="left"/>
        <w:rPr>
          <w:rFonts w:hint="eastAsia" w:ascii="宋体" w:hAnsi="宋体" w:eastAsia="宋体" w:cs="宋体"/>
          <w:kern w:val="0"/>
          <w:sz w:val="22"/>
          <w:szCs w:val="22"/>
        </w:rPr>
      </w:pPr>
      <w:r>
        <w:rPr>
          <w:rFonts w:hint="eastAsia" w:ascii="宋体" w:hAnsi="宋体" w:eastAsia="宋体" w:cs="宋体"/>
          <w:sz w:val="22"/>
          <w:szCs w:val="22"/>
        </w:rPr>
        <w:t>25.1</w:t>
      </w:r>
      <w:r>
        <w:rPr>
          <w:rFonts w:hint="eastAsia" w:ascii="宋体" w:hAnsi="宋体" w:eastAsia="宋体" w:cs="宋体"/>
          <w:kern w:val="0"/>
          <w:sz w:val="22"/>
          <w:szCs w:val="22"/>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E8FB8B3">
      <w:pPr>
        <w:pStyle w:val="129"/>
        <w:snapToGrid w:val="0"/>
        <w:spacing w:before="0"/>
        <w:ind w:firstLine="480"/>
        <w:rPr>
          <w:rFonts w:hint="eastAsia" w:ascii="宋体" w:hAnsi="宋体" w:eastAsia="宋体" w:cs="宋体"/>
          <w:kern w:val="0"/>
          <w:sz w:val="22"/>
          <w:szCs w:val="22"/>
        </w:rPr>
      </w:pPr>
      <w:r>
        <w:rPr>
          <w:rFonts w:hint="eastAsia" w:ascii="宋体" w:hAnsi="宋体" w:eastAsia="宋体" w:cs="宋体"/>
          <w:kern w:val="0"/>
          <w:sz w:val="22"/>
          <w:szCs w:val="22"/>
          <w:lang w:val="zh-CN"/>
        </w:rPr>
        <w:t>25.2中标人按规定的日期、时间、地点，由法定代表人或其授权代表与采购人代表签订合同。如中标人为联合体的，由联合体成员各方法定代表人或其授权代表与采购人代表签订合同。</w:t>
      </w:r>
    </w:p>
    <w:p w14:paraId="13DE740D">
      <w:pPr>
        <w:pStyle w:val="129"/>
        <w:snapToGrid w:val="0"/>
        <w:spacing w:before="0"/>
        <w:ind w:firstLine="480"/>
        <w:rPr>
          <w:rFonts w:hint="eastAsia" w:ascii="宋体" w:hAnsi="宋体" w:eastAsia="宋体" w:cs="宋体"/>
          <w:sz w:val="22"/>
          <w:szCs w:val="22"/>
        </w:rPr>
      </w:pPr>
      <w:r>
        <w:rPr>
          <w:rFonts w:hint="eastAsia" w:ascii="宋体" w:hAnsi="宋体" w:eastAsia="宋体" w:cs="宋体"/>
          <w:sz w:val="22"/>
          <w:szCs w:val="22"/>
        </w:rPr>
        <w:t>25.3如签订合同并生效后，供应商无故拒绝或延期，除按照合同条款处理外，列入不良行为记录一次，并给予通报。</w:t>
      </w:r>
    </w:p>
    <w:p w14:paraId="12E6D652">
      <w:pPr>
        <w:pStyle w:val="129"/>
        <w:snapToGrid w:val="0"/>
        <w:spacing w:before="0"/>
        <w:ind w:firstLine="480"/>
        <w:rPr>
          <w:rFonts w:hint="eastAsia" w:ascii="宋体" w:hAnsi="宋体" w:eastAsia="宋体" w:cs="宋体"/>
          <w:sz w:val="22"/>
          <w:szCs w:val="22"/>
        </w:rPr>
      </w:pPr>
      <w:r>
        <w:rPr>
          <w:rFonts w:hint="eastAsia" w:ascii="宋体" w:hAnsi="宋体" w:eastAsia="宋体" w:cs="宋体"/>
          <w:sz w:val="22"/>
          <w:szCs w:val="22"/>
        </w:rPr>
        <w:t>25.4中标供应商拒绝与采购人签订合同的，采购人可以按照评审报告推荐的中标或者成交候选人名单排序，确定下一候选人为中标供应商，也可以重新开展政府采购活动。</w:t>
      </w:r>
    </w:p>
    <w:p w14:paraId="1A94FAE3">
      <w:pPr>
        <w:pStyle w:val="129"/>
        <w:snapToGrid w:val="0"/>
        <w:spacing w:before="0" w:after="120"/>
        <w:ind w:firstLine="480"/>
        <w:rPr>
          <w:rFonts w:hint="eastAsia" w:ascii="宋体" w:hAnsi="宋体" w:eastAsia="宋体" w:cs="宋体"/>
          <w:sz w:val="22"/>
          <w:szCs w:val="22"/>
        </w:rPr>
      </w:pPr>
      <w:r>
        <w:rPr>
          <w:rFonts w:hint="eastAsia" w:ascii="宋体" w:hAnsi="宋体" w:eastAsia="宋体" w:cs="宋体"/>
          <w:sz w:val="22"/>
          <w:szCs w:val="22"/>
        </w:rPr>
        <w:t>25.5采购合同由采购人与中标供应商根据招标文件、投标文件等内容通过政府采购电子交易平台在线签订，自动备案。</w:t>
      </w:r>
    </w:p>
    <w:p w14:paraId="3F41255C">
      <w:pPr>
        <w:pStyle w:val="27"/>
        <w:spacing w:line="360" w:lineRule="auto"/>
        <w:ind w:left="479" w:hanging="440" w:hangingChars="199"/>
        <w:rPr>
          <w:rFonts w:hint="eastAsia" w:ascii="宋体" w:hAnsi="宋体" w:eastAsia="宋体" w:cs="宋体"/>
          <w:b/>
          <w:sz w:val="22"/>
          <w:szCs w:val="22"/>
        </w:rPr>
      </w:pPr>
      <w:r>
        <w:rPr>
          <w:rFonts w:hint="eastAsia" w:ascii="宋体" w:hAnsi="宋体" w:eastAsia="宋体" w:cs="宋体"/>
          <w:b/>
          <w:sz w:val="22"/>
          <w:szCs w:val="22"/>
        </w:rPr>
        <w:t>26. 履约保证金</w:t>
      </w:r>
    </w:p>
    <w:p w14:paraId="09259224">
      <w:pPr>
        <w:tabs>
          <w:tab w:val="left" w:pos="0"/>
        </w:tabs>
        <w:spacing w:line="360" w:lineRule="auto"/>
        <w:ind w:firstLine="482"/>
        <w:rPr>
          <w:rFonts w:hint="eastAsia" w:ascii="宋体" w:hAnsi="宋体" w:eastAsia="宋体" w:cs="宋体"/>
          <w:sz w:val="22"/>
          <w:szCs w:val="22"/>
        </w:rPr>
      </w:pPr>
      <w:r>
        <w:rPr>
          <w:rFonts w:hint="eastAsia" w:ascii="宋体" w:hAnsi="宋体" w:eastAsia="宋体" w:cs="宋体"/>
          <w:kern w:val="0"/>
          <w:sz w:val="22"/>
          <w:szCs w:val="22"/>
        </w:rPr>
        <w:t>拟签订的合同文本要求中标供应商提交履约保证金的，供应商应当以支票、汇票、本票或者金融机构、担保机构出具的保函等非现金形式提交</w:t>
      </w:r>
      <w:r>
        <w:rPr>
          <w:rFonts w:hint="eastAsia" w:ascii="宋体" w:hAnsi="宋体" w:eastAsia="宋体" w:cs="宋体"/>
          <w:sz w:val="22"/>
          <w:szCs w:val="22"/>
        </w:rPr>
        <w:t>。履约保证金的数额不得超过政府采购合同金额的1%，</w:t>
      </w:r>
      <w:r>
        <w:rPr>
          <w:rFonts w:hint="eastAsia" w:ascii="宋体" w:hAnsi="宋体" w:eastAsia="宋体" w:cs="宋体"/>
          <w:kern w:val="2"/>
          <w:sz w:val="22"/>
          <w:szCs w:val="22"/>
          <w:highlight w:val="none"/>
        </w:rPr>
        <w:t>鼓励根据项目特点、供应商诚信等因素免收履约保证金或降低缴纳比例</w:t>
      </w:r>
      <w:r>
        <w:rPr>
          <w:rFonts w:hint="eastAsia" w:ascii="宋体" w:hAnsi="宋体" w:eastAsia="宋体" w:cs="宋体"/>
          <w:kern w:val="2"/>
          <w:sz w:val="22"/>
          <w:szCs w:val="22"/>
        </w:rPr>
        <w:t>。</w:t>
      </w:r>
      <w:r>
        <w:rPr>
          <w:rFonts w:hint="eastAsia" w:ascii="宋体" w:hAnsi="宋体" w:eastAsia="宋体" w:cs="宋体"/>
          <w:sz w:val="22"/>
          <w:szCs w:val="22"/>
        </w:rPr>
        <w:t>鼓励和支持供应商以银行、保险公司出具的保函形式提供履约保证金。采购人不得拒收履约保函，项目验收结束后应及时退还，延迟退还的，应当按照合同约定和法律规定承担相应的赔偿责任。</w:t>
      </w:r>
    </w:p>
    <w:p w14:paraId="3D1D3375">
      <w:pPr>
        <w:pStyle w:val="3"/>
        <w:ind w:left="0" w:firstLine="440" w:firstLineChars="200"/>
        <w:rPr>
          <w:rFonts w:hint="eastAsia" w:ascii="宋体" w:hAnsi="宋体" w:eastAsia="宋体" w:cs="宋体"/>
          <w:b w:val="0"/>
          <w:bCs w:val="0"/>
          <w:snapToGrid w:val="0"/>
          <w:kern w:val="28"/>
          <w:sz w:val="22"/>
          <w:szCs w:val="22"/>
        </w:rPr>
      </w:pPr>
      <w:r>
        <w:rPr>
          <w:rFonts w:hint="eastAsia" w:ascii="宋体" w:hAnsi="宋体" w:eastAsia="宋体" w:cs="宋体"/>
          <w:b w:val="0"/>
          <w:bCs w:val="0"/>
          <w:snapToGrid w:val="0"/>
          <w:kern w:val="28"/>
          <w:sz w:val="22"/>
          <w:szCs w:val="22"/>
        </w:rPr>
        <w:t>供应商</w:t>
      </w:r>
      <w:r>
        <w:rPr>
          <w:rFonts w:hint="eastAsia" w:ascii="宋体" w:hAnsi="宋体" w:eastAsia="宋体" w:cs="宋体"/>
          <w:b w:val="0"/>
          <w:bCs w:val="0"/>
          <w:snapToGrid w:val="0"/>
          <w:kern w:val="28"/>
          <w:sz w:val="22"/>
          <w:szCs w:val="22"/>
          <w:lang w:val="en-US"/>
        </w:rPr>
        <w:t>可</w:t>
      </w:r>
      <w:r>
        <w:rPr>
          <w:rFonts w:hint="eastAsia" w:ascii="宋体" w:hAnsi="宋体" w:eastAsia="宋体" w:cs="宋体"/>
          <w:b w:val="0"/>
          <w:bCs w:val="0"/>
          <w:snapToGrid w:val="0"/>
          <w:kern w:val="28"/>
          <w:sz w:val="22"/>
          <w:szCs w:val="22"/>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2DC7F83">
      <w:pPr>
        <w:pStyle w:val="3"/>
        <w:rPr>
          <w:rFonts w:hint="eastAsia" w:ascii="宋体" w:hAnsi="宋体" w:eastAsia="宋体" w:cs="宋体"/>
          <w:sz w:val="22"/>
          <w:szCs w:val="22"/>
          <w:highlight w:val="none"/>
        </w:rPr>
      </w:pPr>
      <w:r>
        <w:rPr>
          <w:rFonts w:hint="eastAsia" w:ascii="宋体" w:hAnsi="宋体" w:eastAsia="宋体" w:cs="宋体"/>
          <w:b/>
          <w:bCs/>
          <w:kern w:val="2"/>
          <w:sz w:val="22"/>
          <w:szCs w:val="22"/>
          <w:highlight w:val="none"/>
          <w:lang w:val="en-US"/>
        </w:rPr>
        <w:t>27.预付款</w:t>
      </w:r>
    </w:p>
    <w:p w14:paraId="5E236DDD">
      <w:pPr>
        <w:adjustRightInd/>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2"/>
          <w:sz w:val="22"/>
          <w:szCs w:val="22"/>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2"/>
          <w:szCs w:val="22"/>
        </w:rPr>
        <w:t>不低于</w:t>
      </w:r>
      <w:r>
        <w:rPr>
          <w:rFonts w:hint="eastAsia" w:ascii="宋体" w:hAnsi="宋体" w:eastAsia="宋体" w:cs="宋体"/>
          <w:kern w:val="2"/>
          <w:sz w:val="22"/>
          <w:szCs w:val="22"/>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92310B8">
      <w:pPr>
        <w:snapToGrid w:val="0"/>
        <w:spacing w:line="360" w:lineRule="auto"/>
        <w:ind w:firstLine="2937" w:firstLineChars="1045"/>
        <w:jc w:val="both"/>
        <w:rPr>
          <w:rFonts w:hint="eastAsia" w:ascii="宋体" w:hAnsi="宋体" w:eastAsia="宋体" w:cs="宋体"/>
          <w:b/>
          <w:sz w:val="28"/>
          <w:szCs w:val="28"/>
        </w:rPr>
      </w:pPr>
      <w:r>
        <w:rPr>
          <w:rFonts w:hint="eastAsia" w:ascii="宋体" w:hAnsi="宋体" w:eastAsia="宋体" w:cs="宋体"/>
          <w:b/>
          <w:sz w:val="28"/>
          <w:szCs w:val="28"/>
        </w:rPr>
        <w:t>八、电子交易活动的中止</w:t>
      </w:r>
    </w:p>
    <w:p w14:paraId="7AB89F14">
      <w:pPr>
        <w:pStyle w:val="129"/>
        <w:snapToGrid w:val="0"/>
        <w:spacing w:before="0"/>
        <w:ind w:firstLine="0" w:firstLineChars="0"/>
        <w:rPr>
          <w:rFonts w:hint="eastAsia" w:ascii="宋体" w:hAnsi="宋体" w:eastAsia="宋体" w:cs="宋体"/>
          <w:sz w:val="22"/>
          <w:szCs w:val="22"/>
        </w:rPr>
      </w:pPr>
      <w:r>
        <w:rPr>
          <w:rFonts w:hint="eastAsia" w:ascii="宋体" w:hAnsi="宋体" w:eastAsia="宋体" w:cs="宋体"/>
          <w:b/>
          <w:bCs/>
          <w:kern w:val="2"/>
          <w:sz w:val="22"/>
          <w:szCs w:val="22"/>
        </w:rPr>
        <w:t>28</w:t>
      </w:r>
      <w:r>
        <w:rPr>
          <w:rFonts w:hint="eastAsia" w:ascii="宋体" w:hAnsi="宋体" w:eastAsia="宋体" w:cs="宋体"/>
          <w:b/>
          <w:sz w:val="22"/>
          <w:szCs w:val="22"/>
        </w:rPr>
        <w:t>. 电子交易活动的中止。</w:t>
      </w:r>
      <w:r>
        <w:rPr>
          <w:rFonts w:hint="eastAsia" w:ascii="宋体" w:hAnsi="宋体" w:eastAsia="宋体" w:cs="宋体"/>
          <w:sz w:val="22"/>
          <w:szCs w:val="22"/>
        </w:rPr>
        <w:t>采购过程中出现以下情形，导致电子交易平台无法正常运行，或者无法保证电子交易的公平、公正和安全时，</w:t>
      </w:r>
      <w:r>
        <w:rPr>
          <w:rFonts w:hint="eastAsia" w:ascii="宋体" w:hAnsi="宋体" w:eastAsia="宋体" w:cs="宋体"/>
          <w:sz w:val="22"/>
          <w:szCs w:val="22"/>
          <w:lang w:eastAsia="zh-CN"/>
        </w:rPr>
        <w:t>采购代理机构</w:t>
      </w:r>
      <w:r>
        <w:rPr>
          <w:rFonts w:hint="eastAsia" w:ascii="宋体" w:hAnsi="宋体" w:eastAsia="宋体" w:cs="宋体"/>
          <w:sz w:val="22"/>
          <w:szCs w:val="22"/>
        </w:rPr>
        <w:t>可中止电子交易活动：</w:t>
      </w:r>
    </w:p>
    <w:p w14:paraId="3784B2A2">
      <w:pPr>
        <w:pStyle w:val="129"/>
        <w:snapToGrid w:val="0"/>
        <w:spacing w:before="0"/>
        <w:ind w:firstLine="480"/>
        <w:rPr>
          <w:rFonts w:hint="eastAsia" w:ascii="宋体" w:hAnsi="宋体" w:eastAsia="宋体" w:cs="宋体"/>
          <w:sz w:val="22"/>
          <w:szCs w:val="22"/>
        </w:rPr>
      </w:pPr>
      <w:r>
        <w:rPr>
          <w:rFonts w:hint="eastAsia" w:ascii="宋体" w:hAnsi="宋体" w:eastAsia="宋体" w:cs="宋体"/>
          <w:sz w:val="22"/>
          <w:szCs w:val="22"/>
        </w:rPr>
        <w:t xml:space="preserve">28.1电子交易平台发生故障而无法登录访问的； </w:t>
      </w:r>
    </w:p>
    <w:p w14:paraId="2FF493BD">
      <w:pPr>
        <w:pStyle w:val="129"/>
        <w:snapToGrid w:val="0"/>
        <w:spacing w:before="0"/>
        <w:ind w:firstLine="480"/>
        <w:rPr>
          <w:rFonts w:hint="eastAsia" w:ascii="宋体" w:hAnsi="宋体" w:eastAsia="宋体" w:cs="宋体"/>
          <w:sz w:val="22"/>
          <w:szCs w:val="22"/>
        </w:rPr>
      </w:pPr>
      <w:r>
        <w:rPr>
          <w:rFonts w:hint="eastAsia" w:ascii="宋体" w:hAnsi="宋体" w:eastAsia="宋体" w:cs="宋体"/>
          <w:sz w:val="22"/>
          <w:szCs w:val="22"/>
        </w:rPr>
        <w:t>28.2电子交易平台应用或数据库出现错误，不能进行正常操作的；</w:t>
      </w:r>
    </w:p>
    <w:p w14:paraId="2C556D90">
      <w:pPr>
        <w:pStyle w:val="129"/>
        <w:snapToGrid w:val="0"/>
        <w:spacing w:before="0"/>
        <w:ind w:firstLine="480"/>
        <w:rPr>
          <w:rFonts w:hint="eastAsia" w:ascii="宋体" w:hAnsi="宋体" w:eastAsia="宋体" w:cs="宋体"/>
          <w:sz w:val="22"/>
          <w:szCs w:val="22"/>
        </w:rPr>
      </w:pPr>
      <w:r>
        <w:rPr>
          <w:rFonts w:hint="eastAsia" w:ascii="宋体" w:hAnsi="宋体" w:eastAsia="宋体" w:cs="宋体"/>
          <w:sz w:val="22"/>
          <w:szCs w:val="22"/>
        </w:rPr>
        <w:t>28.3电子交易平台发现严重安全漏洞，有潜在泄密危险的；</w:t>
      </w:r>
    </w:p>
    <w:p w14:paraId="0B51A2A1">
      <w:pPr>
        <w:pStyle w:val="129"/>
        <w:snapToGrid w:val="0"/>
        <w:spacing w:before="0"/>
        <w:ind w:firstLine="480"/>
        <w:rPr>
          <w:rFonts w:hint="eastAsia" w:ascii="宋体" w:hAnsi="宋体" w:eastAsia="宋体" w:cs="宋体"/>
          <w:sz w:val="22"/>
          <w:szCs w:val="22"/>
        </w:rPr>
      </w:pPr>
      <w:r>
        <w:rPr>
          <w:rFonts w:hint="eastAsia" w:ascii="宋体" w:hAnsi="宋体" w:eastAsia="宋体" w:cs="宋体"/>
          <w:sz w:val="22"/>
          <w:szCs w:val="22"/>
        </w:rPr>
        <w:t xml:space="preserve">28.4病毒发作导致不能进行正常操作的； </w:t>
      </w:r>
    </w:p>
    <w:p w14:paraId="034BC56A">
      <w:pPr>
        <w:pStyle w:val="129"/>
        <w:snapToGrid w:val="0"/>
        <w:spacing w:before="0"/>
        <w:ind w:firstLine="480"/>
        <w:rPr>
          <w:rFonts w:hint="eastAsia" w:ascii="宋体" w:hAnsi="宋体" w:eastAsia="宋体" w:cs="宋体"/>
          <w:sz w:val="22"/>
          <w:szCs w:val="22"/>
        </w:rPr>
      </w:pPr>
      <w:r>
        <w:rPr>
          <w:rFonts w:hint="eastAsia" w:ascii="宋体" w:hAnsi="宋体" w:eastAsia="宋体" w:cs="宋体"/>
          <w:sz w:val="22"/>
          <w:szCs w:val="22"/>
        </w:rPr>
        <w:t>28.5其他无法保证电子交易的公平、公正和安全的情况。</w:t>
      </w:r>
    </w:p>
    <w:p w14:paraId="7C84D5D1">
      <w:pPr>
        <w:pStyle w:val="129"/>
        <w:snapToGrid w:val="0"/>
        <w:spacing w:before="0"/>
        <w:ind w:firstLine="0" w:firstLineChars="0"/>
        <w:rPr>
          <w:rFonts w:hint="eastAsia" w:ascii="宋体" w:hAnsi="宋体" w:eastAsia="宋体" w:cs="宋体"/>
          <w:sz w:val="22"/>
          <w:szCs w:val="22"/>
        </w:rPr>
      </w:pPr>
      <w:r>
        <w:rPr>
          <w:rFonts w:hint="eastAsia" w:ascii="宋体" w:hAnsi="宋体" w:eastAsia="宋体" w:cs="宋体"/>
          <w:sz w:val="22"/>
          <w:szCs w:val="22"/>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EB0BF24">
      <w:pPr>
        <w:snapToGrid w:val="0"/>
        <w:spacing w:line="360" w:lineRule="auto"/>
        <w:ind w:firstLine="2937" w:firstLineChars="1045"/>
        <w:jc w:val="both"/>
        <w:rPr>
          <w:rFonts w:hint="eastAsia" w:ascii="宋体" w:hAnsi="宋体" w:eastAsia="宋体" w:cs="宋体"/>
          <w:b/>
          <w:sz w:val="28"/>
          <w:szCs w:val="28"/>
        </w:rPr>
      </w:pPr>
      <w:r>
        <w:rPr>
          <w:rFonts w:hint="eastAsia" w:ascii="宋体" w:hAnsi="宋体" w:eastAsia="宋体" w:cs="宋体"/>
          <w:b/>
          <w:sz w:val="28"/>
          <w:szCs w:val="28"/>
        </w:rPr>
        <w:t>九、验收</w:t>
      </w:r>
    </w:p>
    <w:p w14:paraId="0F50C1C2">
      <w:pPr>
        <w:pStyle w:val="27"/>
        <w:spacing w:line="360" w:lineRule="auto"/>
        <w:ind w:firstLine="0" w:firstLineChars="0"/>
        <w:rPr>
          <w:rFonts w:hint="eastAsia" w:ascii="宋体" w:hAnsi="宋体" w:eastAsia="宋体" w:cs="宋体"/>
          <w:b/>
          <w:sz w:val="22"/>
          <w:szCs w:val="22"/>
        </w:rPr>
      </w:pPr>
      <w:r>
        <w:rPr>
          <w:rFonts w:hint="eastAsia" w:ascii="宋体" w:hAnsi="宋体" w:eastAsia="宋体" w:cs="宋体"/>
          <w:b/>
          <w:sz w:val="22"/>
          <w:szCs w:val="22"/>
        </w:rPr>
        <w:t>30.验收</w:t>
      </w:r>
    </w:p>
    <w:p w14:paraId="3E177617">
      <w:pPr>
        <w:tabs>
          <w:tab w:val="left" w:pos="0"/>
        </w:tabs>
        <w:spacing w:line="360" w:lineRule="auto"/>
        <w:ind w:firstLine="480"/>
        <w:rPr>
          <w:rFonts w:hint="eastAsia" w:ascii="宋体" w:hAnsi="宋体" w:eastAsia="宋体" w:cs="宋体"/>
          <w:kern w:val="0"/>
          <w:sz w:val="22"/>
          <w:szCs w:val="22"/>
        </w:rPr>
      </w:pPr>
      <w:r>
        <w:rPr>
          <w:rFonts w:hint="eastAsia" w:ascii="宋体" w:hAnsi="宋体" w:eastAsia="宋体" w:cs="宋体"/>
          <w:kern w:val="0"/>
          <w:sz w:val="22"/>
          <w:szCs w:val="22"/>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49348A">
      <w:pPr>
        <w:tabs>
          <w:tab w:val="left" w:pos="0"/>
        </w:tabs>
        <w:spacing w:line="360" w:lineRule="auto"/>
        <w:ind w:firstLine="480"/>
        <w:rPr>
          <w:rFonts w:hint="eastAsia" w:ascii="宋体" w:hAnsi="宋体" w:eastAsia="宋体" w:cs="宋体"/>
          <w:kern w:val="0"/>
          <w:sz w:val="22"/>
          <w:szCs w:val="22"/>
        </w:rPr>
      </w:pPr>
      <w:r>
        <w:rPr>
          <w:rFonts w:hint="eastAsia" w:ascii="宋体" w:hAnsi="宋体" w:eastAsia="宋体" w:cs="宋体"/>
          <w:kern w:val="0"/>
          <w:sz w:val="22"/>
          <w:szCs w:val="22"/>
        </w:rPr>
        <w:t>30.2采购人可以邀请参加本项目的其他投标人或者第三方机构参与验收。参与验收的投标人或者第三方机构的意见作为验收书的参考资料一并存档。</w:t>
      </w:r>
    </w:p>
    <w:p w14:paraId="4461AFF2">
      <w:pPr>
        <w:tabs>
          <w:tab w:val="left" w:pos="0"/>
        </w:tabs>
        <w:spacing w:line="360" w:lineRule="auto"/>
        <w:ind w:firstLine="480"/>
        <w:rPr>
          <w:rFonts w:hint="eastAsia" w:ascii="宋体" w:hAnsi="宋体" w:eastAsia="宋体" w:cs="宋体"/>
          <w:kern w:val="0"/>
          <w:sz w:val="22"/>
          <w:szCs w:val="22"/>
        </w:rPr>
      </w:pPr>
      <w:r>
        <w:rPr>
          <w:rFonts w:hint="eastAsia" w:ascii="宋体" w:hAnsi="宋体" w:eastAsia="宋体" w:cs="宋体"/>
          <w:kern w:val="0"/>
          <w:sz w:val="22"/>
          <w:szCs w:val="22"/>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485298">
      <w:pPr>
        <w:tabs>
          <w:tab w:val="left" w:pos="0"/>
        </w:tabs>
        <w:spacing w:line="360" w:lineRule="auto"/>
        <w:ind w:firstLine="480"/>
        <w:rPr>
          <w:rFonts w:hint="eastAsia" w:ascii="宋体" w:hAnsi="宋体" w:eastAsia="宋体" w:cs="宋体"/>
          <w:sz w:val="22"/>
          <w:szCs w:val="22"/>
        </w:rPr>
      </w:pPr>
      <w:r>
        <w:rPr>
          <w:rFonts w:hint="eastAsia" w:ascii="宋体" w:hAnsi="宋体" w:eastAsia="宋体" w:cs="宋体"/>
          <w:kern w:val="0"/>
          <w:sz w:val="22"/>
          <w:szCs w:val="22"/>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1155434">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68072990"/>
      <w:bookmarkEnd w:id="18"/>
      <w:bookmarkStart w:id="19" w:name="_Hlt68073093"/>
      <w:bookmarkEnd w:id="19"/>
      <w:bookmarkStart w:id="20" w:name="_Hlt68072998"/>
      <w:bookmarkEnd w:id="20"/>
      <w:bookmarkStart w:id="21" w:name="_Hlt74707468"/>
      <w:bookmarkEnd w:id="21"/>
      <w:bookmarkStart w:id="22" w:name="_Hlt74729768"/>
      <w:bookmarkEnd w:id="22"/>
      <w:bookmarkStart w:id="23" w:name="_Hlt74714665"/>
      <w:bookmarkEnd w:id="23"/>
      <w:bookmarkStart w:id="24" w:name="_Hlt68403820"/>
      <w:bookmarkEnd w:id="24"/>
      <w:bookmarkStart w:id="25" w:name="_Hlt68057669"/>
      <w:bookmarkEnd w:id="25"/>
      <w:bookmarkStart w:id="26" w:name="_Hlt75236290"/>
      <w:bookmarkEnd w:id="26"/>
      <w:bookmarkStart w:id="27" w:name="_Hlt75236011"/>
      <w:bookmarkEnd w:id="27"/>
      <w:bookmarkStart w:id="28" w:name="_Hlt74730295"/>
      <w:bookmarkEnd w:id="28"/>
      <w:bookmarkStart w:id="29" w:name="_Hlt75236101"/>
      <w:bookmarkEnd w:id="29"/>
    </w:p>
    <w:bookmarkEnd w:id="12"/>
    <w:bookmarkEnd w:id="13"/>
    <w:p w14:paraId="5C4EFCAA">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14:paraId="7B289A3C">
      <w:pPr>
        <w:spacing w:line="430" w:lineRule="atLeast"/>
        <w:rPr>
          <w:rFonts w:hint="eastAsia" w:ascii="宋体" w:eastAsia="宋体"/>
          <w:color w:val="auto"/>
          <w:sz w:val="22"/>
          <w:szCs w:val="22"/>
        </w:rPr>
      </w:pPr>
      <w:bookmarkStart w:id="31" w:name="_Toc295828964"/>
      <w:bookmarkStart w:id="32" w:name="_Toc157410883"/>
      <w:r>
        <w:rPr>
          <w:rFonts w:hint="eastAsia" w:ascii="宋体" w:eastAsia="宋体"/>
          <w:color w:val="auto"/>
          <w:sz w:val="22"/>
          <w:szCs w:val="22"/>
        </w:rPr>
        <w:t>一、采购总说明</w:t>
      </w:r>
      <w:bookmarkEnd w:id="31"/>
    </w:p>
    <w:p w14:paraId="64B118E9">
      <w:pPr>
        <w:widowControl/>
        <w:autoSpaceDE w:val="0"/>
        <w:autoSpaceDN w:val="0"/>
        <w:adjustRightInd w:val="0"/>
        <w:spacing w:line="43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1.1、本技术规范要求提出的是最低限度的基本技术要求，并未对所有技术细节作出规定，供应商应提供符合本技术要求和国家标准、行业标准的优质产品。</w:t>
      </w:r>
    </w:p>
    <w:p w14:paraId="01118F1A">
      <w:pPr>
        <w:widowControl/>
        <w:autoSpaceDE w:val="0"/>
        <w:autoSpaceDN w:val="0"/>
        <w:adjustRightInd w:val="0"/>
        <w:spacing w:line="43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098DB989">
      <w:pPr>
        <w:widowControl/>
        <w:autoSpaceDE w:val="0"/>
        <w:autoSpaceDN w:val="0"/>
        <w:adjustRightInd w:val="0"/>
        <w:spacing w:line="43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2、技术要求及标准的执行</w:t>
      </w:r>
    </w:p>
    <w:p w14:paraId="1FFC5BE2">
      <w:pPr>
        <w:widowControl/>
        <w:autoSpaceDE w:val="0"/>
        <w:autoSpaceDN w:val="0"/>
        <w:adjustRightInd w:val="0"/>
        <w:spacing w:line="43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供应商提供的产品投标明确所执行的质量标准，若同一标准已颁发新标准，则按最新标准执行。若同一产品同时有几个标准（国际标准、国家标准、行业标准、企业标准等），则按最高层次的标准执行。</w:t>
      </w:r>
    </w:p>
    <w:bookmarkEnd w:id="32"/>
    <w:p w14:paraId="44EC4AB2">
      <w:pPr>
        <w:widowControl/>
        <w:autoSpaceDE w:val="0"/>
        <w:autoSpaceDN w:val="0"/>
        <w:adjustRightInd w:val="0"/>
        <w:spacing w:line="430" w:lineRule="atLeast"/>
        <w:ind w:firstLine="440" w:firstLineChars="200"/>
        <w:textAlignment w:val="bottom"/>
        <w:rPr>
          <w:rFonts w:hint="eastAsia" w:ascii="宋体" w:hAnsi="宋体" w:eastAsia="宋体" w:cs="宋体"/>
          <w:b w:val="0"/>
          <w:bCs w:val="0"/>
          <w:color w:val="auto"/>
          <w:sz w:val="22"/>
          <w:szCs w:val="22"/>
        </w:rPr>
      </w:pPr>
      <w:bookmarkStart w:id="33" w:name="_Toc157410886"/>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20C282DA">
      <w:pPr>
        <w:widowControl/>
        <w:autoSpaceDE w:val="0"/>
        <w:autoSpaceDN w:val="0"/>
        <w:adjustRightInd w:val="0"/>
        <w:spacing w:line="430" w:lineRule="atLeast"/>
        <w:ind w:firstLine="442" w:firstLineChars="200"/>
        <w:textAlignment w:val="bottom"/>
        <w:rPr>
          <w:rFonts w:hint="eastAsia" w:ascii="宋体" w:hAnsi="宋体" w:eastAsia="宋体" w:cs="宋体"/>
          <w:b/>
          <w:bCs/>
          <w:color w:val="auto"/>
          <w:sz w:val="22"/>
          <w:szCs w:val="22"/>
        </w:rPr>
      </w:pPr>
      <w:bookmarkStart w:id="34" w:name="_Toc295828965"/>
      <w:r>
        <w:rPr>
          <w:rFonts w:hint="eastAsia" w:ascii="宋体" w:hAnsi="宋体" w:eastAsia="宋体" w:cs="宋体"/>
          <w:b/>
          <w:bCs/>
          <w:color w:val="auto"/>
          <w:sz w:val="22"/>
          <w:szCs w:val="22"/>
          <w:lang w:val="en-US" w:eastAsia="zh-CN"/>
        </w:rPr>
        <w:t>二、</w:t>
      </w:r>
      <w:r>
        <w:rPr>
          <w:rFonts w:hint="eastAsia" w:ascii="宋体" w:hAnsi="宋体" w:eastAsia="宋体" w:cs="宋体"/>
          <w:b/>
          <w:bCs/>
          <w:color w:val="auto"/>
          <w:sz w:val="22"/>
          <w:szCs w:val="22"/>
        </w:rPr>
        <w:t>采购内容及技术要求</w:t>
      </w:r>
      <w:bookmarkEnd w:id="34"/>
    </w:p>
    <w:bookmarkEnd w:id="33"/>
    <w:p w14:paraId="74B22BBA">
      <w:pPr>
        <w:widowControl/>
        <w:autoSpaceDE w:val="0"/>
        <w:autoSpaceDN w:val="0"/>
        <w:adjustRightInd w:val="0"/>
        <w:spacing w:line="430" w:lineRule="atLeast"/>
        <w:ind w:firstLine="442" w:firstLineChars="200"/>
        <w:textAlignment w:val="bottom"/>
        <w:rPr>
          <w:rFonts w:hint="eastAsia" w:ascii="宋体" w:eastAsia="宋体"/>
          <w:b/>
          <w:bCs/>
          <w:color w:val="auto"/>
          <w:sz w:val="22"/>
          <w:szCs w:val="22"/>
          <w:lang w:val="en-US" w:eastAsia="zh-CN"/>
        </w:rPr>
      </w:pPr>
      <w:r>
        <w:rPr>
          <w:rFonts w:hint="eastAsia" w:ascii="宋体" w:hAnsi="宋体" w:eastAsia="宋体" w:cs="宋体"/>
          <w:b/>
          <w:bCs/>
          <w:color w:val="auto"/>
          <w:sz w:val="22"/>
          <w:szCs w:val="22"/>
          <w:lang w:val="en-US" w:eastAsia="zh-CN"/>
        </w:rPr>
        <w:t>1、</w:t>
      </w:r>
      <w:r>
        <w:rPr>
          <w:rFonts w:hint="eastAsia" w:ascii="宋体" w:hAnsi="宋体" w:eastAsia="宋体" w:cs="宋体"/>
          <w:b/>
          <w:bCs/>
          <w:color w:val="auto"/>
          <w:sz w:val="22"/>
          <w:szCs w:val="22"/>
          <w:lang w:eastAsia="zh-CN"/>
        </w:rPr>
        <w:t>文成县实验二中教师办公一体机电脑采购项目</w:t>
      </w:r>
      <w:r>
        <w:rPr>
          <w:rFonts w:hint="eastAsia" w:ascii="宋体" w:hAnsi="宋体" w:eastAsia="宋体" w:cs="宋体"/>
          <w:b/>
          <w:bCs/>
          <w:color w:val="auto"/>
          <w:sz w:val="22"/>
          <w:szCs w:val="22"/>
        </w:rPr>
        <w:t>项目技术要求：</w:t>
      </w:r>
    </w:p>
    <w:p w14:paraId="0EEA9604">
      <w:pPr>
        <w:rPr>
          <w:rFonts w:hint="eastAsia"/>
        </w:rPr>
      </w:pPr>
    </w:p>
    <w:tbl>
      <w:tblPr>
        <w:tblStyle w:val="6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229"/>
      </w:tblGrid>
      <w:tr w14:paraId="36EF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71" w:type="dxa"/>
            <w:noWrap/>
            <w:vAlign w:val="center"/>
          </w:tcPr>
          <w:p w14:paraId="63E5BBAF">
            <w:pPr>
              <w:widowControl/>
              <w:jc w:val="center"/>
              <w:rPr>
                <w:rFonts w:hint="eastAsia" w:ascii="宋体" w:hAnsi="宋体" w:cs="宋体"/>
                <w:color w:val="000000"/>
                <w:kern w:val="0"/>
                <w:sz w:val="21"/>
                <w:szCs w:val="21"/>
              </w:rPr>
            </w:pPr>
          </w:p>
        </w:tc>
        <w:tc>
          <w:tcPr>
            <w:tcW w:w="7229" w:type="dxa"/>
            <w:noWrap w:val="0"/>
            <w:vAlign w:val="center"/>
          </w:tcPr>
          <w:p w14:paraId="2198D5A9">
            <w:pPr>
              <w:widowControl/>
              <w:jc w:val="center"/>
              <w:rPr>
                <w:rFonts w:hint="eastAsia" w:ascii="宋体" w:hAnsi="宋体" w:cs="宋体"/>
                <w:color w:val="000000"/>
                <w:kern w:val="0"/>
                <w:sz w:val="21"/>
                <w:szCs w:val="21"/>
              </w:rPr>
            </w:pPr>
            <w:r>
              <w:rPr>
                <w:rFonts w:hint="eastAsia" w:ascii="宋体" w:hAnsi="宋体" w:cs="宋体"/>
                <w:b/>
                <w:bCs/>
                <w:color w:val="000000"/>
                <w:kern w:val="0"/>
                <w:sz w:val="21"/>
                <w:szCs w:val="21"/>
              </w:rPr>
              <w:t>招标要求</w:t>
            </w:r>
          </w:p>
        </w:tc>
      </w:tr>
      <w:tr w14:paraId="5913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00" w:type="dxa"/>
            <w:gridSpan w:val="2"/>
            <w:noWrap/>
            <w:vAlign w:val="center"/>
          </w:tcPr>
          <w:p w14:paraId="2BDA5782">
            <w:pPr>
              <w:widowControl/>
              <w:jc w:val="left"/>
              <w:rPr>
                <w:rFonts w:hint="eastAsia" w:ascii="宋体" w:hAnsi="宋体" w:cs="宋体"/>
                <w:color w:val="000000"/>
                <w:kern w:val="0"/>
                <w:sz w:val="21"/>
                <w:szCs w:val="21"/>
                <w:u w:val="none"/>
              </w:rPr>
            </w:pPr>
            <w:r>
              <w:rPr>
                <w:rFonts w:hint="eastAsia" w:ascii="宋体" w:hAnsi="宋体" w:cs="宋体"/>
                <w:color w:val="000000"/>
                <w:kern w:val="0"/>
                <w:sz w:val="21"/>
                <w:szCs w:val="21"/>
                <w:u w:val="none"/>
              </w:rPr>
              <w:t>▲</w:t>
            </w:r>
            <w:r>
              <w:rPr>
                <w:rFonts w:hint="eastAsia" w:ascii="Times New Roman" w:hAnsi="Times New Roman" w:eastAsia="宋体" w:cs="Times New Roman"/>
                <w:b w:val="0"/>
                <w:bCs w:val="0"/>
                <w:kern w:val="2"/>
                <w:sz w:val="21"/>
                <w:szCs w:val="24"/>
                <w:u w:val="none"/>
                <w:lang w:val="en-US" w:eastAsia="zh-CN" w:bidi="ar-SA"/>
              </w:rPr>
              <w:t>产品需获得国家确定的认证机构出具的、处于有效期之内的节能产品认证证书。（提供节能产品认证证书）</w:t>
            </w:r>
          </w:p>
        </w:tc>
      </w:tr>
      <w:tr w14:paraId="65ED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71" w:type="dxa"/>
            <w:shd w:val="clear" w:color="auto" w:fill="auto"/>
            <w:noWrap/>
            <w:vAlign w:val="center"/>
          </w:tcPr>
          <w:p w14:paraId="402A2569">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▲类型</w:t>
            </w:r>
          </w:p>
        </w:tc>
        <w:tc>
          <w:tcPr>
            <w:tcW w:w="7229" w:type="dxa"/>
            <w:shd w:val="clear" w:color="auto" w:fill="auto"/>
            <w:noWrap w:val="0"/>
            <w:vAlign w:val="center"/>
          </w:tcPr>
          <w:p w14:paraId="4DBEF343">
            <w:pPr>
              <w:widowControl/>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商用一体机</w:t>
            </w:r>
          </w:p>
        </w:tc>
      </w:tr>
      <w:tr w14:paraId="1874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71" w:type="dxa"/>
            <w:noWrap/>
            <w:vAlign w:val="center"/>
          </w:tcPr>
          <w:p w14:paraId="0339477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处理器</w:t>
            </w:r>
          </w:p>
        </w:tc>
        <w:tc>
          <w:tcPr>
            <w:tcW w:w="7229" w:type="dxa"/>
            <w:noWrap w:val="0"/>
            <w:vAlign w:val="center"/>
          </w:tcPr>
          <w:p w14:paraId="49B3931E">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处理器采用板载设计，采用国产兆芯</w:t>
            </w:r>
            <w:r>
              <w:rPr>
                <w:rFonts w:ascii="宋体" w:hAnsi="宋体" w:cs="宋体"/>
                <w:color w:val="000000"/>
                <w:kern w:val="0"/>
                <w:sz w:val="21"/>
                <w:szCs w:val="21"/>
              </w:rPr>
              <w:t>处理器，</w:t>
            </w:r>
            <w:r>
              <w:rPr>
                <w:rFonts w:hint="eastAsia" w:ascii="宋体" w:hAnsi="宋体" w:cs="宋体"/>
                <w:color w:val="000000"/>
                <w:kern w:val="0"/>
                <w:sz w:val="21"/>
                <w:szCs w:val="21"/>
              </w:rPr>
              <w:t>八</w:t>
            </w:r>
            <w:r>
              <w:rPr>
                <w:rFonts w:ascii="宋体" w:hAnsi="宋体" w:cs="宋体"/>
                <w:color w:val="000000"/>
                <w:kern w:val="0"/>
                <w:sz w:val="21"/>
                <w:szCs w:val="21"/>
              </w:rPr>
              <w:t>核</w:t>
            </w:r>
            <w:r>
              <w:rPr>
                <w:rFonts w:hint="eastAsia" w:ascii="宋体" w:hAnsi="宋体" w:cs="宋体"/>
                <w:color w:val="000000"/>
                <w:kern w:val="0"/>
                <w:sz w:val="21"/>
                <w:szCs w:val="21"/>
              </w:rPr>
              <w:t>，</w:t>
            </w:r>
            <w:r>
              <w:rPr>
                <w:rFonts w:ascii="宋体" w:hAnsi="宋体" w:cs="宋体"/>
                <w:color w:val="000000"/>
                <w:kern w:val="0"/>
                <w:sz w:val="21"/>
                <w:szCs w:val="21"/>
              </w:rPr>
              <w:t>主频2.7GHz</w:t>
            </w:r>
            <w:r>
              <w:rPr>
                <w:rFonts w:hint="eastAsia" w:ascii="宋体" w:hAnsi="宋体"/>
                <w:color w:val="000000"/>
                <w:sz w:val="21"/>
                <w:szCs w:val="21"/>
              </w:rPr>
              <w:t>，</w:t>
            </w:r>
            <w:r>
              <w:rPr>
                <w:rFonts w:ascii="宋体" w:hAnsi="宋体" w:cs="宋体"/>
                <w:color w:val="000000"/>
                <w:kern w:val="0"/>
                <w:sz w:val="21"/>
                <w:szCs w:val="21"/>
              </w:rPr>
              <w:t>8MB二级缓存</w:t>
            </w:r>
          </w:p>
        </w:tc>
      </w:tr>
      <w:tr w14:paraId="6E3B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71" w:type="dxa"/>
            <w:noWrap/>
            <w:vAlign w:val="center"/>
          </w:tcPr>
          <w:p w14:paraId="582642E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内存</w:t>
            </w:r>
          </w:p>
        </w:tc>
        <w:tc>
          <w:tcPr>
            <w:tcW w:w="7229" w:type="dxa"/>
            <w:noWrap w:val="0"/>
            <w:vAlign w:val="center"/>
          </w:tcPr>
          <w:p w14:paraId="54E25BC1">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配置16</w:t>
            </w:r>
            <w:r>
              <w:rPr>
                <w:rFonts w:ascii="宋体" w:hAnsi="宋体" w:cs="宋体"/>
                <w:color w:val="000000"/>
                <w:kern w:val="0"/>
                <w:sz w:val="21"/>
                <w:szCs w:val="21"/>
              </w:rPr>
              <w:t>GB DDR4 UDIMM内存，配置≥2个内存插槽</w:t>
            </w:r>
          </w:p>
        </w:tc>
      </w:tr>
      <w:tr w14:paraId="0A27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71" w:type="dxa"/>
            <w:noWrap/>
            <w:vAlign w:val="center"/>
          </w:tcPr>
          <w:p w14:paraId="59CC186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显卡</w:t>
            </w:r>
          </w:p>
        </w:tc>
        <w:tc>
          <w:tcPr>
            <w:tcW w:w="7229" w:type="dxa"/>
            <w:noWrap w:val="0"/>
            <w:vAlign w:val="center"/>
          </w:tcPr>
          <w:p w14:paraId="2FFD52B0">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标配集成显卡</w:t>
            </w:r>
          </w:p>
        </w:tc>
      </w:tr>
      <w:tr w14:paraId="3423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71" w:type="dxa"/>
            <w:noWrap/>
            <w:vAlign w:val="center"/>
          </w:tcPr>
          <w:p w14:paraId="46A6D93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硬盘</w:t>
            </w:r>
          </w:p>
        </w:tc>
        <w:tc>
          <w:tcPr>
            <w:tcW w:w="7229" w:type="dxa"/>
            <w:noWrap w:val="0"/>
            <w:vAlign w:val="center"/>
          </w:tcPr>
          <w:p w14:paraId="7EF6A06C">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≥512</w:t>
            </w:r>
            <w:r>
              <w:rPr>
                <w:rFonts w:ascii="宋体" w:hAnsi="宋体" w:cs="宋体"/>
                <w:color w:val="000000"/>
                <w:kern w:val="0"/>
                <w:sz w:val="21"/>
                <w:szCs w:val="21"/>
              </w:rPr>
              <w:t>GB M.2接口NVME协议SSD</w:t>
            </w:r>
          </w:p>
        </w:tc>
      </w:tr>
      <w:tr w14:paraId="1756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71" w:type="dxa"/>
            <w:noWrap/>
            <w:vAlign w:val="center"/>
          </w:tcPr>
          <w:p w14:paraId="56951E8D">
            <w:pPr>
              <w:widowControl/>
              <w:ind w:firstLine="210" w:firstLineChars="100"/>
              <w:rPr>
                <w:rFonts w:hint="eastAsia" w:ascii="宋体" w:hAnsi="宋体" w:cs="宋体"/>
                <w:color w:val="000000"/>
                <w:kern w:val="0"/>
                <w:sz w:val="21"/>
                <w:szCs w:val="21"/>
              </w:rPr>
            </w:pPr>
            <w:r>
              <w:rPr>
                <w:rFonts w:hint="eastAsia" w:ascii="宋体" w:hAnsi="宋体" w:cs="宋体"/>
                <w:color w:val="000000"/>
                <w:kern w:val="0"/>
                <w:sz w:val="21"/>
                <w:szCs w:val="21"/>
              </w:rPr>
              <w:t>电源</w:t>
            </w:r>
          </w:p>
        </w:tc>
        <w:tc>
          <w:tcPr>
            <w:tcW w:w="7229" w:type="dxa"/>
            <w:noWrap w:val="0"/>
            <w:vAlign w:val="center"/>
          </w:tcPr>
          <w:p w14:paraId="169745FC">
            <w:pPr>
              <w:widowControl/>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电源功率≥135</w:t>
            </w:r>
            <w:r>
              <w:rPr>
                <w:rFonts w:ascii="宋体" w:hAnsi="宋体" w:cs="宋体"/>
                <w:color w:val="000000"/>
                <w:kern w:val="0"/>
                <w:sz w:val="21"/>
                <w:szCs w:val="21"/>
              </w:rPr>
              <w:t>W；电源</w:t>
            </w:r>
            <w:r>
              <w:rPr>
                <w:rFonts w:hint="eastAsia" w:ascii="宋体" w:hAnsi="宋体" w:cs="宋体"/>
                <w:color w:val="000000"/>
                <w:kern w:val="0"/>
                <w:sz w:val="21"/>
                <w:szCs w:val="21"/>
              </w:rPr>
              <w:t>效率</w:t>
            </w:r>
            <w:r>
              <w:rPr>
                <w:rFonts w:hint="eastAsia" w:ascii="宋体" w:hAnsi="宋体" w:cs="宋体"/>
                <w:color w:val="auto"/>
                <w:kern w:val="0"/>
                <w:sz w:val="21"/>
                <w:szCs w:val="21"/>
              </w:rPr>
              <w:t>≥</w:t>
            </w:r>
            <w:r>
              <w:rPr>
                <w:rFonts w:hint="eastAsia" w:ascii="宋体" w:hAnsi="宋体" w:cs="宋体"/>
                <w:color w:val="000000"/>
                <w:kern w:val="0"/>
                <w:sz w:val="21"/>
                <w:szCs w:val="21"/>
              </w:rPr>
              <w:t>89%</w:t>
            </w:r>
          </w:p>
        </w:tc>
      </w:tr>
      <w:tr w14:paraId="0A30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71" w:type="dxa"/>
            <w:noWrap/>
            <w:vAlign w:val="center"/>
          </w:tcPr>
          <w:p w14:paraId="767BF43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网络</w:t>
            </w:r>
          </w:p>
        </w:tc>
        <w:tc>
          <w:tcPr>
            <w:tcW w:w="7229" w:type="dxa"/>
            <w:noWrap w:val="0"/>
            <w:vAlign w:val="center"/>
          </w:tcPr>
          <w:p w14:paraId="5281F2A9">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1个RJ45 10/100/1000自适应以太网口，支持</w:t>
            </w:r>
            <w:r>
              <w:rPr>
                <w:rFonts w:ascii="宋体" w:hAnsi="宋体" w:cs="宋体"/>
                <w:color w:val="000000"/>
                <w:kern w:val="0"/>
                <w:sz w:val="21"/>
                <w:szCs w:val="21"/>
              </w:rPr>
              <w:t>WIFI6&amp;BT5.2</w:t>
            </w:r>
            <w:r>
              <w:rPr>
                <w:rFonts w:hint="eastAsia" w:ascii="宋体" w:hAnsi="宋体" w:cs="宋体"/>
                <w:color w:val="000000"/>
                <w:kern w:val="0"/>
                <w:sz w:val="21"/>
                <w:szCs w:val="21"/>
              </w:rPr>
              <w:t>无线网卡</w:t>
            </w:r>
          </w:p>
        </w:tc>
      </w:tr>
      <w:tr w14:paraId="12CE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71" w:type="dxa"/>
            <w:noWrap/>
            <w:vAlign w:val="center"/>
          </w:tcPr>
          <w:p w14:paraId="64AF53C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接口扩展 </w:t>
            </w:r>
          </w:p>
        </w:tc>
        <w:tc>
          <w:tcPr>
            <w:tcW w:w="7229" w:type="dxa"/>
            <w:noWrap w:val="0"/>
            <w:vAlign w:val="center"/>
          </w:tcPr>
          <w:p w14:paraId="3E1CEC8F">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接口：≥</w:t>
            </w:r>
            <w:r>
              <w:rPr>
                <w:rFonts w:ascii="宋体" w:hAnsi="宋体" w:cs="宋体"/>
                <w:color w:val="000000"/>
                <w:kern w:val="0"/>
                <w:sz w:val="21"/>
                <w:szCs w:val="21"/>
              </w:rPr>
              <w:t>4个USB接口（其中USB Type-C≥1个）；</w:t>
            </w:r>
          </w:p>
        </w:tc>
      </w:tr>
      <w:tr w14:paraId="23FF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71" w:type="dxa"/>
            <w:noWrap/>
            <w:vAlign w:val="center"/>
          </w:tcPr>
          <w:p w14:paraId="1184FB45">
            <w:pPr>
              <w:widowControl/>
              <w:jc w:val="center"/>
              <w:rPr>
                <w:rFonts w:hint="eastAsia" w:ascii="宋体" w:hAnsi="宋体" w:cs="宋体"/>
                <w:color w:val="000000"/>
                <w:kern w:val="0"/>
                <w:sz w:val="21"/>
                <w:szCs w:val="21"/>
              </w:rPr>
            </w:pPr>
            <w:r>
              <w:rPr>
                <w:rFonts w:hint="eastAsia" w:ascii="宋体" w:hAnsi="宋体" w:cs="宋体"/>
                <w:color w:val="000000"/>
                <w:kern w:val="0"/>
                <w:sz w:val="22"/>
                <w:lang w:bidi="ar"/>
              </w:rPr>
              <w:t>支持管理平台</w:t>
            </w:r>
          </w:p>
        </w:tc>
        <w:tc>
          <w:tcPr>
            <w:tcW w:w="7229" w:type="dxa"/>
            <w:noWrap w:val="0"/>
            <w:vAlign w:val="center"/>
          </w:tcPr>
          <w:p w14:paraId="6F21BA2E">
            <w:pPr>
              <w:widowControl/>
              <w:textAlignment w:val="center"/>
              <w:rPr>
                <w:rFonts w:hint="eastAsia" w:cs="宋体"/>
                <w:color w:val="000000"/>
                <w:kern w:val="0"/>
                <w:sz w:val="22"/>
                <w:lang w:bidi="ar"/>
              </w:rPr>
            </w:pPr>
            <w:r>
              <w:rPr>
                <w:rFonts w:hint="eastAsia" w:ascii="宋体" w:hAnsi="宋体" w:cs="宋体"/>
                <w:color w:val="000000"/>
                <w:kern w:val="0"/>
                <w:sz w:val="22"/>
                <w:lang w:bidi="ar"/>
              </w:rPr>
              <w:t>1.教师演示：教师可对单一、部分或全体学生进行屏幕演示，全屏、窗口方式均可。</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2.教师演示速度增强：屏幕广播时支持多种画面质量的调节，根据网络的不同选择最好的效果进行教学。</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3.视频广播：采用流媒体技术，实现教师机播放的视频同步广播到学生机，且达到流畅无延时，支持几乎所有常见的媒体音视频格式， Windows Media文件，VCD文件，DVD文件，Real文件，AVI文件，MP3等主流文件格式，支持720p、1080p的高清视频。</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4.语音广播：将教师机麦克风或其他输入设备（如磁带、CD）的声音广播给学生，</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 学生演示：教师可选定一台学生机作为示范，由此学生代替教师进行示范教学。 (提供此功能界面截图证明)</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分组教学：教师分派组长执行指定的功能，组长代替教师进行小组教学，小组不需要再临时创建，可以直接使用既有分组信息，教师可以监控每个分组的教学过程，以了解分组教学的进度。(提供此功能界面截图证明)</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7.分组讨论：教师可以创建多个小组进行讨论活动，并可任意选择分组加入讨论活动。同组师生支持多种方式进行交流，包括文字，表情，图片等。(提供此功能界面截图证明)</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8.文件分发：允许教师将教师机不同盘符中的目录或文件一起发送至生机的某目录下。目录不存在自动新建此目录；盘符不存在或路径非法不允许分发；文件已存在选择自动覆盖或保留原始文件。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★9. 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提供此功能界面截图证明)</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★10.屏幕监视：教师机可以监视单一、部分、全体学生机的屏幕，教师机每屏可监视多个学生屏幕。可以控制教师机监控的同屏幕各窗口间、屏幕与屏幕间的切换速度。可手动或自动循环监视。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11.随堂小考：教师启动快速的单题考试或随堂调查，限定考试时间，学生答题后立即给出结果，结果显示学生答案柱状图分析和答题时间，可作为抢答依据。(提供此功能界面截图证明)</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12.上网限制：设定学生访问网站的黑名单或白名单，对学生可以访问的Internet站点进行管理。(提供此功能界面截图证明)</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13. 程序限制：通过各种策略的应用，可防止学生在教学过程中打游戏，或使用QQ，MSN等聊天工具。(提供此功能界面截图证明)</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14. 黑屏肃静：教师可以对单一、部分、全体学生执行黑屏肃静来禁止其进行任何操作，达到专心听课目的，教师可自定义黑屏的内容与图片。</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15.图标监看：班级模型中可以显示学生机桌面的缩图。缩图显示大小也可自由设定。</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16.远程设置：远程设置学生桌面主题、桌面背景、屏幕保护方案、学生的频道号和音量、学生的卸载密码，是否启用进程保护，断线锁屏，热键退出等</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17. 为管理员提供云桌面数据展示看板，可视化的   展示客户使用云桌面过程中的各种硬件、软件、管理等数据信息。（提供此功能界面截图证明）</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18.支持批量管理设置终端机计算机名、IP地址、分辨率、时间同步等配置信息。</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19.支持超级镜像功能，可通过一个标准镜像可以支持多种不同硬件配置，可覆盖不同品牌、跨越不同代的CPU。（提供此功能界面截图证明）</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20.提供打印机通道模板，支持打印机的个性化管理。(提供此功能界面截图证明)</w:t>
            </w:r>
          </w:p>
          <w:p w14:paraId="29061539">
            <w:pPr>
              <w:widowControl/>
              <w:jc w:val="left"/>
              <w:rPr>
                <w:rFonts w:hint="eastAsia" w:ascii="宋体" w:hAnsi="宋体" w:cs="宋体"/>
                <w:color w:val="000000"/>
                <w:kern w:val="0"/>
                <w:sz w:val="21"/>
                <w:szCs w:val="21"/>
              </w:rPr>
            </w:pPr>
            <w:r>
              <w:rPr>
                <w:rFonts w:hint="eastAsia" w:ascii="宋体" w:hAnsi="宋体" w:cs="宋体"/>
                <w:color w:val="000000"/>
                <w:kern w:val="0"/>
                <w:sz w:val="22"/>
                <w:lang w:bidi="ar"/>
              </w:rPr>
              <w:t>21.支持智能学习模式，系统可智能学习计算机的个性化配置，个性化驱动和用户的个性化设置并保存。用户进行桌面恢复时，可恢复至用户个性化快照</w:t>
            </w:r>
            <w:r>
              <w:rPr>
                <w:rFonts w:hint="eastAsia" w:cs="宋体"/>
                <w:color w:val="000000"/>
                <w:kern w:val="0"/>
                <w:sz w:val="22"/>
                <w:lang w:bidi="ar"/>
              </w:rPr>
              <w:t>。</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22.支持从服务器端发起对客户端进行远程开机、关机、发送通知消息，发送远程命令，在提供授权情况下，支持管理员远程桌面协助排错功能；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23.硬件资产管理，支持收集终端硬件配置信息，终端使用时长，空闲时长，开机所用时长并计算使用率</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24.软件资产管理，支持收集软件列表，软件安装时间，使用时长并计算使用率</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★25.需提供管理软件的著作权登记证书（需提供证书扫描件）</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与主机同一品牌智能管理软件,便于管理和维护</w:t>
            </w:r>
            <w:r>
              <w:rPr>
                <w:rFonts w:hint="eastAsia" w:ascii="宋体" w:hAnsi="宋体" w:cs="宋体"/>
                <w:color w:val="000000"/>
                <w:kern w:val="0"/>
                <w:sz w:val="22"/>
                <w:lang w:bidi="ar"/>
              </w:rPr>
              <w:br w:type="textWrapping"/>
            </w:r>
          </w:p>
        </w:tc>
      </w:tr>
      <w:tr w14:paraId="1E23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71" w:type="dxa"/>
            <w:noWrap/>
            <w:vAlign w:val="center"/>
          </w:tcPr>
          <w:p w14:paraId="13C5F1F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功能性</w:t>
            </w:r>
          </w:p>
        </w:tc>
        <w:tc>
          <w:tcPr>
            <w:tcW w:w="7229" w:type="dxa"/>
            <w:noWrap w:val="0"/>
            <w:vAlign w:val="center"/>
          </w:tcPr>
          <w:p w14:paraId="64E64413">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1、设备需支持键盘开机</w:t>
            </w:r>
          </w:p>
          <w:p w14:paraId="071F547A">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2、设备可以支持显示器扩展，也可以单独当作普通显示器使用。</w:t>
            </w:r>
          </w:p>
        </w:tc>
      </w:tr>
      <w:tr w14:paraId="080C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271" w:type="dxa"/>
            <w:noWrap/>
            <w:vAlign w:val="center"/>
          </w:tcPr>
          <w:p w14:paraId="715A6EC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数据安全</w:t>
            </w:r>
          </w:p>
        </w:tc>
        <w:tc>
          <w:tcPr>
            <w:tcW w:w="7229" w:type="dxa"/>
            <w:noWrap w:val="0"/>
            <w:vAlign w:val="center"/>
          </w:tcPr>
          <w:p w14:paraId="2D7883A6">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1、支持基于BIOS级的一键备份和恢复的功能（非操作系统自带功能），提供软件著作权证书；</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2、BIOS级USB屏蔽及智能U</w:t>
            </w:r>
            <w:r>
              <w:rPr>
                <w:rFonts w:ascii="宋体" w:hAnsi="宋体" w:cs="宋体"/>
                <w:color w:val="000000"/>
                <w:kern w:val="0"/>
                <w:sz w:val="21"/>
                <w:szCs w:val="21"/>
              </w:rPr>
              <w:t>SB</w:t>
            </w:r>
            <w:r>
              <w:rPr>
                <w:rFonts w:hint="eastAsia" w:ascii="宋体" w:hAnsi="宋体" w:cs="宋体"/>
                <w:color w:val="000000"/>
                <w:kern w:val="0"/>
                <w:sz w:val="21"/>
                <w:szCs w:val="21"/>
              </w:rPr>
              <w:t>数据保护：USB支持BIOS下全部接口一键开关、前后置USB口分组开关；针对存储设备支持全部USB接口一键切换禁止访问模式/只读模式。</w:t>
            </w:r>
          </w:p>
        </w:tc>
      </w:tr>
      <w:tr w14:paraId="1960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71" w:type="dxa"/>
            <w:noWrap/>
            <w:vAlign w:val="center"/>
          </w:tcPr>
          <w:p w14:paraId="0A6771D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质控水平</w:t>
            </w:r>
          </w:p>
        </w:tc>
        <w:tc>
          <w:tcPr>
            <w:tcW w:w="7229" w:type="dxa"/>
            <w:noWrap w:val="0"/>
            <w:vAlign w:val="center"/>
          </w:tcPr>
          <w:p w14:paraId="22284BBA">
            <w:pPr>
              <w:widowControl/>
              <w:jc w:val="left"/>
              <w:rPr>
                <w:rFonts w:hint="eastAsia" w:ascii="宋体" w:hAnsi="宋体" w:cs="宋体"/>
                <w:color w:val="000000"/>
                <w:kern w:val="0"/>
                <w:sz w:val="21"/>
                <w:szCs w:val="21"/>
              </w:rPr>
            </w:pPr>
            <w:r>
              <w:rPr>
                <w:rFonts w:ascii="宋体" w:hAnsi="宋体" w:cs="宋体"/>
                <w:color w:val="000000"/>
                <w:kern w:val="0"/>
                <w:sz w:val="21"/>
                <w:szCs w:val="21"/>
              </w:rPr>
              <w:t>MTBF</w:t>
            </w:r>
            <w:r>
              <w:rPr>
                <w:rFonts w:hint="eastAsia" w:ascii="宋体" w:hAnsi="宋体" w:cs="宋体"/>
                <w:color w:val="000000"/>
                <w:kern w:val="0"/>
                <w:sz w:val="21"/>
                <w:szCs w:val="21"/>
              </w:rPr>
              <w:t>≥</w:t>
            </w:r>
            <w:r>
              <w:rPr>
                <w:rFonts w:ascii="宋体" w:hAnsi="宋体" w:cs="宋体"/>
                <w:color w:val="000000"/>
                <w:kern w:val="0"/>
                <w:sz w:val="21"/>
                <w:szCs w:val="21"/>
              </w:rPr>
              <w:t>1000000小时</w:t>
            </w:r>
            <w:r>
              <w:rPr>
                <w:rFonts w:hint="eastAsia" w:ascii="宋体" w:hAnsi="宋体" w:cs="宋体"/>
                <w:color w:val="000000"/>
                <w:kern w:val="0"/>
                <w:sz w:val="21"/>
                <w:szCs w:val="21"/>
              </w:rPr>
              <w:t>，原厂通过国家信息安全测评信息安全服务资质证书</w:t>
            </w:r>
          </w:p>
        </w:tc>
      </w:tr>
      <w:tr w14:paraId="56A6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1" w:type="dxa"/>
            <w:noWrap/>
            <w:vAlign w:val="center"/>
          </w:tcPr>
          <w:p w14:paraId="00C13CB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显示器</w:t>
            </w:r>
          </w:p>
        </w:tc>
        <w:tc>
          <w:tcPr>
            <w:tcW w:w="7229" w:type="dxa"/>
            <w:noWrap w:val="0"/>
            <w:vAlign w:val="center"/>
          </w:tcPr>
          <w:p w14:paraId="19EAAF18">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显示器：</w:t>
            </w:r>
            <w:r>
              <w:rPr>
                <w:rFonts w:ascii="宋体" w:hAnsi="宋体" w:cs="宋体"/>
                <w:color w:val="000000"/>
                <w:kern w:val="0"/>
                <w:sz w:val="21"/>
                <w:szCs w:val="21"/>
              </w:rPr>
              <w:t>23.8英寸全高清超窄边框IPS显示屏，分辨率≥1920*1080，刷新频率≥100Hz</w:t>
            </w:r>
          </w:p>
        </w:tc>
      </w:tr>
      <w:tr w14:paraId="79C3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271" w:type="dxa"/>
            <w:noWrap/>
            <w:vAlign w:val="center"/>
          </w:tcPr>
          <w:p w14:paraId="0CE3C59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服务</w:t>
            </w:r>
          </w:p>
        </w:tc>
        <w:tc>
          <w:tcPr>
            <w:tcW w:w="7229" w:type="dxa"/>
            <w:noWrap w:val="0"/>
            <w:vAlign w:val="center"/>
          </w:tcPr>
          <w:p w14:paraId="22FD4BC3">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1、针对产品提供原厂六年质保，提供专业的7</w:t>
            </w:r>
            <w:r>
              <w:rPr>
                <w:rFonts w:ascii="宋体" w:hAnsi="宋体" w:cs="宋体"/>
                <w:color w:val="000000"/>
                <w:kern w:val="0"/>
                <w:sz w:val="21"/>
                <w:szCs w:val="21"/>
              </w:rPr>
              <w:t>*24</w:t>
            </w:r>
            <w:r>
              <w:rPr>
                <w:rFonts w:hint="eastAsia" w:ascii="宋体" w:hAnsi="宋体" w:cs="宋体"/>
                <w:color w:val="000000"/>
                <w:kern w:val="0"/>
                <w:sz w:val="21"/>
                <w:szCs w:val="21"/>
              </w:rPr>
              <w:t>h远程服务支持。</w:t>
            </w:r>
          </w:p>
          <w:p w14:paraId="6E88B6D8">
            <w:pPr>
              <w:widowControl/>
              <w:jc w:val="left"/>
              <w:rPr>
                <w:rFonts w:hint="eastAsia" w:ascii="宋体" w:hAnsi="宋体" w:cs="宋体"/>
                <w:color w:val="000000"/>
                <w:kern w:val="0"/>
                <w:sz w:val="21"/>
                <w:szCs w:val="21"/>
              </w:rPr>
            </w:pPr>
            <w:r>
              <w:rPr>
                <w:rFonts w:hint="eastAsia" w:ascii="宋体" w:hAnsi="宋体"/>
                <w:color w:val="000000"/>
                <w:sz w:val="21"/>
                <w:szCs w:val="21"/>
              </w:rPr>
              <w:t>2、由原厂专业技术工程师为客户提供安装部署服务：在产品配送到达指定地点后，进行开箱、检查、设置、连接、通电以及外围设备（键盘，显示器和鼠标）测试。</w:t>
            </w:r>
          </w:p>
          <w:p w14:paraId="6A7C0AD5">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3、产品生命周期结束后，原厂需提供符合工信部要求的</w:t>
            </w:r>
            <w:r>
              <w:rPr>
                <w:rFonts w:ascii="宋体" w:hAnsi="宋体" w:cs="宋体"/>
                <w:color w:val="000000"/>
                <w:kern w:val="0"/>
                <w:sz w:val="21"/>
                <w:szCs w:val="21"/>
              </w:rPr>
              <w:t>IT资产环保处置服务，包括上门回收、数据销毁、环保拆解，并提供《资产环保处置证明》，服务可通过电话或官方网站查询。</w:t>
            </w:r>
          </w:p>
        </w:tc>
      </w:tr>
      <w:tr w14:paraId="335D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271" w:type="dxa"/>
            <w:noWrap/>
            <w:vAlign w:val="center"/>
          </w:tcPr>
          <w:p w14:paraId="534339CB">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操作系统</w:t>
            </w:r>
          </w:p>
        </w:tc>
        <w:tc>
          <w:tcPr>
            <w:tcW w:w="7229" w:type="dxa"/>
            <w:noWrap w:val="0"/>
            <w:vAlign w:val="center"/>
          </w:tcPr>
          <w:p w14:paraId="31E020C9">
            <w:pPr>
              <w:widowControl/>
              <w:numPr>
                <w:ilvl w:val="0"/>
                <w:numId w:val="1"/>
              </w:numPr>
              <w:jc w:val="left"/>
              <w:rPr>
                <w:rFonts w:hint="eastAsia" w:ascii="宋体" w:hAnsi="宋体" w:cs="宋体"/>
                <w:color w:val="000000"/>
                <w:kern w:val="0"/>
                <w:sz w:val="21"/>
                <w:szCs w:val="21"/>
              </w:rPr>
            </w:pPr>
            <w:r>
              <w:rPr>
                <w:rFonts w:hint="eastAsia" w:ascii="宋体" w:hAnsi="宋体" w:cs="宋体"/>
                <w:color w:val="000000"/>
                <w:kern w:val="0"/>
                <w:sz w:val="21"/>
                <w:szCs w:val="21"/>
              </w:rPr>
              <w:t>国产操作系统具备自主知识产权，提供软件著作权登记证书证明材料操作</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系统产品符合GB18030-2022《信息技术中文编码字符集》编码标准，提供认证证书证明材料</w:t>
            </w:r>
          </w:p>
          <w:p w14:paraId="3A25B094">
            <w:pPr>
              <w:widowControl/>
              <w:numPr>
                <w:ilvl w:val="0"/>
                <w:numId w:val="0"/>
              </w:numPr>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操作系统支持海光、兆芯、飞腾、海思麒麟、龙芯、申威、鲲鹏等国产CPU平台和Intel/AMD平台</w:t>
            </w:r>
          </w:p>
          <w:p w14:paraId="73E79385">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操作系统原厂商通过《软件服务商交付能力评估标准》(T/SIA009-2020)评估，达到级交付能力，需提供中国软件行业协会颁发的软件服务商交付能力证书证明材料</w:t>
            </w:r>
          </w:p>
          <w:p w14:paraId="4254337A">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操作系统支持先进的UUI轻量级桌面环境，提供支持UUI功能的截图证明材料</w:t>
            </w:r>
          </w:p>
          <w:p w14:paraId="03991B8E">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系统提供自研备份还原工具提供系统和数据备份还原功能，支持数据备份到电脑本地硬盘和移动设备，提供截图和软著证明材料</w:t>
            </w:r>
          </w:p>
          <w:p w14:paraId="09F7EE9C">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系统提供自研文件保护箱，支持创建2个及以上密码不同的加密文件夹，提供软著和功能截图证明材料</w:t>
            </w:r>
          </w:p>
          <w:p w14:paraId="00C0E91B">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系统提供KYSEC安全框架，提供功能截图证明材料。大系统支持SELINUX、APPARMIOR联合的强制访问控制安全策略，提供功能截图证明材料</w:t>
            </w:r>
          </w:p>
          <w:p w14:paraId="5FDF0C03">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系统提供账户保护功能，支持设置4种密码字符种类和选择加密算法(国密Sm3、SHA-512)，提供功能截图证明材料</w:t>
            </w:r>
          </w:p>
          <w:p w14:paraId="636031BA">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系统提供外设安全管控能力，控制接口类型包含HDMI口、无线网卡等，支持查看外设连接记录包含设备名称、设备类型、设备 VID、设备PID、序列号等，提供功能截图证明材料</w:t>
            </w:r>
          </w:p>
          <w:p w14:paraId="53E1DE22">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11.</w:t>
            </w:r>
            <w:r>
              <w:rPr>
                <w:rFonts w:hint="eastAsia" w:ascii="宋体" w:hAnsi="宋体" w:cs="宋体"/>
                <w:color w:val="000000"/>
                <w:kern w:val="0"/>
                <w:sz w:val="21"/>
                <w:szCs w:val="21"/>
              </w:rPr>
              <w:t>系统支持电源耗能管理，支持资源动态调度、电源计划、电池节能计划等功能模块，提供系统对应功能模块截图证明材料</w:t>
            </w:r>
          </w:p>
          <w:p w14:paraId="1D2D256A">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12.</w:t>
            </w:r>
            <w:r>
              <w:rPr>
                <w:rFonts w:hint="eastAsia" w:ascii="宋体" w:hAnsi="宋体" w:cs="宋体"/>
                <w:color w:val="000000"/>
                <w:kern w:val="0"/>
                <w:sz w:val="21"/>
                <w:szCs w:val="21"/>
              </w:rPr>
              <w:t>系统提供自主研发的RPI到DEB包管理器转换工具，支持RPI包到DEB包转换，便于加速桌面系统生态拓展，提供软著证明材料</w:t>
            </w:r>
          </w:p>
          <w:p w14:paraId="57B33EFE">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13.</w:t>
            </w:r>
            <w:r>
              <w:rPr>
                <w:rFonts w:hint="eastAsia" w:ascii="宋体" w:hAnsi="宋体" w:cs="宋体"/>
                <w:color w:val="000000"/>
                <w:kern w:val="0"/>
                <w:sz w:val="21"/>
                <w:szCs w:val="21"/>
              </w:rPr>
              <w:t>操作系统原厂商在浙江设立分公司，原厂售后服务人员具备系统技术认证证书，需提供分公司营业执照、至少7名售后人员浙江社保证明和工信部教育与考试中心颁发的所投操作系统的相关专项技术证书等证明材料;</w:t>
            </w:r>
          </w:p>
          <w:p w14:paraId="5CA751AA">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14.</w:t>
            </w:r>
            <w:r>
              <w:rPr>
                <w:rFonts w:hint="eastAsia" w:ascii="宋体" w:hAnsi="宋体" w:cs="宋体"/>
                <w:color w:val="000000"/>
                <w:kern w:val="0"/>
                <w:sz w:val="21"/>
                <w:szCs w:val="21"/>
              </w:rPr>
              <w:t>用户采购后需提供所投操作系统的产品制造商针对本项目最终用户的合法产品授权证书许可;</w:t>
            </w:r>
          </w:p>
        </w:tc>
      </w:tr>
      <w:tr w14:paraId="1DF1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271" w:type="dxa"/>
            <w:noWrap/>
            <w:vAlign w:val="center"/>
          </w:tcPr>
          <w:p w14:paraId="5589426E">
            <w:pPr>
              <w:widowControl/>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办公软件</w:t>
            </w:r>
          </w:p>
        </w:tc>
        <w:tc>
          <w:tcPr>
            <w:tcW w:w="7229" w:type="dxa"/>
            <w:noWrap w:val="0"/>
            <w:vAlign w:val="center"/>
          </w:tcPr>
          <w:p w14:paraId="152910FD">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流式办公软件</w:t>
            </w:r>
          </w:p>
          <w:p w14:paraId="7DACD315">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1.功能模块</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为方便多文件管理及免压缩传输，支持多个文字处理、电子表格、简报制作的文档集成为一个文件,拥有统一的文件格式。可通过导航面板对文档进行集中管理，通过右击鼠标的方式快速实现文件导入、导出、新建、删除、重命名等操作，更高效地满足日常的办公需求。</w:t>
            </w:r>
          </w:p>
          <w:p w14:paraId="79162E3D">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2.安全控制</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可实现禁止保存、禁止另存、禁止添加水印和条形码等安全控制功能。</w:t>
            </w:r>
          </w:p>
          <w:p w14:paraId="56DBBA5E">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3.通用功能</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多媒体：支持文字处理、电子表格单元格中插入音频视频文件后在本应用中即可播放多媒体文件，无需调用其他播放软件，并且提供多种播放模式供选择。</w:t>
            </w:r>
          </w:p>
          <w:p w14:paraId="15C103C3">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4.即时预览：文字处理、电子表格、演示文稿三大应用模块均支持图形、图片对象各类属性的即时预览，如自选图形填充色、线条样式、线条粗细、线条虚实、箭头样式及阴影、映像、发光效果；图片锐化/柔化效果、亮度/对比度、饱和度、色调属性。</w:t>
            </w:r>
          </w:p>
        </w:tc>
      </w:tr>
    </w:tbl>
    <w:p w14:paraId="6204F4B1">
      <w:pPr>
        <w:spacing w:line="430" w:lineRule="atLeast"/>
        <w:ind w:firstLine="440" w:firstLineChars="200"/>
        <w:rPr>
          <w:rFonts w:hint="eastAsia" w:ascii="宋体" w:eastAsia="宋体"/>
          <w:sz w:val="22"/>
          <w:szCs w:val="22"/>
        </w:rPr>
      </w:pPr>
      <w:r>
        <w:rPr>
          <w:rFonts w:hint="eastAsia" w:ascii="宋体" w:eastAsia="宋体"/>
          <w:sz w:val="22"/>
          <w:szCs w:val="22"/>
        </w:rPr>
        <w:t>2、项目要求：</w:t>
      </w:r>
    </w:p>
    <w:p w14:paraId="4072422A">
      <w:pPr>
        <w:spacing w:line="430" w:lineRule="atLeast"/>
        <w:ind w:firstLine="440" w:firstLineChars="200"/>
        <w:rPr>
          <w:rFonts w:hint="eastAsia" w:ascii="宋体" w:eastAsia="宋体"/>
          <w:b w:val="0"/>
          <w:sz w:val="22"/>
          <w:szCs w:val="22"/>
        </w:rPr>
      </w:pPr>
      <w:r>
        <w:rPr>
          <w:rFonts w:hint="eastAsia" w:ascii="宋体" w:eastAsia="宋体"/>
          <w:b w:val="0"/>
          <w:sz w:val="22"/>
          <w:szCs w:val="22"/>
        </w:rPr>
        <w:t>2.1.上表中所列的为主要设备清单，投标供应商在报价时必须按招标文件描述的功能要求进行深化设计并进行完善设备材料清单，保证整个系统的完整性，系统的正常运行，报价一次性包干，不作调整。</w:t>
      </w:r>
    </w:p>
    <w:p w14:paraId="1085EA10">
      <w:pPr>
        <w:spacing w:line="430" w:lineRule="atLeast"/>
        <w:ind w:firstLine="440" w:firstLineChars="200"/>
        <w:rPr>
          <w:rFonts w:hint="eastAsia" w:ascii="宋体" w:eastAsia="宋体"/>
          <w:b w:val="0"/>
          <w:sz w:val="22"/>
          <w:szCs w:val="22"/>
        </w:rPr>
      </w:pPr>
      <w:r>
        <w:rPr>
          <w:rFonts w:hint="eastAsia" w:ascii="宋体" w:eastAsia="宋体"/>
          <w:b w:val="0"/>
          <w:sz w:val="22"/>
          <w:szCs w:val="22"/>
        </w:rPr>
        <w:t>2.2.投标供应商如成交后须按有关标准及规范完成下列工作：系统设计、材料设备的采购、安装、调试、验收移交、售后服务等工作；以上工作内容所涉及的相关费用均包含在投标价中。</w:t>
      </w:r>
    </w:p>
    <w:p w14:paraId="1190FCC9">
      <w:pPr>
        <w:spacing w:line="430" w:lineRule="atLeast"/>
        <w:ind w:firstLine="440" w:firstLineChars="200"/>
        <w:rPr>
          <w:rFonts w:hint="eastAsia" w:ascii="宋体" w:eastAsia="宋体"/>
          <w:b w:val="0"/>
          <w:sz w:val="22"/>
          <w:szCs w:val="22"/>
        </w:rPr>
      </w:pPr>
      <w:r>
        <w:rPr>
          <w:rFonts w:hint="eastAsia" w:ascii="宋体" w:eastAsia="宋体"/>
          <w:b w:val="0"/>
          <w:sz w:val="22"/>
          <w:szCs w:val="22"/>
        </w:rPr>
        <w:t>2.3.成交单位应确保其技术建议以及所提供的设备材料的完整性和可用性，系统能够投入正常运行。若出现由于成交人提供的设备材料不满足要求或所提供的技术支持和服务不全面而导致系统功能无法实现或不能完全实现，做废标处理，并由成交人承担全部责任。</w:t>
      </w:r>
    </w:p>
    <w:p w14:paraId="1E7AFE41">
      <w:pPr>
        <w:spacing w:line="430" w:lineRule="atLeast"/>
        <w:ind w:firstLine="440" w:firstLineChars="200"/>
        <w:rPr>
          <w:rFonts w:hint="eastAsia" w:ascii="宋体" w:eastAsia="宋体"/>
          <w:color w:val="auto"/>
          <w:sz w:val="22"/>
          <w:szCs w:val="22"/>
          <w:u w:val="single"/>
        </w:rPr>
      </w:pPr>
      <w:r>
        <w:rPr>
          <w:rFonts w:hint="eastAsia" w:ascii="宋体" w:eastAsia="宋体"/>
          <w:b w:val="0"/>
          <w:sz w:val="22"/>
          <w:szCs w:val="22"/>
        </w:rPr>
        <w:t>2.4.投标人应为业主提供详细的培训，包括设置和软件的使用培训，现场技术指导，培训产生的费用包括在投标总价中。</w:t>
      </w:r>
    </w:p>
    <w:p w14:paraId="64D84DE5">
      <w:pPr>
        <w:widowControl/>
        <w:autoSpaceDE w:val="0"/>
        <w:autoSpaceDN w:val="0"/>
        <w:adjustRightInd w:val="0"/>
        <w:snapToGrid w:val="0"/>
        <w:spacing w:line="460" w:lineRule="atLeast"/>
        <w:ind w:firstLine="440" w:firstLineChars="200"/>
        <w:textAlignment w:val="bottom"/>
        <w:rPr>
          <w:rFonts w:hint="eastAsia" w:ascii="宋体" w:eastAsia="宋体"/>
          <w:color w:val="auto"/>
          <w:sz w:val="22"/>
          <w:szCs w:val="22"/>
          <w:u w:val="single"/>
        </w:rPr>
      </w:pPr>
      <w:r>
        <w:rPr>
          <w:rFonts w:hint="eastAsia" w:ascii="宋体" w:eastAsia="宋体"/>
          <w:color w:val="auto"/>
          <w:sz w:val="22"/>
          <w:szCs w:val="22"/>
          <w:u w:val="single"/>
        </w:rPr>
        <w:t>备注：</w:t>
      </w:r>
      <w:r>
        <w:rPr>
          <w:rFonts w:hint="eastAsia" w:ascii="宋体" w:eastAsia="宋体"/>
          <w:color w:val="auto"/>
          <w:sz w:val="22"/>
          <w:szCs w:val="22"/>
          <w:u w:val="single"/>
          <w:lang w:val="en-US" w:eastAsia="zh-CN"/>
        </w:rPr>
        <w:t>1</w:t>
      </w:r>
      <w:r>
        <w:rPr>
          <w:rFonts w:hint="eastAsia" w:ascii="宋体" w:eastAsia="宋体"/>
          <w:color w:val="auto"/>
          <w:sz w:val="22"/>
          <w:szCs w:val="22"/>
          <w:u w:val="single"/>
        </w:rPr>
        <w:t>、以上货物采购均为交钥匙工程管线包干，安装所需线缆，管线及其它安装材料、辅材均根据现场条件自行核算，必须按采购文件描述的功能要求进行深化设计并进行完善设备材料清单，保证整个系统的完整性，系统的正常运行，投标报价一次性包干，不作调整。</w:t>
      </w:r>
      <w:r>
        <w:rPr>
          <w:rFonts w:hint="eastAsia" w:ascii="宋体" w:eastAsia="宋体"/>
          <w:color w:val="auto"/>
          <w:sz w:val="22"/>
          <w:szCs w:val="22"/>
          <w:u w:val="single"/>
          <w:lang w:val="en-US" w:eastAsia="zh-CN"/>
        </w:rPr>
        <w:t>中标</w:t>
      </w:r>
      <w:r>
        <w:rPr>
          <w:rFonts w:hint="eastAsia" w:ascii="宋体" w:eastAsia="宋体"/>
          <w:color w:val="auto"/>
          <w:sz w:val="22"/>
          <w:szCs w:val="22"/>
          <w:u w:val="single"/>
        </w:rPr>
        <w:t>供应商不得以任何理由增加该项报价。采购人清单中的货物如有遗漏必须的设备，请投标供应商自行配齐，</w:t>
      </w:r>
      <w:r>
        <w:rPr>
          <w:rFonts w:hint="eastAsia" w:ascii="宋体" w:eastAsia="宋体"/>
          <w:color w:val="auto"/>
          <w:sz w:val="22"/>
          <w:szCs w:val="22"/>
          <w:u w:val="single"/>
          <w:lang w:val="en-US" w:eastAsia="zh-CN"/>
        </w:rPr>
        <w:t>中标</w:t>
      </w:r>
      <w:r>
        <w:rPr>
          <w:rFonts w:hint="eastAsia" w:ascii="宋体" w:eastAsia="宋体"/>
          <w:color w:val="auto"/>
          <w:sz w:val="22"/>
          <w:szCs w:val="22"/>
          <w:u w:val="single"/>
        </w:rPr>
        <w:t>后采购人将不予调整。</w:t>
      </w:r>
    </w:p>
    <w:p w14:paraId="4286F723">
      <w:pPr>
        <w:widowControl/>
        <w:numPr>
          <w:ilvl w:val="0"/>
          <w:numId w:val="0"/>
        </w:numPr>
        <w:autoSpaceDE w:val="0"/>
        <w:autoSpaceDN w:val="0"/>
        <w:adjustRightInd w:val="0"/>
        <w:snapToGrid w:val="0"/>
        <w:spacing w:line="460" w:lineRule="atLeast"/>
        <w:ind w:firstLine="220" w:firstLineChars="100"/>
        <w:textAlignment w:val="bottom"/>
        <w:rPr>
          <w:rFonts w:hint="eastAsia" w:ascii="宋体" w:eastAsia="宋体"/>
          <w:color w:val="auto"/>
          <w:sz w:val="22"/>
          <w:szCs w:val="22"/>
          <w:u w:val="single"/>
        </w:rPr>
      </w:pPr>
      <w:r>
        <w:rPr>
          <w:rFonts w:hint="eastAsia" w:ascii="宋体" w:eastAsia="宋体"/>
          <w:color w:val="auto"/>
          <w:sz w:val="22"/>
          <w:szCs w:val="22"/>
          <w:u w:val="single"/>
          <w:lang w:val="en-US" w:eastAsia="zh-CN"/>
        </w:rPr>
        <w:t>2、</w:t>
      </w:r>
      <w:r>
        <w:rPr>
          <w:rFonts w:hint="eastAsia" w:ascii="宋体" w:eastAsia="宋体"/>
          <w:color w:val="auto"/>
          <w:sz w:val="22"/>
          <w:szCs w:val="22"/>
          <w:u w:val="single"/>
        </w:rPr>
        <w:t>采购文件与工程量清单中所列的设备材料品牌型号仅供参考，是为了对拟投标的设备、材料的技术指标和功能要求、档次更好的说明，欢迎其他能满足本项目技术需求且性能、档次与所明确品牌相当的产品参加。供应商选用选择非采购人参考品牌型号产品的，需提供详细的技术规格和选用标准、理由，并需达到采购人需求，同时在技术偏离表中做出详细说明，否</w:t>
      </w:r>
      <w:r>
        <w:rPr>
          <w:rFonts w:hint="eastAsia" w:ascii="宋体" w:hAnsi="宋体" w:eastAsia="宋体" w:cs="宋体"/>
          <w:b/>
          <w:bCs/>
          <w:color w:val="auto"/>
          <w:sz w:val="22"/>
          <w:szCs w:val="22"/>
          <w:u w:val="single"/>
        </w:rPr>
        <w:t>则评标委员会可以判定存在负偏差给予</w:t>
      </w:r>
      <w:r>
        <w:rPr>
          <w:rFonts w:hint="eastAsia" w:ascii="宋体" w:eastAsia="宋体"/>
          <w:color w:val="auto"/>
          <w:sz w:val="22"/>
          <w:szCs w:val="22"/>
          <w:u w:val="single"/>
        </w:rPr>
        <w:t>扣分，甚至废标处理。</w:t>
      </w:r>
    </w:p>
    <w:p w14:paraId="268ECBFD">
      <w:pPr>
        <w:adjustRightInd w:val="0"/>
        <w:snapToGrid w:val="0"/>
        <w:spacing w:line="440" w:lineRule="atLeast"/>
        <w:ind w:firstLine="221" w:firstLineChars="100"/>
        <w:rPr>
          <w:rFonts w:hint="eastAsia"/>
          <w:b/>
          <w:bCs/>
          <w:highlight w:val="none"/>
        </w:rPr>
      </w:pPr>
      <w:r>
        <w:rPr>
          <w:rFonts w:hint="eastAsia" w:ascii="宋体" w:eastAsia="宋体"/>
          <w:b/>
          <w:bCs/>
          <w:color w:val="auto"/>
          <w:sz w:val="22"/>
          <w:szCs w:val="22"/>
          <w:highlight w:val="none"/>
          <w:lang w:val="en-US" w:eastAsia="zh-CN"/>
        </w:rPr>
        <w:t>3</w:t>
      </w:r>
      <w:r>
        <w:rPr>
          <w:rFonts w:hint="eastAsia" w:ascii="宋体" w:eastAsia="宋体"/>
          <w:b/>
          <w:bCs/>
          <w:color w:val="auto"/>
          <w:sz w:val="22"/>
          <w:szCs w:val="22"/>
          <w:highlight w:val="none"/>
        </w:rPr>
        <w:t>、本次采购的产品属于政府强制采购节能产品范围的，投标供应商必须选用符合要求的产品并在投标文件中提供相关产品的认证证书复印件，具体品目见《关于印发节能产品政府采购品目清单的通知》（财库〔2019〕19号）。</w:t>
      </w:r>
    </w:p>
    <w:p w14:paraId="5675D38D">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22"/>
          <w:szCs w:val="22"/>
          <w:u w:val="none"/>
          <w:lang w:val="en-US" w:eastAsia="zh-CN" w:bidi="ar"/>
        </w:rPr>
      </w:pPr>
    </w:p>
    <w:p w14:paraId="4F1E8505">
      <w:pPr>
        <w:snapToGrid w:val="0"/>
        <w:spacing w:line="430" w:lineRule="atLeast"/>
        <w:rPr>
          <w:rFonts w:hint="eastAsia" w:ascii="宋体" w:eastAsia="宋体"/>
          <w:color w:val="auto"/>
          <w:sz w:val="22"/>
          <w:szCs w:val="22"/>
          <w:lang w:val="en-US" w:eastAsia="zh-CN"/>
        </w:rPr>
      </w:pPr>
      <w:r>
        <w:rPr>
          <w:rFonts w:hint="eastAsia" w:ascii="宋体" w:eastAsia="宋体"/>
          <w:color w:val="auto"/>
          <w:sz w:val="22"/>
          <w:szCs w:val="22"/>
        </w:rPr>
        <w:t>三、商务条款</w:t>
      </w:r>
      <w:r>
        <w:rPr>
          <w:rFonts w:hint="eastAsia" w:ascii="宋体" w:eastAsia="宋体"/>
          <w:color w:val="auto"/>
          <w:sz w:val="22"/>
          <w:szCs w:val="22"/>
          <w:lang w:val="en-US" w:eastAsia="zh-CN"/>
        </w:rPr>
        <w:t xml:space="preserve">    </w:t>
      </w:r>
    </w:p>
    <w:p w14:paraId="2CCA61B8">
      <w:pPr>
        <w:widowControl/>
        <w:autoSpaceDE w:val="0"/>
        <w:autoSpaceDN w:val="0"/>
        <w:adjustRightInd w:val="0"/>
        <w:snapToGrid w:val="0"/>
        <w:spacing w:line="43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1、免费质保期</w:t>
      </w:r>
    </w:p>
    <w:p w14:paraId="7623314F">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rPr>
      </w:pPr>
      <w:r>
        <w:rPr>
          <w:rFonts w:hint="eastAsia" w:ascii="宋体" w:eastAsia="宋体"/>
          <w:color w:val="auto"/>
          <w:sz w:val="22"/>
          <w:szCs w:val="22"/>
          <w:u w:val="single"/>
        </w:rPr>
        <w:t>1.1. 除特殊注明外，所有</w:t>
      </w:r>
      <w:r>
        <w:rPr>
          <w:rFonts w:hint="eastAsia" w:ascii="宋体" w:eastAsia="宋体"/>
          <w:color w:val="auto"/>
          <w:sz w:val="22"/>
          <w:szCs w:val="22"/>
          <w:u w:val="single"/>
          <w:lang w:val="en-US" w:eastAsia="zh-CN"/>
        </w:rPr>
        <w:t>货物</w:t>
      </w:r>
      <w:r>
        <w:rPr>
          <w:rFonts w:hint="eastAsia" w:ascii="宋体" w:eastAsia="宋体"/>
          <w:color w:val="auto"/>
          <w:sz w:val="22"/>
          <w:szCs w:val="22"/>
          <w:u w:val="single"/>
        </w:rPr>
        <w:t>质保期均为</w:t>
      </w:r>
      <w:r>
        <w:rPr>
          <w:rFonts w:hint="eastAsia" w:ascii="宋体" w:eastAsia="宋体"/>
          <w:color w:val="auto"/>
          <w:sz w:val="22"/>
          <w:szCs w:val="22"/>
          <w:u w:val="single"/>
          <w:lang w:val="en-US" w:eastAsia="zh-CN"/>
        </w:rPr>
        <w:t>6</w:t>
      </w:r>
      <w:r>
        <w:rPr>
          <w:rFonts w:hint="eastAsia" w:ascii="宋体" w:eastAsia="宋体"/>
          <w:color w:val="auto"/>
          <w:sz w:val="22"/>
          <w:szCs w:val="22"/>
          <w:u w:val="single"/>
        </w:rPr>
        <w:t>年。</w:t>
      </w:r>
      <w:r>
        <w:rPr>
          <w:rFonts w:hint="eastAsia" w:ascii="宋体" w:eastAsia="宋体"/>
          <w:b w:val="0"/>
          <w:color w:val="auto"/>
          <w:sz w:val="22"/>
          <w:szCs w:val="22"/>
        </w:rPr>
        <w:t>保质期内因产品本身缺陷（非人为因素）造成各种故障应由中标供应商免费技术服务和维修。</w:t>
      </w:r>
    </w:p>
    <w:p w14:paraId="0C6F574C">
      <w:pPr>
        <w:widowControl/>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1.2</w:t>
      </w:r>
      <w:r>
        <w:rPr>
          <w:rFonts w:hint="eastAsia" w:ascii="宋体" w:eastAsia="宋体"/>
          <w:b w:val="0"/>
          <w:color w:val="auto"/>
          <w:sz w:val="22"/>
          <w:szCs w:val="22"/>
          <w:lang w:val="en-US" w:eastAsia="zh-CN"/>
        </w:rPr>
        <w:t>.</w:t>
      </w:r>
      <w:r>
        <w:rPr>
          <w:rFonts w:hint="eastAsia" w:ascii="宋体" w:eastAsia="宋体"/>
          <w:b w:val="0"/>
          <w:color w:val="auto"/>
          <w:sz w:val="22"/>
          <w:szCs w:val="22"/>
        </w:rPr>
        <w:t>在质保期内，</w:t>
      </w:r>
      <w:r>
        <w:rPr>
          <w:rFonts w:hint="eastAsia" w:eastAsia="宋体"/>
          <w:b w:val="0"/>
          <w:color w:val="auto"/>
          <w:sz w:val="22"/>
          <w:szCs w:val="22"/>
          <w:lang w:val="en-US" w:eastAsia="zh-CN"/>
        </w:rPr>
        <w:t>中标</w:t>
      </w:r>
      <w:r>
        <w:rPr>
          <w:rFonts w:hint="eastAsia" w:ascii="宋体" w:eastAsia="宋体"/>
          <w:b w:val="0"/>
          <w:color w:val="auto"/>
          <w:sz w:val="22"/>
          <w:szCs w:val="22"/>
        </w:rPr>
        <w:t>供应商应负责对其提供的货物进行现场维修、损坏件更换，（包含季度和年度的货物维护与保养等）不收取额外费用。</w:t>
      </w:r>
    </w:p>
    <w:p w14:paraId="7C822ADE">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1.3.供应商在投标文件中说明保质期内提供的服务计划。</w:t>
      </w:r>
    </w:p>
    <w:p w14:paraId="67298DE5">
      <w:pPr>
        <w:widowControl/>
        <w:autoSpaceDE w:val="0"/>
        <w:autoSpaceDN w:val="0"/>
        <w:adjustRightInd w:val="0"/>
        <w:spacing w:line="430" w:lineRule="atLeast"/>
        <w:ind w:firstLine="440" w:firstLineChars="200"/>
        <w:textAlignment w:val="bottom"/>
        <w:rPr>
          <w:rFonts w:hint="default"/>
          <w:lang w:val="en-US" w:eastAsia="zh-CN"/>
        </w:rPr>
      </w:pPr>
      <w:r>
        <w:rPr>
          <w:rFonts w:hint="eastAsia" w:ascii="宋体" w:eastAsia="宋体"/>
          <w:b w:val="0"/>
          <w:color w:val="auto"/>
          <w:sz w:val="22"/>
          <w:szCs w:val="22"/>
        </w:rPr>
        <w:t>1.4.质量保修期内，要求供应商7×24小时电话响应技术咨询；除非招标文件另有规定，供应商须在接到采购人维修要求电话后，4小时内派技术人员到现场维修，如果在24小时内不能修复，则无偿提供同样</w:t>
      </w:r>
      <w:r>
        <w:rPr>
          <w:rFonts w:hint="eastAsia" w:ascii="宋体" w:eastAsia="宋体"/>
          <w:b w:val="0"/>
          <w:color w:val="auto"/>
          <w:sz w:val="22"/>
          <w:szCs w:val="22"/>
          <w:lang w:val="en-US" w:eastAsia="zh-CN"/>
        </w:rPr>
        <w:t>货物</w:t>
      </w:r>
      <w:r>
        <w:rPr>
          <w:rFonts w:hint="eastAsia" w:ascii="宋体" w:eastAsia="宋体"/>
          <w:b w:val="0"/>
          <w:color w:val="auto"/>
          <w:sz w:val="22"/>
          <w:szCs w:val="22"/>
        </w:rPr>
        <w:t>供采购人使用，直至货物修复。</w:t>
      </w:r>
    </w:p>
    <w:p w14:paraId="3FD0782B">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 xml:space="preserve">2、付款方式： </w:t>
      </w:r>
    </w:p>
    <w:p w14:paraId="73D8F432">
      <w:pPr>
        <w:widowControl/>
        <w:autoSpaceDE w:val="0"/>
        <w:autoSpaceDN w:val="0"/>
        <w:adjustRightInd w:val="0"/>
        <w:spacing w:line="430" w:lineRule="atLeast"/>
        <w:ind w:firstLine="442" w:firstLineChars="200"/>
        <w:textAlignment w:val="bottom"/>
        <w:rPr>
          <w:rFonts w:hint="eastAsia" w:ascii="宋体" w:hAnsi="宋体" w:eastAsia="宋体" w:cs="宋体"/>
          <w:b/>
          <w:bCs/>
          <w:color w:val="auto"/>
          <w:sz w:val="22"/>
          <w:szCs w:val="22"/>
          <w:u w:val="single"/>
          <w:lang w:eastAsia="zh-CN"/>
        </w:rPr>
      </w:pPr>
      <w:r>
        <w:rPr>
          <w:rFonts w:hint="eastAsia" w:ascii="宋体" w:hAnsi="宋体" w:eastAsia="宋体" w:cs="宋体"/>
          <w:b/>
          <w:bCs/>
          <w:color w:val="auto"/>
          <w:sz w:val="22"/>
          <w:szCs w:val="22"/>
          <w:u w:val="single"/>
          <w:lang w:eastAsia="zh-CN"/>
        </w:rPr>
        <w:t>在合同签订</w:t>
      </w:r>
      <w:r>
        <w:rPr>
          <w:rFonts w:hint="eastAsia" w:ascii="宋体" w:hAnsi="宋体" w:eastAsia="宋体" w:cs="宋体"/>
          <w:b/>
          <w:bCs/>
          <w:color w:val="auto"/>
          <w:sz w:val="22"/>
          <w:szCs w:val="22"/>
          <w:u w:val="single"/>
          <w:lang w:val="en-US" w:eastAsia="zh-CN"/>
        </w:rPr>
        <w:t>后3个工作日内</w:t>
      </w:r>
      <w:r>
        <w:rPr>
          <w:rFonts w:hint="eastAsia" w:ascii="宋体" w:hAnsi="宋体" w:eastAsia="宋体" w:cs="宋体"/>
          <w:b/>
          <w:bCs/>
          <w:color w:val="auto"/>
          <w:sz w:val="22"/>
          <w:szCs w:val="22"/>
          <w:u w:val="single"/>
          <w:lang w:eastAsia="zh-CN"/>
        </w:rPr>
        <w:t>中标供应商须支付给采购人中标总金额</w:t>
      </w:r>
      <w:r>
        <w:rPr>
          <w:rFonts w:hint="eastAsia" w:ascii="宋体" w:eastAsia="宋体" w:cs="宋体"/>
          <w:b/>
          <w:bCs/>
          <w:color w:val="auto"/>
          <w:sz w:val="22"/>
          <w:szCs w:val="22"/>
          <w:u w:val="single"/>
          <w:lang w:val="en-US" w:eastAsia="zh-CN"/>
        </w:rPr>
        <w:t>1</w:t>
      </w:r>
      <w:r>
        <w:rPr>
          <w:rFonts w:hint="eastAsia" w:ascii="宋体" w:hAnsi="宋体" w:eastAsia="宋体" w:cs="宋体"/>
          <w:b/>
          <w:bCs/>
          <w:color w:val="auto"/>
          <w:sz w:val="22"/>
          <w:szCs w:val="22"/>
          <w:u w:val="single"/>
          <w:lang w:eastAsia="zh-CN"/>
        </w:rPr>
        <w:t>%的履约保证金；采购人向中标供应商支付至合同金额的</w:t>
      </w:r>
      <w:r>
        <w:rPr>
          <w:rFonts w:hint="eastAsia" w:ascii="宋体" w:hAnsi="宋体" w:eastAsia="宋体" w:cs="宋体"/>
          <w:b/>
          <w:bCs/>
          <w:color w:val="auto"/>
          <w:sz w:val="22"/>
          <w:szCs w:val="22"/>
          <w:u w:val="single"/>
          <w:lang w:val="en-US" w:eastAsia="zh-CN"/>
        </w:rPr>
        <w:t>40</w:t>
      </w:r>
      <w:r>
        <w:rPr>
          <w:rFonts w:hint="eastAsia" w:ascii="宋体" w:hAnsi="宋体" w:eastAsia="宋体" w:cs="宋体"/>
          <w:b/>
          <w:bCs/>
          <w:color w:val="auto"/>
          <w:sz w:val="22"/>
          <w:szCs w:val="22"/>
          <w:u w:val="single"/>
          <w:lang w:eastAsia="zh-CN"/>
        </w:rPr>
        <w:t>%做为预付款；采购人在货物产品安装完毕最终试运行验收合格后并向文成县财政局和文成县公共资源交易中心提供合同、验收报告、发票复印件后</w:t>
      </w:r>
      <w:r>
        <w:rPr>
          <w:rFonts w:hint="eastAsia" w:ascii="宋体" w:hAnsi="宋体" w:eastAsia="宋体" w:cs="宋体"/>
          <w:b/>
          <w:bCs/>
          <w:color w:val="auto"/>
          <w:sz w:val="22"/>
          <w:szCs w:val="22"/>
          <w:u w:val="single"/>
          <w:lang w:val="en-US" w:eastAsia="zh-CN"/>
        </w:rPr>
        <w:t>7</w:t>
      </w:r>
      <w:r>
        <w:rPr>
          <w:rFonts w:hint="eastAsia" w:ascii="宋体" w:hAnsi="宋体" w:eastAsia="宋体" w:cs="宋体"/>
          <w:b/>
          <w:bCs/>
          <w:color w:val="auto"/>
          <w:sz w:val="22"/>
          <w:szCs w:val="22"/>
          <w:u w:val="single"/>
          <w:lang w:eastAsia="zh-CN"/>
        </w:rPr>
        <w:t>个工作日内付</w:t>
      </w:r>
      <w:r>
        <w:rPr>
          <w:rFonts w:hint="eastAsia" w:ascii="宋体" w:hAnsi="宋体" w:eastAsia="宋体" w:cs="宋体"/>
          <w:b/>
          <w:bCs/>
          <w:color w:val="auto"/>
          <w:sz w:val="22"/>
          <w:szCs w:val="22"/>
          <w:u w:val="single"/>
          <w:lang w:val="en-US" w:eastAsia="zh-CN"/>
        </w:rPr>
        <w:t>合同金额的60</w:t>
      </w:r>
      <w:r>
        <w:rPr>
          <w:rFonts w:hint="eastAsia" w:ascii="宋体" w:hAnsi="宋体" w:eastAsia="宋体" w:cs="宋体"/>
          <w:b/>
          <w:bCs/>
          <w:color w:val="auto"/>
          <w:sz w:val="22"/>
          <w:szCs w:val="22"/>
          <w:u w:val="single"/>
          <w:lang w:eastAsia="zh-CN"/>
        </w:rPr>
        <w:t>%，履约保证金待验收合格之日起至</w:t>
      </w:r>
      <w:r>
        <w:rPr>
          <w:rFonts w:hint="eastAsia" w:ascii="宋体" w:hAnsi="宋体" w:eastAsia="宋体" w:cs="宋体"/>
          <w:b/>
          <w:bCs/>
          <w:color w:val="auto"/>
          <w:sz w:val="22"/>
          <w:szCs w:val="22"/>
          <w:u w:val="single"/>
          <w:lang w:val="en-US" w:eastAsia="zh-CN"/>
        </w:rPr>
        <w:t>7</w:t>
      </w:r>
      <w:r>
        <w:rPr>
          <w:rFonts w:hint="eastAsia" w:ascii="宋体" w:hAnsi="宋体" w:eastAsia="宋体" w:cs="宋体"/>
          <w:b/>
          <w:bCs/>
          <w:color w:val="auto"/>
          <w:sz w:val="22"/>
          <w:szCs w:val="22"/>
          <w:u w:val="single"/>
          <w:lang w:eastAsia="zh-CN"/>
        </w:rPr>
        <w:t>个</w:t>
      </w:r>
      <w:r>
        <w:rPr>
          <w:rFonts w:hint="eastAsia" w:ascii="宋体" w:hAnsi="宋体" w:eastAsia="宋体" w:cs="宋体"/>
          <w:b/>
          <w:bCs/>
          <w:color w:val="auto"/>
          <w:sz w:val="22"/>
          <w:szCs w:val="22"/>
          <w:u w:val="single"/>
          <w:lang w:val="en-US" w:eastAsia="zh-CN"/>
        </w:rPr>
        <w:t>工作日内</w:t>
      </w:r>
      <w:r>
        <w:rPr>
          <w:rFonts w:hint="eastAsia" w:ascii="宋体" w:hAnsi="宋体" w:eastAsia="宋体" w:cs="宋体"/>
          <w:b/>
          <w:bCs/>
          <w:color w:val="auto"/>
          <w:sz w:val="22"/>
          <w:szCs w:val="22"/>
          <w:u w:val="single"/>
          <w:lang w:eastAsia="zh-CN"/>
        </w:rPr>
        <w:t>无息退还。</w:t>
      </w:r>
    </w:p>
    <w:p w14:paraId="4B78D7EA">
      <w:pPr>
        <w:widowControl/>
        <w:autoSpaceDE w:val="0"/>
        <w:autoSpaceDN w:val="0"/>
        <w:adjustRightInd w:val="0"/>
        <w:spacing w:line="430" w:lineRule="atLeast"/>
        <w:ind w:firstLine="442" w:firstLineChars="200"/>
        <w:textAlignment w:val="bottom"/>
        <w:rPr>
          <w:rFonts w:hint="eastAsia"/>
          <w:lang w:eastAsia="zh-CN"/>
        </w:rPr>
      </w:pPr>
      <w:r>
        <w:rPr>
          <w:rFonts w:hint="eastAsia" w:ascii="宋体" w:eastAsia="宋体"/>
          <w:b/>
          <w:bCs/>
          <w:color w:val="auto"/>
          <w:sz w:val="22"/>
          <w:szCs w:val="22"/>
        </w:rPr>
        <w:t>注：</w:t>
      </w:r>
      <w:r>
        <w:rPr>
          <w:rFonts w:hint="eastAsia" w:ascii="宋体" w:eastAsia="宋体"/>
          <w:b/>
          <w:bCs/>
          <w:color w:val="auto"/>
          <w:sz w:val="22"/>
          <w:szCs w:val="22"/>
          <w:lang w:eastAsia="zh-CN"/>
        </w:rPr>
        <w:t>具体(预付款）以文成县财政局款项下达到账为前提。</w:t>
      </w:r>
    </w:p>
    <w:p w14:paraId="39E8BC4C">
      <w:pPr>
        <w:widowControl/>
        <w:autoSpaceDE w:val="0"/>
        <w:autoSpaceDN w:val="0"/>
        <w:adjustRightInd w:val="0"/>
        <w:spacing w:line="430" w:lineRule="atLeast"/>
        <w:ind w:firstLine="440" w:firstLineChars="200"/>
        <w:textAlignment w:val="bottom"/>
        <w:rPr>
          <w:rFonts w:hint="eastAsia" w:ascii="宋体" w:eastAsia="宋体"/>
          <w:b w:val="0"/>
          <w:color w:val="000000"/>
          <w:sz w:val="22"/>
          <w:szCs w:val="22"/>
        </w:rPr>
      </w:pPr>
      <w:r>
        <w:rPr>
          <w:rFonts w:hint="eastAsia" w:ascii="宋体" w:eastAsia="宋体"/>
          <w:b w:val="0"/>
          <w:color w:val="000000"/>
          <w:sz w:val="22"/>
          <w:szCs w:val="22"/>
          <w:lang w:val="en-US" w:eastAsia="zh-CN"/>
        </w:rPr>
        <w:t>3</w:t>
      </w:r>
      <w:r>
        <w:rPr>
          <w:rFonts w:hint="eastAsia" w:ascii="宋体" w:eastAsia="宋体"/>
          <w:b w:val="0"/>
          <w:color w:val="000000"/>
          <w:sz w:val="22"/>
          <w:szCs w:val="22"/>
        </w:rPr>
        <w:t>、安装调试</w:t>
      </w:r>
    </w:p>
    <w:p w14:paraId="78AA4ADE">
      <w:pPr>
        <w:widowControl/>
        <w:autoSpaceDE w:val="0"/>
        <w:autoSpaceDN w:val="0"/>
        <w:adjustRightInd w:val="0"/>
        <w:spacing w:line="430" w:lineRule="atLeast"/>
        <w:ind w:firstLine="440" w:firstLineChars="200"/>
        <w:textAlignment w:val="bottom"/>
        <w:rPr>
          <w:rFonts w:hint="eastAsia" w:ascii="宋体" w:eastAsia="宋体"/>
          <w:b w:val="0"/>
          <w:color w:val="000000"/>
          <w:sz w:val="22"/>
          <w:szCs w:val="22"/>
        </w:rPr>
      </w:pPr>
      <w:r>
        <w:rPr>
          <w:rFonts w:hint="eastAsia" w:ascii="宋体" w:eastAsia="宋体"/>
          <w:b w:val="0"/>
          <w:color w:val="000000"/>
          <w:sz w:val="22"/>
          <w:szCs w:val="22"/>
          <w:lang w:val="en-US" w:eastAsia="zh-CN"/>
        </w:rPr>
        <w:t>3</w:t>
      </w:r>
      <w:r>
        <w:rPr>
          <w:rFonts w:hint="eastAsia" w:ascii="宋体" w:eastAsia="宋体"/>
          <w:b w:val="0"/>
          <w:color w:val="000000"/>
          <w:sz w:val="22"/>
          <w:szCs w:val="22"/>
        </w:rPr>
        <w:t>.1.安装地点：按采购单位要求。</w:t>
      </w:r>
    </w:p>
    <w:p w14:paraId="5261600F">
      <w:pPr>
        <w:widowControl/>
        <w:autoSpaceDE w:val="0"/>
        <w:autoSpaceDN w:val="0"/>
        <w:adjustRightInd w:val="0"/>
        <w:spacing w:line="430" w:lineRule="atLeast"/>
        <w:ind w:firstLine="440" w:firstLineChars="200"/>
        <w:textAlignment w:val="bottom"/>
        <w:rPr>
          <w:rFonts w:hint="eastAsia" w:ascii="宋体" w:eastAsia="宋体"/>
          <w:b w:val="0"/>
          <w:color w:val="000000"/>
          <w:sz w:val="22"/>
          <w:szCs w:val="22"/>
        </w:rPr>
      </w:pPr>
      <w:r>
        <w:rPr>
          <w:rFonts w:hint="eastAsia" w:ascii="宋体" w:eastAsia="宋体"/>
          <w:b w:val="0"/>
          <w:color w:val="000000"/>
          <w:sz w:val="22"/>
          <w:szCs w:val="22"/>
          <w:lang w:val="en-US" w:eastAsia="zh-CN"/>
        </w:rPr>
        <w:t>3</w:t>
      </w:r>
      <w:r>
        <w:rPr>
          <w:rFonts w:hint="eastAsia" w:ascii="宋体" w:eastAsia="宋体"/>
          <w:b w:val="0"/>
          <w:color w:val="000000"/>
          <w:sz w:val="22"/>
          <w:szCs w:val="22"/>
        </w:rPr>
        <w:t>.2.安装标准：符合我国国家有关技术规范要求和技术标准。</w:t>
      </w:r>
    </w:p>
    <w:p w14:paraId="76C7724C">
      <w:pPr>
        <w:widowControl/>
        <w:autoSpaceDE w:val="0"/>
        <w:autoSpaceDN w:val="0"/>
        <w:adjustRightInd w:val="0"/>
        <w:spacing w:line="430" w:lineRule="atLeast"/>
        <w:ind w:firstLine="440" w:firstLineChars="200"/>
        <w:textAlignment w:val="bottom"/>
        <w:rPr>
          <w:rFonts w:hint="eastAsia" w:ascii="宋体" w:eastAsia="宋体"/>
          <w:b w:val="0"/>
          <w:color w:val="000000"/>
          <w:sz w:val="22"/>
          <w:szCs w:val="22"/>
        </w:rPr>
      </w:pPr>
      <w:r>
        <w:rPr>
          <w:rFonts w:hint="eastAsia" w:ascii="宋体" w:eastAsia="宋体"/>
          <w:b w:val="0"/>
          <w:color w:val="000000"/>
          <w:sz w:val="22"/>
          <w:szCs w:val="22"/>
          <w:lang w:val="en-US" w:eastAsia="zh-CN"/>
        </w:rPr>
        <w:t>3</w:t>
      </w:r>
      <w:r>
        <w:rPr>
          <w:rFonts w:hint="eastAsia" w:ascii="宋体" w:eastAsia="宋体"/>
          <w:b w:val="0"/>
          <w:color w:val="000000"/>
          <w:sz w:val="22"/>
          <w:szCs w:val="22"/>
        </w:rPr>
        <w:t>.3.安装过程中发生的费用由中标供应商负责, 包括安装调试人员的交通、食、住宿费用，系统所需的软硬件环境由中标方提供。</w:t>
      </w:r>
    </w:p>
    <w:p w14:paraId="5FA045F8">
      <w:pPr>
        <w:widowControl/>
        <w:autoSpaceDE w:val="0"/>
        <w:autoSpaceDN w:val="0"/>
        <w:adjustRightInd w:val="0"/>
        <w:spacing w:line="430" w:lineRule="atLeast"/>
        <w:ind w:firstLine="440" w:firstLineChars="200"/>
        <w:textAlignment w:val="bottom"/>
        <w:rPr>
          <w:rFonts w:hint="eastAsia" w:ascii="宋体" w:eastAsia="宋体"/>
          <w:b w:val="0"/>
          <w:color w:val="000000"/>
          <w:sz w:val="22"/>
          <w:szCs w:val="22"/>
        </w:rPr>
      </w:pPr>
      <w:r>
        <w:rPr>
          <w:rFonts w:hint="eastAsia" w:ascii="宋体" w:eastAsia="宋体"/>
          <w:b w:val="0"/>
          <w:color w:val="000000"/>
          <w:sz w:val="22"/>
          <w:szCs w:val="22"/>
          <w:lang w:val="en-US" w:eastAsia="zh-CN"/>
        </w:rPr>
        <w:t>3</w:t>
      </w:r>
      <w:r>
        <w:rPr>
          <w:rFonts w:hint="eastAsia" w:ascii="宋体" w:eastAsia="宋体"/>
          <w:b w:val="0"/>
          <w:color w:val="000000"/>
          <w:sz w:val="22"/>
          <w:szCs w:val="22"/>
        </w:rPr>
        <w:t>.4.供应商应在投标文件中提出其安装调试过程中使用单位需配合的内容。</w:t>
      </w:r>
    </w:p>
    <w:p w14:paraId="2544A0AF">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rPr>
      </w:pPr>
      <w:bookmarkStart w:id="35" w:name="_Toc157410887"/>
      <w:r>
        <w:rPr>
          <w:rFonts w:hint="eastAsia" w:ascii="宋体" w:eastAsia="宋体"/>
          <w:b w:val="0"/>
          <w:color w:val="auto"/>
          <w:sz w:val="22"/>
          <w:szCs w:val="22"/>
          <w:lang w:val="en-US" w:eastAsia="zh-CN"/>
        </w:rPr>
        <w:t>4</w:t>
      </w:r>
      <w:r>
        <w:rPr>
          <w:rFonts w:hint="eastAsia" w:ascii="宋体" w:eastAsia="宋体"/>
          <w:b w:val="0"/>
          <w:color w:val="auto"/>
          <w:sz w:val="22"/>
          <w:szCs w:val="22"/>
        </w:rPr>
        <w:t>、交货期</w:t>
      </w:r>
    </w:p>
    <w:p w14:paraId="499D2EAD">
      <w:pPr>
        <w:widowControl/>
        <w:autoSpaceDE w:val="0"/>
        <w:autoSpaceDN w:val="0"/>
        <w:adjustRightInd w:val="0"/>
        <w:spacing w:line="430" w:lineRule="atLeast"/>
        <w:ind w:firstLine="440" w:firstLineChars="200"/>
        <w:textAlignment w:val="bottom"/>
        <w:rPr>
          <w:rFonts w:hint="eastAsia" w:ascii="宋体" w:eastAsia="宋体"/>
          <w:color w:val="auto"/>
          <w:sz w:val="22"/>
          <w:szCs w:val="22"/>
          <w:u w:val="single"/>
        </w:rPr>
      </w:pPr>
      <w:r>
        <w:rPr>
          <w:rFonts w:hint="eastAsia" w:ascii="宋体" w:eastAsia="宋体"/>
          <w:color w:val="auto"/>
          <w:sz w:val="22"/>
          <w:szCs w:val="22"/>
          <w:u w:val="single"/>
        </w:rPr>
        <w:t>▲供应商必须承诺在合同</w:t>
      </w:r>
      <w:r>
        <w:rPr>
          <w:rFonts w:hint="eastAsia" w:ascii="宋体" w:eastAsia="宋体"/>
          <w:b/>
          <w:bCs/>
          <w:color w:val="auto"/>
          <w:sz w:val="22"/>
          <w:szCs w:val="22"/>
          <w:u w:val="single"/>
        </w:rPr>
        <w:t>签订后</w:t>
      </w:r>
      <w:r>
        <w:rPr>
          <w:rFonts w:hint="eastAsia" w:ascii="宋体" w:eastAsia="宋体"/>
          <w:b/>
          <w:bCs/>
          <w:color w:val="auto"/>
          <w:sz w:val="22"/>
          <w:szCs w:val="22"/>
          <w:highlight w:val="none"/>
          <w:u w:val="single"/>
          <w:lang w:val="en-US" w:eastAsia="zh-CN"/>
        </w:rPr>
        <w:t>50日历天</w:t>
      </w:r>
      <w:r>
        <w:rPr>
          <w:rFonts w:hint="eastAsia" w:ascii="宋体" w:eastAsia="宋体"/>
          <w:b/>
          <w:bCs/>
          <w:color w:val="auto"/>
          <w:sz w:val="22"/>
          <w:szCs w:val="22"/>
          <w:highlight w:val="none"/>
          <w:u w:val="single"/>
        </w:rPr>
        <w:t>内全</w:t>
      </w:r>
      <w:r>
        <w:rPr>
          <w:rFonts w:hint="eastAsia" w:ascii="宋体" w:eastAsia="宋体"/>
          <w:b/>
          <w:bCs/>
          <w:color w:val="auto"/>
          <w:sz w:val="22"/>
          <w:szCs w:val="22"/>
          <w:u w:val="single"/>
        </w:rPr>
        <w:t>部</w:t>
      </w:r>
      <w:r>
        <w:rPr>
          <w:rFonts w:hint="eastAsia" w:ascii="宋体" w:eastAsia="宋体"/>
          <w:color w:val="auto"/>
          <w:sz w:val="22"/>
          <w:szCs w:val="22"/>
          <w:u w:val="single"/>
        </w:rPr>
        <w:t>供货并安装调试验收合格</w:t>
      </w:r>
      <w:r>
        <w:rPr>
          <w:rFonts w:hint="eastAsia" w:ascii="宋体" w:eastAsia="宋体"/>
          <w:color w:val="auto"/>
          <w:sz w:val="22"/>
          <w:szCs w:val="22"/>
          <w:u w:val="single"/>
          <w:lang w:eastAsia="zh-CN"/>
        </w:rPr>
        <w:t>（</w:t>
      </w:r>
      <w:r>
        <w:rPr>
          <w:rFonts w:hint="eastAsia" w:ascii="宋体" w:eastAsia="宋体"/>
          <w:color w:val="auto"/>
          <w:sz w:val="22"/>
          <w:szCs w:val="22"/>
          <w:u w:val="single"/>
          <w:lang w:val="en-US" w:eastAsia="zh-CN"/>
        </w:rPr>
        <w:t>如场地原因可以延期</w:t>
      </w:r>
      <w:r>
        <w:rPr>
          <w:rFonts w:hint="eastAsia" w:ascii="宋体" w:eastAsia="宋体"/>
          <w:color w:val="auto"/>
          <w:sz w:val="22"/>
          <w:szCs w:val="22"/>
          <w:u w:val="single"/>
          <w:lang w:eastAsia="zh-CN"/>
        </w:rPr>
        <w:t>）</w:t>
      </w:r>
      <w:r>
        <w:rPr>
          <w:rFonts w:hint="eastAsia" w:ascii="宋体" w:eastAsia="宋体"/>
          <w:color w:val="auto"/>
          <w:sz w:val="22"/>
          <w:szCs w:val="22"/>
          <w:u w:val="single"/>
        </w:rPr>
        <w:t>。</w:t>
      </w:r>
    </w:p>
    <w:p w14:paraId="6A8894C4">
      <w:pPr>
        <w:widowControl/>
        <w:autoSpaceDE w:val="0"/>
        <w:autoSpaceDN w:val="0"/>
        <w:adjustRightInd w:val="0"/>
        <w:snapToGrid w:val="0"/>
        <w:spacing w:line="440" w:lineRule="atLeast"/>
        <w:ind w:firstLine="440" w:firstLineChars="200"/>
        <w:textAlignment w:val="bottom"/>
        <w:rPr>
          <w:rFonts w:hint="eastAsia" w:ascii="宋体" w:eastAsia="宋体"/>
          <w:color w:val="auto"/>
          <w:sz w:val="22"/>
          <w:szCs w:val="22"/>
          <w:u w:val="single"/>
        </w:rPr>
      </w:pPr>
      <w:r>
        <w:rPr>
          <w:rFonts w:hint="eastAsia" w:ascii="宋体" w:eastAsia="宋体"/>
          <w:color w:val="auto"/>
          <w:sz w:val="22"/>
          <w:szCs w:val="22"/>
          <w:u w:val="single"/>
          <w:lang w:val="en-US" w:eastAsia="zh-CN"/>
        </w:rPr>
        <w:t>5</w:t>
      </w:r>
      <w:r>
        <w:rPr>
          <w:rFonts w:hint="eastAsia" w:ascii="宋体" w:eastAsia="宋体"/>
          <w:color w:val="auto"/>
          <w:sz w:val="22"/>
          <w:szCs w:val="22"/>
          <w:u w:val="single"/>
        </w:rPr>
        <w:t>、验收</w:t>
      </w:r>
    </w:p>
    <w:p w14:paraId="465CD52A">
      <w:pPr>
        <w:widowControl/>
        <w:autoSpaceDE w:val="0"/>
        <w:autoSpaceDN w:val="0"/>
        <w:adjustRightInd w:val="0"/>
        <w:snapToGrid w:val="0"/>
        <w:spacing w:line="440" w:lineRule="atLeast"/>
        <w:ind w:firstLine="440" w:firstLineChars="200"/>
        <w:textAlignment w:val="bottom"/>
        <w:rPr>
          <w:rFonts w:ascii="宋体" w:eastAsia="宋体"/>
          <w:color w:val="auto"/>
          <w:sz w:val="22"/>
          <w:szCs w:val="22"/>
          <w:u w:val="single"/>
        </w:rPr>
      </w:pPr>
      <w:r>
        <w:rPr>
          <w:rFonts w:hint="eastAsia" w:ascii="宋体" w:eastAsia="宋体"/>
          <w:bCs w:val="0"/>
          <w:color w:val="auto"/>
          <w:sz w:val="22"/>
          <w:szCs w:val="22"/>
          <w:u w:val="single"/>
        </w:rPr>
        <w:t>中标供应商应按合同规定提供了符合招标文件规定的要求的货物和服务，向采购人提供所有的技术资料和清单，并经采购人组织验收合格</w:t>
      </w:r>
      <w:r>
        <w:rPr>
          <w:rFonts w:hint="eastAsia" w:ascii="宋体" w:eastAsia="宋体"/>
          <w:color w:val="auto"/>
          <w:sz w:val="22"/>
          <w:szCs w:val="22"/>
          <w:u w:val="single"/>
        </w:rPr>
        <w:t>（验收费包含在报价总价中），</w:t>
      </w:r>
      <w:r>
        <w:rPr>
          <w:rFonts w:ascii="宋体" w:eastAsia="宋体"/>
          <w:color w:val="auto"/>
          <w:sz w:val="22"/>
          <w:szCs w:val="22"/>
          <w:u w:val="single"/>
        </w:rPr>
        <w:t>若因中标供应商质量问题等导致验收不合格，中标供应商应及时予以处理，直至验收合格，期间发生的一切费用由中标供应商承担，采购人保留向中标供应商索赔的权利。</w:t>
      </w:r>
    </w:p>
    <w:p w14:paraId="5BC13D33">
      <w:pPr>
        <w:widowControl/>
        <w:autoSpaceDE w:val="0"/>
        <w:autoSpaceDN w:val="0"/>
        <w:adjustRightInd w:val="0"/>
        <w:spacing w:line="430" w:lineRule="atLeast"/>
        <w:ind w:firstLine="440" w:firstLineChars="200"/>
        <w:textAlignment w:val="bottom"/>
        <w:rPr>
          <w:rFonts w:hint="eastAsia" w:ascii="宋体" w:eastAsia="宋体"/>
          <w:b w:val="0"/>
          <w:bCs/>
          <w:color w:val="000000"/>
          <w:sz w:val="22"/>
          <w:szCs w:val="22"/>
        </w:rPr>
      </w:pPr>
      <w:r>
        <w:rPr>
          <w:rFonts w:hint="eastAsia" w:ascii="宋体" w:eastAsia="宋体"/>
          <w:b w:val="0"/>
          <w:bCs/>
          <w:color w:val="000000"/>
          <w:sz w:val="22"/>
          <w:szCs w:val="22"/>
          <w:lang w:val="en-US" w:eastAsia="zh-CN"/>
        </w:rPr>
        <w:t>6</w:t>
      </w:r>
      <w:r>
        <w:rPr>
          <w:rFonts w:hint="eastAsia" w:ascii="宋体" w:eastAsia="宋体"/>
          <w:b w:val="0"/>
          <w:bCs/>
          <w:color w:val="000000"/>
          <w:sz w:val="22"/>
          <w:szCs w:val="22"/>
        </w:rPr>
        <w:t>、培训</w:t>
      </w:r>
    </w:p>
    <w:p w14:paraId="2EB09385">
      <w:pPr>
        <w:widowControl/>
        <w:autoSpaceDE w:val="0"/>
        <w:autoSpaceDN w:val="0"/>
        <w:adjustRightInd w:val="0"/>
        <w:snapToGrid w:val="0"/>
        <w:spacing w:line="440" w:lineRule="atLeast"/>
        <w:ind w:firstLine="440" w:firstLineChars="200"/>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6</w:t>
      </w:r>
      <w:r>
        <w:rPr>
          <w:rFonts w:hint="eastAsia" w:ascii="宋体" w:hAnsi="宋体" w:eastAsia="宋体" w:cs="宋体"/>
          <w:b w:val="0"/>
          <w:bCs/>
          <w:color w:val="auto"/>
          <w:sz w:val="22"/>
          <w:szCs w:val="22"/>
        </w:rPr>
        <w:t>.1</w:t>
      </w:r>
      <w:r>
        <w:rPr>
          <w:rFonts w:hint="eastAsia" w:ascii="宋体" w:hAnsi="宋体" w:eastAsia="宋体" w:cs="宋体"/>
          <w:b w:val="0"/>
          <w:bCs/>
          <w:color w:val="auto"/>
          <w:sz w:val="22"/>
          <w:szCs w:val="22"/>
          <w:lang w:val="en-US" w:eastAsia="zh-CN"/>
        </w:rPr>
        <w:t>.</w:t>
      </w:r>
      <w:r>
        <w:rPr>
          <w:rFonts w:hint="eastAsia" w:ascii="宋体" w:hAnsi="宋体" w:eastAsia="宋体" w:cs="宋体"/>
          <w:b w:val="0"/>
          <w:bCs/>
          <w:color w:val="auto"/>
          <w:sz w:val="22"/>
          <w:szCs w:val="22"/>
        </w:rPr>
        <w:t>中标供应商有义务对采购人采购</w:t>
      </w:r>
      <w:r>
        <w:rPr>
          <w:rFonts w:hint="eastAsia" w:ascii="宋体" w:hAnsi="宋体" w:eastAsia="宋体" w:cs="宋体"/>
          <w:b w:val="0"/>
          <w:bCs/>
          <w:color w:val="auto"/>
          <w:sz w:val="22"/>
          <w:szCs w:val="22"/>
          <w:lang w:val="en-US" w:eastAsia="zh-CN"/>
        </w:rPr>
        <w:t>货物</w:t>
      </w:r>
      <w:r>
        <w:rPr>
          <w:rFonts w:hint="eastAsia" w:ascii="宋体" w:hAnsi="宋体" w:eastAsia="宋体" w:cs="宋体"/>
          <w:b w:val="0"/>
          <w:bCs/>
          <w:color w:val="auto"/>
          <w:sz w:val="22"/>
          <w:szCs w:val="22"/>
        </w:rPr>
        <w:t>的正常使用和维护提供必要的培训。</w:t>
      </w:r>
    </w:p>
    <w:p w14:paraId="03BFDE72">
      <w:pPr>
        <w:widowControl/>
        <w:autoSpaceDE w:val="0"/>
        <w:autoSpaceDN w:val="0"/>
        <w:adjustRightInd w:val="0"/>
        <w:snapToGrid w:val="0"/>
        <w:spacing w:line="440" w:lineRule="atLeast"/>
        <w:ind w:firstLine="440" w:firstLineChars="200"/>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6</w:t>
      </w:r>
      <w:r>
        <w:rPr>
          <w:rFonts w:hint="eastAsia" w:ascii="宋体" w:hAnsi="宋体" w:eastAsia="宋体" w:cs="宋体"/>
          <w:b w:val="0"/>
          <w:bCs/>
          <w:color w:val="auto"/>
          <w:sz w:val="22"/>
          <w:szCs w:val="22"/>
        </w:rPr>
        <w:t>.2</w:t>
      </w:r>
      <w:r>
        <w:rPr>
          <w:rFonts w:hint="eastAsia" w:ascii="宋体" w:hAnsi="宋体" w:eastAsia="宋体" w:cs="宋体"/>
          <w:b w:val="0"/>
          <w:bCs/>
          <w:color w:val="auto"/>
          <w:sz w:val="22"/>
          <w:szCs w:val="22"/>
          <w:lang w:val="en-US" w:eastAsia="zh-CN"/>
        </w:rPr>
        <w:t>.</w:t>
      </w:r>
      <w:r>
        <w:rPr>
          <w:rFonts w:hint="eastAsia" w:ascii="宋体" w:hAnsi="宋体" w:eastAsia="宋体" w:cs="宋体"/>
          <w:b w:val="0"/>
          <w:bCs/>
          <w:color w:val="auto"/>
          <w:sz w:val="22"/>
          <w:szCs w:val="22"/>
        </w:rPr>
        <w:t>培训的内容包括主要</w:t>
      </w:r>
      <w:r>
        <w:rPr>
          <w:rFonts w:hint="eastAsia" w:ascii="宋体" w:hAnsi="宋体" w:eastAsia="宋体" w:cs="宋体"/>
          <w:b w:val="0"/>
          <w:bCs/>
          <w:color w:val="auto"/>
          <w:sz w:val="22"/>
          <w:szCs w:val="22"/>
          <w:lang w:val="en-US" w:eastAsia="zh-CN"/>
        </w:rPr>
        <w:t>货物</w:t>
      </w:r>
      <w:r>
        <w:rPr>
          <w:rFonts w:hint="eastAsia" w:ascii="宋体" w:hAnsi="宋体" w:eastAsia="宋体" w:cs="宋体"/>
          <w:b w:val="0"/>
          <w:bCs/>
          <w:color w:val="auto"/>
          <w:sz w:val="22"/>
          <w:szCs w:val="22"/>
        </w:rPr>
        <w:t>的安装、使用、配置管理基本维护知识。</w:t>
      </w:r>
    </w:p>
    <w:p w14:paraId="5D8BCAEF">
      <w:pPr>
        <w:widowControl/>
        <w:autoSpaceDE w:val="0"/>
        <w:autoSpaceDN w:val="0"/>
        <w:adjustRightInd w:val="0"/>
        <w:snapToGrid w:val="0"/>
        <w:spacing w:line="440" w:lineRule="atLeast"/>
        <w:ind w:firstLine="440" w:firstLineChars="200"/>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6</w:t>
      </w:r>
      <w:r>
        <w:rPr>
          <w:rFonts w:hint="eastAsia" w:ascii="宋体" w:hAnsi="宋体" w:eastAsia="宋体" w:cs="宋体"/>
          <w:b w:val="0"/>
          <w:bCs/>
          <w:color w:val="auto"/>
          <w:sz w:val="22"/>
          <w:szCs w:val="22"/>
        </w:rPr>
        <w:t>.3</w:t>
      </w:r>
      <w:r>
        <w:rPr>
          <w:rFonts w:hint="eastAsia" w:ascii="宋体" w:hAnsi="宋体" w:eastAsia="宋体" w:cs="宋体"/>
          <w:b w:val="0"/>
          <w:bCs/>
          <w:color w:val="auto"/>
          <w:sz w:val="22"/>
          <w:szCs w:val="22"/>
          <w:lang w:val="en-US" w:eastAsia="zh-CN"/>
        </w:rPr>
        <w:t>.</w:t>
      </w:r>
      <w:r>
        <w:rPr>
          <w:rFonts w:hint="eastAsia" w:ascii="宋体" w:hAnsi="宋体" w:eastAsia="宋体" w:cs="宋体"/>
          <w:b w:val="0"/>
          <w:bCs/>
          <w:color w:val="auto"/>
          <w:sz w:val="22"/>
          <w:szCs w:val="22"/>
        </w:rPr>
        <w:t>对于所有培训，投标供应商必须派出具有相应专业资格和实际工作经验的人员进行培训。投标供应商应按照采购人要求在用户地培训。</w:t>
      </w:r>
    </w:p>
    <w:p w14:paraId="5C8F5AB4">
      <w:pPr>
        <w:spacing w:line="430" w:lineRule="atLeast"/>
        <w:rPr>
          <w:rFonts w:hint="eastAsia" w:ascii="宋体" w:eastAsia="宋体"/>
          <w:b w:val="0"/>
          <w:color w:val="auto"/>
          <w:sz w:val="22"/>
          <w:szCs w:val="22"/>
        </w:rPr>
      </w:pPr>
      <w:bookmarkStart w:id="36" w:name="_Toc295828967"/>
      <w:r>
        <w:rPr>
          <w:rFonts w:hint="eastAsia" w:ascii="宋体" w:eastAsia="宋体"/>
          <w:b w:val="0"/>
          <w:color w:val="auto"/>
          <w:sz w:val="22"/>
          <w:szCs w:val="22"/>
        </w:rPr>
        <w:t>四、工作范围</w:t>
      </w:r>
      <w:bookmarkEnd w:id="35"/>
      <w:bookmarkEnd w:id="36"/>
    </w:p>
    <w:p w14:paraId="779F6A57">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根据招标文件，各供应商须按国家有关标准及规范完成下列工作：</w:t>
      </w:r>
    </w:p>
    <w:p w14:paraId="017928B8">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1.提供完整成套的设备</w:t>
      </w:r>
    </w:p>
    <w:p w14:paraId="5CA0AF08">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u w:val="single"/>
        </w:rPr>
      </w:pPr>
      <w:r>
        <w:rPr>
          <w:rFonts w:hint="eastAsia" w:ascii="宋体" w:eastAsia="宋体"/>
          <w:b w:val="0"/>
          <w:color w:val="auto"/>
          <w:sz w:val="22"/>
          <w:szCs w:val="22"/>
          <w:u w:val="single"/>
        </w:rPr>
        <w:t>2.产品及相关附件的提供、运输、装卸、就位、安装、调试、检验、通过验收；</w:t>
      </w:r>
    </w:p>
    <w:p w14:paraId="60268F84">
      <w:pPr>
        <w:widowControl/>
        <w:autoSpaceDE w:val="0"/>
        <w:autoSpaceDN w:val="0"/>
        <w:adjustRightInd w:val="0"/>
        <w:spacing w:line="430" w:lineRule="atLeast"/>
        <w:ind w:firstLine="440" w:firstLineChars="200"/>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3.完成各项调试、检验、测试工作，并在采购人的配合下通过的验收；提供各种数据资料；直至通过验收。包括所涉及的配置和调试、维护。</w:t>
      </w:r>
    </w:p>
    <w:p w14:paraId="0B7ACF06">
      <w:pPr>
        <w:widowControl/>
        <w:autoSpaceDE w:val="0"/>
        <w:autoSpaceDN w:val="0"/>
        <w:adjustRightInd w:val="0"/>
        <w:spacing w:line="430" w:lineRule="atLeast"/>
        <w:ind w:firstLine="440" w:firstLineChars="200"/>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4.对最终使用单位的操作人员及维修人员进行技术培训；</w:t>
      </w:r>
    </w:p>
    <w:p w14:paraId="020D5463">
      <w:pPr>
        <w:widowControl/>
        <w:autoSpaceDE w:val="0"/>
        <w:autoSpaceDN w:val="0"/>
        <w:adjustRightInd w:val="0"/>
        <w:spacing w:line="430" w:lineRule="atLeast"/>
        <w:ind w:firstLine="440" w:firstLineChars="200"/>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5.质保期内系统的维保及维修；</w:t>
      </w:r>
    </w:p>
    <w:p w14:paraId="1C142988">
      <w:pPr>
        <w:widowControl/>
        <w:autoSpaceDE w:val="0"/>
        <w:autoSpaceDN w:val="0"/>
        <w:adjustRightInd w:val="0"/>
        <w:spacing w:line="430" w:lineRule="atLeast"/>
        <w:ind w:firstLine="440" w:firstLineChars="200"/>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6.售后服务的措施及承诺。</w:t>
      </w:r>
    </w:p>
    <w:p w14:paraId="6690B282">
      <w:pPr>
        <w:widowControl/>
        <w:autoSpaceDE w:val="0"/>
        <w:autoSpaceDN w:val="0"/>
        <w:adjustRightInd w:val="0"/>
        <w:spacing w:line="430" w:lineRule="atLeast"/>
        <w:ind w:firstLine="440" w:firstLineChars="200"/>
        <w:textAlignment w:val="bottom"/>
        <w:rPr>
          <w:rFonts w:hint="eastAsia" w:ascii="宋体" w:eastAsia="宋体"/>
          <w:b/>
          <w:bCs/>
          <w:color w:val="auto"/>
          <w:sz w:val="22"/>
          <w:szCs w:val="22"/>
          <w:lang w:val="en-US" w:eastAsia="zh-CN"/>
        </w:rPr>
        <w:sectPr>
          <w:headerReference r:id="rId8" w:type="default"/>
          <w:footerReference r:id="rId9" w:type="default"/>
          <w:pgSz w:w="11906" w:h="16838"/>
          <w:pgMar w:top="1440" w:right="1281" w:bottom="1440" w:left="1281" w:header="850" w:footer="992" w:gutter="0"/>
          <w:cols w:space="720" w:num="1"/>
          <w:rtlGutter w:val="0"/>
          <w:docGrid w:linePitch="312" w:charSpace="0"/>
        </w:sectPr>
      </w:pPr>
      <w:r>
        <w:rPr>
          <w:rFonts w:hint="eastAsia" w:ascii="宋体" w:hAnsi="宋体" w:eastAsia="宋体" w:cs="宋体"/>
          <w:b w:val="0"/>
          <w:bCs/>
          <w:color w:val="auto"/>
          <w:sz w:val="22"/>
          <w:szCs w:val="22"/>
        </w:rPr>
        <w:t>以上工作内容的费用均包含在投标总价中</w:t>
      </w:r>
      <w:r>
        <w:rPr>
          <w:rFonts w:hint="eastAsia" w:ascii="宋体" w:hAnsi="宋体" w:eastAsia="宋体" w:cs="宋体"/>
          <w:b w:val="0"/>
          <w:bCs/>
          <w:color w:val="auto"/>
          <w:sz w:val="22"/>
          <w:szCs w:val="22"/>
          <w:lang w:eastAsia="zh-CN"/>
        </w:rPr>
        <w:t>。</w:t>
      </w:r>
    </w:p>
    <w:p w14:paraId="123506EF">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7" w:name="_Toc184308037"/>
      <w:bookmarkEnd w:id="37"/>
      <w:bookmarkStart w:id="38" w:name="_Toc184310282"/>
      <w:bookmarkEnd w:id="38"/>
      <w:bookmarkStart w:id="39" w:name="_Toc184310320"/>
      <w:bookmarkEnd w:id="39"/>
      <w:bookmarkStart w:id="40" w:name="_Toc184314470"/>
      <w:bookmarkEnd w:id="40"/>
      <w:bookmarkStart w:id="41" w:name="_Toc184312101"/>
      <w:bookmarkEnd w:id="41"/>
      <w:bookmarkStart w:id="42" w:name="_Toc184314459"/>
      <w:bookmarkEnd w:id="42"/>
      <w:bookmarkStart w:id="43" w:name="_Toc184314469"/>
      <w:bookmarkEnd w:id="43"/>
      <w:bookmarkStart w:id="44" w:name="_Toc184310295"/>
      <w:bookmarkEnd w:id="44"/>
      <w:bookmarkStart w:id="45" w:name="_Toc184313247"/>
      <w:bookmarkEnd w:id="45"/>
      <w:bookmarkStart w:id="46" w:name="_Toc184313286"/>
      <w:bookmarkEnd w:id="46"/>
      <w:bookmarkStart w:id="47" w:name="_Toc184313252"/>
      <w:bookmarkEnd w:id="47"/>
      <w:bookmarkStart w:id="48" w:name="_Toc184308101"/>
      <w:bookmarkEnd w:id="48"/>
      <w:bookmarkStart w:id="49" w:name="_Toc184310289"/>
      <w:bookmarkEnd w:id="49"/>
      <w:bookmarkStart w:id="50" w:name="_Toc184313272"/>
      <w:bookmarkEnd w:id="50"/>
      <w:bookmarkStart w:id="51" w:name="_Toc184310315"/>
      <w:bookmarkEnd w:id="51"/>
      <w:bookmarkStart w:id="52" w:name="_Toc184310311"/>
      <w:bookmarkEnd w:id="52"/>
      <w:bookmarkStart w:id="53" w:name="_Toc184308052"/>
      <w:bookmarkEnd w:id="53"/>
      <w:bookmarkStart w:id="54" w:name="_Toc184308103"/>
      <w:bookmarkEnd w:id="54"/>
      <w:bookmarkStart w:id="55" w:name="_Toc184310316"/>
      <w:bookmarkEnd w:id="55"/>
      <w:bookmarkStart w:id="56" w:name="_Toc184310277"/>
      <w:bookmarkEnd w:id="56"/>
      <w:bookmarkStart w:id="57" w:name="_Toc184312098"/>
      <w:bookmarkEnd w:id="57"/>
      <w:bookmarkStart w:id="58" w:name="_Toc184310296"/>
      <w:bookmarkEnd w:id="58"/>
      <w:bookmarkStart w:id="59" w:name="_Toc184308057"/>
      <w:bookmarkEnd w:id="59"/>
      <w:bookmarkStart w:id="60" w:name="_Toc184314446"/>
      <w:bookmarkEnd w:id="60"/>
      <w:bookmarkStart w:id="61" w:name="_Toc184310336"/>
      <w:bookmarkEnd w:id="61"/>
      <w:bookmarkStart w:id="62" w:name="_Toc184308056"/>
      <w:bookmarkEnd w:id="62"/>
      <w:bookmarkStart w:id="63" w:name="_Toc184308087"/>
      <w:bookmarkEnd w:id="63"/>
      <w:bookmarkStart w:id="64" w:name="_Toc184314454"/>
      <w:bookmarkEnd w:id="64"/>
      <w:bookmarkStart w:id="65" w:name="_Toc184312118"/>
      <w:bookmarkEnd w:id="65"/>
      <w:bookmarkStart w:id="66" w:name="_Toc184308068"/>
      <w:bookmarkEnd w:id="66"/>
      <w:bookmarkStart w:id="67" w:name="_Toc184312119"/>
      <w:bookmarkEnd w:id="67"/>
      <w:bookmarkStart w:id="68" w:name="_Toc184314452"/>
      <w:bookmarkEnd w:id="68"/>
      <w:bookmarkStart w:id="69" w:name="_Toc184308099"/>
      <w:bookmarkEnd w:id="69"/>
      <w:bookmarkStart w:id="70" w:name="_Toc184310340"/>
      <w:bookmarkEnd w:id="70"/>
      <w:bookmarkStart w:id="71" w:name="_Toc184308106"/>
      <w:bookmarkEnd w:id="71"/>
      <w:bookmarkStart w:id="72" w:name="_Toc184312130"/>
      <w:bookmarkEnd w:id="72"/>
      <w:bookmarkStart w:id="73" w:name="_Toc184314444"/>
      <w:bookmarkEnd w:id="73"/>
      <w:bookmarkStart w:id="74" w:name="_Toc184312117"/>
      <w:bookmarkEnd w:id="74"/>
      <w:bookmarkStart w:id="75" w:name="_Toc184313288"/>
      <w:bookmarkEnd w:id="75"/>
      <w:bookmarkStart w:id="76" w:name="_Toc184310309"/>
      <w:bookmarkEnd w:id="76"/>
      <w:bookmarkStart w:id="77" w:name="_Toc184308046"/>
      <w:bookmarkEnd w:id="77"/>
      <w:bookmarkStart w:id="78" w:name="_Toc184308097"/>
      <w:bookmarkEnd w:id="78"/>
      <w:bookmarkStart w:id="79" w:name="_Toc184312068"/>
      <w:bookmarkEnd w:id="79"/>
      <w:bookmarkStart w:id="80" w:name="_Toc184312133"/>
      <w:bookmarkEnd w:id="80"/>
      <w:bookmarkStart w:id="81" w:name="_Toc184310306"/>
      <w:bookmarkEnd w:id="81"/>
      <w:bookmarkStart w:id="82" w:name="_Toc184314476"/>
      <w:bookmarkEnd w:id="82"/>
      <w:bookmarkStart w:id="83" w:name="_Toc184310337"/>
      <w:bookmarkEnd w:id="83"/>
      <w:bookmarkStart w:id="84" w:name="_Toc184313290"/>
      <w:bookmarkEnd w:id="84"/>
      <w:bookmarkStart w:id="85" w:name="_Toc184310331"/>
      <w:bookmarkEnd w:id="85"/>
      <w:bookmarkStart w:id="86" w:name="_Toc184310330"/>
      <w:bookmarkEnd w:id="86"/>
      <w:bookmarkStart w:id="87" w:name="_Toc184314423"/>
      <w:bookmarkEnd w:id="87"/>
      <w:bookmarkStart w:id="88" w:name="_Toc184313299"/>
      <w:bookmarkEnd w:id="88"/>
      <w:bookmarkStart w:id="89" w:name="_Toc184314435"/>
      <w:bookmarkEnd w:id="89"/>
      <w:bookmarkStart w:id="90" w:name="_Toc184312120"/>
      <w:bookmarkEnd w:id="90"/>
      <w:bookmarkStart w:id="91" w:name="_Toc184314436"/>
      <w:bookmarkEnd w:id="91"/>
      <w:bookmarkStart w:id="92" w:name="_Toc184312092"/>
      <w:bookmarkEnd w:id="92"/>
      <w:bookmarkStart w:id="93" w:name="_Toc184312085"/>
      <w:bookmarkEnd w:id="93"/>
      <w:bookmarkStart w:id="94" w:name="_Toc184310302"/>
      <w:bookmarkEnd w:id="94"/>
      <w:bookmarkStart w:id="95" w:name="_Toc184310326"/>
      <w:bookmarkEnd w:id="95"/>
      <w:bookmarkStart w:id="96" w:name="_Toc184312096"/>
      <w:bookmarkEnd w:id="96"/>
      <w:bookmarkStart w:id="97" w:name="_Toc184312137"/>
      <w:bookmarkEnd w:id="97"/>
      <w:bookmarkStart w:id="98" w:name="_Toc184312138"/>
      <w:bookmarkEnd w:id="98"/>
      <w:bookmarkStart w:id="99" w:name="_Toc184308084"/>
      <w:bookmarkEnd w:id="99"/>
      <w:bookmarkStart w:id="100" w:name="_Toc184314443"/>
      <w:bookmarkEnd w:id="100"/>
      <w:bookmarkStart w:id="101" w:name="_Toc184308040"/>
      <w:bookmarkEnd w:id="101"/>
      <w:bookmarkStart w:id="102" w:name="_Toc184308036"/>
      <w:bookmarkEnd w:id="102"/>
      <w:bookmarkStart w:id="103" w:name="_Toc184314425"/>
      <w:bookmarkEnd w:id="103"/>
      <w:bookmarkStart w:id="104" w:name="_Toc184308093"/>
      <w:bookmarkEnd w:id="104"/>
      <w:bookmarkStart w:id="105" w:name="_Toc184308082"/>
      <w:bookmarkEnd w:id="105"/>
      <w:bookmarkStart w:id="106" w:name="_Toc184313251"/>
      <w:bookmarkEnd w:id="106"/>
      <w:bookmarkStart w:id="107" w:name="_Toc184314466"/>
      <w:bookmarkEnd w:id="107"/>
      <w:bookmarkStart w:id="108" w:name="_Toc184313304"/>
      <w:bookmarkEnd w:id="108"/>
      <w:bookmarkStart w:id="109" w:name="_Toc184313306"/>
      <w:bookmarkEnd w:id="109"/>
      <w:bookmarkStart w:id="110" w:name="_Toc184310288"/>
      <w:bookmarkEnd w:id="110"/>
      <w:bookmarkStart w:id="111" w:name="_Toc184313240"/>
      <w:bookmarkEnd w:id="111"/>
      <w:bookmarkStart w:id="112" w:name="_Toc184310280"/>
      <w:bookmarkEnd w:id="112"/>
      <w:bookmarkStart w:id="113" w:name="_Toc184313292"/>
      <w:bookmarkEnd w:id="113"/>
      <w:bookmarkStart w:id="114" w:name="_Toc184308081"/>
      <w:bookmarkEnd w:id="114"/>
      <w:bookmarkStart w:id="115" w:name="_Toc184313303"/>
      <w:bookmarkEnd w:id="115"/>
      <w:bookmarkStart w:id="116" w:name="_Toc184313257"/>
      <w:bookmarkEnd w:id="116"/>
      <w:bookmarkStart w:id="117" w:name="_Toc184312071"/>
      <w:bookmarkEnd w:id="117"/>
      <w:bookmarkStart w:id="118" w:name="_Toc184312079"/>
      <w:bookmarkEnd w:id="118"/>
      <w:bookmarkStart w:id="119" w:name="_Toc184312113"/>
      <w:bookmarkEnd w:id="119"/>
      <w:bookmarkStart w:id="120" w:name="_Toc184313289"/>
      <w:bookmarkEnd w:id="120"/>
      <w:bookmarkStart w:id="121" w:name="_Toc184312089"/>
      <w:bookmarkEnd w:id="121"/>
      <w:bookmarkStart w:id="122" w:name="_Toc184308065"/>
      <w:bookmarkEnd w:id="122"/>
      <w:bookmarkStart w:id="123" w:name="_Toc184310278"/>
      <w:bookmarkEnd w:id="123"/>
      <w:bookmarkStart w:id="124" w:name="_Toc184314475"/>
      <w:bookmarkEnd w:id="124"/>
      <w:bookmarkStart w:id="125" w:name="_Toc184314450"/>
      <w:bookmarkEnd w:id="125"/>
      <w:bookmarkStart w:id="126" w:name="_Toc184310332"/>
      <w:bookmarkEnd w:id="126"/>
      <w:bookmarkStart w:id="127" w:name="_Toc184310275"/>
      <w:bookmarkEnd w:id="127"/>
      <w:bookmarkStart w:id="128" w:name="_Toc184314482"/>
      <w:bookmarkEnd w:id="128"/>
      <w:bookmarkStart w:id="129" w:name="_Toc184312123"/>
      <w:bookmarkEnd w:id="129"/>
      <w:bookmarkStart w:id="130" w:name="_Toc184308104"/>
      <w:bookmarkEnd w:id="130"/>
      <w:bookmarkStart w:id="131" w:name="_Toc184308062"/>
      <w:bookmarkEnd w:id="131"/>
      <w:bookmarkStart w:id="132" w:name="_Toc184314455"/>
      <w:bookmarkEnd w:id="132"/>
      <w:bookmarkStart w:id="133" w:name="_Toc184308105"/>
      <w:bookmarkEnd w:id="133"/>
      <w:bookmarkStart w:id="134" w:name="_Toc184310301"/>
      <w:bookmarkEnd w:id="134"/>
      <w:bookmarkStart w:id="135" w:name="_Toc184312084"/>
      <w:bookmarkEnd w:id="135"/>
      <w:bookmarkStart w:id="136" w:name="_Toc184313238"/>
      <w:bookmarkEnd w:id="136"/>
      <w:bookmarkStart w:id="137" w:name="_Toc184310290"/>
      <w:bookmarkEnd w:id="137"/>
      <w:bookmarkStart w:id="138" w:name="_Toc184310335"/>
      <w:bookmarkEnd w:id="138"/>
      <w:bookmarkStart w:id="139" w:name="_Toc184314420"/>
      <w:bookmarkEnd w:id="139"/>
      <w:bookmarkStart w:id="140" w:name="_Toc184313291"/>
      <w:bookmarkEnd w:id="140"/>
      <w:bookmarkStart w:id="141" w:name="_Toc184313276"/>
      <w:bookmarkEnd w:id="141"/>
      <w:bookmarkStart w:id="142" w:name="_Toc184310324"/>
      <w:bookmarkEnd w:id="142"/>
      <w:bookmarkStart w:id="143" w:name="_Toc184310272"/>
      <w:bookmarkEnd w:id="143"/>
      <w:bookmarkStart w:id="144" w:name="_Toc184308091"/>
      <w:bookmarkEnd w:id="144"/>
      <w:bookmarkStart w:id="145" w:name="_Toc184313282"/>
      <w:bookmarkEnd w:id="145"/>
      <w:bookmarkStart w:id="146" w:name="_Toc184314449"/>
      <w:bookmarkEnd w:id="146"/>
      <w:bookmarkStart w:id="147" w:name="_Toc184313300"/>
      <w:bookmarkEnd w:id="147"/>
      <w:bookmarkStart w:id="148" w:name="_Toc184308038"/>
      <w:bookmarkEnd w:id="148"/>
      <w:bookmarkStart w:id="149" w:name="_Toc184314412"/>
      <w:bookmarkEnd w:id="149"/>
      <w:bookmarkStart w:id="150" w:name="_Toc184308096"/>
      <w:bookmarkEnd w:id="150"/>
      <w:bookmarkStart w:id="151" w:name="_Toc184312081"/>
      <w:bookmarkEnd w:id="151"/>
      <w:bookmarkStart w:id="152" w:name="_Toc184313273"/>
      <w:bookmarkEnd w:id="152"/>
      <w:bookmarkStart w:id="153" w:name="_Toc184310279"/>
      <w:bookmarkEnd w:id="153"/>
      <w:bookmarkStart w:id="154" w:name="_Toc184312077"/>
      <w:bookmarkEnd w:id="154"/>
      <w:bookmarkStart w:id="155" w:name="_Toc184313284"/>
      <w:bookmarkEnd w:id="155"/>
      <w:bookmarkStart w:id="156" w:name="_Toc184314432"/>
      <w:bookmarkEnd w:id="156"/>
      <w:bookmarkStart w:id="157" w:name="_Toc184314457"/>
      <w:bookmarkEnd w:id="157"/>
      <w:bookmarkStart w:id="158" w:name="_Toc184310323"/>
      <w:bookmarkEnd w:id="158"/>
      <w:bookmarkStart w:id="159" w:name="_Toc184310341"/>
      <w:bookmarkEnd w:id="159"/>
      <w:bookmarkStart w:id="160" w:name="_Toc184312082"/>
      <w:bookmarkEnd w:id="160"/>
      <w:bookmarkStart w:id="161" w:name="_Toc184312067"/>
      <w:bookmarkEnd w:id="161"/>
      <w:bookmarkStart w:id="162" w:name="_Toc184308075"/>
      <w:bookmarkEnd w:id="162"/>
      <w:bookmarkStart w:id="163" w:name="_Toc184313254"/>
      <w:bookmarkEnd w:id="163"/>
      <w:bookmarkStart w:id="164" w:name="_Toc184308053"/>
      <w:bookmarkEnd w:id="164"/>
      <w:bookmarkStart w:id="165" w:name="_Toc184314414"/>
      <w:bookmarkEnd w:id="165"/>
      <w:bookmarkStart w:id="166" w:name="_Toc184312078"/>
      <w:bookmarkEnd w:id="166"/>
      <w:bookmarkStart w:id="167" w:name="_Toc184310283"/>
      <w:bookmarkEnd w:id="167"/>
      <w:bookmarkStart w:id="168" w:name="_Toc184313301"/>
      <w:bookmarkEnd w:id="168"/>
      <w:bookmarkStart w:id="169" w:name="_Toc184308079"/>
      <w:bookmarkEnd w:id="169"/>
      <w:bookmarkStart w:id="170" w:name="_Toc184308063"/>
      <w:bookmarkEnd w:id="170"/>
      <w:bookmarkStart w:id="171" w:name="_Toc184314467"/>
      <w:bookmarkEnd w:id="171"/>
      <w:bookmarkStart w:id="172" w:name="_Toc184310300"/>
      <w:bookmarkEnd w:id="172"/>
      <w:bookmarkStart w:id="173" w:name="_Toc184313308"/>
      <w:bookmarkEnd w:id="173"/>
      <w:bookmarkStart w:id="174" w:name="_Toc184310314"/>
      <w:bookmarkEnd w:id="174"/>
      <w:bookmarkStart w:id="175" w:name="_Toc184312070"/>
      <w:bookmarkEnd w:id="175"/>
      <w:bookmarkStart w:id="176" w:name="_Toc184312110"/>
      <w:bookmarkEnd w:id="176"/>
      <w:bookmarkStart w:id="177" w:name="_Toc184314430"/>
      <w:bookmarkEnd w:id="177"/>
      <w:bookmarkStart w:id="178" w:name="_Toc184312105"/>
      <w:bookmarkEnd w:id="178"/>
      <w:bookmarkStart w:id="179" w:name="_Toc184310312"/>
      <w:bookmarkEnd w:id="179"/>
      <w:bookmarkStart w:id="180" w:name="_Toc184313298"/>
      <w:bookmarkEnd w:id="180"/>
      <w:bookmarkStart w:id="181" w:name="_Toc184314472"/>
      <w:bookmarkEnd w:id="181"/>
      <w:bookmarkStart w:id="182" w:name="_Toc184308042"/>
      <w:bookmarkEnd w:id="182"/>
      <w:bookmarkStart w:id="183" w:name="_Toc184312129"/>
      <w:bookmarkEnd w:id="183"/>
      <w:bookmarkStart w:id="184" w:name="_Toc184310303"/>
      <w:bookmarkEnd w:id="184"/>
      <w:bookmarkStart w:id="185" w:name="_Toc184313244"/>
      <w:bookmarkEnd w:id="185"/>
      <w:bookmarkStart w:id="186" w:name="_Toc184314447"/>
      <w:bookmarkEnd w:id="186"/>
      <w:bookmarkStart w:id="187" w:name="_Toc184310276"/>
      <w:bookmarkEnd w:id="187"/>
      <w:bookmarkStart w:id="188" w:name="_Toc184313256"/>
      <w:bookmarkEnd w:id="188"/>
      <w:bookmarkStart w:id="189" w:name="_Toc184313280"/>
      <w:bookmarkEnd w:id="189"/>
      <w:bookmarkStart w:id="190" w:name="_Toc184313309"/>
      <w:bookmarkEnd w:id="190"/>
      <w:bookmarkStart w:id="191" w:name="_Toc184313294"/>
      <w:bookmarkEnd w:id="191"/>
      <w:bookmarkStart w:id="192" w:name="_Toc184308050"/>
      <w:bookmarkEnd w:id="192"/>
      <w:bookmarkStart w:id="193" w:name="_Toc184314471"/>
      <w:bookmarkEnd w:id="193"/>
      <w:bookmarkStart w:id="194" w:name="_Toc184310293"/>
      <w:bookmarkEnd w:id="194"/>
      <w:bookmarkStart w:id="195" w:name="_Toc184313307"/>
      <w:bookmarkEnd w:id="195"/>
      <w:bookmarkStart w:id="196" w:name="_Toc184314416"/>
      <w:bookmarkEnd w:id="196"/>
      <w:bookmarkStart w:id="197" w:name="_Toc184313249"/>
      <w:bookmarkEnd w:id="197"/>
      <w:bookmarkStart w:id="198" w:name="_Toc184313275"/>
      <w:bookmarkEnd w:id="198"/>
      <w:bookmarkStart w:id="199" w:name="_Toc184308086"/>
      <w:bookmarkEnd w:id="199"/>
      <w:bookmarkStart w:id="200" w:name="_Toc184313274"/>
      <w:bookmarkEnd w:id="200"/>
      <w:bookmarkStart w:id="201" w:name="_Toc184312080"/>
      <w:bookmarkEnd w:id="201"/>
      <w:bookmarkStart w:id="202" w:name="_Toc184314477"/>
      <w:bookmarkEnd w:id="202"/>
      <w:bookmarkStart w:id="203" w:name="_Toc184308039"/>
      <w:bookmarkEnd w:id="203"/>
      <w:bookmarkStart w:id="204" w:name="_Toc184314441"/>
      <w:bookmarkEnd w:id="204"/>
      <w:bookmarkStart w:id="205" w:name="_Toc184313305"/>
      <w:bookmarkEnd w:id="205"/>
      <w:bookmarkStart w:id="206" w:name="_Toc184308059"/>
      <w:bookmarkEnd w:id="206"/>
      <w:bookmarkStart w:id="207" w:name="_Toc184310297"/>
      <w:bookmarkEnd w:id="207"/>
      <w:bookmarkStart w:id="208" w:name="_Toc184312100"/>
      <w:bookmarkEnd w:id="208"/>
      <w:bookmarkStart w:id="209" w:name="_Toc184314429"/>
      <w:bookmarkEnd w:id="209"/>
      <w:bookmarkStart w:id="210" w:name="_Toc184314426"/>
      <w:bookmarkEnd w:id="210"/>
      <w:bookmarkStart w:id="211" w:name="_Toc184310339"/>
      <w:bookmarkEnd w:id="211"/>
      <w:bookmarkStart w:id="212" w:name="_Toc184308060"/>
      <w:bookmarkEnd w:id="212"/>
      <w:bookmarkStart w:id="213" w:name="_Toc184312126"/>
      <w:bookmarkEnd w:id="213"/>
      <w:bookmarkStart w:id="214" w:name="_Toc184312073"/>
      <w:bookmarkEnd w:id="214"/>
      <w:bookmarkStart w:id="215" w:name="_Toc184310281"/>
      <w:bookmarkEnd w:id="215"/>
      <w:bookmarkStart w:id="216" w:name="_Toc184310338"/>
      <w:bookmarkEnd w:id="216"/>
      <w:bookmarkStart w:id="217" w:name="_Toc184313260"/>
      <w:bookmarkEnd w:id="217"/>
      <w:bookmarkStart w:id="218" w:name="_Toc184314410"/>
      <w:bookmarkEnd w:id="218"/>
      <w:bookmarkStart w:id="219" w:name="_Toc184314460"/>
      <w:bookmarkEnd w:id="219"/>
      <w:bookmarkStart w:id="220" w:name="_Toc184310319"/>
      <w:bookmarkEnd w:id="220"/>
      <w:bookmarkStart w:id="221" w:name="_Toc184308054"/>
      <w:bookmarkEnd w:id="221"/>
      <w:bookmarkStart w:id="222" w:name="_Toc184313295"/>
      <w:bookmarkEnd w:id="222"/>
      <w:bookmarkStart w:id="223" w:name="_Toc184308089"/>
      <w:bookmarkEnd w:id="223"/>
      <w:bookmarkStart w:id="224" w:name="_Toc184308100"/>
      <w:bookmarkEnd w:id="224"/>
      <w:bookmarkStart w:id="225" w:name="_Toc184310318"/>
      <w:bookmarkEnd w:id="225"/>
      <w:bookmarkStart w:id="226" w:name="_Toc184312102"/>
      <w:bookmarkEnd w:id="226"/>
      <w:bookmarkStart w:id="227" w:name="_Toc184313296"/>
      <w:bookmarkEnd w:id="227"/>
      <w:bookmarkStart w:id="228" w:name="_Toc184308066"/>
      <w:bookmarkEnd w:id="228"/>
      <w:bookmarkStart w:id="229" w:name="_Toc184310310"/>
      <w:bookmarkEnd w:id="229"/>
      <w:bookmarkStart w:id="230" w:name="_Toc184312111"/>
      <w:bookmarkEnd w:id="230"/>
      <w:bookmarkStart w:id="231" w:name="_Toc184314440"/>
      <w:bookmarkEnd w:id="231"/>
      <w:bookmarkStart w:id="232" w:name="_Toc184308076"/>
      <w:bookmarkEnd w:id="232"/>
      <w:bookmarkStart w:id="233" w:name="_Toc184312103"/>
      <w:bookmarkEnd w:id="233"/>
      <w:bookmarkStart w:id="234" w:name="_Toc184310328"/>
      <w:bookmarkEnd w:id="234"/>
      <w:bookmarkStart w:id="235" w:name="_Toc184312127"/>
      <w:bookmarkEnd w:id="235"/>
      <w:bookmarkStart w:id="236" w:name="_Toc184308045"/>
      <w:bookmarkEnd w:id="236"/>
      <w:bookmarkStart w:id="237" w:name="_Toc184310329"/>
      <w:bookmarkEnd w:id="237"/>
      <w:bookmarkStart w:id="238" w:name="_Toc184313239"/>
      <w:bookmarkEnd w:id="238"/>
      <w:bookmarkStart w:id="239" w:name="_Toc184310344"/>
      <w:bookmarkEnd w:id="239"/>
      <w:bookmarkStart w:id="240" w:name="_Toc184314462"/>
      <w:bookmarkEnd w:id="240"/>
      <w:bookmarkStart w:id="241" w:name="_Toc184310284"/>
      <w:bookmarkEnd w:id="241"/>
      <w:bookmarkStart w:id="242" w:name="_Toc184313293"/>
      <w:bookmarkEnd w:id="242"/>
      <w:bookmarkStart w:id="243" w:name="_Toc184312115"/>
      <w:bookmarkEnd w:id="243"/>
      <w:bookmarkStart w:id="244" w:name="_Toc184313265"/>
      <w:bookmarkEnd w:id="244"/>
      <w:bookmarkStart w:id="245" w:name="_Toc184313243"/>
      <w:bookmarkEnd w:id="245"/>
      <w:bookmarkStart w:id="246" w:name="_Toc184313283"/>
      <w:bookmarkEnd w:id="246"/>
      <w:bookmarkStart w:id="247" w:name="_Toc184310292"/>
      <w:bookmarkEnd w:id="247"/>
      <w:bookmarkStart w:id="248" w:name="_Toc184314415"/>
      <w:bookmarkEnd w:id="248"/>
      <w:bookmarkStart w:id="249" w:name="_Toc184313264"/>
      <w:bookmarkEnd w:id="249"/>
      <w:bookmarkStart w:id="250" w:name="_Toc184313266"/>
      <w:bookmarkEnd w:id="250"/>
      <w:bookmarkStart w:id="251" w:name="_Toc184313297"/>
      <w:bookmarkEnd w:id="251"/>
      <w:bookmarkStart w:id="252" w:name="_Toc184313271"/>
      <w:bookmarkEnd w:id="252"/>
      <w:bookmarkStart w:id="253" w:name="_Toc184313255"/>
      <w:bookmarkEnd w:id="253"/>
      <w:bookmarkStart w:id="254" w:name="_Toc184312086"/>
      <w:bookmarkEnd w:id="254"/>
      <w:bookmarkStart w:id="255" w:name="_Toc184314456"/>
      <w:bookmarkEnd w:id="255"/>
      <w:bookmarkStart w:id="256" w:name="_Toc184310321"/>
      <w:bookmarkEnd w:id="256"/>
      <w:bookmarkStart w:id="257" w:name="_Toc184312093"/>
      <w:bookmarkEnd w:id="257"/>
      <w:bookmarkStart w:id="258" w:name="_Toc184308102"/>
      <w:bookmarkEnd w:id="258"/>
      <w:bookmarkStart w:id="259" w:name="_Toc184312104"/>
      <w:bookmarkEnd w:id="259"/>
      <w:bookmarkStart w:id="260" w:name="_Toc184312095"/>
      <w:bookmarkEnd w:id="260"/>
      <w:bookmarkStart w:id="261" w:name="_Toc184313259"/>
      <w:bookmarkEnd w:id="261"/>
      <w:bookmarkStart w:id="262" w:name="_Toc184308074"/>
      <w:bookmarkEnd w:id="262"/>
      <w:bookmarkStart w:id="263" w:name="_Toc184314478"/>
      <w:bookmarkEnd w:id="263"/>
      <w:bookmarkStart w:id="264" w:name="_Toc184310299"/>
      <w:bookmarkEnd w:id="264"/>
      <w:bookmarkStart w:id="265" w:name="_Toc184308092"/>
      <w:bookmarkEnd w:id="265"/>
      <w:bookmarkStart w:id="266" w:name="_Toc184308078"/>
      <w:bookmarkEnd w:id="266"/>
      <w:bookmarkStart w:id="267" w:name="_Toc184313262"/>
      <w:bookmarkEnd w:id="267"/>
      <w:bookmarkStart w:id="268" w:name="_Toc184310287"/>
      <w:bookmarkEnd w:id="268"/>
      <w:bookmarkStart w:id="269" w:name="_Toc184312099"/>
      <w:bookmarkEnd w:id="269"/>
      <w:bookmarkStart w:id="270" w:name="_Toc184314434"/>
      <w:bookmarkEnd w:id="270"/>
      <w:bookmarkStart w:id="271" w:name="_Toc184314427"/>
      <w:bookmarkEnd w:id="271"/>
      <w:bookmarkStart w:id="272" w:name="_Toc184312074"/>
      <w:bookmarkEnd w:id="272"/>
      <w:bookmarkStart w:id="273" w:name="_Toc184312088"/>
      <w:bookmarkEnd w:id="273"/>
      <w:bookmarkStart w:id="274" w:name="_Toc184308077"/>
      <w:bookmarkEnd w:id="274"/>
      <w:bookmarkStart w:id="275" w:name="_Toc184314433"/>
      <w:bookmarkEnd w:id="275"/>
      <w:bookmarkStart w:id="276" w:name="_Toc184308071"/>
      <w:bookmarkEnd w:id="276"/>
      <w:bookmarkStart w:id="277" w:name="_Toc184313268"/>
      <w:bookmarkEnd w:id="277"/>
      <w:bookmarkStart w:id="278" w:name="_Toc184314421"/>
      <w:bookmarkEnd w:id="278"/>
      <w:bookmarkStart w:id="279" w:name="_Toc184308067"/>
      <w:bookmarkEnd w:id="279"/>
      <w:bookmarkStart w:id="280" w:name="_Toc184308041"/>
      <w:bookmarkEnd w:id="280"/>
      <w:bookmarkStart w:id="281" w:name="_Toc184312083"/>
      <w:bookmarkEnd w:id="281"/>
      <w:bookmarkStart w:id="282" w:name="_Toc184313279"/>
      <w:bookmarkEnd w:id="282"/>
      <w:bookmarkStart w:id="283" w:name="_Toc184314431"/>
      <w:bookmarkEnd w:id="283"/>
      <w:bookmarkStart w:id="284" w:name="_Toc184313250"/>
      <w:bookmarkEnd w:id="284"/>
      <w:bookmarkStart w:id="285" w:name="_Toc184310304"/>
      <w:bookmarkEnd w:id="285"/>
      <w:bookmarkStart w:id="286" w:name="_Toc184310305"/>
      <w:bookmarkEnd w:id="286"/>
      <w:bookmarkStart w:id="287" w:name="_Toc184314451"/>
      <w:bookmarkEnd w:id="287"/>
      <w:bookmarkStart w:id="288" w:name="_Toc184312136"/>
      <w:bookmarkEnd w:id="288"/>
      <w:bookmarkStart w:id="289" w:name="_Toc184312134"/>
      <w:bookmarkEnd w:id="289"/>
      <w:bookmarkStart w:id="290" w:name="_Toc184308080"/>
      <w:bookmarkEnd w:id="290"/>
      <w:bookmarkStart w:id="291" w:name="_Toc184308108"/>
      <w:bookmarkEnd w:id="291"/>
      <w:bookmarkStart w:id="292" w:name="_Toc184312097"/>
      <w:bookmarkEnd w:id="292"/>
      <w:bookmarkStart w:id="293" w:name="_Toc184310342"/>
      <w:bookmarkEnd w:id="293"/>
      <w:bookmarkStart w:id="294" w:name="_Toc184314442"/>
      <w:bookmarkEnd w:id="294"/>
      <w:bookmarkStart w:id="295" w:name="_Toc184308055"/>
      <w:bookmarkEnd w:id="295"/>
      <w:bookmarkStart w:id="296" w:name="_Toc184314419"/>
      <w:bookmarkEnd w:id="296"/>
      <w:bookmarkStart w:id="297" w:name="_Toc184308070"/>
      <w:bookmarkEnd w:id="297"/>
      <w:bookmarkStart w:id="298" w:name="_Toc184313267"/>
      <w:bookmarkEnd w:id="298"/>
      <w:bookmarkStart w:id="299" w:name="_Toc184313310"/>
      <w:bookmarkEnd w:id="299"/>
      <w:bookmarkStart w:id="300" w:name="_Toc184308058"/>
      <w:bookmarkEnd w:id="300"/>
      <w:bookmarkStart w:id="301" w:name="_Toc184314411"/>
      <w:bookmarkEnd w:id="301"/>
      <w:bookmarkStart w:id="302" w:name="_Toc184312132"/>
      <w:bookmarkEnd w:id="302"/>
      <w:bookmarkStart w:id="303" w:name="_Toc184310322"/>
      <w:bookmarkEnd w:id="303"/>
      <w:bookmarkStart w:id="304" w:name="_Toc184308085"/>
      <w:bookmarkEnd w:id="304"/>
      <w:bookmarkStart w:id="305" w:name="_Toc184313277"/>
      <w:bookmarkEnd w:id="305"/>
      <w:bookmarkStart w:id="306" w:name="_Toc184313258"/>
      <w:bookmarkEnd w:id="306"/>
      <w:bookmarkStart w:id="307" w:name="_Toc184312091"/>
      <w:bookmarkEnd w:id="307"/>
      <w:bookmarkStart w:id="308" w:name="_Toc184313281"/>
      <w:bookmarkEnd w:id="308"/>
      <w:bookmarkStart w:id="309" w:name="_Toc184313269"/>
      <w:bookmarkEnd w:id="309"/>
      <w:bookmarkStart w:id="310" w:name="_Toc184313261"/>
      <w:bookmarkEnd w:id="310"/>
      <w:bookmarkStart w:id="311" w:name="_Toc184314437"/>
      <w:bookmarkEnd w:id="311"/>
      <w:bookmarkStart w:id="312" w:name="_Toc184308044"/>
      <w:bookmarkEnd w:id="312"/>
      <w:bookmarkStart w:id="313" w:name="_Toc184314422"/>
      <w:bookmarkEnd w:id="313"/>
      <w:bookmarkStart w:id="314" w:name="_Toc184314448"/>
      <w:bookmarkEnd w:id="314"/>
      <w:bookmarkStart w:id="315" w:name="_Toc184312106"/>
      <w:bookmarkEnd w:id="315"/>
      <w:bookmarkStart w:id="316" w:name="_Toc184314445"/>
      <w:bookmarkEnd w:id="316"/>
      <w:bookmarkStart w:id="317" w:name="_Toc184313278"/>
      <w:bookmarkEnd w:id="317"/>
      <w:bookmarkStart w:id="318" w:name="_Toc184308051"/>
      <w:bookmarkEnd w:id="318"/>
      <w:bookmarkStart w:id="319" w:name="_Toc184312125"/>
      <w:bookmarkEnd w:id="319"/>
      <w:bookmarkStart w:id="320" w:name="_Toc184314428"/>
      <w:bookmarkEnd w:id="320"/>
      <w:bookmarkStart w:id="321" w:name="_Toc184314418"/>
      <w:bookmarkEnd w:id="321"/>
      <w:bookmarkStart w:id="322" w:name="_Toc184313270"/>
      <w:bookmarkEnd w:id="322"/>
      <w:bookmarkStart w:id="323" w:name="_Toc184308073"/>
      <w:bookmarkEnd w:id="323"/>
      <w:bookmarkStart w:id="324" w:name="_Toc184310274"/>
      <w:bookmarkEnd w:id="324"/>
      <w:bookmarkStart w:id="325" w:name="_Toc184314468"/>
      <w:bookmarkEnd w:id="325"/>
      <w:bookmarkStart w:id="326" w:name="_Toc184310307"/>
      <w:bookmarkEnd w:id="326"/>
      <w:bookmarkStart w:id="327" w:name="_Toc184310325"/>
      <w:bookmarkEnd w:id="327"/>
      <w:bookmarkStart w:id="328" w:name="_Toc184310327"/>
      <w:bookmarkEnd w:id="328"/>
      <w:bookmarkStart w:id="329" w:name="_Toc184312135"/>
      <w:bookmarkEnd w:id="329"/>
      <w:bookmarkStart w:id="330" w:name="_Toc184313246"/>
      <w:bookmarkEnd w:id="330"/>
      <w:bookmarkStart w:id="331" w:name="_Toc184308088"/>
      <w:bookmarkEnd w:id="331"/>
      <w:bookmarkStart w:id="332" w:name="_Toc184314413"/>
      <w:bookmarkEnd w:id="332"/>
      <w:bookmarkStart w:id="333" w:name="_Toc184308061"/>
      <w:bookmarkEnd w:id="333"/>
      <w:bookmarkStart w:id="334" w:name="_Toc184313241"/>
      <w:bookmarkEnd w:id="334"/>
      <w:bookmarkStart w:id="335" w:name="_Toc184312112"/>
      <w:bookmarkEnd w:id="335"/>
      <w:bookmarkStart w:id="336" w:name="_Toc184312094"/>
      <w:bookmarkEnd w:id="336"/>
      <w:bookmarkStart w:id="337" w:name="_Toc184310285"/>
      <w:bookmarkEnd w:id="337"/>
      <w:bookmarkStart w:id="338" w:name="_Toc184308047"/>
      <w:bookmarkEnd w:id="338"/>
      <w:bookmarkStart w:id="339" w:name="_Toc184314481"/>
      <w:bookmarkEnd w:id="339"/>
      <w:bookmarkStart w:id="340" w:name="_Toc184312076"/>
      <w:bookmarkEnd w:id="340"/>
      <w:bookmarkStart w:id="341" w:name="_Toc184308107"/>
      <w:bookmarkEnd w:id="341"/>
      <w:bookmarkStart w:id="342" w:name="_Toc184312121"/>
      <w:bookmarkEnd w:id="342"/>
      <w:bookmarkStart w:id="343" w:name="_Toc184308064"/>
      <w:bookmarkEnd w:id="343"/>
      <w:bookmarkStart w:id="344" w:name="_Toc184310308"/>
      <w:bookmarkEnd w:id="344"/>
      <w:bookmarkStart w:id="345" w:name="_Toc184313248"/>
      <w:bookmarkEnd w:id="345"/>
      <w:bookmarkStart w:id="346" w:name="_Toc184310317"/>
      <w:bookmarkEnd w:id="346"/>
      <w:bookmarkStart w:id="347" w:name="_Toc184312131"/>
      <w:bookmarkEnd w:id="347"/>
      <w:bookmarkStart w:id="348" w:name="_Toc184312124"/>
      <w:bookmarkEnd w:id="348"/>
      <w:bookmarkStart w:id="349" w:name="_Toc184313285"/>
      <w:bookmarkEnd w:id="349"/>
      <w:bookmarkStart w:id="350" w:name="_Toc184312087"/>
      <w:bookmarkEnd w:id="350"/>
      <w:bookmarkStart w:id="351" w:name="_Toc184312072"/>
      <w:bookmarkEnd w:id="351"/>
      <w:bookmarkStart w:id="352" w:name="_Toc184314464"/>
      <w:bookmarkEnd w:id="352"/>
      <w:bookmarkStart w:id="353" w:name="_Toc184312114"/>
      <w:bookmarkEnd w:id="353"/>
      <w:bookmarkStart w:id="354" w:name="_Toc184314439"/>
      <w:bookmarkEnd w:id="354"/>
      <w:bookmarkStart w:id="355" w:name="_Toc184314473"/>
      <w:bookmarkEnd w:id="355"/>
      <w:bookmarkStart w:id="356" w:name="_Toc184312075"/>
      <w:bookmarkEnd w:id="356"/>
      <w:bookmarkStart w:id="357" w:name="_Toc184312090"/>
      <w:bookmarkEnd w:id="357"/>
      <w:bookmarkStart w:id="358" w:name="_Toc184314458"/>
      <w:bookmarkEnd w:id="358"/>
      <w:bookmarkStart w:id="359" w:name="_Toc184310273"/>
      <w:bookmarkEnd w:id="359"/>
      <w:bookmarkStart w:id="360" w:name="_Toc184310343"/>
      <w:bookmarkEnd w:id="360"/>
      <w:bookmarkStart w:id="361" w:name="_Toc184312107"/>
      <w:bookmarkEnd w:id="361"/>
      <w:bookmarkStart w:id="362" w:name="_Toc184312128"/>
      <w:bookmarkEnd w:id="362"/>
      <w:bookmarkStart w:id="363" w:name="_Toc184310286"/>
      <w:bookmarkEnd w:id="363"/>
      <w:bookmarkStart w:id="364" w:name="_Toc184308048"/>
      <w:bookmarkEnd w:id="364"/>
      <w:bookmarkStart w:id="365" w:name="_Toc184310334"/>
      <w:bookmarkEnd w:id="365"/>
      <w:bookmarkStart w:id="366" w:name="_Toc184308072"/>
      <w:bookmarkEnd w:id="366"/>
      <w:bookmarkStart w:id="367" w:name="_Toc184308069"/>
      <w:bookmarkEnd w:id="367"/>
      <w:bookmarkStart w:id="368" w:name="_Toc184313242"/>
      <w:bookmarkEnd w:id="368"/>
      <w:bookmarkStart w:id="369" w:name="_Toc184313287"/>
      <w:bookmarkEnd w:id="369"/>
      <w:bookmarkStart w:id="370" w:name="_Toc184314438"/>
      <w:bookmarkEnd w:id="370"/>
      <w:bookmarkStart w:id="371" w:name="_Toc184313302"/>
      <w:bookmarkEnd w:id="371"/>
      <w:bookmarkStart w:id="372" w:name="_Toc184314424"/>
      <w:bookmarkEnd w:id="372"/>
      <w:bookmarkStart w:id="373" w:name="_Toc184308098"/>
      <w:bookmarkEnd w:id="373"/>
      <w:bookmarkStart w:id="374" w:name="_Toc184314479"/>
      <w:bookmarkEnd w:id="374"/>
      <w:bookmarkStart w:id="375" w:name="_Toc184308095"/>
      <w:bookmarkEnd w:id="375"/>
      <w:bookmarkStart w:id="376" w:name="_Toc184313253"/>
      <w:bookmarkEnd w:id="376"/>
      <w:bookmarkStart w:id="377" w:name="_Toc184313245"/>
      <w:bookmarkEnd w:id="377"/>
      <w:bookmarkStart w:id="378" w:name="_Toc184308083"/>
      <w:bookmarkEnd w:id="378"/>
      <w:bookmarkStart w:id="379" w:name="_Toc184310313"/>
      <w:bookmarkEnd w:id="379"/>
      <w:bookmarkStart w:id="380" w:name="_Toc184308094"/>
      <w:bookmarkEnd w:id="380"/>
      <w:bookmarkStart w:id="381" w:name="_Toc184314474"/>
      <w:bookmarkEnd w:id="381"/>
      <w:bookmarkStart w:id="382" w:name="_Toc184310294"/>
      <w:bookmarkEnd w:id="382"/>
      <w:bookmarkStart w:id="383" w:name="_Toc184312139"/>
      <w:bookmarkEnd w:id="383"/>
      <w:bookmarkStart w:id="384" w:name="_Toc184312108"/>
      <w:bookmarkEnd w:id="384"/>
      <w:bookmarkStart w:id="385" w:name="_Toc184308043"/>
      <w:bookmarkEnd w:id="385"/>
      <w:bookmarkStart w:id="386" w:name="_Toc184314463"/>
      <w:bookmarkEnd w:id="386"/>
      <w:bookmarkStart w:id="387" w:name="_Toc184313263"/>
      <w:bookmarkEnd w:id="387"/>
      <w:bookmarkStart w:id="388" w:name="_Toc184312122"/>
      <w:bookmarkEnd w:id="388"/>
      <w:bookmarkStart w:id="389" w:name="_Toc184310298"/>
      <w:bookmarkEnd w:id="389"/>
      <w:bookmarkStart w:id="390" w:name="_Toc184314417"/>
      <w:bookmarkEnd w:id="390"/>
      <w:bookmarkStart w:id="391" w:name="_Toc184310333"/>
      <w:bookmarkEnd w:id="391"/>
      <w:bookmarkStart w:id="392" w:name="_Toc184314461"/>
      <w:bookmarkEnd w:id="392"/>
      <w:bookmarkStart w:id="393" w:name="_Toc184308049"/>
      <w:bookmarkEnd w:id="393"/>
      <w:bookmarkStart w:id="394" w:name="_Toc184312109"/>
      <w:bookmarkEnd w:id="394"/>
      <w:bookmarkStart w:id="395" w:name="_Toc184308090"/>
      <w:bookmarkEnd w:id="395"/>
      <w:bookmarkStart w:id="396" w:name="_Toc184314480"/>
      <w:bookmarkEnd w:id="396"/>
      <w:bookmarkStart w:id="397" w:name="_Toc184314453"/>
      <w:bookmarkEnd w:id="397"/>
      <w:bookmarkStart w:id="398" w:name="_Toc184310291"/>
      <w:bookmarkEnd w:id="398"/>
      <w:bookmarkStart w:id="399" w:name="_Toc184312116"/>
      <w:bookmarkEnd w:id="399"/>
      <w:bookmarkStart w:id="400" w:name="_Toc184314465"/>
      <w:bookmarkEnd w:id="400"/>
      <w:bookmarkStart w:id="401" w:name="_Toc184312069"/>
      <w:bookmarkEnd w:id="401"/>
      <w:r>
        <w:rPr>
          <w:rFonts w:hint="eastAsia" w:ascii="宋体" w:hAnsi="宋体" w:cs="宋体"/>
          <w:b/>
          <w:sz w:val="36"/>
          <w:szCs w:val="36"/>
        </w:rPr>
        <w:t>评标办法</w:t>
      </w:r>
    </w:p>
    <w:p w14:paraId="4731D4B9">
      <w:pPr>
        <w:snapToGrid w:val="0"/>
        <w:spacing w:line="24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1248" w:tblpY="603"/>
        <w:tblOverlap w:val="never"/>
        <w:tblW w:w="57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215"/>
        <w:gridCol w:w="5605"/>
        <w:gridCol w:w="1184"/>
        <w:gridCol w:w="1109"/>
      </w:tblGrid>
      <w:tr w14:paraId="6008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96" w:type="pct"/>
            <w:noWrap w:val="0"/>
            <w:vAlign w:val="center"/>
          </w:tcPr>
          <w:p w14:paraId="5B398E62">
            <w:pPr>
              <w:widowControl/>
              <w:autoSpaceDE/>
              <w:autoSpaceDN/>
              <w:spacing w:line="240" w:lineRule="auto"/>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序号</w:t>
            </w:r>
          </w:p>
        </w:tc>
        <w:tc>
          <w:tcPr>
            <w:tcW w:w="627" w:type="pct"/>
            <w:noWrap w:val="0"/>
            <w:vAlign w:val="center"/>
          </w:tcPr>
          <w:p w14:paraId="44426829">
            <w:pPr>
              <w:widowControl/>
              <w:autoSpaceDE/>
              <w:autoSpaceDN/>
              <w:spacing w:line="240" w:lineRule="auto"/>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分项内容</w:t>
            </w:r>
          </w:p>
        </w:tc>
        <w:tc>
          <w:tcPr>
            <w:tcW w:w="2892" w:type="pct"/>
            <w:noWrap w:val="0"/>
            <w:vAlign w:val="center"/>
          </w:tcPr>
          <w:p w14:paraId="395C4778">
            <w:pPr>
              <w:widowControl/>
              <w:autoSpaceDE/>
              <w:autoSpaceDN/>
              <w:spacing w:line="240" w:lineRule="auto"/>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评分细则</w:t>
            </w:r>
          </w:p>
        </w:tc>
        <w:tc>
          <w:tcPr>
            <w:tcW w:w="611" w:type="pct"/>
            <w:noWrap w:val="0"/>
            <w:vAlign w:val="center"/>
          </w:tcPr>
          <w:p w14:paraId="2C19820C">
            <w:pPr>
              <w:widowControl/>
              <w:autoSpaceDE/>
              <w:autoSpaceDN/>
              <w:spacing w:line="240" w:lineRule="auto"/>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权重</w:t>
            </w:r>
          </w:p>
        </w:tc>
        <w:tc>
          <w:tcPr>
            <w:tcW w:w="572" w:type="pct"/>
            <w:noWrap w:val="0"/>
            <w:vAlign w:val="center"/>
          </w:tcPr>
          <w:p w14:paraId="591D3AB9">
            <w:pPr>
              <w:widowControl/>
              <w:autoSpaceDE/>
              <w:autoSpaceDN/>
              <w:spacing w:line="240" w:lineRule="auto"/>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主观分/客观分属性</w:t>
            </w:r>
          </w:p>
        </w:tc>
      </w:tr>
      <w:tr w14:paraId="7227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96" w:type="pct"/>
            <w:noWrap w:val="0"/>
            <w:vAlign w:val="center"/>
          </w:tcPr>
          <w:p w14:paraId="04DA2867">
            <w:pPr>
              <w:widowControl/>
              <w:autoSpaceDE/>
              <w:autoSpaceDN/>
              <w:jc w:val="center"/>
              <w:rPr>
                <w:rFonts w:hint="eastAsia" w:ascii="宋体" w:hAnsi="宋体" w:eastAsia="宋体" w:cs="宋体"/>
                <w:b w:val="0"/>
                <w:bCs w:val="0"/>
                <w:color w:val="auto"/>
                <w:sz w:val="22"/>
                <w:szCs w:val="22"/>
                <w:lang w:val="en-US" w:eastAsia="zh-CN"/>
              </w:rPr>
            </w:pPr>
            <w:r>
              <w:rPr>
                <w:rFonts w:hint="eastAsia" w:ascii="宋体" w:hAnsi="宋体" w:cs="宋体"/>
                <w:b w:val="0"/>
                <w:bCs w:val="0"/>
                <w:color w:val="auto"/>
                <w:sz w:val="22"/>
                <w:szCs w:val="22"/>
                <w:lang w:val="en-US" w:eastAsia="zh-CN"/>
              </w:rPr>
              <w:t>1</w:t>
            </w:r>
          </w:p>
        </w:tc>
        <w:tc>
          <w:tcPr>
            <w:tcW w:w="627" w:type="pct"/>
            <w:noWrap w:val="0"/>
            <w:vAlign w:val="center"/>
          </w:tcPr>
          <w:p w14:paraId="7872C53E">
            <w:pPr>
              <w:widowControl/>
              <w:autoSpaceDE/>
              <w:autoSpaceDN/>
              <w:jc w:val="center"/>
              <w:rPr>
                <w:rFonts w:hint="eastAsia" w:asciiTheme="minorEastAsia" w:hAnsiTheme="minorEastAsia" w:eastAsiaTheme="minorEastAsia" w:cstheme="minorEastAsia"/>
                <w:color w:val="000000"/>
                <w:sz w:val="21"/>
                <w:szCs w:val="21"/>
                <w:lang w:eastAsia="zh-CN"/>
              </w:rPr>
            </w:pPr>
            <w:r>
              <w:rPr>
                <w:rFonts w:hint="eastAsia" w:ascii="宋体" w:hAnsi="宋体"/>
                <w:sz w:val="22"/>
                <w:szCs w:val="22"/>
              </w:rPr>
              <w:t>供应商综合实力</w:t>
            </w:r>
          </w:p>
        </w:tc>
        <w:tc>
          <w:tcPr>
            <w:tcW w:w="2892" w:type="pct"/>
            <w:noWrap w:val="0"/>
            <w:vAlign w:val="center"/>
          </w:tcPr>
          <w:p w14:paraId="10070BF9">
            <w:pPr>
              <w:numPr>
                <w:ilvl w:val="0"/>
                <w:numId w:val="0"/>
              </w:numPr>
              <w:ind w:leftChars="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1、投标人</w:t>
            </w:r>
            <w:r>
              <w:rPr>
                <w:rFonts w:hint="eastAsia" w:ascii="宋体" w:hAnsi="宋体" w:cs="宋体"/>
                <w:b w:val="0"/>
                <w:bCs w:val="0"/>
                <w:color w:val="auto"/>
                <w:sz w:val="22"/>
                <w:szCs w:val="22"/>
                <w:lang w:val="en-US" w:eastAsia="zh-CN"/>
              </w:rPr>
              <w:t>所投产品厂家具有</w:t>
            </w:r>
            <w:r>
              <w:rPr>
                <w:rFonts w:hint="eastAsia" w:ascii="宋体" w:hAnsi="宋体" w:eastAsia="宋体" w:cs="宋体"/>
                <w:b w:val="0"/>
                <w:bCs w:val="0"/>
                <w:color w:val="auto"/>
                <w:sz w:val="22"/>
                <w:szCs w:val="22"/>
                <w:lang w:val="en-US" w:eastAsia="zh-CN"/>
              </w:rPr>
              <w:t>商品售后服务评价体系认证证书得2分；</w:t>
            </w:r>
            <w:r>
              <w:rPr>
                <w:rFonts w:hint="eastAsia" w:ascii="宋体" w:hAnsi="宋体" w:eastAsia="宋体" w:cs="宋体"/>
                <w:b/>
                <w:bCs w:val="0"/>
                <w:color w:val="auto"/>
                <w:kern w:val="2"/>
                <w:sz w:val="22"/>
                <w:szCs w:val="22"/>
              </w:rPr>
              <w:t>(响应文件内提供以上证书并复印件加盖公章，否则不得分。）</w:t>
            </w:r>
          </w:p>
          <w:p w14:paraId="55CEE93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z w:val="21"/>
                <w:szCs w:val="21"/>
                <w:lang w:eastAsia="zh-CN"/>
              </w:rPr>
            </w:pP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投标供应商具有</w:t>
            </w:r>
            <w:r>
              <w:rPr>
                <w:rFonts w:hint="eastAsia" w:ascii="宋体" w:hAnsi="宋体" w:eastAsia="宋体" w:cs="宋体"/>
                <w:b w:val="0"/>
                <w:bCs w:val="0"/>
                <w:color w:val="auto"/>
                <w:sz w:val="22"/>
                <w:szCs w:val="22"/>
                <w:lang w:val="zh-CN" w:eastAsia="zh-CN"/>
              </w:rPr>
              <w:t>质量管理体系认证、环境管理体系认证、</w:t>
            </w:r>
            <w:r>
              <w:rPr>
                <w:rFonts w:hint="eastAsia" w:ascii="宋体" w:hAnsi="宋体" w:eastAsia="宋体" w:cs="宋体"/>
                <w:b w:val="0"/>
                <w:bCs w:val="0"/>
                <w:color w:val="auto"/>
                <w:sz w:val="22"/>
                <w:szCs w:val="22"/>
                <w:lang w:val="en-US" w:eastAsia="zh-CN"/>
              </w:rPr>
              <w:t>职业健康安全管理体系认证</w:t>
            </w:r>
            <w:r>
              <w:rPr>
                <w:rFonts w:hint="eastAsia" w:ascii="宋体" w:hAnsi="宋体" w:eastAsia="宋体" w:cs="宋体"/>
                <w:b w:val="0"/>
                <w:bCs w:val="0"/>
                <w:color w:val="auto"/>
                <w:sz w:val="22"/>
                <w:szCs w:val="22"/>
              </w:rPr>
              <w:t>、信息安全管理体系认证证书</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信息技术服务管理体系认证证书，每个证书在有效期内的得1分，最高得</w:t>
            </w:r>
            <w:r>
              <w:rPr>
                <w:rFonts w:hint="eastAsia" w:ascii="宋体" w:hAns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rPr>
              <w:t>分。</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lang w:val="zh-CN"/>
              </w:rPr>
              <w:t>文件内提供以上证书复印件加盖</w:t>
            </w:r>
            <w:r>
              <w:rPr>
                <w:rFonts w:hint="eastAsia" w:ascii="宋体" w:hAnsi="宋体" w:eastAsia="宋体" w:cs="宋体"/>
                <w:color w:val="auto"/>
                <w:sz w:val="22"/>
                <w:szCs w:val="22"/>
              </w:rPr>
              <w:t>电子</w:t>
            </w:r>
            <w:r>
              <w:rPr>
                <w:rFonts w:hint="eastAsia" w:ascii="宋体" w:hAnsi="宋体" w:eastAsia="宋体" w:cs="宋体"/>
                <w:color w:val="auto"/>
                <w:sz w:val="22"/>
                <w:szCs w:val="22"/>
                <w:lang w:val="zh-CN"/>
              </w:rPr>
              <w:t>公章，并要求可在中国国家认证认可监督管理委员会官网认证查询系统内查询到相关证书信息提供截图证明</w:t>
            </w:r>
            <w:r>
              <w:rPr>
                <w:rFonts w:hint="eastAsia" w:ascii="宋体" w:hAnsi="宋体" w:eastAsia="宋体" w:cs="宋体"/>
                <w:color w:val="auto"/>
                <w:sz w:val="22"/>
                <w:szCs w:val="22"/>
              </w:rPr>
              <w:t>和</w:t>
            </w:r>
            <w:r>
              <w:rPr>
                <w:rFonts w:hint="eastAsia" w:ascii="宋体" w:hAnsi="宋体" w:eastAsia="宋体" w:cs="宋体"/>
                <w:color w:val="auto"/>
                <w:sz w:val="22"/>
                <w:szCs w:val="22"/>
                <w:lang w:val="zh-CN"/>
              </w:rPr>
              <w:t>ISO认证证书</w:t>
            </w:r>
            <w:r>
              <w:rPr>
                <w:rFonts w:hint="eastAsia" w:ascii="宋体" w:hAnsi="宋体" w:eastAsia="宋体" w:cs="宋体"/>
                <w:color w:val="auto"/>
                <w:sz w:val="22"/>
                <w:szCs w:val="22"/>
              </w:rPr>
              <w:t>办证公司名称</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必须在</w:t>
            </w:r>
            <w:r>
              <w:rPr>
                <w:rFonts w:hint="eastAsia" w:ascii="宋体" w:hAnsi="宋体" w:eastAsia="宋体" w:cs="宋体"/>
                <w:color w:val="auto"/>
                <w:sz w:val="22"/>
                <w:szCs w:val="22"/>
                <w:lang w:val="zh-CN"/>
              </w:rPr>
              <w:t>全国认证认可信息公共服务平台查询到相关</w:t>
            </w:r>
            <w:r>
              <w:rPr>
                <w:rFonts w:hint="eastAsia" w:ascii="宋体" w:hAnsi="宋体" w:eastAsia="宋体" w:cs="宋体"/>
                <w:color w:val="auto"/>
                <w:sz w:val="22"/>
                <w:szCs w:val="22"/>
              </w:rPr>
              <w:t>公司</w:t>
            </w:r>
            <w:r>
              <w:rPr>
                <w:rFonts w:hint="eastAsia" w:ascii="宋体" w:hAnsi="宋体" w:eastAsia="宋体" w:cs="宋体"/>
                <w:color w:val="auto"/>
                <w:sz w:val="22"/>
                <w:szCs w:val="22"/>
                <w:lang w:val="zh-CN"/>
              </w:rPr>
              <w:t>信息提供截图证明，否则不得分。</w:t>
            </w:r>
            <w:r>
              <w:rPr>
                <w:rFonts w:hint="eastAsia" w:ascii="宋体" w:hAnsi="宋体" w:eastAsia="宋体" w:cs="宋体"/>
                <w:color w:val="auto"/>
                <w:sz w:val="22"/>
                <w:szCs w:val="22"/>
              </w:rPr>
              <w:t>)</w:t>
            </w:r>
          </w:p>
        </w:tc>
        <w:tc>
          <w:tcPr>
            <w:tcW w:w="611" w:type="pct"/>
            <w:noWrap w:val="0"/>
            <w:vAlign w:val="center"/>
          </w:tcPr>
          <w:p w14:paraId="2B83C750">
            <w:pPr>
              <w:widowControl/>
              <w:autoSpaceDE/>
              <w:autoSpaceDN/>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7分</w:t>
            </w:r>
          </w:p>
        </w:tc>
        <w:tc>
          <w:tcPr>
            <w:tcW w:w="572" w:type="pct"/>
            <w:noWrap w:val="0"/>
            <w:vAlign w:val="center"/>
          </w:tcPr>
          <w:p w14:paraId="04D2F23B">
            <w:pPr>
              <w:widowControl/>
              <w:autoSpaceDE/>
              <w:autoSpaceDN/>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客观</w:t>
            </w:r>
          </w:p>
        </w:tc>
      </w:tr>
      <w:tr w14:paraId="5790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6" w:type="pct"/>
            <w:shd w:val="clear" w:color="auto" w:fill="auto"/>
            <w:noWrap w:val="0"/>
            <w:vAlign w:val="center"/>
          </w:tcPr>
          <w:p w14:paraId="4DE57C31">
            <w:pPr>
              <w:widowControl/>
              <w:autoSpaceDE/>
              <w:autoSpaceDN/>
              <w:spacing w:after="240"/>
              <w:jc w:val="center"/>
              <w:rPr>
                <w:rFonts w:hint="eastAsia" w:ascii="宋体" w:hAnsi="宋体" w:eastAsia="宋体" w:cs="宋体"/>
                <w:b w:val="0"/>
                <w:color w:val="auto"/>
                <w:kern w:val="2"/>
                <w:sz w:val="22"/>
                <w:szCs w:val="22"/>
                <w:lang w:val="en-US" w:eastAsia="zh-CN" w:bidi="ar-SA"/>
              </w:rPr>
            </w:pPr>
            <w:r>
              <w:rPr>
                <w:rFonts w:hint="eastAsia" w:ascii="宋体" w:hAnsi="宋体" w:cs="宋体"/>
                <w:b w:val="0"/>
                <w:color w:val="auto"/>
                <w:sz w:val="22"/>
                <w:szCs w:val="22"/>
                <w:lang w:val="en-US" w:eastAsia="zh-CN"/>
              </w:rPr>
              <w:t>2</w:t>
            </w:r>
          </w:p>
        </w:tc>
        <w:tc>
          <w:tcPr>
            <w:tcW w:w="627" w:type="pct"/>
            <w:shd w:val="clear" w:color="auto" w:fill="auto"/>
            <w:noWrap w:val="0"/>
            <w:vAlign w:val="center"/>
          </w:tcPr>
          <w:p w14:paraId="3A1FBABD">
            <w:pPr>
              <w:widowControl/>
              <w:autoSpaceDE/>
              <w:autoSpaceDN/>
              <w:spacing w:after="24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b w:val="0"/>
                <w:color w:val="auto"/>
                <w:sz w:val="22"/>
                <w:szCs w:val="22"/>
              </w:rPr>
              <w:t>同类业绩</w:t>
            </w:r>
          </w:p>
        </w:tc>
        <w:tc>
          <w:tcPr>
            <w:tcW w:w="2892" w:type="pct"/>
            <w:shd w:val="clear" w:color="auto" w:fill="auto"/>
            <w:noWrap w:val="0"/>
            <w:vAlign w:val="center"/>
          </w:tcPr>
          <w:p w14:paraId="7D681B3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b w:val="0"/>
                <w:bCs w:val="0"/>
                <w:color w:val="auto"/>
                <w:sz w:val="22"/>
                <w:szCs w:val="22"/>
                <w:lang w:val="en-US" w:eastAsia="zh-CN" w:bidi="ar-SA"/>
              </w:rPr>
              <w:t>根据投标供应商提</w:t>
            </w:r>
            <w:r>
              <w:rPr>
                <w:rFonts w:hint="eastAsia" w:ascii="宋体" w:hAnsi="宋体" w:eastAsia="宋体" w:cs="宋体"/>
                <w:b w:val="0"/>
                <w:bCs/>
                <w:color w:val="auto"/>
                <w:sz w:val="22"/>
                <w:szCs w:val="22"/>
                <w:lang w:val="en-US" w:eastAsia="zh-CN"/>
              </w:rPr>
              <w:t>供的</w:t>
            </w:r>
            <w:r>
              <w:rPr>
                <w:rFonts w:hint="eastAsia" w:ascii="宋体" w:hAnsi="宋体" w:eastAsia="宋体" w:cs="宋体"/>
                <w:b w:val="0"/>
                <w:bCs/>
                <w:color w:val="auto"/>
                <w:sz w:val="22"/>
                <w:szCs w:val="22"/>
              </w:rPr>
              <w:t>202</w:t>
            </w:r>
            <w:r>
              <w:rPr>
                <w:rFonts w:hint="eastAsia" w:ascii="宋体" w:hAnsi="宋体" w:eastAsia="宋体" w:cs="宋体"/>
                <w:b w:val="0"/>
                <w:bCs/>
                <w:color w:val="auto"/>
                <w:sz w:val="22"/>
                <w:szCs w:val="22"/>
                <w:lang w:val="en-US" w:eastAsia="zh-CN"/>
              </w:rPr>
              <w:t>2</w:t>
            </w:r>
            <w:r>
              <w:rPr>
                <w:rFonts w:hint="eastAsia" w:ascii="宋体" w:hAnsi="宋体" w:eastAsia="宋体" w:cs="宋体"/>
                <w:b w:val="0"/>
                <w:bCs/>
                <w:color w:val="auto"/>
                <w:sz w:val="22"/>
                <w:szCs w:val="22"/>
              </w:rPr>
              <w:t>年1月1日至今同类项目的业绩</w:t>
            </w:r>
            <w:r>
              <w:rPr>
                <w:rFonts w:hint="eastAsia" w:ascii="宋体" w:hAnsi="宋体" w:cs="宋体"/>
                <w:b w:val="0"/>
                <w:bCs/>
                <w:color w:val="auto"/>
                <w:sz w:val="22"/>
                <w:szCs w:val="22"/>
                <w:lang w:val="en-US" w:eastAsia="zh-CN"/>
              </w:rPr>
              <w:t>一个</w:t>
            </w:r>
            <w:r>
              <w:rPr>
                <w:rFonts w:hint="eastAsia" w:ascii="宋体" w:hAnsi="宋体" w:eastAsia="宋体" w:cs="宋体"/>
                <w:b w:val="0"/>
                <w:bCs/>
                <w:color w:val="auto"/>
                <w:sz w:val="22"/>
                <w:szCs w:val="22"/>
              </w:rPr>
              <w:t>得</w:t>
            </w:r>
            <w:r>
              <w:rPr>
                <w:rFonts w:hint="eastAsia" w:ascii="宋体" w:hAnsi="宋体" w:eastAsia="宋体" w:cs="宋体"/>
                <w:b w:val="0"/>
                <w:color w:val="auto"/>
                <w:sz w:val="22"/>
                <w:szCs w:val="22"/>
                <w:lang w:val="en-US" w:eastAsia="zh-CN"/>
              </w:rPr>
              <w:t>1.5</w:t>
            </w:r>
            <w:r>
              <w:rPr>
                <w:rFonts w:hint="eastAsia" w:ascii="宋体" w:hAnsi="宋体" w:eastAsia="宋体" w:cs="宋体"/>
                <w:b w:val="0"/>
                <w:color w:val="auto"/>
                <w:sz w:val="22"/>
                <w:szCs w:val="22"/>
              </w:rPr>
              <w:t>分；本项最多可得</w:t>
            </w:r>
            <w:r>
              <w:rPr>
                <w:rFonts w:hint="eastAsia" w:ascii="宋体" w:hAnsi="宋体" w:eastAsia="宋体" w:cs="宋体"/>
                <w:b w:val="0"/>
                <w:color w:val="auto"/>
                <w:sz w:val="22"/>
                <w:szCs w:val="22"/>
                <w:lang w:val="en-US" w:eastAsia="zh-CN"/>
              </w:rPr>
              <w:t>3</w:t>
            </w:r>
            <w:r>
              <w:rPr>
                <w:rFonts w:hint="eastAsia" w:ascii="宋体" w:hAnsi="宋体" w:eastAsia="宋体" w:cs="宋体"/>
                <w:b w:val="0"/>
                <w:color w:val="auto"/>
                <w:sz w:val="22"/>
                <w:szCs w:val="22"/>
              </w:rPr>
              <w:t>分。</w:t>
            </w:r>
            <w:r>
              <w:rPr>
                <w:rFonts w:hint="eastAsia" w:ascii="宋体" w:hAnsi="宋体" w:eastAsia="宋体" w:cs="宋体"/>
                <w:color w:val="auto"/>
                <w:sz w:val="22"/>
                <w:szCs w:val="22"/>
              </w:rPr>
              <w:t>（响应文件内提供中标（成交）通知书</w:t>
            </w:r>
            <w:r>
              <w:rPr>
                <w:rFonts w:hint="eastAsia" w:ascii="宋体" w:hAnsi="宋体" w:eastAsia="宋体" w:cs="宋体"/>
                <w:color w:val="auto"/>
                <w:sz w:val="22"/>
                <w:szCs w:val="22"/>
                <w:lang w:val="en-US" w:eastAsia="zh-CN"/>
              </w:rPr>
              <w:t>和</w:t>
            </w:r>
            <w:r>
              <w:rPr>
                <w:rFonts w:hint="eastAsia" w:ascii="宋体" w:hAnsi="宋体" w:eastAsia="宋体" w:cs="宋体"/>
                <w:color w:val="auto"/>
                <w:sz w:val="22"/>
                <w:szCs w:val="22"/>
              </w:rPr>
              <w:t>合同</w:t>
            </w:r>
            <w:r>
              <w:rPr>
                <w:rFonts w:hint="eastAsia" w:ascii="宋体" w:hAnsi="宋体" w:eastAsia="宋体" w:cs="宋体"/>
                <w:color w:val="auto"/>
                <w:sz w:val="22"/>
                <w:szCs w:val="22"/>
                <w:lang w:val="en-US" w:eastAsia="zh-CN"/>
              </w:rPr>
              <w:t>及验收报告</w:t>
            </w:r>
            <w:r>
              <w:rPr>
                <w:rFonts w:hint="eastAsia" w:ascii="宋体" w:hAnsi="宋体" w:eastAsia="宋体" w:cs="宋体"/>
                <w:color w:val="auto"/>
                <w:sz w:val="22"/>
                <w:szCs w:val="22"/>
              </w:rPr>
              <w:t>复印件并加盖投标供应商电子公章，否则不得分。)</w:t>
            </w:r>
          </w:p>
        </w:tc>
        <w:tc>
          <w:tcPr>
            <w:tcW w:w="611" w:type="pct"/>
            <w:shd w:val="clear" w:color="auto" w:fill="auto"/>
            <w:noWrap w:val="0"/>
            <w:vAlign w:val="center"/>
          </w:tcPr>
          <w:p w14:paraId="51661A48">
            <w:pPr>
              <w:widowControl/>
              <w:autoSpaceDE/>
              <w:autoSpaceDN/>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3分</w:t>
            </w:r>
          </w:p>
        </w:tc>
        <w:tc>
          <w:tcPr>
            <w:tcW w:w="572" w:type="pct"/>
            <w:shd w:val="clear" w:color="auto" w:fill="auto"/>
            <w:noWrap w:val="0"/>
            <w:vAlign w:val="center"/>
          </w:tcPr>
          <w:p w14:paraId="75AEF12A">
            <w:pPr>
              <w:widowControl/>
              <w:autoSpaceDE/>
              <w:autoSpaceDN/>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客观</w:t>
            </w:r>
          </w:p>
        </w:tc>
      </w:tr>
      <w:tr w14:paraId="3C76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6" w:type="pct"/>
            <w:noWrap w:val="0"/>
            <w:vAlign w:val="center"/>
          </w:tcPr>
          <w:p w14:paraId="6914A473">
            <w:pPr>
              <w:widowControl/>
              <w:autoSpaceDE/>
              <w:autoSpaceDN/>
              <w:spacing w:after="240"/>
              <w:jc w:val="center"/>
              <w:rPr>
                <w:rFonts w:hint="eastAsia" w:ascii="宋体" w:hAnsi="宋体" w:eastAsia="宋体" w:cs="宋体"/>
                <w:b w:val="0"/>
                <w:color w:val="auto"/>
                <w:sz w:val="22"/>
                <w:szCs w:val="22"/>
                <w:lang w:val="en-US" w:eastAsia="zh-CN"/>
              </w:rPr>
            </w:pPr>
            <w:r>
              <w:rPr>
                <w:rFonts w:hint="eastAsia" w:ascii="宋体" w:hAnsi="宋体" w:cs="宋体"/>
                <w:b w:val="0"/>
                <w:color w:val="auto"/>
                <w:sz w:val="22"/>
                <w:szCs w:val="22"/>
                <w:lang w:val="en-US" w:eastAsia="zh-CN"/>
              </w:rPr>
              <w:t>3</w:t>
            </w:r>
          </w:p>
        </w:tc>
        <w:tc>
          <w:tcPr>
            <w:tcW w:w="627" w:type="pct"/>
            <w:noWrap w:val="0"/>
            <w:vAlign w:val="center"/>
          </w:tcPr>
          <w:p w14:paraId="197D14FE">
            <w:pPr>
              <w:widowControl/>
              <w:autoSpaceDE/>
              <w:autoSpaceDN/>
              <w:spacing w:after="240"/>
              <w:jc w:val="center"/>
              <w:rPr>
                <w:rFonts w:hint="eastAsia" w:asciiTheme="minorEastAsia" w:hAnsiTheme="minorEastAsia" w:eastAsiaTheme="minorEastAsia" w:cstheme="minorEastAsia"/>
                <w:color w:val="000000"/>
                <w:sz w:val="21"/>
                <w:szCs w:val="21"/>
                <w:lang w:eastAsia="zh-CN"/>
              </w:rPr>
            </w:pPr>
            <w:r>
              <w:rPr>
                <w:rFonts w:hint="eastAsia" w:ascii="宋体" w:hAnsi="宋体"/>
                <w:sz w:val="22"/>
                <w:szCs w:val="22"/>
              </w:rPr>
              <w:t>投标产品技术参数符合性</w:t>
            </w:r>
          </w:p>
        </w:tc>
        <w:tc>
          <w:tcPr>
            <w:tcW w:w="2892" w:type="pct"/>
            <w:noWrap w:val="0"/>
            <w:vAlign w:val="center"/>
          </w:tcPr>
          <w:p w14:paraId="6D2072CC">
            <w:pPr>
              <w:widowControl/>
              <w:wordWrap w:val="0"/>
              <w:jc w:val="left"/>
              <w:rPr>
                <w:rFonts w:hint="default" w:ascii="宋体" w:hAnsi="宋体" w:eastAsia="宋体" w:cs="宋体"/>
                <w:kern w:val="0"/>
                <w:sz w:val="22"/>
                <w:highlight w:val="none"/>
                <w:lang w:val="en-US" w:eastAsia="zh-CN"/>
              </w:rPr>
            </w:pPr>
            <w:r>
              <w:rPr>
                <w:rFonts w:hint="eastAsia" w:ascii="宋体" w:hAnsi="宋体" w:cs="宋体"/>
                <w:kern w:val="0"/>
                <w:sz w:val="22"/>
              </w:rPr>
              <w:t>根据投标供应商提供的产品综合配置、技术指标、及投标文件要求响应情况进行打分，带★技</w:t>
            </w:r>
            <w:r>
              <w:rPr>
                <w:rFonts w:hint="eastAsia" w:ascii="宋体" w:hAnsi="宋体" w:cs="宋体"/>
                <w:kern w:val="0"/>
                <w:sz w:val="22"/>
                <w:highlight w:val="none"/>
              </w:rPr>
              <w:t>术指标不满足或存在负偏离的每项扣3分；未</w:t>
            </w:r>
            <w:r>
              <w:rPr>
                <w:rFonts w:hint="eastAsia" w:ascii="宋体" w:hAnsi="宋体" w:cs="宋体"/>
                <w:kern w:val="0"/>
                <w:sz w:val="22"/>
                <w:highlight w:val="none"/>
                <w:lang w:val="en-US" w:eastAsia="zh-CN"/>
              </w:rPr>
              <w:t>带</w:t>
            </w:r>
            <w:r>
              <w:rPr>
                <w:rFonts w:hint="eastAsia" w:ascii="宋体" w:hAnsi="宋体" w:cs="宋体"/>
                <w:kern w:val="0"/>
                <w:sz w:val="22"/>
                <w:highlight w:val="none"/>
              </w:rPr>
              <w:t>★的条件不满足</w:t>
            </w:r>
            <w:r>
              <w:rPr>
                <w:rFonts w:hint="eastAsia" w:ascii="宋体" w:hAnsi="宋体" w:cs="宋体"/>
                <w:kern w:val="0"/>
                <w:sz w:val="22"/>
                <w:highlight w:val="none"/>
                <w:lang w:val="en-US" w:eastAsia="zh-CN"/>
              </w:rPr>
              <w:t>的</w:t>
            </w:r>
            <w:r>
              <w:rPr>
                <w:rFonts w:hint="eastAsia" w:ascii="宋体" w:hAnsi="宋体" w:cs="宋体"/>
                <w:kern w:val="0"/>
                <w:sz w:val="22"/>
                <w:highlight w:val="none"/>
              </w:rPr>
              <w:t>，每条扣1分，扣完为止</w:t>
            </w:r>
            <w:r>
              <w:rPr>
                <w:rFonts w:hint="eastAsia" w:ascii="宋体" w:hAnsi="宋体" w:cs="宋体"/>
                <w:kern w:val="0"/>
                <w:sz w:val="22"/>
                <w:highlight w:val="none"/>
                <w:lang w:eastAsia="zh-CN"/>
              </w:rPr>
              <w:t>，</w:t>
            </w:r>
            <w:r>
              <w:rPr>
                <w:rFonts w:hint="eastAsia" w:ascii="宋体" w:hAnsi="宋体" w:cs="宋体"/>
                <w:color w:val="auto"/>
                <w:kern w:val="0"/>
                <w:sz w:val="22"/>
                <w:highlight w:val="none"/>
                <w:lang w:eastAsia="zh-CN"/>
              </w:rPr>
              <w:t>本项最高分</w:t>
            </w:r>
            <w:r>
              <w:rPr>
                <w:rFonts w:hint="eastAsia" w:ascii="宋体" w:hAnsi="宋体" w:cs="宋体"/>
                <w:color w:val="auto"/>
                <w:kern w:val="0"/>
                <w:sz w:val="22"/>
                <w:highlight w:val="none"/>
                <w:lang w:val="en-US" w:eastAsia="zh-CN"/>
              </w:rPr>
              <w:t>30分。</w:t>
            </w:r>
          </w:p>
          <w:p w14:paraId="08D71E5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left"/>
              <w:textAlignment w:val="auto"/>
              <w:rPr>
                <w:rFonts w:hint="eastAsia" w:asciiTheme="minorEastAsia" w:hAnsiTheme="minorEastAsia" w:eastAsiaTheme="minorEastAsia" w:cstheme="minorEastAsia"/>
                <w:color w:val="000000"/>
                <w:sz w:val="21"/>
                <w:szCs w:val="21"/>
                <w:lang w:val="en-US" w:eastAsia="zh-CN"/>
              </w:rPr>
            </w:pPr>
            <w:r>
              <w:rPr>
                <w:rFonts w:hint="eastAsia" w:ascii="宋体" w:hAnsi="宋体" w:cs="宋体"/>
                <w:kern w:val="0"/>
                <w:sz w:val="22"/>
              </w:rPr>
              <w:t>说明：其中所投产品不满足带▲技术要求的按无效投标处理；相关技术要求如有要求技术支持资料（如技术证明截图、检测报告、证书等）的，投标供应商未提供的，视为不满足。</w:t>
            </w:r>
          </w:p>
        </w:tc>
        <w:tc>
          <w:tcPr>
            <w:tcW w:w="611" w:type="pct"/>
            <w:noWrap w:val="0"/>
            <w:vAlign w:val="center"/>
          </w:tcPr>
          <w:p w14:paraId="3C9A5B4B">
            <w:pPr>
              <w:widowControl/>
              <w:autoSpaceDE/>
              <w:autoSpaceDN/>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30分</w:t>
            </w:r>
          </w:p>
        </w:tc>
        <w:tc>
          <w:tcPr>
            <w:tcW w:w="572" w:type="pct"/>
            <w:noWrap w:val="0"/>
            <w:vAlign w:val="center"/>
          </w:tcPr>
          <w:p w14:paraId="4D39F06F">
            <w:pPr>
              <w:widowControl/>
              <w:autoSpaceDE/>
              <w:autoSpaceDN/>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客观</w:t>
            </w:r>
          </w:p>
        </w:tc>
      </w:tr>
      <w:tr w14:paraId="1A7C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6" w:type="pct"/>
            <w:shd w:val="clear" w:color="auto" w:fill="auto"/>
            <w:noWrap w:val="0"/>
            <w:vAlign w:val="center"/>
          </w:tcPr>
          <w:p w14:paraId="7892D838">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Theme="minorEastAsia"/>
                <w:sz w:val="22"/>
                <w:szCs w:val="22"/>
                <w:lang w:val="en-US" w:eastAsia="zh-CN"/>
              </w:rPr>
              <w:t>4</w:t>
            </w:r>
          </w:p>
        </w:tc>
        <w:tc>
          <w:tcPr>
            <w:tcW w:w="627" w:type="pct"/>
            <w:shd w:val="clear" w:color="auto" w:fill="auto"/>
            <w:noWrap w:val="0"/>
            <w:vAlign w:val="center"/>
          </w:tcPr>
          <w:p w14:paraId="50A8944A">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sz w:val="22"/>
                <w:szCs w:val="22"/>
              </w:rPr>
              <w:t>环境标志认证</w:t>
            </w:r>
          </w:p>
        </w:tc>
        <w:tc>
          <w:tcPr>
            <w:tcW w:w="2892" w:type="pct"/>
            <w:shd w:val="clear" w:color="auto" w:fill="auto"/>
            <w:noWrap w:val="0"/>
            <w:vAlign w:val="center"/>
          </w:tcPr>
          <w:p w14:paraId="760C064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Times New Roman"/>
                <w:sz w:val="22"/>
                <w:szCs w:val="22"/>
              </w:rPr>
              <w:t>所投产品（主机或显示器）获得政府采购环境标志产品认证，每提供1个得1分</w:t>
            </w:r>
            <w:r>
              <w:rPr>
                <w:rFonts w:hint="eastAsia" w:ascii="宋体" w:hAnsi="宋体" w:eastAsia="宋体" w:cs="Times New Roman"/>
                <w:sz w:val="22"/>
                <w:szCs w:val="22"/>
                <w:lang w:eastAsia="zh-CN"/>
              </w:rPr>
              <w:t>，</w:t>
            </w:r>
            <w:r>
              <w:rPr>
                <w:rFonts w:hint="eastAsia" w:ascii="宋体" w:hAnsi="宋体" w:eastAsia="宋体" w:cs="Times New Roman"/>
                <w:sz w:val="22"/>
                <w:szCs w:val="22"/>
              </w:rPr>
              <w:t>最高得2分，需提供投标产品</w:t>
            </w:r>
            <w:r>
              <w:rPr>
                <w:rFonts w:hint="eastAsia" w:ascii="宋体" w:hAnsi="宋体" w:eastAsia="宋体" w:cs="Times New Roman"/>
                <w:color w:val="auto"/>
                <w:sz w:val="22"/>
                <w:szCs w:val="22"/>
              </w:rPr>
              <w:t>处于有效期之内</w:t>
            </w:r>
            <w:r>
              <w:rPr>
                <w:rFonts w:hint="eastAsia" w:ascii="宋体" w:hAnsi="宋体" w:eastAsia="宋体" w:cs="Times New Roman"/>
                <w:color w:val="auto"/>
                <w:sz w:val="22"/>
                <w:szCs w:val="22"/>
                <w:lang w:eastAsia="zh-CN"/>
              </w:rPr>
              <w:t>的</w:t>
            </w:r>
            <w:r>
              <w:rPr>
                <w:rFonts w:hint="eastAsia" w:ascii="宋体" w:hAnsi="宋体" w:eastAsia="宋体" w:cs="Times New Roman"/>
                <w:color w:val="auto"/>
                <w:sz w:val="22"/>
                <w:szCs w:val="22"/>
              </w:rPr>
              <w:t>环</w:t>
            </w:r>
            <w:r>
              <w:rPr>
                <w:rFonts w:hint="eastAsia" w:ascii="宋体" w:hAnsi="宋体" w:eastAsia="宋体" w:cs="Times New Roman"/>
                <w:sz w:val="22"/>
                <w:szCs w:val="22"/>
              </w:rPr>
              <w:t>境标志认证证书或证明（扫描件）。认证机构以国</w:t>
            </w:r>
            <w:r>
              <w:rPr>
                <w:rFonts w:hint="eastAsia" w:ascii="宋体" w:hAnsi="宋体"/>
                <w:sz w:val="22"/>
                <w:szCs w:val="22"/>
              </w:rPr>
              <w:t>家市场监管总局发布的参与实施政府采购节能产品、环境标志产品认证机构名录为准。</w:t>
            </w:r>
          </w:p>
        </w:tc>
        <w:tc>
          <w:tcPr>
            <w:tcW w:w="611" w:type="pct"/>
            <w:shd w:val="clear" w:color="auto" w:fill="auto"/>
            <w:noWrap w:val="0"/>
            <w:vAlign w:val="center"/>
          </w:tcPr>
          <w:p w14:paraId="5F4CD727">
            <w:pPr>
              <w:widowControl/>
              <w:autoSpaceDE/>
              <w:autoSpaceDN/>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2分</w:t>
            </w:r>
          </w:p>
        </w:tc>
        <w:tc>
          <w:tcPr>
            <w:tcW w:w="572" w:type="pct"/>
            <w:shd w:val="clear" w:color="auto" w:fill="auto"/>
            <w:noWrap w:val="0"/>
            <w:vAlign w:val="center"/>
          </w:tcPr>
          <w:p w14:paraId="45406A50">
            <w:pPr>
              <w:widowControl/>
              <w:autoSpaceDE/>
              <w:autoSpaceDN/>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客观</w:t>
            </w:r>
          </w:p>
        </w:tc>
      </w:tr>
      <w:tr w14:paraId="54F5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6" w:type="pct"/>
            <w:noWrap w:val="0"/>
            <w:vAlign w:val="center"/>
          </w:tcPr>
          <w:p w14:paraId="3969B825">
            <w:pPr>
              <w:widowControl/>
              <w:autoSpaceDE/>
              <w:autoSpaceDN/>
              <w:jc w:val="center"/>
              <w:rPr>
                <w:rFonts w:hint="default"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5</w:t>
            </w:r>
          </w:p>
        </w:tc>
        <w:tc>
          <w:tcPr>
            <w:tcW w:w="627" w:type="pct"/>
            <w:noWrap w:val="0"/>
            <w:vAlign w:val="center"/>
          </w:tcPr>
          <w:p w14:paraId="32AFF7A4">
            <w:pPr>
              <w:widowControl/>
              <w:autoSpaceDE/>
              <w:autoSpaceDN/>
              <w:jc w:val="center"/>
              <w:rPr>
                <w:rFonts w:hint="eastAsia" w:asciiTheme="minorEastAsia" w:hAnsiTheme="minorEastAsia" w:eastAsiaTheme="minorEastAsia" w:cstheme="minorEastAsia"/>
                <w:color w:val="000000"/>
                <w:sz w:val="21"/>
                <w:szCs w:val="21"/>
                <w:lang w:eastAsia="zh-CN"/>
              </w:rPr>
            </w:pPr>
            <w:r>
              <w:rPr>
                <w:rFonts w:hint="eastAsia" w:ascii="宋体" w:hAnsi="宋体"/>
                <w:sz w:val="22"/>
                <w:szCs w:val="22"/>
              </w:rPr>
              <w:t>项目实施方案</w:t>
            </w:r>
          </w:p>
        </w:tc>
        <w:tc>
          <w:tcPr>
            <w:tcW w:w="2892" w:type="pct"/>
            <w:noWrap w:val="0"/>
            <w:vAlign w:val="center"/>
          </w:tcPr>
          <w:p w14:paraId="24D8026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0"/>
                <w:sz w:val="22"/>
              </w:rPr>
            </w:pPr>
            <w:r>
              <w:rPr>
                <w:rFonts w:hint="eastAsia" w:ascii="宋体" w:hAnsi="宋体" w:eastAsia="宋体" w:cs="宋体"/>
                <w:kern w:val="0"/>
                <w:sz w:val="22"/>
              </w:rPr>
              <w:t>根据投标供应商针对本项目提供的实施方案</w:t>
            </w:r>
            <w:r>
              <w:rPr>
                <w:rFonts w:hint="eastAsia" w:ascii="宋体" w:hAnsi="宋体" w:eastAsia="宋体" w:cs="宋体"/>
                <w:kern w:val="0"/>
                <w:sz w:val="22"/>
                <w:lang w:eastAsia="zh-CN"/>
              </w:rPr>
              <w:t>（</w:t>
            </w:r>
            <w:r>
              <w:rPr>
                <w:rFonts w:hint="eastAsia" w:ascii="宋体" w:hAnsi="宋体" w:eastAsia="宋体" w:cs="宋体"/>
                <w:kern w:val="0"/>
                <w:sz w:val="22"/>
              </w:rPr>
              <w:t>供货安装计划</w:t>
            </w:r>
            <w:r>
              <w:rPr>
                <w:rFonts w:hint="eastAsia" w:ascii="宋体" w:hAnsi="宋体" w:eastAsia="宋体" w:cs="宋体"/>
                <w:kern w:val="0"/>
                <w:sz w:val="22"/>
                <w:lang w:eastAsia="zh-CN"/>
              </w:rPr>
              <w:t>、</w:t>
            </w:r>
            <w:r>
              <w:rPr>
                <w:rFonts w:hint="eastAsia" w:ascii="宋体" w:hAnsi="宋体" w:eastAsia="宋体" w:cs="宋体"/>
                <w:kern w:val="0"/>
                <w:sz w:val="22"/>
              </w:rPr>
              <w:t>测试与验收计划</w:t>
            </w:r>
            <w:r>
              <w:rPr>
                <w:rFonts w:hint="eastAsia" w:ascii="宋体" w:hAnsi="宋体" w:eastAsia="宋体" w:cs="宋体"/>
                <w:kern w:val="0"/>
                <w:sz w:val="22"/>
                <w:lang w:eastAsia="zh-CN"/>
              </w:rPr>
              <w:t>、</w:t>
            </w:r>
            <w:r>
              <w:rPr>
                <w:rFonts w:hint="eastAsia" w:ascii="宋体" w:hAnsi="宋体" w:eastAsia="宋体" w:cs="宋体"/>
                <w:kern w:val="0"/>
                <w:sz w:val="22"/>
              </w:rPr>
              <w:t>进度计划和保证措施</w:t>
            </w:r>
            <w:r>
              <w:rPr>
                <w:rFonts w:hint="eastAsia" w:ascii="宋体" w:hAnsi="宋体" w:eastAsia="宋体" w:cs="宋体"/>
                <w:kern w:val="0"/>
                <w:sz w:val="22"/>
                <w:lang w:val="en-US" w:eastAsia="zh-CN"/>
              </w:rPr>
              <w:t>等）</w:t>
            </w:r>
            <w:r>
              <w:rPr>
                <w:rFonts w:hint="eastAsia" w:ascii="宋体" w:hAnsi="宋体" w:eastAsia="宋体" w:cs="宋体"/>
                <w:kern w:val="0"/>
                <w:sz w:val="22"/>
              </w:rPr>
              <w:t>的科学性、合理性、规范性、可操作性等进行综合评分：</w:t>
            </w:r>
          </w:p>
          <w:p w14:paraId="61F572E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实施方案科学</w:t>
            </w:r>
            <w:r>
              <w:rPr>
                <w:rFonts w:hint="eastAsia" w:ascii="宋体" w:hAnsi="宋体" w:eastAsia="宋体" w:cs="宋体"/>
                <w:color w:val="auto"/>
                <w:kern w:val="0"/>
                <w:sz w:val="22"/>
              </w:rPr>
              <w:t>性</w:t>
            </w:r>
            <w:r>
              <w:rPr>
                <w:rFonts w:hint="eastAsia" w:ascii="宋体" w:hAnsi="宋体" w:eastAsia="宋体" w:cs="宋体"/>
                <w:color w:val="auto"/>
                <w:kern w:val="0"/>
                <w:sz w:val="22"/>
                <w:lang w:val="en-US" w:eastAsia="zh-CN"/>
              </w:rPr>
              <w:t>、合理</w:t>
            </w:r>
            <w:r>
              <w:rPr>
                <w:rFonts w:hint="eastAsia" w:ascii="宋体" w:hAnsi="宋体" w:eastAsia="宋体" w:cs="宋体"/>
                <w:color w:val="auto"/>
                <w:kern w:val="0"/>
                <w:sz w:val="22"/>
              </w:rPr>
              <w:t>性</w:t>
            </w:r>
            <w:r>
              <w:rPr>
                <w:rFonts w:hint="eastAsia" w:ascii="宋体" w:hAnsi="宋体" w:eastAsia="宋体" w:cs="宋体"/>
                <w:color w:val="auto"/>
                <w:kern w:val="0"/>
                <w:sz w:val="22"/>
                <w:lang w:val="en-US" w:eastAsia="zh-CN"/>
              </w:rPr>
              <w:t>、规范</w:t>
            </w:r>
            <w:r>
              <w:rPr>
                <w:rFonts w:hint="eastAsia" w:ascii="宋体" w:hAnsi="宋体" w:eastAsia="宋体" w:cs="宋体"/>
                <w:color w:val="auto"/>
                <w:kern w:val="0"/>
                <w:sz w:val="22"/>
              </w:rPr>
              <w:t>性</w:t>
            </w:r>
            <w:r>
              <w:rPr>
                <w:rFonts w:hint="eastAsia" w:ascii="宋体" w:hAnsi="宋体" w:eastAsia="宋体" w:cs="宋体"/>
                <w:color w:val="auto"/>
                <w:kern w:val="0"/>
                <w:sz w:val="22"/>
                <w:lang w:val="en-US" w:eastAsia="zh-CN"/>
              </w:rPr>
              <w:t>、可操作性强的的得8分；</w:t>
            </w:r>
          </w:p>
          <w:p w14:paraId="3230E836">
            <w:pPr>
              <w:jc w:val="left"/>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实施方案科学</w:t>
            </w:r>
            <w:r>
              <w:rPr>
                <w:rFonts w:hint="eastAsia" w:ascii="宋体" w:hAnsi="宋体" w:eastAsia="宋体" w:cs="Times New Roman"/>
                <w:color w:val="auto"/>
                <w:sz w:val="22"/>
                <w:szCs w:val="22"/>
              </w:rPr>
              <w:t>性</w:t>
            </w:r>
            <w:r>
              <w:rPr>
                <w:rFonts w:hint="eastAsia" w:ascii="宋体" w:hAnsi="宋体" w:eastAsia="宋体" w:cs="Times New Roman"/>
                <w:color w:val="auto"/>
                <w:sz w:val="22"/>
                <w:szCs w:val="22"/>
                <w:lang w:val="en-US" w:eastAsia="zh-CN"/>
              </w:rPr>
              <w:t>、合理</w:t>
            </w:r>
            <w:r>
              <w:rPr>
                <w:rFonts w:hint="eastAsia" w:ascii="宋体" w:hAnsi="宋体" w:eastAsia="宋体" w:cs="Times New Roman"/>
                <w:color w:val="auto"/>
                <w:sz w:val="22"/>
                <w:szCs w:val="22"/>
              </w:rPr>
              <w:t>性</w:t>
            </w:r>
            <w:r>
              <w:rPr>
                <w:rFonts w:hint="eastAsia" w:ascii="宋体" w:hAnsi="宋体" w:eastAsia="宋体" w:cs="Times New Roman"/>
                <w:color w:val="auto"/>
                <w:sz w:val="22"/>
                <w:szCs w:val="22"/>
                <w:lang w:val="en-US" w:eastAsia="zh-CN"/>
              </w:rPr>
              <w:t>、规范</w:t>
            </w:r>
            <w:r>
              <w:rPr>
                <w:rFonts w:hint="eastAsia" w:ascii="宋体" w:hAnsi="宋体" w:eastAsia="宋体" w:cs="Times New Roman"/>
                <w:color w:val="auto"/>
                <w:sz w:val="22"/>
                <w:szCs w:val="22"/>
              </w:rPr>
              <w:t>性</w:t>
            </w:r>
            <w:r>
              <w:rPr>
                <w:rFonts w:hint="eastAsia" w:ascii="宋体" w:hAnsi="宋体" w:eastAsia="宋体" w:cs="Times New Roman"/>
                <w:color w:val="auto"/>
                <w:sz w:val="22"/>
                <w:szCs w:val="22"/>
                <w:lang w:val="en-US" w:eastAsia="zh-CN"/>
              </w:rPr>
              <w:t>、可操作性较强的得5分；</w:t>
            </w:r>
          </w:p>
          <w:p w14:paraId="7C3FC3C9">
            <w:pPr>
              <w:jc w:val="left"/>
              <w:rPr>
                <w:rFonts w:hint="eastAsia" w:asciiTheme="minorEastAsia" w:hAnsiTheme="minorEastAsia" w:eastAsiaTheme="minorEastAsia" w:cstheme="minorEastAsia"/>
                <w:color w:val="000000"/>
                <w:sz w:val="21"/>
                <w:szCs w:val="21"/>
                <w:lang w:eastAsia="zh-CN"/>
              </w:rPr>
            </w:pPr>
            <w:r>
              <w:rPr>
                <w:rFonts w:hint="eastAsia" w:ascii="宋体" w:hAnsi="宋体" w:eastAsia="宋体" w:cs="Times New Roman"/>
                <w:sz w:val="22"/>
                <w:szCs w:val="22"/>
                <w:lang w:val="en-US" w:eastAsia="zh-CN"/>
              </w:rPr>
              <w:t>实施方案科学</w:t>
            </w:r>
            <w:r>
              <w:rPr>
                <w:rFonts w:hint="eastAsia" w:ascii="宋体" w:hAnsi="宋体" w:eastAsia="宋体" w:cs="Times New Roman"/>
                <w:sz w:val="22"/>
                <w:szCs w:val="22"/>
              </w:rPr>
              <w:t>性</w:t>
            </w:r>
            <w:r>
              <w:rPr>
                <w:rFonts w:hint="eastAsia" w:ascii="宋体" w:hAnsi="宋体" w:eastAsia="宋体" w:cs="Times New Roman"/>
                <w:sz w:val="22"/>
                <w:szCs w:val="22"/>
                <w:lang w:val="en-US" w:eastAsia="zh-CN"/>
              </w:rPr>
              <w:t>、合理</w:t>
            </w:r>
            <w:r>
              <w:rPr>
                <w:rFonts w:hint="eastAsia" w:ascii="宋体" w:hAnsi="宋体" w:eastAsia="宋体" w:cs="Times New Roman"/>
                <w:sz w:val="22"/>
                <w:szCs w:val="22"/>
              </w:rPr>
              <w:t>性</w:t>
            </w:r>
            <w:r>
              <w:rPr>
                <w:rFonts w:hint="eastAsia" w:ascii="宋体" w:hAnsi="宋体" w:eastAsia="宋体" w:cs="Times New Roman"/>
                <w:sz w:val="22"/>
                <w:szCs w:val="22"/>
                <w:lang w:val="en-US" w:eastAsia="zh-CN"/>
              </w:rPr>
              <w:t>、规范</w:t>
            </w:r>
            <w:r>
              <w:rPr>
                <w:rFonts w:hint="eastAsia" w:ascii="宋体" w:hAnsi="宋体" w:eastAsia="宋体" w:cs="Times New Roman"/>
                <w:sz w:val="22"/>
                <w:szCs w:val="22"/>
              </w:rPr>
              <w:t>性</w:t>
            </w:r>
            <w:r>
              <w:rPr>
                <w:rFonts w:hint="eastAsia" w:ascii="宋体" w:hAnsi="宋体" w:eastAsia="宋体" w:cs="Times New Roman"/>
                <w:sz w:val="22"/>
                <w:szCs w:val="22"/>
                <w:lang w:val="en-US" w:eastAsia="zh-CN"/>
              </w:rPr>
              <w:t>、可操作性一般的得3分；</w:t>
            </w:r>
          </w:p>
        </w:tc>
        <w:tc>
          <w:tcPr>
            <w:tcW w:w="611" w:type="pct"/>
            <w:noWrap w:val="0"/>
            <w:vAlign w:val="center"/>
          </w:tcPr>
          <w:p w14:paraId="5216B313">
            <w:pPr>
              <w:widowControl/>
              <w:autoSpaceDE/>
              <w:autoSpaceDN/>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8分</w:t>
            </w:r>
          </w:p>
        </w:tc>
        <w:tc>
          <w:tcPr>
            <w:tcW w:w="572" w:type="pct"/>
            <w:noWrap w:val="0"/>
            <w:vAlign w:val="center"/>
          </w:tcPr>
          <w:p w14:paraId="0E0CB003">
            <w:pPr>
              <w:widowControl/>
              <w:autoSpaceDE/>
              <w:autoSpaceDN/>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主观</w:t>
            </w:r>
          </w:p>
        </w:tc>
      </w:tr>
      <w:tr w14:paraId="0D19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6" w:type="pct"/>
            <w:noWrap w:val="0"/>
            <w:vAlign w:val="center"/>
          </w:tcPr>
          <w:p w14:paraId="0CD91FBB">
            <w:pPr>
              <w:widowControl/>
              <w:autoSpaceDE/>
              <w:autoSpaceDN/>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627" w:type="pct"/>
            <w:noWrap w:val="0"/>
            <w:vAlign w:val="center"/>
          </w:tcPr>
          <w:p w14:paraId="7FC75E92">
            <w:pPr>
              <w:widowControl/>
              <w:autoSpaceDE/>
              <w:autoSpaceDN/>
              <w:jc w:val="center"/>
              <w:rPr>
                <w:rFonts w:hint="default" w:asciiTheme="minorEastAsia" w:hAnsiTheme="minorEastAsia" w:eastAsiaTheme="minorEastAsia" w:cstheme="minorEastAsia"/>
                <w:color w:val="000000"/>
                <w:sz w:val="21"/>
                <w:szCs w:val="21"/>
                <w:lang w:val="en-US" w:eastAsia="zh-CN"/>
              </w:rPr>
            </w:pPr>
            <w:r>
              <w:rPr>
                <w:rFonts w:hint="eastAsia" w:ascii="宋体" w:hAnsi="宋体"/>
                <w:sz w:val="22"/>
                <w:szCs w:val="22"/>
              </w:rPr>
              <w:t>技术力量</w:t>
            </w:r>
          </w:p>
        </w:tc>
        <w:tc>
          <w:tcPr>
            <w:tcW w:w="2892" w:type="pct"/>
            <w:noWrap w:val="0"/>
            <w:vAlign w:val="center"/>
          </w:tcPr>
          <w:p w14:paraId="46DB3E7C">
            <w:pPr>
              <w:jc w:val="left"/>
              <w:rPr>
                <w:rFonts w:ascii="宋体" w:hAnsi="宋体"/>
                <w:color w:val="auto"/>
                <w:sz w:val="22"/>
                <w:szCs w:val="22"/>
              </w:rPr>
            </w:pPr>
            <w:r>
              <w:rPr>
                <w:rFonts w:hint="eastAsia" w:ascii="宋体" w:hAnsi="宋体"/>
                <w:sz w:val="22"/>
                <w:szCs w:val="22"/>
              </w:rPr>
              <w:t>1、项目负责人(一名):</w:t>
            </w:r>
            <w:r>
              <w:rPr>
                <w:rFonts w:hint="eastAsia" w:ascii="宋体" w:hAnsi="宋体" w:eastAsia="宋体" w:cs="Times New Roman"/>
                <w:color w:val="auto"/>
                <w:sz w:val="22"/>
                <w:szCs w:val="22"/>
                <w:lang w:val="en-US" w:eastAsia="zh-CN"/>
              </w:rPr>
              <w:t>具有</w:t>
            </w:r>
            <w:r>
              <w:rPr>
                <w:rFonts w:hint="eastAsia" w:ascii="宋体" w:hAnsi="宋体" w:cs="Times New Roman"/>
                <w:color w:val="auto"/>
                <w:sz w:val="22"/>
                <w:szCs w:val="22"/>
                <w:lang w:val="en-US" w:eastAsia="zh-CN"/>
              </w:rPr>
              <w:t>政府部门颁发的</w:t>
            </w:r>
            <w:r>
              <w:rPr>
                <w:rFonts w:hint="eastAsia" w:ascii="宋体" w:hAnsi="宋体" w:eastAsia="宋体" w:cs="Times New Roman"/>
                <w:color w:val="auto"/>
                <w:sz w:val="22"/>
                <w:szCs w:val="22"/>
                <w:lang w:val="en-US" w:eastAsia="zh-CN"/>
              </w:rPr>
              <w:t>信息化中级工程师证书的，每提供1种证书得1.5分，最高得3分。</w:t>
            </w:r>
          </w:p>
          <w:p w14:paraId="53A4C5C1">
            <w:pPr>
              <w:jc w:val="left"/>
              <w:rPr>
                <w:rFonts w:hint="eastAsia" w:ascii="宋体" w:hAnsi="宋体" w:eastAsia="宋体" w:cs="Times New Roman"/>
                <w:color w:val="auto"/>
                <w:sz w:val="22"/>
                <w:szCs w:val="22"/>
                <w:lang w:val="en-US" w:eastAsia="zh-CN"/>
              </w:rPr>
            </w:pPr>
            <w:r>
              <w:rPr>
                <w:rFonts w:hint="eastAsia" w:ascii="宋体" w:hAnsi="宋体"/>
                <w:color w:val="auto"/>
                <w:sz w:val="22"/>
                <w:szCs w:val="22"/>
              </w:rPr>
              <w:t>2</w:t>
            </w:r>
            <w:r>
              <w:rPr>
                <w:rFonts w:hint="eastAsia" w:ascii="宋体" w:hAnsi="宋体" w:eastAsia="宋体" w:cs="Times New Roman"/>
                <w:color w:val="auto"/>
                <w:sz w:val="22"/>
                <w:szCs w:val="22"/>
              </w:rPr>
              <w:t>、技术负责人(一名)</w:t>
            </w:r>
            <w:r>
              <w:rPr>
                <w:rFonts w:hint="eastAsia" w:ascii="宋体" w:hAnsi="宋体" w:eastAsia="宋体" w:cs="Times New Roman"/>
                <w:color w:val="auto"/>
                <w:sz w:val="22"/>
                <w:szCs w:val="22"/>
                <w:lang w:val="en-US" w:eastAsia="zh-CN"/>
              </w:rPr>
              <w:t>及项目组成员若干名</w:t>
            </w:r>
            <w:r>
              <w:rPr>
                <w:rFonts w:hint="eastAsia" w:ascii="宋体" w:hAnsi="宋体" w:eastAsia="宋体" w:cs="Times New Roman"/>
                <w:color w:val="auto"/>
                <w:sz w:val="22"/>
                <w:szCs w:val="22"/>
              </w:rPr>
              <w:t xml:space="preserve">: </w:t>
            </w:r>
            <w:r>
              <w:rPr>
                <w:rFonts w:hint="eastAsia" w:ascii="宋体" w:hAnsi="宋体" w:eastAsia="宋体" w:cs="Times New Roman"/>
                <w:color w:val="auto"/>
                <w:sz w:val="22"/>
                <w:szCs w:val="22"/>
                <w:lang w:val="en-US" w:eastAsia="zh-CN"/>
              </w:rPr>
              <w:t>根据供应商提供的项目组成员</w:t>
            </w:r>
            <w:r>
              <w:rPr>
                <w:rFonts w:hint="eastAsia" w:ascii="宋体" w:hAnsi="宋体" w:eastAsia="宋体" w:cs="Times New Roman"/>
                <w:color w:val="auto"/>
                <w:sz w:val="22"/>
                <w:szCs w:val="22"/>
              </w:rPr>
              <w:t>技术证书、职称证书、专业素质、工作经验等情况</w:t>
            </w:r>
            <w:r>
              <w:rPr>
                <w:rFonts w:hint="eastAsia" w:ascii="宋体" w:hAnsi="宋体" w:eastAsia="宋体" w:cs="Times New Roman"/>
                <w:color w:val="auto"/>
                <w:sz w:val="22"/>
                <w:szCs w:val="22"/>
                <w:lang w:val="en-US" w:eastAsia="zh-CN"/>
              </w:rPr>
              <w:t>进行评分：</w:t>
            </w:r>
          </w:p>
          <w:p w14:paraId="0FDFFDD2">
            <w:pPr>
              <w:jc w:val="left"/>
              <w:rPr>
                <w:rFonts w:hint="eastAsia" w:ascii="宋体" w:hAnsi="宋体" w:eastAsia="宋体" w:cs="Times New Roman"/>
                <w:color w:val="0000FF"/>
                <w:sz w:val="22"/>
                <w:szCs w:val="22"/>
                <w:lang w:val="en-US" w:eastAsia="zh-CN"/>
              </w:rPr>
            </w:pPr>
            <w:r>
              <w:rPr>
                <w:rFonts w:hint="eastAsia" w:ascii="宋体" w:hAnsi="宋体" w:eastAsia="宋体" w:cs="Times New Roman"/>
                <w:color w:val="auto"/>
                <w:sz w:val="22"/>
                <w:szCs w:val="22"/>
                <w:lang w:val="en-US" w:eastAsia="zh-CN"/>
              </w:rPr>
              <w:t>综合实力强的得6分；综合实力较强的得4分；综合实力一般的得2分；未提供不得分。</w:t>
            </w:r>
          </w:p>
          <w:p w14:paraId="71B11DE2">
            <w:pPr>
              <w:jc w:val="left"/>
              <w:rPr>
                <w:rFonts w:hint="eastAsia" w:asciiTheme="minorEastAsia" w:hAnsiTheme="minorEastAsia" w:eastAsiaTheme="minorEastAsia" w:cstheme="minorEastAsia"/>
                <w:color w:val="000000"/>
                <w:sz w:val="21"/>
                <w:szCs w:val="21"/>
                <w:lang w:eastAsia="zh-CN"/>
              </w:rPr>
            </w:pPr>
            <w:r>
              <w:rPr>
                <w:rFonts w:hint="eastAsia" w:ascii="宋体" w:hAnsi="宋体" w:eastAsia="宋体" w:cs="Times New Roman"/>
                <w:sz w:val="22"/>
                <w:szCs w:val="22"/>
              </w:rPr>
              <w:t>注:以上项目人员需提供相关证书</w:t>
            </w:r>
            <w:r>
              <w:rPr>
                <w:rFonts w:hint="eastAsia" w:ascii="宋体" w:hAnsi="宋体" w:eastAsia="宋体" w:cs="Times New Roman"/>
                <w:sz w:val="22"/>
                <w:szCs w:val="22"/>
                <w:lang w:eastAsia="zh-CN"/>
              </w:rPr>
              <w:t>等证明材料</w:t>
            </w:r>
            <w:r>
              <w:rPr>
                <w:rFonts w:hint="eastAsia" w:ascii="宋体" w:hAnsi="宋体" w:eastAsia="宋体" w:cs="Times New Roman"/>
                <w:sz w:val="22"/>
                <w:szCs w:val="22"/>
              </w:rPr>
              <w:t>和</w:t>
            </w:r>
            <w:r>
              <w:rPr>
                <w:rFonts w:hint="eastAsia" w:ascii="宋体" w:hAnsi="宋体" w:eastAsia="宋体" w:cs="Times New Roman"/>
                <w:sz w:val="22"/>
                <w:szCs w:val="22"/>
                <w:lang w:val="en-US" w:eastAsia="zh-CN"/>
              </w:rPr>
              <w:t>投标截止时间前连续三个月的</w:t>
            </w:r>
            <w:r>
              <w:rPr>
                <w:rFonts w:hint="eastAsia" w:ascii="宋体" w:hAnsi="宋体" w:eastAsia="宋体" w:cs="Times New Roman"/>
                <w:sz w:val="22"/>
                <w:szCs w:val="22"/>
              </w:rPr>
              <w:t>社保证明材料扫描件并加盖公章。</w:t>
            </w:r>
          </w:p>
        </w:tc>
        <w:tc>
          <w:tcPr>
            <w:tcW w:w="611" w:type="pct"/>
            <w:noWrap w:val="0"/>
            <w:vAlign w:val="center"/>
          </w:tcPr>
          <w:p w14:paraId="51D335B2">
            <w:pPr>
              <w:widowControl/>
              <w:autoSpaceDE/>
              <w:autoSpaceDN/>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9分</w:t>
            </w:r>
          </w:p>
        </w:tc>
        <w:tc>
          <w:tcPr>
            <w:tcW w:w="572" w:type="pct"/>
            <w:noWrap w:val="0"/>
            <w:vAlign w:val="center"/>
          </w:tcPr>
          <w:p w14:paraId="6AD36051">
            <w:pPr>
              <w:widowControl/>
              <w:autoSpaceDE/>
              <w:autoSpaceDN/>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主观</w:t>
            </w:r>
          </w:p>
        </w:tc>
      </w:tr>
      <w:tr w14:paraId="0240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6" w:type="pct"/>
            <w:noWrap w:val="0"/>
            <w:vAlign w:val="center"/>
          </w:tcPr>
          <w:p w14:paraId="38AF0A20">
            <w:pPr>
              <w:widowControl/>
              <w:autoSpaceDE/>
              <w:autoSpaceDN/>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p>
        </w:tc>
        <w:tc>
          <w:tcPr>
            <w:tcW w:w="627" w:type="pct"/>
            <w:noWrap w:val="0"/>
            <w:vAlign w:val="center"/>
          </w:tcPr>
          <w:p w14:paraId="03C2CBD6">
            <w:pPr>
              <w:widowControl/>
              <w:autoSpaceDE/>
              <w:autoSpaceDN/>
              <w:jc w:val="center"/>
              <w:rPr>
                <w:rFonts w:hint="eastAsia" w:asciiTheme="minorEastAsia" w:hAnsiTheme="minorEastAsia" w:eastAsiaTheme="minorEastAsia" w:cstheme="minorEastAsia"/>
                <w:color w:val="000000"/>
                <w:sz w:val="21"/>
                <w:szCs w:val="21"/>
                <w:lang w:eastAsia="zh-CN"/>
              </w:rPr>
            </w:pPr>
            <w:r>
              <w:rPr>
                <w:rFonts w:hint="eastAsia" w:ascii="宋体" w:hAnsi="宋体"/>
                <w:sz w:val="22"/>
                <w:szCs w:val="22"/>
              </w:rPr>
              <w:t>售后服务</w:t>
            </w:r>
          </w:p>
        </w:tc>
        <w:tc>
          <w:tcPr>
            <w:tcW w:w="2892" w:type="pct"/>
            <w:noWrap w:val="0"/>
            <w:vAlign w:val="center"/>
          </w:tcPr>
          <w:p w14:paraId="08356B4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sz w:val="22"/>
                <w:szCs w:val="22"/>
              </w:rPr>
            </w:pPr>
            <w:r>
              <w:rPr>
                <w:rFonts w:hint="eastAsia" w:ascii="宋体" w:hAnsi="宋体"/>
                <w:sz w:val="22"/>
                <w:szCs w:val="22"/>
              </w:rPr>
              <w:t>根据投标供应商针对本项目提供的售后服务方案（至少包括售后服务网点情况、售后服务承诺、保障措施）的合理性、完整性、服务能力等综合情况打分。</w:t>
            </w:r>
          </w:p>
          <w:p w14:paraId="42787C2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sz w:val="22"/>
                <w:szCs w:val="22"/>
              </w:rPr>
            </w:pPr>
            <w:r>
              <w:rPr>
                <w:rFonts w:hint="eastAsia" w:ascii="宋体" w:hAnsi="宋体"/>
                <w:sz w:val="22"/>
                <w:szCs w:val="22"/>
              </w:rPr>
              <w:t>售后服务方案合理、完整、服务能力强的得</w:t>
            </w:r>
            <w:r>
              <w:rPr>
                <w:rFonts w:hint="eastAsia" w:ascii="宋体" w:hAnsi="宋体"/>
                <w:sz w:val="22"/>
                <w:szCs w:val="22"/>
                <w:lang w:val="en-US" w:eastAsia="zh-CN"/>
              </w:rPr>
              <w:t>7</w:t>
            </w:r>
            <w:r>
              <w:rPr>
                <w:rFonts w:hint="eastAsia" w:ascii="宋体" w:hAnsi="宋体"/>
                <w:sz w:val="22"/>
                <w:szCs w:val="22"/>
              </w:rPr>
              <w:t>分；</w:t>
            </w:r>
          </w:p>
          <w:p w14:paraId="4599634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sz w:val="22"/>
                <w:szCs w:val="22"/>
              </w:rPr>
            </w:pPr>
            <w:r>
              <w:rPr>
                <w:rFonts w:hint="eastAsia" w:ascii="宋体" w:hAnsi="宋体"/>
                <w:sz w:val="22"/>
                <w:szCs w:val="22"/>
              </w:rPr>
              <w:t>售后服务方案基本合理、完整、服务能力一般的得</w:t>
            </w:r>
            <w:r>
              <w:rPr>
                <w:rFonts w:hint="eastAsia" w:ascii="宋体" w:hAnsi="宋体"/>
                <w:sz w:val="22"/>
                <w:szCs w:val="22"/>
                <w:lang w:val="en-US" w:eastAsia="zh-CN"/>
              </w:rPr>
              <w:t>5</w:t>
            </w:r>
            <w:r>
              <w:rPr>
                <w:rFonts w:hint="eastAsia" w:ascii="宋体" w:hAnsi="宋体"/>
                <w:sz w:val="22"/>
                <w:szCs w:val="22"/>
              </w:rPr>
              <w:t>分；</w:t>
            </w:r>
          </w:p>
          <w:p w14:paraId="55F38F1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sz w:val="22"/>
                <w:szCs w:val="22"/>
              </w:rPr>
            </w:pPr>
            <w:r>
              <w:rPr>
                <w:rFonts w:hint="eastAsia" w:ascii="宋体" w:hAnsi="宋体"/>
                <w:sz w:val="22"/>
                <w:szCs w:val="22"/>
              </w:rPr>
              <w:t>售后服务方案存在缺陷、服务能力较弱的得</w:t>
            </w:r>
            <w:r>
              <w:rPr>
                <w:rFonts w:hint="eastAsia" w:ascii="宋体" w:hAnsi="宋体"/>
                <w:sz w:val="22"/>
                <w:szCs w:val="22"/>
                <w:lang w:val="en-US" w:eastAsia="zh-CN"/>
              </w:rPr>
              <w:t>3</w:t>
            </w:r>
            <w:r>
              <w:rPr>
                <w:rFonts w:hint="eastAsia" w:ascii="宋体" w:hAnsi="宋体"/>
                <w:sz w:val="22"/>
                <w:szCs w:val="22"/>
              </w:rPr>
              <w:t>分；</w:t>
            </w:r>
          </w:p>
          <w:p w14:paraId="3E6E233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color w:val="000000"/>
                <w:sz w:val="21"/>
                <w:szCs w:val="21"/>
                <w:lang w:val="en-US" w:eastAsia="zh-CN"/>
              </w:rPr>
            </w:pPr>
            <w:r>
              <w:rPr>
                <w:rFonts w:hint="eastAsia" w:ascii="宋体" w:hAnsi="宋体"/>
                <w:sz w:val="22"/>
                <w:szCs w:val="22"/>
              </w:rPr>
              <w:t>未提供不得分。</w:t>
            </w:r>
          </w:p>
        </w:tc>
        <w:tc>
          <w:tcPr>
            <w:tcW w:w="611" w:type="pct"/>
            <w:noWrap w:val="0"/>
            <w:vAlign w:val="center"/>
          </w:tcPr>
          <w:p w14:paraId="50F903C3">
            <w:pPr>
              <w:widowControl/>
              <w:autoSpaceDE/>
              <w:autoSpaceDN/>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7分</w:t>
            </w:r>
          </w:p>
        </w:tc>
        <w:tc>
          <w:tcPr>
            <w:tcW w:w="572" w:type="pct"/>
            <w:noWrap w:val="0"/>
            <w:vAlign w:val="center"/>
          </w:tcPr>
          <w:p w14:paraId="4F58018C">
            <w:pPr>
              <w:widowControl/>
              <w:autoSpaceDE/>
              <w:autoSpaceDN/>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主观</w:t>
            </w:r>
          </w:p>
        </w:tc>
      </w:tr>
      <w:tr w14:paraId="2D4E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6" w:type="pct"/>
            <w:noWrap w:val="0"/>
            <w:vAlign w:val="center"/>
          </w:tcPr>
          <w:p w14:paraId="055D23C8">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627" w:type="pct"/>
            <w:noWrap w:val="0"/>
            <w:vAlign w:val="center"/>
          </w:tcPr>
          <w:p w14:paraId="08EA63AD">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培训方案</w:t>
            </w:r>
          </w:p>
        </w:tc>
        <w:tc>
          <w:tcPr>
            <w:tcW w:w="2892" w:type="pct"/>
            <w:noWrap w:val="0"/>
            <w:vAlign w:val="center"/>
          </w:tcPr>
          <w:p w14:paraId="3B2AB0D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Times New Roman"/>
                <w:color w:val="auto"/>
                <w:sz w:val="22"/>
                <w:szCs w:val="22"/>
              </w:rPr>
            </w:pPr>
            <w:r>
              <w:rPr>
                <w:rFonts w:hint="eastAsia" w:ascii="宋体" w:hAnsi="宋体" w:eastAsia="宋体" w:cs="Times New Roman"/>
                <w:color w:val="auto"/>
                <w:sz w:val="22"/>
                <w:szCs w:val="22"/>
              </w:rPr>
              <w:t>投标人提供科学、合理、可操作的具体项目培训方案，包括①对操作人员和管理人员进行应用培训，使其达到使用无障碍，并提供详细的培训方案</w:t>
            </w:r>
            <w:r>
              <w:rPr>
                <w:rFonts w:hint="eastAsia" w:ascii="宋体" w:hAnsi="宋体" w:eastAsia="宋体" w:cs="Times New Roman"/>
                <w:color w:val="auto"/>
                <w:sz w:val="22"/>
                <w:szCs w:val="22"/>
                <w:lang w:val="en-US" w:eastAsia="zh-CN"/>
              </w:rPr>
              <w:t>；</w:t>
            </w:r>
            <w:r>
              <w:rPr>
                <w:rFonts w:hint="eastAsia" w:ascii="宋体" w:hAnsi="宋体" w:eastAsia="宋体" w:cs="Times New Roman"/>
                <w:color w:val="auto"/>
                <w:sz w:val="22"/>
                <w:szCs w:val="22"/>
              </w:rPr>
              <w:t>②使其能对设备进行日常的维护保养及能对一般故障进行维修，并向培训人员提供详细的技术维修及调试参数资料。</w:t>
            </w:r>
          </w:p>
          <w:p w14:paraId="1D39A87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eastAsia="zh-CN"/>
              </w:rPr>
            </w:pPr>
            <w:r>
              <w:rPr>
                <w:rFonts w:hint="eastAsia" w:ascii="宋体" w:hAnsi="宋体" w:eastAsia="宋体" w:cs="Times New Roman"/>
                <w:color w:val="auto"/>
                <w:sz w:val="22"/>
                <w:szCs w:val="22"/>
              </w:rPr>
              <w:t>以上每条，工作思路和要点内容完全符合得2分；部分符合得1分；不符合得0分。</w:t>
            </w:r>
          </w:p>
        </w:tc>
        <w:tc>
          <w:tcPr>
            <w:tcW w:w="611" w:type="pct"/>
            <w:noWrap w:val="0"/>
            <w:vAlign w:val="center"/>
          </w:tcPr>
          <w:p w14:paraId="44DC62C0">
            <w:pPr>
              <w:widowControl/>
              <w:autoSpaceDE/>
              <w:autoSpaceDN/>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4分</w:t>
            </w:r>
          </w:p>
        </w:tc>
        <w:tc>
          <w:tcPr>
            <w:tcW w:w="572" w:type="pct"/>
            <w:noWrap w:val="0"/>
            <w:vAlign w:val="center"/>
          </w:tcPr>
          <w:p w14:paraId="1C788B36">
            <w:pPr>
              <w:widowControl/>
              <w:autoSpaceDE/>
              <w:autoSpaceDN/>
              <w:jc w:val="center"/>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00"/>
                <w:sz w:val="21"/>
                <w:szCs w:val="21"/>
                <w:lang w:val="en-US" w:eastAsia="zh-CN"/>
              </w:rPr>
              <w:t>主观</w:t>
            </w:r>
          </w:p>
        </w:tc>
      </w:tr>
      <w:tr w14:paraId="12AB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296" w:type="pct"/>
            <w:shd w:val="clear" w:color="auto" w:fill="auto"/>
            <w:noWrap w:val="0"/>
            <w:vAlign w:val="center"/>
          </w:tcPr>
          <w:p w14:paraId="4A7117B2">
            <w:pPr>
              <w:widowControl/>
              <w:autoSpaceDE/>
              <w:autoSpaceDN/>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9</w:t>
            </w:r>
          </w:p>
        </w:tc>
        <w:tc>
          <w:tcPr>
            <w:tcW w:w="627" w:type="pct"/>
            <w:shd w:val="clear" w:color="auto" w:fill="auto"/>
            <w:noWrap w:val="0"/>
            <w:vAlign w:val="center"/>
          </w:tcPr>
          <w:p w14:paraId="7E4206AD">
            <w:pPr>
              <w:widowControl/>
              <w:autoSpaceDE/>
              <w:autoSpaceDN/>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价格分</w:t>
            </w:r>
          </w:p>
        </w:tc>
        <w:tc>
          <w:tcPr>
            <w:tcW w:w="2892" w:type="pct"/>
            <w:shd w:val="clear" w:color="auto" w:fill="auto"/>
            <w:noWrap w:val="0"/>
            <w:vAlign w:val="center"/>
          </w:tcPr>
          <w:p w14:paraId="79DE10C3">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有效投标报价的最低价作为评标基准价，其最低报价为满分；按［投标报价得分=（评标基准价/投标报价）*权重］的计算公式计算。</w:t>
            </w:r>
          </w:p>
          <w:p w14:paraId="74C6A02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评标过程中，不得去掉报价中的最高报价和最低报价。</w:t>
            </w:r>
          </w:p>
          <w:p w14:paraId="6AF361E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11" w:type="pct"/>
            <w:shd w:val="clear" w:color="auto" w:fill="auto"/>
            <w:noWrap w:val="0"/>
            <w:vAlign w:val="center"/>
          </w:tcPr>
          <w:p w14:paraId="6E131489">
            <w:pPr>
              <w:widowControl/>
              <w:autoSpaceDE/>
              <w:autoSpaceDN/>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30分</w:t>
            </w:r>
          </w:p>
        </w:tc>
        <w:tc>
          <w:tcPr>
            <w:tcW w:w="572" w:type="pct"/>
            <w:noWrap w:val="0"/>
            <w:vAlign w:val="center"/>
          </w:tcPr>
          <w:p w14:paraId="298BBE8C">
            <w:pPr>
              <w:widowControl/>
              <w:autoSpaceDE/>
              <w:autoSpaceDN/>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r>
    </w:tbl>
    <w:p w14:paraId="7E8D9C3A"/>
    <w:p w14:paraId="2FE7726C">
      <w:pPr>
        <w:snapToGrid w:val="0"/>
        <w:spacing w:line="360" w:lineRule="auto"/>
        <w:rPr>
          <w:rFonts w:ascii="宋体" w:hAnsi="宋体" w:cs="宋体"/>
          <w:b/>
          <w:sz w:val="22"/>
          <w:szCs w:val="22"/>
        </w:rPr>
      </w:pPr>
      <w:r>
        <w:rPr>
          <w:rFonts w:hint="eastAsia" w:ascii="宋体" w:hAnsi="宋体" w:cs="宋体"/>
          <w:sz w:val="22"/>
          <w:szCs w:val="22"/>
          <w:shd w:val="clear" w:color="auto" w:fill="FFFFFF"/>
        </w:rPr>
        <w:t> *</w:t>
      </w:r>
      <w:r>
        <w:rPr>
          <w:rFonts w:hint="eastAsia" w:ascii="宋体" w:hAnsi="宋体" w:cs="宋体"/>
          <w:b/>
          <w:sz w:val="22"/>
          <w:szCs w:val="22"/>
        </w:rPr>
        <w:t>备注：</w:t>
      </w:r>
      <w:r>
        <w:rPr>
          <w:rFonts w:hint="eastAsia" w:ascii="宋体" w:hAnsi="宋体" w:cs="宋体"/>
          <w:sz w:val="22"/>
          <w:szCs w:val="22"/>
        </w:rPr>
        <w:t>投标人编制投标文件（商务技术文件部分）时，建议按此目录（序号和内容）提供评标标准相应的商务技术资料。 </w:t>
      </w:r>
    </w:p>
    <w:p w14:paraId="6AD652CD">
      <w:pPr>
        <w:numPr>
          <w:ilvl w:val="0"/>
          <w:numId w:val="2"/>
        </w:numPr>
        <w:snapToGrid w:val="0"/>
        <w:spacing w:line="360" w:lineRule="auto"/>
        <w:rPr>
          <w:rFonts w:hint="eastAsia" w:ascii="宋体" w:hAnsi="宋体" w:cs="宋体"/>
          <w:b/>
          <w:sz w:val="22"/>
          <w:szCs w:val="22"/>
        </w:rPr>
      </w:pPr>
      <w:r>
        <w:rPr>
          <w:rFonts w:hint="eastAsia" w:ascii="宋体" w:hAnsi="宋体" w:cs="宋体"/>
          <w:b/>
          <w:sz w:val="22"/>
          <w:szCs w:val="22"/>
        </w:rPr>
        <w:t>评标方法</w:t>
      </w:r>
    </w:p>
    <w:p w14:paraId="3B24EC2F">
      <w:pPr>
        <w:widowControl w:val="0"/>
        <w:adjustRightInd w:val="0"/>
        <w:snapToGrid w:val="0"/>
        <w:spacing w:line="360" w:lineRule="auto"/>
        <w:ind w:firstLine="420" w:firstLineChars="200"/>
        <w:rPr>
          <w:color w:val="auto"/>
          <w:highlight w:val="none"/>
        </w:rPr>
      </w:pPr>
      <w:r>
        <w:rPr>
          <w:color w:val="auto"/>
          <w:highlight w:val="none"/>
        </w:rPr>
        <w:t>投标人的最终得分=</w:t>
      </w:r>
      <w:r>
        <w:rPr>
          <w:rFonts w:hint="eastAsia" w:ascii="宋体" w:hAnsi="宋体" w:cs="宋体"/>
          <w:sz w:val="22"/>
          <w:szCs w:val="22"/>
        </w:rPr>
        <w:t>商务技术</w:t>
      </w:r>
      <w:r>
        <w:rPr>
          <w:color w:val="auto"/>
          <w:highlight w:val="none"/>
        </w:rPr>
        <w:t>得分</w:t>
      </w:r>
      <w:r>
        <w:rPr>
          <w:rFonts w:hint="eastAsia"/>
          <w:color w:val="auto"/>
          <w:highlight w:val="none"/>
          <w:lang w:eastAsia="zh-CN"/>
        </w:rPr>
        <w:t>（</w:t>
      </w:r>
      <w:r>
        <w:rPr>
          <w:rFonts w:hint="eastAsia" w:ascii="宋体" w:hAnsi="宋体" w:cs="宋体"/>
          <w:kern w:val="0"/>
          <w:sz w:val="22"/>
          <w:szCs w:val="22"/>
        </w:rPr>
        <w:t>评标委员会</w:t>
      </w:r>
      <w:r>
        <w:rPr>
          <w:rFonts w:hint="eastAsia" w:ascii="宋体" w:hAnsi="宋体" w:cs="宋体"/>
          <w:kern w:val="0"/>
          <w:sz w:val="22"/>
          <w:szCs w:val="22"/>
          <w:lang w:val="en-US" w:eastAsia="zh-CN"/>
        </w:rPr>
        <w:t>各</w:t>
      </w:r>
      <w:r>
        <w:rPr>
          <w:rFonts w:hint="eastAsia" w:ascii="宋体" w:hAnsi="宋体" w:cs="宋体"/>
          <w:kern w:val="0"/>
          <w:sz w:val="22"/>
          <w:szCs w:val="22"/>
        </w:rPr>
        <w:t>成员打分的平均值</w:t>
      </w:r>
      <w:r>
        <w:rPr>
          <w:rFonts w:hint="eastAsia" w:ascii="宋体" w:hAnsi="宋体" w:cs="宋体"/>
          <w:kern w:val="0"/>
          <w:sz w:val="22"/>
          <w:szCs w:val="22"/>
          <w:lang w:eastAsia="zh-CN"/>
        </w:rPr>
        <w:t>）</w:t>
      </w:r>
      <w:r>
        <w:rPr>
          <w:color w:val="auto"/>
          <w:highlight w:val="none"/>
        </w:rPr>
        <w:t>+价格得分</w:t>
      </w:r>
    </w:p>
    <w:p w14:paraId="6BEC64B0">
      <w:pPr>
        <w:numPr>
          <w:ilvl w:val="0"/>
          <w:numId w:val="0"/>
        </w:numPr>
        <w:snapToGrid w:val="0"/>
        <w:spacing w:line="360" w:lineRule="auto"/>
        <w:ind w:firstLine="440" w:firstLineChars="200"/>
        <w:rPr>
          <w:rFonts w:hint="eastAsia" w:ascii="宋体" w:hAnsi="宋体" w:eastAsia="宋体" w:cs="宋体"/>
          <w:b/>
          <w:sz w:val="22"/>
          <w:szCs w:val="22"/>
          <w:lang w:eastAsia="zh-CN"/>
        </w:rPr>
      </w:pPr>
      <w:r>
        <w:rPr>
          <w:rFonts w:hint="eastAsia" w:ascii="宋体" w:hAnsi="宋体" w:eastAsia="宋体" w:cs="宋体"/>
          <w:sz w:val="22"/>
        </w:rPr>
        <w:t>所有分值计算保留小数点后二位，小数点后三位四舍五入</w:t>
      </w:r>
      <w:r>
        <w:rPr>
          <w:rFonts w:hint="eastAsia" w:ascii="宋体" w:hAnsi="宋体" w:cs="宋体"/>
          <w:sz w:val="22"/>
          <w:lang w:eastAsia="zh-CN"/>
        </w:rPr>
        <w:t>。</w:t>
      </w:r>
    </w:p>
    <w:p w14:paraId="66B51212">
      <w:pPr>
        <w:adjustRightInd/>
        <w:spacing w:line="360" w:lineRule="auto"/>
        <w:ind w:firstLine="433" w:firstLineChars="196"/>
        <w:rPr>
          <w:rFonts w:ascii="宋体" w:hAnsi="宋体" w:cs="宋体"/>
          <w:kern w:val="0"/>
          <w:sz w:val="22"/>
          <w:szCs w:val="22"/>
        </w:rPr>
      </w:pPr>
      <w:r>
        <w:rPr>
          <w:rFonts w:hint="eastAsia" w:ascii="宋体" w:hAnsi="宋体" w:cs="宋体"/>
          <w:b/>
          <w:kern w:val="0"/>
          <w:sz w:val="22"/>
          <w:szCs w:val="22"/>
        </w:rPr>
        <w:t>1.本项目采用综合评分法。</w:t>
      </w:r>
      <w:r>
        <w:rPr>
          <w:rFonts w:hint="eastAsia" w:ascii="宋体" w:hAnsi="宋体" w:cs="宋体"/>
          <w:kern w:val="0"/>
          <w:sz w:val="22"/>
          <w:szCs w:val="22"/>
        </w:rPr>
        <w:t>综合评分法，是指投标文件满足招标文件全部实质性要求，且按照评审因素的量化指标评审得分最高的投标人为中标候选人的评标方法。</w:t>
      </w:r>
    </w:p>
    <w:p w14:paraId="07B6B0B2">
      <w:pPr>
        <w:adjustRightInd/>
        <w:spacing w:line="360" w:lineRule="auto"/>
        <w:rPr>
          <w:rFonts w:ascii="宋体" w:hAnsi="宋体" w:cs="宋体"/>
          <w:kern w:val="0"/>
          <w:sz w:val="22"/>
          <w:szCs w:val="22"/>
        </w:rPr>
      </w:pPr>
      <w:r>
        <w:rPr>
          <w:rFonts w:hint="eastAsia" w:ascii="宋体" w:hAnsi="宋体" w:cs="宋体"/>
          <w:b/>
          <w:sz w:val="22"/>
          <w:szCs w:val="22"/>
        </w:rPr>
        <w:t>二、评标标准</w:t>
      </w:r>
    </w:p>
    <w:p w14:paraId="4E663974">
      <w:pPr>
        <w:spacing w:line="360" w:lineRule="auto"/>
        <w:ind w:firstLine="433" w:firstLineChars="196"/>
        <w:rPr>
          <w:rFonts w:ascii="宋体" w:hAnsi="宋体" w:cs="宋体"/>
          <w:b/>
          <w:sz w:val="22"/>
          <w:szCs w:val="22"/>
        </w:rPr>
      </w:pPr>
      <w:r>
        <w:rPr>
          <w:rFonts w:hint="eastAsia" w:ascii="宋体" w:hAnsi="宋体" w:cs="宋体"/>
          <w:b/>
          <w:sz w:val="22"/>
          <w:szCs w:val="22"/>
        </w:rPr>
        <w:t>2.</w:t>
      </w:r>
      <w:r>
        <w:rPr>
          <w:rFonts w:hint="eastAsia" w:ascii="宋体" w:hAnsi="宋体" w:cs="宋体"/>
          <w:sz w:val="22"/>
          <w:szCs w:val="22"/>
        </w:rPr>
        <w:t xml:space="preserve"> </w:t>
      </w:r>
      <w:r>
        <w:rPr>
          <w:rFonts w:hint="eastAsia" w:ascii="宋体" w:hAnsi="宋体" w:cs="宋体"/>
          <w:b/>
          <w:sz w:val="22"/>
          <w:szCs w:val="22"/>
        </w:rPr>
        <w:t>评标标准：</w:t>
      </w:r>
      <w:r>
        <w:rPr>
          <w:rFonts w:hint="eastAsia" w:ascii="宋体" w:hAnsi="宋体" w:cs="宋体"/>
          <w:kern w:val="0"/>
          <w:sz w:val="22"/>
          <w:szCs w:val="22"/>
        </w:rPr>
        <w:t>见评标办法前附表。</w:t>
      </w:r>
    </w:p>
    <w:p w14:paraId="73491C2A">
      <w:pPr>
        <w:spacing w:line="360" w:lineRule="auto"/>
        <w:outlineLvl w:val="0"/>
        <w:rPr>
          <w:rFonts w:ascii="宋体" w:hAnsi="宋体" w:cs="宋体"/>
          <w:b/>
          <w:sz w:val="22"/>
          <w:szCs w:val="22"/>
        </w:rPr>
      </w:pPr>
      <w:r>
        <w:rPr>
          <w:rFonts w:hint="eastAsia" w:ascii="宋体" w:hAnsi="宋体" w:cs="宋体"/>
          <w:b/>
          <w:sz w:val="22"/>
          <w:szCs w:val="22"/>
        </w:rPr>
        <w:t>三、评标程序</w:t>
      </w:r>
    </w:p>
    <w:p w14:paraId="2AC5A98E">
      <w:pPr>
        <w:spacing w:line="360" w:lineRule="auto"/>
        <w:ind w:firstLine="433" w:firstLineChars="196"/>
        <w:rPr>
          <w:rFonts w:ascii="宋体" w:hAnsi="宋体" w:cs="宋体"/>
          <w:kern w:val="0"/>
          <w:sz w:val="22"/>
          <w:szCs w:val="22"/>
        </w:rPr>
      </w:pPr>
      <w:r>
        <w:rPr>
          <w:rFonts w:hint="eastAsia" w:ascii="宋体" w:hAnsi="宋体" w:cs="宋体"/>
          <w:b/>
          <w:kern w:val="0"/>
          <w:sz w:val="22"/>
          <w:szCs w:val="22"/>
        </w:rPr>
        <w:t>3.1符合性审查。</w:t>
      </w:r>
      <w:r>
        <w:rPr>
          <w:rFonts w:hint="eastAsia" w:ascii="宋体" w:hAnsi="宋体" w:cs="宋体"/>
          <w:kern w:val="0"/>
          <w:sz w:val="22"/>
          <w:szCs w:val="22"/>
        </w:rPr>
        <w:t>评标委员会应当对符合资格的投标人的投标文件进行符合性审查，以确定其是否满足招标文件的实质性要求。不满足招标文件的实质性要求的，投标无效。</w:t>
      </w:r>
    </w:p>
    <w:p w14:paraId="7C594662">
      <w:pPr>
        <w:spacing w:line="360" w:lineRule="auto"/>
        <w:ind w:firstLine="433" w:firstLineChars="196"/>
        <w:rPr>
          <w:rFonts w:ascii="宋体" w:hAnsi="宋体" w:cs="宋体"/>
          <w:kern w:val="0"/>
          <w:sz w:val="22"/>
          <w:szCs w:val="22"/>
        </w:rPr>
      </w:pPr>
      <w:r>
        <w:rPr>
          <w:rFonts w:hint="eastAsia" w:ascii="宋体" w:hAnsi="宋体" w:cs="宋体"/>
          <w:b/>
          <w:kern w:val="0"/>
          <w:sz w:val="22"/>
          <w:szCs w:val="22"/>
        </w:rPr>
        <w:t>3.2 比较与评价。</w:t>
      </w:r>
      <w:r>
        <w:rPr>
          <w:rFonts w:hint="eastAsia" w:ascii="宋体" w:hAnsi="宋体" w:cs="宋体"/>
          <w:kern w:val="0"/>
          <w:sz w:val="22"/>
          <w:szCs w:val="22"/>
        </w:rPr>
        <w:t>评标委员会应当按照招标文件中规定的评标方法和标准，对符合性审查合格的投标文件进行商务和技术评估，综合比较与评价。</w:t>
      </w:r>
    </w:p>
    <w:p w14:paraId="2B4C48F9">
      <w:pPr>
        <w:spacing w:line="360" w:lineRule="auto"/>
        <w:ind w:firstLine="433" w:firstLineChars="196"/>
        <w:rPr>
          <w:rFonts w:ascii="宋体" w:hAnsi="宋体" w:cs="宋体"/>
          <w:kern w:val="0"/>
          <w:sz w:val="22"/>
          <w:szCs w:val="22"/>
        </w:rPr>
      </w:pPr>
      <w:r>
        <w:rPr>
          <w:rFonts w:hint="eastAsia" w:ascii="宋体" w:hAnsi="宋体" w:cs="宋体"/>
          <w:b/>
          <w:kern w:val="0"/>
          <w:sz w:val="22"/>
          <w:szCs w:val="22"/>
        </w:rPr>
        <w:t>3.3汇总商务技术得分。</w:t>
      </w:r>
      <w:r>
        <w:rPr>
          <w:rFonts w:hint="eastAsia" w:ascii="宋体" w:hAnsi="宋体" w:cs="宋体"/>
          <w:kern w:val="0"/>
          <w:sz w:val="22"/>
          <w:szCs w:val="22"/>
        </w:rPr>
        <w:t>评标委员会各成员应当独立对每个投标人的商务和技术文件进行评价。</w:t>
      </w:r>
    </w:p>
    <w:p w14:paraId="5C4B3AD5">
      <w:pPr>
        <w:spacing w:line="360" w:lineRule="auto"/>
        <w:ind w:firstLine="433" w:firstLineChars="196"/>
        <w:rPr>
          <w:rFonts w:ascii="宋体" w:hAnsi="宋体" w:cs="宋体"/>
          <w:b/>
          <w:kern w:val="0"/>
          <w:sz w:val="22"/>
          <w:szCs w:val="22"/>
        </w:rPr>
      </w:pPr>
      <w:r>
        <w:rPr>
          <w:rFonts w:hint="eastAsia" w:ascii="宋体" w:hAnsi="宋体" w:cs="宋体"/>
          <w:b/>
          <w:kern w:val="0"/>
          <w:sz w:val="22"/>
          <w:szCs w:val="22"/>
        </w:rPr>
        <w:t>3.4报价评审。</w:t>
      </w:r>
    </w:p>
    <w:p w14:paraId="717ED026">
      <w:pPr>
        <w:pStyle w:val="129"/>
        <w:spacing w:before="0"/>
        <w:ind w:firstLine="466" w:firstLineChars="212"/>
        <w:rPr>
          <w:rFonts w:ascii="宋体" w:hAnsi="宋体" w:cs="宋体"/>
          <w:kern w:val="0"/>
          <w:sz w:val="22"/>
          <w:szCs w:val="22"/>
        </w:rPr>
      </w:pPr>
      <w:r>
        <w:rPr>
          <w:rFonts w:hint="eastAsia" w:ascii="宋体" w:hAnsi="宋体" w:cs="宋体"/>
          <w:kern w:val="0"/>
          <w:sz w:val="22"/>
          <w:szCs w:val="22"/>
        </w:rPr>
        <w:t>3.4.1投标文件报价出现前后不一致的，按照下列规定修正：</w:t>
      </w:r>
    </w:p>
    <w:p w14:paraId="4CA9E749">
      <w:pPr>
        <w:pStyle w:val="129"/>
        <w:spacing w:before="0"/>
        <w:ind w:firstLine="480"/>
        <w:rPr>
          <w:rFonts w:ascii="宋体" w:hAnsi="宋体" w:cs="宋体"/>
          <w:kern w:val="0"/>
          <w:sz w:val="22"/>
          <w:szCs w:val="22"/>
        </w:rPr>
      </w:pPr>
      <w:r>
        <w:rPr>
          <w:rFonts w:hint="eastAsia" w:ascii="宋体" w:hAnsi="宋体" w:cs="宋体"/>
          <w:kern w:val="0"/>
          <w:sz w:val="22"/>
          <w:szCs w:val="22"/>
        </w:rPr>
        <w:t>3.4.1.1投标文件中开标一览表(报价表)内容与投标文件中相应内容不一致的，以开标一览表(报价表)为准;</w:t>
      </w:r>
    </w:p>
    <w:p w14:paraId="7C8FF1FD">
      <w:pPr>
        <w:pStyle w:val="129"/>
        <w:spacing w:before="0"/>
        <w:ind w:firstLine="480"/>
        <w:rPr>
          <w:rFonts w:ascii="宋体" w:hAnsi="宋体" w:cs="宋体"/>
          <w:kern w:val="0"/>
          <w:sz w:val="22"/>
          <w:szCs w:val="22"/>
        </w:rPr>
      </w:pPr>
      <w:r>
        <w:rPr>
          <w:rFonts w:hint="eastAsia" w:ascii="宋体" w:hAnsi="宋体" w:cs="宋体"/>
          <w:kern w:val="0"/>
          <w:sz w:val="22"/>
          <w:szCs w:val="22"/>
        </w:rPr>
        <w:t>3.4.1.2大写金额和小写金额不一致的，以大写金额为准;</w:t>
      </w:r>
    </w:p>
    <w:p w14:paraId="0AE4D0EC">
      <w:pPr>
        <w:pStyle w:val="129"/>
        <w:spacing w:before="0"/>
        <w:ind w:firstLine="480"/>
        <w:rPr>
          <w:rFonts w:ascii="宋体" w:hAnsi="宋体" w:cs="宋体"/>
          <w:kern w:val="0"/>
          <w:sz w:val="22"/>
          <w:szCs w:val="22"/>
        </w:rPr>
      </w:pPr>
      <w:r>
        <w:rPr>
          <w:rFonts w:hint="eastAsia" w:ascii="宋体" w:hAnsi="宋体" w:cs="宋体"/>
          <w:kern w:val="0"/>
          <w:sz w:val="22"/>
          <w:szCs w:val="22"/>
        </w:rPr>
        <w:t>3.4.1.3单价金额小数点或者百分比有明显错位的，以开标一览表的总价为准，并修改单价;</w:t>
      </w:r>
    </w:p>
    <w:p w14:paraId="524F7ECD">
      <w:pPr>
        <w:pStyle w:val="129"/>
        <w:spacing w:before="0"/>
        <w:ind w:firstLine="480"/>
        <w:rPr>
          <w:rFonts w:ascii="宋体" w:hAnsi="宋体" w:cs="宋体"/>
          <w:kern w:val="0"/>
          <w:sz w:val="22"/>
          <w:szCs w:val="22"/>
        </w:rPr>
      </w:pPr>
      <w:r>
        <w:rPr>
          <w:rFonts w:hint="eastAsia" w:ascii="宋体" w:hAnsi="宋体" w:cs="宋体"/>
          <w:kern w:val="0"/>
          <w:sz w:val="22"/>
          <w:szCs w:val="22"/>
        </w:rPr>
        <w:t>3.4.1.4总价金额与按单价汇总金额不一致的，以单价金额计算结果为准。</w:t>
      </w:r>
    </w:p>
    <w:p w14:paraId="3D834D64">
      <w:pPr>
        <w:pStyle w:val="129"/>
        <w:spacing w:before="0"/>
        <w:ind w:firstLine="480"/>
        <w:rPr>
          <w:rFonts w:ascii="宋体" w:hAnsi="宋体" w:cs="宋体"/>
          <w:kern w:val="0"/>
          <w:sz w:val="22"/>
          <w:szCs w:val="22"/>
        </w:rPr>
      </w:pPr>
      <w:r>
        <w:rPr>
          <w:rFonts w:hint="eastAsia" w:ascii="宋体" w:hAnsi="宋体" w:cs="宋体"/>
          <w:kern w:val="0"/>
          <w:sz w:val="22"/>
          <w:szCs w:val="22"/>
        </w:rPr>
        <w:t>3.4.1.5同时出现两种以上不一致的，按照3.4.1规定的顺序修正。修正后的报价按照财政部第87号令 《政府采购货物和服务招标投标管理办法》第五十一条第二款的规定经投标人确认后产生约束力。</w:t>
      </w:r>
    </w:p>
    <w:p w14:paraId="61AD731C">
      <w:pPr>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3.4.2投标文件出现不是唯一的、有选择性投标报价的，投标无效。</w:t>
      </w:r>
    </w:p>
    <w:p w14:paraId="2D2A6156">
      <w:pPr>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3.4.3投标报价超过招标文件中规定的预算金额或者最高限价的，投标无效。</w:t>
      </w:r>
    </w:p>
    <w:p w14:paraId="5F50A787">
      <w:pPr>
        <w:pStyle w:val="129"/>
        <w:spacing w:before="0"/>
        <w:ind w:firstLine="480"/>
        <w:rPr>
          <w:rFonts w:ascii="宋体" w:hAnsi="宋体" w:cs="宋体"/>
          <w:kern w:val="0"/>
          <w:sz w:val="22"/>
          <w:szCs w:val="22"/>
        </w:rPr>
      </w:pPr>
      <w:r>
        <w:rPr>
          <w:rFonts w:hint="eastAsia" w:ascii="宋体" w:hAnsi="宋体" w:cs="宋体"/>
          <w:kern w:val="0"/>
          <w:sz w:val="22"/>
          <w:szCs w:val="22"/>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0A68009">
      <w:pPr>
        <w:pStyle w:val="129"/>
        <w:spacing w:before="0"/>
        <w:ind w:firstLine="480"/>
        <w:rPr>
          <w:rFonts w:ascii="宋体" w:hAnsi="宋体" w:cs="宋体"/>
          <w:kern w:val="0"/>
          <w:sz w:val="22"/>
          <w:szCs w:val="22"/>
        </w:rPr>
      </w:pPr>
      <w:r>
        <w:rPr>
          <w:rFonts w:hint="eastAsia" w:ascii="宋体" w:hAnsi="宋体" w:cs="宋体"/>
          <w:kern w:val="0"/>
          <w:sz w:val="22"/>
          <w:szCs w:val="22"/>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73EB38E">
      <w:pPr>
        <w:spacing w:line="360" w:lineRule="auto"/>
        <w:ind w:firstLine="442" w:firstLineChars="200"/>
        <w:rPr>
          <w:rFonts w:hint="eastAsia" w:ascii="宋体" w:hAnsi="宋体" w:cs="宋体"/>
          <w:kern w:val="0"/>
          <w:sz w:val="22"/>
          <w:szCs w:val="22"/>
        </w:rPr>
      </w:pPr>
      <w:r>
        <w:rPr>
          <w:rFonts w:hint="eastAsia" w:ascii="宋体" w:hAnsi="宋体" w:cs="宋体"/>
          <w:b/>
          <w:kern w:val="0"/>
          <w:sz w:val="22"/>
          <w:szCs w:val="22"/>
        </w:rPr>
        <w:t>3.5排序与推荐。</w:t>
      </w:r>
      <w:r>
        <w:rPr>
          <w:rFonts w:hint="eastAsia" w:ascii="宋体" w:hAnsi="宋体" w:cs="宋体"/>
          <w:kern w:val="0"/>
          <w:sz w:val="22"/>
          <w:szCs w:val="22"/>
        </w:rPr>
        <w:t>采用综合评分法的，评标结果按评审后得分由高到低顺序排列。</w:t>
      </w:r>
    </w:p>
    <w:p w14:paraId="1670C397">
      <w:pPr>
        <w:spacing w:line="360" w:lineRule="auto"/>
        <w:ind w:firstLine="440" w:firstLineChars="200"/>
        <w:rPr>
          <w:rFonts w:hint="default" w:ascii="宋体" w:hAnsi="宋体" w:eastAsia="宋体" w:cs="宋体"/>
          <w:kern w:val="0"/>
          <w:sz w:val="22"/>
          <w:szCs w:val="22"/>
          <w:lang w:val="en-US" w:eastAsia="zh-CN"/>
        </w:rPr>
      </w:pPr>
      <w:r>
        <w:rPr>
          <w:rFonts w:hAnsi="宋体" w:eastAsia="宋体"/>
          <w:b w:val="0"/>
          <w:color w:val="auto"/>
          <w:sz w:val="22"/>
          <w:szCs w:val="22"/>
        </w:rPr>
        <w:t>按照招标文件确定的评标办法对投标供应商进行排序，推荐</w:t>
      </w:r>
      <w:r>
        <w:rPr>
          <w:rFonts w:hint="eastAsia" w:hAnsi="宋体"/>
          <w:b w:val="0"/>
          <w:color w:val="auto"/>
          <w:sz w:val="22"/>
          <w:szCs w:val="22"/>
          <w:lang w:val="en-US" w:eastAsia="zh-CN"/>
        </w:rPr>
        <w:t>3名</w:t>
      </w:r>
      <w:r>
        <w:rPr>
          <w:rFonts w:hAnsi="宋体" w:eastAsia="宋体"/>
          <w:b w:val="0"/>
          <w:color w:val="auto"/>
          <w:sz w:val="22"/>
          <w:szCs w:val="22"/>
        </w:rPr>
        <w:t>中标候选供应商</w:t>
      </w:r>
      <w:r>
        <w:rPr>
          <w:rFonts w:hint="eastAsia" w:hAnsi="宋体"/>
          <w:b w:val="0"/>
          <w:color w:val="auto"/>
          <w:sz w:val="22"/>
          <w:szCs w:val="22"/>
          <w:lang w:eastAsia="zh-CN"/>
        </w:rPr>
        <w:t>。</w:t>
      </w:r>
      <w:r>
        <w:rPr>
          <w:rFonts w:hAnsi="宋体" w:eastAsia="宋体"/>
          <w:b w:val="0"/>
          <w:color w:val="auto"/>
          <w:sz w:val="22"/>
          <w:szCs w:val="22"/>
        </w:rPr>
        <w:t>得分最高的供应商推荐为中标供应商</w:t>
      </w:r>
      <w:r>
        <w:rPr>
          <w:rFonts w:hint="eastAsia" w:hAnsi="宋体"/>
          <w:b w:val="0"/>
          <w:color w:val="auto"/>
          <w:sz w:val="22"/>
          <w:szCs w:val="22"/>
          <w:lang w:eastAsia="zh-CN"/>
        </w:rPr>
        <w:t>，</w:t>
      </w:r>
      <w:r>
        <w:rPr>
          <w:rFonts w:hint="eastAsia" w:ascii="宋体" w:hAnsi="宋体" w:cs="宋体"/>
          <w:kern w:val="0"/>
          <w:sz w:val="22"/>
          <w:szCs w:val="22"/>
        </w:rPr>
        <w:t>得分相同的，按投标报价由低到高顺序排列。得分且投标报价相同的</w:t>
      </w:r>
      <w:r>
        <w:rPr>
          <w:rFonts w:hint="eastAsia" w:ascii="宋体" w:hAnsi="宋体" w:cs="宋体"/>
          <w:kern w:val="0"/>
          <w:sz w:val="22"/>
          <w:szCs w:val="22"/>
          <w:lang w:eastAsia="zh-CN"/>
        </w:rPr>
        <w:t>，</w:t>
      </w:r>
      <w:r>
        <w:rPr>
          <w:rFonts w:hint="eastAsia" w:ascii="宋体" w:hAnsi="宋体" w:cs="宋体"/>
          <w:kern w:val="0"/>
          <w:sz w:val="22"/>
          <w:szCs w:val="22"/>
          <w:lang w:val="en-US" w:eastAsia="zh-CN"/>
        </w:rPr>
        <w:t>按</w:t>
      </w:r>
      <w:r>
        <w:rPr>
          <w:rFonts w:hint="eastAsia" w:ascii="宋体" w:hAnsi="宋体" w:cs="宋体"/>
          <w:kern w:val="0"/>
          <w:sz w:val="22"/>
          <w:szCs w:val="22"/>
        </w:rPr>
        <w:t>投标文件满足招标文件全部实质性要求，且按照评审因素的量化指标评审得分最高的投标人为排名第一的中标候选人</w:t>
      </w:r>
      <w:r>
        <w:rPr>
          <w:rFonts w:hint="eastAsia" w:ascii="宋体" w:hAnsi="宋体" w:cs="宋体"/>
          <w:kern w:val="0"/>
          <w:sz w:val="22"/>
          <w:szCs w:val="22"/>
          <w:lang w:eastAsia="zh-CN"/>
        </w:rPr>
        <w:t>，</w:t>
      </w:r>
      <w:r>
        <w:rPr>
          <w:rFonts w:hint="eastAsia" w:ascii="宋体" w:hAnsi="宋体" w:cs="宋体"/>
          <w:kern w:val="0"/>
          <w:sz w:val="22"/>
          <w:szCs w:val="22"/>
          <w:lang w:val="en-US" w:eastAsia="zh-CN"/>
        </w:rPr>
        <w:t>报价和评审得分都相同的，以抽签方式决定。</w:t>
      </w:r>
    </w:p>
    <w:p w14:paraId="2CA70659">
      <w:pPr>
        <w:spacing w:line="360" w:lineRule="auto"/>
        <w:ind w:firstLine="440" w:firstLineChars="200"/>
        <w:rPr>
          <w:rFonts w:ascii="宋体" w:hAnsi="宋体" w:cs="宋体"/>
          <w:b/>
          <w:kern w:val="0"/>
          <w:sz w:val="22"/>
          <w:szCs w:val="22"/>
        </w:rPr>
      </w:pPr>
      <w:r>
        <w:rPr>
          <w:rFonts w:hint="eastAsia" w:ascii="宋体" w:hAnsi="宋体" w:cs="宋体"/>
          <w:kern w:val="0"/>
          <w:sz w:val="22"/>
          <w:szCs w:val="22"/>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C65062">
      <w:pPr>
        <w:spacing w:line="360" w:lineRule="auto"/>
        <w:ind w:firstLine="433" w:firstLineChars="196"/>
        <w:rPr>
          <w:rFonts w:ascii="宋体" w:hAnsi="宋体" w:cs="宋体"/>
          <w:kern w:val="0"/>
          <w:sz w:val="22"/>
          <w:szCs w:val="22"/>
        </w:rPr>
      </w:pPr>
      <w:r>
        <w:rPr>
          <w:rFonts w:hint="eastAsia" w:ascii="宋体" w:hAnsi="宋体" w:cs="宋体"/>
          <w:b/>
          <w:kern w:val="0"/>
          <w:sz w:val="22"/>
          <w:szCs w:val="22"/>
        </w:rPr>
        <w:t>3.6编写评标报告。</w:t>
      </w:r>
      <w:r>
        <w:rPr>
          <w:rFonts w:hint="eastAsia" w:ascii="宋体" w:hAnsi="宋体" w:cs="宋体"/>
          <w:kern w:val="0"/>
          <w:sz w:val="22"/>
          <w:szCs w:val="22"/>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C4429A">
      <w:pPr>
        <w:widowControl/>
        <w:shd w:val="clear" w:color="auto" w:fill="FFFFFF"/>
        <w:adjustRightInd/>
        <w:spacing w:after="225" w:line="315" w:lineRule="atLeast"/>
        <w:jc w:val="left"/>
        <w:rPr>
          <w:rFonts w:ascii="宋体" w:hAnsi="宋体" w:cs="宋体"/>
          <w:b/>
          <w:sz w:val="22"/>
          <w:szCs w:val="22"/>
        </w:rPr>
      </w:pPr>
      <w:r>
        <w:rPr>
          <w:rFonts w:hint="eastAsia" w:ascii="宋体" w:hAnsi="宋体" w:cs="宋体"/>
          <w:b/>
          <w:sz w:val="22"/>
          <w:szCs w:val="22"/>
        </w:rPr>
        <w:t>四、评标中的其他事项</w:t>
      </w:r>
    </w:p>
    <w:p w14:paraId="17BDD12B">
      <w:pPr>
        <w:pStyle w:val="129"/>
        <w:spacing w:before="0"/>
        <w:ind w:firstLine="433" w:firstLineChars="196"/>
        <w:rPr>
          <w:rFonts w:ascii="宋体" w:hAnsi="宋体" w:cs="宋体"/>
          <w:kern w:val="0"/>
          <w:sz w:val="22"/>
          <w:szCs w:val="22"/>
        </w:rPr>
      </w:pPr>
      <w:r>
        <w:rPr>
          <w:rFonts w:hint="eastAsia" w:ascii="宋体" w:hAnsi="宋体" w:cs="宋体"/>
          <w:b/>
          <w:kern w:val="0"/>
          <w:sz w:val="22"/>
          <w:szCs w:val="22"/>
        </w:rPr>
        <w:t>4.1投标人澄清、说明或者补正。</w:t>
      </w:r>
      <w:r>
        <w:rPr>
          <w:rFonts w:hint="eastAsia" w:ascii="宋体" w:hAnsi="宋体" w:cs="宋体"/>
          <w:kern w:val="0"/>
          <w:sz w:val="22"/>
          <w:szCs w:val="22"/>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9E4842">
      <w:pPr>
        <w:pStyle w:val="27"/>
        <w:spacing w:line="360" w:lineRule="auto"/>
        <w:ind w:left="954" w:leftChars="226" w:hanging="479" w:firstLineChars="0"/>
        <w:rPr>
          <w:rFonts w:cs="宋体"/>
          <w:sz w:val="22"/>
          <w:szCs w:val="22"/>
        </w:rPr>
      </w:pPr>
      <w:r>
        <w:rPr>
          <w:rFonts w:hint="eastAsia" w:cs="宋体"/>
          <w:b/>
          <w:kern w:val="0"/>
          <w:sz w:val="22"/>
          <w:szCs w:val="22"/>
        </w:rPr>
        <w:t>4.2投标无效。</w:t>
      </w:r>
      <w:r>
        <w:rPr>
          <w:rFonts w:hint="eastAsia" w:cs="宋体"/>
          <w:sz w:val="22"/>
          <w:szCs w:val="22"/>
        </w:rPr>
        <w:t>有下列情形之一的，投标无效：</w:t>
      </w:r>
    </w:p>
    <w:p w14:paraId="03E303E2">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4.2.1投标人不具备招标文件中规定的资格要求的（投标人未提供有效的资格文件的，视为投标人不具备招标文件中规定的资格要求）；</w:t>
      </w:r>
    </w:p>
    <w:p w14:paraId="70A5B6CA">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4.2.2投标文件未按照招标文件要求签署、盖章的；</w:t>
      </w:r>
    </w:p>
    <w:p w14:paraId="01043C2E">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4.2.3采购人拟采购的产品属于政府强制采购的节能产品品目清单范围的，投标人相应的投标产品未获得国家确定的认证机构出具的、处于有效期之内的节能产品认证证书的；</w:t>
      </w:r>
    </w:p>
    <w:p w14:paraId="038523BE">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4.2.4投标文件含有采购人不能接受的附加条件的；</w:t>
      </w:r>
    </w:p>
    <w:p w14:paraId="02EF5403">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4.2.5投标文件中承诺的投标有效期少于招标文件中载明的投标有效期的；</w:t>
      </w:r>
    </w:p>
    <w:p w14:paraId="3B51467E">
      <w:pPr>
        <w:snapToGrid w:val="0"/>
        <w:spacing w:line="360" w:lineRule="auto"/>
        <w:ind w:firstLine="110" w:firstLineChars="50"/>
        <w:jc w:val="left"/>
        <w:rPr>
          <w:rFonts w:ascii="宋体" w:hAnsi="宋体" w:cs="宋体"/>
          <w:kern w:val="0"/>
          <w:sz w:val="22"/>
          <w:szCs w:val="22"/>
        </w:rPr>
      </w:pPr>
      <w:r>
        <w:rPr>
          <w:rFonts w:hint="eastAsia" w:ascii="宋体" w:hAnsi="宋体" w:cs="宋体"/>
          <w:kern w:val="0"/>
          <w:sz w:val="22"/>
          <w:szCs w:val="22"/>
        </w:rPr>
        <w:t xml:space="preserve">   4.2.6投标文件出现不是唯一的、有选择性投标报价的;</w:t>
      </w:r>
    </w:p>
    <w:p w14:paraId="2E9F8F66">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4.2.7投标报价超过招标文件中规定的预算金额或者最高限价的;</w:t>
      </w:r>
    </w:p>
    <w:p w14:paraId="12D105F2">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4.2.8报价明显低于其他通过符合性审查投标人的报价，有可能影响产品质量或者不能诚信履约的，未能按要求提供书面说明或者提交相关证明材料，不能证明其报价合理性的;</w:t>
      </w:r>
    </w:p>
    <w:p w14:paraId="4B22A77E">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4.2.9投标人对根据修正原则修正后的报价不确认的；</w:t>
      </w:r>
    </w:p>
    <w:p w14:paraId="3FD1395A">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4.2.10投标人提供虚假材料投标的；</w:t>
      </w:r>
    </w:p>
    <w:p w14:paraId="22F03B1A">
      <w:pPr>
        <w:spacing w:line="360" w:lineRule="auto"/>
        <w:ind w:firstLine="220" w:firstLineChars="100"/>
        <w:rPr>
          <w:rFonts w:ascii="宋体" w:hAnsi="宋体" w:cs="宋体"/>
          <w:kern w:val="0"/>
          <w:sz w:val="22"/>
          <w:szCs w:val="22"/>
        </w:rPr>
      </w:pPr>
      <w:r>
        <w:rPr>
          <w:rFonts w:hint="eastAsia" w:ascii="宋体" w:hAnsi="宋体" w:cs="宋体"/>
          <w:kern w:val="0"/>
          <w:sz w:val="22"/>
          <w:szCs w:val="22"/>
        </w:rPr>
        <w:t xml:space="preserve">  4.2.11投标人有恶意串通、妨碍其他投标人的竞争行为、损害采购人或者其他投标人的合法权益情形的；</w:t>
      </w:r>
    </w:p>
    <w:p w14:paraId="5F967911">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4.2.12投标人仅提交备份投标文件，未在电子交易平台传输递交投标文件的，投标无效；</w:t>
      </w:r>
    </w:p>
    <w:p w14:paraId="1B76449A">
      <w:pPr>
        <w:pStyle w:val="3"/>
        <w:ind w:left="862" w:leftChars="205"/>
        <w:rPr>
          <w:rFonts w:ascii="宋体" w:hAnsi="宋体" w:eastAsia="宋体" w:cs="宋体"/>
          <w:b w:val="0"/>
          <w:bCs w:val="0"/>
          <w:kern w:val="0"/>
          <w:sz w:val="22"/>
          <w:szCs w:val="22"/>
          <w:lang w:val="en-US"/>
        </w:rPr>
      </w:pPr>
      <w:r>
        <w:rPr>
          <w:rFonts w:hint="eastAsia" w:ascii="宋体" w:hAnsi="宋体" w:eastAsia="宋体" w:cs="宋体"/>
          <w:b w:val="0"/>
          <w:bCs w:val="0"/>
          <w:kern w:val="0"/>
          <w:sz w:val="22"/>
          <w:szCs w:val="22"/>
          <w:lang w:val="en-US"/>
        </w:rPr>
        <w:t>4.2.13 投标文件不满足招标文件的其它实质性要求的；</w:t>
      </w:r>
    </w:p>
    <w:p w14:paraId="60565495">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4.2.14法律、法规、规章（适用本市的）及省级以上规范性文件（适用本市的）规定的其他无效情形。</w:t>
      </w:r>
    </w:p>
    <w:p w14:paraId="7E5B6293">
      <w:pPr>
        <w:pStyle w:val="27"/>
        <w:snapToGrid w:val="0"/>
        <w:spacing w:line="360" w:lineRule="auto"/>
        <w:ind w:firstLine="433" w:firstLineChars="196"/>
        <w:rPr>
          <w:rFonts w:cs="宋体"/>
          <w:sz w:val="22"/>
          <w:szCs w:val="22"/>
        </w:rPr>
      </w:pPr>
      <w:r>
        <w:rPr>
          <w:rFonts w:hint="eastAsia" w:cs="宋体"/>
          <w:b/>
          <w:sz w:val="22"/>
          <w:szCs w:val="22"/>
        </w:rPr>
        <w:t>5.废标。</w:t>
      </w:r>
      <w:r>
        <w:rPr>
          <w:rFonts w:hint="eastAsia" w:cs="宋体"/>
          <w:sz w:val="22"/>
          <w:szCs w:val="22"/>
        </w:rPr>
        <w:t>根据《中华人民共和国政府采购法》第三十六条之规定，在采购中，出现下列情形之一的，应予废标：</w:t>
      </w:r>
    </w:p>
    <w:p w14:paraId="1034BEAC">
      <w:pPr>
        <w:pStyle w:val="27"/>
        <w:snapToGrid w:val="0"/>
        <w:spacing w:line="360" w:lineRule="auto"/>
        <w:rPr>
          <w:rFonts w:cs="宋体"/>
          <w:sz w:val="22"/>
          <w:szCs w:val="22"/>
        </w:rPr>
      </w:pPr>
      <w:r>
        <w:rPr>
          <w:rFonts w:hint="eastAsia" w:cs="宋体"/>
          <w:sz w:val="22"/>
          <w:szCs w:val="22"/>
        </w:rPr>
        <w:t>5.1符合专业条件的供应商或者对招标文件作实质响应的供应商不足3家的；</w:t>
      </w:r>
    </w:p>
    <w:p w14:paraId="6203F416">
      <w:pPr>
        <w:pStyle w:val="27"/>
        <w:snapToGrid w:val="0"/>
        <w:spacing w:line="360" w:lineRule="auto"/>
        <w:rPr>
          <w:rFonts w:cs="宋体"/>
          <w:sz w:val="22"/>
          <w:szCs w:val="22"/>
        </w:rPr>
      </w:pPr>
      <w:r>
        <w:rPr>
          <w:rFonts w:hint="eastAsia" w:cs="宋体"/>
          <w:sz w:val="22"/>
          <w:szCs w:val="22"/>
        </w:rPr>
        <w:t>5.2出现影响采购公正的违法、违规行为的；</w:t>
      </w:r>
    </w:p>
    <w:p w14:paraId="01C553E8">
      <w:pPr>
        <w:pStyle w:val="27"/>
        <w:snapToGrid w:val="0"/>
        <w:spacing w:line="360" w:lineRule="auto"/>
        <w:rPr>
          <w:rFonts w:cs="宋体"/>
          <w:sz w:val="22"/>
          <w:szCs w:val="22"/>
        </w:rPr>
      </w:pPr>
      <w:r>
        <w:rPr>
          <w:rFonts w:hint="eastAsia" w:cs="宋体"/>
          <w:sz w:val="22"/>
          <w:szCs w:val="22"/>
        </w:rPr>
        <w:t>5.3投标人的报价均超过了采购预算，采购人不能支付的；</w:t>
      </w:r>
    </w:p>
    <w:p w14:paraId="3D4FD8E8">
      <w:pPr>
        <w:pStyle w:val="27"/>
        <w:snapToGrid w:val="0"/>
        <w:spacing w:line="360" w:lineRule="auto"/>
        <w:rPr>
          <w:rFonts w:cs="宋体"/>
          <w:sz w:val="22"/>
          <w:szCs w:val="22"/>
        </w:rPr>
      </w:pPr>
      <w:r>
        <w:rPr>
          <w:rFonts w:hint="eastAsia" w:cs="宋体"/>
          <w:sz w:val="22"/>
          <w:szCs w:val="22"/>
        </w:rPr>
        <w:t>5.4因重大变故，采购任务取消的。</w:t>
      </w:r>
    </w:p>
    <w:p w14:paraId="2EFAB9EB">
      <w:pPr>
        <w:pStyle w:val="27"/>
        <w:snapToGrid w:val="0"/>
        <w:spacing w:line="360" w:lineRule="auto"/>
        <w:rPr>
          <w:rFonts w:cs="宋体"/>
          <w:sz w:val="22"/>
          <w:szCs w:val="22"/>
        </w:rPr>
      </w:pPr>
      <w:r>
        <w:rPr>
          <w:rFonts w:hint="eastAsia" w:cs="宋体"/>
          <w:sz w:val="22"/>
          <w:szCs w:val="22"/>
        </w:rPr>
        <w:t>废标后，</w:t>
      </w:r>
      <w:r>
        <w:rPr>
          <w:rFonts w:hint="eastAsia" w:cs="宋体"/>
          <w:sz w:val="22"/>
          <w:szCs w:val="22"/>
          <w:lang w:eastAsia="zh-CN"/>
        </w:rPr>
        <w:t>采购代理机构</w:t>
      </w:r>
      <w:r>
        <w:rPr>
          <w:rFonts w:hint="eastAsia" w:cs="宋体"/>
          <w:sz w:val="22"/>
          <w:szCs w:val="22"/>
        </w:rPr>
        <w:t>应当将废标理由通知所有投标人。</w:t>
      </w:r>
    </w:p>
    <w:p w14:paraId="5A43C46B">
      <w:pPr>
        <w:pStyle w:val="27"/>
        <w:snapToGrid w:val="0"/>
        <w:spacing w:line="360" w:lineRule="auto"/>
        <w:ind w:firstLine="541" w:firstLineChars="245"/>
        <w:rPr>
          <w:rFonts w:cs="宋体"/>
          <w:sz w:val="22"/>
          <w:szCs w:val="22"/>
        </w:rPr>
      </w:pPr>
      <w:r>
        <w:rPr>
          <w:rFonts w:hint="eastAsia" w:cs="宋体"/>
          <w:b/>
          <w:sz w:val="22"/>
          <w:szCs w:val="22"/>
        </w:rPr>
        <w:t>6.修改招标文件，重新组织采购活动。</w:t>
      </w:r>
      <w:r>
        <w:rPr>
          <w:rFonts w:hint="eastAsia" w:cs="宋体"/>
          <w:sz w:val="22"/>
          <w:szCs w:val="22"/>
        </w:rPr>
        <w:t>评标委员会发现招标文件存在歧义、重大缺陷导致评标工作无法进行，或者招标文件内容违反国家有关强制性规定的，将停止评标工作，并与采购人、</w:t>
      </w:r>
      <w:r>
        <w:rPr>
          <w:rFonts w:hint="eastAsia" w:cs="宋体"/>
          <w:sz w:val="22"/>
          <w:szCs w:val="22"/>
          <w:lang w:eastAsia="zh-CN"/>
        </w:rPr>
        <w:t>采购代理机构</w:t>
      </w:r>
      <w:r>
        <w:rPr>
          <w:rFonts w:hint="eastAsia" w:cs="宋体"/>
          <w:sz w:val="22"/>
          <w:szCs w:val="22"/>
        </w:rPr>
        <w:t>沟通并作书面记录。采购人、</w:t>
      </w:r>
      <w:r>
        <w:rPr>
          <w:rFonts w:hint="eastAsia" w:cs="宋体"/>
          <w:sz w:val="22"/>
          <w:szCs w:val="22"/>
          <w:lang w:eastAsia="zh-CN"/>
        </w:rPr>
        <w:t>采购代理机构</w:t>
      </w:r>
      <w:r>
        <w:rPr>
          <w:rFonts w:hint="eastAsia" w:cs="宋体"/>
          <w:sz w:val="22"/>
          <w:szCs w:val="22"/>
        </w:rPr>
        <w:t>确认后，将修改招标文件，重新组织采购活动。</w:t>
      </w:r>
    </w:p>
    <w:p w14:paraId="02E2B6D6">
      <w:pPr>
        <w:pStyle w:val="27"/>
        <w:snapToGrid w:val="0"/>
        <w:spacing w:line="360" w:lineRule="auto"/>
        <w:ind w:firstLine="482"/>
        <w:rPr>
          <w:rFonts w:cs="宋体"/>
          <w:sz w:val="22"/>
          <w:szCs w:val="22"/>
        </w:rPr>
      </w:pPr>
      <w:r>
        <w:rPr>
          <w:rFonts w:hint="eastAsia" w:cs="宋体"/>
          <w:b/>
          <w:kern w:val="0"/>
          <w:sz w:val="22"/>
          <w:szCs w:val="22"/>
        </w:rPr>
        <w:t>7.重新开展采购。</w:t>
      </w:r>
      <w:r>
        <w:rPr>
          <w:rFonts w:hint="eastAsia" w:cs="宋体"/>
          <w:sz w:val="22"/>
          <w:szCs w:val="22"/>
        </w:rPr>
        <w:t>有政府采购法第七十一条、第七十二条规定的违法行为之一，影响或者可能影响中标结果的，依照下列规定处理：</w:t>
      </w:r>
    </w:p>
    <w:p w14:paraId="16BC75A7">
      <w:pPr>
        <w:pStyle w:val="27"/>
        <w:snapToGrid w:val="0"/>
        <w:spacing w:line="360" w:lineRule="auto"/>
        <w:rPr>
          <w:rFonts w:cs="宋体"/>
          <w:sz w:val="22"/>
          <w:szCs w:val="22"/>
        </w:rPr>
      </w:pPr>
      <w:r>
        <w:rPr>
          <w:rFonts w:hint="eastAsia" w:cs="宋体"/>
          <w:sz w:val="22"/>
          <w:szCs w:val="22"/>
        </w:rPr>
        <w:t>7.1未确定中标供应商的，终止本次政府采购活动，重新开展政府采购活动。</w:t>
      </w:r>
    </w:p>
    <w:p w14:paraId="29B4393E">
      <w:pPr>
        <w:pStyle w:val="27"/>
        <w:snapToGrid w:val="0"/>
        <w:spacing w:line="360" w:lineRule="auto"/>
        <w:rPr>
          <w:rFonts w:cs="宋体"/>
          <w:sz w:val="22"/>
          <w:szCs w:val="22"/>
        </w:rPr>
      </w:pPr>
      <w:r>
        <w:rPr>
          <w:rFonts w:hint="eastAsia" w:cs="宋体"/>
          <w:sz w:val="22"/>
          <w:szCs w:val="22"/>
        </w:rPr>
        <w:t>7.2已确定中标供应商但尚未签订政府采购合同的，中标结果无效，从合格的中标候选人中另行确定中标供应商；没有合格的中标候选人的，重新开展政府采购活动。</w:t>
      </w:r>
    </w:p>
    <w:p w14:paraId="4549408D">
      <w:pPr>
        <w:pStyle w:val="27"/>
        <w:snapToGrid w:val="0"/>
        <w:spacing w:line="360" w:lineRule="auto"/>
        <w:rPr>
          <w:rFonts w:cs="宋体"/>
          <w:sz w:val="22"/>
          <w:szCs w:val="22"/>
        </w:rPr>
      </w:pPr>
      <w:r>
        <w:rPr>
          <w:rFonts w:hint="eastAsia" w:cs="宋体"/>
          <w:sz w:val="22"/>
          <w:szCs w:val="22"/>
        </w:rPr>
        <w:t>7.3政府采购合同已签订但尚未履行的，撤销合同，从合格的中标候选人中另行确定中标供应商；没有合格的中标候选人的，重新开展政府采购活动。</w:t>
      </w:r>
    </w:p>
    <w:p w14:paraId="52C9D2FE">
      <w:pPr>
        <w:pStyle w:val="27"/>
        <w:snapToGrid w:val="0"/>
        <w:spacing w:line="360" w:lineRule="auto"/>
        <w:rPr>
          <w:rFonts w:cs="宋体"/>
          <w:sz w:val="22"/>
          <w:szCs w:val="22"/>
        </w:rPr>
      </w:pPr>
      <w:r>
        <w:rPr>
          <w:rFonts w:hint="eastAsia" w:cs="宋体"/>
          <w:sz w:val="22"/>
          <w:szCs w:val="22"/>
        </w:rPr>
        <w:t>7.4政府采购合同已经履行，给采购人、供应商造成损失的，由责任人承担赔偿责任。</w:t>
      </w:r>
    </w:p>
    <w:p w14:paraId="77168580">
      <w:pPr>
        <w:pStyle w:val="27"/>
        <w:snapToGrid w:val="0"/>
        <w:spacing w:line="360" w:lineRule="auto"/>
        <w:rPr>
          <w:rFonts w:cs="宋体"/>
          <w:sz w:val="22"/>
          <w:szCs w:val="22"/>
        </w:rPr>
      </w:pPr>
      <w:r>
        <w:rPr>
          <w:rFonts w:hint="eastAsia" w:cs="宋体"/>
          <w:sz w:val="22"/>
          <w:szCs w:val="22"/>
        </w:rPr>
        <w:t>7.5政府采购当事人有其他违反政府采购法或者政府采购法实施条例等法律法规规定的行为，经改正后仍然影响或者可能影响中标结果或者依法被认定为中标无效的，依照7.1-7.4规定处理。</w:t>
      </w:r>
    </w:p>
    <w:p w14:paraId="73C9B83E">
      <w:pPr>
        <w:spacing w:line="440" w:lineRule="exact"/>
        <w:jc w:val="center"/>
        <w:rPr>
          <w:rFonts w:hint="eastAsia" w:ascii="宋体" w:eastAsia="宋体"/>
          <w:b w:val="0"/>
          <w:bCs w:val="0"/>
          <w:color w:val="auto"/>
          <w:sz w:val="32"/>
          <w:szCs w:val="32"/>
        </w:rPr>
      </w:pPr>
      <w:r>
        <w:rPr>
          <w:rFonts w:hint="eastAsia" w:ascii="宋体" w:eastAsia="宋体"/>
          <w:b w:val="0"/>
          <w:bCs w:val="0"/>
          <w:color w:val="auto"/>
          <w:sz w:val="32"/>
          <w:szCs w:val="32"/>
        </w:rPr>
        <w:t>评分对应表（参考）</w:t>
      </w:r>
    </w:p>
    <w:p w14:paraId="0DE3EC39">
      <w:pPr>
        <w:spacing w:line="440" w:lineRule="exact"/>
        <w:ind w:firstLine="360" w:firstLineChars="150"/>
        <w:jc w:val="left"/>
        <w:rPr>
          <w:rFonts w:hint="eastAsia" w:ascii="宋体" w:eastAsia="宋体"/>
          <w:b w:val="0"/>
          <w:bCs w:val="0"/>
          <w:color w:val="auto"/>
          <w:sz w:val="24"/>
        </w:rPr>
      </w:pPr>
      <w:r>
        <w:rPr>
          <w:rFonts w:hint="eastAsia" w:ascii="宋体" w:eastAsia="宋体"/>
          <w:b w:val="0"/>
          <w:bCs w:val="0"/>
          <w:color w:val="auto"/>
          <w:sz w:val="24"/>
        </w:rPr>
        <w:t xml:space="preserve">                                   </w:t>
      </w:r>
    </w:p>
    <w:p w14:paraId="2915A490">
      <w:pPr>
        <w:autoSpaceDE w:val="0"/>
        <w:autoSpaceDN w:val="0"/>
        <w:adjustRightInd w:val="0"/>
        <w:spacing w:line="440" w:lineRule="exact"/>
        <w:ind w:firstLine="477" w:firstLineChars="199"/>
        <w:rPr>
          <w:rFonts w:hint="eastAsia" w:ascii="宋体" w:eastAsia="宋体"/>
          <w:b w:val="0"/>
          <w:bCs w:val="0"/>
          <w:color w:val="auto"/>
          <w:sz w:val="24"/>
        </w:rPr>
      </w:pPr>
      <w:r>
        <w:rPr>
          <w:rFonts w:hint="eastAsia" w:ascii="宋体" w:eastAsia="宋体"/>
          <w:b w:val="0"/>
          <w:bCs w:val="0"/>
          <w:color w:val="auto"/>
          <w:sz w:val="24"/>
        </w:rPr>
        <w:t xml:space="preserve"> </w:t>
      </w:r>
      <w:r>
        <w:rPr>
          <w:rFonts w:hint="eastAsia" w:ascii="宋体" w:eastAsia="宋体"/>
          <w:b w:val="0"/>
          <w:bCs w:val="0"/>
          <w:color w:val="auto"/>
          <w:sz w:val="24"/>
          <w:lang w:val="zh-CN"/>
        </w:rPr>
        <w:t xml:space="preserve">供应商名称：             </w:t>
      </w:r>
      <w:r>
        <w:rPr>
          <w:rFonts w:hint="eastAsia" w:ascii="宋体" w:eastAsia="宋体"/>
          <w:b w:val="0"/>
          <w:bCs w:val="0"/>
          <w:color w:val="auto"/>
          <w:sz w:val="24"/>
        </w:rPr>
        <w:t xml:space="preserve">   </w:t>
      </w:r>
      <w:r>
        <w:rPr>
          <w:rFonts w:hint="eastAsia" w:ascii="宋体" w:eastAsia="宋体"/>
          <w:b w:val="0"/>
          <w:bCs w:val="0"/>
          <w:color w:val="auto"/>
          <w:sz w:val="24"/>
          <w:lang w:val="en-US" w:eastAsia="zh-CN"/>
        </w:rPr>
        <w:t>采购</w:t>
      </w:r>
      <w:r>
        <w:rPr>
          <w:rFonts w:hint="eastAsia" w:ascii="宋体" w:eastAsia="宋体"/>
          <w:b w:val="0"/>
          <w:bCs w:val="0"/>
          <w:color w:val="auto"/>
          <w:sz w:val="24"/>
        </w:rPr>
        <w:t>编号：</w:t>
      </w:r>
    </w:p>
    <w:tbl>
      <w:tblPr>
        <w:tblStyle w:val="62"/>
        <w:tblW w:w="89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4"/>
        <w:gridCol w:w="3565"/>
        <w:gridCol w:w="1585"/>
        <w:gridCol w:w="2734"/>
      </w:tblGrid>
      <w:tr w14:paraId="23377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4" w:type="dxa"/>
            <w:tcBorders>
              <w:top w:val="single" w:color="auto" w:sz="4" w:space="0"/>
              <w:left w:val="single" w:color="auto" w:sz="4" w:space="0"/>
              <w:bottom w:val="single" w:color="auto" w:sz="4" w:space="0"/>
              <w:right w:val="single" w:color="auto" w:sz="4" w:space="0"/>
            </w:tcBorders>
            <w:noWrap w:val="0"/>
            <w:vAlign w:val="center"/>
          </w:tcPr>
          <w:p w14:paraId="5AC1268A">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序号</w:t>
            </w:r>
          </w:p>
        </w:tc>
        <w:tc>
          <w:tcPr>
            <w:tcW w:w="3565" w:type="dxa"/>
            <w:tcBorders>
              <w:top w:val="single" w:color="auto" w:sz="4" w:space="0"/>
              <w:left w:val="single" w:color="auto" w:sz="4" w:space="0"/>
              <w:bottom w:val="single" w:color="auto" w:sz="4" w:space="0"/>
              <w:right w:val="single" w:color="auto" w:sz="4" w:space="0"/>
            </w:tcBorders>
            <w:noWrap w:val="0"/>
            <w:vAlign w:val="center"/>
          </w:tcPr>
          <w:p w14:paraId="2E82A48B">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评审内容</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42D9B036">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评分标准</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2D94ED3">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页码</w:t>
            </w:r>
          </w:p>
        </w:tc>
      </w:tr>
      <w:tr w14:paraId="2E6E2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4" w:hRule="atLeast"/>
          <w:jc w:val="center"/>
        </w:trPr>
        <w:tc>
          <w:tcPr>
            <w:tcW w:w="1054" w:type="dxa"/>
            <w:tcBorders>
              <w:top w:val="single" w:color="auto" w:sz="4" w:space="0"/>
              <w:left w:val="single" w:color="auto" w:sz="4" w:space="0"/>
              <w:bottom w:val="single" w:color="auto" w:sz="4" w:space="0"/>
              <w:right w:val="single" w:color="auto" w:sz="4" w:space="0"/>
            </w:tcBorders>
            <w:noWrap w:val="0"/>
            <w:vAlign w:val="center"/>
          </w:tcPr>
          <w:p w14:paraId="3709484E">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3565" w:type="dxa"/>
            <w:tcBorders>
              <w:top w:val="single" w:color="auto" w:sz="4" w:space="0"/>
              <w:left w:val="single" w:color="auto" w:sz="4" w:space="0"/>
              <w:bottom w:val="single" w:color="auto" w:sz="4" w:space="0"/>
              <w:right w:val="single" w:color="auto" w:sz="4" w:space="0"/>
            </w:tcBorders>
            <w:noWrap w:val="0"/>
            <w:vAlign w:val="center"/>
          </w:tcPr>
          <w:p w14:paraId="6A1C307A">
            <w:pPr>
              <w:widowControl/>
              <w:autoSpaceDE/>
              <w:autoSpaceDN/>
              <w:jc w:val="center"/>
              <w:rPr>
                <w:rFonts w:hint="eastAsia" w:ascii="宋体" w:hAnsi="宋体" w:eastAsia="宋体" w:cs="宋体"/>
                <w:color w:val="auto"/>
              </w:rPr>
            </w:pPr>
            <w:r>
              <w:rPr>
                <w:rFonts w:hint="eastAsia" w:ascii="宋体" w:hAnsi="宋体"/>
                <w:sz w:val="22"/>
                <w:szCs w:val="22"/>
              </w:rPr>
              <w:t>供应商综合实力</w:t>
            </w:r>
          </w:p>
        </w:tc>
        <w:tc>
          <w:tcPr>
            <w:tcW w:w="1585" w:type="dxa"/>
            <w:tcBorders>
              <w:top w:val="single" w:color="auto" w:sz="4" w:space="0"/>
              <w:left w:val="single" w:color="auto" w:sz="4" w:space="0"/>
              <w:bottom w:val="nil"/>
              <w:right w:val="single" w:color="auto" w:sz="4" w:space="0"/>
            </w:tcBorders>
            <w:noWrap w:val="0"/>
            <w:vAlign w:val="center"/>
          </w:tcPr>
          <w:p w14:paraId="6D57840D">
            <w:pPr>
              <w:pStyle w:val="35"/>
              <w:adjustRightInd w:val="0"/>
              <w:snapToGrid w:val="0"/>
              <w:rPr>
                <w:rFonts w:hint="eastAsia" w:ascii="宋体" w:hAnsi="宋体" w:eastAsia="宋体" w:cs="宋体"/>
                <w:b w:val="0"/>
                <w:bCs w:val="0"/>
                <w:color w:val="auto"/>
                <w:sz w:val="22"/>
                <w:szCs w:val="22"/>
              </w:rPr>
            </w:pPr>
          </w:p>
        </w:tc>
        <w:tc>
          <w:tcPr>
            <w:tcW w:w="2734" w:type="dxa"/>
            <w:tcBorders>
              <w:top w:val="single" w:color="auto" w:sz="4" w:space="0"/>
              <w:left w:val="single" w:color="auto" w:sz="4" w:space="0"/>
              <w:bottom w:val="nil"/>
              <w:right w:val="single" w:color="auto" w:sz="4" w:space="0"/>
            </w:tcBorders>
            <w:noWrap w:val="0"/>
            <w:vAlign w:val="center"/>
          </w:tcPr>
          <w:p w14:paraId="08900BAB">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详见技术文件第几页</w:t>
            </w:r>
          </w:p>
        </w:tc>
      </w:tr>
      <w:tr w14:paraId="7CBCF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4" w:hRule="atLeast"/>
          <w:jc w:val="center"/>
        </w:trPr>
        <w:tc>
          <w:tcPr>
            <w:tcW w:w="1054" w:type="dxa"/>
            <w:tcBorders>
              <w:top w:val="single" w:color="auto" w:sz="4" w:space="0"/>
              <w:left w:val="single" w:color="auto" w:sz="4" w:space="0"/>
              <w:bottom w:val="single" w:color="auto" w:sz="4" w:space="0"/>
              <w:right w:val="single" w:color="auto" w:sz="4" w:space="0"/>
            </w:tcBorders>
            <w:noWrap w:val="0"/>
            <w:vAlign w:val="center"/>
          </w:tcPr>
          <w:p w14:paraId="3D4A86B2">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w:t>
            </w:r>
          </w:p>
        </w:tc>
        <w:tc>
          <w:tcPr>
            <w:tcW w:w="3565" w:type="dxa"/>
            <w:tcBorders>
              <w:top w:val="single" w:color="auto" w:sz="4" w:space="0"/>
              <w:left w:val="single" w:color="auto" w:sz="4" w:space="0"/>
              <w:bottom w:val="single" w:color="auto" w:sz="4" w:space="0"/>
              <w:right w:val="single" w:color="auto" w:sz="4" w:space="0"/>
            </w:tcBorders>
            <w:noWrap w:val="0"/>
            <w:vAlign w:val="center"/>
          </w:tcPr>
          <w:p w14:paraId="6434B98F">
            <w:pPr>
              <w:widowControl/>
              <w:autoSpaceDE/>
              <w:autoSpaceDN/>
              <w:spacing w:after="240"/>
              <w:jc w:val="center"/>
              <w:rPr>
                <w:rFonts w:hint="eastAsia" w:ascii="宋体" w:hAnsi="宋体" w:eastAsia="宋体" w:cs="宋体"/>
                <w:color w:val="auto"/>
              </w:rPr>
            </w:pPr>
            <w:r>
              <w:rPr>
                <w:rFonts w:hint="eastAsia" w:ascii="宋体" w:hAnsi="宋体" w:eastAsia="宋体" w:cs="宋体"/>
                <w:b w:val="0"/>
                <w:color w:val="auto"/>
                <w:sz w:val="22"/>
                <w:szCs w:val="22"/>
              </w:rPr>
              <w:t>同类业绩</w:t>
            </w:r>
          </w:p>
        </w:tc>
        <w:tc>
          <w:tcPr>
            <w:tcW w:w="1585" w:type="dxa"/>
            <w:tcBorders>
              <w:top w:val="single" w:color="auto" w:sz="4" w:space="0"/>
              <w:left w:val="single" w:color="auto" w:sz="4" w:space="0"/>
              <w:bottom w:val="nil"/>
              <w:right w:val="single" w:color="auto" w:sz="4" w:space="0"/>
            </w:tcBorders>
            <w:noWrap w:val="0"/>
            <w:vAlign w:val="center"/>
          </w:tcPr>
          <w:p w14:paraId="05EAD538">
            <w:pPr>
              <w:pStyle w:val="35"/>
              <w:adjustRightInd w:val="0"/>
              <w:snapToGrid w:val="0"/>
              <w:rPr>
                <w:rFonts w:hint="eastAsia" w:ascii="宋体" w:hAnsi="宋体" w:eastAsia="宋体" w:cs="宋体"/>
                <w:b w:val="0"/>
                <w:bCs w:val="0"/>
                <w:color w:val="auto"/>
                <w:sz w:val="22"/>
                <w:szCs w:val="22"/>
              </w:rPr>
            </w:pPr>
          </w:p>
        </w:tc>
        <w:tc>
          <w:tcPr>
            <w:tcW w:w="2734" w:type="dxa"/>
            <w:tcBorders>
              <w:top w:val="single" w:color="auto" w:sz="4" w:space="0"/>
              <w:left w:val="single" w:color="auto" w:sz="4" w:space="0"/>
              <w:bottom w:val="nil"/>
              <w:right w:val="single" w:color="auto" w:sz="4" w:space="0"/>
            </w:tcBorders>
            <w:noWrap w:val="0"/>
            <w:vAlign w:val="center"/>
          </w:tcPr>
          <w:p w14:paraId="5E7440E9">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详见技术文件第几页</w:t>
            </w:r>
          </w:p>
        </w:tc>
      </w:tr>
      <w:tr w14:paraId="0510C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4" w:hRule="atLeast"/>
          <w:jc w:val="center"/>
        </w:trPr>
        <w:tc>
          <w:tcPr>
            <w:tcW w:w="1054" w:type="dxa"/>
            <w:tcBorders>
              <w:top w:val="single" w:color="auto" w:sz="4" w:space="0"/>
              <w:left w:val="single" w:color="auto" w:sz="4" w:space="0"/>
              <w:right w:val="single" w:color="auto" w:sz="4" w:space="0"/>
            </w:tcBorders>
            <w:noWrap w:val="0"/>
            <w:vAlign w:val="center"/>
          </w:tcPr>
          <w:p w14:paraId="014A692C">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w:t>
            </w:r>
          </w:p>
        </w:tc>
        <w:tc>
          <w:tcPr>
            <w:tcW w:w="3565" w:type="dxa"/>
            <w:tcBorders>
              <w:top w:val="single" w:color="auto" w:sz="4" w:space="0"/>
              <w:left w:val="single" w:color="auto" w:sz="4" w:space="0"/>
              <w:right w:val="single" w:color="auto" w:sz="4" w:space="0"/>
            </w:tcBorders>
            <w:noWrap w:val="0"/>
            <w:vAlign w:val="center"/>
          </w:tcPr>
          <w:p w14:paraId="2FC0A999">
            <w:pPr>
              <w:widowControl/>
              <w:autoSpaceDE/>
              <w:autoSpaceDN/>
              <w:spacing w:after="240"/>
              <w:jc w:val="center"/>
              <w:rPr>
                <w:rFonts w:hint="eastAsia" w:ascii="宋体" w:hAnsi="宋体" w:eastAsia="宋体" w:cs="宋体"/>
                <w:color w:val="auto"/>
              </w:rPr>
            </w:pPr>
            <w:r>
              <w:rPr>
                <w:rFonts w:hint="eastAsia" w:ascii="宋体" w:hAnsi="宋体"/>
                <w:sz w:val="22"/>
                <w:szCs w:val="22"/>
              </w:rPr>
              <w:t>投标产品技术参数符合性</w:t>
            </w:r>
          </w:p>
        </w:tc>
        <w:tc>
          <w:tcPr>
            <w:tcW w:w="1585" w:type="dxa"/>
            <w:tcBorders>
              <w:top w:val="single" w:color="auto" w:sz="4" w:space="0"/>
              <w:left w:val="single" w:color="auto" w:sz="4" w:space="0"/>
              <w:bottom w:val="nil"/>
              <w:right w:val="single" w:color="auto" w:sz="4" w:space="0"/>
            </w:tcBorders>
            <w:noWrap w:val="0"/>
            <w:vAlign w:val="center"/>
          </w:tcPr>
          <w:p w14:paraId="3837C7F6">
            <w:pPr>
              <w:pStyle w:val="35"/>
              <w:adjustRightInd w:val="0"/>
              <w:snapToGrid w:val="0"/>
              <w:rPr>
                <w:rFonts w:hint="eastAsia" w:ascii="宋体" w:hAnsi="宋体" w:eastAsia="宋体" w:cs="宋体"/>
                <w:b w:val="0"/>
                <w:bCs w:val="0"/>
                <w:color w:val="auto"/>
                <w:sz w:val="22"/>
                <w:szCs w:val="22"/>
              </w:rPr>
            </w:pPr>
          </w:p>
        </w:tc>
        <w:tc>
          <w:tcPr>
            <w:tcW w:w="2734" w:type="dxa"/>
            <w:tcBorders>
              <w:top w:val="single" w:color="auto" w:sz="4" w:space="0"/>
              <w:left w:val="single" w:color="auto" w:sz="4" w:space="0"/>
              <w:bottom w:val="nil"/>
              <w:right w:val="single" w:color="auto" w:sz="4" w:space="0"/>
            </w:tcBorders>
            <w:noWrap w:val="0"/>
            <w:vAlign w:val="center"/>
          </w:tcPr>
          <w:p w14:paraId="37D13139">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详见技术文件第几页</w:t>
            </w:r>
          </w:p>
        </w:tc>
      </w:tr>
      <w:tr w14:paraId="280F6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3" w:hRule="atLeast"/>
          <w:jc w:val="center"/>
        </w:trPr>
        <w:tc>
          <w:tcPr>
            <w:tcW w:w="1054" w:type="dxa"/>
            <w:tcBorders>
              <w:top w:val="single" w:color="auto" w:sz="4" w:space="0"/>
              <w:left w:val="single" w:color="auto" w:sz="4" w:space="0"/>
              <w:bottom w:val="single" w:color="auto" w:sz="4" w:space="0"/>
              <w:right w:val="single" w:color="auto" w:sz="4" w:space="0"/>
            </w:tcBorders>
            <w:noWrap w:val="0"/>
            <w:vAlign w:val="center"/>
          </w:tcPr>
          <w:p w14:paraId="568F75E8">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w:t>
            </w:r>
          </w:p>
        </w:tc>
        <w:tc>
          <w:tcPr>
            <w:tcW w:w="3565" w:type="dxa"/>
            <w:tcBorders>
              <w:top w:val="single" w:color="auto" w:sz="4" w:space="0"/>
              <w:left w:val="single" w:color="auto" w:sz="4" w:space="0"/>
              <w:bottom w:val="single" w:color="auto" w:sz="4" w:space="0"/>
              <w:right w:val="single" w:color="auto" w:sz="4" w:space="0"/>
            </w:tcBorders>
            <w:noWrap w:val="0"/>
            <w:vAlign w:val="center"/>
          </w:tcPr>
          <w:p w14:paraId="0392C790">
            <w:pPr>
              <w:jc w:val="center"/>
              <w:rPr>
                <w:rFonts w:hint="eastAsia" w:ascii="宋体" w:hAnsi="宋体" w:eastAsia="宋体" w:cs="宋体"/>
                <w:color w:val="auto"/>
                <w:szCs w:val="21"/>
              </w:rPr>
            </w:pPr>
            <w:r>
              <w:rPr>
                <w:rFonts w:hint="eastAsia" w:ascii="宋体" w:hAnsi="宋体"/>
                <w:sz w:val="22"/>
                <w:szCs w:val="22"/>
              </w:rPr>
              <w:t>环境标志认证</w:t>
            </w:r>
          </w:p>
        </w:tc>
        <w:tc>
          <w:tcPr>
            <w:tcW w:w="1585" w:type="dxa"/>
            <w:tcBorders>
              <w:top w:val="single" w:color="auto" w:sz="4" w:space="0"/>
              <w:left w:val="single" w:color="auto" w:sz="4" w:space="0"/>
              <w:bottom w:val="nil"/>
              <w:right w:val="single" w:color="auto" w:sz="4" w:space="0"/>
            </w:tcBorders>
            <w:noWrap w:val="0"/>
            <w:vAlign w:val="center"/>
          </w:tcPr>
          <w:p w14:paraId="0DFD598C">
            <w:pPr>
              <w:pStyle w:val="35"/>
              <w:adjustRightInd w:val="0"/>
              <w:snapToGrid w:val="0"/>
              <w:rPr>
                <w:rFonts w:hint="eastAsia" w:ascii="宋体" w:hAnsi="宋体" w:eastAsia="宋体" w:cs="宋体"/>
                <w:b w:val="0"/>
                <w:bCs w:val="0"/>
                <w:color w:val="auto"/>
                <w:sz w:val="22"/>
                <w:szCs w:val="22"/>
              </w:rPr>
            </w:pPr>
          </w:p>
        </w:tc>
        <w:tc>
          <w:tcPr>
            <w:tcW w:w="2734" w:type="dxa"/>
            <w:tcBorders>
              <w:top w:val="single" w:color="auto" w:sz="4" w:space="0"/>
              <w:left w:val="single" w:color="auto" w:sz="4" w:space="0"/>
              <w:bottom w:val="nil"/>
              <w:right w:val="single" w:color="auto" w:sz="4" w:space="0"/>
            </w:tcBorders>
            <w:noWrap w:val="0"/>
            <w:vAlign w:val="center"/>
          </w:tcPr>
          <w:p w14:paraId="4B64C9EF">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详见技术文件第几页</w:t>
            </w:r>
          </w:p>
        </w:tc>
      </w:tr>
      <w:tr w14:paraId="16C60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9" w:hRule="atLeast"/>
          <w:jc w:val="center"/>
        </w:trPr>
        <w:tc>
          <w:tcPr>
            <w:tcW w:w="1054" w:type="dxa"/>
            <w:tcBorders>
              <w:top w:val="single" w:color="auto" w:sz="4" w:space="0"/>
              <w:left w:val="single" w:color="auto" w:sz="4" w:space="0"/>
              <w:bottom w:val="single" w:color="auto" w:sz="4" w:space="0"/>
              <w:right w:val="single" w:color="auto" w:sz="4" w:space="0"/>
            </w:tcBorders>
            <w:noWrap w:val="0"/>
            <w:vAlign w:val="center"/>
          </w:tcPr>
          <w:p w14:paraId="56EBF2A7">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5</w:t>
            </w:r>
          </w:p>
        </w:tc>
        <w:tc>
          <w:tcPr>
            <w:tcW w:w="3565" w:type="dxa"/>
            <w:tcBorders>
              <w:top w:val="single" w:color="auto" w:sz="4" w:space="0"/>
              <w:left w:val="single" w:color="auto" w:sz="4" w:space="0"/>
              <w:bottom w:val="single" w:color="auto" w:sz="4" w:space="0"/>
              <w:right w:val="single" w:color="auto" w:sz="4" w:space="0"/>
            </w:tcBorders>
            <w:noWrap w:val="0"/>
            <w:vAlign w:val="center"/>
          </w:tcPr>
          <w:p w14:paraId="6E2BEEBE">
            <w:pPr>
              <w:widowControl/>
              <w:autoSpaceDE/>
              <w:autoSpaceDN/>
              <w:jc w:val="center"/>
              <w:rPr>
                <w:rFonts w:hint="eastAsia" w:ascii="宋体" w:hAnsi="宋体" w:eastAsia="宋体" w:cs="宋体"/>
                <w:b w:val="0"/>
                <w:bCs w:val="0"/>
                <w:color w:val="auto"/>
                <w:sz w:val="22"/>
                <w:szCs w:val="22"/>
                <w:lang w:eastAsia="zh-CN"/>
              </w:rPr>
            </w:pPr>
            <w:r>
              <w:rPr>
                <w:rFonts w:hint="eastAsia" w:ascii="宋体" w:hAnsi="宋体"/>
                <w:sz w:val="22"/>
                <w:szCs w:val="22"/>
              </w:rPr>
              <w:t>项目实施方案</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4D4AFCAF">
            <w:pPr>
              <w:pStyle w:val="35"/>
              <w:adjustRightInd w:val="0"/>
              <w:snapToGrid w:val="0"/>
              <w:rPr>
                <w:rFonts w:hint="eastAsia" w:ascii="宋体" w:hAnsi="宋体" w:eastAsia="宋体" w:cs="宋体"/>
                <w:b w:val="0"/>
                <w:bCs w:val="0"/>
                <w:color w:val="auto"/>
                <w:sz w:val="22"/>
                <w:szCs w:val="22"/>
              </w:rPr>
            </w:pPr>
          </w:p>
        </w:tc>
        <w:tc>
          <w:tcPr>
            <w:tcW w:w="2734" w:type="dxa"/>
            <w:tcBorders>
              <w:top w:val="single" w:color="auto" w:sz="4" w:space="0"/>
              <w:left w:val="single" w:color="auto" w:sz="4" w:space="0"/>
              <w:bottom w:val="nil"/>
              <w:right w:val="single" w:color="auto" w:sz="4" w:space="0"/>
            </w:tcBorders>
            <w:noWrap w:val="0"/>
            <w:vAlign w:val="center"/>
          </w:tcPr>
          <w:p w14:paraId="279DBD9C">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详见技术文件第几页</w:t>
            </w:r>
          </w:p>
        </w:tc>
      </w:tr>
      <w:tr w14:paraId="45C82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9" w:hRule="atLeast"/>
          <w:jc w:val="center"/>
        </w:trPr>
        <w:tc>
          <w:tcPr>
            <w:tcW w:w="1054" w:type="dxa"/>
            <w:tcBorders>
              <w:top w:val="single" w:color="auto" w:sz="4" w:space="0"/>
              <w:left w:val="single" w:color="auto" w:sz="4" w:space="0"/>
              <w:bottom w:val="single" w:color="auto" w:sz="4" w:space="0"/>
              <w:right w:val="single" w:color="auto" w:sz="4" w:space="0"/>
            </w:tcBorders>
            <w:noWrap w:val="0"/>
            <w:vAlign w:val="center"/>
          </w:tcPr>
          <w:p w14:paraId="662911A7">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6</w:t>
            </w:r>
          </w:p>
        </w:tc>
        <w:tc>
          <w:tcPr>
            <w:tcW w:w="3565" w:type="dxa"/>
            <w:tcBorders>
              <w:top w:val="single" w:color="auto" w:sz="4" w:space="0"/>
              <w:left w:val="single" w:color="auto" w:sz="4" w:space="0"/>
              <w:bottom w:val="single" w:color="auto" w:sz="4" w:space="0"/>
              <w:right w:val="single" w:color="auto" w:sz="4" w:space="0"/>
            </w:tcBorders>
            <w:noWrap w:val="0"/>
            <w:vAlign w:val="center"/>
          </w:tcPr>
          <w:p w14:paraId="1FE4221D">
            <w:pPr>
              <w:widowControl/>
              <w:autoSpaceDE/>
              <w:autoSpaceDN/>
              <w:jc w:val="center"/>
              <w:rPr>
                <w:rFonts w:hint="eastAsia" w:ascii="宋体" w:hAnsi="宋体" w:eastAsia="宋体" w:cs="宋体"/>
                <w:b w:val="0"/>
                <w:bCs w:val="0"/>
                <w:color w:val="auto"/>
                <w:sz w:val="22"/>
                <w:szCs w:val="22"/>
                <w:lang w:val="en-US" w:eastAsia="zh-CN" w:bidi="ar-SA"/>
              </w:rPr>
            </w:pPr>
            <w:r>
              <w:rPr>
                <w:rFonts w:hint="eastAsia" w:ascii="宋体" w:hAnsi="宋体"/>
                <w:sz w:val="22"/>
                <w:szCs w:val="22"/>
              </w:rPr>
              <w:t>技术力量</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5757807A">
            <w:pPr>
              <w:pStyle w:val="35"/>
              <w:adjustRightInd w:val="0"/>
              <w:snapToGrid w:val="0"/>
              <w:rPr>
                <w:rFonts w:hint="eastAsia" w:ascii="宋体" w:hAnsi="宋体" w:eastAsia="宋体" w:cs="宋体"/>
                <w:b w:val="0"/>
                <w:bCs w:val="0"/>
                <w:color w:val="auto"/>
                <w:sz w:val="22"/>
                <w:szCs w:val="22"/>
                <w:lang w:val="en-US" w:eastAsia="zh-CN" w:bidi="ar-SA"/>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1AD8338">
            <w:pPr>
              <w:pStyle w:val="35"/>
              <w:adjustRightInd w:val="0"/>
              <w:snapToGrid w:val="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rPr>
              <w:t>详见技术文件第几页</w:t>
            </w:r>
          </w:p>
        </w:tc>
      </w:tr>
      <w:tr w14:paraId="04AEB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0" w:hRule="atLeast"/>
          <w:jc w:val="center"/>
        </w:trPr>
        <w:tc>
          <w:tcPr>
            <w:tcW w:w="1054" w:type="dxa"/>
            <w:tcBorders>
              <w:top w:val="single" w:color="auto" w:sz="4" w:space="0"/>
              <w:left w:val="single" w:color="auto" w:sz="4" w:space="0"/>
              <w:bottom w:val="single" w:color="auto" w:sz="4" w:space="0"/>
              <w:right w:val="single" w:color="auto" w:sz="4" w:space="0"/>
            </w:tcBorders>
            <w:noWrap w:val="0"/>
            <w:vAlign w:val="center"/>
          </w:tcPr>
          <w:p w14:paraId="49613047">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7</w:t>
            </w:r>
          </w:p>
        </w:tc>
        <w:tc>
          <w:tcPr>
            <w:tcW w:w="3565" w:type="dxa"/>
            <w:tcBorders>
              <w:top w:val="single" w:color="auto" w:sz="4" w:space="0"/>
              <w:left w:val="single" w:color="auto" w:sz="4" w:space="0"/>
              <w:bottom w:val="single" w:color="auto" w:sz="4" w:space="0"/>
              <w:right w:val="single" w:color="auto" w:sz="4" w:space="0"/>
            </w:tcBorders>
            <w:noWrap w:val="0"/>
            <w:vAlign w:val="center"/>
          </w:tcPr>
          <w:p w14:paraId="1B279BD3">
            <w:pPr>
              <w:widowControl/>
              <w:autoSpaceDE/>
              <w:autoSpaceDN/>
              <w:jc w:val="center"/>
              <w:rPr>
                <w:rFonts w:hint="eastAsia" w:ascii="宋体" w:hAnsi="宋体" w:eastAsia="宋体" w:cs="宋体"/>
                <w:b w:val="0"/>
                <w:bCs w:val="0"/>
                <w:color w:val="auto"/>
                <w:sz w:val="22"/>
                <w:szCs w:val="22"/>
                <w:lang w:val="en-US" w:eastAsia="zh-CN" w:bidi="ar-SA"/>
              </w:rPr>
            </w:pPr>
            <w:r>
              <w:rPr>
                <w:rFonts w:hint="eastAsia" w:ascii="宋体" w:hAnsi="宋体"/>
                <w:sz w:val="22"/>
                <w:szCs w:val="22"/>
              </w:rPr>
              <w:t>售后服务</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77B19FE1">
            <w:pPr>
              <w:pStyle w:val="35"/>
              <w:adjustRightInd w:val="0"/>
              <w:snapToGrid w:val="0"/>
              <w:rPr>
                <w:rFonts w:hint="eastAsia" w:ascii="宋体" w:hAnsi="宋体" w:eastAsia="宋体" w:cs="宋体"/>
                <w:b w:val="0"/>
                <w:bCs w:val="0"/>
                <w:color w:val="auto"/>
                <w:sz w:val="22"/>
                <w:szCs w:val="22"/>
                <w:lang w:val="en-US" w:eastAsia="zh-CN" w:bidi="ar-SA"/>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EB5652B">
            <w:pPr>
              <w:pStyle w:val="35"/>
              <w:adjustRightInd w:val="0"/>
              <w:snapToGrid w:val="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rPr>
              <w:t>详见技术文件第几页</w:t>
            </w:r>
          </w:p>
        </w:tc>
      </w:tr>
      <w:tr w14:paraId="7C8C0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0" w:hRule="atLeast"/>
          <w:jc w:val="center"/>
        </w:trPr>
        <w:tc>
          <w:tcPr>
            <w:tcW w:w="1054" w:type="dxa"/>
            <w:tcBorders>
              <w:top w:val="single" w:color="auto" w:sz="4" w:space="0"/>
              <w:left w:val="single" w:color="auto" w:sz="4" w:space="0"/>
              <w:bottom w:val="single" w:color="auto" w:sz="4" w:space="0"/>
              <w:right w:val="single" w:color="auto" w:sz="4" w:space="0"/>
            </w:tcBorders>
            <w:noWrap w:val="0"/>
            <w:vAlign w:val="center"/>
          </w:tcPr>
          <w:p w14:paraId="2BAFC99A">
            <w:pPr>
              <w:pStyle w:val="35"/>
              <w:adjustRightInd w:val="0"/>
              <w:snapToGrid w:val="0"/>
              <w:jc w:val="center"/>
              <w:rPr>
                <w:rFonts w:hint="eastAsia" w:ascii="宋体" w:hAnsi="宋体" w:eastAsia="宋体" w:cs="宋体"/>
                <w:b w:val="0"/>
                <w:bCs w:val="0"/>
                <w:color w:val="auto"/>
                <w:sz w:val="22"/>
                <w:szCs w:val="22"/>
                <w:lang w:val="en-US" w:eastAsia="zh-CN"/>
              </w:rPr>
            </w:pPr>
            <w:r>
              <w:rPr>
                <w:rFonts w:hint="eastAsia" w:hAnsi="宋体" w:cs="宋体"/>
                <w:b w:val="0"/>
                <w:bCs w:val="0"/>
                <w:color w:val="auto"/>
                <w:sz w:val="22"/>
                <w:szCs w:val="22"/>
                <w:lang w:val="en-US" w:eastAsia="zh-CN"/>
              </w:rPr>
              <w:t>8</w:t>
            </w:r>
          </w:p>
        </w:tc>
        <w:tc>
          <w:tcPr>
            <w:tcW w:w="3565" w:type="dxa"/>
            <w:tcBorders>
              <w:top w:val="single" w:color="auto" w:sz="4" w:space="0"/>
              <w:left w:val="single" w:color="auto" w:sz="4" w:space="0"/>
              <w:bottom w:val="single" w:color="auto" w:sz="4" w:space="0"/>
              <w:right w:val="single" w:color="auto" w:sz="4" w:space="0"/>
            </w:tcBorders>
            <w:noWrap w:val="0"/>
            <w:vAlign w:val="center"/>
          </w:tcPr>
          <w:p w14:paraId="0C742180">
            <w:pPr>
              <w:jc w:val="center"/>
              <w:rPr>
                <w:rFonts w:hint="eastAsia" w:ascii="宋体" w:hAnsi="宋体"/>
                <w:color w:val="auto"/>
                <w:sz w:val="22"/>
                <w:szCs w:val="22"/>
              </w:rPr>
            </w:pPr>
            <w:r>
              <w:rPr>
                <w:rFonts w:hint="eastAsia" w:asciiTheme="minorEastAsia" w:hAnsiTheme="minorEastAsia" w:eastAsiaTheme="minorEastAsia" w:cstheme="minorEastAsia"/>
                <w:color w:val="auto"/>
                <w:sz w:val="21"/>
                <w:szCs w:val="21"/>
                <w:lang w:eastAsia="zh-CN"/>
              </w:rPr>
              <w:t>培训方案</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4E686E4D">
            <w:pPr>
              <w:pStyle w:val="35"/>
              <w:adjustRightInd w:val="0"/>
              <w:snapToGrid w:val="0"/>
              <w:rPr>
                <w:rFonts w:hint="eastAsia" w:ascii="宋体" w:hAnsi="宋体" w:eastAsia="宋体" w:cs="宋体"/>
                <w:b w:val="0"/>
                <w:bCs w:val="0"/>
                <w:color w:val="auto"/>
                <w:sz w:val="22"/>
                <w:szCs w:val="22"/>
                <w:lang w:val="en-US" w:eastAsia="zh-CN" w:bidi="ar-SA"/>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CFD9F2F">
            <w:pPr>
              <w:pStyle w:val="35"/>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详见技术文件第几页</w:t>
            </w:r>
          </w:p>
        </w:tc>
      </w:tr>
    </w:tbl>
    <w:p w14:paraId="58611853">
      <w:pPr>
        <w:spacing w:line="360" w:lineRule="auto"/>
        <w:jc w:val="center"/>
        <w:rPr>
          <w:rFonts w:hint="eastAsia" w:ascii="宋体" w:eastAsia="宋体"/>
          <w:b w:val="0"/>
          <w:bCs w:val="0"/>
          <w:color w:val="auto"/>
          <w:sz w:val="24"/>
        </w:rPr>
      </w:pPr>
    </w:p>
    <w:p w14:paraId="139C114D">
      <w:pPr>
        <w:spacing w:line="360" w:lineRule="auto"/>
        <w:jc w:val="center"/>
        <w:rPr>
          <w:rFonts w:hint="eastAsia" w:ascii="宋体" w:hAnsi="宋体" w:eastAsia="宋体" w:cs="宋体"/>
          <w:b w:val="0"/>
          <w:bCs w:val="0"/>
          <w:color w:val="auto"/>
          <w:sz w:val="36"/>
          <w:szCs w:val="36"/>
          <w:lang w:val="en-US" w:eastAsia="zh-CN"/>
        </w:rPr>
      </w:pPr>
      <w:r>
        <w:rPr>
          <w:rFonts w:hint="eastAsia" w:ascii="宋体" w:eastAsia="宋体"/>
          <w:b w:val="0"/>
          <w:bCs w:val="0"/>
          <w:color w:val="auto"/>
          <w:sz w:val="24"/>
        </w:rPr>
        <w:t>注：评分对应表主要用于作为专家评分的一个参考及查阅依据。</w:t>
      </w:r>
    </w:p>
    <w:p w14:paraId="1505A8FD">
      <w:pPr>
        <w:pStyle w:val="27"/>
        <w:snapToGrid w:val="0"/>
        <w:spacing w:line="360" w:lineRule="auto"/>
        <w:ind w:firstLine="0" w:firstLineChars="0"/>
        <w:rPr>
          <w:rFonts w:cs="宋体"/>
          <w:color w:val="0000FF"/>
        </w:rPr>
      </w:pPr>
    </w:p>
    <w:bookmarkEnd w:id="30"/>
    <w:p w14:paraId="20147995">
      <w:pPr>
        <w:spacing w:line="360" w:lineRule="auto"/>
        <w:ind w:left="720" w:leftChars="343" w:firstLine="1084" w:firstLineChars="300"/>
        <w:outlineLvl w:val="0"/>
        <w:rPr>
          <w:rFonts w:ascii="宋体" w:hAnsi="宋体" w:cs="宋体"/>
          <w:b/>
          <w:color w:val="0000FF"/>
          <w:sz w:val="36"/>
          <w:szCs w:val="36"/>
        </w:rPr>
      </w:pPr>
      <w:bookmarkStart w:id="402" w:name="第五部分"/>
      <w:bookmarkStart w:id="403" w:name="_Toc86217003"/>
    </w:p>
    <w:p w14:paraId="11D4C0BC">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69BBF33A">
      <w:pPr>
        <w:spacing w:line="360" w:lineRule="auto"/>
        <w:ind w:left="720" w:leftChars="343" w:firstLine="1084" w:firstLineChars="300"/>
        <w:outlineLvl w:val="0"/>
        <w:rPr>
          <w:rFonts w:hint="eastAsia" w:ascii="宋体" w:hAnsi="宋体" w:cs="宋体"/>
          <w:b/>
          <w:sz w:val="36"/>
          <w:szCs w:val="36"/>
        </w:rPr>
      </w:pPr>
    </w:p>
    <w:p w14:paraId="105B5A18">
      <w:pPr>
        <w:spacing w:line="360" w:lineRule="auto"/>
        <w:ind w:left="720" w:leftChars="343" w:firstLine="1084" w:firstLineChars="300"/>
        <w:outlineLvl w:val="0"/>
        <w:rPr>
          <w:rFonts w:hint="eastAsia" w:ascii="宋体" w:hAnsi="宋体" w:cs="宋体"/>
          <w:b/>
          <w:sz w:val="36"/>
          <w:szCs w:val="36"/>
        </w:rPr>
      </w:pPr>
    </w:p>
    <w:p w14:paraId="54943C6B">
      <w:pPr>
        <w:spacing w:line="360" w:lineRule="auto"/>
        <w:ind w:left="720" w:leftChars="343" w:firstLine="1084" w:firstLineChars="300"/>
        <w:outlineLvl w:val="0"/>
        <w:rPr>
          <w:rFonts w:hint="eastAsia" w:ascii="宋体" w:hAnsi="宋体" w:cs="宋体"/>
          <w:b/>
          <w:sz w:val="36"/>
          <w:szCs w:val="36"/>
        </w:rPr>
      </w:pPr>
    </w:p>
    <w:p w14:paraId="46D0FB13">
      <w:pPr>
        <w:spacing w:line="360" w:lineRule="auto"/>
        <w:ind w:left="720" w:leftChars="343" w:firstLine="1084" w:firstLineChars="300"/>
        <w:outlineLvl w:val="0"/>
        <w:rPr>
          <w:rFonts w:hint="eastAsia" w:ascii="宋体" w:hAnsi="宋体" w:cs="宋体"/>
          <w:b/>
          <w:sz w:val="36"/>
          <w:szCs w:val="36"/>
        </w:rPr>
      </w:pPr>
    </w:p>
    <w:p w14:paraId="21A8DC58">
      <w:pPr>
        <w:spacing w:line="360" w:lineRule="auto"/>
        <w:ind w:left="720" w:leftChars="343" w:firstLine="1084" w:firstLineChars="300"/>
        <w:outlineLvl w:val="0"/>
        <w:rPr>
          <w:rFonts w:hint="eastAsia" w:ascii="宋体" w:hAnsi="宋体" w:cs="宋体"/>
          <w:b/>
          <w:sz w:val="36"/>
          <w:szCs w:val="36"/>
        </w:rPr>
      </w:pPr>
    </w:p>
    <w:p w14:paraId="6CB0AD9B">
      <w:pPr>
        <w:spacing w:line="360" w:lineRule="auto"/>
        <w:ind w:left="720" w:leftChars="343" w:firstLine="1084" w:firstLineChars="300"/>
        <w:outlineLvl w:val="0"/>
        <w:rPr>
          <w:rFonts w:hint="eastAsia" w:ascii="宋体" w:hAnsi="宋体" w:cs="宋体"/>
          <w:b/>
          <w:sz w:val="36"/>
          <w:szCs w:val="36"/>
        </w:rPr>
      </w:pPr>
    </w:p>
    <w:p w14:paraId="284B216F">
      <w:pPr>
        <w:spacing w:line="360" w:lineRule="auto"/>
        <w:ind w:left="720" w:leftChars="343" w:firstLine="1084" w:firstLineChars="300"/>
        <w:outlineLvl w:val="0"/>
        <w:rPr>
          <w:rFonts w:hint="eastAsia" w:ascii="宋体" w:hAnsi="宋体" w:cs="宋体"/>
          <w:b/>
          <w:sz w:val="36"/>
          <w:szCs w:val="36"/>
        </w:rPr>
      </w:pPr>
    </w:p>
    <w:p w14:paraId="3FF036EB">
      <w:pPr>
        <w:spacing w:line="360" w:lineRule="auto"/>
        <w:ind w:left="720" w:leftChars="343" w:firstLine="1084" w:firstLineChars="300"/>
        <w:outlineLvl w:val="0"/>
        <w:rPr>
          <w:rFonts w:hint="eastAsia" w:ascii="宋体" w:hAnsi="宋体" w:cs="宋体"/>
          <w:b/>
          <w:sz w:val="36"/>
          <w:szCs w:val="36"/>
        </w:rPr>
      </w:pPr>
    </w:p>
    <w:p w14:paraId="2D72101D">
      <w:pPr>
        <w:spacing w:line="360" w:lineRule="auto"/>
        <w:ind w:left="720" w:leftChars="343" w:firstLine="1084" w:firstLineChars="300"/>
        <w:outlineLvl w:val="0"/>
        <w:rPr>
          <w:rFonts w:hint="eastAsia" w:ascii="宋体" w:hAnsi="宋体" w:cs="宋体"/>
          <w:b/>
          <w:sz w:val="36"/>
          <w:szCs w:val="36"/>
        </w:rPr>
      </w:pPr>
    </w:p>
    <w:p w14:paraId="20AD177D">
      <w:pPr>
        <w:spacing w:line="360" w:lineRule="auto"/>
        <w:ind w:left="720" w:leftChars="343" w:firstLine="1084" w:firstLineChars="300"/>
        <w:outlineLvl w:val="0"/>
        <w:rPr>
          <w:rFonts w:hint="eastAsia" w:ascii="宋体" w:hAnsi="宋体" w:cs="宋体"/>
          <w:b/>
          <w:sz w:val="36"/>
          <w:szCs w:val="36"/>
        </w:rPr>
      </w:pPr>
    </w:p>
    <w:p w14:paraId="13B36394">
      <w:pPr>
        <w:pStyle w:val="79"/>
        <w:rPr>
          <w:rFonts w:hint="eastAsia"/>
        </w:rPr>
      </w:pPr>
    </w:p>
    <w:p w14:paraId="0EE129D2">
      <w:pPr>
        <w:rPr>
          <w:rFonts w:hint="eastAsia" w:ascii="宋体" w:hAnsi="宋体" w:cs="宋体"/>
          <w:b/>
          <w:sz w:val="36"/>
          <w:szCs w:val="36"/>
        </w:rPr>
      </w:pPr>
    </w:p>
    <w:p w14:paraId="22E96EF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FD109D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E0AC0E1">
      <w:pPr>
        <w:spacing w:line="480" w:lineRule="auto"/>
        <w:jc w:val="center"/>
        <w:rPr>
          <w:rFonts w:ascii="宋体" w:hAnsi="宋体" w:cs="宋体"/>
          <w:b/>
          <w:sz w:val="28"/>
          <w:szCs w:val="28"/>
        </w:rPr>
      </w:pPr>
    </w:p>
    <w:p w14:paraId="60C60A5E">
      <w:pPr>
        <w:spacing w:line="480" w:lineRule="auto"/>
        <w:jc w:val="center"/>
        <w:rPr>
          <w:rFonts w:ascii="宋体" w:hAnsi="宋体" w:cs="宋体"/>
          <w:b/>
          <w:sz w:val="24"/>
        </w:rPr>
      </w:pPr>
    </w:p>
    <w:p w14:paraId="6AFE3EC1">
      <w:pPr>
        <w:spacing w:line="480" w:lineRule="auto"/>
        <w:jc w:val="center"/>
        <w:rPr>
          <w:rFonts w:ascii="宋体" w:hAnsi="宋体" w:cs="宋体"/>
          <w:b/>
          <w:sz w:val="24"/>
        </w:rPr>
      </w:pPr>
    </w:p>
    <w:p w14:paraId="15723712">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32066AE">
      <w:pPr>
        <w:spacing w:line="480" w:lineRule="auto"/>
        <w:jc w:val="center"/>
        <w:rPr>
          <w:rFonts w:ascii="宋体" w:hAnsi="宋体" w:cs="宋体"/>
          <w:szCs w:val="24"/>
        </w:rPr>
      </w:pPr>
      <w:r>
        <w:rPr>
          <w:rFonts w:hint="eastAsia" w:ascii="宋体" w:hAnsi="宋体" w:cs="宋体"/>
          <w:b/>
          <w:sz w:val="36"/>
          <w:szCs w:val="36"/>
        </w:rPr>
        <w:t>（货物类）</w:t>
      </w:r>
    </w:p>
    <w:p w14:paraId="2A1C37E1">
      <w:pPr>
        <w:pStyle w:val="700"/>
        <w:rPr>
          <w:rFonts w:ascii="宋体" w:hAnsi="宋体" w:cs="宋体"/>
          <w:szCs w:val="24"/>
        </w:rPr>
      </w:pPr>
    </w:p>
    <w:p w14:paraId="02D40AE8">
      <w:pPr>
        <w:pStyle w:val="700"/>
        <w:jc w:val="center"/>
        <w:rPr>
          <w:rFonts w:ascii="宋体" w:hAnsi="宋体" w:cs="宋体"/>
          <w:szCs w:val="24"/>
        </w:rPr>
      </w:pPr>
    </w:p>
    <w:p w14:paraId="549E2663">
      <w:pPr>
        <w:pStyle w:val="700"/>
        <w:ind w:firstLine="2843" w:firstLineChars="1180"/>
        <w:rPr>
          <w:rFonts w:ascii="宋体" w:hAnsi="宋体" w:cs="宋体"/>
          <w:b/>
          <w:szCs w:val="24"/>
        </w:rPr>
      </w:pPr>
      <w:r>
        <w:rPr>
          <w:rFonts w:hint="eastAsia" w:ascii="宋体" w:hAnsi="宋体" w:cs="宋体"/>
          <w:b/>
          <w:szCs w:val="24"/>
        </w:rPr>
        <w:t>第一部分 合同书</w:t>
      </w:r>
    </w:p>
    <w:p w14:paraId="1DB0162F">
      <w:pPr>
        <w:pStyle w:val="700"/>
        <w:rPr>
          <w:rFonts w:ascii="宋体" w:hAnsi="宋体" w:cs="宋体"/>
          <w:szCs w:val="24"/>
        </w:rPr>
      </w:pPr>
    </w:p>
    <w:p w14:paraId="08DCB11C">
      <w:pPr>
        <w:pStyle w:val="700"/>
        <w:rPr>
          <w:rFonts w:ascii="宋体" w:hAnsi="宋体" w:cs="宋体"/>
          <w:szCs w:val="24"/>
        </w:rPr>
      </w:pPr>
    </w:p>
    <w:p w14:paraId="7FDCEAB0">
      <w:pPr>
        <w:spacing w:before="120" w:line="22" w:lineRule="atLeast"/>
        <w:rPr>
          <w:rFonts w:ascii="宋体" w:hAnsi="宋体" w:cs="宋体"/>
          <w:sz w:val="24"/>
        </w:rPr>
      </w:pPr>
    </w:p>
    <w:p w14:paraId="67399671">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7CACAA7">
      <w:pPr>
        <w:pStyle w:val="597"/>
        <w:spacing w:before="120" w:line="22" w:lineRule="atLeast"/>
        <w:rPr>
          <w:rFonts w:ascii="宋体" w:hAnsi="宋体" w:eastAsia="宋体" w:cs="宋体"/>
          <w:szCs w:val="24"/>
        </w:rPr>
      </w:pPr>
    </w:p>
    <w:p w14:paraId="79053EEF">
      <w:pPr>
        <w:pStyle w:val="597"/>
        <w:spacing w:before="120" w:line="22" w:lineRule="atLeast"/>
        <w:rPr>
          <w:rFonts w:ascii="宋体" w:hAnsi="宋体" w:eastAsia="宋体" w:cs="宋体"/>
          <w:szCs w:val="24"/>
        </w:rPr>
      </w:pPr>
    </w:p>
    <w:p w14:paraId="1AE443C2">
      <w:pPr>
        <w:rPr>
          <w:rFonts w:ascii="宋体" w:hAnsi="宋体" w:cs="宋体"/>
          <w:sz w:val="24"/>
        </w:rPr>
      </w:pPr>
    </w:p>
    <w:p w14:paraId="707E6E6A">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F2188DC">
      <w:pPr>
        <w:spacing w:before="120" w:line="22" w:lineRule="atLeast"/>
        <w:rPr>
          <w:rFonts w:ascii="宋体" w:hAnsi="宋体" w:cs="宋体"/>
          <w:sz w:val="24"/>
        </w:rPr>
      </w:pPr>
    </w:p>
    <w:p w14:paraId="71569812">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2BFA50B">
      <w:pPr>
        <w:spacing w:before="120" w:line="22" w:lineRule="atLeast"/>
        <w:rPr>
          <w:rFonts w:ascii="宋体" w:hAnsi="宋体" w:cs="宋体"/>
          <w:sz w:val="24"/>
        </w:rPr>
      </w:pPr>
    </w:p>
    <w:p w14:paraId="2D4B3F18">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15F5BFD">
      <w:pPr>
        <w:spacing w:before="120" w:line="22" w:lineRule="atLeast"/>
        <w:rPr>
          <w:rFonts w:ascii="宋体" w:hAnsi="宋体" w:cs="宋体"/>
          <w:sz w:val="24"/>
        </w:rPr>
      </w:pPr>
    </w:p>
    <w:p w14:paraId="1D505CBC">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DDDF4A4">
      <w:pPr>
        <w:widowControl/>
        <w:jc w:val="left"/>
        <w:rPr>
          <w:rFonts w:ascii="宋体" w:hAnsi="宋体" w:cs="宋体"/>
          <w:kern w:val="0"/>
          <w:sz w:val="24"/>
        </w:rPr>
        <w:sectPr>
          <w:pgSz w:w="11907" w:h="16840"/>
          <w:pgMar w:top="1474" w:right="1814" w:bottom="1474" w:left="1814" w:header="851" w:footer="851" w:gutter="0"/>
          <w:cols w:space="720" w:num="1"/>
        </w:sectPr>
      </w:pPr>
    </w:p>
    <w:p w14:paraId="768534CA">
      <w:pPr>
        <w:spacing w:line="560" w:lineRule="exact"/>
        <w:ind w:firstLine="480" w:firstLineChars="200"/>
        <w:rPr>
          <w:rFonts w:ascii="宋体" w:hAnsi="宋体" w:cs="宋体"/>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w:t>
      </w:r>
      <w:r>
        <w:rPr>
          <w:rFonts w:hint="eastAsia" w:ascii="宋体" w:hAnsi="宋体" w:cs="宋体"/>
          <w:sz w:val="24"/>
        </w:rPr>
        <w:t>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5E3CDE3A">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BAA0CA2">
      <w:pPr>
        <w:spacing w:line="560" w:lineRule="exact"/>
        <w:ind w:firstLine="482" w:firstLineChars="200"/>
        <w:outlineLvl w:val="0"/>
        <w:rPr>
          <w:rFonts w:ascii="宋体" w:hAnsi="宋体" w:cs="宋体"/>
          <w:b/>
          <w:sz w:val="24"/>
        </w:rPr>
      </w:pPr>
      <w:bookmarkStart w:id="404" w:name="_Toc3029"/>
      <w:bookmarkStart w:id="405" w:name="_Toc24059"/>
      <w:bookmarkStart w:id="406" w:name="_Toc2232"/>
      <w:r>
        <w:rPr>
          <w:rFonts w:hint="eastAsia" w:ascii="宋体" w:hAnsi="宋体" w:cs="宋体"/>
          <w:b/>
          <w:sz w:val="24"/>
        </w:rPr>
        <w:t>1.1 合同组成部分</w:t>
      </w:r>
      <w:bookmarkEnd w:id="404"/>
      <w:bookmarkEnd w:id="405"/>
      <w:bookmarkEnd w:id="406"/>
    </w:p>
    <w:p w14:paraId="73D9396A">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1C530A2">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356A3791">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11646792">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3A6DBAA8">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36F5E379">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39B413E2">
      <w:pPr>
        <w:spacing w:line="560" w:lineRule="exact"/>
        <w:ind w:firstLine="482" w:firstLineChars="200"/>
        <w:outlineLvl w:val="0"/>
        <w:rPr>
          <w:rFonts w:ascii="宋体" w:hAnsi="宋体" w:cs="宋体"/>
          <w:b/>
          <w:sz w:val="24"/>
        </w:rPr>
      </w:pPr>
      <w:bookmarkStart w:id="407" w:name="_Toc24300"/>
      <w:bookmarkStart w:id="408" w:name="_Toc21295"/>
      <w:bookmarkStart w:id="409" w:name="_Toc27126"/>
      <w:r>
        <w:rPr>
          <w:rFonts w:hint="eastAsia" w:ascii="宋体" w:hAnsi="宋体" w:cs="宋体"/>
          <w:b/>
          <w:sz w:val="24"/>
        </w:rPr>
        <w:t>1.2 货物</w:t>
      </w:r>
      <w:bookmarkEnd w:id="407"/>
      <w:bookmarkEnd w:id="408"/>
      <w:bookmarkEnd w:id="409"/>
    </w:p>
    <w:p w14:paraId="5A40B7FC">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2F18B6EF">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1E50D026">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592671C8">
      <w:pPr>
        <w:spacing w:line="560" w:lineRule="exact"/>
        <w:ind w:firstLine="482" w:firstLineChars="200"/>
        <w:outlineLvl w:val="0"/>
        <w:rPr>
          <w:rFonts w:ascii="宋体" w:hAnsi="宋体" w:cs="宋体"/>
          <w:b/>
          <w:sz w:val="24"/>
        </w:rPr>
      </w:pPr>
      <w:bookmarkStart w:id="410" w:name="_Toc21551"/>
      <w:bookmarkStart w:id="411" w:name="_Toc21631"/>
      <w:bookmarkStart w:id="412" w:name="_Toc23292"/>
      <w:r>
        <w:rPr>
          <w:rFonts w:hint="eastAsia" w:ascii="宋体" w:hAnsi="宋体" w:cs="宋体"/>
          <w:b/>
          <w:sz w:val="24"/>
        </w:rPr>
        <w:t>1.3 价款</w:t>
      </w:r>
      <w:bookmarkEnd w:id="410"/>
      <w:bookmarkEnd w:id="411"/>
      <w:bookmarkEnd w:id="412"/>
    </w:p>
    <w:p w14:paraId="6860273C">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2C1B06A">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F05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17DC32">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9B221FE">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C0E28AF">
            <w:pPr>
              <w:pStyle w:val="318"/>
              <w:spacing w:line="560" w:lineRule="exact"/>
              <w:jc w:val="center"/>
              <w:rPr>
                <w:rFonts w:hAnsi="宋体" w:cs="宋体"/>
                <w:sz w:val="24"/>
                <w:szCs w:val="24"/>
              </w:rPr>
            </w:pPr>
            <w:r>
              <w:rPr>
                <w:rFonts w:hint="eastAsia" w:hAnsi="宋体" w:cs="宋体"/>
                <w:sz w:val="24"/>
                <w:szCs w:val="24"/>
              </w:rPr>
              <w:t>分项价格</w:t>
            </w:r>
          </w:p>
        </w:tc>
      </w:tr>
      <w:tr w14:paraId="601B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1AF5CED">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7301D11">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195298F">
            <w:pPr>
              <w:pStyle w:val="318"/>
              <w:spacing w:line="560" w:lineRule="exact"/>
              <w:ind w:firstLine="200"/>
              <w:jc w:val="center"/>
              <w:rPr>
                <w:rFonts w:hAnsi="宋体" w:cs="宋体"/>
                <w:sz w:val="24"/>
                <w:szCs w:val="24"/>
              </w:rPr>
            </w:pPr>
          </w:p>
        </w:tc>
      </w:tr>
      <w:tr w14:paraId="60EA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131ECD7">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FFDB74D">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C3DEDFF">
            <w:pPr>
              <w:pStyle w:val="318"/>
              <w:spacing w:line="560" w:lineRule="exact"/>
              <w:ind w:firstLine="200"/>
              <w:jc w:val="center"/>
              <w:rPr>
                <w:rFonts w:hAnsi="宋体" w:cs="宋体"/>
                <w:sz w:val="24"/>
                <w:szCs w:val="24"/>
              </w:rPr>
            </w:pPr>
          </w:p>
        </w:tc>
      </w:tr>
      <w:tr w14:paraId="09EF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02693A">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AEFE740">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ADBD777">
            <w:pPr>
              <w:pStyle w:val="318"/>
              <w:spacing w:line="560" w:lineRule="exact"/>
              <w:ind w:firstLine="200"/>
              <w:jc w:val="center"/>
              <w:rPr>
                <w:rFonts w:hAnsi="宋体" w:cs="宋体"/>
                <w:sz w:val="24"/>
                <w:szCs w:val="24"/>
              </w:rPr>
            </w:pPr>
          </w:p>
        </w:tc>
      </w:tr>
      <w:tr w14:paraId="24AD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B749A2">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395C540">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E1728B7">
            <w:pPr>
              <w:pStyle w:val="318"/>
              <w:spacing w:line="560" w:lineRule="exact"/>
              <w:ind w:firstLine="200"/>
              <w:jc w:val="center"/>
              <w:rPr>
                <w:rFonts w:hAnsi="宋体" w:cs="宋体"/>
                <w:sz w:val="24"/>
                <w:szCs w:val="24"/>
              </w:rPr>
            </w:pPr>
          </w:p>
        </w:tc>
      </w:tr>
      <w:tr w14:paraId="26C9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9F7357B">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E5E6CFB">
            <w:pPr>
              <w:pStyle w:val="318"/>
              <w:spacing w:line="560" w:lineRule="exact"/>
              <w:ind w:firstLine="200"/>
              <w:jc w:val="center"/>
              <w:rPr>
                <w:rFonts w:hAnsi="宋体" w:cs="宋体"/>
                <w:sz w:val="24"/>
                <w:szCs w:val="24"/>
              </w:rPr>
            </w:pPr>
          </w:p>
        </w:tc>
      </w:tr>
    </w:tbl>
    <w:p w14:paraId="38F137D0">
      <w:pPr>
        <w:pStyle w:val="958"/>
        <w:spacing w:before="0" w:beforeAutospacing="0" w:after="0" w:afterAutospacing="0" w:line="360" w:lineRule="auto"/>
        <w:ind w:firstLine="480"/>
        <w:rPr>
          <w:b/>
        </w:rPr>
      </w:pPr>
      <w:bookmarkStart w:id="413" w:name="_Toc10340"/>
      <w:bookmarkStart w:id="414" w:name="_Toc22618"/>
      <w:bookmarkStart w:id="415" w:name="_Toc1814"/>
      <w:r>
        <w:rPr>
          <w:rFonts w:hint="eastAsia"/>
          <w:b/>
        </w:rPr>
        <w:t>1.4履约保证金</w:t>
      </w:r>
    </w:p>
    <w:p w14:paraId="71A94235">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6AE4D458">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AF2BF52">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748C126">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C19FF97">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DD71D0B">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3"/>
      <w:bookmarkEnd w:id="414"/>
      <w:bookmarkEnd w:id="415"/>
      <w:r>
        <w:rPr>
          <w:rFonts w:hint="eastAsia" w:ascii="宋体" w:hAnsi="宋体" w:cs="宋体"/>
          <w:b/>
          <w:sz w:val="24"/>
        </w:rPr>
        <w:t>预付款</w:t>
      </w:r>
    </w:p>
    <w:p w14:paraId="0A58CCA2">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C849830">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ABCF51A">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E840138">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3A356C3">
      <w:pPr>
        <w:pStyle w:val="958"/>
        <w:spacing w:before="0" w:beforeAutospacing="0" w:after="0" w:afterAutospacing="0" w:line="360" w:lineRule="auto"/>
        <w:ind w:firstLine="480"/>
        <w:rPr>
          <w:b/>
          <w:bCs/>
        </w:rPr>
      </w:pPr>
      <w:r>
        <w:rPr>
          <w:rFonts w:hint="eastAsia"/>
          <w:b/>
          <w:bCs/>
        </w:rPr>
        <w:t>1.6资金支付</w:t>
      </w:r>
    </w:p>
    <w:p w14:paraId="0878F9AE">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AB71CB2">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17CB9D2">
      <w:pPr>
        <w:spacing w:line="560" w:lineRule="exact"/>
        <w:ind w:firstLine="482" w:firstLineChars="200"/>
        <w:outlineLvl w:val="0"/>
        <w:rPr>
          <w:rFonts w:ascii="宋体" w:hAnsi="宋体" w:cs="宋体"/>
          <w:b/>
          <w:sz w:val="24"/>
        </w:rPr>
      </w:pPr>
      <w:bookmarkStart w:id="416" w:name="_Toc2846"/>
      <w:bookmarkStart w:id="417" w:name="_Toc19304"/>
      <w:bookmarkStart w:id="418" w:name="_Toc32071"/>
      <w:r>
        <w:rPr>
          <w:rFonts w:hint="eastAsia" w:ascii="宋体" w:hAnsi="宋体" w:cs="宋体"/>
          <w:b/>
          <w:sz w:val="24"/>
        </w:rPr>
        <w:t>1.7货物交付期限、地点和方式</w:t>
      </w:r>
      <w:bookmarkEnd w:id="416"/>
      <w:bookmarkEnd w:id="417"/>
      <w:bookmarkEnd w:id="418"/>
    </w:p>
    <w:p w14:paraId="0317A38C">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62AA5172">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19C6EA88">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55696A9">
      <w:pPr>
        <w:spacing w:line="560" w:lineRule="exact"/>
        <w:ind w:firstLine="482" w:firstLineChars="200"/>
        <w:outlineLvl w:val="0"/>
        <w:rPr>
          <w:rFonts w:ascii="宋体" w:hAnsi="宋体" w:cs="宋体"/>
          <w:b/>
          <w:sz w:val="24"/>
        </w:rPr>
      </w:pPr>
      <w:bookmarkStart w:id="419" w:name="_Toc19554"/>
      <w:bookmarkStart w:id="420" w:name="_Toc27250"/>
      <w:bookmarkStart w:id="421" w:name="_Toc21423"/>
      <w:r>
        <w:rPr>
          <w:rFonts w:hint="eastAsia" w:ascii="宋体" w:hAnsi="宋体" w:cs="宋体"/>
          <w:b/>
          <w:sz w:val="24"/>
        </w:rPr>
        <w:t>1.8违约责任</w:t>
      </w:r>
      <w:bookmarkEnd w:id="419"/>
      <w:bookmarkEnd w:id="420"/>
      <w:bookmarkEnd w:id="421"/>
    </w:p>
    <w:p w14:paraId="04CE3DEA">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271BCB1C">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0B4CB97A">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14DA61">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3F57309">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76173907">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6F214D84">
      <w:pPr>
        <w:spacing w:line="560" w:lineRule="exact"/>
        <w:ind w:firstLine="482" w:firstLineChars="200"/>
        <w:outlineLvl w:val="0"/>
        <w:rPr>
          <w:rFonts w:ascii="宋体" w:hAnsi="宋体" w:cs="宋体"/>
          <w:b/>
          <w:sz w:val="24"/>
        </w:rPr>
      </w:pPr>
      <w:bookmarkStart w:id="422" w:name="_Toc28375"/>
      <w:bookmarkStart w:id="423" w:name="_Toc15583"/>
      <w:bookmarkStart w:id="424" w:name="_Toc16021"/>
      <w:r>
        <w:rPr>
          <w:rFonts w:hint="eastAsia" w:ascii="宋体" w:hAnsi="宋体" w:cs="宋体"/>
          <w:b/>
          <w:sz w:val="24"/>
        </w:rPr>
        <w:t>1.9合同争议的解决</w:t>
      </w:r>
      <w:bookmarkEnd w:id="422"/>
      <w:bookmarkEnd w:id="423"/>
      <w:bookmarkEnd w:id="424"/>
    </w:p>
    <w:p w14:paraId="2D56F2FC">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2BF4614">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846CF67">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AD40E56">
      <w:pPr>
        <w:spacing w:line="560" w:lineRule="exact"/>
        <w:ind w:firstLine="482" w:firstLineChars="200"/>
        <w:outlineLvl w:val="0"/>
        <w:rPr>
          <w:rFonts w:ascii="宋体" w:hAnsi="宋体" w:cs="宋体"/>
          <w:b/>
          <w:sz w:val="24"/>
        </w:rPr>
      </w:pPr>
      <w:bookmarkStart w:id="425" w:name="_Toc15322"/>
      <w:bookmarkStart w:id="426" w:name="_Toc11173"/>
      <w:bookmarkStart w:id="427" w:name="_Toc7245"/>
      <w:r>
        <w:rPr>
          <w:rFonts w:hint="eastAsia" w:ascii="宋体" w:hAnsi="宋体" w:cs="宋体"/>
          <w:b/>
          <w:sz w:val="24"/>
        </w:rPr>
        <w:t>2.0 合同生效</w:t>
      </w:r>
      <w:bookmarkEnd w:id="425"/>
      <w:bookmarkEnd w:id="426"/>
      <w:bookmarkEnd w:id="427"/>
    </w:p>
    <w:p w14:paraId="717E4D97">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78E7C32">
      <w:pPr>
        <w:autoSpaceDE w:val="0"/>
        <w:autoSpaceDN w:val="0"/>
        <w:spacing w:line="560" w:lineRule="exact"/>
        <w:rPr>
          <w:rFonts w:ascii="宋体" w:hAnsi="宋体" w:cs="宋体"/>
          <w:sz w:val="24"/>
          <w:lang w:val="zh-CN"/>
        </w:rPr>
      </w:pPr>
    </w:p>
    <w:p w14:paraId="25E9D65F">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35A837A1">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7AB14ABF">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476C18BA">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09D139CA">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3C0ACFD1">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503CE5F0">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0CE26B0">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766D2ADB">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3DA3DE8E">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0224ED64">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13466346">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4AF19898">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1F0622C8">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27159900">
      <w:pPr>
        <w:pStyle w:val="3"/>
        <w:rPr>
          <w:rFonts w:ascii="宋体" w:hAnsi="宋体" w:cs="宋体"/>
          <w:sz w:val="24"/>
        </w:rPr>
      </w:pPr>
    </w:p>
    <w:p w14:paraId="7A6202AE">
      <w:pPr>
        <w:rPr>
          <w:rFonts w:ascii="宋体" w:hAnsi="宋体" w:cs="宋体"/>
          <w:sz w:val="24"/>
        </w:rPr>
      </w:pPr>
    </w:p>
    <w:p w14:paraId="06B8E808">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2284F8F4">
      <w:pPr>
        <w:spacing w:line="560" w:lineRule="exact"/>
        <w:ind w:firstLine="482" w:firstLineChars="200"/>
        <w:outlineLvl w:val="0"/>
        <w:rPr>
          <w:rFonts w:ascii="宋体" w:hAnsi="宋体" w:cs="宋体"/>
          <w:b/>
          <w:sz w:val="24"/>
        </w:rPr>
      </w:pPr>
      <w:bookmarkStart w:id="428" w:name="_Toc16917"/>
      <w:bookmarkStart w:id="429" w:name="_Ref467379094"/>
      <w:bookmarkStart w:id="430" w:name="_Toc28763"/>
      <w:bookmarkStart w:id="431" w:name="_Ref467378499"/>
      <w:bookmarkStart w:id="432" w:name="_Ref467378463"/>
      <w:bookmarkStart w:id="433" w:name="_Toc19614"/>
      <w:bookmarkStart w:id="434" w:name="_Ref467379214"/>
      <w:bookmarkStart w:id="435" w:name="_Ref467379195"/>
      <w:bookmarkStart w:id="436" w:name="_Ref467378404"/>
      <w:bookmarkStart w:id="437" w:name="_Ref467379225"/>
      <w:bookmarkStart w:id="438" w:name="_Ref467379205"/>
      <w:bookmarkStart w:id="439" w:name="_Toc487900349"/>
      <w:bookmarkStart w:id="440" w:name="_Toc259093669"/>
      <w:bookmarkStart w:id="441" w:name="_Ref467379109"/>
      <w:bookmarkStart w:id="442" w:name="_Ref467379101"/>
      <w:bookmarkStart w:id="443" w:name="_Toc279701240"/>
      <w:r>
        <w:rPr>
          <w:rFonts w:hint="eastAsia" w:ascii="宋体" w:hAnsi="宋体" w:cs="宋体"/>
          <w:b/>
          <w:sz w:val="24"/>
        </w:rPr>
        <w:t>2.1 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38320D43">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3FBF344F">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3B4C8AB8">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05CCB82C">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3DE7A463">
      <w:pPr>
        <w:spacing w:line="560" w:lineRule="exact"/>
        <w:ind w:firstLine="480" w:firstLineChars="200"/>
        <w:rPr>
          <w:rFonts w:ascii="宋体" w:hAnsi="宋体" w:cs="宋体"/>
          <w:sz w:val="24"/>
        </w:rPr>
      </w:pPr>
      <w:bookmarkStart w:id="444" w:name="_Ref467378840"/>
      <w:r>
        <w:rPr>
          <w:rFonts w:hint="eastAsia" w:ascii="宋体" w:hAnsi="宋体" w:cs="宋体"/>
          <w:sz w:val="24"/>
        </w:rPr>
        <w:t>2.1.4 “甲方”系指与中标或成交供应商签署合同的采购人</w:t>
      </w:r>
      <w:bookmarkEnd w:id="444"/>
      <w:r>
        <w:rPr>
          <w:rFonts w:hint="eastAsia" w:ascii="宋体" w:hAnsi="宋体" w:cs="宋体"/>
          <w:sz w:val="24"/>
        </w:rPr>
        <w:t>；采购人委托采购代理机构代表其与乙方签订合同的，采购人的授权委托书作为合同附件。</w:t>
      </w:r>
    </w:p>
    <w:p w14:paraId="672F5E10">
      <w:pPr>
        <w:spacing w:line="560" w:lineRule="exact"/>
        <w:ind w:firstLine="480" w:firstLineChars="200"/>
        <w:rPr>
          <w:rFonts w:ascii="宋体" w:hAnsi="宋体" w:cs="宋体"/>
          <w:sz w:val="24"/>
        </w:rPr>
      </w:pPr>
      <w:bookmarkStart w:id="445" w:name="_Ref467379400"/>
      <w:r>
        <w:rPr>
          <w:rFonts w:hint="eastAsia" w:ascii="宋体" w:hAnsi="宋体" w:cs="宋体"/>
          <w:sz w:val="24"/>
        </w:rPr>
        <w:t>2.1.5 “乙方”系指根据合同约定交付货物的中标或成交供应商</w:t>
      </w:r>
      <w:bookmarkEnd w:id="44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9A6F58D">
      <w:pPr>
        <w:spacing w:line="560" w:lineRule="exact"/>
        <w:ind w:firstLine="480" w:firstLineChars="200"/>
        <w:rPr>
          <w:rFonts w:ascii="宋体" w:hAnsi="宋体" w:cs="宋体"/>
          <w:sz w:val="24"/>
        </w:rPr>
      </w:pPr>
      <w:bookmarkStart w:id="446" w:name="_Ref467379436"/>
      <w:r>
        <w:rPr>
          <w:rFonts w:hint="eastAsia" w:ascii="宋体" w:hAnsi="宋体" w:cs="宋体"/>
          <w:sz w:val="24"/>
        </w:rPr>
        <w:t>2.1.6 “现场”系指合同约定货物将要运至或者安装的地点。</w:t>
      </w:r>
      <w:bookmarkEnd w:id="446"/>
    </w:p>
    <w:p w14:paraId="645428B7">
      <w:pPr>
        <w:spacing w:line="560" w:lineRule="exact"/>
        <w:ind w:firstLine="482" w:firstLineChars="200"/>
        <w:outlineLvl w:val="0"/>
        <w:rPr>
          <w:rFonts w:ascii="宋体" w:hAnsi="宋体" w:cs="宋体"/>
          <w:b/>
          <w:sz w:val="24"/>
        </w:rPr>
      </w:pPr>
      <w:bookmarkStart w:id="447" w:name="_Toc259093670"/>
      <w:bookmarkStart w:id="448" w:name="_Toc279701241"/>
      <w:bookmarkStart w:id="449" w:name="_Toc27635"/>
      <w:bookmarkStart w:id="450" w:name="_Toc487900350"/>
      <w:bookmarkStart w:id="451" w:name="_Toc32504"/>
      <w:bookmarkStart w:id="452" w:name="_Toc13336"/>
      <w:r>
        <w:rPr>
          <w:rFonts w:hint="eastAsia" w:ascii="宋体" w:hAnsi="宋体" w:cs="宋体"/>
          <w:b/>
          <w:sz w:val="24"/>
        </w:rPr>
        <w:t>2.2 技术规范</w:t>
      </w:r>
      <w:bookmarkEnd w:id="447"/>
      <w:bookmarkEnd w:id="448"/>
      <w:bookmarkEnd w:id="449"/>
      <w:bookmarkEnd w:id="450"/>
      <w:bookmarkEnd w:id="451"/>
      <w:bookmarkEnd w:id="452"/>
    </w:p>
    <w:p w14:paraId="3AA2C7AE">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3605620">
      <w:pPr>
        <w:spacing w:line="560" w:lineRule="exact"/>
        <w:ind w:firstLine="482" w:firstLineChars="200"/>
        <w:outlineLvl w:val="0"/>
        <w:rPr>
          <w:rFonts w:ascii="宋体" w:hAnsi="宋体" w:cs="宋体"/>
          <w:b/>
          <w:sz w:val="24"/>
        </w:rPr>
      </w:pPr>
      <w:bookmarkStart w:id="453" w:name="_Toc259093671"/>
      <w:bookmarkStart w:id="454" w:name="_Toc31634"/>
      <w:bookmarkStart w:id="455" w:name="_Toc487900351"/>
      <w:bookmarkStart w:id="456" w:name="_Toc9829"/>
      <w:bookmarkStart w:id="457" w:name="_Toc279701242"/>
      <w:bookmarkStart w:id="458" w:name="_Toc27853"/>
      <w:r>
        <w:rPr>
          <w:rFonts w:hint="eastAsia" w:ascii="宋体" w:hAnsi="宋体" w:cs="宋体"/>
          <w:b/>
          <w:sz w:val="24"/>
        </w:rPr>
        <w:t>2.3 知识产权</w:t>
      </w:r>
      <w:bookmarkEnd w:id="453"/>
      <w:bookmarkEnd w:id="454"/>
      <w:bookmarkEnd w:id="455"/>
      <w:bookmarkEnd w:id="456"/>
      <w:bookmarkEnd w:id="457"/>
      <w:bookmarkEnd w:id="458"/>
    </w:p>
    <w:p w14:paraId="4320CCA0">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0729ECD7">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4FA3D90E">
      <w:pPr>
        <w:spacing w:line="560" w:lineRule="exact"/>
        <w:ind w:firstLine="482" w:firstLineChars="200"/>
        <w:outlineLvl w:val="0"/>
        <w:rPr>
          <w:rFonts w:ascii="宋体" w:hAnsi="宋体" w:cs="宋体"/>
          <w:b/>
          <w:sz w:val="24"/>
        </w:rPr>
      </w:pPr>
      <w:bookmarkStart w:id="459" w:name="_Toc4194"/>
      <w:bookmarkStart w:id="460" w:name="_Toc29149"/>
      <w:bookmarkStart w:id="461" w:name="_Toc11932"/>
      <w:r>
        <w:rPr>
          <w:rFonts w:hint="eastAsia" w:ascii="宋体" w:hAnsi="宋体" w:cs="宋体"/>
          <w:b/>
          <w:sz w:val="24"/>
        </w:rPr>
        <w:t>2.4 包装和装运</w:t>
      </w:r>
      <w:bookmarkEnd w:id="459"/>
      <w:bookmarkEnd w:id="460"/>
      <w:bookmarkEnd w:id="461"/>
    </w:p>
    <w:p w14:paraId="579BF6F6">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1A5ADBA">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097B93E">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00D63D8C">
      <w:pPr>
        <w:spacing w:line="560" w:lineRule="exact"/>
        <w:ind w:firstLine="482" w:firstLineChars="200"/>
        <w:outlineLvl w:val="0"/>
        <w:rPr>
          <w:rFonts w:ascii="宋体" w:hAnsi="宋体" w:cs="宋体"/>
          <w:b/>
          <w:sz w:val="24"/>
        </w:rPr>
      </w:pPr>
      <w:bookmarkStart w:id="462" w:name="_Ref467379542"/>
      <w:bookmarkStart w:id="463" w:name="_Toc279701245"/>
      <w:bookmarkStart w:id="464" w:name="_Toc487900354"/>
      <w:bookmarkStart w:id="465" w:name="_Ref467379527"/>
      <w:bookmarkStart w:id="466" w:name="_Ref467378541"/>
      <w:bookmarkStart w:id="467" w:name="_Ref467378591"/>
      <w:bookmarkStart w:id="468" w:name="_Toc259093674"/>
      <w:bookmarkStart w:id="469" w:name="_Ref467379536"/>
      <w:bookmarkStart w:id="470" w:name="_Toc30272"/>
      <w:bookmarkStart w:id="471" w:name="_Toc26182"/>
      <w:bookmarkStart w:id="472" w:name="_Toc19074"/>
      <w:r>
        <w:rPr>
          <w:rFonts w:hint="eastAsia" w:ascii="宋体" w:hAnsi="宋体" w:cs="宋体"/>
          <w:b/>
          <w:sz w:val="24"/>
        </w:rPr>
        <w:t>2.</w:t>
      </w:r>
      <w:bookmarkEnd w:id="462"/>
      <w:bookmarkEnd w:id="463"/>
      <w:bookmarkEnd w:id="464"/>
      <w:bookmarkEnd w:id="465"/>
      <w:bookmarkEnd w:id="466"/>
      <w:bookmarkEnd w:id="467"/>
      <w:bookmarkEnd w:id="468"/>
      <w:bookmarkEnd w:id="469"/>
      <w:r>
        <w:rPr>
          <w:rFonts w:hint="eastAsia" w:ascii="宋体" w:hAnsi="宋体" w:cs="宋体"/>
          <w:b/>
          <w:sz w:val="24"/>
        </w:rPr>
        <w:t>5 履约检查和问题反馈</w:t>
      </w:r>
      <w:bookmarkEnd w:id="470"/>
      <w:bookmarkEnd w:id="471"/>
      <w:bookmarkEnd w:id="472"/>
    </w:p>
    <w:p w14:paraId="3AE7856E">
      <w:pPr>
        <w:spacing w:line="560" w:lineRule="exact"/>
        <w:ind w:firstLine="480" w:firstLineChars="200"/>
        <w:rPr>
          <w:rFonts w:ascii="宋体" w:hAnsi="宋体" w:cs="宋体"/>
          <w:sz w:val="24"/>
        </w:rPr>
      </w:pPr>
      <w:bookmarkStart w:id="473" w:name="_Ref467379657"/>
      <w:r>
        <w:rPr>
          <w:rFonts w:hint="eastAsia" w:ascii="宋体" w:hAnsi="宋体" w:cs="宋体"/>
          <w:sz w:val="24"/>
        </w:rPr>
        <w:t>2.5.1</w:t>
      </w:r>
      <w:bookmarkEnd w:id="473"/>
      <w:bookmarkStart w:id="474" w:name="_Toc186431854"/>
      <w:bookmarkStart w:id="475" w:name="_Toc259093676"/>
      <w:bookmarkStart w:id="476" w:name="_Ref467379793"/>
      <w:bookmarkStart w:id="477" w:name="_Ref467379807"/>
      <w:bookmarkStart w:id="478" w:name="_Toc487900357"/>
      <w:bookmarkStart w:id="479"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44A25989">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4"/>
      <w:bookmarkStart w:id="480" w:name="_Toc186431855"/>
      <w:r>
        <w:rPr>
          <w:rFonts w:hint="eastAsia" w:ascii="宋体" w:hAnsi="宋体" w:cs="宋体"/>
          <w:sz w:val="24"/>
        </w:rPr>
        <w:t>。</w:t>
      </w:r>
    </w:p>
    <w:bookmarkEnd w:id="475"/>
    <w:bookmarkEnd w:id="476"/>
    <w:bookmarkEnd w:id="477"/>
    <w:bookmarkEnd w:id="478"/>
    <w:bookmarkEnd w:id="479"/>
    <w:bookmarkEnd w:id="480"/>
    <w:p w14:paraId="2B40CDA1">
      <w:pPr>
        <w:spacing w:line="560" w:lineRule="exact"/>
        <w:ind w:firstLine="482" w:firstLineChars="200"/>
        <w:outlineLvl w:val="0"/>
        <w:rPr>
          <w:rFonts w:ascii="宋体" w:hAnsi="宋体" w:cs="宋体"/>
          <w:b/>
          <w:sz w:val="24"/>
        </w:rPr>
      </w:pPr>
      <w:bookmarkStart w:id="481" w:name="_Toc279701248"/>
      <w:bookmarkStart w:id="482" w:name="_Ref467379852"/>
      <w:bookmarkStart w:id="483" w:name="_Ref467379923"/>
      <w:bookmarkStart w:id="484" w:name="_Ref467379863"/>
      <w:bookmarkStart w:id="485" w:name="_Toc487900358"/>
      <w:bookmarkStart w:id="486" w:name="_Toc259093677"/>
      <w:bookmarkStart w:id="487" w:name="_Toc16110"/>
      <w:bookmarkStart w:id="488" w:name="_Toc774"/>
      <w:bookmarkStart w:id="489" w:name="_Toc3225"/>
      <w:r>
        <w:rPr>
          <w:rFonts w:hint="eastAsia" w:ascii="宋体" w:hAnsi="宋体" w:cs="宋体"/>
          <w:b/>
          <w:sz w:val="24"/>
        </w:rPr>
        <w:t>2.6 技术资料</w:t>
      </w:r>
      <w:bookmarkEnd w:id="481"/>
      <w:bookmarkEnd w:id="482"/>
      <w:bookmarkEnd w:id="483"/>
      <w:bookmarkEnd w:id="484"/>
      <w:bookmarkEnd w:id="485"/>
      <w:bookmarkEnd w:id="486"/>
      <w:r>
        <w:rPr>
          <w:rFonts w:hint="eastAsia" w:ascii="宋体" w:hAnsi="宋体" w:cs="宋体"/>
          <w:b/>
          <w:sz w:val="24"/>
        </w:rPr>
        <w:t>和保密义务</w:t>
      </w:r>
      <w:bookmarkEnd w:id="487"/>
      <w:bookmarkEnd w:id="488"/>
      <w:bookmarkEnd w:id="489"/>
    </w:p>
    <w:p w14:paraId="315843CA">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583B8686">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54512921">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5FB6727">
      <w:pPr>
        <w:spacing w:line="560" w:lineRule="exact"/>
        <w:ind w:firstLine="482" w:firstLineChars="200"/>
        <w:outlineLvl w:val="0"/>
        <w:rPr>
          <w:rFonts w:ascii="宋体" w:hAnsi="宋体" w:cs="宋体"/>
          <w:b/>
          <w:sz w:val="24"/>
        </w:rPr>
      </w:pPr>
      <w:bookmarkStart w:id="490" w:name="_Toc7860"/>
      <w:r>
        <w:rPr>
          <w:rFonts w:hint="eastAsia" w:ascii="宋体" w:hAnsi="宋体" w:cs="宋体"/>
          <w:b/>
          <w:sz w:val="24"/>
        </w:rPr>
        <w:t>2.7 质量保证</w:t>
      </w:r>
      <w:bookmarkEnd w:id="490"/>
    </w:p>
    <w:p w14:paraId="6FC8904A">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62822763">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7FE6B48">
      <w:pPr>
        <w:spacing w:line="560" w:lineRule="exact"/>
        <w:ind w:firstLine="482" w:firstLineChars="200"/>
        <w:outlineLvl w:val="0"/>
        <w:rPr>
          <w:rFonts w:ascii="宋体" w:hAnsi="宋体" w:cs="宋体"/>
          <w:b/>
          <w:sz w:val="24"/>
        </w:rPr>
      </w:pPr>
      <w:bookmarkStart w:id="491" w:name="_Toc17244"/>
      <w:bookmarkStart w:id="492" w:name="_Toc487900362"/>
      <w:bookmarkStart w:id="493" w:name="_Toc259093681"/>
      <w:bookmarkStart w:id="494" w:name="_Toc279701252"/>
      <w:r>
        <w:rPr>
          <w:rFonts w:hint="eastAsia" w:ascii="宋体" w:hAnsi="宋体" w:cs="宋体"/>
          <w:b/>
          <w:sz w:val="24"/>
        </w:rPr>
        <w:t>2.8 货物的风险负担</w:t>
      </w:r>
      <w:bookmarkEnd w:id="491"/>
    </w:p>
    <w:p w14:paraId="751255B6">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44D94290">
      <w:pPr>
        <w:spacing w:line="560" w:lineRule="exact"/>
        <w:ind w:firstLine="482" w:firstLineChars="200"/>
        <w:outlineLvl w:val="0"/>
        <w:rPr>
          <w:rFonts w:ascii="宋体" w:hAnsi="宋体" w:cs="宋体"/>
          <w:b/>
          <w:sz w:val="24"/>
        </w:rPr>
      </w:pPr>
      <w:bookmarkStart w:id="495" w:name="_Toc14055"/>
      <w:r>
        <w:rPr>
          <w:rFonts w:hint="eastAsia" w:ascii="宋体" w:hAnsi="宋体" w:cs="宋体"/>
          <w:b/>
          <w:sz w:val="24"/>
        </w:rPr>
        <w:t>2.9 延迟交货</w:t>
      </w:r>
      <w:bookmarkEnd w:id="492"/>
      <w:bookmarkEnd w:id="493"/>
      <w:bookmarkEnd w:id="494"/>
      <w:bookmarkEnd w:id="495"/>
    </w:p>
    <w:p w14:paraId="296D2C3B">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A86D358">
      <w:pPr>
        <w:spacing w:line="560" w:lineRule="exact"/>
        <w:ind w:firstLine="482" w:firstLineChars="200"/>
        <w:outlineLvl w:val="0"/>
        <w:rPr>
          <w:rFonts w:ascii="宋体" w:hAnsi="宋体" w:cs="宋体"/>
          <w:b/>
          <w:sz w:val="24"/>
        </w:rPr>
      </w:pPr>
      <w:bookmarkStart w:id="496" w:name="_Toc7502"/>
      <w:bookmarkStart w:id="497" w:name="_Ref467378121"/>
      <w:bookmarkStart w:id="498" w:name="_Toc487900364"/>
      <w:bookmarkStart w:id="499" w:name="_Toc279701254"/>
      <w:bookmarkStart w:id="500" w:name="_Toc259093683"/>
      <w:r>
        <w:rPr>
          <w:rFonts w:hint="eastAsia" w:ascii="宋体" w:hAnsi="宋体" w:cs="宋体"/>
          <w:b/>
          <w:sz w:val="24"/>
        </w:rPr>
        <w:t>2.10 合同变更</w:t>
      </w:r>
      <w:bookmarkEnd w:id="496"/>
    </w:p>
    <w:p w14:paraId="08E8F3FA">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1" w:name="_Toc259093688"/>
      <w:bookmarkStart w:id="502" w:name="_Toc487900369"/>
      <w:bookmarkStart w:id="503" w:name="_Toc279701259"/>
    </w:p>
    <w:p w14:paraId="541378D6">
      <w:pPr>
        <w:spacing w:line="560" w:lineRule="exact"/>
        <w:ind w:firstLine="482" w:firstLineChars="200"/>
        <w:outlineLvl w:val="0"/>
        <w:rPr>
          <w:rFonts w:ascii="宋体" w:hAnsi="宋体" w:cs="宋体"/>
          <w:b/>
          <w:sz w:val="24"/>
        </w:rPr>
      </w:pPr>
      <w:bookmarkStart w:id="504" w:name="_Toc15237"/>
      <w:bookmarkStart w:id="505" w:name="_Toc10366"/>
      <w:bookmarkStart w:id="506" w:name="_Toc22955"/>
      <w:r>
        <w:rPr>
          <w:rFonts w:hint="eastAsia" w:ascii="宋体" w:hAnsi="宋体" w:cs="宋体"/>
          <w:b/>
          <w:sz w:val="24"/>
        </w:rPr>
        <w:t>2.11 合同转让</w:t>
      </w:r>
      <w:bookmarkEnd w:id="501"/>
      <w:bookmarkEnd w:id="502"/>
      <w:bookmarkEnd w:id="503"/>
      <w:r>
        <w:rPr>
          <w:rFonts w:hint="eastAsia" w:ascii="宋体" w:hAnsi="宋体" w:cs="宋体"/>
          <w:b/>
          <w:sz w:val="24"/>
        </w:rPr>
        <w:t>和分包</w:t>
      </w:r>
      <w:bookmarkEnd w:id="504"/>
      <w:bookmarkEnd w:id="505"/>
      <w:bookmarkEnd w:id="506"/>
    </w:p>
    <w:p w14:paraId="1E8F3F9D">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7988049">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47F379DC">
      <w:pPr>
        <w:spacing w:line="560" w:lineRule="exact"/>
        <w:ind w:firstLine="482" w:firstLineChars="200"/>
        <w:outlineLvl w:val="0"/>
        <w:rPr>
          <w:rFonts w:ascii="宋体" w:hAnsi="宋体" w:cs="宋体"/>
          <w:b/>
          <w:sz w:val="24"/>
        </w:rPr>
      </w:pPr>
      <w:bookmarkStart w:id="507" w:name="_Toc16508"/>
      <w:bookmarkStart w:id="508" w:name="_Toc14066"/>
      <w:bookmarkStart w:id="509" w:name="_Toc13566"/>
      <w:r>
        <w:rPr>
          <w:rFonts w:hint="eastAsia" w:ascii="宋体" w:hAnsi="宋体" w:cs="宋体"/>
          <w:b/>
          <w:sz w:val="24"/>
        </w:rPr>
        <w:t>2.12 不可抗力</w:t>
      </w:r>
      <w:bookmarkEnd w:id="507"/>
      <w:bookmarkEnd w:id="508"/>
      <w:bookmarkEnd w:id="509"/>
    </w:p>
    <w:p w14:paraId="57C11844">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17A45637">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7A680089">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68E0A553">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A7F4E28">
      <w:pPr>
        <w:spacing w:line="560" w:lineRule="exact"/>
        <w:ind w:firstLine="482" w:firstLineChars="200"/>
        <w:outlineLvl w:val="0"/>
        <w:rPr>
          <w:rFonts w:ascii="宋体" w:hAnsi="宋体" w:cs="宋体"/>
          <w:b/>
          <w:sz w:val="24"/>
        </w:rPr>
      </w:pPr>
      <w:bookmarkStart w:id="510" w:name="_Toc487900365"/>
      <w:bookmarkStart w:id="511" w:name="_Toc6969"/>
      <w:bookmarkStart w:id="512" w:name="_Toc279701255"/>
      <w:bookmarkStart w:id="513" w:name="_Toc30676"/>
      <w:bookmarkStart w:id="514" w:name="_Toc689"/>
      <w:bookmarkStart w:id="515" w:name="_Toc259093684"/>
      <w:r>
        <w:rPr>
          <w:rFonts w:hint="eastAsia" w:ascii="宋体" w:hAnsi="宋体" w:cs="宋体"/>
          <w:b/>
          <w:sz w:val="24"/>
        </w:rPr>
        <w:t>2.13 税费</w:t>
      </w:r>
      <w:bookmarkEnd w:id="510"/>
      <w:bookmarkEnd w:id="511"/>
      <w:bookmarkEnd w:id="512"/>
      <w:bookmarkEnd w:id="513"/>
      <w:bookmarkEnd w:id="514"/>
      <w:bookmarkEnd w:id="515"/>
    </w:p>
    <w:p w14:paraId="37C0B639">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4C6C25B6">
      <w:pPr>
        <w:spacing w:line="560" w:lineRule="exact"/>
        <w:ind w:firstLine="482" w:firstLineChars="200"/>
        <w:outlineLvl w:val="0"/>
        <w:rPr>
          <w:rFonts w:ascii="宋体" w:hAnsi="宋体" w:cs="宋体"/>
          <w:b/>
          <w:sz w:val="24"/>
        </w:rPr>
      </w:pPr>
      <w:bookmarkStart w:id="516" w:name="_Toc487900368"/>
      <w:bookmarkStart w:id="517" w:name="_Toc16959"/>
      <w:bookmarkStart w:id="518" w:name="_Toc259093687"/>
      <w:bookmarkStart w:id="519" w:name="_Toc8298"/>
      <w:bookmarkStart w:id="520" w:name="_Toc7102"/>
      <w:bookmarkStart w:id="521" w:name="_Toc279701258"/>
      <w:r>
        <w:rPr>
          <w:rFonts w:hint="eastAsia" w:ascii="宋体" w:hAnsi="宋体" w:cs="宋体"/>
          <w:b/>
          <w:sz w:val="24"/>
        </w:rPr>
        <w:t>2.14乙方破产</w:t>
      </w:r>
      <w:bookmarkEnd w:id="516"/>
      <w:bookmarkEnd w:id="517"/>
      <w:bookmarkEnd w:id="518"/>
      <w:bookmarkEnd w:id="519"/>
      <w:bookmarkEnd w:id="520"/>
      <w:bookmarkEnd w:id="521"/>
    </w:p>
    <w:p w14:paraId="2AC4DA8C">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376FF5F">
      <w:pPr>
        <w:spacing w:line="560" w:lineRule="exact"/>
        <w:ind w:firstLine="482" w:firstLineChars="200"/>
        <w:outlineLvl w:val="0"/>
        <w:rPr>
          <w:rFonts w:ascii="宋体" w:hAnsi="宋体" w:cs="宋体"/>
          <w:b/>
          <w:sz w:val="24"/>
        </w:rPr>
      </w:pPr>
      <w:bookmarkStart w:id="522" w:name="_Toc6134"/>
      <w:bookmarkStart w:id="523" w:name="_Toc15387"/>
      <w:bookmarkStart w:id="524" w:name="_Toc29333"/>
      <w:r>
        <w:rPr>
          <w:rFonts w:hint="eastAsia" w:ascii="宋体" w:hAnsi="宋体" w:cs="宋体"/>
          <w:b/>
          <w:sz w:val="24"/>
        </w:rPr>
        <w:t>2.15 合同中止、终止</w:t>
      </w:r>
      <w:bookmarkEnd w:id="522"/>
      <w:bookmarkEnd w:id="523"/>
      <w:bookmarkEnd w:id="524"/>
    </w:p>
    <w:p w14:paraId="5BD09B53">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33060FB3">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37FCD5C4">
      <w:pPr>
        <w:spacing w:line="560" w:lineRule="exact"/>
        <w:ind w:firstLine="482" w:firstLineChars="200"/>
        <w:outlineLvl w:val="0"/>
        <w:rPr>
          <w:rFonts w:ascii="宋体" w:hAnsi="宋体" w:cs="宋体"/>
          <w:b/>
          <w:sz w:val="24"/>
        </w:rPr>
      </w:pPr>
      <w:bookmarkStart w:id="525" w:name="_Toc14563"/>
      <w:bookmarkStart w:id="526" w:name="_Toc1125"/>
      <w:bookmarkStart w:id="527" w:name="_Toc6596"/>
      <w:r>
        <w:rPr>
          <w:rFonts w:hint="eastAsia" w:ascii="宋体" w:hAnsi="宋体" w:cs="宋体"/>
          <w:b/>
          <w:sz w:val="24"/>
        </w:rPr>
        <w:t>2.16检验和验收</w:t>
      </w:r>
      <w:bookmarkEnd w:id="525"/>
      <w:bookmarkEnd w:id="526"/>
      <w:bookmarkEnd w:id="527"/>
    </w:p>
    <w:p w14:paraId="3EA0AA2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2D38A6FD">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A6E0D79">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7"/>
    <w:bookmarkEnd w:id="498"/>
    <w:bookmarkEnd w:id="499"/>
    <w:bookmarkEnd w:id="500"/>
    <w:p w14:paraId="0B8DA971">
      <w:pPr>
        <w:spacing w:line="560" w:lineRule="exact"/>
        <w:ind w:firstLine="482" w:firstLineChars="200"/>
        <w:outlineLvl w:val="0"/>
        <w:rPr>
          <w:rFonts w:ascii="宋体" w:hAnsi="宋体" w:cs="宋体"/>
          <w:b/>
          <w:sz w:val="24"/>
        </w:rPr>
      </w:pPr>
      <w:bookmarkStart w:id="528" w:name="_Toc279701261"/>
      <w:bookmarkStart w:id="529" w:name="_Toc259093690"/>
      <w:bookmarkStart w:id="530" w:name="_Toc487900371"/>
      <w:bookmarkStart w:id="531" w:name="_Toc11284"/>
      <w:bookmarkStart w:id="532" w:name="_Toc19604"/>
      <w:bookmarkStart w:id="533" w:name="_Toc25182"/>
      <w:r>
        <w:rPr>
          <w:rFonts w:hint="eastAsia" w:ascii="宋体" w:hAnsi="宋体" w:cs="宋体"/>
          <w:b/>
          <w:sz w:val="24"/>
        </w:rPr>
        <w:t>2.17 通知</w:t>
      </w:r>
      <w:bookmarkEnd w:id="528"/>
      <w:bookmarkEnd w:id="529"/>
      <w:bookmarkEnd w:id="530"/>
      <w:r>
        <w:rPr>
          <w:rFonts w:hint="eastAsia" w:ascii="宋体" w:hAnsi="宋体" w:cs="宋体"/>
          <w:b/>
          <w:sz w:val="24"/>
        </w:rPr>
        <w:t>和送达</w:t>
      </w:r>
      <w:bookmarkEnd w:id="531"/>
      <w:bookmarkEnd w:id="532"/>
      <w:bookmarkEnd w:id="533"/>
    </w:p>
    <w:p w14:paraId="2D2BD697">
      <w:pPr>
        <w:spacing w:line="560" w:lineRule="exact"/>
        <w:ind w:firstLine="480" w:firstLineChars="200"/>
        <w:rPr>
          <w:rFonts w:ascii="宋体" w:hAnsi="宋体" w:cs="宋体"/>
          <w:sz w:val="24"/>
        </w:rPr>
      </w:pPr>
      <w:bookmarkStart w:id="534" w:name="_Toc3135"/>
      <w:bookmarkStart w:id="535" w:name="_Toc6698"/>
      <w:bookmarkStart w:id="536" w:name="_Toc259093691"/>
      <w:bookmarkStart w:id="537" w:name="_Toc487900372"/>
      <w:bookmarkStart w:id="538"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4"/>
      <w:bookmarkEnd w:id="535"/>
    </w:p>
    <w:p w14:paraId="7911B4A5">
      <w:pPr>
        <w:spacing w:line="560" w:lineRule="exact"/>
        <w:ind w:firstLine="480" w:firstLineChars="200"/>
        <w:rPr>
          <w:rFonts w:ascii="宋体" w:hAnsi="宋体" w:cs="宋体"/>
          <w:sz w:val="24"/>
        </w:rPr>
      </w:pPr>
      <w:bookmarkStart w:id="539" w:name="_Toc23294"/>
      <w:bookmarkStart w:id="540"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14:paraId="7F58C0E0">
      <w:pPr>
        <w:spacing w:line="560" w:lineRule="exact"/>
        <w:ind w:firstLine="482" w:firstLineChars="200"/>
        <w:outlineLvl w:val="0"/>
        <w:rPr>
          <w:rFonts w:ascii="宋体" w:hAnsi="宋体" w:cs="宋体"/>
          <w:b/>
          <w:sz w:val="24"/>
        </w:rPr>
      </w:pPr>
      <w:bookmarkStart w:id="541" w:name="_Toc30599"/>
      <w:bookmarkStart w:id="542" w:name="_Toc4355"/>
      <w:bookmarkStart w:id="543" w:name="_Toc18540"/>
      <w:r>
        <w:rPr>
          <w:rFonts w:hint="eastAsia" w:ascii="宋体" w:hAnsi="宋体" w:cs="宋体"/>
          <w:b/>
          <w:sz w:val="24"/>
        </w:rPr>
        <w:t>2.18 计量单位</w:t>
      </w:r>
      <w:bookmarkEnd w:id="536"/>
      <w:bookmarkEnd w:id="537"/>
      <w:bookmarkEnd w:id="538"/>
      <w:bookmarkEnd w:id="541"/>
      <w:bookmarkEnd w:id="542"/>
      <w:bookmarkEnd w:id="543"/>
    </w:p>
    <w:p w14:paraId="65B7C62F">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FA67DE2">
      <w:pPr>
        <w:spacing w:line="560" w:lineRule="exact"/>
        <w:ind w:firstLine="482" w:firstLineChars="200"/>
        <w:outlineLvl w:val="0"/>
        <w:rPr>
          <w:rFonts w:ascii="宋体" w:hAnsi="宋体" w:cs="宋体"/>
          <w:b/>
          <w:sz w:val="24"/>
        </w:rPr>
      </w:pPr>
      <w:bookmarkStart w:id="544" w:name="_Toc279701263"/>
      <w:bookmarkStart w:id="545" w:name="_Toc12773"/>
      <w:bookmarkStart w:id="546" w:name="_Toc10330"/>
      <w:bookmarkStart w:id="547" w:name="_Toc18567"/>
      <w:bookmarkStart w:id="548" w:name="_Toc487900373"/>
      <w:bookmarkStart w:id="549" w:name="_Toc259093692"/>
      <w:r>
        <w:rPr>
          <w:rFonts w:hint="eastAsia" w:ascii="宋体" w:hAnsi="宋体" w:cs="宋体"/>
          <w:b/>
          <w:sz w:val="24"/>
        </w:rPr>
        <w:t>2.19 合同使用的文字和适用的法律</w:t>
      </w:r>
      <w:bookmarkEnd w:id="544"/>
      <w:bookmarkEnd w:id="545"/>
      <w:bookmarkEnd w:id="546"/>
      <w:bookmarkEnd w:id="547"/>
      <w:bookmarkEnd w:id="548"/>
      <w:bookmarkEnd w:id="549"/>
    </w:p>
    <w:p w14:paraId="549007FB">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3F08372C">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478DB4BA">
      <w:pPr>
        <w:spacing w:line="560" w:lineRule="exact"/>
        <w:ind w:firstLine="482" w:firstLineChars="200"/>
        <w:outlineLvl w:val="0"/>
        <w:rPr>
          <w:rFonts w:ascii="宋体" w:hAnsi="宋体" w:cs="宋体"/>
          <w:b/>
          <w:sz w:val="24"/>
        </w:rPr>
      </w:pPr>
      <w:bookmarkStart w:id="550" w:name="_Toc19890"/>
      <w:bookmarkStart w:id="551" w:name="_Toc6885"/>
      <w:bookmarkStart w:id="552" w:name="_Toc14001"/>
      <w:r>
        <w:rPr>
          <w:rFonts w:hint="eastAsia" w:ascii="宋体" w:hAnsi="宋体" w:cs="宋体"/>
          <w:b/>
          <w:sz w:val="24"/>
        </w:rPr>
        <w:t>2.20 合同份数</w:t>
      </w:r>
      <w:bookmarkEnd w:id="550"/>
      <w:bookmarkEnd w:id="551"/>
      <w:bookmarkEnd w:id="552"/>
    </w:p>
    <w:p w14:paraId="303304CA">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5F9312A9">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3D093CD4">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715B9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72B250">
            <w:pPr>
              <w:adjustRightInd w:val="0"/>
              <w:snapToGrid w:val="0"/>
              <w:jc w:val="center"/>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第一部分</w:t>
            </w:r>
          </w:p>
          <w:p w14:paraId="6B449A0F">
            <w:pPr>
              <w:pStyle w:val="3"/>
              <w:jc w:val="center"/>
              <w:rPr>
                <w:rFonts w:hint="default"/>
                <w:sz w:val="22"/>
                <w:szCs w:val="22"/>
                <w:lang w:val="en-US" w:eastAsia="zh-CN"/>
              </w:rPr>
            </w:pPr>
            <w:r>
              <w:rPr>
                <w:rFonts w:hint="eastAsia" w:ascii="宋体" w:hAnsi="宋体" w:eastAsia="宋体" w:cs="Times New Roman"/>
                <w:b w:val="0"/>
                <w:bCs w:val="0"/>
                <w:sz w:val="22"/>
                <w:szCs w:val="22"/>
                <w:lang w:val="en-US" w:eastAsia="zh-CN"/>
              </w:rPr>
              <w:t>1.4.2</w:t>
            </w:r>
          </w:p>
        </w:tc>
        <w:tc>
          <w:tcPr>
            <w:tcW w:w="1742" w:type="dxa"/>
            <w:vAlign w:val="center"/>
          </w:tcPr>
          <w:p w14:paraId="3C2DA8D8">
            <w:pPr>
              <w:adjustRightInd w:val="0"/>
              <w:snapToGrid w:val="0"/>
              <w:jc w:val="left"/>
              <w:rPr>
                <w:rFonts w:hint="eastAsia" w:ascii="宋体" w:hAnsi="宋体" w:eastAsia="宋体" w:cs="Times New Roman"/>
                <w:sz w:val="22"/>
                <w:szCs w:val="22"/>
                <w:lang w:eastAsia="zh-CN"/>
              </w:rPr>
            </w:pPr>
            <w:r>
              <w:rPr>
                <w:rFonts w:hint="eastAsia" w:ascii="宋体" w:hAnsi="宋体" w:eastAsia="宋体" w:cs="Times New Roman"/>
                <w:sz w:val="22"/>
                <w:szCs w:val="22"/>
                <w:lang w:eastAsia="zh-CN"/>
              </w:rPr>
              <w:t>履约保证金支付方式</w:t>
            </w:r>
          </w:p>
        </w:tc>
        <w:tc>
          <w:tcPr>
            <w:tcW w:w="5170" w:type="dxa"/>
            <w:vAlign w:val="center"/>
          </w:tcPr>
          <w:p w14:paraId="1BAD9AB6">
            <w:pPr>
              <w:adjustRightInd w:val="0"/>
              <w:snapToGrid w:val="0"/>
              <w:jc w:val="left"/>
              <w:rPr>
                <w:rFonts w:hint="default" w:ascii="宋体" w:hAnsi="宋体" w:eastAsia="宋体" w:cs="Times New Roman"/>
                <w:kern w:val="2"/>
                <w:sz w:val="22"/>
                <w:szCs w:val="22"/>
                <w:lang w:val="en-US" w:eastAsia="zh-CN" w:bidi="ar-SA"/>
              </w:rPr>
            </w:pPr>
            <w:r>
              <w:rPr>
                <w:rFonts w:hint="default" w:ascii="宋体" w:hAnsi="宋体" w:eastAsia="宋体" w:cs="Times New Roman"/>
                <w:kern w:val="2"/>
                <w:sz w:val="22"/>
                <w:szCs w:val="22"/>
                <w:lang w:val="en-US" w:eastAsia="zh-CN" w:bidi="ar-SA"/>
              </w:rPr>
              <w:t>在合同签订后3个工作日内中标供应商须支付给采购人中标总金额1%的履约保证金</w:t>
            </w:r>
          </w:p>
        </w:tc>
      </w:tr>
      <w:tr w14:paraId="3ED8F9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D6F91C">
            <w:pPr>
              <w:adjustRightInd w:val="0"/>
              <w:snapToGrid w:val="0"/>
              <w:jc w:val="center"/>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第一部分</w:t>
            </w:r>
          </w:p>
          <w:p w14:paraId="04FC73B4">
            <w:pPr>
              <w:adjustRightInd w:val="0"/>
              <w:snapToGrid w:val="0"/>
              <w:jc w:val="center"/>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1.5</w:t>
            </w:r>
          </w:p>
        </w:tc>
        <w:tc>
          <w:tcPr>
            <w:tcW w:w="1742" w:type="dxa"/>
            <w:vAlign w:val="center"/>
          </w:tcPr>
          <w:p w14:paraId="7720012A">
            <w:pPr>
              <w:adjustRightInd w:val="0"/>
              <w:snapToGrid w:val="0"/>
              <w:jc w:val="left"/>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预付款</w:t>
            </w:r>
          </w:p>
        </w:tc>
        <w:tc>
          <w:tcPr>
            <w:tcW w:w="5170" w:type="dxa"/>
            <w:vAlign w:val="center"/>
          </w:tcPr>
          <w:p w14:paraId="2B3B00D2">
            <w:pPr>
              <w:autoSpaceDE w:val="0"/>
              <w:autoSpaceDN w:val="0"/>
              <w:adjustRightInd w:val="0"/>
              <w:snapToGrid w:val="0"/>
              <w:jc w:val="left"/>
              <w:rPr>
                <w:rFonts w:hint="default" w:ascii="宋体" w:hAnsi="宋体" w:eastAsia="宋体" w:cs="Times New Roman"/>
                <w:sz w:val="22"/>
                <w:szCs w:val="22"/>
                <w:lang w:val="en-US" w:eastAsia="zh-CN"/>
              </w:rPr>
            </w:pPr>
            <w:r>
              <w:rPr>
                <w:rFonts w:hint="eastAsia" w:ascii="宋体" w:hAnsi="宋体" w:eastAsia="宋体" w:cs="宋体"/>
                <w:b w:val="0"/>
                <w:bCs w:val="0"/>
                <w:color w:val="auto"/>
                <w:sz w:val="22"/>
                <w:szCs w:val="22"/>
                <w:u w:val="none"/>
                <w:lang w:eastAsia="zh-CN"/>
              </w:rPr>
              <w:t>采购人向中标供应商支付至合同金额的</w:t>
            </w:r>
            <w:r>
              <w:rPr>
                <w:rFonts w:hint="eastAsia" w:ascii="宋体" w:hAnsi="宋体" w:eastAsia="宋体" w:cs="宋体"/>
                <w:b w:val="0"/>
                <w:bCs w:val="0"/>
                <w:color w:val="auto"/>
                <w:sz w:val="22"/>
                <w:szCs w:val="22"/>
                <w:u w:val="none"/>
                <w:lang w:val="en-US" w:eastAsia="zh-CN"/>
              </w:rPr>
              <w:t>40</w:t>
            </w:r>
            <w:r>
              <w:rPr>
                <w:rFonts w:hint="eastAsia" w:ascii="宋体" w:hAnsi="宋体" w:eastAsia="宋体" w:cs="宋体"/>
                <w:b w:val="0"/>
                <w:bCs w:val="0"/>
                <w:color w:val="auto"/>
                <w:sz w:val="22"/>
                <w:szCs w:val="22"/>
                <w:u w:val="none"/>
                <w:lang w:eastAsia="zh-CN"/>
              </w:rPr>
              <w:t>%做为预付款</w:t>
            </w:r>
          </w:p>
        </w:tc>
      </w:tr>
      <w:tr w14:paraId="17903B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2A34002">
            <w:pPr>
              <w:adjustRightInd w:val="0"/>
              <w:snapToGrid w:val="0"/>
              <w:jc w:val="center"/>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第一部分</w:t>
            </w:r>
          </w:p>
          <w:p w14:paraId="3FA1D35F">
            <w:pPr>
              <w:pStyle w:val="3"/>
              <w:jc w:val="center"/>
              <w:rPr>
                <w:rFonts w:hint="default"/>
                <w:sz w:val="22"/>
                <w:szCs w:val="22"/>
                <w:lang w:val="en-US" w:eastAsia="zh-CN"/>
              </w:rPr>
            </w:pPr>
            <w:r>
              <w:rPr>
                <w:rFonts w:hint="eastAsia"/>
                <w:b w:val="0"/>
                <w:bCs w:val="0"/>
                <w:sz w:val="22"/>
                <w:szCs w:val="22"/>
                <w:lang w:val="en-US" w:eastAsia="zh-CN"/>
              </w:rPr>
              <w:t>1.6.2</w:t>
            </w:r>
          </w:p>
        </w:tc>
        <w:tc>
          <w:tcPr>
            <w:tcW w:w="1742" w:type="dxa"/>
            <w:vAlign w:val="center"/>
          </w:tcPr>
          <w:p w14:paraId="0EB55E1C">
            <w:pPr>
              <w:adjustRightInd w:val="0"/>
              <w:snapToGrid w:val="0"/>
              <w:jc w:val="left"/>
              <w:rPr>
                <w:rFonts w:hint="eastAsia" w:ascii="宋体" w:hAnsi="宋体" w:eastAsia="宋体" w:cs="Times New Roman"/>
                <w:sz w:val="22"/>
                <w:szCs w:val="22"/>
                <w:lang w:eastAsia="zh-CN"/>
              </w:rPr>
            </w:pPr>
            <w:r>
              <w:rPr>
                <w:rFonts w:hint="eastAsia" w:ascii="宋体" w:hAnsi="宋体" w:eastAsia="宋体" w:cs="Times New Roman"/>
                <w:sz w:val="22"/>
                <w:szCs w:val="22"/>
                <w:lang w:eastAsia="zh-CN"/>
              </w:rPr>
              <w:t>资金支付的方式、时间和条件</w:t>
            </w:r>
          </w:p>
        </w:tc>
        <w:tc>
          <w:tcPr>
            <w:tcW w:w="5170" w:type="dxa"/>
            <w:vAlign w:val="center"/>
          </w:tcPr>
          <w:p w14:paraId="7775FF8D">
            <w:pPr>
              <w:adjustRightInd w:val="0"/>
              <w:snapToGrid w:val="0"/>
              <w:jc w:val="left"/>
              <w:rPr>
                <w:rFonts w:ascii="宋体" w:hAnsi="宋体" w:eastAsia="宋体" w:cs="Times New Roman"/>
                <w:sz w:val="22"/>
                <w:szCs w:val="22"/>
              </w:rPr>
            </w:pPr>
            <w:r>
              <w:rPr>
                <w:rFonts w:hint="eastAsia" w:ascii="宋体" w:hAnsi="宋体" w:eastAsia="宋体" w:cs="Times New Roman"/>
                <w:sz w:val="22"/>
                <w:szCs w:val="22"/>
              </w:rPr>
              <w:t>采购人在货物产品安装完毕最终试运行验收合格后并向文成县财政局和文成县公共资源交易中心提供合同、验收报告、发票复印件后7个工作日内付合同金额的60%</w:t>
            </w:r>
          </w:p>
        </w:tc>
      </w:tr>
      <w:tr w14:paraId="2EE152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CFD313E">
            <w:pPr>
              <w:adjustRightInd w:val="0"/>
              <w:snapToGrid w:val="0"/>
              <w:jc w:val="center"/>
              <w:rPr>
                <w:rFonts w:hint="eastAsia" w:ascii="宋体" w:hAnsi="宋体" w:eastAsia="宋体" w:cs="Times New Roman"/>
                <w:sz w:val="22"/>
                <w:szCs w:val="22"/>
                <w:highlight w:val="none"/>
                <w:lang w:val="en-US" w:eastAsia="zh-CN"/>
              </w:rPr>
            </w:pPr>
            <w:r>
              <w:rPr>
                <w:rFonts w:hint="eastAsia" w:ascii="宋体" w:hAnsi="宋体" w:eastAsia="宋体" w:cs="Times New Roman"/>
                <w:sz w:val="22"/>
                <w:szCs w:val="22"/>
                <w:highlight w:val="none"/>
                <w:lang w:val="en-US" w:eastAsia="zh-CN"/>
              </w:rPr>
              <w:t>第一部分</w:t>
            </w:r>
          </w:p>
          <w:p w14:paraId="56AB92AE">
            <w:pPr>
              <w:pStyle w:val="3"/>
              <w:jc w:val="center"/>
              <w:rPr>
                <w:rFonts w:hint="default"/>
                <w:b w:val="0"/>
                <w:bCs w:val="0"/>
                <w:sz w:val="22"/>
                <w:szCs w:val="22"/>
                <w:highlight w:val="none"/>
                <w:lang w:val="en-US" w:eastAsia="zh-CN"/>
              </w:rPr>
            </w:pPr>
            <w:r>
              <w:rPr>
                <w:rFonts w:hint="default" w:ascii="宋体" w:hAnsi="宋体" w:eastAsia="宋体" w:cs="Times New Roman"/>
                <w:b w:val="0"/>
                <w:bCs w:val="0"/>
                <w:sz w:val="22"/>
                <w:szCs w:val="22"/>
                <w:highlight w:val="none"/>
                <w:lang w:val="en-US" w:eastAsia="zh-CN"/>
              </w:rPr>
              <w:t>1.7</w:t>
            </w:r>
          </w:p>
        </w:tc>
        <w:tc>
          <w:tcPr>
            <w:tcW w:w="1742" w:type="dxa"/>
            <w:vAlign w:val="center"/>
          </w:tcPr>
          <w:p w14:paraId="3881759C">
            <w:pPr>
              <w:adjustRightInd w:val="0"/>
              <w:snapToGrid w:val="0"/>
              <w:jc w:val="left"/>
              <w:rPr>
                <w:rFonts w:hint="default" w:ascii="宋体" w:hAnsi="宋体" w:eastAsia="宋体" w:cs="Times New Roman"/>
                <w:sz w:val="22"/>
                <w:szCs w:val="22"/>
                <w:highlight w:val="none"/>
                <w:lang w:val="en-US" w:eastAsia="zh-CN"/>
              </w:rPr>
            </w:pPr>
            <w:r>
              <w:rPr>
                <w:rFonts w:hint="default" w:ascii="宋体" w:hAnsi="宋体" w:eastAsia="宋体" w:cs="Times New Roman"/>
                <w:sz w:val="22"/>
                <w:szCs w:val="22"/>
                <w:highlight w:val="none"/>
                <w:lang w:val="en-US" w:eastAsia="zh-CN"/>
              </w:rPr>
              <w:t>货物交付期限、地点和方式</w:t>
            </w:r>
          </w:p>
        </w:tc>
        <w:tc>
          <w:tcPr>
            <w:tcW w:w="5170" w:type="dxa"/>
            <w:vAlign w:val="center"/>
          </w:tcPr>
          <w:p w14:paraId="07DD743F">
            <w:pPr>
              <w:adjustRightInd w:val="0"/>
              <w:snapToGrid w:val="0"/>
              <w:jc w:val="left"/>
              <w:rPr>
                <w:rFonts w:hint="default" w:ascii="宋体" w:hAnsi="宋体" w:eastAsia="宋体" w:cs="Times New Roman"/>
                <w:sz w:val="22"/>
                <w:szCs w:val="22"/>
                <w:highlight w:val="none"/>
                <w:lang w:val="en-US" w:eastAsia="zh-CN"/>
              </w:rPr>
            </w:pPr>
            <w:r>
              <w:rPr>
                <w:rFonts w:hint="eastAsia" w:ascii="宋体" w:hAnsi="宋体" w:eastAsia="宋体" w:cs="Times New Roman"/>
                <w:sz w:val="22"/>
                <w:szCs w:val="22"/>
                <w:highlight w:val="none"/>
                <w:lang w:val="en-US" w:eastAsia="zh-CN"/>
              </w:rPr>
              <w:t>合同签订后50</w:t>
            </w:r>
            <w:r>
              <w:rPr>
                <w:rFonts w:hint="eastAsia" w:ascii="宋体" w:hAnsi="宋体" w:cs="Times New Roman"/>
                <w:sz w:val="22"/>
                <w:szCs w:val="22"/>
                <w:highlight w:val="none"/>
                <w:lang w:val="en-US" w:eastAsia="zh-CN"/>
              </w:rPr>
              <w:t>日历</w:t>
            </w:r>
            <w:r>
              <w:rPr>
                <w:rFonts w:hint="eastAsia" w:ascii="宋体" w:hAnsi="宋体" w:eastAsia="宋体" w:cs="Times New Roman"/>
                <w:sz w:val="22"/>
                <w:szCs w:val="22"/>
                <w:highlight w:val="none"/>
                <w:lang w:val="en-US" w:eastAsia="zh-CN"/>
              </w:rPr>
              <w:t>天内，采购人指定的地点</w:t>
            </w:r>
          </w:p>
        </w:tc>
      </w:tr>
      <w:tr w14:paraId="3D4DA8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0EC9CB">
            <w:pPr>
              <w:adjustRightInd w:val="0"/>
              <w:snapToGrid w:val="0"/>
              <w:jc w:val="center"/>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第一部分  1.9</w:t>
            </w:r>
          </w:p>
        </w:tc>
        <w:tc>
          <w:tcPr>
            <w:tcW w:w="1742" w:type="dxa"/>
            <w:vAlign w:val="center"/>
          </w:tcPr>
          <w:p w14:paraId="0E136A30">
            <w:pPr>
              <w:adjustRightInd w:val="0"/>
              <w:snapToGrid w:val="0"/>
              <w:jc w:val="left"/>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合同争议的解决</w:t>
            </w:r>
          </w:p>
        </w:tc>
        <w:tc>
          <w:tcPr>
            <w:tcW w:w="5170" w:type="dxa"/>
            <w:vAlign w:val="center"/>
          </w:tcPr>
          <w:p w14:paraId="74F48782">
            <w:pPr>
              <w:adjustRightInd w:val="0"/>
              <w:snapToGrid w:val="0"/>
              <w:jc w:val="left"/>
              <w:rPr>
                <w:rFonts w:hint="eastAsia" w:ascii="宋体" w:hAnsi="宋体" w:eastAsia="宋体" w:cs="Times New Roman"/>
                <w:sz w:val="22"/>
                <w:szCs w:val="22"/>
                <w:lang w:eastAsia="zh-CN"/>
              </w:rPr>
            </w:pPr>
            <w:r>
              <w:rPr>
                <w:rFonts w:hint="eastAsia" w:ascii="宋体" w:hAnsi="宋体" w:eastAsia="宋体" w:cs="Times New Roman"/>
                <w:sz w:val="22"/>
                <w:szCs w:val="22"/>
                <w:lang w:eastAsia="zh-CN"/>
              </w:rPr>
              <w:t>因本合同及合同有关事项发生的争议，按下列第 2 种方式解决：</w:t>
            </w:r>
          </w:p>
          <w:p w14:paraId="084F3593">
            <w:pPr>
              <w:adjustRightInd w:val="0"/>
              <w:snapToGrid w:val="0"/>
              <w:jc w:val="left"/>
              <w:rPr>
                <w:rFonts w:hint="eastAsia" w:ascii="宋体" w:hAnsi="宋体" w:eastAsia="宋体" w:cs="Times New Roman"/>
                <w:sz w:val="22"/>
                <w:szCs w:val="22"/>
                <w:lang w:eastAsia="zh-CN"/>
              </w:rPr>
            </w:pPr>
            <w:r>
              <w:rPr>
                <w:rFonts w:hint="eastAsia" w:ascii="宋体" w:hAnsi="宋体" w:eastAsia="宋体" w:cs="Times New Roman"/>
                <w:sz w:val="22"/>
                <w:szCs w:val="22"/>
                <w:lang w:eastAsia="zh-CN"/>
              </w:rPr>
              <w:t>（1）向  /  仲裁委员会申请仲裁，仲裁地点为 / ；</w:t>
            </w:r>
          </w:p>
          <w:p w14:paraId="30C36D30">
            <w:pPr>
              <w:adjustRightInd w:val="0"/>
              <w:snapToGrid w:val="0"/>
              <w:jc w:val="left"/>
              <w:rPr>
                <w:rFonts w:hint="eastAsia" w:ascii="宋体" w:hAnsi="宋体" w:eastAsia="宋体" w:cs="Times New Roman"/>
                <w:sz w:val="22"/>
                <w:szCs w:val="22"/>
                <w:lang w:eastAsia="zh-CN"/>
              </w:rPr>
            </w:pPr>
            <w:r>
              <w:rPr>
                <w:rFonts w:hint="eastAsia" w:ascii="宋体" w:hAnsi="宋体" w:eastAsia="宋体" w:cs="Times New Roman"/>
                <w:sz w:val="22"/>
                <w:szCs w:val="22"/>
                <w:lang w:eastAsia="zh-CN"/>
              </w:rPr>
              <w:t>（2）向 买方当地  人民法院起诉。</w:t>
            </w:r>
          </w:p>
        </w:tc>
      </w:tr>
      <w:tr w14:paraId="6ED5C2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7DE5FD8">
            <w:pPr>
              <w:adjustRightInd w:val="0"/>
              <w:snapToGrid w:val="0"/>
              <w:jc w:val="center"/>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第二部分2.3.2</w:t>
            </w:r>
          </w:p>
        </w:tc>
        <w:tc>
          <w:tcPr>
            <w:tcW w:w="1742" w:type="dxa"/>
            <w:vAlign w:val="center"/>
          </w:tcPr>
          <w:p w14:paraId="1D6E1ABC">
            <w:pPr>
              <w:adjustRightInd w:val="0"/>
              <w:snapToGrid w:val="0"/>
              <w:jc w:val="left"/>
              <w:rPr>
                <w:rFonts w:hint="eastAsia" w:ascii="宋体" w:hAnsi="宋体" w:eastAsia="宋体" w:cs="Times New Roman"/>
                <w:sz w:val="22"/>
                <w:szCs w:val="22"/>
                <w:lang w:val="en-US" w:eastAsia="zh-CN"/>
              </w:rPr>
            </w:pPr>
            <w:r>
              <w:rPr>
                <w:rFonts w:hint="eastAsia" w:ascii="宋体" w:hAnsi="宋体" w:cs="宋体"/>
                <w:sz w:val="22"/>
                <w:szCs w:val="22"/>
              </w:rPr>
              <w:t>具有知识产权的计算机软件等货物的知识产权归属</w:t>
            </w:r>
          </w:p>
        </w:tc>
        <w:tc>
          <w:tcPr>
            <w:tcW w:w="5170" w:type="dxa"/>
            <w:vAlign w:val="center"/>
          </w:tcPr>
          <w:p w14:paraId="0826CE96">
            <w:pPr>
              <w:adjustRightInd w:val="0"/>
              <w:snapToGrid w:val="0"/>
              <w:jc w:val="left"/>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采购人</w:t>
            </w:r>
          </w:p>
        </w:tc>
      </w:tr>
      <w:tr w14:paraId="5B455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F91F31A">
            <w:pPr>
              <w:adjustRightInd w:val="0"/>
              <w:snapToGrid w:val="0"/>
              <w:jc w:val="center"/>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第二部分2.4.3</w:t>
            </w:r>
          </w:p>
        </w:tc>
        <w:tc>
          <w:tcPr>
            <w:tcW w:w="1742" w:type="dxa"/>
            <w:vAlign w:val="center"/>
          </w:tcPr>
          <w:p w14:paraId="63262597">
            <w:pPr>
              <w:adjustRightInd w:val="0"/>
              <w:snapToGrid w:val="0"/>
              <w:jc w:val="left"/>
              <w:rPr>
                <w:rFonts w:hint="default" w:ascii="宋体" w:hAnsi="宋体" w:eastAsia="宋体" w:cs="Times New Roman"/>
                <w:sz w:val="22"/>
                <w:szCs w:val="22"/>
                <w:lang w:val="en-US" w:eastAsia="zh-CN"/>
              </w:rPr>
            </w:pPr>
            <w:r>
              <w:rPr>
                <w:rFonts w:hint="eastAsia" w:ascii="宋体" w:hAnsi="宋体" w:cs="宋体"/>
                <w:sz w:val="22"/>
                <w:szCs w:val="22"/>
              </w:rPr>
              <w:t>装运货物的要求和通知</w:t>
            </w:r>
          </w:p>
        </w:tc>
        <w:tc>
          <w:tcPr>
            <w:tcW w:w="5170" w:type="dxa"/>
            <w:vAlign w:val="center"/>
          </w:tcPr>
          <w:p w14:paraId="2C19D5E4">
            <w:pPr>
              <w:adjustRightInd w:val="0"/>
              <w:snapToGrid w:val="0"/>
              <w:jc w:val="left"/>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符合相关规定</w:t>
            </w:r>
          </w:p>
        </w:tc>
      </w:tr>
      <w:tr w14:paraId="35E418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E735AC">
            <w:pPr>
              <w:adjustRightInd w:val="0"/>
              <w:snapToGrid w:val="0"/>
              <w:jc w:val="center"/>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第二部分   2.8</w:t>
            </w:r>
          </w:p>
        </w:tc>
        <w:tc>
          <w:tcPr>
            <w:tcW w:w="1742" w:type="dxa"/>
            <w:vAlign w:val="center"/>
          </w:tcPr>
          <w:p w14:paraId="5D0842B3">
            <w:pPr>
              <w:adjustRightInd w:val="0"/>
              <w:snapToGrid w:val="0"/>
              <w:jc w:val="left"/>
              <w:rPr>
                <w:rFonts w:ascii="宋体" w:hAnsi="宋体" w:eastAsia="宋体" w:cs="Times New Roman"/>
                <w:sz w:val="22"/>
                <w:szCs w:val="22"/>
              </w:rPr>
            </w:pPr>
            <w:r>
              <w:rPr>
                <w:rFonts w:hint="eastAsia" w:ascii="宋体" w:hAnsi="宋体" w:cs="宋体"/>
                <w:sz w:val="22"/>
                <w:szCs w:val="22"/>
              </w:rPr>
              <w:t>风险负担</w:t>
            </w:r>
          </w:p>
        </w:tc>
        <w:tc>
          <w:tcPr>
            <w:tcW w:w="5170" w:type="dxa"/>
            <w:vAlign w:val="center"/>
          </w:tcPr>
          <w:p w14:paraId="4B3C27F4">
            <w:pPr>
              <w:adjustRightInd w:val="0"/>
              <w:snapToGrid w:val="0"/>
              <w:jc w:val="left"/>
              <w:rPr>
                <w:rFonts w:hint="default" w:ascii="宋体" w:hAnsi="宋体" w:eastAsia="宋体" w:cs="Times New Roman"/>
                <w:sz w:val="22"/>
                <w:szCs w:val="22"/>
                <w:lang w:val="en-US" w:eastAsia="zh-CN"/>
              </w:rPr>
            </w:pPr>
            <w:r>
              <w:rPr>
                <w:rFonts w:hint="eastAsia" w:ascii="宋体" w:hAnsi="宋体" w:cs="宋体"/>
                <w:sz w:val="22"/>
                <w:szCs w:val="22"/>
              </w:rPr>
              <w:t>货物或者在途货物或者交付给第一承运人后的货物毁损、灭失的</w:t>
            </w:r>
            <w:r>
              <w:rPr>
                <w:rFonts w:hint="eastAsia" w:ascii="宋体" w:hAnsi="宋体" w:cs="宋体"/>
                <w:sz w:val="22"/>
                <w:szCs w:val="22"/>
                <w:lang w:val="en-US" w:eastAsia="zh-CN"/>
              </w:rPr>
              <w:t>由</w:t>
            </w:r>
            <w:r>
              <w:rPr>
                <w:rFonts w:hint="eastAsia" w:ascii="宋体" w:hAnsi="宋体" w:eastAsia="宋体" w:cs="Times New Roman"/>
                <w:sz w:val="22"/>
                <w:szCs w:val="22"/>
                <w:lang w:val="en-US" w:eastAsia="zh-CN"/>
              </w:rPr>
              <w:t>中标人负担风险</w:t>
            </w:r>
          </w:p>
        </w:tc>
      </w:tr>
      <w:tr w14:paraId="0CC1D6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F675E9">
            <w:pPr>
              <w:adjustRightInd w:val="0"/>
              <w:snapToGrid w:val="0"/>
              <w:jc w:val="center"/>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第二部分 2.12</w:t>
            </w:r>
          </w:p>
        </w:tc>
        <w:tc>
          <w:tcPr>
            <w:tcW w:w="1742" w:type="dxa"/>
            <w:vAlign w:val="center"/>
          </w:tcPr>
          <w:p w14:paraId="01700AB2">
            <w:pPr>
              <w:adjustRightInd w:val="0"/>
              <w:snapToGrid w:val="0"/>
              <w:jc w:val="left"/>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不可抗力</w:t>
            </w:r>
          </w:p>
        </w:tc>
        <w:tc>
          <w:tcPr>
            <w:tcW w:w="5170" w:type="dxa"/>
            <w:vAlign w:val="center"/>
          </w:tcPr>
          <w:p w14:paraId="62CC49C4">
            <w:pPr>
              <w:adjustRightInd w:val="0"/>
              <w:snapToGrid w:val="0"/>
              <w:jc w:val="left"/>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2.12.3 因不可抗力致使合同有变更必要的，双方当事人应在7天内以书面形式变更合同；</w:t>
            </w:r>
          </w:p>
          <w:p w14:paraId="2401E2BE">
            <w:pPr>
              <w:adjustRightInd w:val="0"/>
              <w:snapToGrid w:val="0"/>
              <w:jc w:val="left"/>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2.12.4受不可抗力影响的一方在不可抗力发生后，应在7天内以书面形式通知对方当事人，并在5日内，将有关部门出具的证明文件送达对方当事人。</w:t>
            </w:r>
          </w:p>
        </w:tc>
      </w:tr>
      <w:tr w14:paraId="018A1E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vAlign w:val="center"/>
          </w:tcPr>
          <w:p w14:paraId="6BCFEE7E">
            <w:pPr>
              <w:adjustRightInd w:val="0"/>
              <w:snapToGrid w:val="0"/>
              <w:jc w:val="center"/>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第二部分2.16.1</w:t>
            </w:r>
          </w:p>
        </w:tc>
        <w:tc>
          <w:tcPr>
            <w:tcW w:w="1742" w:type="dxa"/>
            <w:vAlign w:val="center"/>
          </w:tcPr>
          <w:p w14:paraId="3D7C2563">
            <w:pPr>
              <w:adjustRightInd w:val="0"/>
              <w:snapToGrid w:val="0"/>
              <w:jc w:val="left"/>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组织验收</w:t>
            </w:r>
          </w:p>
        </w:tc>
        <w:tc>
          <w:tcPr>
            <w:tcW w:w="5170" w:type="dxa"/>
            <w:vAlign w:val="center"/>
          </w:tcPr>
          <w:p w14:paraId="56998DC3">
            <w:pPr>
              <w:adjustRightInd w:val="0"/>
              <w:snapToGrid w:val="0"/>
              <w:jc w:val="left"/>
              <w:rPr>
                <w:rFonts w:hint="eastAsia" w:ascii="宋体" w:hAnsi="宋体" w:eastAsia="宋体" w:cs="Times New Roman"/>
                <w:i w:val="0"/>
                <w:iCs w:val="0"/>
                <w:sz w:val="22"/>
                <w:szCs w:val="22"/>
                <w:u w:val="none"/>
                <w:lang w:val="en-US" w:eastAsia="zh-CN"/>
              </w:rPr>
            </w:pPr>
            <w:r>
              <w:rPr>
                <w:rFonts w:hint="eastAsia" w:ascii="宋体" w:hAnsi="宋体" w:eastAsia="宋体" w:cs="Times New Roman"/>
                <w:i w:val="0"/>
                <w:iCs w:val="0"/>
                <w:sz w:val="22"/>
                <w:szCs w:val="22"/>
                <w:u w:val="none"/>
                <w:lang w:val="en-US" w:eastAsia="zh-CN"/>
              </w:rPr>
              <w:t>甲方在收到货物后，应于30个自然日内组织验收</w:t>
            </w:r>
          </w:p>
        </w:tc>
      </w:tr>
      <w:tr w14:paraId="4FAFE7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07" w:type="dxa"/>
            <w:vAlign w:val="center"/>
          </w:tcPr>
          <w:p w14:paraId="1BAFFFEC">
            <w:pPr>
              <w:adjustRightInd w:val="0"/>
              <w:snapToGrid w:val="0"/>
              <w:jc w:val="center"/>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第二部分2.16.3</w:t>
            </w:r>
          </w:p>
        </w:tc>
        <w:tc>
          <w:tcPr>
            <w:tcW w:w="1742" w:type="dxa"/>
            <w:vAlign w:val="center"/>
          </w:tcPr>
          <w:p w14:paraId="406DAD85">
            <w:pPr>
              <w:adjustRightInd w:val="0"/>
              <w:snapToGrid w:val="0"/>
              <w:jc w:val="left"/>
              <w:rPr>
                <w:rFonts w:hint="eastAsia" w:ascii="宋体" w:hAnsi="宋体" w:eastAsia="宋体" w:cs="Times New Roman"/>
                <w:sz w:val="22"/>
                <w:szCs w:val="22"/>
              </w:rPr>
            </w:pPr>
            <w:r>
              <w:rPr>
                <w:rFonts w:hint="eastAsia" w:ascii="宋体" w:hAnsi="宋体" w:cs="宋体"/>
                <w:sz w:val="22"/>
                <w:szCs w:val="22"/>
              </w:rPr>
              <w:t>检验和验收标准、程序等具体内容以及前述验收书的效力</w:t>
            </w:r>
          </w:p>
        </w:tc>
        <w:tc>
          <w:tcPr>
            <w:tcW w:w="5170" w:type="dxa"/>
            <w:vAlign w:val="center"/>
          </w:tcPr>
          <w:p w14:paraId="31239E98">
            <w:pPr>
              <w:adjustRightInd w:val="0"/>
              <w:snapToGrid w:val="0"/>
              <w:jc w:val="left"/>
              <w:rPr>
                <w:rFonts w:hint="eastAsia" w:ascii="宋体" w:hAnsi="宋体" w:eastAsia="宋体" w:cs="Times New Roman"/>
                <w:i w:val="0"/>
                <w:iCs w:val="0"/>
                <w:sz w:val="22"/>
                <w:szCs w:val="22"/>
                <w:u w:val="none"/>
                <w:lang w:val="en-US" w:eastAsia="zh-CN"/>
              </w:rPr>
            </w:pPr>
            <w:r>
              <w:rPr>
                <w:rFonts w:hint="eastAsia" w:ascii="宋体" w:hAnsi="宋体" w:eastAsia="宋体" w:cs="Times New Roman"/>
                <w:i w:val="0"/>
                <w:iCs w:val="0"/>
                <w:sz w:val="22"/>
                <w:szCs w:val="22"/>
                <w:u w:val="none"/>
                <w:lang w:val="en-US" w:eastAsia="zh-CN"/>
              </w:rPr>
              <w:t>检验和验收标准：成交人和采购人双方依据采购文件、响应文件共同实施验收工作</w:t>
            </w:r>
          </w:p>
          <w:p w14:paraId="72990796">
            <w:pPr>
              <w:pStyle w:val="3"/>
              <w:rPr>
                <w:rFonts w:hint="eastAsia" w:ascii="宋体" w:hAnsi="宋体" w:eastAsia="宋体" w:cs="Times New Roman"/>
                <w:b w:val="0"/>
                <w:bCs w:val="0"/>
                <w:i w:val="0"/>
                <w:iCs w:val="0"/>
                <w:kern w:val="2"/>
                <w:sz w:val="22"/>
                <w:szCs w:val="22"/>
                <w:u w:val="none"/>
                <w:lang w:val="en-US" w:eastAsia="zh-CN" w:bidi="ar-SA"/>
              </w:rPr>
            </w:pPr>
            <w:r>
              <w:rPr>
                <w:rFonts w:hint="eastAsia" w:ascii="宋体" w:hAnsi="宋体" w:eastAsia="宋体" w:cs="Times New Roman"/>
                <w:b w:val="0"/>
                <w:bCs w:val="0"/>
                <w:i w:val="0"/>
                <w:iCs w:val="0"/>
                <w:kern w:val="2"/>
                <w:sz w:val="22"/>
                <w:szCs w:val="22"/>
                <w:u w:val="none"/>
                <w:lang w:val="en-US" w:eastAsia="zh-CN" w:bidi="ar-SA"/>
              </w:rPr>
              <w:t>程序：结果和验收报告经双方确认后生效</w:t>
            </w:r>
          </w:p>
          <w:p w14:paraId="7483C211">
            <w:pPr>
              <w:rPr>
                <w:rFonts w:hint="eastAsia"/>
                <w:lang w:val="en-US" w:eastAsia="zh-CN"/>
              </w:rPr>
            </w:pPr>
            <w:r>
              <w:rPr>
                <w:rFonts w:hint="eastAsia"/>
                <w:lang w:val="en-US" w:eastAsia="zh-CN"/>
              </w:rPr>
              <w:t>验收书的效力：竣工验收证明书是工程项目完成后的重要文件，具有法律效力。</w:t>
            </w:r>
          </w:p>
        </w:tc>
      </w:tr>
    </w:tbl>
    <w:p w14:paraId="36FEDB18">
      <w:pPr>
        <w:spacing w:line="360" w:lineRule="auto"/>
        <w:ind w:left="-420" w:leftChars="-200" w:right="-420" w:rightChars="-200" w:firstLine="480" w:firstLineChars="200"/>
        <w:rPr>
          <w:rFonts w:ascii="宋体" w:hAnsi="宋体" w:cs="宋体"/>
          <w:sz w:val="24"/>
        </w:rPr>
      </w:pPr>
    </w:p>
    <w:p w14:paraId="6340650B">
      <w:pPr>
        <w:spacing w:line="360" w:lineRule="auto"/>
        <w:ind w:left="-420" w:leftChars="-200" w:right="-420" w:rightChars="-200"/>
        <w:rPr>
          <w:rFonts w:ascii="宋体" w:hAnsi="宋体" w:cs="宋体"/>
          <w:sz w:val="24"/>
        </w:rPr>
      </w:pPr>
    </w:p>
    <w:p w14:paraId="62608B64">
      <w:pPr>
        <w:pStyle w:val="3"/>
      </w:pPr>
    </w:p>
    <w:p w14:paraId="630419A4"/>
    <w:p w14:paraId="70E8DF87">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2"/>
      <w:r>
        <w:rPr>
          <w:rFonts w:hint="eastAsia" w:ascii="宋体" w:hAnsi="宋体" w:cs="宋体"/>
          <w:b/>
          <w:sz w:val="36"/>
          <w:szCs w:val="20"/>
        </w:rPr>
        <w:t xml:space="preserve"> </w:t>
      </w:r>
      <w:bookmarkEnd w:id="403"/>
      <w:r>
        <w:rPr>
          <w:rFonts w:hint="eastAsia" w:ascii="宋体" w:hAnsi="宋体" w:cs="宋体"/>
          <w:b/>
          <w:sz w:val="36"/>
          <w:szCs w:val="20"/>
        </w:rPr>
        <w:t>应提交的有关格式范例</w:t>
      </w:r>
    </w:p>
    <w:p w14:paraId="19F3CC4C">
      <w:pPr>
        <w:spacing w:line="360" w:lineRule="auto"/>
        <w:jc w:val="center"/>
        <w:outlineLvl w:val="0"/>
        <w:rPr>
          <w:rFonts w:ascii="宋体" w:hAnsi="宋体" w:cs="宋体"/>
          <w:b/>
          <w:kern w:val="0"/>
          <w:sz w:val="36"/>
          <w:szCs w:val="36"/>
        </w:rPr>
      </w:pPr>
    </w:p>
    <w:p w14:paraId="41F42F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B47B2E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3965B01">
      <w:pPr>
        <w:spacing w:line="360" w:lineRule="auto"/>
        <w:jc w:val="center"/>
        <w:outlineLvl w:val="0"/>
        <w:rPr>
          <w:rFonts w:ascii="宋体" w:hAnsi="宋体" w:cs="宋体"/>
          <w:b/>
          <w:kern w:val="0"/>
          <w:sz w:val="36"/>
          <w:szCs w:val="36"/>
        </w:rPr>
      </w:pPr>
    </w:p>
    <w:p w14:paraId="12A9578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A4CF99C">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153600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E902C6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C0C3C8C">
      <w:pPr>
        <w:snapToGrid w:val="0"/>
        <w:spacing w:line="360" w:lineRule="auto"/>
        <w:ind w:firstLine="480" w:firstLineChars="200"/>
        <w:rPr>
          <w:rFonts w:ascii="宋体" w:hAnsi="宋体" w:cs="宋体"/>
          <w:sz w:val="24"/>
        </w:rPr>
      </w:pPr>
    </w:p>
    <w:p w14:paraId="7ACEE4B8">
      <w:pPr>
        <w:spacing w:line="360" w:lineRule="auto"/>
        <w:ind w:firstLine="480" w:firstLineChars="200"/>
        <w:rPr>
          <w:rFonts w:ascii="宋体" w:hAnsi="宋体" w:cs="宋体"/>
          <w:sz w:val="24"/>
        </w:rPr>
      </w:pPr>
    </w:p>
    <w:p w14:paraId="52323BE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C4854AD">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47F303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7461B39D">
      <w:pPr>
        <w:snapToGrid w:val="0"/>
        <w:spacing w:line="360" w:lineRule="auto"/>
        <w:ind w:firstLine="360" w:firstLineChars="150"/>
        <w:rPr>
          <w:rFonts w:ascii="宋体" w:hAnsi="宋体" w:cs="宋体"/>
          <w:sz w:val="24"/>
        </w:rPr>
      </w:pPr>
      <w:r>
        <w:rPr>
          <w:rFonts w:hint="eastAsia" w:ascii="宋体" w:hAnsi="宋体" w:cs="宋体"/>
          <w:color w:val="auto"/>
          <w:sz w:val="24"/>
        </w:rPr>
        <w:t>（一）具备《中华人民共和国政府采购法》第二十二条第</w:t>
      </w:r>
      <w:r>
        <w:rPr>
          <w:rFonts w:hint="eastAsia" w:ascii="宋体" w:hAnsi="宋体" w:cs="宋体"/>
          <w:sz w:val="24"/>
        </w:rPr>
        <w:t>一款规定的条件：</w:t>
      </w:r>
    </w:p>
    <w:p w14:paraId="121EAE1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1387FF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B77E5E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B9D3E7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043153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735D237">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BFA993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63CE0B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3BC6BA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1C0C088">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C46391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6F3A834">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032B8E5">
      <w:pPr>
        <w:snapToGrid w:val="0"/>
        <w:spacing w:line="360" w:lineRule="auto"/>
        <w:ind w:right="480"/>
        <w:jc w:val="center"/>
        <w:rPr>
          <w:rFonts w:ascii="宋体" w:hAnsi="宋体" w:cs="宋体"/>
          <w:b/>
          <w:kern w:val="0"/>
          <w:sz w:val="32"/>
          <w:szCs w:val="32"/>
        </w:rPr>
      </w:pPr>
    </w:p>
    <w:p w14:paraId="3EE80063">
      <w:pPr>
        <w:snapToGrid w:val="0"/>
        <w:spacing w:line="360" w:lineRule="auto"/>
        <w:ind w:right="480"/>
        <w:jc w:val="center"/>
        <w:rPr>
          <w:rFonts w:ascii="宋体" w:hAnsi="宋体" w:cs="宋体"/>
          <w:b/>
          <w:kern w:val="0"/>
          <w:sz w:val="32"/>
          <w:szCs w:val="32"/>
        </w:rPr>
      </w:pPr>
    </w:p>
    <w:p w14:paraId="63554209">
      <w:pPr>
        <w:snapToGrid w:val="0"/>
        <w:spacing w:line="360" w:lineRule="auto"/>
        <w:ind w:right="480"/>
        <w:jc w:val="center"/>
        <w:rPr>
          <w:rFonts w:ascii="宋体" w:hAnsi="宋体" w:cs="宋体"/>
          <w:b/>
          <w:kern w:val="0"/>
          <w:sz w:val="32"/>
          <w:szCs w:val="32"/>
        </w:rPr>
      </w:pPr>
    </w:p>
    <w:p w14:paraId="03820FA5">
      <w:pPr>
        <w:rPr>
          <w:rFonts w:ascii="宋体" w:hAnsi="宋体" w:cs="宋体"/>
        </w:rPr>
      </w:pPr>
    </w:p>
    <w:p w14:paraId="7FB921CA">
      <w:pPr>
        <w:snapToGrid w:val="0"/>
        <w:spacing w:line="360" w:lineRule="auto"/>
        <w:ind w:right="480"/>
        <w:jc w:val="center"/>
        <w:rPr>
          <w:rFonts w:ascii="宋体" w:hAnsi="宋体" w:cs="宋体"/>
          <w:b/>
          <w:kern w:val="0"/>
          <w:sz w:val="32"/>
          <w:szCs w:val="32"/>
        </w:rPr>
      </w:pPr>
    </w:p>
    <w:p w14:paraId="1390E2A7">
      <w:pPr>
        <w:snapToGrid w:val="0"/>
        <w:spacing w:line="360" w:lineRule="auto"/>
        <w:ind w:right="480"/>
        <w:jc w:val="center"/>
        <w:rPr>
          <w:rFonts w:ascii="宋体" w:hAnsi="宋体" w:cs="宋体"/>
          <w:b/>
          <w:kern w:val="0"/>
          <w:sz w:val="32"/>
          <w:szCs w:val="32"/>
        </w:rPr>
      </w:pPr>
    </w:p>
    <w:p w14:paraId="178BF25C">
      <w:pPr>
        <w:snapToGrid w:val="0"/>
        <w:spacing w:line="360" w:lineRule="auto"/>
        <w:ind w:right="480"/>
        <w:jc w:val="center"/>
        <w:rPr>
          <w:rFonts w:ascii="宋体" w:hAnsi="宋体" w:cs="宋体"/>
          <w:b/>
          <w:kern w:val="0"/>
          <w:sz w:val="32"/>
          <w:szCs w:val="32"/>
        </w:rPr>
      </w:pPr>
    </w:p>
    <w:p w14:paraId="6C91C3A0">
      <w:pPr>
        <w:widowControl/>
        <w:spacing w:line="360" w:lineRule="auto"/>
        <w:ind w:firstLine="643" w:firstLineChars="200"/>
        <w:jc w:val="center"/>
        <w:rPr>
          <w:rFonts w:ascii="宋体" w:hAnsi="宋体" w:cs="宋体"/>
          <w:b/>
          <w:kern w:val="0"/>
          <w:sz w:val="32"/>
          <w:szCs w:val="32"/>
        </w:rPr>
      </w:pPr>
    </w:p>
    <w:p w14:paraId="219C8CC2">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14:paraId="50E94C6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AF180A3">
      <w:pPr>
        <w:snapToGrid w:val="0"/>
        <w:spacing w:line="360" w:lineRule="auto"/>
        <w:ind w:right="480"/>
        <w:jc w:val="center"/>
        <w:rPr>
          <w:rFonts w:ascii="宋体" w:hAnsi="宋体" w:cs="宋体"/>
          <w:b/>
          <w:kern w:val="0"/>
          <w:sz w:val="32"/>
          <w:szCs w:val="32"/>
        </w:rPr>
      </w:pPr>
    </w:p>
    <w:p w14:paraId="6A5C8E2C">
      <w:pPr>
        <w:snapToGrid w:val="0"/>
        <w:spacing w:line="360" w:lineRule="auto"/>
        <w:ind w:right="480"/>
        <w:jc w:val="center"/>
        <w:rPr>
          <w:rFonts w:ascii="宋体" w:hAnsi="宋体" w:cs="宋体"/>
          <w:b/>
          <w:kern w:val="0"/>
          <w:sz w:val="32"/>
          <w:szCs w:val="32"/>
        </w:rPr>
      </w:pPr>
    </w:p>
    <w:p w14:paraId="09538B12">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4147C65">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57FB435">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646C9D96">
      <w:pPr>
        <w:widowControl/>
        <w:spacing w:line="360" w:lineRule="auto"/>
        <w:ind w:firstLine="480"/>
        <w:jc w:val="left"/>
        <w:rPr>
          <w:rFonts w:ascii="宋体" w:hAnsi="宋体" w:cs="宋体"/>
          <w:sz w:val="24"/>
        </w:rPr>
      </w:pPr>
    </w:p>
    <w:p w14:paraId="6F597AC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C6378F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F1765C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C4372F4">
      <w:pPr>
        <w:widowControl/>
        <w:spacing w:line="360" w:lineRule="auto"/>
        <w:ind w:left="150"/>
        <w:jc w:val="center"/>
        <w:rPr>
          <w:rFonts w:ascii="宋体" w:hAnsi="宋体" w:cs="宋体"/>
          <w:b/>
          <w:kern w:val="0"/>
          <w:sz w:val="32"/>
          <w:szCs w:val="32"/>
        </w:rPr>
      </w:pPr>
    </w:p>
    <w:p w14:paraId="5655B95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8643FA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AC42790">
      <w:pPr>
        <w:rPr>
          <w:rFonts w:ascii="宋体" w:hAnsi="宋体" w:cs="宋体"/>
        </w:rPr>
      </w:pPr>
    </w:p>
    <w:p w14:paraId="65AED1CF">
      <w:pPr>
        <w:widowControl/>
        <w:adjustRightInd/>
        <w:jc w:val="left"/>
        <w:rPr>
          <w:rFonts w:ascii="宋体" w:hAnsi="宋体" w:cs="宋体"/>
          <w:b/>
          <w:kern w:val="0"/>
          <w:sz w:val="32"/>
          <w:szCs w:val="32"/>
        </w:rPr>
      </w:pPr>
      <w:r>
        <w:rPr>
          <w:rFonts w:ascii="宋体" w:hAnsi="宋体" w:cs="宋体"/>
          <w:b/>
          <w:kern w:val="0"/>
          <w:sz w:val="32"/>
          <w:szCs w:val="32"/>
        </w:rPr>
        <w:br w:type="page"/>
      </w:r>
    </w:p>
    <w:p w14:paraId="0871CEC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54BEE2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EA69DC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45E0DA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41A9868">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B19699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D9226B9">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4692031">
      <w:pPr>
        <w:snapToGrid w:val="0"/>
        <w:spacing w:line="360" w:lineRule="auto"/>
        <w:jc w:val="center"/>
        <w:rPr>
          <w:rFonts w:ascii="宋体" w:hAnsi="宋体" w:cs="宋体"/>
          <w:b/>
          <w:kern w:val="0"/>
          <w:sz w:val="32"/>
          <w:szCs w:val="32"/>
          <w:lang w:val="zh-CN"/>
        </w:rPr>
      </w:pPr>
    </w:p>
    <w:p w14:paraId="1F92F2E7">
      <w:pPr>
        <w:snapToGrid w:val="0"/>
        <w:spacing w:line="360" w:lineRule="auto"/>
        <w:jc w:val="center"/>
        <w:rPr>
          <w:rFonts w:ascii="宋体" w:hAnsi="宋体" w:cs="宋体"/>
          <w:b/>
          <w:kern w:val="0"/>
          <w:sz w:val="32"/>
          <w:szCs w:val="32"/>
          <w:lang w:val="zh-CN"/>
        </w:rPr>
      </w:pPr>
    </w:p>
    <w:p w14:paraId="4DFDDC25">
      <w:pPr>
        <w:snapToGrid w:val="0"/>
        <w:spacing w:line="360" w:lineRule="auto"/>
        <w:jc w:val="center"/>
        <w:rPr>
          <w:rFonts w:ascii="宋体" w:hAnsi="宋体" w:cs="宋体"/>
          <w:b/>
          <w:kern w:val="0"/>
          <w:sz w:val="32"/>
          <w:szCs w:val="32"/>
          <w:lang w:val="zh-CN"/>
        </w:rPr>
      </w:pPr>
    </w:p>
    <w:p w14:paraId="5EE500D9">
      <w:pPr>
        <w:snapToGrid w:val="0"/>
        <w:spacing w:line="360" w:lineRule="auto"/>
        <w:jc w:val="center"/>
        <w:rPr>
          <w:rFonts w:ascii="宋体" w:hAnsi="宋体" w:cs="宋体"/>
          <w:b/>
          <w:kern w:val="0"/>
          <w:sz w:val="32"/>
          <w:szCs w:val="32"/>
          <w:lang w:val="zh-CN"/>
        </w:rPr>
      </w:pPr>
    </w:p>
    <w:p w14:paraId="16706B91">
      <w:pPr>
        <w:snapToGrid w:val="0"/>
        <w:spacing w:line="360" w:lineRule="auto"/>
        <w:jc w:val="center"/>
        <w:rPr>
          <w:rFonts w:ascii="宋体" w:hAnsi="宋体" w:cs="宋体"/>
          <w:b/>
          <w:kern w:val="0"/>
          <w:sz w:val="32"/>
          <w:szCs w:val="32"/>
          <w:lang w:val="zh-CN"/>
        </w:rPr>
      </w:pPr>
    </w:p>
    <w:p w14:paraId="6CEEDF80">
      <w:pPr>
        <w:snapToGrid w:val="0"/>
        <w:spacing w:line="360" w:lineRule="auto"/>
        <w:jc w:val="center"/>
        <w:outlineLvl w:val="0"/>
        <w:rPr>
          <w:rFonts w:ascii="宋体" w:hAnsi="宋体" w:cs="宋体"/>
          <w:b/>
          <w:kern w:val="0"/>
          <w:sz w:val="32"/>
          <w:szCs w:val="32"/>
        </w:rPr>
      </w:pPr>
    </w:p>
    <w:p w14:paraId="1D6AB8E1">
      <w:pPr>
        <w:snapToGrid w:val="0"/>
        <w:spacing w:line="360" w:lineRule="auto"/>
        <w:jc w:val="center"/>
        <w:outlineLvl w:val="0"/>
        <w:rPr>
          <w:rFonts w:ascii="宋体" w:hAnsi="宋体" w:cs="宋体"/>
          <w:b/>
          <w:kern w:val="0"/>
          <w:sz w:val="32"/>
          <w:szCs w:val="32"/>
        </w:rPr>
      </w:pPr>
    </w:p>
    <w:p w14:paraId="46E81CFF">
      <w:pPr>
        <w:rPr>
          <w:rFonts w:ascii="宋体" w:hAnsi="宋体" w:cs="宋体"/>
        </w:rPr>
      </w:pPr>
    </w:p>
    <w:p w14:paraId="1EAFDDFA">
      <w:pPr>
        <w:snapToGrid w:val="0"/>
        <w:spacing w:line="360" w:lineRule="auto"/>
        <w:jc w:val="center"/>
        <w:outlineLvl w:val="0"/>
        <w:rPr>
          <w:rFonts w:ascii="宋体" w:hAnsi="宋体" w:cs="宋体"/>
          <w:b/>
          <w:kern w:val="0"/>
          <w:sz w:val="32"/>
          <w:szCs w:val="32"/>
        </w:rPr>
      </w:pPr>
    </w:p>
    <w:p w14:paraId="76453F85">
      <w:pPr>
        <w:snapToGrid w:val="0"/>
        <w:spacing w:line="360" w:lineRule="auto"/>
        <w:jc w:val="center"/>
        <w:outlineLvl w:val="0"/>
        <w:rPr>
          <w:rFonts w:ascii="宋体" w:hAnsi="宋体" w:cs="宋体"/>
          <w:b/>
          <w:kern w:val="0"/>
          <w:sz w:val="32"/>
          <w:szCs w:val="32"/>
        </w:rPr>
      </w:pPr>
    </w:p>
    <w:p w14:paraId="28419B41">
      <w:pPr>
        <w:pStyle w:val="3"/>
        <w:rPr>
          <w:lang w:val="en-US"/>
        </w:rPr>
      </w:pPr>
    </w:p>
    <w:p w14:paraId="366792D3"/>
    <w:p w14:paraId="424E09B5">
      <w:pPr>
        <w:snapToGrid w:val="0"/>
        <w:spacing w:line="360" w:lineRule="auto"/>
        <w:ind w:firstLine="3855" w:firstLineChars="1200"/>
        <w:outlineLvl w:val="0"/>
        <w:rPr>
          <w:rFonts w:ascii="宋体" w:hAnsi="宋体" w:cs="宋体"/>
          <w:b/>
          <w:kern w:val="0"/>
          <w:sz w:val="32"/>
          <w:szCs w:val="32"/>
        </w:rPr>
      </w:pPr>
    </w:p>
    <w:p w14:paraId="7757F431">
      <w:pPr>
        <w:snapToGrid w:val="0"/>
        <w:spacing w:line="360" w:lineRule="auto"/>
        <w:ind w:firstLine="3855" w:firstLineChars="1200"/>
        <w:outlineLvl w:val="0"/>
        <w:rPr>
          <w:rFonts w:ascii="宋体" w:hAnsi="宋体" w:cs="宋体"/>
          <w:b/>
          <w:kern w:val="0"/>
          <w:sz w:val="32"/>
          <w:szCs w:val="32"/>
        </w:rPr>
      </w:pPr>
    </w:p>
    <w:p w14:paraId="3CA9CBF2">
      <w:pPr>
        <w:snapToGrid w:val="0"/>
        <w:spacing w:line="360" w:lineRule="auto"/>
        <w:ind w:firstLine="3855" w:firstLineChars="1200"/>
        <w:outlineLvl w:val="0"/>
        <w:rPr>
          <w:rFonts w:ascii="宋体" w:hAnsi="宋体" w:cs="宋体"/>
          <w:b/>
          <w:kern w:val="0"/>
          <w:sz w:val="32"/>
          <w:szCs w:val="32"/>
        </w:rPr>
      </w:pPr>
    </w:p>
    <w:p w14:paraId="4DB79D9D">
      <w:pPr>
        <w:widowControl/>
        <w:adjustRightInd/>
        <w:jc w:val="left"/>
        <w:rPr>
          <w:rFonts w:ascii="宋体" w:hAnsi="宋体" w:cs="宋体"/>
          <w:b/>
          <w:kern w:val="0"/>
          <w:sz w:val="32"/>
          <w:szCs w:val="32"/>
        </w:rPr>
      </w:pPr>
      <w:r>
        <w:rPr>
          <w:rFonts w:ascii="宋体" w:hAnsi="宋体" w:cs="宋体"/>
          <w:b/>
          <w:kern w:val="0"/>
          <w:sz w:val="32"/>
          <w:szCs w:val="32"/>
        </w:rPr>
        <w:br w:type="page"/>
      </w:r>
    </w:p>
    <w:p w14:paraId="5BEC20F6">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FA7E4ED">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D1698FA">
      <w:pPr>
        <w:snapToGrid w:val="0"/>
        <w:spacing w:line="360" w:lineRule="auto"/>
        <w:ind w:firstLine="480" w:firstLineChars="200"/>
        <w:rPr>
          <w:rFonts w:ascii="宋体" w:hAnsi="宋体" w:cs="宋体"/>
          <w:sz w:val="24"/>
        </w:rPr>
      </w:pPr>
      <w:r>
        <w:rPr>
          <w:rFonts w:hint="eastAsia" w:ascii="宋体" w:hAnsi="宋体" w:cs="宋体"/>
          <w:color w:val="auto"/>
          <w:sz w:val="24"/>
        </w:rPr>
        <w:t>我方参加你方组织的（项目名称）【招标编号：（采购编号）】</w:t>
      </w:r>
      <w:r>
        <w:rPr>
          <w:rFonts w:hint="eastAsia" w:ascii="宋体" w:hAnsi="宋体" w:cs="宋体"/>
          <w:sz w:val="24"/>
        </w:rPr>
        <w:t>招标的有关活动，并对此项目进行投标。为此：</w:t>
      </w:r>
    </w:p>
    <w:p w14:paraId="2994D24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128BA90">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41C6103">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BB316D5">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D99AE12">
      <w:pPr>
        <w:snapToGrid w:val="0"/>
        <w:spacing w:line="360" w:lineRule="auto"/>
        <w:ind w:left="420" w:leftChars="200" w:firstLine="480" w:firstLineChars="200"/>
        <w:rPr>
          <w:rFonts w:ascii="宋体" w:hAnsi="宋体" w:cs="宋体"/>
          <w:color w:val="auto"/>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p>
    <w:p w14:paraId="1DD2140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0260C4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4ACC5AC">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1B5F2A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273C1C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36E52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55068F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23C197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0B3500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65807C7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16B07A1">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30F7FF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61359D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67A02FF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01CA86A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403301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54F203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385DE1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23ABB1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E595DA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11C35D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5934F20">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A19337A">
      <w:pPr>
        <w:spacing w:line="360" w:lineRule="auto"/>
        <w:jc w:val="center"/>
        <w:rPr>
          <w:rFonts w:ascii="宋体" w:hAnsi="宋体" w:cs="宋体"/>
          <w:sz w:val="24"/>
        </w:rPr>
      </w:pPr>
      <w:r>
        <w:rPr>
          <w:rFonts w:hint="eastAsia" w:ascii="宋体" w:hAnsi="宋体" w:cs="宋体"/>
          <w:sz w:val="24"/>
        </w:rPr>
        <w:t xml:space="preserve">     日期：  年   月   日</w:t>
      </w:r>
    </w:p>
    <w:p w14:paraId="1DA0B006">
      <w:pPr>
        <w:snapToGrid w:val="0"/>
        <w:spacing w:line="360" w:lineRule="auto"/>
        <w:ind w:left="420" w:leftChars="200" w:firstLine="4200" w:firstLineChars="1750"/>
        <w:rPr>
          <w:rFonts w:ascii="宋体" w:hAnsi="宋体" w:cs="宋体"/>
          <w:kern w:val="0"/>
          <w:sz w:val="24"/>
          <w:u w:val="single"/>
        </w:rPr>
      </w:pPr>
    </w:p>
    <w:p w14:paraId="40AD9287">
      <w:pPr>
        <w:spacing w:line="360" w:lineRule="auto"/>
        <w:ind w:right="420"/>
        <w:rPr>
          <w:rFonts w:ascii="宋体" w:hAnsi="宋体" w:cs="宋体"/>
          <w:sz w:val="24"/>
        </w:rPr>
      </w:pPr>
      <w:r>
        <w:rPr>
          <w:rFonts w:hint="eastAsia" w:ascii="宋体" w:hAnsi="宋体" w:cs="宋体"/>
          <w:sz w:val="24"/>
        </w:rPr>
        <w:t>注：按本格式和要求提供。</w:t>
      </w:r>
    </w:p>
    <w:p w14:paraId="7DDEC2CD">
      <w:pPr>
        <w:snapToGrid w:val="0"/>
        <w:spacing w:line="360" w:lineRule="auto"/>
        <w:jc w:val="center"/>
        <w:rPr>
          <w:rFonts w:ascii="宋体" w:hAnsi="宋体" w:cs="宋体"/>
          <w:b/>
          <w:kern w:val="0"/>
          <w:sz w:val="32"/>
          <w:szCs w:val="32"/>
        </w:rPr>
      </w:pPr>
    </w:p>
    <w:p w14:paraId="4BCA3A19">
      <w:pPr>
        <w:snapToGrid w:val="0"/>
        <w:spacing w:line="360" w:lineRule="auto"/>
        <w:rPr>
          <w:rFonts w:ascii="宋体" w:hAnsi="宋体" w:cs="宋体"/>
          <w:sz w:val="24"/>
        </w:rPr>
      </w:pPr>
    </w:p>
    <w:p w14:paraId="086F6C18">
      <w:pPr>
        <w:jc w:val="center"/>
        <w:rPr>
          <w:rFonts w:ascii="宋体" w:hAnsi="宋体" w:cs="宋体"/>
          <w:b/>
          <w:kern w:val="0"/>
          <w:sz w:val="32"/>
          <w:szCs w:val="32"/>
        </w:rPr>
      </w:pPr>
    </w:p>
    <w:p w14:paraId="27584344">
      <w:pPr>
        <w:jc w:val="center"/>
        <w:rPr>
          <w:rFonts w:ascii="宋体" w:hAnsi="宋体" w:cs="宋体"/>
          <w:b/>
          <w:kern w:val="0"/>
          <w:sz w:val="32"/>
          <w:szCs w:val="32"/>
        </w:rPr>
      </w:pPr>
    </w:p>
    <w:p w14:paraId="7650610B">
      <w:pPr>
        <w:jc w:val="center"/>
        <w:rPr>
          <w:rFonts w:ascii="宋体" w:hAnsi="宋体" w:cs="宋体"/>
          <w:b/>
          <w:kern w:val="0"/>
          <w:sz w:val="32"/>
          <w:szCs w:val="32"/>
        </w:rPr>
      </w:pPr>
    </w:p>
    <w:p w14:paraId="1D956F69">
      <w:pPr>
        <w:jc w:val="center"/>
        <w:rPr>
          <w:rFonts w:ascii="宋体" w:hAnsi="宋体" w:cs="宋体"/>
          <w:b/>
          <w:kern w:val="0"/>
          <w:sz w:val="32"/>
          <w:szCs w:val="32"/>
        </w:rPr>
      </w:pPr>
    </w:p>
    <w:p w14:paraId="23013689">
      <w:pPr>
        <w:jc w:val="center"/>
        <w:rPr>
          <w:rFonts w:ascii="宋体" w:hAnsi="宋体" w:cs="宋体"/>
          <w:b/>
          <w:kern w:val="0"/>
          <w:sz w:val="32"/>
          <w:szCs w:val="32"/>
        </w:rPr>
      </w:pPr>
    </w:p>
    <w:p w14:paraId="6FDA1EA1">
      <w:pPr>
        <w:jc w:val="center"/>
        <w:rPr>
          <w:rFonts w:ascii="宋体" w:hAnsi="宋体" w:cs="宋体"/>
          <w:b/>
          <w:kern w:val="0"/>
          <w:sz w:val="32"/>
          <w:szCs w:val="32"/>
        </w:rPr>
      </w:pPr>
    </w:p>
    <w:p w14:paraId="1BA449F3">
      <w:pPr>
        <w:jc w:val="center"/>
        <w:rPr>
          <w:rFonts w:ascii="宋体" w:hAnsi="宋体" w:cs="宋体"/>
          <w:b/>
          <w:kern w:val="0"/>
          <w:sz w:val="32"/>
          <w:szCs w:val="32"/>
        </w:rPr>
      </w:pPr>
    </w:p>
    <w:p w14:paraId="342557B3">
      <w:pPr>
        <w:jc w:val="center"/>
        <w:rPr>
          <w:rFonts w:ascii="宋体" w:hAnsi="宋体" w:cs="宋体"/>
          <w:b/>
          <w:kern w:val="0"/>
          <w:sz w:val="32"/>
          <w:szCs w:val="32"/>
        </w:rPr>
      </w:pPr>
    </w:p>
    <w:p w14:paraId="6FB9908E">
      <w:pPr>
        <w:jc w:val="center"/>
        <w:rPr>
          <w:rFonts w:ascii="宋体" w:hAnsi="宋体" w:cs="宋体"/>
          <w:b/>
          <w:kern w:val="0"/>
          <w:sz w:val="32"/>
          <w:szCs w:val="32"/>
        </w:rPr>
      </w:pPr>
    </w:p>
    <w:p w14:paraId="2C4EE5C9">
      <w:pPr>
        <w:jc w:val="center"/>
        <w:rPr>
          <w:rFonts w:ascii="宋体" w:hAnsi="宋体" w:cs="宋体"/>
          <w:b/>
          <w:kern w:val="0"/>
          <w:sz w:val="32"/>
          <w:szCs w:val="32"/>
        </w:rPr>
      </w:pPr>
    </w:p>
    <w:p w14:paraId="09BBEF3D">
      <w:pPr>
        <w:jc w:val="center"/>
        <w:rPr>
          <w:rFonts w:ascii="宋体" w:hAnsi="宋体" w:cs="宋体"/>
          <w:b/>
          <w:kern w:val="0"/>
          <w:sz w:val="32"/>
          <w:szCs w:val="32"/>
        </w:rPr>
      </w:pPr>
    </w:p>
    <w:p w14:paraId="57D26421">
      <w:pPr>
        <w:jc w:val="center"/>
        <w:rPr>
          <w:rFonts w:ascii="宋体" w:hAnsi="宋体" w:cs="宋体"/>
          <w:b/>
          <w:kern w:val="0"/>
          <w:sz w:val="32"/>
          <w:szCs w:val="32"/>
        </w:rPr>
      </w:pPr>
    </w:p>
    <w:p w14:paraId="11169130">
      <w:pPr>
        <w:jc w:val="center"/>
        <w:rPr>
          <w:rFonts w:ascii="宋体" w:hAnsi="宋体" w:cs="宋体"/>
          <w:b/>
          <w:kern w:val="0"/>
          <w:sz w:val="32"/>
          <w:szCs w:val="32"/>
        </w:rPr>
      </w:pPr>
    </w:p>
    <w:p w14:paraId="48D117F3">
      <w:pPr>
        <w:jc w:val="center"/>
        <w:rPr>
          <w:rFonts w:ascii="宋体" w:hAnsi="宋体" w:cs="宋体"/>
          <w:b/>
          <w:kern w:val="0"/>
          <w:sz w:val="32"/>
          <w:szCs w:val="32"/>
        </w:rPr>
      </w:pPr>
    </w:p>
    <w:p w14:paraId="1C6A7B13">
      <w:pPr>
        <w:jc w:val="center"/>
        <w:rPr>
          <w:rFonts w:ascii="宋体" w:hAnsi="宋体" w:cs="宋体"/>
          <w:b/>
          <w:kern w:val="0"/>
          <w:sz w:val="32"/>
          <w:szCs w:val="32"/>
        </w:rPr>
      </w:pPr>
    </w:p>
    <w:p w14:paraId="42A51D9A">
      <w:pPr>
        <w:jc w:val="center"/>
        <w:rPr>
          <w:rFonts w:ascii="宋体" w:hAnsi="宋体" w:cs="宋体"/>
          <w:b/>
          <w:kern w:val="0"/>
          <w:sz w:val="32"/>
          <w:szCs w:val="32"/>
        </w:rPr>
      </w:pPr>
    </w:p>
    <w:p w14:paraId="6A2F29F4">
      <w:pPr>
        <w:jc w:val="center"/>
        <w:rPr>
          <w:rFonts w:ascii="宋体" w:hAnsi="宋体" w:cs="宋体"/>
          <w:b/>
          <w:kern w:val="0"/>
          <w:sz w:val="32"/>
          <w:szCs w:val="32"/>
        </w:rPr>
      </w:pPr>
    </w:p>
    <w:p w14:paraId="7ED9DDBB">
      <w:pPr>
        <w:jc w:val="center"/>
        <w:rPr>
          <w:rFonts w:ascii="宋体" w:hAnsi="宋体" w:cs="宋体"/>
          <w:b/>
          <w:kern w:val="0"/>
          <w:sz w:val="32"/>
          <w:szCs w:val="32"/>
        </w:rPr>
      </w:pPr>
    </w:p>
    <w:p w14:paraId="2C1E332F">
      <w:pPr>
        <w:jc w:val="center"/>
        <w:rPr>
          <w:rFonts w:ascii="宋体" w:hAnsi="宋体" w:cs="宋体"/>
          <w:b/>
          <w:kern w:val="0"/>
          <w:sz w:val="32"/>
          <w:szCs w:val="32"/>
        </w:rPr>
      </w:pPr>
    </w:p>
    <w:p w14:paraId="6FB3D0A9">
      <w:pPr>
        <w:jc w:val="center"/>
        <w:rPr>
          <w:rFonts w:ascii="宋体" w:hAnsi="宋体" w:cs="宋体"/>
          <w:b/>
          <w:kern w:val="0"/>
          <w:sz w:val="32"/>
          <w:szCs w:val="32"/>
        </w:rPr>
      </w:pPr>
    </w:p>
    <w:p w14:paraId="66DEAD24">
      <w:pPr>
        <w:jc w:val="center"/>
        <w:rPr>
          <w:rFonts w:ascii="宋体" w:hAnsi="宋体" w:cs="宋体"/>
          <w:b/>
          <w:kern w:val="0"/>
          <w:sz w:val="32"/>
          <w:szCs w:val="32"/>
        </w:rPr>
      </w:pPr>
    </w:p>
    <w:p w14:paraId="050D996A">
      <w:pPr>
        <w:jc w:val="center"/>
        <w:rPr>
          <w:rFonts w:ascii="宋体" w:hAnsi="宋体" w:cs="宋体"/>
          <w:b/>
          <w:kern w:val="0"/>
          <w:sz w:val="32"/>
          <w:szCs w:val="32"/>
        </w:rPr>
      </w:pPr>
    </w:p>
    <w:p w14:paraId="5D22425E">
      <w:pPr>
        <w:jc w:val="center"/>
        <w:rPr>
          <w:rFonts w:ascii="宋体" w:hAnsi="宋体" w:cs="宋体"/>
          <w:b/>
          <w:kern w:val="0"/>
          <w:sz w:val="32"/>
          <w:szCs w:val="32"/>
        </w:rPr>
      </w:pPr>
    </w:p>
    <w:p w14:paraId="72FC1E7B">
      <w:pPr>
        <w:widowControl/>
        <w:adjustRightInd/>
        <w:jc w:val="left"/>
        <w:rPr>
          <w:rFonts w:ascii="宋体" w:hAnsi="宋体" w:cs="宋体"/>
          <w:b/>
          <w:kern w:val="0"/>
          <w:sz w:val="32"/>
          <w:szCs w:val="32"/>
        </w:rPr>
      </w:pPr>
      <w:r>
        <w:rPr>
          <w:rFonts w:ascii="宋体" w:hAnsi="宋体" w:cs="宋体"/>
          <w:b/>
          <w:kern w:val="0"/>
          <w:sz w:val="32"/>
          <w:szCs w:val="32"/>
        </w:rPr>
        <w:br w:type="page"/>
      </w:r>
    </w:p>
    <w:p w14:paraId="594376C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14AD573">
      <w:pPr>
        <w:snapToGrid w:val="0"/>
        <w:spacing w:line="360" w:lineRule="auto"/>
        <w:rPr>
          <w:rFonts w:ascii="宋体" w:hAnsi="宋体" w:cs="宋体"/>
          <w:sz w:val="24"/>
        </w:rPr>
      </w:pPr>
      <w:r>
        <w:rPr>
          <w:rFonts w:hint="eastAsia" w:ascii="宋体" w:hAnsi="宋体" w:cs="宋体"/>
          <w:sz w:val="24"/>
        </w:rPr>
        <w:t xml:space="preserve">                                </w:t>
      </w:r>
    </w:p>
    <w:p w14:paraId="5DC7A867">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B1B636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3285A4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83FD58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8311AE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5F3EC8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BB991E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0F77C9C">
      <w:pPr>
        <w:snapToGrid w:val="0"/>
        <w:spacing w:line="360" w:lineRule="auto"/>
        <w:rPr>
          <w:rFonts w:ascii="宋体" w:hAnsi="宋体" w:cs="宋体"/>
          <w:color w:val="auto"/>
          <w:sz w:val="24"/>
        </w:rPr>
      </w:pPr>
    </w:p>
    <w:p w14:paraId="6910509C">
      <w:pPr>
        <w:snapToGrid w:val="0"/>
        <w:spacing w:line="360" w:lineRule="auto"/>
        <w:rPr>
          <w:rFonts w:ascii="宋体" w:hAnsi="宋体" w:cs="宋体"/>
          <w:color w:val="auto"/>
          <w:sz w:val="24"/>
        </w:rPr>
      </w:pPr>
    </w:p>
    <w:p w14:paraId="38786FE5">
      <w:pPr>
        <w:snapToGrid w:val="0"/>
        <w:spacing w:line="360" w:lineRule="auto"/>
        <w:rPr>
          <w:rFonts w:ascii="宋体" w:hAnsi="宋体" w:cs="宋体"/>
          <w:color w:val="auto"/>
          <w:sz w:val="24"/>
        </w:rPr>
      </w:pPr>
    </w:p>
    <w:p w14:paraId="29D48A66">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659489F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16E9E9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2DA4B0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CCD441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5098CE7">
      <w:pPr>
        <w:jc w:val="center"/>
        <w:rPr>
          <w:rFonts w:ascii="宋体" w:hAnsi="宋体" w:cs="宋体"/>
          <w:b/>
          <w:kern w:val="0"/>
          <w:sz w:val="32"/>
          <w:szCs w:val="32"/>
        </w:rPr>
      </w:pPr>
    </w:p>
    <w:p w14:paraId="36A2A82A">
      <w:pPr>
        <w:jc w:val="center"/>
        <w:rPr>
          <w:rFonts w:ascii="宋体" w:hAnsi="宋体" w:cs="宋体"/>
          <w:b/>
          <w:kern w:val="0"/>
          <w:sz w:val="32"/>
          <w:szCs w:val="32"/>
        </w:rPr>
      </w:pPr>
    </w:p>
    <w:p w14:paraId="7241C941">
      <w:pPr>
        <w:jc w:val="center"/>
        <w:rPr>
          <w:rFonts w:ascii="宋体" w:hAnsi="宋体" w:cs="宋体"/>
          <w:b/>
          <w:kern w:val="0"/>
          <w:sz w:val="32"/>
          <w:szCs w:val="32"/>
        </w:rPr>
      </w:pPr>
    </w:p>
    <w:p w14:paraId="416ABEDF">
      <w:pPr>
        <w:rPr>
          <w:rFonts w:ascii="宋体" w:hAnsi="宋体" w:cs="宋体"/>
        </w:rPr>
      </w:pPr>
    </w:p>
    <w:p w14:paraId="6659DE2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DE4317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4CB946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858C9C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A77451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7546121">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5B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C96D358">
            <w:pPr>
              <w:pStyle w:val="147"/>
              <w:adjustRightInd w:val="0"/>
              <w:spacing w:line="360" w:lineRule="auto"/>
              <w:rPr>
                <w:rFonts w:hAnsi="宋体" w:cs="宋体"/>
                <w:bCs/>
                <w:sz w:val="24"/>
              </w:rPr>
            </w:pPr>
            <w:r>
              <w:rPr>
                <w:rFonts w:hint="eastAsia" w:hAnsi="宋体" w:cs="宋体"/>
                <w:bCs/>
                <w:sz w:val="24"/>
              </w:rPr>
              <w:t>正面：                                 反面：</w:t>
            </w:r>
          </w:p>
          <w:p w14:paraId="7B3207AA">
            <w:pPr>
              <w:pStyle w:val="147"/>
              <w:adjustRightInd w:val="0"/>
              <w:spacing w:line="360" w:lineRule="auto"/>
              <w:rPr>
                <w:rFonts w:hAnsi="宋体" w:cs="宋体"/>
                <w:bCs/>
                <w:sz w:val="24"/>
              </w:rPr>
            </w:pPr>
          </w:p>
        </w:tc>
      </w:tr>
    </w:tbl>
    <w:p w14:paraId="77AB095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A24BBF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3579CD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EA3D222">
      <w:pPr>
        <w:jc w:val="center"/>
        <w:rPr>
          <w:rFonts w:ascii="宋体" w:hAnsi="宋体" w:cs="宋体"/>
          <w:b/>
          <w:kern w:val="0"/>
          <w:sz w:val="32"/>
          <w:szCs w:val="32"/>
        </w:rPr>
      </w:pPr>
    </w:p>
    <w:p w14:paraId="55213170">
      <w:pPr>
        <w:jc w:val="center"/>
        <w:rPr>
          <w:rFonts w:ascii="宋体" w:hAnsi="宋体" w:cs="宋体"/>
          <w:b/>
          <w:kern w:val="0"/>
          <w:sz w:val="32"/>
          <w:szCs w:val="32"/>
        </w:rPr>
      </w:pPr>
    </w:p>
    <w:p w14:paraId="4B9982BD">
      <w:pPr>
        <w:jc w:val="center"/>
        <w:rPr>
          <w:rFonts w:ascii="宋体" w:hAnsi="宋体" w:cs="宋体"/>
          <w:b/>
          <w:kern w:val="0"/>
          <w:sz w:val="32"/>
          <w:szCs w:val="32"/>
        </w:rPr>
      </w:pPr>
    </w:p>
    <w:p w14:paraId="784AE9B7">
      <w:pPr>
        <w:jc w:val="center"/>
        <w:rPr>
          <w:rFonts w:ascii="宋体" w:hAnsi="宋体" w:cs="宋体"/>
          <w:b/>
          <w:kern w:val="0"/>
          <w:sz w:val="32"/>
          <w:szCs w:val="32"/>
        </w:rPr>
      </w:pPr>
    </w:p>
    <w:p w14:paraId="70DB7428">
      <w:pPr>
        <w:jc w:val="center"/>
        <w:rPr>
          <w:rFonts w:ascii="宋体" w:hAnsi="宋体" w:cs="宋体"/>
          <w:b/>
          <w:kern w:val="0"/>
          <w:sz w:val="32"/>
          <w:szCs w:val="32"/>
        </w:rPr>
      </w:pPr>
    </w:p>
    <w:p w14:paraId="03F6A26D">
      <w:pPr>
        <w:jc w:val="center"/>
        <w:rPr>
          <w:rFonts w:ascii="宋体" w:hAnsi="宋体" w:cs="宋体"/>
          <w:b/>
          <w:kern w:val="0"/>
          <w:sz w:val="32"/>
          <w:szCs w:val="32"/>
        </w:rPr>
      </w:pPr>
    </w:p>
    <w:p w14:paraId="6E20E284">
      <w:pPr>
        <w:jc w:val="center"/>
        <w:rPr>
          <w:rFonts w:ascii="宋体" w:hAnsi="宋体" w:cs="宋体"/>
          <w:b/>
          <w:kern w:val="0"/>
          <w:sz w:val="32"/>
          <w:szCs w:val="32"/>
        </w:rPr>
      </w:pPr>
    </w:p>
    <w:p w14:paraId="240FDC4F">
      <w:pPr>
        <w:jc w:val="center"/>
        <w:rPr>
          <w:rFonts w:ascii="宋体" w:hAnsi="宋体" w:cs="宋体"/>
          <w:b/>
          <w:kern w:val="0"/>
          <w:sz w:val="32"/>
          <w:szCs w:val="32"/>
        </w:rPr>
      </w:pPr>
    </w:p>
    <w:p w14:paraId="55945527">
      <w:pPr>
        <w:jc w:val="center"/>
        <w:rPr>
          <w:rFonts w:ascii="宋体" w:hAnsi="宋体" w:cs="宋体"/>
          <w:b/>
          <w:kern w:val="0"/>
          <w:sz w:val="32"/>
          <w:szCs w:val="32"/>
        </w:rPr>
      </w:pPr>
    </w:p>
    <w:p w14:paraId="450247F1">
      <w:pPr>
        <w:jc w:val="center"/>
        <w:rPr>
          <w:rFonts w:ascii="宋体" w:hAnsi="宋体" w:cs="宋体"/>
          <w:b/>
          <w:kern w:val="0"/>
          <w:sz w:val="32"/>
          <w:szCs w:val="32"/>
        </w:rPr>
      </w:pPr>
    </w:p>
    <w:p w14:paraId="0C3F0EE3">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E73C475">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14:paraId="458EC103">
      <w:pPr>
        <w:widowControl/>
        <w:spacing w:line="360" w:lineRule="auto"/>
        <w:ind w:firstLine="120" w:firstLineChars="50"/>
        <w:jc w:val="left"/>
        <w:rPr>
          <w:rFonts w:ascii="宋体" w:hAnsi="宋体" w:cs="宋体"/>
          <w:sz w:val="24"/>
        </w:rPr>
      </w:pPr>
      <w:bookmarkStart w:id="55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3"/>
    <w:p w14:paraId="4568E187">
      <w:pPr>
        <w:snapToGrid w:val="0"/>
        <w:spacing w:line="360" w:lineRule="auto"/>
        <w:rPr>
          <w:rFonts w:ascii="宋体" w:hAnsi="宋体" w:cs="宋体"/>
          <w:kern w:val="0"/>
          <w:sz w:val="24"/>
        </w:rPr>
      </w:pPr>
    </w:p>
    <w:p w14:paraId="174FE589">
      <w:pPr>
        <w:jc w:val="center"/>
        <w:rPr>
          <w:rFonts w:ascii="宋体" w:hAnsi="宋体" w:cs="宋体"/>
          <w:b/>
          <w:kern w:val="0"/>
          <w:sz w:val="32"/>
          <w:szCs w:val="32"/>
        </w:rPr>
      </w:pPr>
    </w:p>
    <w:p w14:paraId="19CB7DE1">
      <w:pPr>
        <w:pStyle w:val="3"/>
        <w:rPr>
          <w:lang w:val="en-US"/>
        </w:rPr>
      </w:pPr>
    </w:p>
    <w:p w14:paraId="07E5019F"/>
    <w:p w14:paraId="3FD37E30">
      <w:pPr>
        <w:pStyle w:val="3"/>
        <w:rPr>
          <w:lang w:val="en-US"/>
        </w:rPr>
      </w:pPr>
    </w:p>
    <w:p w14:paraId="7777DFD8">
      <w:pPr>
        <w:jc w:val="center"/>
        <w:rPr>
          <w:rFonts w:ascii="宋体" w:hAnsi="宋体" w:cs="宋体"/>
          <w:b/>
          <w:kern w:val="0"/>
          <w:sz w:val="32"/>
          <w:szCs w:val="32"/>
        </w:rPr>
      </w:pPr>
    </w:p>
    <w:p w14:paraId="3C4B438E">
      <w:pPr>
        <w:jc w:val="center"/>
        <w:rPr>
          <w:rFonts w:ascii="宋体" w:hAnsi="宋体" w:cs="宋体"/>
          <w:b/>
          <w:kern w:val="0"/>
          <w:sz w:val="32"/>
          <w:szCs w:val="32"/>
        </w:rPr>
      </w:pPr>
      <w:r>
        <w:rPr>
          <w:rFonts w:hint="eastAsia" w:ascii="宋体" w:hAnsi="宋体" w:cs="宋体"/>
          <w:b/>
          <w:kern w:val="0"/>
          <w:sz w:val="32"/>
          <w:szCs w:val="32"/>
        </w:rPr>
        <w:t>四、符合性审查资料</w:t>
      </w:r>
    </w:p>
    <w:p w14:paraId="6CD44312">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73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8391B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FE1CDD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91F39B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105DD55">
            <w:pPr>
              <w:snapToGrid w:val="0"/>
              <w:spacing w:line="240" w:lineRule="atLeast"/>
              <w:jc w:val="center"/>
              <w:rPr>
                <w:rFonts w:ascii="宋体" w:hAnsi="宋体" w:cs="宋体"/>
                <w:b/>
                <w:sz w:val="24"/>
              </w:rPr>
            </w:pPr>
            <w:r>
              <w:rPr>
                <w:rFonts w:hint="eastAsia" w:ascii="宋体" w:hAnsi="宋体" w:cs="宋体"/>
                <w:b/>
                <w:sz w:val="24"/>
              </w:rPr>
              <w:t>投标文件中的</w:t>
            </w:r>
          </w:p>
          <w:p w14:paraId="45303AED">
            <w:pPr>
              <w:snapToGrid w:val="0"/>
              <w:spacing w:line="240" w:lineRule="atLeast"/>
              <w:jc w:val="center"/>
              <w:rPr>
                <w:rFonts w:ascii="宋体" w:hAnsi="宋体" w:cs="宋体"/>
                <w:b/>
                <w:sz w:val="24"/>
              </w:rPr>
            </w:pPr>
            <w:r>
              <w:rPr>
                <w:rFonts w:hint="eastAsia" w:ascii="宋体" w:hAnsi="宋体" w:cs="宋体"/>
                <w:b/>
                <w:sz w:val="24"/>
              </w:rPr>
              <w:t>页码位置</w:t>
            </w:r>
          </w:p>
        </w:tc>
      </w:tr>
      <w:tr w14:paraId="7A4C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3AB16A">
            <w:pPr>
              <w:jc w:val="center"/>
              <w:rPr>
                <w:rFonts w:ascii="宋体" w:hAnsi="宋体" w:cs="宋体"/>
                <w:sz w:val="24"/>
              </w:rPr>
            </w:pPr>
            <w:r>
              <w:rPr>
                <w:rFonts w:hint="eastAsia" w:ascii="宋体" w:hAnsi="宋体" w:cs="宋体"/>
                <w:sz w:val="24"/>
              </w:rPr>
              <w:t>1</w:t>
            </w:r>
          </w:p>
        </w:tc>
        <w:tc>
          <w:tcPr>
            <w:tcW w:w="4991" w:type="dxa"/>
          </w:tcPr>
          <w:p w14:paraId="3056695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EF8C1BB">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9584864">
            <w:pPr>
              <w:rPr>
                <w:rFonts w:ascii="宋体" w:hAnsi="宋体" w:cs="宋体"/>
                <w:sz w:val="24"/>
              </w:rPr>
            </w:pPr>
          </w:p>
          <w:p w14:paraId="7DE987C0">
            <w:pPr>
              <w:rPr>
                <w:rFonts w:ascii="宋体" w:hAnsi="宋体" w:cs="宋体"/>
                <w:sz w:val="24"/>
              </w:rPr>
            </w:pPr>
            <w:r>
              <w:rPr>
                <w:rFonts w:hint="eastAsia" w:ascii="宋体" w:hAnsi="宋体" w:cs="宋体"/>
                <w:sz w:val="24"/>
              </w:rPr>
              <w:t>见投标文件</w:t>
            </w:r>
          </w:p>
          <w:p w14:paraId="26E68060">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181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506E79">
            <w:pPr>
              <w:jc w:val="center"/>
              <w:rPr>
                <w:rFonts w:ascii="宋体" w:hAnsi="宋体" w:cs="宋体"/>
                <w:sz w:val="24"/>
              </w:rPr>
            </w:pPr>
            <w:r>
              <w:rPr>
                <w:rFonts w:hint="eastAsia" w:ascii="宋体" w:hAnsi="宋体" w:cs="宋体"/>
                <w:sz w:val="24"/>
              </w:rPr>
              <w:t>2</w:t>
            </w:r>
          </w:p>
        </w:tc>
        <w:tc>
          <w:tcPr>
            <w:tcW w:w="4991" w:type="dxa"/>
          </w:tcPr>
          <w:p w14:paraId="49B9584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81F4658">
            <w:pPr>
              <w:rPr>
                <w:rFonts w:ascii="宋体" w:hAnsi="宋体" w:cs="宋体"/>
                <w:sz w:val="24"/>
              </w:rPr>
            </w:pPr>
            <w:r>
              <w:rPr>
                <w:rFonts w:hint="eastAsia" w:ascii="宋体" w:hAnsi="宋体" w:cs="宋体"/>
                <w:sz w:val="24"/>
              </w:rPr>
              <w:t>投标函</w:t>
            </w:r>
          </w:p>
        </w:tc>
        <w:tc>
          <w:tcPr>
            <w:tcW w:w="1418" w:type="dxa"/>
          </w:tcPr>
          <w:p w14:paraId="7DA2024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924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A0D606">
            <w:pPr>
              <w:jc w:val="center"/>
              <w:rPr>
                <w:rFonts w:ascii="宋体" w:hAnsi="宋体" w:cs="宋体"/>
                <w:sz w:val="24"/>
              </w:rPr>
            </w:pPr>
            <w:r>
              <w:rPr>
                <w:rFonts w:hint="eastAsia" w:ascii="宋体" w:hAnsi="宋体" w:cs="宋体"/>
                <w:sz w:val="24"/>
              </w:rPr>
              <w:t>3</w:t>
            </w:r>
          </w:p>
        </w:tc>
        <w:tc>
          <w:tcPr>
            <w:tcW w:w="4991" w:type="dxa"/>
          </w:tcPr>
          <w:p w14:paraId="3A72702C">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655339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06E66C6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E70DF35">
      <w:pPr>
        <w:spacing w:line="360" w:lineRule="auto"/>
        <w:ind w:right="420"/>
        <w:rPr>
          <w:rFonts w:ascii="宋体" w:hAnsi="宋体" w:cs="宋体"/>
          <w:sz w:val="24"/>
        </w:rPr>
      </w:pPr>
      <w:r>
        <w:rPr>
          <w:rFonts w:hint="eastAsia" w:ascii="宋体" w:hAnsi="宋体" w:cs="宋体"/>
          <w:sz w:val="24"/>
        </w:rPr>
        <w:t>注：按本格式和要求提供。</w:t>
      </w:r>
    </w:p>
    <w:p w14:paraId="2B6B866D">
      <w:pPr>
        <w:jc w:val="center"/>
        <w:rPr>
          <w:rFonts w:ascii="宋体" w:hAnsi="宋体" w:cs="宋体"/>
          <w:b/>
          <w:kern w:val="0"/>
          <w:sz w:val="32"/>
          <w:szCs w:val="32"/>
        </w:rPr>
      </w:pPr>
    </w:p>
    <w:p w14:paraId="262B9B53">
      <w:pPr>
        <w:jc w:val="center"/>
        <w:rPr>
          <w:rFonts w:ascii="宋体" w:hAnsi="宋体" w:cs="宋体"/>
          <w:b/>
          <w:kern w:val="0"/>
          <w:sz w:val="32"/>
          <w:szCs w:val="32"/>
        </w:rPr>
      </w:pPr>
      <w:r>
        <w:rPr>
          <w:rFonts w:hint="eastAsia" w:ascii="宋体" w:hAnsi="宋体" w:cs="宋体"/>
          <w:b/>
          <w:kern w:val="0"/>
          <w:sz w:val="32"/>
          <w:szCs w:val="32"/>
        </w:rPr>
        <w:t xml:space="preserve">            </w:t>
      </w:r>
    </w:p>
    <w:p w14:paraId="4CD58C3B">
      <w:pPr>
        <w:jc w:val="center"/>
        <w:rPr>
          <w:rFonts w:ascii="宋体" w:hAnsi="宋体" w:cs="宋体"/>
          <w:b/>
          <w:kern w:val="0"/>
          <w:sz w:val="32"/>
          <w:szCs w:val="32"/>
        </w:rPr>
      </w:pPr>
    </w:p>
    <w:p w14:paraId="385BBD75">
      <w:pPr>
        <w:jc w:val="center"/>
        <w:rPr>
          <w:rFonts w:ascii="宋体" w:hAnsi="宋体" w:cs="宋体"/>
          <w:b/>
          <w:kern w:val="0"/>
          <w:sz w:val="32"/>
          <w:szCs w:val="32"/>
        </w:rPr>
      </w:pPr>
    </w:p>
    <w:p w14:paraId="2C8110D0">
      <w:pPr>
        <w:jc w:val="center"/>
        <w:rPr>
          <w:rFonts w:ascii="宋体" w:hAnsi="宋体" w:cs="宋体"/>
          <w:b/>
          <w:kern w:val="0"/>
          <w:sz w:val="32"/>
          <w:szCs w:val="32"/>
        </w:rPr>
      </w:pPr>
    </w:p>
    <w:p w14:paraId="52EE4F6E">
      <w:pPr>
        <w:jc w:val="center"/>
        <w:rPr>
          <w:rFonts w:ascii="宋体" w:hAnsi="宋体" w:cs="宋体"/>
          <w:b/>
          <w:kern w:val="0"/>
          <w:sz w:val="32"/>
          <w:szCs w:val="32"/>
        </w:rPr>
      </w:pPr>
    </w:p>
    <w:p w14:paraId="29045A0D">
      <w:pPr>
        <w:widowControl/>
        <w:adjustRightInd/>
        <w:jc w:val="left"/>
        <w:rPr>
          <w:rFonts w:ascii="宋体" w:hAnsi="宋体" w:cs="宋体"/>
          <w:b/>
          <w:kern w:val="0"/>
          <w:sz w:val="32"/>
          <w:szCs w:val="32"/>
        </w:rPr>
      </w:pPr>
      <w:r>
        <w:rPr>
          <w:rFonts w:ascii="宋体" w:hAnsi="宋体" w:cs="宋体"/>
          <w:b/>
          <w:kern w:val="0"/>
          <w:sz w:val="32"/>
          <w:szCs w:val="32"/>
        </w:rPr>
        <w:br w:type="page"/>
      </w:r>
    </w:p>
    <w:p w14:paraId="5CDEEBF8">
      <w:pPr>
        <w:jc w:val="center"/>
        <w:rPr>
          <w:rFonts w:ascii="宋体" w:hAnsi="宋体" w:cs="宋体"/>
        </w:rPr>
      </w:pPr>
      <w:r>
        <w:rPr>
          <w:rFonts w:hint="eastAsia" w:ascii="宋体" w:hAnsi="宋体" w:cs="宋体"/>
          <w:b/>
          <w:kern w:val="0"/>
          <w:sz w:val="32"/>
          <w:szCs w:val="32"/>
        </w:rPr>
        <w:t>五、评标标准相应的商务技术资料</w:t>
      </w:r>
    </w:p>
    <w:p w14:paraId="4F9E448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33981E7">
      <w:pPr>
        <w:jc w:val="center"/>
        <w:rPr>
          <w:rFonts w:ascii="宋体" w:hAnsi="宋体" w:cs="宋体"/>
          <w:b/>
          <w:kern w:val="0"/>
          <w:sz w:val="32"/>
          <w:szCs w:val="32"/>
        </w:rPr>
      </w:pPr>
    </w:p>
    <w:p w14:paraId="4F234E24">
      <w:pPr>
        <w:jc w:val="center"/>
        <w:rPr>
          <w:rFonts w:ascii="宋体" w:hAnsi="宋体" w:cs="宋体"/>
          <w:b/>
          <w:kern w:val="0"/>
          <w:sz w:val="32"/>
          <w:szCs w:val="32"/>
        </w:rPr>
      </w:pPr>
    </w:p>
    <w:p w14:paraId="7861141F">
      <w:pPr>
        <w:jc w:val="center"/>
        <w:rPr>
          <w:rFonts w:ascii="宋体" w:hAnsi="宋体" w:cs="宋体"/>
          <w:b/>
          <w:kern w:val="0"/>
          <w:sz w:val="32"/>
          <w:szCs w:val="32"/>
        </w:rPr>
      </w:pPr>
    </w:p>
    <w:p w14:paraId="076ECDFA">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E74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FD609C">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CA9F3E0">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CCC651C">
            <w:pPr>
              <w:spacing w:line="360" w:lineRule="auto"/>
              <w:jc w:val="center"/>
              <w:rPr>
                <w:rFonts w:ascii="宋体" w:hAnsi="宋体" w:cs="宋体"/>
                <w:b/>
                <w:sz w:val="24"/>
              </w:rPr>
            </w:pPr>
          </w:p>
          <w:p w14:paraId="231EE50C">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978325D">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2DD49D0">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BA9C737">
            <w:pPr>
              <w:spacing w:line="360" w:lineRule="auto"/>
              <w:jc w:val="center"/>
              <w:rPr>
                <w:rFonts w:ascii="宋体" w:hAnsi="宋体" w:cs="宋体"/>
                <w:b/>
                <w:sz w:val="24"/>
              </w:rPr>
            </w:pPr>
            <w:r>
              <w:rPr>
                <w:rFonts w:hint="eastAsia" w:ascii="宋体" w:hAnsi="宋体" w:cs="宋体"/>
                <w:b/>
                <w:sz w:val="24"/>
              </w:rPr>
              <w:t>备注</w:t>
            </w:r>
          </w:p>
        </w:tc>
      </w:tr>
      <w:tr w14:paraId="34CB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C56D3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4914CF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3AEEC4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3F38A2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8F5A76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A6502B1">
            <w:pPr>
              <w:spacing w:line="360" w:lineRule="auto"/>
              <w:jc w:val="center"/>
              <w:rPr>
                <w:rFonts w:ascii="宋体" w:hAnsi="宋体" w:cs="宋体"/>
                <w:sz w:val="24"/>
              </w:rPr>
            </w:pPr>
          </w:p>
        </w:tc>
      </w:tr>
      <w:tr w14:paraId="339D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13A551">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5DFE96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44ACF0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D9730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A2DFA0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9B87214">
            <w:pPr>
              <w:spacing w:line="360" w:lineRule="auto"/>
              <w:jc w:val="center"/>
              <w:rPr>
                <w:rFonts w:ascii="宋体" w:hAnsi="宋体" w:cs="宋体"/>
                <w:sz w:val="24"/>
              </w:rPr>
            </w:pPr>
          </w:p>
        </w:tc>
      </w:tr>
      <w:tr w14:paraId="0D66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76D8A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546CA7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834060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CC0B9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8460B4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E6E9F9B">
            <w:pPr>
              <w:spacing w:line="360" w:lineRule="auto"/>
              <w:jc w:val="center"/>
              <w:rPr>
                <w:rFonts w:ascii="宋体" w:hAnsi="宋体" w:cs="宋体"/>
                <w:sz w:val="24"/>
              </w:rPr>
            </w:pPr>
          </w:p>
        </w:tc>
      </w:tr>
    </w:tbl>
    <w:p w14:paraId="10D562BB">
      <w:pPr>
        <w:spacing w:line="360" w:lineRule="auto"/>
        <w:ind w:right="420"/>
        <w:rPr>
          <w:rFonts w:ascii="宋体" w:hAnsi="宋体" w:cs="宋体"/>
          <w:sz w:val="24"/>
        </w:rPr>
      </w:pPr>
      <w:r>
        <w:rPr>
          <w:rFonts w:hint="eastAsia" w:ascii="宋体" w:hAnsi="宋体" w:cs="宋体"/>
          <w:sz w:val="24"/>
        </w:rPr>
        <w:t>注：按本格式和要求提供。</w:t>
      </w:r>
    </w:p>
    <w:p w14:paraId="1FD955E8">
      <w:pPr>
        <w:jc w:val="center"/>
        <w:rPr>
          <w:rFonts w:ascii="宋体" w:hAnsi="宋体" w:cs="宋体"/>
          <w:b/>
          <w:kern w:val="0"/>
          <w:sz w:val="32"/>
          <w:szCs w:val="32"/>
        </w:rPr>
      </w:pPr>
    </w:p>
    <w:p w14:paraId="78BAC964">
      <w:pPr>
        <w:jc w:val="center"/>
        <w:rPr>
          <w:rFonts w:ascii="宋体" w:hAnsi="宋体" w:cs="宋体"/>
          <w:b/>
          <w:kern w:val="0"/>
          <w:sz w:val="32"/>
          <w:szCs w:val="32"/>
        </w:rPr>
      </w:pPr>
    </w:p>
    <w:p w14:paraId="09D2CB3A">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E79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2B2498">
            <w:pPr>
              <w:jc w:val="center"/>
              <w:rPr>
                <w:rFonts w:ascii="宋体" w:hAnsi="宋体" w:cs="宋体"/>
                <w:b/>
                <w:bCs/>
                <w:sz w:val="24"/>
              </w:rPr>
            </w:pPr>
            <w:r>
              <w:rPr>
                <w:rFonts w:hint="eastAsia" w:ascii="宋体" w:hAnsi="宋体" w:cs="宋体"/>
                <w:b/>
                <w:bCs/>
                <w:sz w:val="24"/>
              </w:rPr>
              <w:t>序号</w:t>
            </w:r>
          </w:p>
        </w:tc>
        <w:tc>
          <w:tcPr>
            <w:tcW w:w="3683" w:type="dxa"/>
          </w:tcPr>
          <w:p w14:paraId="65B68771">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2F7CF4A">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2F3A8C3">
            <w:pPr>
              <w:jc w:val="center"/>
              <w:rPr>
                <w:rFonts w:ascii="宋体" w:hAnsi="宋体" w:cs="宋体"/>
                <w:b/>
                <w:bCs/>
                <w:sz w:val="24"/>
              </w:rPr>
            </w:pPr>
            <w:r>
              <w:rPr>
                <w:rFonts w:hint="eastAsia" w:ascii="宋体" w:hAnsi="宋体" w:cs="宋体"/>
                <w:b/>
                <w:bCs/>
                <w:sz w:val="24"/>
              </w:rPr>
              <w:t>偏离说明</w:t>
            </w:r>
          </w:p>
        </w:tc>
      </w:tr>
      <w:tr w14:paraId="34DE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F494F9">
            <w:pPr>
              <w:jc w:val="center"/>
              <w:rPr>
                <w:rFonts w:ascii="宋体" w:hAnsi="宋体" w:cs="宋体"/>
                <w:kern w:val="0"/>
                <w:sz w:val="24"/>
              </w:rPr>
            </w:pPr>
            <w:r>
              <w:rPr>
                <w:rFonts w:hint="eastAsia" w:ascii="宋体" w:hAnsi="宋体" w:cs="宋体"/>
                <w:kern w:val="0"/>
                <w:sz w:val="24"/>
              </w:rPr>
              <w:t>1</w:t>
            </w:r>
          </w:p>
        </w:tc>
        <w:tc>
          <w:tcPr>
            <w:tcW w:w="3683" w:type="dxa"/>
          </w:tcPr>
          <w:p w14:paraId="676CA3B2">
            <w:pPr>
              <w:jc w:val="center"/>
              <w:rPr>
                <w:rFonts w:ascii="宋体" w:hAnsi="宋体" w:cs="宋体"/>
                <w:b/>
                <w:kern w:val="0"/>
                <w:sz w:val="32"/>
                <w:szCs w:val="32"/>
              </w:rPr>
            </w:pPr>
          </w:p>
        </w:tc>
        <w:tc>
          <w:tcPr>
            <w:tcW w:w="3546" w:type="dxa"/>
          </w:tcPr>
          <w:p w14:paraId="2334642E">
            <w:pPr>
              <w:jc w:val="center"/>
              <w:rPr>
                <w:rFonts w:ascii="宋体" w:hAnsi="宋体" w:cs="宋体"/>
                <w:b/>
                <w:kern w:val="0"/>
                <w:sz w:val="32"/>
                <w:szCs w:val="32"/>
              </w:rPr>
            </w:pPr>
          </w:p>
        </w:tc>
        <w:tc>
          <w:tcPr>
            <w:tcW w:w="1276" w:type="dxa"/>
          </w:tcPr>
          <w:p w14:paraId="57208011">
            <w:pPr>
              <w:jc w:val="center"/>
              <w:rPr>
                <w:rFonts w:ascii="宋体" w:hAnsi="宋体" w:cs="宋体"/>
                <w:b/>
                <w:kern w:val="0"/>
                <w:sz w:val="32"/>
                <w:szCs w:val="32"/>
              </w:rPr>
            </w:pPr>
          </w:p>
        </w:tc>
      </w:tr>
      <w:tr w14:paraId="4EB9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B3A457">
            <w:pPr>
              <w:jc w:val="center"/>
              <w:rPr>
                <w:rFonts w:ascii="宋体" w:hAnsi="宋体" w:cs="宋体"/>
                <w:kern w:val="0"/>
                <w:sz w:val="24"/>
              </w:rPr>
            </w:pPr>
            <w:r>
              <w:rPr>
                <w:rFonts w:hint="eastAsia" w:ascii="宋体" w:hAnsi="宋体" w:cs="宋体"/>
                <w:kern w:val="0"/>
                <w:sz w:val="24"/>
              </w:rPr>
              <w:t>2</w:t>
            </w:r>
          </w:p>
        </w:tc>
        <w:tc>
          <w:tcPr>
            <w:tcW w:w="3683" w:type="dxa"/>
          </w:tcPr>
          <w:p w14:paraId="1B328B61">
            <w:pPr>
              <w:jc w:val="center"/>
              <w:rPr>
                <w:rFonts w:ascii="宋体" w:hAnsi="宋体" w:cs="宋体"/>
                <w:b/>
                <w:kern w:val="0"/>
                <w:sz w:val="32"/>
                <w:szCs w:val="32"/>
              </w:rPr>
            </w:pPr>
          </w:p>
        </w:tc>
        <w:tc>
          <w:tcPr>
            <w:tcW w:w="3546" w:type="dxa"/>
          </w:tcPr>
          <w:p w14:paraId="4921A1AE">
            <w:pPr>
              <w:jc w:val="center"/>
              <w:rPr>
                <w:rFonts w:ascii="宋体" w:hAnsi="宋体" w:cs="宋体"/>
                <w:b/>
                <w:kern w:val="0"/>
                <w:sz w:val="32"/>
                <w:szCs w:val="32"/>
              </w:rPr>
            </w:pPr>
          </w:p>
        </w:tc>
        <w:tc>
          <w:tcPr>
            <w:tcW w:w="1276" w:type="dxa"/>
          </w:tcPr>
          <w:p w14:paraId="35C2CAC4">
            <w:pPr>
              <w:jc w:val="center"/>
              <w:rPr>
                <w:rFonts w:ascii="宋体" w:hAnsi="宋体" w:cs="宋体"/>
                <w:b/>
                <w:kern w:val="0"/>
                <w:sz w:val="32"/>
                <w:szCs w:val="32"/>
              </w:rPr>
            </w:pPr>
          </w:p>
        </w:tc>
      </w:tr>
      <w:tr w14:paraId="6771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D6BAF7">
            <w:pPr>
              <w:jc w:val="center"/>
              <w:rPr>
                <w:rFonts w:ascii="宋体" w:hAnsi="宋体" w:cs="宋体"/>
                <w:kern w:val="0"/>
                <w:sz w:val="24"/>
              </w:rPr>
            </w:pPr>
            <w:r>
              <w:rPr>
                <w:rFonts w:hint="eastAsia" w:ascii="宋体" w:hAnsi="宋体" w:cs="宋体"/>
                <w:kern w:val="0"/>
                <w:sz w:val="24"/>
              </w:rPr>
              <w:t>……</w:t>
            </w:r>
          </w:p>
        </w:tc>
        <w:tc>
          <w:tcPr>
            <w:tcW w:w="3683" w:type="dxa"/>
          </w:tcPr>
          <w:p w14:paraId="2766CCA5">
            <w:pPr>
              <w:jc w:val="center"/>
              <w:rPr>
                <w:rFonts w:ascii="宋体" w:hAnsi="宋体" w:cs="宋体"/>
                <w:b/>
                <w:kern w:val="0"/>
                <w:sz w:val="32"/>
                <w:szCs w:val="32"/>
              </w:rPr>
            </w:pPr>
          </w:p>
        </w:tc>
        <w:tc>
          <w:tcPr>
            <w:tcW w:w="3546" w:type="dxa"/>
          </w:tcPr>
          <w:p w14:paraId="2EDD1996">
            <w:pPr>
              <w:jc w:val="center"/>
              <w:rPr>
                <w:rFonts w:ascii="宋体" w:hAnsi="宋体" w:cs="宋体"/>
                <w:b/>
                <w:kern w:val="0"/>
                <w:sz w:val="32"/>
                <w:szCs w:val="32"/>
              </w:rPr>
            </w:pPr>
          </w:p>
        </w:tc>
        <w:tc>
          <w:tcPr>
            <w:tcW w:w="1276" w:type="dxa"/>
          </w:tcPr>
          <w:p w14:paraId="0626612C">
            <w:pPr>
              <w:jc w:val="center"/>
              <w:rPr>
                <w:rFonts w:ascii="宋体" w:hAnsi="宋体" w:cs="宋体"/>
                <w:b/>
                <w:kern w:val="0"/>
                <w:sz w:val="32"/>
                <w:szCs w:val="32"/>
              </w:rPr>
            </w:pPr>
          </w:p>
        </w:tc>
      </w:tr>
      <w:tr w14:paraId="75FA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666E2E">
            <w:pPr>
              <w:jc w:val="center"/>
              <w:rPr>
                <w:rFonts w:hint="eastAsia" w:ascii="宋体" w:hAnsi="宋体" w:cs="宋体"/>
                <w:kern w:val="0"/>
                <w:sz w:val="24"/>
              </w:rPr>
            </w:pPr>
          </w:p>
        </w:tc>
        <w:tc>
          <w:tcPr>
            <w:tcW w:w="3683" w:type="dxa"/>
          </w:tcPr>
          <w:p w14:paraId="346F3785">
            <w:pPr>
              <w:jc w:val="center"/>
              <w:rPr>
                <w:rFonts w:ascii="宋体" w:hAnsi="宋体" w:cs="宋体"/>
                <w:b/>
                <w:kern w:val="0"/>
                <w:sz w:val="32"/>
                <w:szCs w:val="32"/>
              </w:rPr>
            </w:pPr>
          </w:p>
        </w:tc>
        <w:tc>
          <w:tcPr>
            <w:tcW w:w="3546" w:type="dxa"/>
          </w:tcPr>
          <w:p w14:paraId="721F2A16">
            <w:pPr>
              <w:jc w:val="center"/>
              <w:rPr>
                <w:rFonts w:ascii="宋体" w:hAnsi="宋体" w:cs="宋体"/>
                <w:b/>
                <w:kern w:val="0"/>
                <w:sz w:val="32"/>
                <w:szCs w:val="32"/>
              </w:rPr>
            </w:pPr>
          </w:p>
        </w:tc>
        <w:tc>
          <w:tcPr>
            <w:tcW w:w="1276" w:type="dxa"/>
          </w:tcPr>
          <w:p w14:paraId="065186AE">
            <w:pPr>
              <w:jc w:val="center"/>
              <w:rPr>
                <w:rFonts w:ascii="宋体" w:hAnsi="宋体" w:cs="宋体"/>
                <w:b/>
                <w:kern w:val="0"/>
                <w:sz w:val="32"/>
                <w:szCs w:val="32"/>
              </w:rPr>
            </w:pPr>
          </w:p>
        </w:tc>
      </w:tr>
    </w:tbl>
    <w:p w14:paraId="0FE7B5B0">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6F9C6C1">
      <w:pPr>
        <w:jc w:val="center"/>
        <w:rPr>
          <w:rFonts w:ascii="宋体" w:hAnsi="宋体" w:cs="宋体"/>
          <w:b/>
          <w:kern w:val="0"/>
          <w:sz w:val="32"/>
          <w:szCs w:val="32"/>
        </w:rPr>
      </w:pPr>
    </w:p>
    <w:p w14:paraId="3591603C">
      <w:pPr>
        <w:spacing w:line="360" w:lineRule="auto"/>
        <w:ind w:right="420"/>
        <w:rPr>
          <w:rFonts w:ascii="宋体" w:hAnsi="宋体" w:cs="宋体"/>
          <w:sz w:val="24"/>
        </w:rPr>
      </w:pPr>
      <w:r>
        <w:rPr>
          <w:rFonts w:hint="eastAsia" w:ascii="宋体" w:hAnsi="宋体" w:cs="宋体"/>
          <w:sz w:val="24"/>
        </w:rPr>
        <w:t>注：按本格式和要求提供。</w:t>
      </w:r>
    </w:p>
    <w:p w14:paraId="1F6E5F47">
      <w:pPr>
        <w:ind w:firstLine="1911" w:firstLineChars="595"/>
        <w:rPr>
          <w:rFonts w:ascii="宋体" w:hAnsi="宋体" w:cs="宋体"/>
          <w:b/>
          <w:bCs/>
          <w:sz w:val="32"/>
          <w:szCs w:val="32"/>
        </w:rPr>
      </w:pPr>
    </w:p>
    <w:p w14:paraId="0F50B10E">
      <w:pPr>
        <w:ind w:firstLine="1911" w:firstLineChars="595"/>
        <w:rPr>
          <w:rFonts w:ascii="宋体" w:hAnsi="宋体" w:cs="宋体"/>
          <w:b/>
          <w:bCs/>
          <w:sz w:val="32"/>
          <w:szCs w:val="32"/>
        </w:rPr>
      </w:pPr>
    </w:p>
    <w:p w14:paraId="6CAB8163">
      <w:pPr>
        <w:ind w:firstLine="1911" w:firstLineChars="595"/>
        <w:rPr>
          <w:rFonts w:ascii="宋体" w:hAnsi="宋体" w:cs="宋体"/>
          <w:b/>
          <w:bCs/>
          <w:sz w:val="32"/>
          <w:szCs w:val="32"/>
        </w:rPr>
      </w:pPr>
    </w:p>
    <w:p w14:paraId="42A4C532">
      <w:pPr>
        <w:ind w:firstLine="1911" w:firstLineChars="595"/>
        <w:rPr>
          <w:rFonts w:ascii="宋体" w:hAnsi="宋体" w:cs="宋体"/>
          <w:b/>
          <w:bCs/>
          <w:sz w:val="32"/>
          <w:szCs w:val="32"/>
        </w:rPr>
      </w:pPr>
    </w:p>
    <w:p w14:paraId="1A54DA42">
      <w:pPr>
        <w:ind w:firstLine="1911" w:firstLineChars="595"/>
        <w:rPr>
          <w:rFonts w:ascii="宋体" w:hAnsi="宋体" w:cs="宋体"/>
          <w:b/>
          <w:bCs/>
          <w:sz w:val="32"/>
          <w:szCs w:val="32"/>
        </w:rPr>
      </w:pPr>
    </w:p>
    <w:p w14:paraId="44264679">
      <w:pPr>
        <w:widowControl/>
        <w:adjustRightInd/>
        <w:jc w:val="left"/>
        <w:rPr>
          <w:rFonts w:ascii="宋体" w:hAnsi="宋体" w:cs="宋体"/>
          <w:b/>
          <w:bCs/>
          <w:sz w:val="32"/>
          <w:szCs w:val="32"/>
        </w:rPr>
      </w:pPr>
      <w:r>
        <w:rPr>
          <w:rFonts w:ascii="宋体" w:hAnsi="宋体" w:cs="宋体"/>
          <w:b/>
          <w:bCs/>
          <w:sz w:val="32"/>
          <w:szCs w:val="32"/>
        </w:rPr>
        <w:br w:type="page"/>
      </w:r>
    </w:p>
    <w:p w14:paraId="432287C5">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8647FDB">
      <w:pPr>
        <w:snapToGrid w:val="0"/>
        <w:spacing w:line="360" w:lineRule="auto"/>
        <w:rPr>
          <w:rFonts w:ascii="宋体" w:hAnsi="宋体" w:cs="宋体"/>
          <w:sz w:val="24"/>
        </w:rPr>
      </w:pPr>
    </w:p>
    <w:p w14:paraId="6D6E7180">
      <w:pPr>
        <w:snapToGrid w:val="0"/>
        <w:spacing w:line="360" w:lineRule="auto"/>
        <w:rPr>
          <w:rFonts w:ascii="宋体" w:hAnsi="宋体" w:cs="宋体"/>
          <w:kern w:val="0"/>
          <w:sz w:val="24"/>
        </w:rPr>
      </w:pPr>
      <w:r>
        <w:rPr>
          <w:rFonts w:hint="eastAsia" w:ascii="宋体" w:hAnsi="宋体" w:cs="宋体"/>
          <w:color w:val="auto"/>
          <w:sz w:val="24"/>
        </w:rPr>
        <w:t>（采购人）、（采购代</w:t>
      </w:r>
      <w:r>
        <w:rPr>
          <w:rFonts w:hint="eastAsia" w:ascii="宋体" w:hAnsi="宋体" w:cs="宋体"/>
          <w:sz w:val="24"/>
        </w:rPr>
        <w:t>理机构）</w:t>
      </w:r>
      <w:r>
        <w:rPr>
          <w:rFonts w:hint="eastAsia" w:ascii="宋体" w:hAnsi="宋体" w:cs="宋体"/>
          <w:kern w:val="0"/>
          <w:sz w:val="24"/>
          <w:lang w:val="zh-CN"/>
        </w:rPr>
        <w:t>：</w:t>
      </w:r>
    </w:p>
    <w:p w14:paraId="354742D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6FD476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5854A1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411109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38734F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0980E8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21B20E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58C91E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03DBE3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E1C0E2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B3973D3">
      <w:pPr>
        <w:autoSpaceDE w:val="0"/>
        <w:autoSpaceDN w:val="0"/>
        <w:spacing w:line="360" w:lineRule="auto"/>
        <w:ind w:left="2"/>
        <w:jc w:val="left"/>
        <w:rPr>
          <w:rFonts w:ascii="宋体" w:hAnsi="宋体" w:cs="宋体"/>
          <w:kern w:val="0"/>
          <w:sz w:val="24"/>
          <w:lang w:val="zh-CN"/>
        </w:rPr>
      </w:pPr>
    </w:p>
    <w:p w14:paraId="62B4C19A">
      <w:pPr>
        <w:autoSpaceDE w:val="0"/>
        <w:autoSpaceDN w:val="0"/>
        <w:spacing w:line="360" w:lineRule="auto"/>
        <w:ind w:left="2"/>
        <w:jc w:val="left"/>
        <w:rPr>
          <w:rFonts w:ascii="宋体" w:hAnsi="宋体" w:cs="宋体"/>
          <w:kern w:val="0"/>
          <w:sz w:val="24"/>
          <w:lang w:val="zh-CN"/>
        </w:rPr>
      </w:pPr>
    </w:p>
    <w:p w14:paraId="5A2B85F4">
      <w:pPr>
        <w:autoSpaceDE w:val="0"/>
        <w:autoSpaceDN w:val="0"/>
        <w:spacing w:line="360" w:lineRule="auto"/>
        <w:ind w:left="2"/>
        <w:jc w:val="left"/>
        <w:rPr>
          <w:rFonts w:ascii="宋体" w:hAnsi="宋体" w:cs="宋体"/>
          <w:kern w:val="0"/>
          <w:sz w:val="24"/>
          <w:lang w:val="zh-CN"/>
        </w:rPr>
      </w:pPr>
    </w:p>
    <w:p w14:paraId="4A77FAF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269293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FC82222">
      <w:pPr>
        <w:spacing w:line="360" w:lineRule="auto"/>
        <w:jc w:val="center"/>
        <w:rPr>
          <w:rFonts w:ascii="宋体" w:hAnsi="宋体" w:cs="宋体"/>
          <w:b/>
          <w:bCs/>
          <w:sz w:val="24"/>
        </w:rPr>
      </w:pPr>
    </w:p>
    <w:p w14:paraId="489FFAE9">
      <w:pPr>
        <w:spacing w:line="360" w:lineRule="auto"/>
        <w:ind w:right="420"/>
        <w:rPr>
          <w:rFonts w:ascii="宋体" w:hAnsi="宋体" w:cs="宋体"/>
          <w:sz w:val="24"/>
        </w:rPr>
      </w:pPr>
      <w:r>
        <w:rPr>
          <w:rFonts w:hint="eastAsia" w:ascii="宋体" w:hAnsi="宋体" w:cs="宋体"/>
          <w:sz w:val="24"/>
        </w:rPr>
        <w:t>注：按本格式和要求提供。</w:t>
      </w:r>
    </w:p>
    <w:p w14:paraId="1740FFD8">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90CCA1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F0CE6C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20118EE">
      <w:pPr>
        <w:spacing w:line="360" w:lineRule="auto"/>
        <w:jc w:val="center"/>
        <w:outlineLvl w:val="0"/>
        <w:rPr>
          <w:rFonts w:ascii="宋体" w:hAnsi="宋体" w:cs="宋体"/>
          <w:b/>
          <w:kern w:val="0"/>
          <w:sz w:val="36"/>
          <w:szCs w:val="36"/>
        </w:rPr>
      </w:pPr>
    </w:p>
    <w:p w14:paraId="075E22FD">
      <w:pPr>
        <w:snapToGrid w:val="0"/>
        <w:spacing w:line="360" w:lineRule="auto"/>
        <w:rPr>
          <w:rFonts w:ascii="宋体" w:hAnsi="宋体" w:cs="宋体"/>
          <w:sz w:val="24"/>
        </w:rPr>
      </w:pPr>
      <w:r>
        <w:rPr>
          <w:rFonts w:hint="eastAsia" w:ascii="宋体" w:hAnsi="宋体" w:cs="宋体"/>
          <w:sz w:val="24"/>
        </w:rPr>
        <w:t>（1）开标一览表（报价表）………………………………………………………（页码）</w:t>
      </w:r>
    </w:p>
    <w:p w14:paraId="2DA30CB4">
      <w:pPr>
        <w:snapToGrid w:val="0"/>
        <w:spacing w:line="360" w:lineRule="auto"/>
        <w:rPr>
          <w:rFonts w:ascii="宋体" w:hAnsi="宋体" w:cs="宋体"/>
          <w:sz w:val="24"/>
        </w:rPr>
      </w:pPr>
      <w:r>
        <w:rPr>
          <w:rFonts w:hint="eastAsia" w:ascii="宋体" w:hAnsi="宋体" w:cs="宋体"/>
          <w:sz w:val="24"/>
        </w:rPr>
        <w:t>（2）中小企业声明函………………………………………………………………（页码）</w:t>
      </w:r>
    </w:p>
    <w:p w14:paraId="36442DE1">
      <w:pPr>
        <w:snapToGrid w:val="0"/>
        <w:spacing w:line="360" w:lineRule="auto"/>
        <w:ind w:right="480"/>
        <w:jc w:val="center"/>
        <w:rPr>
          <w:rFonts w:ascii="宋体" w:hAnsi="宋体" w:cs="宋体"/>
          <w:b/>
          <w:kern w:val="0"/>
          <w:sz w:val="32"/>
          <w:szCs w:val="32"/>
        </w:rPr>
      </w:pPr>
    </w:p>
    <w:p w14:paraId="1F9966CD">
      <w:pPr>
        <w:snapToGrid w:val="0"/>
        <w:spacing w:line="360" w:lineRule="auto"/>
        <w:ind w:right="480"/>
        <w:jc w:val="center"/>
        <w:rPr>
          <w:rFonts w:ascii="宋体" w:hAnsi="宋体" w:cs="宋体"/>
          <w:b/>
          <w:kern w:val="0"/>
          <w:sz w:val="32"/>
          <w:szCs w:val="32"/>
        </w:rPr>
      </w:pPr>
    </w:p>
    <w:p w14:paraId="48E25180">
      <w:pPr>
        <w:snapToGrid w:val="0"/>
        <w:spacing w:line="360" w:lineRule="auto"/>
        <w:ind w:right="480"/>
        <w:jc w:val="center"/>
        <w:rPr>
          <w:rFonts w:ascii="宋体" w:hAnsi="宋体" w:cs="宋体"/>
          <w:b/>
          <w:kern w:val="0"/>
          <w:sz w:val="32"/>
          <w:szCs w:val="32"/>
        </w:rPr>
      </w:pPr>
    </w:p>
    <w:p w14:paraId="6A371A52">
      <w:pPr>
        <w:snapToGrid w:val="0"/>
        <w:spacing w:line="360" w:lineRule="auto"/>
        <w:ind w:right="480"/>
        <w:jc w:val="center"/>
        <w:rPr>
          <w:rFonts w:ascii="宋体" w:hAnsi="宋体" w:cs="宋体"/>
          <w:b/>
          <w:kern w:val="0"/>
          <w:sz w:val="32"/>
          <w:szCs w:val="32"/>
        </w:rPr>
      </w:pPr>
    </w:p>
    <w:p w14:paraId="71D457CF">
      <w:pPr>
        <w:snapToGrid w:val="0"/>
        <w:spacing w:line="360" w:lineRule="auto"/>
        <w:ind w:right="480"/>
        <w:jc w:val="center"/>
        <w:rPr>
          <w:rFonts w:ascii="宋体" w:hAnsi="宋体" w:cs="宋体"/>
          <w:b/>
          <w:kern w:val="0"/>
          <w:sz w:val="32"/>
          <w:szCs w:val="32"/>
        </w:rPr>
      </w:pPr>
    </w:p>
    <w:p w14:paraId="35F0A97D">
      <w:pPr>
        <w:snapToGrid w:val="0"/>
        <w:spacing w:line="360" w:lineRule="auto"/>
        <w:ind w:right="480"/>
        <w:jc w:val="center"/>
        <w:rPr>
          <w:rFonts w:ascii="宋体" w:hAnsi="宋体" w:cs="宋体"/>
          <w:b/>
          <w:kern w:val="0"/>
          <w:sz w:val="32"/>
          <w:szCs w:val="32"/>
        </w:rPr>
      </w:pPr>
    </w:p>
    <w:p w14:paraId="7263A866">
      <w:pPr>
        <w:snapToGrid w:val="0"/>
        <w:spacing w:line="360" w:lineRule="auto"/>
        <w:ind w:right="480"/>
        <w:jc w:val="center"/>
        <w:rPr>
          <w:rFonts w:ascii="宋体" w:hAnsi="宋体" w:cs="宋体"/>
          <w:b/>
          <w:kern w:val="0"/>
          <w:sz w:val="32"/>
          <w:szCs w:val="32"/>
        </w:rPr>
      </w:pPr>
    </w:p>
    <w:p w14:paraId="2C986A7D">
      <w:pPr>
        <w:snapToGrid w:val="0"/>
        <w:spacing w:line="360" w:lineRule="auto"/>
        <w:ind w:right="480"/>
        <w:jc w:val="center"/>
        <w:rPr>
          <w:rFonts w:ascii="宋体" w:hAnsi="宋体" w:cs="宋体"/>
          <w:b/>
          <w:kern w:val="0"/>
          <w:sz w:val="32"/>
          <w:szCs w:val="32"/>
        </w:rPr>
      </w:pPr>
    </w:p>
    <w:p w14:paraId="03D1B12E">
      <w:pPr>
        <w:snapToGrid w:val="0"/>
        <w:spacing w:line="360" w:lineRule="auto"/>
        <w:ind w:right="480"/>
        <w:jc w:val="center"/>
        <w:rPr>
          <w:rFonts w:ascii="宋体" w:hAnsi="宋体" w:cs="宋体"/>
          <w:b/>
          <w:kern w:val="0"/>
          <w:sz w:val="32"/>
          <w:szCs w:val="32"/>
        </w:rPr>
      </w:pPr>
    </w:p>
    <w:p w14:paraId="6279C7D8">
      <w:pPr>
        <w:snapToGrid w:val="0"/>
        <w:spacing w:line="360" w:lineRule="auto"/>
        <w:ind w:right="480"/>
        <w:jc w:val="center"/>
        <w:rPr>
          <w:rFonts w:ascii="宋体" w:hAnsi="宋体" w:cs="宋体"/>
          <w:b/>
          <w:kern w:val="0"/>
          <w:sz w:val="32"/>
          <w:szCs w:val="32"/>
        </w:rPr>
      </w:pPr>
    </w:p>
    <w:p w14:paraId="1BD5594E">
      <w:pPr>
        <w:snapToGrid w:val="0"/>
        <w:spacing w:line="360" w:lineRule="auto"/>
        <w:ind w:right="480"/>
        <w:jc w:val="center"/>
        <w:rPr>
          <w:rFonts w:ascii="宋体" w:hAnsi="宋体" w:cs="宋体"/>
          <w:b/>
          <w:kern w:val="0"/>
          <w:sz w:val="32"/>
          <w:szCs w:val="32"/>
        </w:rPr>
      </w:pPr>
    </w:p>
    <w:p w14:paraId="4A671EF6">
      <w:pPr>
        <w:snapToGrid w:val="0"/>
        <w:spacing w:line="360" w:lineRule="auto"/>
        <w:ind w:right="480"/>
        <w:jc w:val="center"/>
        <w:rPr>
          <w:rFonts w:ascii="宋体" w:hAnsi="宋体" w:cs="宋体"/>
          <w:b/>
          <w:kern w:val="0"/>
          <w:sz w:val="32"/>
          <w:szCs w:val="32"/>
        </w:rPr>
      </w:pPr>
    </w:p>
    <w:p w14:paraId="292C6C19">
      <w:pPr>
        <w:snapToGrid w:val="0"/>
        <w:spacing w:line="360" w:lineRule="auto"/>
        <w:ind w:right="480"/>
        <w:jc w:val="center"/>
        <w:rPr>
          <w:rFonts w:ascii="宋体" w:hAnsi="宋体" w:cs="宋体"/>
          <w:b/>
          <w:kern w:val="0"/>
          <w:sz w:val="32"/>
          <w:szCs w:val="32"/>
        </w:rPr>
      </w:pPr>
    </w:p>
    <w:p w14:paraId="40707F51">
      <w:pPr>
        <w:snapToGrid w:val="0"/>
        <w:spacing w:line="360" w:lineRule="auto"/>
        <w:ind w:right="480"/>
        <w:jc w:val="center"/>
        <w:rPr>
          <w:rFonts w:ascii="宋体" w:hAnsi="宋体" w:cs="宋体"/>
          <w:b/>
          <w:kern w:val="0"/>
          <w:sz w:val="32"/>
          <w:szCs w:val="32"/>
        </w:rPr>
      </w:pPr>
    </w:p>
    <w:p w14:paraId="0F725744">
      <w:pPr>
        <w:snapToGrid w:val="0"/>
        <w:spacing w:line="360" w:lineRule="auto"/>
        <w:ind w:right="480"/>
        <w:jc w:val="center"/>
        <w:rPr>
          <w:rFonts w:ascii="宋体" w:hAnsi="宋体" w:cs="宋体"/>
          <w:b/>
          <w:kern w:val="0"/>
          <w:sz w:val="32"/>
          <w:szCs w:val="32"/>
        </w:rPr>
      </w:pPr>
    </w:p>
    <w:p w14:paraId="51FBE718">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3CE74A2">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836B53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DD6F0DD">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tbl>
      <w:tblPr>
        <w:tblStyle w:val="62"/>
        <w:tblW w:w="4992"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603"/>
        <w:gridCol w:w="4389"/>
        <w:gridCol w:w="4919"/>
        <w:gridCol w:w="1597"/>
      </w:tblGrid>
      <w:tr w14:paraId="25E330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9" w:hRule="atLeast"/>
        </w:trPr>
        <w:tc>
          <w:tcPr>
            <w:tcW w:w="3603" w:type="dxa"/>
            <w:tcBorders>
              <w:right w:val="single" w:color="auto" w:sz="4" w:space="0"/>
            </w:tcBorders>
            <w:noWrap w:val="0"/>
            <w:vAlign w:val="center"/>
          </w:tcPr>
          <w:p w14:paraId="34978C4D">
            <w:pPr>
              <w:pStyle w:val="35"/>
              <w:jc w:val="center"/>
              <w:rPr>
                <w:rFonts w:hint="eastAsia" w:eastAsia="宋体"/>
                <w:b w:val="0"/>
                <w:color w:val="auto"/>
                <w:sz w:val="22"/>
                <w:szCs w:val="22"/>
              </w:rPr>
            </w:pPr>
            <w:r>
              <w:rPr>
                <w:rFonts w:hint="eastAsia" w:hAnsi="宋体" w:eastAsia="宋体"/>
                <w:b w:val="0"/>
                <w:color w:val="auto"/>
                <w:sz w:val="22"/>
                <w:szCs w:val="22"/>
              </w:rPr>
              <w:t>项目名称</w:t>
            </w:r>
          </w:p>
        </w:tc>
        <w:tc>
          <w:tcPr>
            <w:tcW w:w="4389" w:type="dxa"/>
            <w:tcBorders>
              <w:left w:val="single" w:color="auto" w:sz="4" w:space="0"/>
              <w:right w:val="single" w:color="auto" w:sz="4" w:space="0"/>
            </w:tcBorders>
            <w:noWrap w:val="0"/>
            <w:vAlign w:val="center"/>
          </w:tcPr>
          <w:p w14:paraId="624FCCFF">
            <w:pPr>
              <w:pStyle w:val="35"/>
              <w:jc w:val="center"/>
              <w:rPr>
                <w:rFonts w:hint="default" w:hAnsi="宋体" w:eastAsia="宋体"/>
                <w:b w:val="0"/>
                <w:bCs w:val="0"/>
                <w:color w:val="auto"/>
                <w:sz w:val="22"/>
                <w:szCs w:val="22"/>
                <w:lang w:val="en-US" w:eastAsia="zh-CN"/>
              </w:rPr>
            </w:pPr>
            <w:r>
              <w:rPr>
                <w:rFonts w:hint="eastAsia" w:hAnsi="宋体" w:eastAsia="宋体"/>
                <w:b w:val="0"/>
                <w:bCs w:val="0"/>
                <w:color w:val="auto"/>
                <w:sz w:val="22"/>
                <w:szCs w:val="22"/>
                <w:lang w:val="en-US" w:eastAsia="zh-CN"/>
              </w:rPr>
              <w:t>数量</w:t>
            </w:r>
          </w:p>
        </w:tc>
        <w:tc>
          <w:tcPr>
            <w:tcW w:w="4919" w:type="dxa"/>
            <w:tcBorders>
              <w:left w:val="single" w:color="auto" w:sz="4" w:space="0"/>
              <w:right w:val="single" w:color="auto" w:sz="4" w:space="0"/>
            </w:tcBorders>
            <w:noWrap w:val="0"/>
            <w:vAlign w:val="center"/>
          </w:tcPr>
          <w:p w14:paraId="47F2949D">
            <w:pPr>
              <w:pStyle w:val="35"/>
              <w:jc w:val="center"/>
              <w:rPr>
                <w:rFonts w:hint="default" w:eastAsia="宋体"/>
                <w:b w:val="0"/>
                <w:bCs w:val="0"/>
                <w:color w:val="auto"/>
                <w:sz w:val="22"/>
                <w:szCs w:val="22"/>
                <w:lang w:val="en-US" w:eastAsia="zh-CN"/>
              </w:rPr>
            </w:pPr>
            <w:r>
              <w:rPr>
                <w:rFonts w:hint="eastAsia" w:hAnsi="宋体" w:eastAsia="宋体"/>
                <w:b w:val="0"/>
                <w:bCs w:val="0"/>
                <w:color w:val="auto"/>
                <w:sz w:val="22"/>
                <w:szCs w:val="22"/>
              </w:rPr>
              <w:t>投标</w:t>
            </w:r>
            <w:r>
              <w:rPr>
                <w:rFonts w:hint="eastAsia" w:eastAsia="宋体" w:cs="仿宋_GB2312"/>
                <w:b w:val="0"/>
                <w:color w:val="auto"/>
                <w:sz w:val="22"/>
                <w:szCs w:val="22"/>
                <w:lang w:val="zh-CN" w:eastAsia="zh-CN" w:bidi="ar-SA"/>
              </w:rPr>
              <w:t>价格</w:t>
            </w:r>
            <w:r>
              <w:rPr>
                <w:rFonts w:hint="eastAsia" w:hAnsi="宋体" w:eastAsia="宋体"/>
                <w:b w:val="0"/>
                <w:bCs w:val="0"/>
                <w:color w:val="auto"/>
                <w:sz w:val="22"/>
                <w:szCs w:val="22"/>
              </w:rPr>
              <w:t>（元人民币）</w:t>
            </w:r>
          </w:p>
        </w:tc>
        <w:tc>
          <w:tcPr>
            <w:tcW w:w="1597" w:type="dxa"/>
            <w:tcBorders>
              <w:left w:val="single" w:color="auto" w:sz="4" w:space="0"/>
              <w:right w:val="single" w:color="auto" w:sz="4" w:space="0"/>
            </w:tcBorders>
            <w:noWrap w:val="0"/>
            <w:vAlign w:val="center"/>
          </w:tcPr>
          <w:p w14:paraId="015A62F4">
            <w:pPr>
              <w:pStyle w:val="35"/>
              <w:jc w:val="center"/>
              <w:rPr>
                <w:rFonts w:hint="eastAsia" w:eastAsia="宋体"/>
                <w:b w:val="0"/>
                <w:bCs w:val="0"/>
                <w:color w:val="auto"/>
                <w:sz w:val="22"/>
                <w:szCs w:val="22"/>
                <w:lang w:val="en-US" w:eastAsia="zh-CN"/>
              </w:rPr>
            </w:pPr>
            <w:r>
              <w:rPr>
                <w:rFonts w:hint="eastAsia" w:hAnsi="宋体" w:eastAsia="宋体"/>
                <w:b w:val="0"/>
                <w:bCs w:val="0"/>
                <w:color w:val="auto"/>
                <w:sz w:val="22"/>
                <w:szCs w:val="22"/>
                <w:lang w:val="en-US" w:eastAsia="zh-CN"/>
              </w:rPr>
              <w:t>备注</w:t>
            </w:r>
          </w:p>
        </w:tc>
      </w:tr>
      <w:tr w14:paraId="520FAE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21" w:hRule="atLeast"/>
        </w:trPr>
        <w:tc>
          <w:tcPr>
            <w:tcW w:w="3603" w:type="dxa"/>
            <w:tcBorders>
              <w:right w:val="single" w:color="auto" w:sz="4" w:space="0"/>
            </w:tcBorders>
            <w:noWrap w:val="0"/>
            <w:vAlign w:val="center"/>
          </w:tcPr>
          <w:p w14:paraId="16A6D8F2">
            <w:pPr>
              <w:pStyle w:val="35"/>
              <w:jc w:val="center"/>
              <w:rPr>
                <w:rFonts w:hint="eastAsia" w:eastAsia="宋体"/>
                <w:b w:val="0"/>
                <w:color w:val="auto"/>
                <w:sz w:val="22"/>
                <w:szCs w:val="22"/>
                <w:lang w:eastAsia="zh-CN"/>
              </w:rPr>
            </w:pPr>
          </w:p>
        </w:tc>
        <w:tc>
          <w:tcPr>
            <w:tcW w:w="4389" w:type="dxa"/>
            <w:tcBorders>
              <w:left w:val="single" w:color="auto" w:sz="4" w:space="0"/>
              <w:right w:val="single" w:color="auto" w:sz="4" w:space="0"/>
            </w:tcBorders>
            <w:noWrap w:val="0"/>
            <w:vAlign w:val="center"/>
          </w:tcPr>
          <w:p w14:paraId="3323C61F">
            <w:pPr>
              <w:pStyle w:val="35"/>
              <w:snapToGrid w:val="0"/>
              <w:spacing w:line="460" w:lineRule="atLeast"/>
              <w:jc w:val="center"/>
              <w:rPr>
                <w:rFonts w:hint="default" w:hAnsi="宋体" w:eastAsia="宋体"/>
                <w:b w:val="0"/>
                <w:color w:val="auto"/>
                <w:sz w:val="22"/>
                <w:szCs w:val="22"/>
                <w:lang w:val="en-US" w:eastAsia="zh-CN"/>
              </w:rPr>
            </w:pPr>
            <w:r>
              <w:rPr>
                <w:rFonts w:hint="eastAsia" w:hAnsi="宋体" w:eastAsia="宋体"/>
                <w:b w:val="0"/>
                <w:color w:val="auto"/>
                <w:sz w:val="22"/>
                <w:szCs w:val="22"/>
                <w:lang w:val="en-US" w:eastAsia="zh-CN"/>
              </w:rPr>
              <w:t>65台</w:t>
            </w:r>
          </w:p>
        </w:tc>
        <w:tc>
          <w:tcPr>
            <w:tcW w:w="4919" w:type="dxa"/>
            <w:tcBorders>
              <w:left w:val="single" w:color="auto" w:sz="4" w:space="0"/>
              <w:right w:val="single" w:color="auto" w:sz="4" w:space="0"/>
            </w:tcBorders>
            <w:noWrap w:val="0"/>
            <w:vAlign w:val="center"/>
          </w:tcPr>
          <w:p w14:paraId="1D0304FD">
            <w:pPr>
              <w:pStyle w:val="35"/>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大写：</w:t>
            </w:r>
          </w:p>
          <w:p w14:paraId="3680B0AC">
            <w:pPr>
              <w:pStyle w:val="35"/>
              <w:snapToGrid w:val="0"/>
              <w:spacing w:line="460" w:lineRule="atLeast"/>
              <w:rPr>
                <w:rFonts w:hint="eastAsia" w:eastAsia="宋体"/>
                <w:b w:val="0"/>
                <w:color w:val="auto"/>
                <w:sz w:val="22"/>
                <w:szCs w:val="22"/>
              </w:rPr>
            </w:pPr>
            <w:r>
              <w:rPr>
                <w:rFonts w:hint="eastAsia" w:hAnsi="宋体" w:eastAsia="宋体"/>
                <w:b w:val="0"/>
                <w:color w:val="auto"/>
                <w:sz w:val="22"/>
                <w:szCs w:val="22"/>
              </w:rPr>
              <w:t>小写：</w:t>
            </w:r>
          </w:p>
        </w:tc>
        <w:tc>
          <w:tcPr>
            <w:tcW w:w="1597" w:type="dxa"/>
            <w:tcBorders>
              <w:left w:val="single" w:color="auto" w:sz="4" w:space="0"/>
              <w:right w:val="single" w:color="auto" w:sz="4" w:space="0"/>
            </w:tcBorders>
            <w:noWrap w:val="0"/>
            <w:vAlign w:val="center"/>
          </w:tcPr>
          <w:p w14:paraId="62D48244">
            <w:pPr>
              <w:pStyle w:val="35"/>
              <w:spacing w:line="360" w:lineRule="auto"/>
              <w:jc w:val="center"/>
              <w:rPr>
                <w:rFonts w:hint="eastAsia" w:eastAsia="宋体"/>
                <w:b w:val="0"/>
                <w:color w:val="auto"/>
                <w:sz w:val="22"/>
                <w:szCs w:val="22"/>
              </w:rPr>
            </w:pPr>
          </w:p>
        </w:tc>
      </w:tr>
    </w:tbl>
    <w:p w14:paraId="2404F296">
      <w:pPr>
        <w:spacing w:line="360" w:lineRule="auto"/>
        <w:ind w:firstLine="241" w:firstLineChars="100"/>
        <w:jc w:val="both"/>
        <w:rPr>
          <w:rFonts w:hint="eastAsia" w:ascii="宋体" w:hAnsi="宋体" w:cs="宋体"/>
          <w:b/>
          <w:color w:val="auto"/>
          <w:kern w:val="0"/>
          <w:sz w:val="24"/>
          <w:lang w:val="zh-CN"/>
        </w:rPr>
      </w:pPr>
    </w:p>
    <w:p w14:paraId="3076C4D9">
      <w:pPr>
        <w:spacing w:line="360" w:lineRule="auto"/>
        <w:ind w:firstLine="241" w:firstLineChars="100"/>
        <w:jc w:val="both"/>
        <w:rPr>
          <w:rFonts w:hint="eastAsia" w:ascii="宋体" w:hAnsi="宋体" w:cs="宋体"/>
          <w:b/>
          <w:color w:val="auto"/>
          <w:kern w:val="0"/>
          <w:sz w:val="24"/>
          <w:lang w:val="zh-CN"/>
        </w:rPr>
      </w:pPr>
      <w:r>
        <w:rPr>
          <w:rFonts w:hint="eastAsia" w:ascii="宋体" w:hAnsi="宋体" w:cs="宋体"/>
          <w:b/>
          <w:color w:val="auto"/>
          <w:kern w:val="0"/>
          <w:sz w:val="24"/>
          <w:lang w:val="en-US" w:eastAsia="zh-CN"/>
        </w:rPr>
        <w:t>注：上述报价</w:t>
      </w:r>
      <w:r>
        <w:rPr>
          <w:rFonts w:hint="eastAsia" w:ascii="宋体" w:hAnsi="宋体" w:cs="宋体"/>
          <w:b/>
          <w:color w:val="auto"/>
          <w:kern w:val="0"/>
          <w:sz w:val="24"/>
          <w:lang w:val="zh-CN"/>
        </w:rPr>
        <w:t>为交钥匙工程管线包干，安装所需线缆，管线及其它安装材料、辅材均根据现场条件自行核算，必须按采购文件描述的功能要求进行深化设计并进行完善设备材料清单，保证整个系统的完整性，系统的正常运行，投标报价一次性包干，不作调整。</w:t>
      </w:r>
    </w:p>
    <w:p w14:paraId="218F93CF">
      <w:pPr>
        <w:spacing w:line="360" w:lineRule="auto"/>
        <w:ind w:firstLine="241" w:firstLineChars="100"/>
        <w:jc w:val="both"/>
        <w:rPr>
          <w:rFonts w:hint="eastAsia" w:ascii="宋体" w:hAnsi="宋体" w:cs="宋体"/>
          <w:b/>
          <w:color w:val="auto"/>
          <w:kern w:val="0"/>
          <w:sz w:val="24"/>
          <w:lang w:val="zh-CN"/>
        </w:rPr>
      </w:pPr>
    </w:p>
    <w:p w14:paraId="411BF91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22D001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3C507B4">
      <w:pPr>
        <w:spacing w:line="360" w:lineRule="auto"/>
        <w:jc w:val="center"/>
        <w:rPr>
          <w:rFonts w:hint="eastAsia" w:ascii="宋体" w:hAnsi="宋体" w:cs="宋体"/>
          <w:b/>
          <w:color w:val="auto"/>
          <w:kern w:val="0"/>
          <w:sz w:val="24"/>
          <w:lang w:val="zh-CN"/>
        </w:rPr>
      </w:pPr>
    </w:p>
    <w:p w14:paraId="51D0E740">
      <w:pPr>
        <w:spacing w:line="360" w:lineRule="auto"/>
        <w:jc w:val="center"/>
        <w:rPr>
          <w:rFonts w:hint="eastAsia" w:ascii="宋体" w:hAnsi="宋体" w:cs="宋体"/>
          <w:b/>
          <w:color w:val="auto"/>
          <w:kern w:val="0"/>
          <w:sz w:val="24"/>
          <w:lang w:val="zh-CN"/>
        </w:rPr>
      </w:pPr>
    </w:p>
    <w:p w14:paraId="1C36E4E3">
      <w:pPr>
        <w:spacing w:line="360" w:lineRule="auto"/>
        <w:jc w:val="center"/>
        <w:rPr>
          <w:rFonts w:hint="eastAsia" w:ascii="宋体" w:hAnsi="宋体" w:cs="宋体"/>
          <w:b/>
          <w:color w:val="auto"/>
          <w:kern w:val="0"/>
          <w:sz w:val="24"/>
          <w:lang w:val="zh-CN"/>
        </w:rPr>
      </w:pPr>
    </w:p>
    <w:p w14:paraId="65837560">
      <w:pPr>
        <w:spacing w:line="360" w:lineRule="auto"/>
        <w:jc w:val="center"/>
        <w:rPr>
          <w:rFonts w:hint="eastAsia" w:ascii="宋体" w:hAnsi="宋体" w:cs="宋体"/>
          <w:b/>
          <w:color w:val="auto"/>
          <w:kern w:val="0"/>
          <w:sz w:val="24"/>
          <w:lang w:val="zh-CN"/>
        </w:rPr>
      </w:pPr>
    </w:p>
    <w:p w14:paraId="04F3365C">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en-US" w:eastAsia="zh-CN"/>
        </w:rPr>
        <w:t>投标明细表</w:t>
      </w:r>
      <w:r>
        <w:rPr>
          <w:rFonts w:hint="eastAsia" w:ascii="宋体" w:hAnsi="宋体" w:cs="宋体"/>
          <w:b/>
          <w:color w:val="auto"/>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309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2CFEEA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69D407BF">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67BC424B">
            <w:pPr>
              <w:spacing w:line="360" w:lineRule="auto"/>
              <w:jc w:val="center"/>
              <w:rPr>
                <w:rFonts w:ascii="宋体" w:hAnsi="宋体" w:cs="宋体"/>
                <w:b/>
                <w:color w:val="auto"/>
                <w:sz w:val="24"/>
              </w:rPr>
            </w:pPr>
          </w:p>
          <w:p w14:paraId="4D5E7A8B">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1104318C">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7BA6DF01">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0D4830E1">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79B87F33">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5636CA42">
            <w:pPr>
              <w:spacing w:line="360" w:lineRule="auto"/>
              <w:jc w:val="center"/>
              <w:rPr>
                <w:rFonts w:ascii="宋体" w:hAnsi="宋体" w:cs="宋体"/>
                <w:b/>
                <w:color w:val="auto"/>
                <w:sz w:val="24"/>
              </w:rPr>
            </w:pPr>
          </w:p>
          <w:p w14:paraId="78B1A47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D98CC76">
            <w:pPr>
              <w:spacing w:line="360" w:lineRule="auto"/>
              <w:jc w:val="center"/>
              <w:rPr>
                <w:rFonts w:ascii="宋体" w:hAnsi="宋体" w:cs="宋体"/>
                <w:b/>
                <w:color w:val="auto"/>
                <w:sz w:val="24"/>
              </w:rPr>
            </w:pPr>
          </w:p>
        </w:tc>
      </w:tr>
      <w:tr w14:paraId="676A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79BD2D3">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01B8F4E7">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621E260A">
            <w:pPr>
              <w:snapToGrid w:val="0"/>
              <w:spacing w:line="360" w:lineRule="auto"/>
              <w:jc w:val="center"/>
              <w:rPr>
                <w:rFonts w:ascii="宋体" w:hAnsi="宋体" w:cs="宋体"/>
                <w:color w:val="auto"/>
                <w:sz w:val="24"/>
              </w:rPr>
            </w:pPr>
          </w:p>
        </w:tc>
        <w:tc>
          <w:tcPr>
            <w:tcW w:w="3118" w:type="dxa"/>
            <w:vAlign w:val="center"/>
          </w:tcPr>
          <w:p w14:paraId="3E30ECD1">
            <w:pPr>
              <w:snapToGrid w:val="0"/>
              <w:spacing w:line="360" w:lineRule="auto"/>
              <w:jc w:val="center"/>
              <w:rPr>
                <w:rFonts w:ascii="宋体" w:hAnsi="宋体" w:cs="宋体"/>
                <w:color w:val="auto"/>
                <w:sz w:val="24"/>
              </w:rPr>
            </w:pPr>
          </w:p>
        </w:tc>
        <w:tc>
          <w:tcPr>
            <w:tcW w:w="993" w:type="dxa"/>
            <w:vAlign w:val="center"/>
          </w:tcPr>
          <w:p w14:paraId="5CB539D1">
            <w:pPr>
              <w:snapToGrid w:val="0"/>
              <w:spacing w:line="360" w:lineRule="auto"/>
              <w:jc w:val="center"/>
              <w:rPr>
                <w:rFonts w:ascii="宋体" w:hAnsi="宋体" w:cs="宋体"/>
                <w:color w:val="auto"/>
                <w:sz w:val="24"/>
              </w:rPr>
            </w:pPr>
          </w:p>
        </w:tc>
        <w:tc>
          <w:tcPr>
            <w:tcW w:w="1559" w:type="dxa"/>
            <w:vAlign w:val="center"/>
          </w:tcPr>
          <w:p w14:paraId="73C68B42">
            <w:pPr>
              <w:spacing w:line="360" w:lineRule="auto"/>
              <w:jc w:val="center"/>
              <w:rPr>
                <w:rFonts w:ascii="宋体" w:hAnsi="宋体" w:cs="宋体"/>
                <w:color w:val="auto"/>
                <w:sz w:val="24"/>
              </w:rPr>
            </w:pPr>
          </w:p>
        </w:tc>
        <w:tc>
          <w:tcPr>
            <w:tcW w:w="1984" w:type="dxa"/>
            <w:vAlign w:val="center"/>
          </w:tcPr>
          <w:p w14:paraId="624B765C">
            <w:pPr>
              <w:spacing w:line="360" w:lineRule="auto"/>
              <w:jc w:val="center"/>
              <w:rPr>
                <w:rFonts w:ascii="宋体" w:hAnsi="宋体" w:cs="宋体"/>
                <w:color w:val="auto"/>
                <w:sz w:val="24"/>
              </w:rPr>
            </w:pPr>
          </w:p>
        </w:tc>
        <w:tc>
          <w:tcPr>
            <w:tcW w:w="3119" w:type="dxa"/>
            <w:vAlign w:val="center"/>
          </w:tcPr>
          <w:p w14:paraId="415FC50A">
            <w:pPr>
              <w:spacing w:line="360" w:lineRule="auto"/>
              <w:jc w:val="center"/>
              <w:rPr>
                <w:rFonts w:ascii="宋体" w:hAnsi="宋体" w:cs="宋体"/>
                <w:color w:val="auto"/>
                <w:sz w:val="24"/>
              </w:rPr>
            </w:pPr>
          </w:p>
        </w:tc>
      </w:tr>
      <w:tr w14:paraId="7F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FFEC91">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5F8EE425">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2147A824">
            <w:pPr>
              <w:snapToGrid w:val="0"/>
              <w:spacing w:line="360" w:lineRule="auto"/>
              <w:jc w:val="center"/>
              <w:rPr>
                <w:rFonts w:ascii="宋体" w:hAnsi="宋体" w:cs="宋体"/>
                <w:color w:val="auto"/>
                <w:sz w:val="24"/>
              </w:rPr>
            </w:pPr>
          </w:p>
        </w:tc>
        <w:tc>
          <w:tcPr>
            <w:tcW w:w="3118" w:type="dxa"/>
            <w:vAlign w:val="center"/>
          </w:tcPr>
          <w:p w14:paraId="57DCD772">
            <w:pPr>
              <w:snapToGrid w:val="0"/>
              <w:spacing w:line="360" w:lineRule="auto"/>
              <w:jc w:val="center"/>
              <w:rPr>
                <w:rFonts w:ascii="宋体" w:hAnsi="宋体" w:cs="宋体"/>
                <w:color w:val="auto"/>
                <w:sz w:val="24"/>
              </w:rPr>
            </w:pPr>
          </w:p>
        </w:tc>
        <w:tc>
          <w:tcPr>
            <w:tcW w:w="993" w:type="dxa"/>
            <w:vAlign w:val="center"/>
          </w:tcPr>
          <w:p w14:paraId="5E7B6E59">
            <w:pPr>
              <w:snapToGrid w:val="0"/>
              <w:spacing w:line="360" w:lineRule="auto"/>
              <w:jc w:val="center"/>
              <w:rPr>
                <w:rFonts w:ascii="宋体" w:hAnsi="宋体" w:cs="宋体"/>
                <w:color w:val="auto"/>
                <w:sz w:val="24"/>
              </w:rPr>
            </w:pPr>
          </w:p>
        </w:tc>
        <w:tc>
          <w:tcPr>
            <w:tcW w:w="1559" w:type="dxa"/>
            <w:vAlign w:val="center"/>
          </w:tcPr>
          <w:p w14:paraId="2047A1AE">
            <w:pPr>
              <w:spacing w:line="360" w:lineRule="auto"/>
              <w:jc w:val="center"/>
              <w:rPr>
                <w:rFonts w:ascii="宋体" w:hAnsi="宋体" w:cs="宋体"/>
                <w:color w:val="auto"/>
                <w:sz w:val="24"/>
              </w:rPr>
            </w:pPr>
          </w:p>
        </w:tc>
        <w:tc>
          <w:tcPr>
            <w:tcW w:w="1984" w:type="dxa"/>
            <w:vAlign w:val="center"/>
          </w:tcPr>
          <w:p w14:paraId="5810CF8B">
            <w:pPr>
              <w:spacing w:line="360" w:lineRule="auto"/>
              <w:jc w:val="center"/>
              <w:rPr>
                <w:rFonts w:ascii="宋体" w:hAnsi="宋体" w:cs="宋体"/>
                <w:color w:val="auto"/>
                <w:sz w:val="24"/>
              </w:rPr>
            </w:pPr>
          </w:p>
        </w:tc>
        <w:tc>
          <w:tcPr>
            <w:tcW w:w="3119" w:type="dxa"/>
            <w:vAlign w:val="center"/>
          </w:tcPr>
          <w:p w14:paraId="5659C5F4">
            <w:pPr>
              <w:spacing w:line="360" w:lineRule="auto"/>
              <w:jc w:val="center"/>
              <w:rPr>
                <w:rFonts w:ascii="宋体" w:hAnsi="宋体" w:cs="宋体"/>
                <w:color w:val="auto"/>
                <w:sz w:val="24"/>
              </w:rPr>
            </w:pPr>
          </w:p>
        </w:tc>
      </w:tr>
      <w:tr w14:paraId="2764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E54F43A">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2B045409">
            <w:pPr>
              <w:snapToGrid w:val="0"/>
              <w:spacing w:line="360" w:lineRule="auto"/>
              <w:jc w:val="center"/>
              <w:rPr>
                <w:rFonts w:ascii="宋体" w:hAnsi="宋体" w:cs="宋体"/>
                <w:color w:val="auto"/>
                <w:sz w:val="24"/>
              </w:rPr>
            </w:pPr>
          </w:p>
        </w:tc>
        <w:tc>
          <w:tcPr>
            <w:tcW w:w="1843" w:type="dxa"/>
            <w:vAlign w:val="center"/>
          </w:tcPr>
          <w:p w14:paraId="6EE37BBC">
            <w:pPr>
              <w:snapToGrid w:val="0"/>
              <w:spacing w:line="360" w:lineRule="auto"/>
              <w:jc w:val="center"/>
              <w:rPr>
                <w:rFonts w:ascii="宋体" w:hAnsi="宋体" w:cs="宋体"/>
                <w:color w:val="auto"/>
                <w:sz w:val="24"/>
              </w:rPr>
            </w:pPr>
          </w:p>
        </w:tc>
        <w:tc>
          <w:tcPr>
            <w:tcW w:w="3118" w:type="dxa"/>
            <w:vAlign w:val="center"/>
          </w:tcPr>
          <w:p w14:paraId="79F34804">
            <w:pPr>
              <w:snapToGrid w:val="0"/>
              <w:spacing w:line="360" w:lineRule="auto"/>
              <w:jc w:val="center"/>
              <w:rPr>
                <w:rFonts w:ascii="宋体" w:hAnsi="宋体" w:cs="宋体"/>
                <w:color w:val="auto"/>
                <w:sz w:val="24"/>
              </w:rPr>
            </w:pPr>
          </w:p>
        </w:tc>
        <w:tc>
          <w:tcPr>
            <w:tcW w:w="993" w:type="dxa"/>
            <w:vAlign w:val="center"/>
          </w:tcPr>
          <w:p w14:paraId="39A7F66F">
            <w:pPr>
              <w:snapToGrid w:val="0"/>
              <w:spacing w:line="360" w:lineRule="auto"/>
              <w:jc w:val="center"/>
              <w:rPr>
                <w:rFonts w:ascii="宋体" w:hAnsi="宋体" w:cs="宋体"/>
                <w:color w:val="auto"/>
                <w:sz w:val="24"/>
              </w:rPr>
            </w:pPr>
          </w:p>
        </w:tc>
        <w:tc>
          <w:tcPr>
            <w:tcW w:w="1559" w:type="dxa"/>
            <w:vAlign w:val="center"/>
          </w:tcPr>
          <w:p w14:paraId="7414CC69">
            <w:pPr>
              <w:spacing w:line="360" w:lineRule="auto"/>
              <w:jc w:val="center"/>
              <w:rPr>
                <w:rFonts w:ascii="宋体" w:hAnsi="宋体" w:cs="宋体"/>
                <w:color w:val="auto"/>
                <w:sz w:val="24"/>
              </w:rPr>
            </w:pPr>
          </w:p>
        </w:tc>
        <w:tc>
          <w:tcPr>
            <w:tcW w:w="1984" w:type="dxa"/>
            <w:vAlign w:val="center"/>
          </w:tcPr>
          <w:p w14:paraId="710ABCD5">
            <w:pPr>
              <w:spacing w:line="360" w:lineRule="auto"/>
              <w:jc w:val="center"/>
              <w:rPr>
                <w:rFonts w:ascii="宋体" w:hAnsi="宋体" w:cs="宋体"/>
                <w:color w:val="auto"/>
                <w:sz w:val="24"/>
              </w:rPr>
            </w:pPr>
          </w:p>
        </w:tc>
        <w:tc>
          <w:tcPr>
            <w:tcW w:w="3119" w:type="dxa"/>
            <w:vAlign w:val="center"/>
          </w:tcPr>
          <w:p w14:paraId="595FD4AB">
            <w:pPr>
              <w:spacing w:line="360" w:lineRule="auto"/>
              <w:jc w:val="center"/>
              <w:rPr>
                <w:rFonts w:ascii="宋体" w:hAnsi="宋体" w:cs="宋体"/>
                <w:color w:val="auto"/>
                <w:sz w:val="24"/>
              </w:rPr>
            </w:pPr>
          </w:p>
        </w:tc>
      </w:tr>
      <w:tr w14:paraId="4CD7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1B2E527">
            <w:pPr>
              <w:spacing w:line="360" w:lineRule="auto"/>
              <w:jc w:val="center"/>
              <w:rPr>
                <w:rFonts w:ascii="宋体" w:hAnsi="宋体" w:cs="宋体"/>
                <w:color w:val="auto"/>
                <w:sz w:val="24"/>
              </w:rPr>
            </w:pPr>
          </w:p>
        </w:tc>
        <w:tc>
          <w:tcPr>
            <w:tcW w:w="1417" w:type="dxa"/>
            <w:vAlign w:val="center"/>
          </w:tcPr>
          <w:p w14:paraId="52197BCE">
            <w:pPr>
              <w:snapToGrid w:val="0"/>
              <w:spacing w:line="360" w:lineRule="auto"/>
              <w:jc w:val="center"/>
              <w:rPr>
                <w:rFonts w:ascii="宋体" w:hAnsi="宋体" w:cs="宋体"/>
                <w:color w:val="auto"/>
                <w:sz w:val="24"/>
              </w:rPr>
            </w:pPr>
          </w:p>
        </w:tc>
        <w:tc>
          <w:tcPr>
            <w:tcW w:w="1843" w:type="dxa"/>
            <w:vAlign w:val="center"/>
          </w:tcPr>
          <w:p w14:paraId="44D58112">
            <w:pPr>
              <w:snapToGrid w:val="0"/>
              <w:spacing w:line="360" w:lineRule="auto"/>
              <w:jc w:val="center"/>
              <w:rPr>
                <w:rFonts w:ascii="宋体" w:hAnsi="宋体" w:cs="宋体"/>
                <w:color w:val="auto"/>
                <w:sz w:val="24"/>
              </w:rPr>
            </w:pPr>
          </w:p>
        </w:tc>
        <w:tc>
          <w:tcPr>
            <w:tcW w:w="3118" w:type="dxa"/>
            <w:vAlign w:val="center"/>
          </w:tcPr>
          <w:p w14:paraId="2C275865">
            <w:pPr>
              <w:snapToGrid w:val="0"/>
              <w:spacing w:line="360" w:lineRule="auto"/>
              <w:jc w:val="center"/>
              <w:rPr>
                <w:rFonts w:ascii="宋体" w:hAnsi="宋体" w:cs="宋体"/>
                <w:color w:val="auto"/>
                <w:sz w:val="24"/>
              </w:rPr>
            </w:pPr>
          </w:p>
        </w:tc>
        <w:tc>
          <w:tcPr>
            <w:tcW w:w="993" w:type="dxa"/>
            <w:vAlign w:val="center"/>
          </w:tcPr>
          <w:p w14:paraId="1F209AB2">
            <w:pPr>
              <w:snapToGrid w:val="0"/>
              <w:spacing w:line="360" w:lineRule="auto"/>
              <w:jc w:val="center"/>
              <w:rPr>
                <w:rFonts w:ascii="宋体" w:hAnsi="宋体" w:cs="宋体"/>
                <w:color w:val="auto"/>
                <w:sz w:val="24"/>
              </w:rPr>
            </w:pPr>
          </w:p>
        </w:tc>
        <w:tc>
          <w:tcPr>
            <w:tcW w:w="1559" w:type="dxa"/>
            <w:vAlign w:val="center"/>
          </w:tcPr>
          <w:p w14:paraId="7319C979">
            <w:pPr>
              <w:spacing w:line="360" w:lineRule="auto"/>
              <w:jc w:val="center"/>
              <w:rPr>
                <w:rFonts w:ascii="宋体" w:hAnsi="宋体" w:cs="宋体"/>
                <w:color w:val="auto"/>
                <w:sz w:val="24"/>
              </w:rPr>
            </w:pPr>
          </w:p>
        </w:tc>
        <w:tc>
          <w:tcPr>
            <w:tcW w:w="1984" w:type="dxa"/>
            <w:vAlign w:val="center"/>
          </w:tcPr>
          <w:p w14:paraId="1F2633EC">
            <w:pPr>
              <w:spacing w:line="360" w:lineRule="auto"/>
              <w:jc w:val="center"/>
              <w:rPr>
                <w:rFonts w:ascii="宋体" w:hAnsi="宋体" w:cs="宋体"/>
                <w:color w:val="auto"/>
                <w:sz w:val="24"/>
              </w:rPr>
            </w:pPr>
          </w:p>
        </w:tc>
        <w:tc>
          <w:tcPr>
            <w:tcW w:w="3119" w:type="dxa"/>
            <w:vAlign w:val="center"/>
          </w:tcPr>
          <w:p w14:paraId="6A8719C0">
            <w:pPr>
              <w:spacing w:line="360" w:lineRule="auto"/>
              <w:jc w:val="center"/>
              <w:rPr>
                <w:rFonts w:ascii="宋体" w:hAnsi="宋体" w:cs="宋体"/>
                <w:color w:val="auto"/>
                <w:sz w:val="24"/>
              </w:rPr>
            </w:pPr>
          </w:p>
        </w:tc>
      </w:tr>
      <w:tr w14:paraId="31F6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5272D8">
            <w:pPr>
              <w:spacing w:line="360" w:lineRule="auto"/>
              <w:jc w:val="center"/>
              <w:rPr>
                <w:rFonts w:ascii="宋体" w:hAnsi="宋体" w:cs="宋体"/>
                <w:sz w:val="24"/>
              </w:rPr>
            </w:pPr>
          </w:p>
        </w:tc>
        <w:tc>
          <w:tcPr>
            <w:tcW w:w="1417" w:type="dxa"/>
            <w:vAlign w:val="center"/>
          </w:tcPr>
          <w:p w14:paraId="24A59151">
            <w:pPr>
              <w:snapToGrid w:val="0"/>
              <w:spacing w:line="360" w:lineRule="auto"/>
              <w:jc w:val="center"/>
              <w:rPr>
                <w:rFonts w:ascii="宋体" w:hAnsi="宋体" w:cs="宋体"/>
                <w:sz w:val="24"/>
              </w:rPr>
            </w:pPr>
          </w:p>
        </w:tc>
        <w:tc>
          <w:tcPr>
            <w:tcW w:w="1843" w:type="dxa"/>
            <w:vAlign w:val="center"/>
          </w:tcPr>
          <w:p w14:paraId="727EFA35">
            <w:pPr>
              <w:snapToGrid w:val="0"/>
              <w:spacing w:line="360" w:lineRule="auto"/>
              <w:jc w:val="center"/>
              <w:rPr>
                <w:rFonts w:ascii="宋体" w:hAnsi="宋体" w:cs="宋体"/>
                <w:sz w:val="24"/>
              </w:rPr>
            </w:pPr>
          </w:p>
        </w:tc>
        <w:tc>
          <w:tcPr>
            <w:tcW w:w="3118" w:type="dxa"/>
            <w:vAlign w:val="center"/>
          </w:tcPr>
          <w:p w14:paraId="3D800725">
            <w:pPr>
              <w:snapToGrid w:val="0"/>
              <w:spacing w:line="360" w:lineRule="auto"/>
              <w:jc w:val="center"/>
              <w:rPr>
                <w:rFonts w:ascii="宋体" w:hAnsi="宋体" w:cs="宋体"/>
                <w:sz w:val="24"/>
              </w:rPr>
            </w:pPr>
          </w:p>
        </w:tc>
        <w:tc>
          <w:tcPr>
            <w:tcW w:w="993" w:type="dxa"/>
            <w:vAlign w:val="center"/>
          </w:tcPr>
          <w:p w14:paraId="34814422">
            <w:pPr>
              <w:snapToGrid w:val="0"/>
              <w:spacing w:line="360" w:lineRule="auto"/>
              <w:jc w:val="center"/>
              <w:rPr>
                <w:rFonts w:ascii="宋体" w:hAnsi="宋体" w:cs="宋体"/>
                <w:sz w:val="24"/>
              </w:rPr>
            </w:pPr>
          </w:p>
        </w:tc>
        <w:tc>
          <w:tcPr>
            <w:tcW w:w="1559" w:type="dxa"/>
            <w:vAlign w:val="center"/>
          </w:tcPr>
          <w:p w14:paraId="298AF4F1">
            <w:pPr>
              <w:spacing w:line="360" w:lineRule="auto"/>
              <w:jc w:val="center"/>
              <w:rPr>
                <w:rFonts w:ascii="宋体" w:hAnsi="宋体" w:cs="宋体"/>
                <w:sz w:val="24"/>
              </w:rPr>
            </w:pPr>
          </w:p>
        </w:tc>
        <w:tc>
          <w:tcPr>
            <w:tcW w:w="1984" w:type="dxa"/>
            <w:vAlign w:val="center"/>
          </w:tcPr>
          <w:p w14:paraId="74040300">
            <w:pPr>
              <w:spacing w:line="360" w:lineRule="auto"/>
              <w:jc w:val="center"/>
              <w:rPr>
                <w:rFonts w:ascii="宋体" w:hAnsi="宋体" w:cs="宋体"/>
                <w:sz w:val="24"/>
              </w:rPr>
            </w:pPr>
          </w:p>
        </w:tc>
        <w:tc>
          <w:tcPr>
            <w:tcW w:w="3119" w:type="dxa"/>
            <w:vAlign w:val="center"/>
          </w:tcPr>
          <w:p w14:paraId="3FBCB15A">
            <w:pPr>
              <w:spacing w:line="360" w:lineRule="auto"/>
              <w:jc w:val="center"/>
              <w:rPr>
                <w:rFonts w:ascii="宋体" w:hAnsi="宋体" w:cs="宋体"/>
                <w:sz w:val="24"/>
              </w:rPr>
            </w:pPr>
          </w:p>
        </w:tc>
      </w:tr>
      <w:tr w14:paraId="2CF5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3A499DD">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7FD6CAF4">
            <w:pPr>
              <w:spacing w:line="360" w:lineRule="auto"/>
              <w:jc w:val="center"/>
              <w:rPr>
                <w:rFonts w:ascii="宋体" w:hAnsi="宋体" w:cs="宋体"/>
                <w:sz w:val="24"/>
              </w:rPr>
            </w:pPr>
          </w:p>
        </w:tc>
      </w:tr>
      <w:tr w14:paraId="00FC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C9E8AF8">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75373E89">
            <w:pPr>
              <w:spacing w:line="360" w:lineRule="auto"/>
              <w:jc w:val="center"/>
              <w:rPr>
                <w:rFonts w:ascii="宋体" w:hAnsi="宋体" w:cs="宋体"/>
                <w:sz w:val="24"/>
              </w:rPr>
            </w:pPr>
          </w:p>
        </w:tc>
      </w:tr>
    </w:tbl>
    <w:p w14:paraId="4FAD16FE">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CB55C43">
      <w:pPr>
        <w:spacing w:line="360" w:lineRule="auto"/>
        <w:ind w:left="-2" w:leftChars="-1" w:firstLine="480" w:firstLineChars="200"/>
        <w:rPr>
          <w:rFonts w:hint="default" w:ascii="宋体" w:hAnsi="宋体" w:eastAsia="宋体" w:cs="宋体"/>
          <w:kern w:val="0"/>
          <w:sz w:val="24"/>
          <w:lang w:val="en-US" w:eastAsia="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r>
        <w:rPr>
          <w:rFonts w:hint="eastAsia" w:ascii="宋体" w:hAnsi="宋体" w:cs="宋体"/>
          <w:kern w:val="0"/>
          <w:sz w:val="24"/>
          <w:lang w:val="en-US" w:eastAsia="zh-CN"/>
        </w:rPr>
        <w:t>投标报价总金额需与开标一览表（报价表）中的投标价格相一致。</w:t>
      </w:r>
    </w:p>
    <w:p w14:paraId="0CD59E09">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2933B5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50FC0AB7">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D6E98B">
      <w:pPr>
        <w:spacing w:line="360" w:lineRule="auto"/>
        <w:ind w:firstLine="482" w:firstLineChars="200"/>
        <w:rPr>
          <w:rFonts w:ascii="宋体" w:hAnsi="宋体" w:cs="宋体"/>
          <w:b/>
          <w:kern w:val="0"/>
          <w:sz w:val="24"/>
        </w:rPr>
      </w:pPr>
    </w:p>
    <w:p w14:paraId="4673AF15">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1B1F09E">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7DA123B">
      <w:pPr>
        <w:pStyle w:val="691"/>
        <w:keepNext w:val="0"/>
        <w:pageBreakBefore w:val="0"/>
        <w:tabs>
          <w:tab w:val="clear" w:pos="720"/>
        </w:tabs>
        <w:snapToGrid w:val="0"/>
        <w:spacing w:before="120" w:after="120"/>
        <w:jc w:val="both"/>
        <w:outlineLvl w:val="9"/>
        <w:rPr>
          <w:rFonts w:ascii="宋体" w:hAnsi="宋体" w:cs="宋体"/>
          <w:sz w:val="24"/>
          <w:u w:val="single"/>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54" w:name="_Hlk101259491"/>
      <w:r>
        <w:rPr>
          <w:rFonts w:hint="eastAsia" w:ascii="宋体" w:hAnsi="宋体" w:eastAsia="宋体" w:cs="宋体"/>
          <w:color w:val="auto"/>
          <w:sz w:val="32"/>
          <w:szCs w:val="32"/>
        </w:rPr>
        <w:t>（如果有）</w:t>
      </w:r>
      <w:bookmarkEnd w:id="554"/>
    </w:p>
    <w:p w14:paraId="1D051191">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789603E5">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5D66DE7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3EC68AE">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762D336">
      <w:pPr>
        <w:spacing w:line="360" w:lineRule="auto"/>
        <w:ind w:firstLine="480" w:firstLineChars="200"/>
        <w:rPr>
          <w:rFonts w:ascii="宋体" w:hAnsi="宋体" w:cs="宋体"/>
          <w:sz w:val="24"/>
        </w:rPr>
      </w:pPr>
      <w:r>
        <w:rPr>
          <w:rFonts w:hint="eastAsia" w:ascii="宋体" w:hAnsi="宋体" w:cs="宋体"/>
          <w:sz w:val="24"/>
        </w:rPr>
        <w:t>……</w:t>
      </w:r>
    </w:p>
    <w:p w14:paraId="359BD0A1">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3216A50">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C53056B">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38F229D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BCE85E7">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368D2A47">
      <w:pPr>
        <w:spacing w:line="360" w:lineRule="auto"/>
        <w:ind w:right="420" w:firstLine="480" w:firstLineChars="200"/>
        <w:rPr>
          <w:rFonts w:ascii="宋体" w:hAnsi="宋体" w:cs="宋体"/>
          <w:sz w:val="24"/>
        </w:rPr>
      </w:pPr>
      <w:r>
        <w:rPr>
          <w:rFonts w:hint="eastAsia" w:ascii="宋体" w:hAnsi="宋体" w:cs="宋体"/>
          <w:sz w:val="24"/>
        </w:rPr>
        <w:t>注：</w:t>
      </w:r>
    </w:p>
    <w:p w14:paraId="1B5FAF68">
      <w:pPr>
        <w:numPr>
          <w:ilvl w:val="0"/>
          <w:numId w:val="3"/>
        </w:numPr>
        <w:spacing w:line="460" w:lineRule="exact"/>
        <w:ind w:firstLine="480" w:firstLineChars="200"/>
        <w:rPr>
          <w:rFonts w:ascii="宋体" w:hAnsi="宋体" w:cs="宋体"/>
          <w:color w:val="0000FF"/>
          <w:sz w:val="24"/>
        </w:rPr>
      </w:pPr>
      <w:r>
        <w:rPr>
          <w:rFonts w:hint="eastAsia" w:ascii="宋体" w:hAnsi="宋体" w:cs="宋体"/>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eastAsia="宋体" w:cs="宋体"/>
          <w:b/>
          <w:bCs w:val="0"/>
          <w:color w:val="0000FF"/>
          <w:sz w:val="22"/>
          <w:highlight w:val="none"/>
          <w:u w:val="single"/>
        </w:rPr>
        <w:t>在实际操作中，投标人希望获得《办法》规定政策支持的，应从制造商处获得充分、准确的信息。对相关制造商信息了解不充分，或者不能确定相关信息真实、准确的，不建议出具《中小企业声明函》。</w:t>
      </w:r>
    </w:p>
    <w:p w14:paraId="3482993B">
      <w:pPr>
        <w:numPr>
          <w:ilvl w:val="0"/>
          <w:numId w:val="3"/>
        </w:numPr>
        <w:spacing w:line="360" w:lineRule="auto"/>
        <w:ind w:left="0" w:leftChars="0" w:right="420" w:firstLine="480" w:firstLineChars="200"/>
        <w:rPr>
          <w:rFonts w:hint="eastAsia" w:ascii="宋体" w:hAnsi="宋体" w:cs="宋体"/>
          <w:sz w:val="24"/>
        </w:rPr>
      </w:pPr>
      <w:r>
        <w:rPr>
          <w:rFonts w:hint="eastAsia" w:ascii="宋体" w:hAnsi="宋体" w:cs="宋体"/>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4B35A7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eastAsia" w:ascii="宋体" w:hAnsi="宋体" w:eastAsia="宋体" w:cs="宋体"/>
          <w:b w:val="0"/>
          <w:bCs w:val="0"/>
          <w:i w:val="0"/>
          <w:iCs w:val="0"/>
          <w:caps w:val="0"/>
          <w:color w:val="000000"/>
          <w:spacing w:val="0"/>
          <w:kern w:val="0"/>
          <w:sz w:val="36"/>
          <w:szCs w:val="36"/>
          <w:u w:val="none"/>
          <w:shd w:val="clear" w:color="auto" w:fill="FFFFFF"/>
          <w:lang w:val="en-US" w:eastAsia="zh-CN" w:bidi="ar"/>
        </w:rPr>
      </w:pPr>
    </w:p>
    <w:p w14:paraId="671C9FB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eastAsia" w:ascii="宋体" w:hAnsi="宋体" w:eastAsia="宋体" w:cs="宋体"/>
          <w:b w:val="0"/>
          <w:bCs w:val="0"/>
          <w:i w:val="0"/>
          <w:iCs w:val="0"/>
          <w:caps w:val="0"/>
          <w:color w:val="0000FF"/>
          <w:spacing w:val="0"/>
          <w:sz w:val="36"/>
          <w:szCs w:val="36"/>
          <w:u w:val="none"/>
        </w:rPr>
      </w:pPr>
      <w:r>
        <w:rPr>
          <w:rFonts w:hint="eastAsia" w:ascii="宋体" w:hAnsi="宋体" w:eastAsia="宋体" w:cs="宋体"/>
          <w:b w:val="0"/>
          <w:bCs w:val="0"/>
          <w:i w:val="0"/>
          <w:iCs w:val="0"/>
          <w:caps w:val="0"/>
          <w:color w:val="0000FF"/>
          <w:spacing w:val="0"/>
          <w:kern w:val="0"/>
          <w:sz w:val="36"/>
          <w:szCs w:val="36"/>
          <w:u w:val="none"/>
          <w:shd w:val="clear" w:color="auto" w:fill="FFFFFF"/>
          <w:lang w:val="en-US" w:eastAsia="zh-CN" w:bidi="ar"/>
        </w:rPr>
        <w:t>中小企业划型标准规定</w:t>
      </w:r>
    </w:p>
    <w:p w14:paraId="4889278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w:t>
      </w:r>
    </w:p>
    <w:p w14:paraId="243A03A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一、根据《中华人民共和国中小企业促进法》和《国务院关于进一步促进中小企业发展的若干意见》(国发〔2009〕36号)，制定本规定。</w:t>
      </w:r>
    </w:p>
    <w:p w14:paraId="13B4AF3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二、中小企业划分为中型、小型、微型三种类型，具体标准根据企业从业人员、营业收入、资产总额等指标，结合行业特点制定。</w:t>
      </w:r>
    </w:p>
    <w:p w14:paraId="1DE810E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79E4FC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四、各行业划型标准为：</w:t>
      </w:r>
    </w:p>
    <w:p w14:paraId="187518C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（一）农、林、牧、渔业。营业收入20000万元以下的为中小微型企业。其中，营业收入500万元及以上的为中型企业，营业收入50万元及以上的为小型企业，营业收入50万元以下的为微型企业。</w:t>
      </w:r>
    </w:p>
    <w:p w14:paraId="018ECCC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8C5FB4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F49274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0EC663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BAC52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F5DCB4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8C40B0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3D9FAC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8A8EF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04A71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51F628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205396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0F1D7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586BE7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F639C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0000FF"/>
          <w:spacing w:val="0"/>
          <w:sz w:val="24"/>
          <w:szCs w:val="24"/>
          <w:u w:val="none"/>
        </w:rPr>
      </w:pPr>
      <w:r>
        <w:rPr>
          <w:rFonts w:hint="eastAsia" w:ascii="宋体" w:hAnsi="宋体" w:eastAsia="宋体" w:cs="宋体"/>
          <w:b w:val="0"/>
          <w:bCs w:val="0"/>
          <w:i w:val="0"/>
          <w:iCs w:val="0"/>
          <w:caps w:val="0"/>
          <w:color w:val="0000FF"/>
          <w:spacing w:val="0"/>
          <w:kern w:val="0"/>
          <w:sz w:val="24"/>
          <w:szCs w:val="24"/>
          <w:u w:val="none"/>
          <w:shd w:val="clear" w:color="auto" w:fill="FFFFFF"/>
          <w:lang w:val="en-US" w:eastAsia="zh-CN" w:bidi="ar"/>
        </w:rPr>
        <w:t>　　（十六）其他未列明行业。从业人员300人以下的为中小微型企业。其中，从业人员100人及以上的为中型企业；从业人员10人及以上的为小型企业；从业人员10人以下的为微型企业。</w:t>
      </w:r>
    </w:p>
    <w:p w14:paraId="18C63A4E">
      <w:pPr>
        <w:pStyle w:val="79"/>
        <w:numPr>
          <w:ilvl w:val="0"/>
          <w:numId w:val="3"/>
        </w:numPr>
        <w:ind w:left="0" w:leftChars="0" w:firstLine="420" w:firstLineChars="200"/>
        <w:rPr>
          <w:color w:val="0000FF"/>
        </w:rPr>
      </w:pPr>
    </w:p>
    <w:p w14:paraId="33591036">
      <w:pPr>
        <w:spacing w:line="360" w:lineRule="auto"/>
        <w:jc w:val="center"/>
        <w:rPr>
          <w:rFonts w:ascii="宋体" w:hAnsi="宋体" w:cs="宋体"/>
          <w:b/>
          <w:color w:val="0000FF"/>
          <w:sz w:val="32"/>
          <w:szCs w:val="32"/>
        </w:rPr>
      </w:pPr>
    </w:p>
    <w:p w14:paraId="497D2ADD">
      <w:pPr>
        <w:spacing w:line="360" w:lineRule="auto"/>
        <w:jc w:val="center"/>
        <w:rPr>
          <w:rFonts w:ascii="宋体" w:hAnsi="宋体" w:cs="宋体"/>
          <w:b/>
          <w:color w:val="0000FF"/>
          <w:sz w:val="32"/>
          <w:szCs w:val="32"/>
        </w:rPr>
      </w:pPr>
    </w:p>
    <w:p w14:paraId="0F05F846">
      <w:pPr>
        <w:spacing w:line="360" w:lineRule="auto"/>
        <w:ind w:right="420" w:firstLine="3614" w:firstLineChars="1000"/>
        <w:rPr>
          <w:rFonts w:ascii="宋体" w:hAnsi="宋体" w:cs="宋体"/>
          <w:b/>
          <w:kern w:val="0"/>
          <w:sz w:val="36"/>
          <w:szCs w:val="36"/>
        </w:rPr>
      </w:pPr>
    </w:p>
    <w:p w14:paraId="123837A2">
      <w:pPr>
        <w:spacing w:line="360" w:lineRule="auto"/>
        <w:ind w:right="420" w:firstLine="3614" w:firstLineChars="1000"/>
        <w:rPr>
          <w:rFonts w:ascii="宋体" w:hAnsi="宋体" w:cs="宋体"/>
          <w:b/>
          <w:kern w:val="0"/>
          <w:sz w:val="36"/>
          <w:szCs w:val="36"/>
        </w:rPr>
      </w:pPr>
    </w:p>
    <w:p w14:paraId="71DB0531">
      <w:pPr>
        <w:spacing w:line="360" w:lineRule="auto"/>
        <w:ind w:right="420"/>
        <w:rPr>
          <w:rFonts w:ascii="宋体" w:hAnsi="宋体" w:cs="宋体"/>
          <w:b/>
          <w:kern w:val="0"/>
          <w:sz w:val="36"/>
          <w:szCs w:val="36"/>
        </w:rPr>
      </w:pPr>
    </w:p>
    <w:p w14:paraId="6C37946C">
      <w:pPr>
        <w:pStyle w:val="2"/>
        <w:keepNext w:val="0"/>
        <w:keepLines w:val="0"/>
        <w:pageBreakBefore/>
        <w:widowControl/>
        <w:spacing w:before="100" w:beforeAutospacing="1" w:after="100" w:afterAutospacing="1" w:line="360" w:lineRule="auto"/>
        <w:jc w:val="center"/>
        <w:rPr>
          <w:rFonts w:ascii="宋体" w:hAnsi="宋体" w:cs="宋体"/>
        </w:rPr>
      </w:pPr>
      <w:bookmarkStart w:id="555" w:name="_Toc465665161"/>
      <w:r>
        <w:rPr>
          <w:rFonts w:hint="eastAsia" w:ascii="宋体" w:hAnsi="宋体" w:cs="宋体"/>
        </w:rPr>
        <w:t>附件</w:t>
      </w:r>
      <w:bookmarkEnd w:id="555"/>
    </w:p>
    <w:p w14:paraId="160B993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E7F5576">
      <w:pPr>
        <w:spacing w:line="360" w:lineRule="auto"/>
        <w:jc w:val="center"/>
        <w:rPr>
          <w:rFonts w:hint="eastAsia" w:ascii="宋体" w:hAnsi="宋体" w:eastAsia="宋体" w:cs="宋体"/>
          <w:b/>
          <w:spacing w:val="6"/>
          <w:sz w:val="32"/>
          <w:szCs w:val="32"/>
          <w:lang w:eastAsia="zh-CN"/>
        </w:rPr>
      </w:pPr>
      <w:bookmarkStart w:id="556" w:name="OLE_LINK14"/>
      <w:bookmarkStart w:id="557" w:name="OLE_LINK13"/>
      <w:r>
        <w:rPr>
          <w:rFonts w:hint="eastAsia" w:ascii="宋体" w:hAnsi="宋体" w:cs="宋体"/>
          <w:b/>
          <w:spacing w:val="6"/>
          <w:sz w:val="32"/>
          <w:szCs w:val="32"/>
        </w:rPr>
        <w:t>残疾人福利性单位声明函</w:t>
      </w:r>
    </w:p>
    <w:bookmarkEnd w:id="556"/>
    <w:bookmarkEnd w:id="557"/>
    <w:p w14:paraId="375A3344">
      <w:pPr>
        <w:spacing w:line="360" w:lineRule="auto"/>
        <w:rPr>
          <w:rFonts w:ascii="宋体" w:hAnsi="宋体" w:cs="宋体"/>
          <w:b/>
          <w:spacing w:val="6"/>
          <w:sz w:val="30"/>
          <w:szCs w:val="30"/>
        </w:rPr>
      </w:pPr>
    </w:p>
    <w:p w14:paraId="7457377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auto"/>
          <w:sz w:val="24"/>
        </w:rPr>
        <w:t>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4677F06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C26E150">
      <w:pPr>
        <w:spacing w:line="360" w:lineRule="auto"/>
        <w:ind w:firstLine="480" w:firstLineChars="200"/>
        <w:rPr>
          <w:rFonts w:ascii="宋体" w:hAnsi="宋体" w:cs="宋体"/>
          <w:sz w:val="24"/>
        </w:rPr>
      </w:pPr>
    </w:p>
    <w:p w14:paraId="5F78B72D">
      <w:pPr>
        <w:spacing w:line="360" w:lineRule="auto"/>
        <w:ind w:firstLine="480" w:firstLineChars="200"/>
        <w:rPr>
          <w:rFonts w:ascii="宋体" w:hAnsi="宋体" w:cs="宋体"/>
          <w:sz w:val="24"/>
        </w:rPr>
      </w:pPr>
    </w:p>
    <w:p w14:paraId="169FAAC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4B6B9C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F3304B1">
      <w:pPr>
        <w:spacing w:line="360" w:lineRule="auto"/>
        <w:ind w:firstLine="480" w:firstLineChars="200"/>
        <w:rPr>
          <w:rFonts w:ascii="宋体" w:hAnsi="宋体" w:cs="宋体"/>
          <w:sz w:val="24"/>
        </w:rPr>
      </w:pPr>
    </w:p>
    <w:p w14:paraId="033C87A9">
      <w:pPr>
        <w:spacing w:line="360" w:lineRule="auto"/>
        <w:ind w:firstLine="420" w:firstLineChars="200"/>
        <w:rPr>
          <w:rFonts w:ascii="宋体" w:hAnsi="宋体" w:cs="宋体"/>
        </w:rPr>
      </w:pPr>
    </w:p>
    <w:p w14:paraId="537C5117">
      <w:pPr>
        <w:spacing w:line="360" w:lineRule="auto"/>
        <w:ind w:firstLine="420" w:firstLineChars="200"/>
        <w:rPr>
          <w:rFonts w:ascii="宋体" w:hAnsi="宋体" w:cs="宋体"/>
        </w:rPr>
      </w:pPr>
    </w:p>
    <w:p w14:paraId="2EA62553">
      <w:pPr>
        <w:spacing w:line="360" w:lineRule="auto"/>
        <w:ind w:firstLine="420" w:firstLineChars="200"/>
        <w:rPr>
          <w:rFonts w:ascii="宋体" w:hAnsi="宋体" w:cs="宋体"/>
        </w:rPr>
      </w:pPr>
    </w:p>
    <w:p w14:paraId="24810481">
      <w:pPr>
        <w:spacing w:line="360" w:lineRule="auto"/>
        <w:ind w:firstLine="420" w:firstLineChars="200"/>
        <w:rPr>
          <w:rFonts w:ascii="宋体" w:hAnsi="宋体" w:cs="宋体"/>
        </w:rPr>
      </w:pPr>
    </w:p>
    <w:p w14:paraId="7BCE9C1A">
      <w:pPr>
        <w:spacing w:line="360" w:lineRule="auto"/>
        <w:rPr>
          <w:rFonts w:ascii="宋体" w:hAnsi="宋体" w:cs="宋体"/>
          <w:b/>
          <w:sz w:val="24"/>
        </w:rPr>
      </w:pPr>
    </w:p>
    <w:p w14:paraId="28CCFB2F">
      <w:pPr>
        <w:spacing w:line="360" w:lineRule="auto"/>
        <w:rPr>
          <w:rFonts w:ascii="宋体" w:hAnsi="宋体" w:cs="宋体"/>
          <w:b/>
          <w:sz w:val="24"/>
        </w:rPr>
      </w:pPr>
    </w:p>
    <w:p w14:paraId="0BE4CD92">
      <w:pPr>
        <w:spacing w:line="360" w:lineRule="auto"/>
        <w:rPr>
          <w:rFonts w:ascii="宋体" w:hAnsi="宋体" w:cs="宋体"/>
          <w:b/>
          <w:sz w:val="24"/>
        </w:rPr>
      </w:pPr>
    </w:p>
    <w:p w14:paraId="7E6A64DC">
      <w:pPr>
        <w:spacing w:line="360" w:lineRule="auto"/>
        <w:rPr>
          <w:rFonts w:ascii="宋体" w:hAnsi="宋体" w:cs="宋体"/>
          <w:b/>
          <w:sz w:val="24"/>
        </w:rPr>
      </w:pPr>
    </w:p>
    <w:p w14:paraId="23D1455B">
      <w:pPr>
        <w:spacing w:line="360" w:lineRule="auto"/>
        <w:rPr>
          <w:rFonts w:ascii="宋体" w:hAnsi="宋体" w:cs="宋体"/>
          <w:b/>
          <w:sz w:val="24"/>
        </w:rPr>
      </w:pPr>
    </w:p>
    <w:p w14:paraId="05701553">
      <w:pPr>
        <w:spacing w:line="360" w:lineRule="auto"/>
        <w:rPr>
          <w:rFonts w:ascii="宋体" w:hAnsi="宋体" w:cs="宋体"/>
          <w:b/>
          <w:sz w:val="24"/>
        </w:rPr>
      </w:pPr>
    </w:p>
    <w:p w14:paraId="016AFA2F">
      <w:pPr>
        <w:spacing w:line="360" w:lineRule="auto"/>
        <w:rPr>
          <w:rFonts w:ascii="宋体" w:hAnsi="宋体" w:cs="宋体"/>
          <w:b/>
          <w:sz w:val="24"/>
        </w:rPr>
      </w:pPr>
    </w:p>
    <w:p w14:paraId="5871099E">
      <w:pPr>
        <w:spacing w:line="360" w:lineRule="auto"/>
        <w:rPr>
          <w:rFonts w:ascii="宋体" w:hAnsi="宋体" w:cs="宋体"/>
          <w:b/>
          <w:sz w:val="24"/>
        </w:rPr>
      </w:pPr>
    </w:p>
    <w:p w14:paraId="1FB9A6C1">
      <w:pPr>
        <w:spacing w:line="360" w:lineRule="auto"/>
        <w:rPr>
          <w:rFonts w:ascii="宋体" w:hAnsi="宋体" w:cs="宋体"/>
          <w:b/>
          <w:sz w:val="24"/>
        </w:rPr>
      </w:pPr>
    </w:p>
    <w:p w14:paraId="525D245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154EC6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725853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D34F49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4B0078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FABAAE6">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2AA968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07442B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2111BD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CE4F196">
      <w:pPr>
        <w:snapToGrid w:val="0"/>
        <w:spacing w:line="360" w:lineRule="auto"/>
        <w:rPr>
          <w:rFonts w:ascii="宋体" w:hAnsi="宋体" w:cs="宋体"/>
          <w:bCs/>
          <w:sz w:val="24"/>
        </w:rPr>
      </w:pPr>
      <w:r>
        <w:rPr>
          <w:rFonts w:hint="eastAsia" w:ascii="宋体" w:hAnsi="宋体" w:cs="宋体"/>
          <w:bCs/>
          <w:sz w:val="24"/>
        </w:rPr>
        <w:t>二、质疑项目基本情况</w:t>
      </w:r>
    </w:p>
    <w:p w14:paraId="09CA2D7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A5FB4D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D50F948">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B2CF2A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CDB059A">
      <w:pPr>
        <w:snapToGrid w:val="0"/>
        <w:spacing w:line="360" w:lineRule="auto"/>
        <w:rPr>
          <w:rFonts w:ascii="宋体" w:hAnsi="宋体" w:cs="宋体"/>
          <w:bCs/>
          <w:sz w:val="24"/>
        </w:rPr>
      </w:pPr>
      <w:r>
        <w:rPr>
          <w:rFonts w:hint="eastAsia" w:ascii="宋体" w:hAnsi="宋体" w:cs="宋体"/>
          <w:bCs/>
          <w:sz w:val="24"/>
        </w:rPr>
        <w:t>三、质疑事项具体内容</w:t>
      </w:r>
    </w:p>
    <w:p w14:paraId="37614A9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E1E78C7">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3DAE07F">
      <w:pPr>
        <w:snapToGrid w:val="0"/>
        <w:spacing w:line="360" w:lineRule="auto"/>
        <w:rPr>
          <w:rFonts w:ascii="宋体" w:hAnsi="宋体" w:cs="宋体"/>
          <w:sz w:val="24"/>
        </w:rPr>
      </w:pPr>
      <w:r>
        <w:rPr>
          <w:rFonts w:hint="eastAsia" w:ascii="宋体" w:hAnsi="宋体" w:cs="宋体"/>
          <w:sz w:val="24"/>
          <w:u w:val="dotted"/>
        </w:rPr>
        <w:t xml:space="preserve">                                                       </w:t>
      </w:r>
    </w:p>
    <w:p w14:paraId="43EAD2D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3BC89E7">
      <w:pPr>
        <w:snapToGrid w:val="0"/>
        <w:spacing w:line="360" w:lineRule="auto"/>
        <w:rPr>
          <w:rFonts w:ascii="宋体" w:hAnsi="宋体" w:cs="宋体"/>
          <w:sz w:val="24"/>
          <w:u w:val="dotted"/>
        </w:rPr>
      </w:pPr>
      <w:r>
        <w:rPr>
          <w:rFonts w:hint="eastAsia" w:ascii="宋体" w:hAnsi="宋体" w:cs="宋体"/>
          <w:sz w:val="24"/>
          <w:u w:val="dotted"/>
        </w:rPr>
        <w:t xml:space="preserve">                                                     </w:t>
      </w:r>
    </w:p>
    <w:p w14:paraId="1F9527E4">
      <w:pPr>
        <w:snapToGrid w:val="0"/>
        <w:spacing w:line="360" w:lineRule="auto"/>
        <w:rPr>
          <w:rFonts w:ascii="宋体" w:hAnsi="宋体" w:cs="宋体"/>
          <w:sz w:val="24"/>
          <w:u w:val="dotted"/>
        </w:rPr>
      </w:pPr>
      <w:r>
        <w:rPr>
          <w:rFonts w:hint="eastAsia" w:ascii="宋体" w:hAnsi="宋体" w:cs="宋体"/>
          <w:sz w:val="24"/>
        </w:rPr>
        <w:t>质疑事项2</w:t>
      </w:r>
    </w:p>
    <w:p w14:paraId="226942E7">
      <w:pPr>
        <w:snapToGrid w:val="0"/>
        <w:spacing w:line="360" w:lineRule="auto"/>
        <w:rPr>
          <w:rFonts w:ascii="宋体" w:hAnsi="宋体" w:cs="宋体"/>
          <w:sz w:val="24"/>
        </w:rPr>
      </w:pPr>
      <w:r>
        <w:rPr>
          <w:rFonts w:hint="eastAsia" w:ascii="宋体" w:hAnsi="宋体" w:cs="宋体"/>
          <w:sz w:val="24"/>
        </w:rPr>
        <w:t>……</w:t>
      </w:r>
    </w:p>
    <w:p w14:paraId="374EA23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4AC299C">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644754A">
      <w:pPr>
        <w:spacing w:line="360" w:lineRule="auto"/>
        <w:rPr>
          <w:rFonts w:ascii="宋体" w:hAnsi="宋体" w:cs="宋体"/>
          <w:sz w:val="24"/>
        </w:rPr>
      </w:pPr>
      <w:r>
        <w:rPr>
          <w:rFonts w:hint="eastAsia" w:ascii="宋体" w:hAnsi="宋体" w:cs="宋体"/>
          <w:sz w:val="24"/>
        </w:rPr>
        <w:t xml:space="preserve">签字(签章)：                   公章：                      </w:t>
      </w:r>
    </w:p>
    <w:p w14:paraId="7E495BB0">
      <w:pPr>
        <w:spacing w:line="360" w:lineRule="auto"/>
        <w:rPr>
          <w:rFonts w:ascii="宋体" w:hAnsi="宋体" w:cs="宋体"/>
          <w:sz w:val="24"/>
        </w:rPr>
      </w:pPr>
      <w:r>
        <w:rPr>
          <w:rFonts w:hint="eastAsia" w:ascii="宋体" w:hAnsi="宋体" w:cs="宋体"/>
          <w:sz w:val="24"/>
        </w:rPr>
        <w:t xml:space="preserve">日期：    </w:t>
      </w:r>
    </w:p>
    <w:p w14:paraId="7B3D3319">
      <w:pPr>
        <w:spacing w:line="360" w:lineRule="auto"/>
        <w:jc w:val="center"/>
        <w:rPr>
          <w:rFonts w:ascii="宋体" w:hAnsi="宋体" w:cs="宋体"/>
          <w:b/>
          <w:bCs/>
          <w:sz w:val="24"/>
        </w:rPr>
      </w:pPr>
    </w:p>
    <w:p w14:paraId="0C4B141E">
      <w:pPr>
        <w:spacing w:line="360" w:lineRule="auto"/>
        <w:rPr>
          <w:rFonts w:ascii="宋体" w:hAnsi="宋体" w:cs="宋体"/>
          <w:b/>
          <w:sz w:val="24"/>
        </w:rPr>
      </w:pPr>
    </w:p>
    <w:p w14:paraId="16CD94EF">
      <w:pPr>
        <w:spacing w:line="360" w:lineRule="auto"/>
        <w:rPr>
          <w:rFonts w:ascii="宋体" w:hAnsi="宋体" w:cs="宋体"/>
          <w:b/>
          <w:sz w:val="24"/>
        </w:rPr>
      </w:pPr>
    </w:p>
    <w:p w14:paraId="308B41F5">
      <w:pPr>
        <w:spacing w:line="360" w:lineRule="auto"/>
        <w:rPr>
          <w:rFonts w:ascii="宋体" w:hAnsi="宋体" w:cs="宋体"/>
          <w:b/>
          <w:sz w:val="24"/>
        </w:rPr>
      </w:pPr>
    </w:p>
    <w:p w14:paraId="4CF68F74">
      <w:pPr>
        <w:spacing w:line="360" w:lineRule="auto"/>
        <w:rPr>
          <w:rFonts w:ascii="宋体" w:hAnsi="宋体" w:cs="宋体"/>
          <w:b/>
          <w:sz w:val="24"/>
        </w:rPr>
      </w:pPr>
      <w:r>
        <w:rPr>
          <w:rFonts w:hint="eastAsia" w:ascii="宋体" w:hAnsi="宋体" w:cs="宋体"/>
          <w:b/>
          <w:sz w:val="24"/>
        </w:rPr>
        <w:t>质疑函制作说明：</w:t>
      </w:r>
    </w:p>
    <w:p w14:paraId="56AFFC9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1A674F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F8D35D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27A110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08C54D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D565B6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C99DA98">
      <w:pPr>
        <w:widowControl/>
        <w:spacing w:line="360" w:lineRule="auto"/>
        <w:ind w:firstLine="600" w:firstLineChars="200"/>
        <w:jc w:val="left"/>
        <w:rPr>
          <w:rFonts w:ascii="宋体" w:hAnsi="宋体" w:cs="宋体"/>
          <w:sz w:val="30"/>
          <w:szCs w:val="30"/>
        </w:rPr>
      </w:pPr>
    </w:p>
    <w:p w14:paraId="1587B271">
      <w:pPr>
        <w:spacing w:line="360" w:lineRule="auto"/>
        <w:jc w:val="center"/>
        <w:rPr>
          <w:rFonts w:ascii="宋体" w:hAnsi="宋体" w:cs="宋体"/>
          <w:b/>
          <w:spacing w:val="6"/>
          <w:sz w:val="32"/>
          <w:szCs w:val="32"/>
        </w:rPr>
      </w:pPr>
    </w:p>
    <w:p w14:paraId="73E9DB3D">
      <w:pPr>
        <w:spacing w:line="360" w:lineRule="auto"/>
        <w:jc w:val="center"/>
        <w:rPr>
          <w:rFonts w:ascii="宋体" w:hAnsi="宋体" w:cs="宋体"/>
          <w:b/>
          <w:spacing w:val="6"/>
          <w:sz w:val="32"/>
          <w:szCs w:val="32"/>
        </w:rPr>
      </w:pPr>
    </w:p>
    <w:p w14:paraId="2CECE1A3">
      <w:pPr>
        <w:spacing w:line="360" w:lineRule="auto"/>
        <w:jc w:val="center"/>
        <w:rPr>
          <w:rFonts w:ascii="宋体" w:hAnsi="宋体" w:cs="宋体"/>
          <w:b/>
          <w:spacing w:val="6"/>
          <w:sz w:val="32"/>
          <w:szCs w:val="32"/>
        </w:rPr>
      </w:pPr>
    </w:p>
    <w:p w14:paraId="1CFBB17F">
      <w:pPr>
        <w:spacing w:line="360" w:lineRule="auto"/>
        <w:jc w:val="center"/>
        <w:rPr>
          <w:rFonts w:ascii="宋体" w:hAnsi="宋体" w:cs="宋体"/>
          <w:b/>
          <w:spacing w:val="6"/>
          <w:sz w:val="32"/>
          <w:szCs w:val="32"/>
        </w:rPr>
      </w:pPr>
    </w:p>
    <w:p w14:paraId="169C65A2">
      <w:pPr>
        <w:spacing w:line="360" w:lineRule="auto"/>
        <w:jc w:val="center"/>
        <w:rPr>
          <w:rFonts w:ascii="宋体" w:hAnsi="宋体" w:cs="宋体"/>
          <w:b/>
          <w:spacing w:val="6"/>
          <w:sz w:val="32"/>
          <w:szCs w:val="32"/>
        </w:rPr>
      </w:pPr>
    </w:p>
    <w:p w14:paraId="3AB13E27">
      <w:pPr>
        <w:spacing w:line="360" w:lineRule="auto"/>
        <w:jc w:val="center"/>
        <w:rPr>
          <w:rFonts w:ascii="宋体" w:hAnsi="宋体" w:cs="宋体"/>
          <w:b/>
          <w:spacing w:val="6"/>
          <w:sz w:val="32"/>
          <w:szCs w:val="32"/>
        </w:rPr>
      </w:pPr>
    </w:p>
    <w:p w14:paraId="1767018F">
      <w:pPr>
        <w:spacing w:line="360" w:lineRule="auto"/>
        <w:jc w:val="center"/>
        <w:rPr>
          <w:rFonts w:ascii="宋体" w:hAnsi="宋体" w:cs="宋体"/>
          <w:b/>
          <w:spacing w:val="6"/>
          <w:sz w:val="32"/>
          <w:szCs w:val="32"/>
        </w:rPr>
      </w:pPr>
    </w:p>
    <w:p w14:paraId="365B744B">
      <w:pPr>
        <w:spacing w:line="360" w:lineRule="auto"/>
        <w:jc w:val="center"/>
        <w:rPr>
          <w:rFonts w:ascii="宋体" w:hAnsi="宋体" w:cs="宋体"/>
          <w:b/>
          <w:spacing w:val="6"/>
          <w:sz w:val="32"/>
          <w:szCs w:val="32"/>
        </w:rPr>
      </w:pPr>
    </w:p>
    <w:p w14:paraId="682A5F2D">
      <w:pPr>
        <w:spacing w:line="360" w:lineRule="auto"/>
        <w:jc w:val="center"/>
        <w:rPr>
          <w:rFonts w:ascii="宋体" w:hAnsi="宋体" w:cs="宋体"/>
          <w:b/>
          <w:spacing w:val="6"/>
          <w:sz w:val="32"/>
          <w:szCs w:val="32"/>
        </w:rPr>
      </w:pPr>
    </w:p>
    <w:p w14:paraId="3D75412D">
      <w:pPr>
        <w:spacing w:line="360" w:lineRule="auto"/>
        <w:jc w:val="center"/>
        <w:rPr>
          <w:rFonts w:ascii="宋体" w:hAnsi="宋体" w:cs="宋体"/>
          <w:b/>
          <w:spacing w:val="6"/>
          <w:sz w:val="32"/>
          <w:szCs w:val="32"/>
        </w:rPr>
      </w:pPr>
    </w:p>
    <w:p w14:paraId="0325324D">
      <w:pPr>
        <w:spacing w:line="360" w:lineRule="auto"/>
        <w:jc w:val="left"/>
        <w:rPr>
          <w:rFonts w:ascii="宋体" w:hAnsi="宋体" w:cs="宋体"/>
          <w:b/>
          <w:spacing w:val="6"/>
          <w:sz w:val="32"/>
          <w:szCs w:val="32"/>
        </w:rPr>
      </w:pPr>
    </w:p>
    <w:p w14:paraId="4E51847C">
      <w:pPr>
        <w:spacing w:line="360" w:lineRule="auto"/>
        <w:jc w:val="left"/>
        <w:rPr>
          <w:rFonts w:ascii="宋体" w:hAnsi="宋体" w:cs="宋体"/>
          <w:b/>
          <w:spacing w:val="6"/>
          <w:sz w:val="32"/>
          <w:szCs w:val="32"/>
        </w:rPr>
      </w:pPr>
    </w:p>
    <w:p w14:paraId="3053FA5E">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C91505F">
      <w:pPr>
        <w:spacing w:line="360" w:lineRule="auto"/>
        <w:jc w:val="center"/>
        <w:rPr>
          <w:rFonts w:ascii="宋体" w:hAnsi="宋体" w:cs="宋体"/>
          <w:b/>
          <w:sz w:val="24"/>
        </w:rPr>
      </w:pPr>
    </w:p>
    <w:p w14:paraId="652F232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072C969">
      <w:pPr>
        <w:spacing w:line="360" w:lineRule="auto"/>
        <w:rPr>
          <w:rFonts w:ascii="宋体" w:hAnsi="宋体" w:cs="宋体"/>
          <w:sz w:val="24"/>
        </w:rPr>
      </w:pPr>
      <w:r>
        <w:rPr>
          <w:rFonts w:hint="eastAsia" w:ascii="宋体" w:hAnsi="宋体" w:cs="宋体"/>
          <w:sz w:val="24"/>
        </w:rPr>
        <w:t>一、投诉相关主体基本情况</w:t>
      </w:r>
    </w:p>
    <w:p w14:paraId="5B88A79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0B4FDB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F38C251">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59FB6EC">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A8EDCF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F4E2A1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1E2B31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E1B0DE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B39180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7AE4F9F">
      <w:pPr>
        <w:spacing w:line="360" w:lineRule="auto"/>
        <w:rPr>
          <w:rFonts w:ascii="宋体" w:hAnsi="宋体" w:cs="宋体"/>
          <w:sz w:val="24"/>
        </w:rPr>
      </w:pPr>
      <w:r>
        <w:rPr>
          <w:rFonts w:hint="eastAsia" w:ascii="宋体" w:hAnsi="宋体" w:cs="宋体"/>
          <w:sz w:val="24"/>
        </w:rPr>
        <w:t>被投诉人2</w:t>
      </w:r>
    </w:p>
    <w:p w14:paraId="61CA9623">
      <w:pPr>
        <w:spacing w:line="360" w:lineRule="auto"/>
        <w:rPr>
          <w:rFonts w:ascii="宋体" w:hAnsi="宋体" w:cs="宋体"/>
          <w:sz w:val="24"/>
          <w:u w:val="dotted"/>
        </w:rPr>
      </w:pPr>
      <w:r>
        <w:rPr>
          <w:rFonts w:hint="eastAsia" w:ascii="宋体" w:hAnsi="宋体" w:cs="宋体"/>
          <w:sz w:val="24"/>
        </w:rPr>
        <w:t>……</w:t>
      </w:r>
    </w:p>
    <w:p w14:paraId="33B91628">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A8D64A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109C52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6E69E6F">
      <w:pPr>
        <w:spacing w:line="360" w:lineRule="auto"/>
        <w:rPr>
          <w:rFonts w:ascii="宋体" w:hAnsi="宋体" w:cs="宋体"/>
          <w:sz w:val="24"/>
        </w:rPr>
      </w:pPr>
      <w:r>
        <w:rPr>
          <w:rFonts w:hint="eastAsia" w:ascii="宋体" w:hAnsi="宋体" w:cs="宋体"/>
          <w:sz w:val="24"/>
        </w:rPr>
        <w:t>二、投诉项目基本情况</w:t>
      </w:r>
    </w:p>
    <w:p w14:paraId="1B7D079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501322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BA82A4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C7C67EA">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BE6FD48">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7AE368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7C7082C">
      <w:pPr>
        <w:spacing w:line="360" w:lineRule="auto"/>
        <w:rPr>
          <w:rFonts w:ascii="宋体" w:hAnsi="宋体" w:cs="宋体"/>
          <w:sz w:val="24"/>
        </w:rPr>
      </w:pPr>
      <w:r>
        <w:rPr>
          <w:rFonts w:hint="eastAsia" w:ascii="宋体" w:hAnsi="宋体" w:cs="宋体"/>
          <w:sz w:val="24"/>
        </w:rPr>
        <w:t>三、质疑基本情况</w:t>
      </w:r>
    </w:p>
    <w:p w14:paraId="3615EFD3">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A499D1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2E3F81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021E0A6">
      <w:pPr>
        <w:spacing w:line="360" w:lineRule="auto"/>
        <w:rPr>
          <w:rFonts w:ascii="宋体" w:hAnsi="宋体" w:cs="宋体"/>
          <w:sz w:val="24"/>
        </w:rPr>
      </w:pPr>
      <w:r>
        <w:rPr>
          <w:rFonts w:hint="eastAsia" w:ascii="宋体" w:hAnsi="宋体" w:cs="宋体"/>
          <w:sz w:val="24"/>
        </w:rPr>
        <w:t>四、投诉事项具体内容</w:t>
      </w:r>
    </w:p>
    <w:p w14:paraId="4C8D6886">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C65A5F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C1FB715">
      <w:pPr>
        <w:spacing w:line="360" w:lineRule="auto"/>
        <w:rPr>
          <w:rFonts w:ascii="宋体" w:hAnsi="宋体" w:cs="宋体"/>
          <w:sz w:val="24"/>
          <w:u w:val="dotted"/>
        </w:rPr>
      </w:pPr>
      <w:r>
        <w:rPr>
          <w:rFonts w:hint="eastAsia" w:ascii="宋体" w:hAnsi="宋体" w:cs="宋体"/>
          <w:sz w:val="24"/>
          <w:u w:val="dotted"/>
        </w:rPr>
        <w:t xml:space="preserve">                                                      </w:t>
      </w:r>
    </w:p>
    <w:p w14:paraId="157E863E">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8E31703">
      <w:pPr>
        <w:spacing w:line="360" w:lineRule="auto"/>
        <w:rPr>
          <w:rFonts w:ascii="宋体" w:hAnsi="宋体" w:cs="宋体"/>
          <w:sz w:val="24"/>
          <w:u w:val="dotted"/>
        </w:rPr>
      </w:pPr>
      <w:r>
        <w:rPr>
          <w:rFonts w:hint="eastAsia" w:ascii="宋体" w:hAnsi="宋体" w:cs="宋体"/>
          <w:sz w:val="24"/>
          <w:u w:val="dotted"/>
        </w:rPr>
        <w:t xml:space="preserve">                                                      </w:t>
      </w:r>
    </w:p>
    <w:p w14:paraId="71AB2F1B">
      <w:pPr>
        <w:spacing w:line="360" w:lineRule="auto"/>
        <w:rPr>
          <w:rFonts w:ascii="宋体" w:hAnsi="宋体" w:cs="宋体"/>
          <w:sz w:val="24"/>
        </w:rPr>
      </w:pPr>
      <w:r>
        <w:rPr>
          <w:rFonts w:hint="eastAsia" w:ascii="宋体" w:hAnsi="宋体" w:cs="宋体"/>
          <w:sz w:val="24"/>
        </w:rPr>
        <w:t>投诉事项2</w:t>
      </w:r>
    </w:p>
    <w:p w14:paraId="79B907B0">
      <w:pPr>
        <w:spacing w:line="360" w:lineRule="auto"/>
        <w:rPr>
          <w:rFonts w:ascii="宋体" w:hAnsi="宋体" w:cs="宋体"/>
          <w:sz w:val="24"/>
          <w:u w:val="dotted"/>
        </w:rPr>
      </w:pPr>
      <w:r>
        <w:rPr>
          <w:rFonts w:hint="eastAsia" w:ascii="宋体" w:hAnsi="宋体" w:cs="宋体"/>
          <w:sz w:val="24"/>
        </w:rPr>
        <w:t>……</w:t>
      </w:r>
    </w:p>
    <w:p w14:paraId="7EF23F5F">
      <w:pPr>
        <w:spacing w:line="360" w:lineRule="auto"/>
        <w:rPr>
          <w:rFonts w:ascii="宋体" w:hAnsi="宋体" w:cs="宋体"/>
          <w:sz w:val="24"/>
        </w:rPr>
      </w:pPr>
      <w:r>
        <w:rPr>
          <w:rFonts w:hint="eastAsia" w:ascii="宋体" w:hAnsi="宋体" w:cs="宋体"/>
          <w:sz w:val="24"/>
        </w:rPr>
        <w:t>五、与投诉事项相关的投诉请求</w:t>
      </w:r>
    </w:p>
    <w:p w14:paraId="4574983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D24EE8D">
      <w:pPr>
        <w:spacing w:line="360" w:lineRule="auto"/>
        <w:rPr>
          <w:rFonts w:ascii="宋体" w:hAnsi="宋体" w:cs="宋体"/>
          <w:sz w:val="24"/>
          <w:u w:val="single"/>
        </w:rPr>
      </w:pPr>
      <w:r>
        <w:rPr>
          <w:rFonts w:hint="eastAsia" w:ascii="宋体" w:hAnsi="宋体" w:cs="宋体"/>
          <w:sz w:val="24"/>
        </w:rPr>
        <w:t xml:space="preserve">                                                                                                    </w:t>
      </w:r>
    </w:p>
    <w:p w14:paraId="60991DC0">
      <w:pPr>
        <w:spacing w:line="360" w:lineRule="auto"/>
        <w:rPr>
          <w:rFonts w:ascii="宋体" w:hAnsi="宋体" w:cs="宋体"/>
          <w:sz w:val="24"/>
        </w:rPr>
      </w:pPr>
      <w:r>
        <w:rPr>
          <w:rFonts w:hint="eastAsia" w:ascii="宋体" w:hAnsi="宋体" w:cs="宋体"/>
          <w:sz w:val="24"/>
        </w:rPr>
        <w:t xml:space="preserve">签字(签章)：                   公章：                      </w:t>
      </w:r>
    </w:p>
    <w:p w14:paraId="0144B5AD">
      <w:pPr>
        <w:spacing w:line="360" w:lineRule="auto"/>
        <w:rPr>
          <w:rFonts w:ascii="宋体" w:hAnsi="宋体" w:cs="宋体"/>
          <w:sz w:val="24"/>
        </w:rPr>
      </w:pPr>
      <w:r>
        <w:rPr>
          <w:rFonts w:hint="eastAsia" w:ascii="宋体" w:hAnsi="宋体" w:cs="宋体"/>
          <w:sz w:val="24"/>
        </w:rPr>
        <w:t xml:space="preserve">日期：    </w:t>
      </w:r>
    </w:p>
    <w:p w14:paraId="0E9BAB22">
      <w:pPr>
        <w:spacing w:line="360" w:lineRule="auto"/>
        <w:rPr>
          <w:rFonts w:ascii="宋体" w:hAnsi="宋体" w:cs="宋体"/>
          <w:b/>
          <w:sz w:val="24"/>
        </w:rPr>
      </w:pPr>
    </w:p>
    <w:p w14:paraId="518D5978">
      <w:pPr>
        <w:spacing w:line="360" w:lineRule="auto"/>
        <w:rPr>
          <w:rFonts w:ascii="宋体" w:hAnsi="宋体" w:cs="宋体"/>
          <w:b/>
          <w:sz w:val="24"/>
        </w:rPr>
      </w:pPr>
    </w:p>
    <w:p w14:paraId="7A2CDE05">
      <w:pPr>
        <w:spacing w:line="360" w:lineRule="auto"/>
        <w:rPr>
          <w:rFonts w:ascii="宋体" w:hAnsi="宋体" w:cs="宋体"/>
          <w:b/>
          <w:sz w:val="24"/>
        </w:rPr>
      </w:pPr>
      <w:r>
        <w:rPr>
          <w:rFonts w:hint="eastAsia" w:ascii="宋体" w:hAnsi="宋体" w:cs="宋体"/>
          <w:b/>
          <w:sz w:val="24"/>
        </w:rPr>
        <w:t>投诉书制作说明：</w:t>
      </w:r>
    </w:p>
    <w:p w14:paraId="43442A4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638382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AFA021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1EFE6A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BEE884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8E83139">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F28421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DD374D6">
      <w:pPr>
        <w:spacing w:line="360" w:lineRule="auto"/>
        <w:rPr>
          <w:rFonts w:ascii="宋体" w:hAnsi="宋体" w:cs="宋体"/>
          <w:b/>
          <w:sz w:val="24"/>
        </w:rPr>
      </w:pPr>
    </w:p>
    <w:p w14:paraId="4C3D9EFD">
      <w:pPr>
        <w:autoSpaceDE w:val="0"/>
        <w:autoSpaceDN w:val="0"/>
        <w:jc w:val="center"/>
        <w:rPr>
          <w:rFonts w:ascii="宋体" w:hAnsi="宋体" w:cs="宋体"/>
          <w:b/>
          <w:spacing w:val="6"/>
          <w:sz w:val="32"/>
          <w:szCs w:val="32"/>
        </w:rPr>
      </w:pPr>
    </w:p>
    <w:p w14:paraId="0B31F901">
      <w:pPr>
        <w:autoSpaceDE w:val="0"/>
        <w:autoSpaceDN w:val="0"/>
        <w:jc w:val="center"/>
        <w:rPr>
          <w:rFonts w:ascii="宋体" w:hAnsi="宋体" w:cs="宋体"/>
          <w:b/>
          <w:spacing w:val="6"/>
          <w:sz w:val="32"/>
          <w:szCs w:val="32"/>
        </w:rPr>
      </w:pPr>
    </w:p>
    <w:p w14:paraId="3B686B6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1BEB399">
      <w:pPr>
        <w:spacing w:line="360" w:lineRule="auto"/>
        <w:rPr>
          <w:rFonts w:ascii="宋体" w:hAnsi="宋体" w:cs="宋体"/>
          <w:color w:val="auto"/>
          <w:sz w:val="24"/>
          <w:u w:val="single"/>
        </w:rPr>
      </w:pPr>
    </w:p>
    <w:p w14:paraId="26615355">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2A125E9">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w:t>
      </w:r>
      <w:r>
        <w:rPr>
          <w:rFonts w:hint="eastAsia" w:ascii="宋体" w:hAnsi="宋体" w:cs="宋体"/>
          <w:bCs/>
          <w:sz w:val="24"/>
        </w:rPr>
        <w:t>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8FDC25F">
      <w:pPr>
        <w:spacing w:line="360" w:lineRule="auto"/>
        <w:ind w:firstLine="480" w:firstLineChars="200"/>
        <w:rPr>
          <w:rFonts w:ascii="宋体" w:hAnsi="宋体" w:cs="宋体"/>
          <w:sz w:val="24"/>
        </w:rPr>
      </w:pPr>
      <w:r>
        <w:rPr>
          <w:rFonts w:hint="eastAsia" w:ascii="宋体" w:hAnsi="宋体" w:cs="宋体"/>
          <w:sz w:val="24"/>
        </w:rPr>
        <w:t>特此说明。</w:t>
      </w:r>
    </w:p>
    <w:p w14:paraId="2EF64041">
      <w:pPr>
        <w:spacing w:line="360" w:lineRule="auto"/>
        <w:ind w:firstLine="494"/>
        <w:rPr>
          <w:rFonts w:ascii="宋体" w:hAnsi="宋体" w:cs="宋体"/>
          <w:sz w:val="24"/>
        </w:rPr>
      </w:pPr>
    </w:p>
    <w:p w14:paraId="7EC94B2C">
      <w:pPr>
        <w:spacing w:line="360" w:lineRule="auto"/>
        <w:ind w:firstLine="494"/>
        <w:rPr>
          <w:rFonts w:ascii="宋体" w:hAnsi="宋体" w:cs="宋体"/>
          <w:sz w:val="24"/>
        </w:rPr>
      </w:pPr>
    </w:p>
    <w:p w14:paraId="7A7DE71F">
      <w:pPr>
        <w:spacing w:line="360" w:lineRule="auto"/>
        <w:ind w:firstLine="494"/>
        <w:rPr>
          <w:rFonts w:ascii="宋体" w:hAnsi="宋体" w:cs="宋体"/>
          <w:sz w:val="24"/>
        </w:rPr>
      </w:pPr>
    </w:p>
    <w:p w14:paraId="17E926F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7F121ED">
      <w:pPr>
        <w:ind w:right="1440" w:firstLine="494"/>
        <w:jc w:val="center"/>
        <w:rPr>
          <w:rFonts w:ascii="宋体" w:hAnsi="宋体" w:cs="宋体"/>
          <w:sz w:val="24"/>
        </w:rPr>
      </w:pPr>
      <w:r>
        <w:rPr>
          <w:rFonts w:hint="eastAsia" w:ascii="宋体" w:hAnsi="宋体" w:cs="宋体"/>
          <w:sz w:val="24"/>
        </w:rPr>
        <w:t xml:space="preserve">                              日期：       年     月     日</w:t>
      </w:r>
    </w:p>
    <w:p w14:paraId="26476D9D">
      <w:pPr>
        <w:rPr>
          <w:rFonts w:ascii="宋体" w:hAnsi="宋体" w:cs="宋体"/>
          <w:sz w:val="24"/>
        </w:rPr>
      </w:pPr>
      <w:r>
        <w:rPr>
          <w:rFonts w:hint="eastAsia" w:ascii="宋体" w:hAnsi="宋体" w:cs="宋体"/>
          <w:b/>
          <w:bCs/>
          <w:sz w:val="24"/>
        </w:rPr>
        <w:t>附：</w:t>
      </w:r>
    </w:p>
    <w:p w14:paraId="5CF63254">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49E4BD4">
      <w:pPr>
        <w:autoSpaceDE w:val="0"/>
        <w:autoSpaceDN w:val="0"/>
        <w:jc w:val="center"/>
        <w:rPr>
          <w:rFonts w:ascii="宋体" w:hAnsi="宋体" w:cs="宋体"/>
          <w:b/>
          <w:spacing w:val="6"/>
          <w:sz w:val="32"/>
          <w:szCs w:val="32"/>
        </w:rPr>
      </w:pPr>
    </w:p>
    <w:p w14:paraId="5F56E0B2">
      <w:pPr>
        <w:autoSpaceDE w:val="0"/>
        <w:autoSpaceDN w:val="0"/>
        <w:jc w:val="center"/>
        <w:rPr>
          <w:rFonts w:ascii="宋体" w:hAnsi="宋体" w:cs="宋体"/>
          <w:b/>
          <w:spacing w:val="6"/>
          <w:sz w:val="32"/>
          <w:szCs w:val="32"/>
        </w:rPr>
      </w:pPr>
    </w:p>
    <w:p w14:paraId="19DA637C">
      <w:pPr>
        <w:autoSpaceDE w:val="0"/>
        <w:autoSpaceDN w:val="0"/>
        <w:jc w:val="center"/>
        <w:rPr>
          <w:rFonts w:ascii="宋体" w:hAnsi="宋体" w:cs="宋体"/>
          <w:b/>
          <w:spacing w:val="6"/>
          <w:sz w:val="32"/>
          <w:szCs w:val="32"/>
        </w:rPr>
      </w:pPr>
    </w:p>
    <w:p w14:paraId="243702B4">
      <w:pPr>
        <w:autoSpaceDE w:val="0"/>
        <w:autoSpaceDN w:val="0"/>
        <w:jc w:val="center"/>
        <w:rPr>
          <w:rFonts w:ascii="宋体" w:hAnsi="宋体" w:cs="宋体"/>
          <w:b/>
          <w:spacing w:val="6"/>
          <w:sz w:val="32"/>
          <w:szCs w:val="32"/>
        </w:rPr>
      </w:pPr>
    </w:p>
    <w:p w14:paraId="7A66916B">
      <w:pPr>
        <w:autoSpaceDE w:val="0"/>
        <w:autoSpaceDN w:val="0"/>
        <w:jc w:val="center"/>
        <w:rPr>
          <w:rFonts w:ascii="宋体" w:hAnsi="宋体" w:cs="宋体"/>
          <w:b/>
          <w:spacing w:val="6"/>
          <w:sz w:val="32"/>
          <w:szCs w:val="32"/>
        </w:rPr>
      </w:pPr>
    </w:p>
    <w:p w14:paraId="2604616E">
      <w:pPr>
        <w:autoSpaceDE w:val="0"/>
        <w:autoSpaceDN w:val="0"/>
        <w:jc w:val="center"/>
        <w:rPr>
          <w:rFonts w:ascii="宋体" w:hAnsi="宋体" w:cs="宋体"/>
          <w:b/>
          <w:spacing w:val="6"/>
          <w:sz w:val="32"/>
          <w:szCs w:val="32"/>
        </w:rPr>
      </w:pPr>
    </w:p>
    <w:p w14:paraId="2A02EB5D">
      <w:pPr>
        <w:autoSpaceDE w:val="0"/>
        <w:autoSpaceDN w:val="0"/>
        <w:jc w:val="center"/>
        <w:rPr>
          <w:rFonts w:ascii="宋体" w:hAnsi="宋体" w:cs="宋体"/>
          <w:b/>
          <w:spacing w:val="6"/>
          <w:sz w:val="32"/>
          <w:szCs w:val="32"/>
        </w:rPr>
      </w:pPr>
    </w:p>
    <w:p w14:paraId="535BEDD1">
      <w:pPr>
        <w:autoSpaceDE w:val="0"/>
        <w:autoSpaceDN w:val="0"/>
        <w:jc w:val="center"/>
        <w:rPr>
          <w:rFonts w:ascii="宋体" w:hAnsi="宋体" w:cs="宋体"/>
          <w:b/>
          <w:spacing w:val="6"/>
          <w:sz w:val="32"/>
          <w:szCs w:val="32"/>
        </w:rPr>
      </w:pPr>
    </w:p>
    <w:p w14:paraId="5881972D">
      <w:pPr>
        <w:autoSpaceDE w:val="0"/>
        <w:autoSpaceDN w:val="0"/>
        <w:jc w:val="center"/>
        <w:rPr>
          <w:rFonts w:ascii="宋体" w:hAnsi="宋体" w:cs="宋体"/>
          <w:b/>
          <w:spacing w:val="6"/>
          <w:sz w:val="32"/>
          <w:szCs w:val="32"/>
        </w:rPr>
      </w:pPr>
    </w:p>
    <w:p w14:paraId="5E89E038">
      <w:pPr>
        <w:autoSpaceDE w:val="0"/>
        <w:autoSpaceDN w:val="0"/>
        <w:jc w:val="center"/>
        <w:rPr>
          <w:rFonts w:ascii="宋体" w:hAnsi="宋体" w:cs="宋体"/>
          <w:b/>
          <w:spacing w:val="6"/>
          <w:sz w:val="32"/>
          <w:szCs w:val="32"/>
        </w:rPr>
      </w:pPr>
    </w:p>
    <w:p w14:paraId="10B690AF">
      <w:pPr>
        <w:autoSpaceDE w:val="0"/>
        <w:autoSpaceDN w:val="0"/>
        <w:jc w:val="both"/>
        <w:rPr>
          <w:rFonts w:ascii="宋体" w:hAnsi="宋体" w:cs="宋体"/>
          <w:b/>
          <w:spacing w:val="6"/>
          <w:sz w:val="32"/>
          <w:szCs w:val="32"/>
        </w:rPr>
      </w:pPr>
    </w:p>
    <w:p w14:paraId="2D905420">
      <w:pPr>
        <w:autoSpaceDE w:val="0"/>
        <w:autoSpaceDN w:val="0"/>
        <w:jc w:val="center"/>
        <w:rPr>
          <w:rFonts w:ascii="宋体" w:hAnsi="宋体" w:cs="宋体"/>
          <w:b/>
          <w:spacing w:val="6"/>
          <w:sz w:val="32"/>
          <w:szCs w:val="32"/>
        </w:rPr>
      </w:pPr>
    </w:p>
    <w:p w14:paraId="40AF8EB6">
      <w:pPr>
        <w:autoSpaceDE w:val="0"/>
        <w:autoSpaceDN w:val="0"/>
        <w:jc w:val="center"/>
        <w:rPr>
          <w:rFonts w:ascii="宋体" w:hAnsi="宋体" w:cs="宋体"/>
          <w:b/>
          <w:spacing w:val="6"/>
          <w:sz w:val="32"/>
          <w:szCs w:val="32"/>
        </w:rPr>
      </w:pPr>
    </w:p>
    <w:p w14:paraId="42A7B6D0">
      <w:pPr>
        <w:snapToGrid w:val="0"/>
        <w:spacing w:line="360" w:lineRule="auto"/>
        <w:jc w:val="center"/>
        <w:outlineLvl w:val="0"/>
        <w:rPr>
          <w:rFonts w:hint="eastAsia" w:ascii="宋体" w:hAnsi="宋体" w:cs="宋体"/>
          <w:b/>
          <w:kern w:val="0"/>
          <w:sz w:val="32"/>
          <w:szCs w:val="32"/>
        </w:rPr>
      </w:pPr>
    </w:p>
    <w:p w14:paraId="28EBBDDE">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5658F33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4F07879">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w:t>
      </w:r>
      <w:r>
        <w:rPr>
          <w:rFonts w:hint="eastAsia" w:ascii="宋体" w:hAnsi="宋体" w:cs="宋体"/>
          <w:color w:val="auto"/>
          <w:kern w:val="0"/>
          <w:sz w:val="24"/>
          <w:u w:val="single"/>
        </w:rPr>
        <w:t>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1DBC53B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B9954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9A7880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E77A8BD">
      <w:pPr>
        <w:snapToGrid w:val="0"/>
        <w:spacing w:line="360" w:lineRule="auto"/>
        <w:ind w:firstLine="576"/>
        <w:rPr>
          <w:rFonts w:ascii="宋体" w:hAnsi="宋体" w:cs="宋体"/>
          <w:kern w:val="0"/>
          <w:sz w:val="24"/>
          <w:lang w:val="zh-CN"/>
        </w:rPr>
      </w:pPr>
      <w:bookmarkStart w:id="55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AA11C8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BF65A5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8"/>
    <w:p w14:paraId="6A1F3D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95CFF3C">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CF45AE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7903F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C7B68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E7A43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30619E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EF4AF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B1B265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FEC1EF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3A5F83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F7A30D0">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5CE9DEB">
      <w:pPr>
        <w:spacing w:line="360" w:lineRule="auto"/>
        <w:ind w:right="420"/>
        <w:rPr>
          <w:rFonts w:ascii="宋体" w:hAnsi="宋体" w:cs="宋体"/>
          <w:sz w:val="24"/>
        </w:rPr>
      </w:pPr>
      <w:r>
        <w:rPr>
          <w:rFonts w:hint="eastAsia" w:ascii="宋体" w:hAnsi="宋体" w:cs="宋体"/>
          <w:sz w:val="24"/>
        </w:rPr>
        <w:t>注：按本格式和要求提供。</w:t>
      </w:r>
    </w:p>
    <w:p w14:paraId="2678D1A7">
      <w:pPr>
        <w:autoSpaceDE w:val="0"/>
        <w:autoSpaceDN w:val="0"/>
        <w:jc w:val="center"/>
        <w:rPr>
          <w:rFonts w:ascii="宋体" w:hAnsi="宋体" w:cs="宋体"/>
          <w:b/>
          <w:spacing w:val="6"/>
          <w:sz w:val="32"/>
          <w:szCs w:val="32"/>
        </w:rPr>
      </w:pPr>
    </w:p>
    <w:p w14:paraId="388186F7">
      <w:pPr>
        <w:autoSpaceDE w:val="0"/>
        <w:autoSpaceDN w:val="0"/>
        <w:jc w:val="center"/>
        <w:rPr>
          <w:rFonts w:ascii="宋体" w:hAnsi="宋体" w:cs="宋体"/>
          <w:b/>
          <w:spacing w:val="6"/>
          <w:sz w:val="32"/>
          <w:szCs w:val="32"/>
        </w:rPr>
      </w:pPr>
    </w:p>
    <w:p w14:paraId="30145CAC">
      <w:pPr>
        <w:autoSpaceDE w:val="0"/>
        <w:autoSpaceDN w:val="0"/>
        <w:jc w:val="center"/>
        <w:rPr>
          <w:rFonts w:ascii="宋体" w:hAnsi="宋体" w:cs="宋体"/>
          <w:b/>
          <w:spacing w:val="6"/>
          <w:sz w:val="32"/>
          <w:szCs w:val="32"/>
        </w:rPr>
      </w:pPr>
    </w:p>
    <w:p w14:paraId="08DD6286">
      <w:pPr>
        <w:autoSpaceDE w:val="0"/>
        <w:autoSpaceDN w:val="0"/>
        <w:jc w:val="center"/>
        <w:rPr>
          <w:rFonts w:ascii="宋体" w:hAnsi="宋体" w:cs="宋体"/>
          <w:b/>
          <w:spacing w:val="6"/>
          <w:sz w:val="32"/>
          <w:szCs w:val="32"/>
        </w:rPr>
      </w:pPr>
    </w:p>
    <w:p w14:paraId="0D241EB4">
      <w:pPr>
        <w:autoSpaceDE w:val="0"/>
        <w:autoSpaceDN w:val="0"/>
        <w:jc w:val="center"/>
        <w:rPr>
          <w:rFonts w:ascii="宋体" w:hAnsi="宋体" w:cs="宋体"/>
          <w:b/>
          <w:spacing w:val="6"/>
          <w:sz w:val="32"/>
          <w:szCs w:val="32"/>
        </w:rPr>
      </w:pPr>
    </w:p>
    <w:p w14:paraId="5357A8A9">
      <w:pPr>
        <w:autoSpaceDE w:val="0"/>
        <w:autoSpaceDN w:val="0"/>
        <w:jc w:val="center"/>
        <w:rPr>
          <w:rFonts w:ascii="宋体" w:hAnsi="宋体" w:cs="宋体"/>
          <w:b/>
          <w:spacing w:val="6"/>
          <w:sz w:val="32"/>
          <w:szCs w:val="32"/>
        </w:rPr>
      </w:pPr>
    </w:p>
    <w:p w14:paraId="0571EFA7">
      <w:pPr>
        <w:autoSpaceDE w:val="0"/>
        <w:autoSpaceDN w:val="0"/>
        <w:jc w:val="center"/>
        <w:rPr>
          <w:rFonts w:ascii="宋体" w:hAnsi="宋体" w:cs="宋体"/>
          <w:b/>
          <w:spacing w:val="6"/>
          <w:sz w:val="32"/>
          <w:szCs w:val="32"/>
        </w:rPr>
      </w:pPr>
    </w:p>
    <w:p w14:paraId="2314A8F0">
      <w:pPr>
        <w:autoSpaceDE w:val="0"/>
        <w:autoSpaceDN w:val="0"/>
        <w:jc w:val="center"/>
        <w:rPr>
          <w:rFonts w:ascii="宋体" w:hAnsi="宋体" w:cs="宋体"/>
          <w:b/>
          <w:spacing w:val="6"/>
          <w:sz w:val="32"/>
          <w:szCs w:val="32"/>
        </w:rPr>
      </w:pPr>
    </w:p>
    <w:p w14:paraId="28F12E62">
      <w:pPr>
        <w:autoSpaceDE w:val="0"/>
        <w:autoSpaceDN w:val="0"/>
        <w:jc w:val="center"/>
        <w:rPr>
          <w:rFonts w:ascii="宋体" w:hAnsi="宋体" w:cs="宋体"/>
          <w:b/>
          <w:spacing w:val="6"/>
          <w:sz w:val="32"/>
          <w:szCs w:val="32"/>
        </w:rPr>
      </w:pPr>
    </w:p>
    <w:p w14:paraId="6A5ADE17">
      <w:pPr>
        <w:autoSpaceDE w:val="0"/>
        <w:autoSpaceDN w:val="0"/>
        <w:jc w:val="center"/>
        <w:rPr>
          <w:rFonts w:ascii="宋体" w:hAnsi="宋体" w:cs="宋体"/>
          <w:b/>
          <w:spacing w:val="6"/>
          <w:sz w:val="32"/>
          <w:szCs w:val="32"/>
        </w:rPr>
      </w:pPr>
    </w:p>
    <w:p w14:paraId="54457C19">
      <w:pPr>
        <w:autoSpaceDE w:val="0"/>
        <w:autoSpaceDN w:val="0"/>
        <w:jc w:val="center"/>
        <w:rPr>
          <w:rFonts w:ascii="宋体" w:hAnsi="宋体" w:cs="宋体"/>
          <w:b/>
          <w:spacing w:val="6"/>
          <w:sz w:val="32"/>
          <w:szCs w:val="32"/>
        </w:rPr>
      </w:pPr>
    </w:p>
    <w:p w14:paraId="783D38D0">
      <w:pPr>
        <w:autoSpaceDE w:val="0"/>
        <w:autoSpaceDN w:val="0"/>
        <w:jc w:val="center"/>
        <w:rPr>
          <w:rFonts w:ascii="宋体" w:hAnsi="宋体" w:cs="宋体"/>
          <w:b/>
          <w:spacing w:val="6"/>
          <w:sz w:val="32"/>
          <w:szCs w:val="32"/>
        </w:rPr>
      </w:pPr>
    </w:p>
    <w:p w14:paraId="21C7682C">
      <w:pPr>
        <w:autoSpaceDE w:val="0"/>
        <w:autoSpaceDN w:val="0"/>
        <w:jc w:val="center"/>
        <w:rPr>
          <w:rFonts w:ascii="宋体" w:hAnsi="宋体" w:cs="宋体"/>
          <w:b/>
          <w:spacing w:val="6"/>
          <w:sz w:val="32"/>
          <w:szCs w:val="32"/>
        </w:rPr>
      </w:pPr>
    </w:p>
    <w:p w14:paraId="4C46D4C5">
      <w:pPr>
        <w:autoSpaceDE w:val="0"/>
        <w:autoSpaceDN w:val="0"/>
        <w:jc w:val="center"/>
        <w:rPr>
          <w:rFonts w:ascii="宋体" w:hAnsi="宋体" w:cs="宋体"/>
          <w:b/>
          <w:spacing w:val="6"/>
          <w:sz w:val="32"/>
          <w:szCs w:val="32"/>
        </w:rPr>
      </w:pPr>
    </w:p>
    <w:p w14:paraId="110EC5A5">
      <w:pPr>
        <w:autoSpaceDE w:val="0"/>
        <w:autoSpaceDN w:val="0"/>
        <w:jc w:val="center"/>
        <w:rPr>
          <w:rFonts w:ascii="宋体" w:hAnsi="宋体" w:cs="宋体"/>
          <w:b/>
          <w:spacing w:val="6"/>
          <w:sz w:val="32"/>
          <w:szCs w:val="32"/>
        </w:rPr>
      </w:pPr>
    </w:p>
    <w:p w14:paraId="6BBDFE69">
      <w:pPr>
        <w:autoSpaceDE w:val="0"/>
        <w:autoSpaceDN w:val="0"/>
        <w:jc w:val="center"/>
        <w:rPr>
          <w:rFonts w:ascii="宋体" w:hAnsi="宋体" w:cs="宋体"/>
          <w:b/>
          <w:spacing w:val="6"/>
          <w:sz w:val="32"/>
          <w:szCs w:val="32"/>
        </w:rPr>
      </w:pPr>
    </w:p>
    <w:p w14:paraId="7870E376">
      <w:pPr>
        <w:autoSpaceDE w:val="0"/>
        <w:autoSpaceDN w:val="0"/>
        <w:jc w:val="center"/>
        <w:rPr>
          <w:rFonts w:ascii="宋体" w:hAnsi="宋体" w:cs="宋体"/>
          <w:b/>
          <w:spacing w:val="6"/>
          <w:sz w:val="32"/>
          <w:szCs w:val="32"/>
        </w:rPr>
      </w:pPr>
    </w:p>
    <w:p w14:paraId="790A7B68">
      <w:pPr>
        <w:autoSpaceDE w:val="0"/>
        <w:autoSpaceDN w:val="0"/>
        <w:jc w:val="center"/>
        <w:rPr>
          <w:rFonts w:ascii="宋体" w:hAnsi="宋体" w:cs="宋体"/>
          <w:b/>
          <w:spacing w:val="6"/>
          <w:sz w:val="32"/>
          <w:szCs w:val="32"/>
        </w:rPr>
      </w:pPr>
    </w:p>
    <w:p w14:paraId="5FDA771A">
      <w:pPr>
        <w:autoSpaceDE w:val="0"/>
        <w:autoSpaceDN w:val="0"/>
        <w:jc w:val="center"/>
        <w:rPr>
          <w:rFonts w:ascii="宋体" w:hAnsi="宋体" w:cs="宋体"/>
          <w:b/>
          <w:spacing w:val="6"/>
          <w:sz w:val="32"/>
          <w:szCs w:val="32"/>
        </w:rPr>
      </w:pPr>
    </w:p>
    <w:p w14:paraId="22C353B4">
      <w:pPr>
        <w:autoSpaceDE w:val="0"/>
        <w:autoSpaceDN w:val="0"/>
        <w:jc w:val="center"/>
        <w:rPr>
          <w:rFonts w:ascii="宋体" w:hAnsi="宋体" w:cs="宋体"/>
          <w:b/>
          <w:spacing w:val="6"/>
          <w:sz w:val="32"/>
          <w:szCs w:val="32"/>
        </w:rPr>
      </w:pPr>
    </w:p>
    <w:p w14:paraId="2053421B">
      <w:pPr>
        <w:autoSpaceDE w:val="0"/>
        <w:autoSpaceDN w:val="0"/>
        <w:jc w:val="center"/>
        <w:rPr>
          <w:rFonts w:ascii="宋体" w:hAnsi="宋体" w:cs="宋体"/>
          <w:b/>
          <w:spacing w:val="6"/>
          <w:sz w:val="32"/>
          <w:szCs w:val="32"/>
        </w:rPr>
      </w:pPr>
    </w:p>
    <w:p w14:paraId="54A3D0F7">
      <w:pPr>
        <w:autoSpaceDE w:val="0"/>
        <w:autoSpaceDN w:val="0"/>
        <w:jc w:val="center"/>
        <w:rPr>
          <w:rFonts w:ascii="宋体" w:hAnsi="宋体" w:cs="宋体"/>
          <w:b/>
          <w:spacing w:val="6"/>
          <w:sz w:val="32"/>
          <w:szCs w:val="32"/>
        </w:rPr>
      </w:pPr>
    </w:p>
    <w:p w14:paraId="04751B56">
      <w:pPr>
        <w:autoSpaceDE w:val="0"/>
        <w:autoSpaceDN w:val="0"/>
        <w:jc w:val="center"/>
        <w:rPr>
          <w:rFonts w:ascii="宋体" w:hAnsi="宋体" w:cs="宋体"/>
          <w:b/>
          <w:spacing w:val="6"/>
          <w:sz w:val="32"/>
          <w:szCs w:val="32"/>
        </w:rPr>
      </w:pPr>
    </w:p>
    <w:p w14:paraId="27C7E5F4">
      <w:pPr>
        <w:autoSpaceDE w:val="0"/>
        <w:autoSpaceDN w:val="0"/>
        <w:jc w:val="both"/>
        <w:rPr>
          <w:rFonts w:ascii="宋体" w:hAnsi="宋体" w:cs="宋体"/>
          <w:b/>
          <w:spacing w:val="6"/>
          <w:sz w:val="32"/>
          <w:szCs w:val="32"/>
        </w:rPr>
      </w:pPr>
    </w:p>
    <w:p w14:paraId="6FB96AAC">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6F76507">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w:t>
      </w:r>
      <w:r>
        <w:rPr>
          <w:rFonts w:hint="eastAsia" w:ascii="宋体" w:hAnsi="宋体" w:cs="宋体"/>
          <w:b/>
          <w:color w:val="auto"/>
          <w:sz w:val="24"/>
        </w:rPr>
        <w:t>合同的，则不需要提供。</w:t>
      </w:r>
      <w:r>
        <w:rPr>
          <w:rFonts w:hint="eastAsia" w:ascii="宋体" w:hAnsi="宋体" w:cs="宋体"/>
          <w:color w:val="auto"/>
          <w:sz w:val="24"/>
        </w:rPr>
        <w:t>）</w:t>
      </w:r>
    </w:p>
    <w:p w14:paraId="57A5012D">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w:t>
      </w:r>
      <w:r>
        <w:rPr>
          <w:rFonts w:hint="eastAsia" w:ascii="宋体" w:hAnsi="宋体" w:cs="宋体"/>
          <w:kern w:val="0"/>
          <w:sz w:val="24"/>
          <w:lang w:val="zh-CN"/>
        </w:rPr>
        <w:t>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921867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55048C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99A5127">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0F1F0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441060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DF96DB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9"/>
    </w:p>
    <w:p w14:paraId="4F16EB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CAAEE76">
      <w:pPr>
        <w:snapToGrid w:val="0"/>
        <w:spacing w:line="360" w:lineRule="auto"/>
        <w:ind w:firstLine="576"/>
        <w:rPr>
          <w:rFonts w:ascii="宋体" w:hAnsi="宋体" w:cs="宋体"/>
          <w:u w:val="single"/>
        </w:rPr>
      </w:pPr>
      <w:r>
        <w:rPr>
          <w:rFonts w:hint="eastAsia" w:ascii="宋体" w:hAnsi="宋体" w:cs="宋体"/>
          <w:u w:val="single"/>
        </w:rPr>
        <w:t xml:space="preserve">                                                                                  </w:t>
      </w:r>
    </w:p>
    <w:p w14:paraId="0E7EDA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C4D1BC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CE6AB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01D4D0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776BF6E">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88EB9A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F73CF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0CD60E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C4859A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048164E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4516DF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7B69D3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241AD2C">
      <w:pPr>
        <w:spacing w:line="360" w:lineRule="auto"/>
        <w:ind w:right="420"/>
        <w:rPr>
          <w:rFonts w:ascii="宋体" w:hAnsi="宋体" w:cs="宋体"/>
          <w:b/>
          <w:color w:val="0000FF"/>
          <w:sz w:val="32"/>
          <w:szCs w:val="32"/>
        </w:rPr>
      </w:pPr>
      <w:r>
        <w:rPr>
          <w:rFonts w:hint="eastAsia" w:ascii="宋体" w:hAnsi="宋体" w:cs="宋体"/>
          <w:sz w:val="24"/>
        </w:rPr>
        <w:t>注：按本格式和要求提供。</w:t>
      </w:r>
    </w:p>
    <w:p w14:paraId="2EB34615">
      <w:pPr>
        <w:spacing w:line="360" w:lineRule="auto"/>
        <w:jc w:val="center"/>
        <w:rPr>
          <w:rFonts w:ascii="宋体" w:hAnsi="宋体" w:cs="宋体"/>
          <w:b/>
          <w:color w:val="0000FF"/>
          <w:sz w:val="32"/>
          <w:szCs w:val="32"/>
        </w:rPr>
      </w:pPr>
    </w:p>
    <w:p w14:paraId="2F64B433">
      <w:pPr>
        <w:spacing w:line="360" w:lineRule="auto"/>
        <w:jc w:val="center"/>
        <w:rPr>
          <w:rFonts w:ascii="宋体" w:hAnsi="宋体" w:cs="宋体"/>
          <w:b/>
          <w:color w:val="0000FF"/>
          <w:sz w:val="32"/>
          <w:szCs w:val="32"/>
        </w:rPr>
      </w:pPr>
    </w:p>
    <w:p w14:paraId="6D767B6B">
      <w:pPr>
        <w:spacing w:line="360" w:lineRule="auto"/>
        <w:jc w:val="center"/>
        <w:rPr>
          <w:rFonts w:ascii="宋体" w:hAnsi="宋体" w:cs="宋体"/>
          <w:b/>
          <w:color w:val="0000FF"/>
          <w:sz w:val="32"/>
          <w:szCs w:val="32"/>
        </w:rPr>
      </w:pPr>
    </w:p>
    <w:p w14:paraId="31C18922">
      <w:pPr>
        <w:spacing w:line="360" w:lineRule="auto"/>
        <w:jc w:val="center"/>
        <w:rPr>
          <w:rFonts w:ascii="宋体" w:hAnsi="宋体" w:cs="宋体"/>
          <w:b/>
          <w:color w:val="0000FF"/>
          <w:sz w:val="32"/>
          <w:szCs w:val="32"/>
        </w:rPr>
      </w:pPr>
    </w:p>
    <w:p w14:paraId="4A60544F">
      <w:pPr>
        <w:spacing w:line="360" w:lineRule="auto"/>
        <w:jc w:val="center"/>
        <w:rPr>
          <w:rFonts w:ascii="宋体" w:hAnsi="宋体" w:cs="宋体"/>
          <w:b/>
          <w:color w:val="0000FF"/>
          <w:sz w:val="32"/>
          <w:szCs w:val="32"/>
        </w:rPr>
      </w:pPr>
    </w:p>
    <w:p w14:paraId="2EA7E350">
      <w:pPr>
        <w:spacing w:line="360" w:lineRule="auto"/>
        <w:jc w:val="center"/>
        <w:rPr>
          <w:rFonts w:ascii="宋体" w:hAnsi="宋体" w:cs="宋体"/>
          <w:b/>
          <w:color w:val="0000FF"/>
          <w:sz w:val="32"/>
          <w:szCs w:val="32"/>
        </w:rPr>
      </w:pPr>
    </w:p>
    <w:p w14:paraId="7E54358F">
      <w:pPr>
        <w:spacing w:line="360" w:lineRule="auto"/>
        <w:jc w:val="center"/>
        <w:rPr>
          <w:rFonts w:ascii="宋体" w:hAnsi="宋体" w:cs="宋体"/>
          <w:b/>
          <w:color w:val="0000FF"/>
          <w:sz w:val="32"/>
          <w:szCs w:val="32"/>
        </w:rPr>
      </w:pPr>
    </w:p>
    <w:p w14:paraId="4815ACE7">
      <w:pPr>
        <w:spacing w:line="360" w:lineRule="auto"/>
        <w:jc w:val="center"/>
        <w:rPr>
          <w:rFonts w:ascii="宋体" w:hAnsi="宋体" w:cs="宋体"/>
          <w:b/>
          <w:color w:val="0000FF"/>
          <w:sz w:val="32"/>
          <w:szCs w:val="32"/>
        </w:rPr>
      </w:pPr>
    </w:p>
    <w:p w14:paraId="5B68DAF7">
      <w:pPr>
        <w:spacing w:line="360" w:lineRule="auto"/>
        <w:jc w:val="center"/>
        <w:rPr>
          <w:rFonts w:ascii="宋体" w:hAnsi="宋体" w:cs="宋体"/>
          <w:b/>
          <w:color w:val="0000FF"/>
          <w:sz w:val="32"/>
          <w:szCs w:val="32"/>
        </w:rPr>
      </w:pPr>
    </w:p>
    <w:p w14:paraId="04CB6049">
      <w:pPr>
        <w:spacing w:line="360" w:lineRule="auto"/>
        <w:jc w:val="center"/>
        <w:rPr>
          <w:rFonts w:ascii="宋体" w:hAnsi="宋体" w:cs="宋体"/>
          <w:b/>
          <w:color w:val="0000FF"/>
          <w:sz w:val="32"/>
          <w:szCs w:val="32"/>
        </w:rPr>
      </w:pPr>
    </w:p>
    <w:p w14:paraId="341E2D59">
      <w:pPr>
        <w:spacing w:line="360" w:lineRule="auto"/>
        <w:jc w:val="center"/>
        <w:rPr>
          <w:rFonts w:ascii="宋体" w:hAnsi="宋体" w:cs="宋体"/>
          <w:b/>
          <w:color w:val="0000FF"/>
          <w:sz w:val="32"/>
          <w:szCs w:val="32"/>
        </w:rPr>
      </w:pPr>
    </w:p>
    <w:p w14:paraId="7D9A6AEA">
      <w:pPr>
        <w:spacing w:line="360" w:lineRule="auto"/>
        <w:jc w:val="center"/>
        <w:rPr>
          <w:rFonts w:ascii="宋体" w:hAnsi="宋体" w:cs="宋体"/>
          <w:b/>
          <w:color w:val="0000FF"/>
          <w:sz w:val="32"/>
          <w:szCs w:val="32"/>
        </w:rPr>
      </w:pPr>
    </w:p>
    <w:p w14:paraId="59D00411">
      <w:pPr>
        <w:spacing w:line="360" w:lineRule="auto"/>
        <w:jc w:val="center"/>
        <w:rPr>
          <w:rFonts w:ascii="宋体" w:hAnsi="宋体" w:cs="宋体"/>
          <w:b/>
          <w:color w:val="0000FF"/>
          <w:sz w:val="32"/>
          <w:szCs w:val="32"/>
        </w:rPr>
      </w:pPr>
    </w:p>
    <w:p w14:paraId="3E394353">
      <w:pPr>
        <w:spacing w:line="360" w:lineRule="auto"/>
        <w:jc w:val="center"/>
        <w:rPr>
          <w:rFonts w:ascii="宋体" w:hAnsi="宋体" w:cs="宋体"/>
          <w:b/>
          <w:color w:val="0000FF"/>
          <w:sz w:val="32"/>
          <w:szCs w:val="32"/>
        </w:rPr>
      </w:pPr>
    </w:p>
    <w:p w14:paraId="77F59045">
      <w:pPr>
        <w:spacing w:line="360" w:lineRule="auto"/>
        <w:jc w:val="center"/>
        <w:rPr>
          <w:rFonts w:ascii="宋体" w:hAnsi="宋体" w:cs="宋体"/>
          <w:b/>
          <w:color w:val="0000FF"/>
          <w:sz w:val="32"/>
          <w:szCs w:val="32"/>
        </w:rPr>
      </w:pPr>
    </w:p>
    <w:p w14:paraId="2D6865A0">
      <w:pPr>
        <w:spacing w:line="360" w:lineRule="auto"/>
        <w:jc w:val="center"/>
        <w:rPr>
          <w:rFonts w:ascii="宋体" w:hAnsi="宋体" w:cs="宋体"/>
          <w:b/>
          <w:color w:val="0000FF"/>
          <w:sz w:val="32"/>
          <w:szCs w:val="32"/>
        </w:rPr>
      </w:pPr>
    </w:p>
    <w:p w14:paraId="00ED32CF">
      <w:pPr>
        <w:spacing w:line="360" w:lineRule="auto"/>
        <w:jc w:val="center"/>
        <w:rPr>
          <w:rFonts w:ascii="宋体" w:hAnsi="宋体" w:cs="宋体"/>
          <w:b/>
          <w:color w:val="0000FF"/>
          <w:sz w:val="32"/>
          <w:szCs w:val="32"/>
        </w:rPr>
      </w:pPr>
    </w:p>
    <w:p w14:paraId="4998CB37">
      <w:pPr>
        <w:spacing w:line="360" w:lineRule="auto"/>
        <w:jc w:val="center"/>
        <w:rPr>
          <w:rFonts w:ascii="宋体" w:hAnsi="宋体" w:cs="宋体"/>
          <w:b/>
          <w:color w:val="0000FF"/>
          <w:sz w:val="32"/>
          <w:szCs w:val="32"/>
        </w:rPr>
      </w:pPr>
    </w:p>
    <w:p w14:paraId="62A7A047">
      <w:pPr>
        <w:spacing w:line="360" w:lineRule="auto"/>
        <w:jc w:val="center"/>
        <w:rPr>
          <w:rFonts w:ascii="宋体" w:hAnsi="宋体" w:cs="宋体"/>
          <w:b/>
          <w:color w:val="0000FF"/>
          <w:sz w:val="32"/>
          <w:szCs w:val="32"/>
        </w:rPr>
      </w:pPr>
    </w:p>
    <w:p w14:paraId="5B4F9EB8">
      <w:pPr>
        <w:spacing w:line="360" w:lineRule="auto"/>
        <w:jc w:val="center"/>
        <w:rPr>
          <w:rFonts w:ascii="宋体" w:hAnsi="宋体" w:cs="宋体"/>
          <w:b/>
          <w:color w:val="0000FF"/>
          <w:sz w:val="32"/>
          <w:szCs w:val="32"/>
        </w:rPr>
      </w:pPr>
    </w:p>
    <w:p w14:paraId="0957424C">
      <w:pPr>
        <w:spacing w:line="360" w:lineRule="auto"/>
        <w:jc w:val="center"/>
        <w:rPr>
          <w:rFonts w:hint="eastAsia" w:ascii="宋体" w:hAnsi="宋体" w:eastAsia="宋体" w:cs="宋体"/>
          <w:b w:val="0"/>
          <w:bCs w:val="0"/>
          <w:color w:val="0000FF"/>
          <w:sz w:val="36"/>
          <w:szCs w:val="36"/>
          <w:lang w:val="en-US" w:eastAsia="zh-CN"/>
        </w:rPr>
      </w:pPr>
      <w:r>
        <w:rPr>
          <w:rFonts w:hint="eastAsia" w:ascii="宋体" w:hAnsi="宋体" w:cs="宋体"/>
          <w:b/>
          <w:color w:val="0000FF"/>
          <w:sz w:val="32"/>
          <w:szCs w:val="32"/>
          <w:lang w:val="en-US" w:eastAsia="zh-CN"/>
        </w:rPr>
        <w:t xml:space="preserve">第七部分  </w:t>
      </w:r>
      <w:r>
        <w:rPr>
          <w:rFonts w:hint="eastAsia" w:ascii="宋体" w:hAnsi="宋体" w:eastAsia="宋体" w:cs="宋体"/>
          <w:b w:val="0"/>
          <w:bCs w:val="0"/>
          <w:color w:val="0000FF"/>
          <w:sz w:val="36"/>
          <w:szCs w:val="36"/>
        </w:rPr>
        <w:t>信贷政策</w:t>
      </w:r>
    </w:p>
    <w:p w14:paraId="217349FE">
      <w:pPr>
        <w:jc w:val="center"/>
        <w:rPr>
          <w:rFonts w:hint="eastAsia" w:ascii="宋体" w:hAnsi="宋体" w:eastAsia="宋体" w:cs="宋体"/>
          <w:b w:val="0"/>
          <w:bCs w:val="0"/>
          <w:color w:val="0000FF"/>
          <w:sz w:val="36"/>
          <w:szCs w:val="36"/>
        </w:rPr>
      </w:pPr>
      <w:r>
        <w:rPr>
          <w:rFonts w:hint="eastAsia" w:ascii="宋体" w:hAnsi="宋体" w:eastAsia="宋体" w:cs="宋体"/>
          <w:b w:val="0"/>
          <w:bCs w:val="0"/>
          <w:color w:val="0000FF"/>
          <w:sz w:val="36"/>
          <w:szCs w:val="36"/>
        </w:rPr>
        <w:t>温州市政府采购信用融资意向银行选择表</w:t>
      </w:r>
    </w:p>
    <w:p w14:paraId="07E11C16">
      <w:pPr>
        <w:jc w:val="center"/>
        <w:rPr>
          <w:rFonts w:hint="eastAsia" w:ascii="宋体" w:hAnsi="宋体" w:eastAsia="宋体" w:cs="宋体"/>
          <w:b w:val="0"/>
          <w:bCs w:val="0"/>
          <w:color w:val="0000FF"/>
          <w:sz w:val="36"/>
          <w:szCs w:val="36"/>
        </w:rPr>
      </w:pPr>
      <w:r>
        <w:rPr>
          <w:rFonts w:hint="eastAsia" w:ascii="宋体" w:hAnsi="宋体" w:eastAsia="宋体" w:cs="宋体"/>
          <w:b w:val="0"/>
          <w:bCs w:val="0"/>
          <w:color w:val="0000FF"/>
          <w:sz w:val="32"/>
          <w:szCs w:val="32"/>
        </w:rPr>
        <w:t>（温州市供应商填写）</w:t>
      </w:r>
    </w:p>
    <w:tbl>
      <w:tblPr>
        <w:tblStyle w:val="63"/>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501"/>
        <w:gridCol w:w="1563"/>
        <w:gridCol w:w="938"/>
        <w:gridCol w:w="1720"/>
        <w:gridCol w:w="838"/>
      </w:tblGrid>
      <w:tr w14:paraId="53A7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noWrap w:val="0"/>
            <w:vAlign w:val="center"/>
          </w:tcPr>
          <w:p w14:paraId="658C0D07">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企业名称</w:t>
            </w:r>
          </w:p>
        </w:tc>
        <w:tc>
          <w:tcPr>
            <w:tcW w:w="7560" w:type="dxa"/>
            <w:gridSpan w:val="5"/>
            <w:noWrap w:val="0"/>
            <w:vAlign w:val="center"/>
          </w:tcPr>
          <w:p w14:paraId="6E1215B2">
            <w:pPr>
              <w:pStyle w:val="963"/>
              <w:spacing w:line="240" w:lineRule="auto"/>
              <w:ind w:firstLine="0" w:firstLineChars="0"/>
              <w:jc w:val="both"/>
              <w:rPr>
                <w:rFonts w:hint="eastAsia" w:ascii="宋体" w:hAnsi="宋体" w:eastAsia="宋体" w:cs="宋体"/>
                <w:b w:val="0"/>
                <w:bCs w:val="0"/>
                <w:color w:val="0000FF"/>
                <w:kern w:val="0"/>
              </w:rPr>
            </w:pPr>
          </w:p>
        </w:tc>
      </w:tr>
      <w:tr w14:paraId="2106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noWrap w:val="0"/>
            <w:vAlign w:val="center"/>
          </w:tcPr>
          <w:p w14:paraId="7EE17B77">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企业注册地</w:t>
            </w:r>
          </w:p>
        </w:tc>
        <w:tc>
          <w:tcPr>
            <w:tcW w:w="4064" w:type="dxa"/>
            <w:gridSpan w:val="2"/>
            <w:noWrap w:val="0"/>
            <w:vAlign w:val="center"/>
          </w:tcPr>
          <w:p w14:paraId="69499CC6">
            <w:pPr>
              <w:pStyle w:val="963"/>
              <w:spacing w:line="240" w:lineRule="auto"/>
              <w:ind w:firstLine="0" w:firstLineChars="0"/>
              <w:jc w:val="both"/>
              <w:rPr>
                <w:rFonts w:hint="eastAsia" w:ascii="宋体" w:hAnsi="宋体" w:eastAsia="宋体" w:cs="宋体"/>
                <w:b w:val="0"/>
                <w:bCs w:val="0"/>
                <w:color w:val="0000FF"/>
                <w:kern w:val="0"/>
              </w:rPr>
            </w:pPr>
          </w:p>
        </w:tc>
        <w:tc>
          <w:tcPr>
            <w:tcW w:w="2658" w:type="dxa"/>
            <w:gridSpan w:val="2"/>
            <w:noWrap w:val="0"/>
            <w:vAlign w:val="center"/>
          </w:tcPr>
          <w:p w14:paraId="1EB8E675">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是否有融资意向</w:t>
            </w:r>
          </w:p>
        </w:tc>
        <w:tc>
          <w:tcPr>
            <w:tcW w:w="838" w:type="dxa"/>
            <w:noWrap w:val="0"/>
            <w:vAlign w:val="center"/>
          </w:tcPr>
          <w:p w14:paraId="44A34E33">
            <w:pPr>
              <w:pStyle w:val="963"/>
              <w:spacing w:line="240" w:lineRule="auto"/>
              <w:ind w:firstLine="0" w:firstLineChars="0"/>
              <w:jc w:val="both"/>
              <w:rPr>
                <w:rFonts w:hint="eastAsia" w:ascii="宋体" w:hAnsi="宋体" w:eastAsia="宋体" w:cs="宋体"/>
                <w:b w:val="0"/>
                <w:bCs w:val="0"/>
                <w:color w:val="0000FF"/>
                <w:kern w:val="0"/>
              </w:rPr>
            </w:pPr>
          </w:p>
        </w:tc>
      </w:tr>
      <w:tr w14:paraId="4428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noWrap w:val="0"/>
            <w:vAlign w:val="center"/>
          </w:tcPr>
          <w:p w14:paraId="250D843B">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融资联系人</w:t>
            </w:r>
          </w:p>
        </w:tc>
        <w:tc>
          <w:tcPr>
            <w:tcW w:w="2501" w:type="dxa"/>
            <w:noWrap w:val="0"/>
            <w:vAlign w:val="center"/>
          </w:tcPr>
          <w:p w14:paraId="7A7A152E">
            <w:pPr>
              <w:pStyle w:val="963"/>
              <w:spacing w:line="240" w:lineRule="auto"/>
              <w:ind w:firstLine="0" w:firstLineChars="0"/>
              <w:jc w:val="both"/>
              <w:rPr>
                <w:rFonts w:hint="eastAsia" w:ascii="宋体" w:hAnsi="宋体" w:eastAsia="宋体" w:cs="宋体"/>
                <w:b w:val="0"/>
                <w:bCs w:val="0"/>
                <w:color w:val="0000FF"/>
                <w:kern w:val="0"/>
              </w:rPr>
            </w:pPr>
          </w:p>
        </w:tc>
        <w:tc>
          <w:tcPr>
            <w:tcW w:w="2501" w:type="dxa"/>
            <w:gridSpan w:val="2"/>
            <w:noWrap w:val="0"/>
            <w:vAlign w:val="center"/>
          </w:tcPr>
          <w:p w14:paraId="2B3A7E14">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联系方式</w:t>
            </w:r>
          </w:p>
        </w:tc>
        <w:tc>
          <w:tcPr>
            <w:tcW w:w="2558" w:type="dxa"/>
            <w:gridSpan w:val="2"/>
            <w:noWrap w:val="0"/>
            <w:vAlign w:val="center"/>
          </w:tcPr>
          <w:p w14:paraId="048D7C9D">
            <w:pPr>
              <w:pStyle w:val="963"/>
              <w:spacing w:line="240" w:lineRule="auto"/>
              <w:ind w:firstLine="0" w:firstLineChars="0"/>
              <w:jc w:val="both"/>
              <w:rPr>
                <w:rFonts w:hint="eastAsia" w:ascii="宋体" w:hAnsi="宋体" w:eastAsia="宋体" w:cs="宋体"/>
                <w:b w:val="0"/>
                <w:bCs w:val="0"/>
                <w:color w:val="0000FF"/>
                <w:kern w:val="0"/>
              </w:rPr>
            </w:pPr>
          </w:p>
        </w:tc>
      </w:tr>
      <w:tr w14:paraId="4B0A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41" w:type="dxa"/>
            <w:gridSpan w:val="4"/>
            <w:noWrap w:val="0"/>
            <w:vAlign w:val="center"/>
          </w:tcPr>
          <w:p w14:paraId="1A927799">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温州市政府采购信用融资合作银行</w:t>
            </w:r>
          </w:p>
        </w:tc>
        <w:tc>
          <w:tcPr>
            <w:tcW w:w="2558" w:type="dxa"/>
            <w:gridSpan w:val="2"/>
            <w:noWrap w:val="0"/>
            <w:vAlign w:val="center"/>
          </w:tcPr>
          <w:p w14:paraId="10A77493">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选择作为意向融资银行（可多选）</w:t>
            </w:r>
          </w:p>
        </w:tc>
      </w:tr>
      <w:tr w14:paraId="03DC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1AA1ED91">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温州银行股份有限公司温州分行</w:t>
            </w:r>
          </w:p>
        </w:tc>
        <w:tc>
          <w:tcPr>
            <w:tcW w:w="2558" w:type="dxa"/>
            <w:gridSpan w:val="2"/>
            <w:noWrap w:val="0"/>
            <w:vAlign w:val="center"/>
          </w:tcPr>
          <w:p w14:paraId="6B02EE5E">
            <w:pPr>
              <w:pStyle w:val="963"/>
              <w:spacing w:line="240" w:lineRule="auto"/>
              <w:ind w:firstLine="0" w:firstLineChars="0"/>
              <w:jc w:val="both"/>
              <w:rPr>
                <w:rFonts w:hint="eastAsia" w:ascii="宋体" w:hAnsi="宋体" w:eastAsia="宋体" w:cs="宋体"/>
                <w:b w:val="0"/>
                <w:bCs w:val="0"/>
                <w:color w:val="0000FF"/>
                <w:kern w:val="0"/>
              </w:rPr>
            </w:pPr>
          </w:p>
        </w:tc>
      </w:tr>
      <w:tr w14:paraId="2977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1CF68421">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温州银行股份有限公司鹿城分行</w:t>
            </w:r>
          </w:p>
        </w:tc>
        <w:tc>
          <w:tcPr>
            <w:tcW w:w="2558" w:type="dxa"/>
            <w:gridSpan w:val="2"/>
            <w:noWrap w:val="0"/>
            <w:vAlign w:val="center"/>
          </w:tcPr>
          <w:p w14:paraId="11F666BA">
            <w:pPr>
              <w:pStyle w:val="963"/>
              <w:spacing w:line="240" w:lineRule="auto"/>
              <w:ind w:firstLine="0" w:firstLineChars="0"/>
              <w:jc w:val="both"/>
              <w:rPr>
                <w:rFonts w:hint="eastAsia" w:ascii="宋体" w:hAnsi="宋体" w:eastAsia="宋体" w:cs="宋体"/>
                <w:b w:val="0"/>
                <w:bCs w:val="0"/>
                <w:color w:val="0000FF"/>
                <w:kern w:val="0"/>
              </w:rPr>
            </w:pPr>
          </w:p>
        </w:tc>
      </w:tr>
      <w:tr w14:paraId="1D7D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699E83C0">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中国工商银行股份有限公司温州分行</w:t>
            </w:r>
          </w:p>
        </w:tc>
        <w:tc>
          <w:tcPr>
            <w:tcW w:w="2558" w:type="dxa"/>
            <w:gridSpan w:val="2"/>
            <w:noWrap w:val="0"/>
            <w:vAlign w:val="center"/>
          </w:tcPr>
          <w:p w14:paraId="59D00106">
            <w:pPr>
              <w:pStyle w:val="963"/>
              <w:spacing w:line="240" w:lineRule="auto"/>
              <w:ind w:firstLine="0" w:firstLineChars="0"/>
              <w:jc w:val="both"/>
              <w:rPr>
                <w:rFonts w:hint="eastAsia" w:ascii="宋体" w:hAnsi="宋体" w:eastAsia="宋体" w:cs="宋体"/>
                <w:b w:val="0"/>
                <w:bCs w:val="0"/>
                <w:color w:val="0000FF"/>
                <w:kern w:val="0"/>
              </w:rPr>
            </w:pPr>
          </w:p>
        </w:tc>
      </w:tr>
      <w:tr w14:paraId="5A39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7F86A8AE">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中国建设银行股份有限公司温州分行</w:t>
            </w:r>
          </w:p>
        </w:tc>
        <w:tc>
          <w:tcPr>
            <w:tcW w:w="2558" w:type="dxa"/>
            <w:gridSpan w:val="2"/>
            <w:noWrap w:val="0"/>
            <w:vAlign w:val="center"/>
          </w:tcPr>
          <w:p w14:paraId="71B56B98">
            <w:pPr>
              <w:spacing w:line="240" w:lineRule="auto"/>
              <w:jc w:val="both"/>
              <w:rPr>
                <w:rFonts w:hint="eastAsia" w:ascii="宋体" w:hAnsi="宋体" w:eastAsia="宋体" w:cs="宋体"/>
                <w:b w:val="0"/>
                <w:bCs w:val="0"/>
                <w:color w:val="0000FF"/>
                <w:kern w:val="0"/>
                <w:sz w:val="24"/>
                <w:szCs w:val="24"/>
              </w:rPr>
            </w:pPr>
          </w:p>
        </w:tc>
      </w:tr>
      <w:tr w14:paraId="7F9F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232826D9">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中国邮政储蓄银行股份有限公司温州市分行</w:t>
            </w:r>
          </w:p>
        </w:tc>
        <w:tc>
          <w:tcPr>
            <w:tcW w:w="2558" w:type="dxa"/>
            <w:gridSpan w:val="2"/>
            <w:noWrap w:val="0"/>
            <w:vAlign w:val="center"/>
          </w:tcPr>
          <w:p w14:paraId="3897D939">
            <w:pPr>
              <w:pStyle w:val="963"/>
              <w:spacing w:line="240" w:lineRule="auto"/>
              <w:ind w:firstLine="0" w:firstLineChars="0"/>
              <w:jc w:val="both"/>
              <w:rPr>
                <w:rFonts w:hint="eastAsia" w:ascii="宋体" w:hAnsi="宋体" w:eastAsia="宋体" w:cs="宋体"/>
                <w:b w:val="0"/>
                <w:bCs w:val="0"/>
                <w:color w:val="0000FF"/>
                <w:kern w:val="0"/>
              </w:rPr>
            </w:pPr>
          </w:p>
        </w:tc>
      </w:tr>
      <w:tr w14:paraId="0EB8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02CF502F">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中国民生银行股份有限公司温州分行</w:t>
            </w:r>
          </w:p>
        </w:tc>
        <w:tc>
          <w:tcPr>
            <w:tcW w:w="2558" w:type="dxa"/>
            <w:gridSpan w:val="2"/>
            <w:noWrap w:val="0"/>
            <w:vAlign w:val="center"/>
          </w:tcPr>
          <w:p w14:paraId="6CEA35FD">
            <w:pPr>
              <w:pStyle w:val="963"/>
              <w:spacing w:line="240" w:lineRule="auto"/>
              <w:ind w:firstLine="0" w:firstLineChars="0"/>
              <w:jc w:val="both"/>
              <w:rPr>
                <w:rFonts w:hint="eastAsia" w:ascii="宋体" w:hAnsi="宋体" w:eastAsia="宋体" w:cs="宋体"/>
                <w:b w:val="0"/>
                <w:bCs w:val="0"/>
                <w:color w:val="0000FF"/>
                <w:kern w:val="0"/>
              </w:rPr>
            </w:pPr>
          </w:p>
        </w:tc>
      </w:tr>
      <w:tr w14:paraId="30EE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5DCAC80F">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宁波银行股份有限公司温州分行</w:t>
            </w:r>
          </w:p>
        </w:tc>
        <w:tc>
          <w:tcPr>
            <w:tcW w:w="2558" w:type="dxa"/>
            <w:gridSpan w:val="2"/>
            <w:noWrap w:val="0"/>
            <w:vAlign w:val="center"/>
          </w:tcPr>
          <w:p w14:paraId="7CA71419">
            <w:pPr>
              <w:pStyle w:val="963"/>
              <w:spacing w:line="240" w:lineRule="auto"/>
              <w:ind w:firstLine="0" w:firstLineChars="0"/>
              <w:jc w:val="both"/>
              <w:rPr>
                <w:rFonts w:hint="eastAsia" w:ascii="宋体" w:hAnsi="宋体" w:eastAsia="宋体" w:cs="宋体"/>
                <w:b w:val="0"/>
                <w:bCs w:val="0"/>
                <w:color w:val="0000FF"/>
                <w:kern w:val="0"/>
              </w:rPr>
            </w:pPr>
          </w:p>
        </w:tc>
      </w:tr>
      <w:tr w14:paraId="3963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1E0F7651">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杭州银行股份有限公司温州分行</w:t>
            </w:r>
          </w:p>
        </w:tc>
        <w:tc>
          <w:tcPr>
            <w:tcW w:w="2558" w:type="dxa"/>
            <w:gridSpan w:val="2"/>
            <w:noWrap w:val="0"/>
            <w:vAlign w:val="center"/>
          </w:tcPr>
          <w:p w14:paraId="327AFE32">
            <w:pPr>
              <w:pStyle w:val="963"/>
              <w:spacing w:line="240" w:lineRule="auto"/>
              <w:ind w:firstLine="0" w:firstLineChars="0"/>
              <w:jc w:val="both"/>
              <w:rPr>
                <w:rFonts w:hint="eastAsia" w:ascii="宋体" w:hAnsi="宋体" w:eastAsia="宋体" w:cs="宋体"/>
                <w:b w:val="0"/>
                <w:bCs w:val="0"/>
                <w:color w:val="0000FF"/>
                <w:kern w:val="0"/>
              </w:rPr>
            </w:pPr>
          </w:p>
        </w:tc>
      </w:tr>
      <w:tr w14:paraId="1499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48B48BEC">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招商银行股份有限公司温州分行</w:t>
            </w:r>
          </w:p>
        </w:tc>
        <w:tc>
          <w:tcPr>
            <w:tcW w:w="2558" w:type="dxa"/>
            <w:gridSpan w:val="2"/>
            <w:noWrap w:val="0"/>
            <w:vAlign w:val="center"/>
          </w:tcPr>
          <w:p w14:paraId="7427829F">
            <w:pPr>
              <w:pStyle w:val="963"/>
              <w:spacing w:line="240" w:lineRule="auto"/>
              <w:ind w:firstLine="0" w:firstLineChars="0"/>
              <w:jc w:val="both"/>
              <w:rPr>
                <w:rFonts w:hint="eastAsia" w:ascii="宋体" w:hAnsi="宋体" w:eastAsia="宋体" w:cs="宋体"/>
                <w:b w:val="0"/>
                <w:bCs w:val="0"/>
                <w:color w:val="0000FF"/>
                <w:kern w:val="0"/>
              </w:rPr>
            </w:pPr>
          </w:p>
        </w:tc>
      </w:tr>
      <w:tr w14:paraId="576F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2DA9F8D1">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兴业银行股份有限公司温州分行</w:t>
            </w:r>
          </w:p>
        </w:tc>
        <w:tc>
          <w:tcPr>
            <w:tcW w:w="2558" w:type="dxa"/>
            <w:gridSpan w:val="2"/>
            <w:noWrap w:val="0"/>
            <w:vAlign w:val="center"/>
          </w:tcPr>
          <w:p w14:paraId="420A6408">
            <w:pPr>
              <w:pStyle w:val="963"/>
              <w:spacing w:line="240" w:lineRule="auto"/>
              <w:ind w:firstLine="0" w:firstLineChars="0"/>
              <w:jc w:val="both"/>
              <w:rPr>
                <w:rFonts w:hint="eastAsia" w:ascii="宋体" w:hAnsi="宋体" w:eastAsia="宋体" w:cs="宋体"/>
                <w:b w:val="0"/>
                <w:bCs w:val="0"/>
                <w:color w:val="0000FF"/>
                <w:kern w:val="0"/>
              </w:rPr>
            </w:pPr>
          </w:p>
        </w:tc>
      </w:tr>
      <w:tr w14:paraId="2EB3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73692FC8">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交通银行股份有限公司温州分行</w:t>
            </w:r>
          </w:p>
        </w:tc>
        <w:tc>
          <w:tcPr>
            <w:tcW w:w="2558" w:type="dxa"/>
            <w:gridSpan w:val="2"/>
            <w:noWrap w:val="0"/>
            <w:vAlign w:val="center"/>
          </w:tcPr>
          <w:p w14:paraId="129B3536">
            <w:pPr>
              <w:pStyle w:val="963"/>
              <w:spacing w:line="240" w:lineRule="auto"/>
              <w:ind w:firstLine="0" w:firstLineChars="0"/>
              <w:jc w:val="both"/>
              <w:rPr>
                <w:rFonts w:hint="eastAsia" w:ascii="宋体" w:hAnsi="宋体" w:eastAsia="宋体" w:cs="宋体"/>
                <w:b w:val="0"/>
                <w:bCs w:val="0"/>
                <w:color w:val="0000FF"/>
                <w:kern w:val="0"/>
              </w:rPr>
            </w:pPr>
          </w:p>
        </w:tc>
      </w:tr>
      <w:tr w14:paraId="0DD3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3EDA5259">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上海浦东发展银行股份有限公司温州分行</w:t>
            </w:r>
          </w:p>
        </w:tc>
        <w:tc>
          <w:tcPr>
            <w:tcW w:w="2558" w:type="dxa"/>
            <w:gridSpan w:val="2"/>
            <w:noWrap w:val="0"/>
            <w:vAlign w:val="center"/>
          </w:tcPr>
          <w:p w14:paraId="5F160EE9">
            <w:pPr>
              <w:pStyle w:val="963"/>
              <w:spacing w:line="240" w:lineRule="auto"/>
              <w:ind w:firstLine="0" w:firstLineChars="0"/>
              <w:jc w:val="both"/>
              <w:rPr>
                <w:rFonts w:hint="eastAsia" w:ascii="宋体" w:hAnsi="宋体" w:eastAsia="宋体" w:cs="宋体"/>
                <w:b w:val="0"/>
                <w:bCs w:val="0"/>
                <w:color w:val="0000FF"/>
                <w:kern w:val="0"/>
              </w:rPr>
            </w:pPr>
          </w:p>
        </w:tc>
      </w:tr>
      <w:tr w14:paraId="75CE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3AB95FED">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中国银行股份有限公司温州市分行</w:t>
            </w:r>
          </w:p>
        </w:tc>
        <w:tc>
          <w:tcPr>
            <w:tcW w:w="2558" w:type="dxa"/>
            <w:gridSpan w:val="2"/>
            <w:noWrap w:val="0"/>
            <w:vAlign w:val="center"/>
          </w:tcPr>
          <w:p w14:paraId="0A413774">
            <w:pPr>
              <w:pStyle w:val="963"/>
              <w:spacing w:line="240" w:lineRule="auto"/>
              <w:ind w:firstLine="0" w:firstLineChars="0"/>
              <w:jc w:val="both"/>
              <w:rPr>
                <w:rFonts w:hint="eastAsia" w:ascii="宋体" w:hAnsi="宋体" w:eastAsia="宋体" w:cs="宋体"/>
                <w:b w:val="0"/>
                <w:bCs w:val="0"/>
                <w:color w:val="0000FF"/>
                <w:kern w:val="0"/>
              </w:rPr>
            </w:pPr>
          </w:p>
        </w:tc>
      </w:tr>
      <w:tr w14:paraId="57D8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09FA8521">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中国农业银行股份有限公司温州分行</w:t>
            </w:r>
          </w:p>
        </w:tc>
        <w:tc>
          <w:tcPr>
            <w:tcW w:w="2558" w:type="dxa"/>
            <w:gridSpan w:val="2"/>
            <w:noWrap w:val="0"/>
            <w:vAlign w:val="center"/>
          </w:tcPr>
          <w:p w14:paraId="5057C42C">
            <w:pPr>
              <w:pStyle w:val="963"/>
              <w:spacing w:line="240" w:lineRule="auto"/>
              <w:ind w:firstLine="0" w:firstLineChars="0"/>
              <w:jc w:val="both"/>
              <w:rPr>
                <w:rFonts w:hint="eastAsia" w:ascii="宋体" w:hAnsi="宋体" w:eastAsia="宋体" w:cs="宋体"/>
                <w:b w:val="0"/>
                <w:bCs w:val="0"/>
                <w:color w:val="0000FF"/>
                <w:kern w:val="0"/>
              </w:rPr>
            </w:pPr>
          </w:p>
        </w:tc>
      </w:tr>
      <w:tr w14:paraId="1BBC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678B3F43">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中信银行股份有限公司温州分行</w:t>
            </w:r>
          </w:p>
        </w:tc>
        <w:tc>
          <w:tcPr>
            <w:tcW w:w="2558" w:type="dxa"/>
            <w:gridSpan w:val="2"/>
            <w:noWrap w:val="0"/>
            <w:vAlign w:val="center"/>
          </w:tcPr>
          <w:p w14:paraId="0D9550E6">
            <w:pPr>
              <w:pStyle w:val="963"/>
              <w:spacing w:line="240" w:lineRule="auto"/>
              <w:ind w:firstLine="0" w:firstLineChars="0"/>
              <w:jc w:val="both"/>
              <w:rPr>
                <w:rFonts w:hint="eastAsia" w:ascii="宋体" w:hAnsi="宋体" w:eastAsia="宋体" w:cs="宋体"/>
                <w:b w:val="0"/>
                <w:bCs w:val="0"/>
                <w:color w:val="0000FF"/>
                <w:kern w:val="0"/>
              </w:rPr>
            </w:pPr>
          </w:p>
        </w:tc>
      </w:tr>
      <w:tr w14:paraId="7AFA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41" w:type="dxa"/>
            <w:gridSpan w:val="4"/>
            <w:noWrap w:val="0"/>
            <w:vAlign w:val="center"/>
          </w:tcPr>
          <w:p w14:paraId="65D6BBF3">
            <w:pPr>
              <w:pStyle w:val="963"/>
              <w:spacing w:line="240" w:lineRule="auto"/>
              <w:ind w:firstLine="0" w:firstLineChars="0"/>
              <w:jc w:val="both"/>
              <w:rPr>
                <w:rFonts w:hint="eastAsia" w:ascii="宋体" w:hAnsi="宋体" w:eastAsia="宋体" w:cs="宋体"/>
                <w:b w:val="0"/>
                <w:bCs w:val="0"/>
                <w:color w:val="0000FF"/>
                <w:kern w:val="0"/>
              </w:rPr>
            </w:pPr>
            <w:r>
              <w:rPr>
                <w:rFonts w:hint="eastAsia" w:ascii="宋体" w:hAnsi="宋体" w:eastAsia="宋体" w:cs="宋体"/>
                <w:b w:val="0"/>
                <w:bCs w:val="0"/>
                <w:color w:val="0000FF"/>
                <w:kern w:val="0"/>
              </w:rPr>
              <w:t>浙商银行股份有限公司温州分行</w:t>
            </w:r>
          </w:p>
        </w:tc>
        <w:tc>
          <w:tcPr>
            <w:tcW w:w="2558" w:type="dxa"/>
            <w:gridSpan w:val="2"/>
            <w:noWrap w:val="0"/>
            <w:vAlign w:val="center"/>
          </w:tcPr>
          <w:p w14:paraId="07C32D16">
            <w:pPr>
              <w:pStyle w:val="963"/>
              <w:spacing w:line="240" w:lineRule="auto"/>
              <w:ind w:firstLine="0" w:firstLineChars="0"/>
              <w:jc w:val="both"/>
              <w:rPr>
                <w:rFonts w:hint="eastAsia" w:ascii="宋体" w:hAnsi="宋体" w:eastAsia="宋体" w:cs="宋体"/>
                <w:b w:val="0"/>
                <w:bCs w:val="0"/>
                <w:color w:val="0000FF"/>
                <w:kern w:val="0"/>
              </w:rPr>
            </w:pPr>
          </w:p>
        </w:tc>
      </w:tr>
    </w:tbl>
    <w:p w14:paraId="3964E00B">
      <w:pPr>
        <w:rPr>
          <w:rFonts w:hint="eastAsia" w:ascii="宋体" w:hAnsi="宋体" w:eastAsia="宋体" w:cs="宋体"/>
          <w:b w:val="0"/>
          <w:bCs w:val="0"/>
          <w:color w:val="0000FF"/>
          <w:sz w:val="24"/>
          <w:szCs w:val="24"/>
        </w:rPr>
      </w:pPr>
      <w:r>
        <w:rPr>
          <w:rFonts w:hint="eastAsia" w:ascii="宋体" w:hAnsi="宋体" w:eastAsia="宋体" w:cs="宋体"/>
          <w:b w:val="0"/>
          <w:bCs w:val="0"/>
          <w:color w:val="0000FF"/>
          <w:sz w:val="24"/>
          <w:szCs w:val="24"/>
        </w:rPr>
        <w:t>注：1、本表填写对象为注册地在温州市域内的供应商。</w:t>
      </w:r>
    </w:p>
    <w:p w14:paraId="4BB135AB">
      <w:pPr>
        <w:ind w:firstLine="480" w:firstLineChars="200"/>
        <w:rPr>
          <w:rFonts w:hint="eastAsia" w:ascii="宋体" w:hAnsi="宋体" w:eastAsia="宋体" w:cs="宋体"/>
          <w:b w:val="0"/>
          <w:bCs w:val="0"/>
          <w:color w:val="0000FF"/>
          <w:sz w:val="24"/>
          <w:szCs w:val="24"/>
        </w:rPr>
      </w:pPr>
      <w:r>
        <w:rPr>
          <w:rFonts w:hint="eastAsia" w:ascii="宋体" w:hAnsi="宋体" w:eastAsia="宋体" w:cs="宋体"/>
          <w:b w:val="0"/>
          <w:bCs w:val="0"/>
          <w:color w:val="0000FF"/>
          <w:sz w:val="24"/>
          <w:szCs w:val="24"/>
        </w:rPr>
        <w:t>2、财政部门根据企业自行选择，将本表及企业相关信息推送至相对应的融资意向银行经办人。</w:t>
      </w:r>
    </w:p>
    <w:p w14:paraId="2D4F170A">
      <w:pPr>
        <w:pStyle w:val="25"/>
        <w:tabs>
          <w:tab w:val="left" w:pos="482"/>
          <w:tab w:val="left" w:pos="2183"/>
          <w:tab w:val="left" w:pos="3884"/>
          <w:tab w:val="left" w:pos="5585"/>
        </w:tabs>
        <w:rPr>
          <w:rFonts w:hint="eastAsia" w:ascii="宋体" w:hAnsi="宋体" w:eastAsia="宋体" w:cs="宋体"/>
          <w:b w:val="0"/>
          <w:bCs w:val="0"/>
          <w:color w:val="0000FF"/>
        </w:rPr>
      </w:pPr>
    </w:p>
    <w:p w14:paraId="30E03C6A">
      <w:pPr>
        <w:pStyle w:val="25"/>
        <w:tabs>
          <w:tab w:val="left" w:pos="482"/>
          <w:tab w:val="left" w:pos="2183"/>
          <w:tab w:val="left" w:pos="3884"/>
          <w:tab w:val="left" w:pos="5585"/>
        </w:tabs>
        <w:ind w:left="0" w:leftChars="0" w:firstLine="0" w:firstLineChars="0"/>
        <w:rPr>
          <w:rFonts w:hint="eastAsia" w:ascii="宋体" w:hAnsi="宋体" w:eastAsia="宋体" w:cs="宋体"/>
          <w:b w:val="0"/>
          <w:bCs w:val="0"/>
          <w:color w:val="0000FF"/>
        </w:rPr>
        <w:sectPr>
          <w:pgSz w:w="11906" w:h="16838"/>
          <w:pgMar w:top="1440" w:right="1281" w:bottom="1440" w:left="1281" w:header="850" w:footer="992" w:gutter="0"/>
          <w:cols w:space="720" w:num="1"/>
          <w:rtlGutter w:val="0"/>
          <w:docGrid w:linePitch="312" w:charSpace="0"/>
        </w:sectPr>
      </w:pPr>
    </w:p>
    <w:tbl>
      <w:tblPr>
        <w:tblStyle w:val="63"/>
        <w:tblW w:w="9855"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5025"/>
        <w:gridCol w:w="1005"/>
        <w:gridCol w:w="2235"/>
      </w:tblGrid>
      <w:tr w14:paraId="5C39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4"/>
            <w:noWrap w:val="0"/>
            <w:vAlign w:val="center"/>
          </w:tcPr>
          <w:p w14:paraId="0C1095DC">
            <w:pPr>
              <w:spacing w:line="240" w:lineRule="auto"/>
              <w:jc w:val="center"/>
              <w:rPr>
                <w:rFonts w:hint="eastAsia" w:ascii="宋体" w:hAnsi="宋体" w:eastAsia="宋体" w:cs="宋体"/>
                <w:b w:val="0"/>
                <w:bCs w:val="0"/>
                <w:color w:val="0000FF"/>
                <w:sz w:val="28"/>
                <w:szCs w:val="28"/>
              </w:rPr>
            </w:pPr>
            <w:r>
              <w:rPr>
                <w:rFonts w:hint="eastAsia" w:ascii="宋体" w:hAnsi="宋体" w:eastAsia="宋体" w:cs="宋体"/>
                <w:b w:val="0"/>
                <w:bCs w:val="0"/>
                <w:color w:val="0000FF"/>
                <w:sz w:val="33"/>
                <w:szCs w:val="33"/>
              </w:rPr>
              <w:t>温州市政府采购支持中小企业信用融资合作银行</w:t>
            </w:r>
          </w:p>
        </w:tc>
      </w:tr>
      <w:tr w14:paraId="3442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90" w:type="dxa"/>
            <w:noWrap w:val="0"/>
            <w:vAlign w:val="center"/>
          </w:tcPr>
          <w:p w14:paraId="1FA9DD69">
            <w:pPr>
              <w:pStyle w:val="963"/>
              <w:spacing w:line="240" w:lineRule="auto"/>
              <w:ind w:firstLine="0" w:firstLineChars="0"/>
              <w:jc w:val="center"/>
              <w:rPr>
                <w:rFonts w:hint="eastAsia" w:ascii="宋体" w:hAnsi="宋体" w:eastAsia="宋体" w:cs="宋体"/>
                <w:b/>
                <w:bCs/>
                <w:color w:val="0000FF"/>
                <w:kern w:val="0"/>
                <w:sz w:val="22"/>
                <w:szCs w:val="22"/>
              </w:rPr>
            </w:pPr>
            <w:r>
              <w:rPr>
                <w:rFonts w:hint="eastAsia" w:ascii="宋体" w:hAnsi="宋体" w:eastAsia="宋体" w:cs="宋体"/>
                <w:b/>
                <w:bCs/>
                <w:color w:val="0000FF"/>
                <w:kern w:val="0"/>
                <w:sz w:val="22"/>
                <w:szCs w:val="22"/>
              </w:rPr>
              <w:t>银行名称</w:t>
            </w:r>
          </w:p>
        </w:tc>
        <w:tc>
          <w:tcPr>
            <w:tcW w:w="5025" w:type="dxa"/>
            <w:noWrap w:val="0"/>
            <w:vAlign w:val="center"/>
          </w:tcPr>
          <w:p w14:paraId="000DB710">
            <w:pPr>
              <w:pStyle w:val="963"/>
              <w:spacing w:line="240" w:lineRule="auto"/>
              <w:ind w:firstLine="0" w:firstLineChars="0"/>
              <w:jc w:val="center"/>
              <w:rPr>
                <w:rFonts w:hint="eastAsia" w:ascii="宋体" w:hAnsi="宋体" w:eastAsia="宋体" w:cs="宋体"/>
                <w:b/>
                <w:bCs/>
                <w:color w:val="0000FF"/>
                <w:kern w:val="0"/>
                <w:sz w:val="22"/>
                <w:szCs w:val="22"/>
              </w:rPr>
            </w:pPr>
            <w:r>
              <w:rPr>
                <w:rFonts w:hint="eastAsia" w:ascii="宋体" w:hAnsi="宋体" w:eastAsia="宋体" w:cs="宋体"/>
                <w:b/>
                <w:bCs/>
                <w:color w:val="0000FF"/>
                <w:kern w:val="0"/>
                <w:sz w:val="22"/>
                <w:szCs w:val="22"/>
              </w:rPr>
              <w:t>产品特点（不超过120字）</w:t>
            </w:r>
          </w:p>
        </w:tc>
        <w:tc>
          <w:tcPr>
            <w:tcW w:w="1005" w:type="dxa"/>
            <w:noWrap w:val="0"/>
            <w:vAlign w:val="center"/>
          </w:tcPr>
          <w:p w14:paraId="5E14E1DC">
            <w:pPr>
              <w:pStyle w:val="963"/>
              <w:spacing w:line="240" w:lineRule="auto"/>
              <w:ind w:firstLine="0" w:firstLineChars="0"/>
              <w:jc w:val="center"/>
              <w:rPr>
                <w:rFonts w:hint="eastAsia" w:ascii="宋体" w:hAnsi="宋体" w:eastAsia="宋体" w:cs="宋体"/>
                <w:b/>
                <w:bCs/>
                <w:color w:val="0000FF"/>
                <w:kern w:val="0"/>
                <w:sz w:val="22"/>
                <w:szCs w:val="22"/>
              </w:rPr>
            </w:pPr>
            <w:r>
              <w:rPr>
                <w:rFonts w:hint="eastAsia" w:ascii="宋体" w:hAnsi="宋体" w:eastAsia="宋体" w:cs="宋体"/>
                <w:b/>
                <w:bCs/>
                <w:color w:val="0000FF"/>
                <w:kern w:val="0"/>
                <w:sz w:val="22"/>
                <w:szCs w:val="22"/>
              </w:rPr>
              <w:t>经办人</w:t>
            </w:r>
          </w:p>
        </w:tc>
        <w:tc>
          <w:tcPr>
            <w:tcW w:w="2235" w:type="dxa"/>
            <w:noWrap w:val="0"/>
            <w:vAlign w:val="center"/>
          </w:tcPr>
          <w:p w14:paraId="27DAC475">
            <w:pPr>
              <w:spacing w:line="240" w:lineRule="auto"/>
              <w:jc w:val="center"/>
              <w:rPr>
                <w:rFonts w:hint="eastAsia" w:ascii="宋体" w:hAnsi="宋体" w:eastAsia="宋体" w:cs="宋体"/>
                <w:b/>
                <w:bCs/>
                <w:color w:val="0000FF"/>
                <w:kern w:val="0"/>
                <w:sz w:val="22"/>
                <w:szCs w:val="22"/>
              </w:rPr>
            </w:pPr>
            <w:r>
              <w:rPr>
                <w:rFonts w:hint="eastAsia" w:ascii="宋体" w:hAnsi="宋体" w:eastAsia="宋体" w:cs="宋体"/>
                <w:b/>
                <w:bCs/>
                <w:color w:val="0000FF"/>
                <w:kern w:val="0"/>
                <w:sz w:val="22"/>
                <w:szCs w:val="22"/>
              </w:rPr>
              <w:t>联系方式</w:t>
            </w:r>
          </w:p>
        </w:tc>
      </w:tr>
      <w:tr w14:paraId="72A9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335D5643">
            <w:pPr>
              <w:pStyle w:val="963"/>
              <w:spacing w:line="240" w:lineRule="auto"/>
              <w:ind w:firstLine="0" w:firstLineChars="0"/>
              <w:jc w:val="both"/>
              <w:rPr>
                <w:rFonts w:hint="eastAsia" w:ascii="宋体" w:hAnsi="宋体" w:eastAsia="宋体" w:cs="宋体"/>
                <w:b w:val="0"/>
                <w:bCs w:val="0"/>
                <w:color w:val="0000FF"/>
                <w:kern w:val="0"/>
                <w:sz w:val="21"/>
              </w:rPr>
            </w:pPr>
            <w:r>
              <w:rPr>
                <w:rFonts w:hint="eastAsia" w:ascii="宋体" w:hAnsi="宋体" w:eastAsia="宋体" w:cs="宋体"/>
                <w:b w:val="0"/>
                <w:bCs w:val="0"/>
                <w:color w:val="0000FF"/>
                <w:kern w:val="0"/>
                <w:sz w:val="21"/>
              </w:rPr>
              <w:t>中国工商银行股份有限公司温州分行</w:t>
            </w:r>
          </w:p>
        </w:tc>
        <w:tc>
          <w:tcPr>
            <w:tcW w:w="5025" w:type="dxa"/>
            <w:noWrap w:val="0"/>
            <w:vAlign w:val="center"/>
          </w:tcPr>
          <w:p w14:paraId="3BD6592D">
            <w:pPr>
              <w:spacing w:line="240" w:lineRule="auto"/>
              <w:jc w:val="both"/>
              <w:rPr>
                <w:rFonts w:hint="eastAsia" w:ascii="宋体" w:hAnsi="宋体" w:eastAsia="宋体" w:cs="宋体"/>
                <w:b w:val="0"/>
                <w:bCs w:val="0"/>
                <w:color w:val="0000FF"/>
              </w:rPr>
            </w:pPr>
            <w:r>
              <w:rPr>
                <w:rFonts w:hint="eastAsia" w:ascii="宋体" w:hAnsi="宋体" w:eastAsia="宋体" w:cs="宋体"/>
                <w:b w:val="0"/>
                <w:bCs w:val="0"/>
                <w:color w:val="0000FF"/>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w:t>
            </w:r>
            <w:r>
              <w:rPr>
                <w:rFonts w:hint="eastAsia" w:ascii="宋体" w:eastAsia="宋体" w:cs="宋体"/>
                <w:b w:val="0"/>
                <w:bCs w:val="0"/>
                <w:color w:val="0000FF"/>
                <w:lang w:eastAsia="zh-CN"/>
              </w:rPr>
              <w:t>20%</w:t>
            </w:r>
            <w:r>
              <w:rPr>
                <w:rFonts w:hint="eastAsia" w:ascii="宋体" w:hAnsi="宋体" w:eastAsia="宋体" w:cs="宋体"/>
                <w:b w:val="0"/>
                <w:bCs w:val="0"/>
                <w:color w:val="0000FF"/>
              </w:rPr>
              <w:t>。</w:t>
            </w:r>
          </w:p>
        </w:tc>
        <w:tc>
          <w:tcPr>
            <w:tcW w:w="1005" w:type="dxa"/>
            <w:noWrap w:val="0"/>
            <w:vAlign w:val="center"/>
          </w:tcPr>
          <w:p w14:paraId="2AC42658">
            <w:pPr>
              <w:pStyle w:val="963"/>
              <w:spacing w:line="240" w:lineRule="auto"/>
              <w:ind w:firstLine="0" w:firstLineChars="0"/>
              <w:jc w:val="center"/>
              <w:rPr>
                <w:rFonts w:hint="eastAsia" w:ascii="宋体" w:hAnsi="宋体" w:eastAsia="宋体" w:cs="宋体"/>
                <w:b w:val="0"/>
                <w:bCs w:val="0"/>
                <w:color w:val="0000FF"/>
                <w:kern w:val="0"/>
                <w:sz w:val="21"/>
                <w:szCs w:val="28"/>
              </w:rPr>
            </w:pPr>
            <w:r>
              <w:rPr>
                <w:rFonts w:hint="eastAsia" w:ascii="宋体" w:hAnsi="宋体" w:eastAsia="宋体" w:cs="宋体"/>
                <w:b w:val="0"/>
                <w:bCs w:val="0"/>
                <w:color w:val="0000FF"/>
                <w:kern w:val="0"/>
                <w:sz w:val="21"/>
                <w:szCs w:val="28"/>
              </w:rPr>
              <w:t>王经理</w:t>
            </w:r>
          </w:p>
        </w:tc>
        <w:tc>
          <w:tcPr>
            <w:tcW w:w="2235" w:type="dxa"/>
            <w:noWrap w:val="0"/>
            <w:vAlign w:val="center"/>
          </w:tcPr>
          <w:p w14:paraId="4A04B2D9">
            <w:pPr>
              <w:spacing w:line="240" w:lineRule="auto"/>
              <w:jc w:val="center"/>
              <w:rPr>
                <w:rFonts w:hint="eastAsia" w:ascii="宋体" w:hAnsi="宋体" w:eastAsia="宋体" w:cs="宋体"/>
                <w:b w:val="0"/>
                <w:bCs w:val="0"/>
                <w:color w:val="0000FF"/>
                <w:kern w:val="0"/>
              </w:rPr>
            </w:pPr>
            <w:r>
              <w:rPr>
                <w:rFonts w:hint="eastAsia" w:ascii="宋体" w:hAnsi="宋体" w:eastAsia="宋体" w:cs="宋体"/>
                <w:b w:val="0"/>
                <w:bCs w:val="0"/>
                <w:color w:val="0000FF"/>
                <w:kern w:val="0"/>
              </w:rPr>
              <w:t>0577-88186626</w:t>
            </w:r>
          </w:p>
          <w:p w14:paraId="40E51545">
            <w:pPr>
              <w:spacing w:line="240" w:lineRule="auto"/>
              <w:jc w:val="center"/>
              <w:rPr>
                <w:rFonts w:hint="eastAsia" w:ascii="宋体" w:hAnsi="宋体" w:eastAsia="宋体" w:cs="宋体"/>
                <w:b w:val="0"/>
                <w:bCs w:val="0"/>
                <w:color w:val="0000FF"/>
                <w:kern w:val="0"/>
              </w:rPr>
            </w:pPr>
          </w:p>
        </w:tc>
      </w:tr>
      <w:tr w14:paraId="012E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590" w:type="dxa"/>
            <w:noWrap w:val="0"/>
            <w:vAlign w:val="center"/>
          </w:tcPr>
          <w:p w14:paraId="162D8003">
            <w:pPr>
              <w:spacing w:line="240" w:lineRule="auto"/>
              <w:jc w:val="both"/>
              <w:rPr>
                <w:rFonts w:hint="eastAsia" w:ascii="宋体" w:hAnsi="宋体" w:eastAsia="宋体" w:cs="宋体"/>
                <w:b w:val="0"/>
                <w:bCs w:val="0"/>
                <w:color w:val="0000FF"/>
                <w:szCs w:val="24"/>
              </w:rPr>
            </w:pPr>
            <w:r>
              <w:rPr>
                <w:rFonts w:hint="eastAsia" w:ascii="宋体" w:hAnsi="宋体" w:eastAsia="宋体" w:cs="宋体"/>
                <w:b w:val="0"/>
                <w:bCs w:val="0"/>
                <w:color w:val="0000FF"/>
                <w:kern w:val="0"/>
                <w:szCs w:val="24"/>
              </w:rPr>
              <w:t>中国建设银行股份有限公司温州分行</w:t>
            </w:r>
          </w:p>
        </w:tc>
        <w:tc>
          <w:tcPr>
            <w:tcW w:w="5025" w:type="dxa"/>
            <w:noWrap w:val="0"/>
            <w:vAlign w:val="center"/>
          </w:tcPr>
          <w:p w14:paraId="4219036D">
            <w:pPr>
              <w:spacing w:line="240" w:lineRule="auto"/>
              <w:jc w:val="both"/>
              <w:rPr>
                <w:rFonts w:hint="eastAsia" w:ascii="宋体" w:hAnsi="宋体" w:eastAsia="宋体" w:cs="宋体"/>
                <w:b w:val="0"/>
                <w:bCs w:val="0"/>
                <w:color w:val="0000FF"/>
              </w:rPr>
            </w:pPr>
            <w:r>
              <w:rPr>
                <w:rFonts w:hint="eastAsia" w:ascii="宋体" w:hAnsi="宋体" w:eastAsia="宋体" w:cs="宋体"/>
                <w:b w:val="0"/>
                <w:bCs w:val="0"/>
                <w:color w:val="0000FF"/>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5" w:type="dxa"/>
            <w:noWrap w:val="0"/>
            <w:vAlign w:val="center"/>
          </w:tcPr>
          <w:p w14:paraId="661DD403">
            <w:pPr>
              <w:spacing w:line="240" w:lineRule="auto"/>
              <w:jc w:val="center"/>
              <w:rPr>
                <w:rFonts w:hint="eastAsia" w:ascii="宋体" w:hAnsi="宋体" w:eastAsia="宋体" w:cs="宋体"/>
                <w:b w:val="0"/>
                <w:bCs w:val="0"/>
                <w:color w:val="0000FF"/>
                <w:kern w:val="0"/>
                <w:szCs w:val="28"/>
              </w:rPr>
            </w:pPr>
            <w:r>
              <w:rPr>
                <w:rFonts w:hint="eastAsia" w:ascii="宋体" w:hAnsi="宋体" w:eastAsia="宋体" w:cs="宋体"/>
                <w:b w:val="0"/>
                <w:bCs w:val="0"/>
                <w:color w:val="0000FF"/>
                <w:kern w:val="0"/>
                <w:szCs w:val="28"/>
              </w:rPr>
              <w:t>张经理</w:t>
            </w:r>
          </w:p>
        </w:tc>
        <w:tc>
          <w:tcPr>
            <w:tcW w:w="2235" w:type="dxa"/>
            <w:noWrap w:val="0"/>
            <w:vAlign w:val="center"/>
          </w:tcPr>
          <w:p w14:paraId="0825AB1B">
            <w:pPr>
              <w:spacing w:line="240" w:lineRule="auto"/>
              <w:jc w:val="center"/>
              <w:rPr>
                <w:rFonts w:hint="eastAsia" w:ascii="宋体" w:hAnsi="宋体" w:eastAsia="宋体" w:cs="宋体"/>
                <w:b w:val="0"/>
                <w:bCs w:val="0"/>
                <w:color w:val="0000FF"/>
                <w:kern w:val="0"/>
                <w:szCs w:val="28"/>
              </w:rPr>
            </w:pPr>
            <w:r>
              <w:rPr>
                <w:rFonts w:hint="eastAsia" w:ascii="宋体" w:hAnsi="宋体" w:eastAsia="宋体" w:cs="宋体"/>
                <w:b w:val="0"/>
                <w:bCs w:val="0"/>
                <w:color w:val="0000FF"/>
                <w:kern w:val="0"/>
                <w:szCs w:val="28"/>
              </w:rPr>
              <w:t>0577-88093286</w:t>
            </w:r>
          </w:p>
        </w:tc>
      </w:tr>
      <w:tr w14:paraId="651B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69972194">
            <w:pPr>
              <w:pStyle w:val="963"/>
              <w:spacing w:line="240" w:lineRule="auto"/>
              <w:ind w:firstLine="0" w:firstLineChars="0"/>
              <w:jc w:val="both"/>
              <w:rPr>
                <w:rFonts w:hint="eastAsia" w:ascii="宋体" w:hAnsi="宋体" w:eastAsia="宋体" w:cs="宋体"/>
                <w:b w:val="0"/>
                <w:bCs w:val="0"/>
                <w:color w:val="0000FF"/>
                <w:kern w:val="0"/>
                <w:sz w:val="21"/>
              </w:rPr>
            </w:pPr>
            <w:r>
              <w:rPr>
                <w:rFonts w:hint="eastAsia" w:ascii="宋体" w:hAnsi="宋体" w:eastAsia="宋体" w:cs="宋体"/>
                <w:b w:val="0"/>
                <w:bCs w:val="0"/>
                <w:color w:val="0000FF"/>
                <w:kern w:val="0"/>
                <w:sz w:val="21"/>
              </w:rPr>
              <w:t>中国邮政储蓄银行股份有限公司温州市分行</w:t>
            </w:r>
          </w:p>
        </w:tc>
        <w:tc>
          <w:tcPr>
            <w:tcW w:w="5025" w:type="dxa"/>
            <w:noWrap w:val="0"/>
            <w:vAlign w:val="center"/>
          </w:tcPr>
          <w:p w14:paraId="0973E606">
            <w:pPr>
              <w:spacing w:line="240" w:lineRule="auto"/>
              <w:jc w:val="both"/>
              <w:rPr>
                <w:rFonts w:hint="eastAsia" w:ascii="宋体" w:hAnsi="宋体" w:eastAsia="宋体" w:cs="宋体"/>
                <w:b w:val="0"/>
                <w:bCs w:val="0"/>
                <w:color w:val="0000FF"/>
                <w:szCs w:val="28"/>
              </w:rPr>
            </w:pPr>
            <w:r>
              <w:rPr>
                <w:rFonts w:hint="eastAsia" w:ascii="宋体" w:hAnsi="宋体" w:eastAsia="宋体" w:cs="宋体"/>
                <w:b w:val="0"/>
                <w:bCs w:val="0"/>
                <w:color w:val="0000FF"/>
                <w:szCs w:val="28"/>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5" w:type="dxa"/>
            <w:noWrap w:val="0"/>
            <w:vAlign w:val="center"/>
          </w:tcPr>
          <w:p w14:paraId="218C1528">
            <w:pPr>
              <w:spacing w:line="240" w:lineRule="auto"/>
              <w:jc w:val="center"/>
              <w:rPr>
                <w:rFonts w:hint="eastAsia" w:ascii="宋体" w:hAnsi="宋体" w:eastAsia="宋体" w:cs="宋体"/>
                <w:b w:val="0"/>
                <w:bCs w:val="0"/>
                <w:color w:val="0000FF"/>
                <w:szCs w:val="28"/>
              </w:rPr>
            </w:pPr>
            <w:r>
              <w:rPr>
                <w:rFonts w:hint="eastAsia" w:ascii="宋体" w:hAnsi="宋体" w:eastAsia="宋体" w:cs="宋体"/>
                <w:b w:val="0"/>
                <w:bCs w:val="0"/>
                <w:color w:val="0000FF"/>
                <w:szCs w:val="28"/>
              </w:rPr>
              <w:t>郑经理</w:t>
            </w:r>
          </w:p>
        </w:tc>
        <w:tc>
          <w:tcPr>
            <w:tcW w:w="2235" w:type="dxa"/>
            <w:noWrap w:val="0"/>
            <w:vAlign w:val="center"/>
          </w:tcPr>
          <w:p w14:paraId="729DAF00">
            <w:pPr>
              <w:spacing w:line="240" w:lineRule="auto"/>
              <w:jc w:val="center"/>
              <w:rPr>
                <w:rFonts w:hint="eastAsia" w:ascii="宋体" w:hAnsi="宋体" w:eastAsia="宋体" w:cs="宋体"/>
                <w:b w:val="0"/>
                <w:bCs w:val="0"/>
                <w:color w:val="0000FF"/>
                <w:kern w:val="0"/>
              </w:rPr>
            </w:pPr>
            <w:r>
              <w:rPr>
                <w:rFonts w:hint="eastAsia" w:ascii="宋体" w:hAnsi="宋体" w:eastAsia="宋体" w:cs="宋体"/>
                <w:b w:val="0"/>
                <w:bCs w:val="0"/>
                <w:color w:val="0000FF"/>
                <w:kern w:val="0"/>
              </w:rPr>
              <w:t>0577-88193910</w:t>
            </w:r>
          </w:p>
        </w:tc>
      </w:tr>
      <w:tr w14:paraId="6BA5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2A33A8FE">
            <w:pPr>
              <w:pStyle w:val="963"/>
              <w:spacing w:line="240" w:lineRule="auto"/>
              <w:ind w:firstLine="0" w:firstLineChars="0"/>
              <w:jc w:val="both"/>
              <w:rPr>
                <w:rFonts w:hint="eastAsia" w:ascii="宋体" w:hAnsi="宋体" w:eastAsia="宋体" w:cs="宋体"/>
                <w:b w:val="0"/>
                <w:bCs w:val="0"/>
                <w:color w:val="0000FF"/>
                <w:kern w:val="0"/>
                <w:sz w:val="21"/>
              </w:rPr>
            </w:pPr>
            <w:r>
              <w:rPr>
                <w:rFonts w:hint="eastAsia" w:ascii="宋体" w:hAnsi="宋体" w:eastAsia="宋体" w:cs="宋体"/>
                <w:b w:val="0"/>
                <w:bCs w:val="0"/>
                <w:color w:val="0000FF"/>
                <w:kern w:val="0"/>
                <w:sz w:val="21"/>
              </w:rPr>
              <w:t>中国民生银行股份有限公司温州分行</w:t>
            </w:r>
          </w:p>
        </w:tc>
        <w:tc>
          <w:tcPr>
            <w:tcW w:w="5025" w:type="dxa"/>
            <w:noWrap w:val="0"/>
            <w:vAlign w:val="center"/>
          </w:tcPr>
          <w:p w14:paraId="57A4A9E6">
            <w:pPr>
              <w:spacing w:line="240" w:lineRule="auto"/>
              <w:jc w:val="both"/>
              <w:rPr>
                <w:rFonts w:hint="eastAsia" w:ascii="宋体" w:hAnsi="宋体" w:eastAsia="宋体" w:cs="宋体"/>
                <w:b w:val="0"/>
                <w:bCs w:val="0"/>
                <w:color w:val="0000FF"/>
                <w:szCs w:val="28"/>
              </w:rPr>
            </w:pPr>
            <w:r>
              <w:rPr>
                <w:rFonts w:hint="eastAsia" w:ascii="宋体" w:hAnsi="宋体" w:eastAsia="宋体" w:cs="宋体"/>
                <w:b w:val="0"/>
                <w:bCs w:val="0"/>
                <w:color w:val="0000FF"/>
                <w:szCs w:val="21"/>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5" w:type="dxa"/>
            <w:noWrap w:val="0"/>
            <w:vAlign w:val="center"/>
          </w:tcPr>
          <w:p w14:paraId="58188701">
            <w:pPr>
              <w:spacing w:line="240" w:lineRule="auto"/>
              <w:jc w:val="center"/>
              <w:rPr>
                <w:rFonts w:hint="eastAsia" w:ascii="宋体" w:hAnsi="宋体" w:eastAsia="宋体" w:cs="宋体"/>
                <w:b w:val="0"/>
                <w:bCs w:val="0"/>
                <w:color w:val="0000FF"/>
                <w:szCs w:val="28"/>
              </w:rPr>
            </w:pPr>
            <w:r>
              <w:rPr>
                <w:rFonts w:hint="eastAsia" w:ascii="宋体" w:hAnsi="宋体" w:eastAsia="宋体" w:cs="宋体"/>
                <w:b w:val="0"/>
                <w:bCs w:val="0"/>
                <w:color w:val="0000FF"/>
                <w:szCs w:val="28"/>
              </w:rPr>
              <w:t>项经理</w:t>
            </w:r>
          </w:p>
        </w:tc>
        <w:tc>
          <w:tcPr>
            <w:tcW w:w="2235" w:type="dxa"/>
            <w:noWrap w:val="0"/>
            <w:vAlign w:val="center"/>
          </w:tcPr>
          <w:p w14:paraId="7A26C3FB">
            <w:pPr>
              <w:spacing w:line="240" w:lineRule="auto"/>
              <w:jc w:val="center"/>
              <w:rPr>
                <w:rFonts w:hint="eastAsia" w:ascii="宋体" w:hAnsi="宋体" w:eastAsia="宋体" w:cs="宋体"/>
                <w:b w:val="0"/>
                <w:bCs w:val="0"/>
                <w:color w:val="0000FF"/>
                <w:kern w:val="0"/>
              </w:rPr>
            </w:pPr>
            <w:r>
              <w:rPr>
                <w:rFonts w:hint="eastAsia" w:ascii="宋体" w:hAnsi="宋体" w:eastAsia="宋体" w:cs="宋体"/>
                <w:b w:val="0"/>
                <w:bCs w:val="0"/>
                <w:color w:val="0000FF"/>
                <w:kern w:val="0"/>
              </w:rPr>
              <w:t>18057779630</w:t>
            </w:r>
          </w:p>
        </w:tc>
      </w:tr>
      <w:tr w14:paraId="1DFA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5ACD3829">
            <w:pPr>
              <w:pStyle w:val="963"/>
              <w:spacing w:line="240" w:lineRule="auto"/>
              <w:ind w:firstLine="0" w:firstLineChars="0"/>
              <w:jc w:val="both"/>
              <w:rPr>
                <w:rFonts w:hint="eastAsia" w:ascii="宋体" w:hAnsi="宋体" w:eastAsia="宋体" w:cs="宋体"/>
                <w:b w:val="0"/>
                <w:bCs w:val="0"/>
                <w:color w:val="0000FF"/>
                <w:kern w:val="0"/>
                <w:sz w:val="21"/>
              </w:rPr>
            </w:pPr>
            <w:r>
              <w:rPr>
                <w:rFonts w:hint="eastAsia" w:ascii="宋体" w:hAnsi="宋体" w:eastAsia="宋体" w:cs="宋体"/>
                <w:b w:val="0"/>
                <w:bCs w:val="0"/>
                <w:color w:val="0000FF"/>
                <w:kern w:val="0"/>
                <w:sz w:val="21"/>
              </w:rPr>
              <w:t>宁波银行股份有限公司温州分行</w:t>
            </w:r>
          </w:p>
        </w:tc>
        <w:tc>
          <w:tcPr>
            <w:tcW w:w="5025" w:type="dxa"/>
            <w:noWrap w:val="0"/>
            <w:vAlign w:val="center"/>
          </w:tcPr>
          <w:p w14:paraId="1751F8E6">
            <w:pPr>
              <w:spacing w:line="240" w:lineRule="auto"/>
              <w:jc w:val="both"/>
              <w:rPr>
                <w:rFonts w:hint="eastAsia" w:ascii="宋体" w:hAnsi="宋体" w:eastAsia="宋体" w:cs="宋体"/>
                <w:b w:val="0"/>
                <w:bCs w:val="0"/>
                <w:color w:val="0000FF"/>
                <w:szCs w:val="28"/>
              </w:rPr>
            </w:pPr>
            <w:r>
              <w:rPr>
                <w:rFonts w:hint="eastAsia" w:ascii="宋体" w:hAnsi="宋体" w:eastAsia="宋体" w:cs="宋体"/>
                <w:b w:val="0"/>
                <w:bCs w:val="0"/>
                <w:color w:val="0000FF"/>
                <w:kern w:val="0"/>
                <w:szCs w:val="28"/>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5" w:type="dxa"/>
            <w:noWrap w:val="0"/>
            <w:vAlign w:val="center"/>
          </w:tcPr>
          <w:p w14:paraId="00C91DA3">
            <w:pPr>
              <w:spacing w:line="240" w:lineRule="auto"/>
              <w:jc w:val="center"/>
              <w:rPr>
                <w:rFonts w:hint="eastAsia" w:ascii="宋体" w:hAnsi="宋体" w:eastAsia="宋体" w:cs="宋体"/>
                <w:b w:val="0"/>
                <w:bCs w:val="0"/>
                <w:color w:val="0000FF"/>
                <w:szCs w:val="28"/>
              </w:rPr>
            </w:pPr>
            <w:r>
              <w:rPr>
                <w:rFonts w:hint="eastAsia" w:ascii="宋体" w:hAnsi="宋体" w:eastAsia="宋体" w:cs="宋体"/>
                <w:b w:val="0"/>
                <w:bCs w:val="0"/>
                <w:color w:val="0000FF"/>
                <w:szCs w:val="28"/>
              </w:rPr>
              <w:t>陈经理</w:t>
            </w:r>
          </w:p>
        </w:tc>
        <w:tc>
          <w:tcPr>
            <w:tcW w:w="2235" w:type="dxa"/>
            <w:noWrap w:val="0"/>
            <w:vAlign w:val="center"/>
          </w:tcPr>
          <w:p w14:paraId="57A5A61D">
            <w:pPr>
              <w:spacing w:line="240" w:lineRule="auto"/>
              <w:jc w:val="center"/>
              <w:rPr>
                <w:rFonts w:hint="eastAsia" w:ascii="宋体" w:hAnsi="宋体" w:eastAsia="宋体" w:cs="宋体"/>
                <w:b w:val="0"/>
                <w:bCs w:val="0"/>
                <w:color w:val="0000FF"/>
                <w:kern w:val="0"/>
              </w:rPr>
            </w:pPr>
            <w:r>
              <w:rPr>
                <w:rFonts w:hint="eastAsia" w:ascii="宋体" w:hAnsi="宋体" w:eastAsia="宋体" w:cs="宋体"/>
                <w:b w:val="0"/>
                <w:bCs w:val="0"/>
                <w:color w:val="0000FF"/>
                <w:kern w:val="0"/>
              </w:rPr>
              <w:t>0577－88007377</w:t>
            </w:r>
          </w:p>
          <w:p w14:paraId="5BBD5ABE">
            <w:pPr>
              <w:spacing w:line="240" w:lineRule="auto"/>
              <w:jc w:val="center"/>
              <w:rPr>
                <w:rFonts w:hint="eastAsia" w:ascii="宋体" w:hAnsi="宋体" w:eastAsia="宋体" w:cs="宋体"/>
                <w:b w:val="0"/>
                <w:bCs w:val="0"/>
                <w:color w:val="0000FF"/>
                <w:kern w:val="0"/>
              </w:rPr>
            </w:pPr>
          </w:p>
        </w:tc>
      </w:tr>
      <w:tr w14:paraId="3F45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17F74C23">
            <w:pPr>
              <w:pStyle w:val="963"/>
              <w:spacing w:line="240" w:lineRule="auto"/>
              <w:ind w:firstLine="0" w:firstLineChars="0"/>
              <w:jc w:val="both"/>
              <w:rPr>
                <w:rFonts w:hint="eastAsia" w:ascii="宋体" w:hAnsi="宋体" w:eastAsia="宋体" w:cs="宋体"/>
                <w:b w:val="0"/>
                <w:bCs w:val="0"/>
                <w:color w:val="0000FF"/>
                <w:kern w:val="0"/>
                <w:sz w:val="21"/>
              </w:rPr>
            </w:pPr>
            <w:r>
              <w:rPr>
                <w:rFonts w:hint="eastAsia" w:ascii="宋体" w:hAnsi="宋体" w:eastAsia="宋体" w:cs="宋体"/>
                <w:b w:val="0"/>
                <w:bCs w:val="0"/>
                <w:color w:val="0000FF"/>
                <w:kern w:val="0"/>
                <w:sz w:val="21"/>
              </w:rPr>
              <w:t>杭州银行股份有限公司温州分行</w:t>
            </w:r>
          </w:p>
        </w:tc>
        <w:tc>
          <w:tcPr>
            <w:tcW w:w="5025" w:type="dxa"/>
            <w:noWrap w:val="0"/>
            <w:vAlign w:val="center"/>
          </w:tcPr>
          <w:p w14:paraId="292C4E35">
            <w:pPr>
              <w:spacing w:line="240" w:lineRule="auto"/>
              <w:jc w:val="both"/>
              <w:rPr>
                <w:rFonts w:hint="eastAsia" w:ascii="宋体" w:hAnsi="宋体" w:eastAsia="宋体" w:cs="宋体"/>
                <w:b w:val="0"/>
                <w:bCs w:val="0"/>
                <w:color w:val="0000FF"/>
              </w:rPr>
            </w:pPr>
            <w:r>
              <w:rPr>
                <w:rFonts w:hint="eastAsia" w:ascii="宋体" w:hAnsi="宋体" w:eastAsia="宋体" w:cs="宋体"/>
                <w:b w:val="0"/>
                <w:bCs w:val="0"/>
                <w:color w:val="0000FF"/>
              </w:rPr>
              <w:t>门槛低：纯信用，平台注册入库并取得采购合同即可申请</w:t>
            </w:r>
          </w:p>
          <w:p w14:paraId="24B6CFD2">
            <w:pPr>
              <w:spacing w:line="240" w:lineRule="auto"/>
              <w:jc w:val="both"/>
              <w:rPr>
                <w:rFonts w:hint="eastAsia" w:ascii="宋体" w:hAnsi="宋体" w:eastAsia="宋体" w:cs="宋体"/>
                <w:b w:val="0"/>
                <w:bCs w:val="0"/>
                <w:color w:val="0000FF"/>
              </w:rPr>
            </w:pPr>
            <w:r>
              <w:rPr>
                <w:rFonts w:hint="eastAsia" w:ascii="宋体" w:hAnsi="宋体" w:eastAsia="宋体" w:cs="宋体"/>
                <w:b w:val="0"/>
                <w:bCs w:val="0"/>
                <w:color w:val="0000FF"/>
              </w:rPr>
              <w:t>手续简：线上申请+线上签约，足不出户</w:t>
            </w:r>
          </w:p>
          <w:p w14:paraId="31E0977A">
            <w:pPr>
              <w:spacing w:line="240" w:lineRule="auto"/>
              <w:jc w:val="both"/>
              <w:rPr>
                <w:rFonts w:hint="eastAsia" w:ascii="宋体" w:hAnsi="宋体" w:eastAsia="宋体" w:cs="宋体"/>
                <w:b w:val="0"/>
                <w:bCs w:val="0"/>
                <w:color w:val="0000FF"/>
              </w:rPr>
            </w:pPr>
            <w:r>
              <w:rPr>
                <w:rFonts w:hint="eastAsia" w:ascii="宋体" w:hAnsi="宋体" w:eastAsia="宋体" w:cs="宋体"/>
                <w:b w:val="0"/>
                <w:bCs w:val="0"/>
                <w:color w:val="0000FF"/>
              </w:rPr>
              <w:t>利率优：按优于一般中小企业贷款利率执行</w:t>
            </w:r>
          </w:p>
          <w:p w14:paraId="19B744E6">
            <w:pPr>
              <w:spacing w:line="240" w:lineRule="auto"/>
              <w:jc w:val="both"/>
              <w:rPr>
                <w:rFonts w:hint="eastAsia" w:ascii="宋体" w:hAnsi="宋体" w:eastAsia="宋体" w:cs="宋体"/>
                <w:b w:val="0"/>
                <w:bCs w:val="0"/>
                <w:color w:val="0000FF"/>
                <w:szCs w:val="28"/>
              </w:rPr>
            </w:pPr>
            <w:r>
              <w:rPr>
                <w:rFonts w:hint="eastAsia" w:ascii="宋体" w:hAnsi="宋体" w:eastAsia="宋体" w:cs="宋体"/>
                <w:b w:val="0"/>
                <w:bCs w:val="0"/>
                <w:color w:val="0000FF"/>
              </w:rPr>
              <w:t>额度高：最高为合同金额的80%</w:t>
            </w:r>
          </w:p>
        </w:tc>
        <w:tc>
          <w:tcPr>
            <w:tcW w:w="1005" w:type="dxa"/>
            <w:noWrap w:val="0"/>
            <w:vAlign w:val="center"/>
          </w:tcPr>
          <w:p w14:paraId="0E31F8E8">
            <w:pPr>
              <w:spacing w:line="240" w:lineRule="auto"/>
              <w:jc w:val="center"/>
              <w:rPr>
                <w:rFonts w:hint="eastAsia" w:ascii="宋体" w:hAnsi="宋体" w:eastAsia="宋体" w:cs="宋体"/>
                <w:b w:val="0"/>
                <w:bCs w:val="0"/>
                <w:color w:val="0000FF"/>
                <w:szCs w:val="28"/>
              </w:rPr>
            </w:pPr>
            <w:r>
              <w:rPr>
                <w:rFonts w:hint="eastAsia" w:ascii="宋体" w:hAnsi="宋体" w:eastAsia="宋体" w:cs="宋体"/>
                <w:b w:val="0"/>
                <w:bCs w:val="0"/>
                <w:color w:val="0000FF"/>
                <w:szCs w:val="28"/>
              </w:rPr>
              <w:t>叶经理</w:t>
            </w:r>
          </w:p>
        </w:tc>
        <w:tc>
          <w:tcPr>
            <w:tcW w:w="2235" w:type="dxa"/>
            <w:noWrap w:val="0"/>
            <w:vAlign w:val="center"/>
          </w:tcPr>
          <w:p w14:paraId="2CE839BB">
            <w:pPr>
              <w:spacing w:line="240" w:lineRule="auto"/>
              <w:jc w:val="center"/>
              <w:rPr>
                <w:rFonts w:hint="eastAsia" w:ascii="宋体" w:hAnsi="宋体" w:eastAsia="宋体" w:cs="宋体"/>
                <w:b w:val="0"/>
                <w:bCs w:val="0"/>
                <w:color w:val="0000FF"/>
                <w:kern w:val="0"/>
              </w:rPr>
            </w:pPr>
            <w:r>
              <w:rPr>
                <w:rFonts w:hint="eastAsia" w:ascii="宋体" w:hAnsi="宋体" w:eastAsia="宋体" w:cs="宋体"/>
                <w:b w:val="0"/>
                <w:bCs w:val="0"/>
                <w:color w:val="0000FF"/>
                <w:kern w:val="0"/>
              </w:rPr>
              <w:t>0577-88008933</w:t>
            </w:r>
          </w:p>
        </w:tc>
      </w:tr>
      <w:tr w14:paraId="7EC0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3950B90E">
            <w:pPr>
              <w:pStyle w:val="963"/>
              <w:spacing w:line="240" w:lineRule="auto"/>
              <w:ind w:firstLine="0" w:firstLineChars="0"/>
              <w:jc w:val="both"/>
              <w:rPr>
                <w:rFonts w:hint="eastAsia" w:ascii="宋体" w:hAnsi="宋体" w:eastAsia="宋体" w:cs="宋体"/>
                <w:b w:val="0"/>
                <w:bCs w:val="0"/>
                <w:color w:val="0000FF"/>
                <w:kern w:val="0"/>
                <w:sz w:val="21"/>
              </w:rPr>
            </w:pPr>
            <w:r>
              <w:rPr>
                <w:rFonts w:hint="eastAsia" w:ascii="宋体" w:hAnsi="宋体" w:eastAsia="宋体" w:cs="宋体"/>
                <w:b w:val="0"/>
                <w:bCs w:val="0"/>
                <w:color w:val="0000FF"/>
                <w:kern w:val="0"/>
                <w:sz w:val="21"/>
              </w:rPr>
              <w:t>招商银行股份有限公司温州分行</w:t>
            </w:r>
          </w:p>
        </w:tc>
        <w:tc>
          <w:tcPr>
            <w:tcW w:w="5025" w:type="dxa"/>
            <w:noWrap w:val="0"/>
            <w:vAlign w:val="center"/>
          </w:tcPr>
          <w:p w14:paraId="56DECDD7">
            <w:pPr>
              <w:spacing w:line="240" w:lineRule="auto"/>
              <w:jc w:val="both"/>
              <w:rPr>
                <w:rFonts w:hint="eastAsia" w:ascii="宋体" w:hAnsi="宋体" w:eastAsia="宋体" w:cs="宋体"/>
                <w:b w:val="0"/>
                <w:bCs w:val="0"/>
                <w:color w:val="0000FF"/>
                <w:szCs w:val="28"/>
              </w:rPr>
            </w:pPr>
            <w:r>
              <w:rPr>
                <w:rFonts w:hint="eastAsia" w:ascii="宋体" w:hAnsi="宋体" w:eastAsia="宋体" w:cs="宋体"/>
                <w:b w:val="0"/>
                <w:bCs w:val="0"/>
                <w:color w:val="0000FF"/>
                <w:szCs w:val="28"/>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05" w:type="dxa"/>
            <w:noWrap w:val="0"/>
            <w:vAlign w:val="center"/>
          </w:tcPr>
          <w:p w14:paraId="4CAEE661">
            <w:pPr>
              <w:spacing w:line="240" w:lineRule="auto"/>
              <w:jc w:val="center"/>
              <w:rPr>
                <w:rFonts w:hint="eastAsia" w:ascii="宋体" w:hAnsi="宋体" w:eastAsia="宋体" w:cs="宋体"/>
                <w:b w:val="0"/>
                <w:bCs w:val="0"/>
                <w:color w:val="0000FF"/>
                <w:szCs w:val="28"/>
              </w:rPr>
            </w:pPr>
            <w:r>
              <w:rPr>
                <w:rFonts w:hint="eastAsia" w:ascii="宋体" w:hAnsi="宋体" w:eastAsia="宋体" w:cs="宋体"/>
                <w:b w:val="0"/>
                <w:bCs w:val="0"/>
                <w:color w:val="0000FF"/>
                <w:szCs w:val="28"/>
              </w:rPr>
              <w:t>陈经理</w:t>
            </w:r>
          </w:p>
        </w:tc>
        <w:tc>
          <w:tcPr>
            <w:tcW w:w="2235" w:type="dxa"/>
            <w:noWrap w:val="0"/>
            <w:vAlign w:val="center"/>
          </w:tcPr>
          <w:p w14:paraId="1100B791">
            <w:pPr>
              <w:spacing w:line="240" w:lineRule="auto"/>
              <w:jc w:val="center"/>
              <w:rPr>
                <w:rFonts w:hint="eastAsia" w:ascii="宋体" w:hAnsi="宋体" w:eastAsia="宋体" w:cs="宋体"/>
                <w:b w:val="0"/>
                <w:bCs w:val="0"/>
                <w:color w:val="0000FF"/>
                <w:kern w:val="0"/>
              </w:rPr>
            </w:pPr>
            <w:r>
              <w:rPr>
                <w:rFonts w:hint="eastAsia" w:ascii="宋体" w:hAnsi="宋体" w:eastAsia="宋体" w:cs="宋体"/>
                <w:b w:val="0"/>
                <w:bCs w:val="0"/>
                <w:color w:val="0000FF"/>
                <w:kern w:val="0"/>
              </w:rPr>
              <w:t>0577-88056876</w:t>
            </w:r>
          </w:p>
          <w:p w14:paraId="27C58B4E">
            <w:pPr>
              <w:spacing w:line="240" w:lineRule="auto"/>
              <w:jc w:val="center"/>
              <w:rPr>
                <w:rFonts w:hint="eastAsia" w:ascii="宋体" w:hAnsi="宋体" w:eastAsia="宋体" w:cs="宋体"/>
                <w:b w:val="0"/>
                <w:bCs w:val="0"/>
                <w:color w:val="0000FF"/>
                <w:kern w:val="0"/>
              </w:rPr>
            </w:pPr>
          </w:p>
        </w:tc>
      </w:tr>
      <w:tr w14:paraId="3294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07D6B0BC">
            <w:pPr>
              <w:pStyle w:val="963"/>
              <w:spacing w:line="240" w:lineRule="auto"/>
              <w:ind w:firstLine="0" w:firstLineChars="0"/>
              <w:jc w:val="both"/>
              <w:rPr>
                <w:rFonts w:hint="eastAsia" w:ascii="宋体" w:hAnsi="宋体" w:eastAsia="宋体" w:cs="宋体"/>
                <w:b w:val="0"/>
                <w:bCs w:val="0"/>
                <w:color w:val="0000FF"/>
                <w:kern w:val="0"/>
                <w:sz w:val="21"/>
              </w:rPr>
            </w:pPr>
            <w:r>
              <w:rPr>
                <w:rFonts w:hint="eastAsia" w:ascii="宋体" w:hAnsi="宋体" w:eastAsia="宋体" w:cs="宋体"/>
                <w:b w:val="0"/>
                <w:bCs w:val="0"/>
                <w:color w:val="0000FF"/>
                <w:kern w:val="0"/>
                <w:sz w:val="21"/>
              </w:rPr>
              <w:t>兴业银行股份有限公司温州分行</w:t>
            </w:r>
          </w:p>
        </w:tc>
        <w:tc>
          <w:tcPr>
            <w:tcW w:w="5025" w:type="dxa"/>
            <w:noWrap w:val="0"/>
            <w:vAlign w:val="center"/>
          </w:tcPr>
          <w:p w14:paraId="1B6E5F56">
            <w:pPr>
              <w:pStyle w:val="963"/>
              <w:spacing w:line="240" w:lineRule="auto"/>
              <w:ind w:firstLine="0" w:firstLineChars="0"/>
              <w:jc w:val="both"/>
              <w:rPr>
                <w:rFonts w:hint="eastAsia" w:ascii="宋体" w:hAnsi="宋体" w:eastAsia="宋体" w:cs="宋体"/>
                <w:b w:val="0"/>
                <w:bCs w:val="0"/>
                <w:color w:val="0000FF"/>
                <w:kern w:val="0"/>
                <w:sz w:val="21"/>
              </w:rPr>
            </w:pPr>
            <w:r>
              <w:rPr>
                <w:rFonts w:hint="eastAsia" w:ascii="宋体" w:hAnsi="宋体" w:eastAsia="宋体" w:cs="宋体"/>
                <w:b w:val="0"/>
                <w:bCs w:val="0"/>
                <w:color w:val="0000FF"/>
                <w:kern w:val="0"/>
                <w:sz w:val="21"/>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w:t>
            </w:r>
            <w:r>
              <w:rPr>
                <w:rFonts w:hint="eastAsia" w:ascii="宋体" w:hAnsi="宋体" w:eastAsia="宋体" w:cs="宋体"/>
                <w:b w:val="0"/>
                <w:bCs w:val="0"/>
                <w:color w:val="0000FF"/>
                <w:kern w:val="0"/>
                <w:sz w:val="21"/>
                <w:lang w:eastAsia="zh-CN"/>
              </w:rPr>
              <w:t>20%</w:t>
            </w:r>
            <w:r>
              <w:rPr>
                <w:rFonts w:hint="eastAsia" w:ascii="宋体" w:hAnsi="宋体" w:eastAsia="宋体" w:cs="宋体"/>
                <w:b w:val="0"/>
                <w:bCs w:val="0"/>
                <w:color w:val="0000FF"/>
                <w:kern w:val="0"/>
                <w:sz w:val="21"/>
              </w:rPr>
              <w:t>。</w:t>
            </w:r>
          </w:p>
        </w:tc>
        <w:tc>
          <w:tcPr>
            <w:tcW w:w="1005" w:type="dxa"/>
            <w:noWrap w:val="0"/>
            <w:vAlign w:val="center"/>
          </w:tcPr>
          <w:p w14:paraId="18DCBD3B">
            <w:pPr>
              <w:spacing w:line="240" w:lineRule="auto"/>
              <w:jc w:val="center"/>
              <w:rPr>
                <w:rFonts w:hint="eastAsia" w:ascii="宋体" w:hAnsi="宋体" w:eastAsia="宋体" w:cs="宋体"/>
                <w:b w:val="0"/>
                <w:bCs w:val="0"/>
                <w:color w:val="0000FF"/>
                <w:szCs w:val="28"/>
              </w:rPr>
            </w:pPr>
            <w:r>
              <w:rPr>
                <w:rFonts w:hint="eastAsia" w:ascii="宋体" w:hAnsi="宋体" w:eastAsia="宋体" w:cs="宋体"/>
                <w:b w:val="0"/>
                <w:bCs w:val="0"/>
                <w:color w:val="0000FF"/>
                <w:szCs w:val="28"/>
              </w:rPr>
              <w:t>张经理</w:t>
            </w:r>
          </w:p>
          <w:p w14:paraId="456441EE">
            <w:pPr>
              <w:spacing w:line="240" w:lineRule="auto"/>
              <w:jc w:val="center"/>
              <w:rPr>
                <w:rFonts w:hint="eastAsia" w:ascii="宋体" w:hAnsi="宋体" w:eastAsia="宋体" w:cs="宋体"/>
                <w:b w:val="0"/>
                <w:bCs w:val="0"/>
                <w:color w:val="0000FF"/>
                <w:szCs w:val="28"/>
              </w:rPr>
            </w:pPr>
            <w:r>
              <w:rPr>
                <w:rFonts w:hint="eastAsia" w:ascii="宋体" w:hAnsi="宋体" w:eastAsia="宋体" w:cs="宋体"/>
                <w:b w:val="0"/>
                <w:bCs w:val="0"/>
                <w:color w:val="0000FF"/>
                <w:szCs w:val="28"/>
              </w:rPr>
              <w:t>陈经理</w:t>
            </w:r>
          </w:p>
        </w:tc>
        <w:tc>
          <w:tcPr>
            <w:tcW w:w="2235" w:type="dxa"/>
            <w:noWrap w:val="0"/>
            <w:vAlign w:val="center"/>
          </w:tcPr>
          <w:p w14:paraId="19057E2C">
            <w:pPr>
              <w:pStyle w:val="963"/>
              <w:spacing w:line="240" w:lineRule="auto"/>
              <w:ind w:firstLine="0" w:firstLineChars="0"/>
              <w:jc w:val="center"/>
              <w:rPr>
                <w:rFonts w:hint="eastAsia" w:ascii="宋体" w:hAnsi="宋体" w:eastAsia="宋体" w:cs="宋体"/>
                <w:b w:val="0"/>
                <w:bCs w:val="0"/>
                <w:color w:val="0000FF"/>
                <w:kern w:val="0"/>
                <w:sz w:val="21"/>
                <w:szCs w:val="22"/>
              </w:rPr>
            </w:pPr>
            <w:r>
              <w:rPr>
                <w:rFonts w:hint="eastAsia" w:ascii="宋体" w:hAnsi="宋体" w:eastAsia="宋体" w:cs="宋体"/>
                <w:b w:val="0"/>
                <w:bCs w:val="0"/>
                <w:color w:val="0000FF"/>
                <w:kern w:val="0"/>
                <w:sz w:val="21"/>
                <w:szCs w:val="22"/>
              </w:rPr>
              <w:t>0577-88369368/13857713118</w:t>
            </w:r>
          </w:p>
          <w:p w14:paraId="5A8AB957">
            <w:pPr>
              <w:pStyle w:val="963"/>
              <w:spacing w:line="240" w:lineRule="auto"/>
              <w:ind w:firstLine="0" w:firstLineChars="0"/>
              <w:jc w:val="center"/>
              <w:rPr>
                <w:rFonts w:hint="eastAsia" w:ascii="宋体" w:hAnsi="宋体" w:eastAsia="宋体" w:cs="宋体"/>
                <w:b w:val="0"/>
                <w:bCs w:val="0"/>
                <w:color w:val="0000FF"/>
                <w:kern w:val="0"/>
                <w:sz w:val="21"/>
                <w:szCs w:val="22"/>
              </w:rPr>
            </w:pPr>
            <w:r>
              <w:rPr>
                <w:rFonts w:hint="eastAsia" w:ascii="宋体" w:hAnsi="宋体" w:eastAsia="宋体" w:cs="宋体"/>
                <w:b w:val="0"/>
                <w:bCs w:val="0"/>
                <w:color w:val="0000FF"/>
                <w:kern w:val="0"/>
                <w:sz w:val="21"/>
                <w:szCs w:val="22"/>
              </w:rPr>
              <w:t>0577-56969696-526506</w:t>
            </w:r>
          </w:p>
        </w:tc>
      </w:tr>
      <w:tr w14:paraId="14B8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0" w:type="dxa"/>
            <w:noWrap w:val="0"/>
            <w:vAlign w:val="center"/>
          </w:tcPr>
          <w:p w14:paraId="05CCE381">
            <w:pPr>
              <w:pStyle w:val="963"/>
              <w:spacing w:line="240" w:lineRule="auto"/>
              <w:ind w:firstLine="0" w:firstLineChars="0"/>
              <w:jc w:val="both"/>
              <w:rPr>
                <w:rFonts w:hint="eastAsia" w:ascii="宋体" w:hAnsi="宋体" w:eastAsia="宋体" w:cs="宋体"/>
                <w:b w:val="0"/>
                <w:bCs w:val="0"/>
                <w:color w:val="0000FF"/>
                <w:kern w:val="0"/>
                <w:sz w:val="21"/>
              </w:rPr>
            </w:pPr>
            <w:r>
              <w:rPr>
                <w:rFonts w:hint="eastAsia" w:ascii="宋体" w:hAnsi="宋体" w:eastAsia="宋体" w:cs="宋体"/>
                <w:b w:val="0"/>
                <w:bCs w:val="0"/>
                <w:color w:val="0000FF"/>
                <w:kern w:val="0"/>
                <w:sz w:val="21"/>
              </w:rPr>
              <w:t>温州银行股份有限公司</w:t>
            </w:r>
          </w:p>
        </w:tc>
        <w:tc>
          <w:tcPr>
            <w:tcW w:w="5025" w:type="dxa"/>
            <w:noWrap w:val="0"/>
            <w:vAlign w:val="center"/>
          </w:tcPr>
          <w:p w14:paraId="1E328708">
            <w:pPr>
              <w:spacing w:line="240" w:lineRule="auto"/>
              <w:jc w:val="both"/>
              <w:rPr>
                <w:rFonts w:hint="eastAsia" w:ascii="宋体" w:hAnsi="宋体" w:eastAsia="宋体" w:cs="宋体"/>
                <w:b w:val="0"/>
                <w:bCs w:val="0"/>
                <w:color w:val="0000FF"/>
                <w:kern w:val="0"/>
                <w:szCs w:val="24"/>
              </w:rPr>
            </w:pPr>
            <w:r>
              <w:rPr>
                <w:rFonts w:hint="eastAsia" w:ascii="宋体" w:hAnsi="宋体" w:eastAsia="宋体" w:cs="宋体"/>
                <w:b w:val="0"/>
                <w:bCs w:val="0"/>
                <w:color w:val="0000FF"/>
                <w:kern w:val="0"/>
                <w:szCs w:val="24"/>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5" w:type="dxa"/>
            <w:noWrap w:val="0"/>
            <w:vAlign w:val="center"/>
          </w:tcPr>
          <w:p w14:paraId="23C60B49">
            <w:pPr>
              <w:spacing w:line="240" w:lineRule="auto"/>
              <w:jc w:val="center"/>
              <w:rPr>
                <w:rFonts w:hint="eastAsia" w:ascii="宋体" w:hAnsi="宋体" w:eastAsia="宋体" w:cs="宋体"/>
                <w:b w:val="0"/>
                <w:bCs w:val="0"/>
                <w:color w:val="0000FF"/>
                <w:kern w:val="0"/>
                <w:szCs w:val="24"/>
              </w:rPr>
            </w:pPr>
            <w:r>
              <w:rPr>
                <w:rFonts w:hint="eastAsia" w:ascii="宋体" w:hAnsi="宋体" w:eastAsia="宋体" w:cs="宋体"/>
                <w:b w:val="0"/>
                <w:bCs w:val="0"/>
                <w:color w:val="0000FF"/>
                <w:kern w:val="0"/>
                <w:szCs w:val="24"/>
              </w:rPr>
              <w:t>陈经理</w:t>
            </w:r>
          </w:p>
          <w:p w14:paraId="2202C7F3">
            <w:pPr>
              <w:spacing w:line="240" w:lineRule="auto"/>
              <w:jc w:val="center"/>
              <w:rPr>
                <w:rFonts w:hint="eastAsia" w:ascii="宋体" w:hAnsi="宋体" w:eastAsia="宋体" w:cs="宋体"/>
                <w:b w:val="0"/>
                <w:bCs w:val="0"/>
                <w:color w:val="0000FF"/>
                <w:kern w:val="0"/>
                <w:szCs w:val="24"/>
              </w:rPr>
            </w:pPr>
            <w:r>
              <w:rPr>
                <w:rFonts w:hint="eastAsia" w:ascii="宋体" w:hAnsi="宋体" w:eastAsia="宋体" w:cs="宋体"/>
                <w:b w:val="0"/>
                <w:bCs w:val="0"/>
                <w:color w:val="0000FF"/>
                <w:kern w:val="0"/>
              </w:rPr>
              <w:t>戴经理</w:t>
            </w:r>
          </w:p>
        </w:tc>
        <w:tc>
          <w:tcPr>
            <w:tcW w:w="2235" w:type="dxa"/>
            <w:noWrap w:val="0"/>
            <w:vAlign w:val="center"/>
          </w:tcPr>
          <w:p w14:paraId="1A931978">
            <w:pPr>
              <w:spacing w:line="240" w:lineRule="auto"/>
              <w:jc w:val="center"/>
              <w:rPr>
                <w:rFonts w:hint="eastAsia" w:ascii="宋体" w:hAnsi="宋体" w:eastAsia="宋体" w:cs="宋体"/>
                <w:b w:val="0"/>
                <w:bCs w:val="0"/>
                <w:color w:val="0000FF"/>
                <w:kern w:val="0"/>
              </w:rPr>
            </w:pPr>
            <w:r>
              <w:rPr>
                <w:rFonts w:hint="eastAsia" w:ascii="宋体" w:hAnsi="宋体" w:eastAsia="宋体" w:cs="宋体"/>
                <w:b w:val="0"/>
                <w:bCs w:val="0"/>
                <w:color w:val="0000FF"/>
                <w:kern w:val="0"/>
              </w:rPr>
              <w:t>13736355866</w:t>
            </w:r>
          </w:p>
          <w:p w14:paraId="5B441876">
            <w:pPr>
              <w:spacing w:line="240" w:lineRule="auto"/>
              <w:jc w:val="center"/>
              <w:rPr>
                <w:rFonts w:hint="eastAsia" w:ascii="宋体" w:hAnsi="宋体" w:eastAsia="宋体" w:cs="宋体"/>
                <w:b w:val="0"/>
                <w:bCs w:val="0"/>
                <w:color w:val="0000FF"/>
                <w:kern w:val="0"/>
              </w:rPr>
            </w:pPr>
            <w:r>
              <w:rPr>
                <w:rFonts w:hint="eastAsia" w:ascii="宋体" w:hAnsi="宋体" w:eastAsia="宋体" w:cs="宋体"/>
                <w:b w:val="0"/>
                <w:bCs w:val="0"/>
                <w:color w:val="0000FF"/>
                <w:kern w:val="0"/>
              </w:rPr>
              <w:t>13605772302</w:t>
            </w:r>
          </w:p>
        </w:tc>
      </w:tr>
      <w:tr w14:paraId="31B3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3C5B5BA8">
            <w:pPr>
              <w:pStyle w:val="963"/>
              <w:spacing w:line="240" w:lineRule="auto"/>
              <w:ind w:firstLine="0" w:firstLineChars="0"/>
              <w:jc w:val="both"/>
              <w:rPr>
                <w:rFonts w:hint="eastAsia" w:ascii="宋体" w:hAnsi="宋体" w:eastAsia="宋体" w:cs="宋体"/>
                <w:b w:val="0"/>
                <w:bCs w:val="0"/>
                <w:color w:val="0000FF"/>
                <w:kern w:val="0"/>
                <w:sz w:val="21"/>
              </w:rPr>
            </w:pPr>
            <w:r>
              <w:rPr>
                <w:rFonts w:hint="eastAsia" w:ascii="宋体" w:hAnsi="宋体" w:eastAsia="宋体" w:cs="宋体"/>
                <w:b w:val="0"/>
                <w:bCs w:val="0"/>
                <w:color w:val="0000FF"/>
                <w:kern w:val="0"/>
                <w:sz w:val="21"/>
              </w:rPr>
              <w:t>交通银行股份有限公司温州分行</w:t>
            </w:r>
          </w:p>
        </w:tc>
        <w:tc>
          <w:tcPr>
            <w:tcW w:w="5025" w:type="dxa"/>
            <w:noWrap w:val="0"/>
            <w:vAlign w:val="center"/>
          </w:tcPr>
          <w:p w14:paraId="37E6B271">
            <w:pPr>
              <w:autoSpaceDE w:val="0"/>
              <w:autoSpaceDN w:val="0"/>
              <w:adjustRightInd w:val="0"/>
              <w:spacing w:line="240" w:lineRule="auto"/>
              <w:jc w:val="both"/>
              <w:rPr>
                <w:rFonts w:hint="eastAsia" w:ascii="宋体" w:hAnsi="宋体" w:eastAsia="宋体" w:cs="宋体"/>
                <w:b w:val="0"/>
                <w:bCs w:val="0"/>
                <w:color w:val="0000FF"/>
                <w:kern w:val="0"/>
                <w:szCs w:val="24"/>
              </w:rPr>
            </w:pPr>
            <w:r>
              <w:rPr>
                <w:rFonts w:hint="eastAsia" w:ascii="宋体" w:hAnsi="宋体" w:eastAsia="宋体" w:cs="宋体"/>
                <w:b w:val="0"/>
                <w:bCs w:val="0"/>
                <w:color w:val="0000FF"/>
                <w:kern w:val="0"/>
                <w:szCs w:val="24"/>
              </w:rPr>
              <w:t>手续便捷，授信审批全程上门服务；无需抵押，无抵押贷款一步到位；额度灵活，随借随贷，单户最高2000万元；期限匹配，与付款周期相吻合；利率优惠，本行中小企业信用贷款利率水平至少下浮</w:t>
            </w:r>
            <w:r>
              <w:rPr>
                <w:rFonts w:hint="eastAsia" w:ascii="宋体" w:eastAsia="宋体" w:cs="宋体"/>
                <w:b w:val="0"/>
                <w:bCs w:val="0"/>
                <w:color w:val="0000FF"/>
                <w:kern w:val="0"/>
                <w:szCs w:val="24"/>
                <w:lang w:eastAsia="zh-CN"/>
              </w:rPr>
              <w:t>20%</w:t>
            </w:r>
            <w:r>
              <w:rPr>
                <w:rFonts w:hint="eastAsia" w:ascii="宋体" w:hAnsi="宋体" w:eastAsia="宋体" w:cs="宋体"/>
                <w:b w:val="0"/>
                <w:bCs w:val="0"/>
                <w:color w:val="0000FF"/>
                <w:kern w:val="0"/>
                <w:szCs w:val="24"/>
              </w:rPr>
              <w:t>；一对一增值服务方案—您的财富管理银行。</w:t>
            </w:r>
          </w:p>
        </w:tc>
        <w:tc>
          <w:tcPr>
            <w:tcW w:w="1005" w:type="dxa"/>
            <w:noWrap w:val="0"/>
            <w:vAlign w:val="center"/>
          </w:tcPr>
          <w:p w14:paraId="69F224DF">
            <w:pPr>
              <w:spacing w:line="240" w:lineRule="auto"/>
              <w:jc w:val="center"/>
              <w:rPr>
                <w:rFonts w:hint="eastAsia" w:ascii="宋体" w:hAnsi="宋体" w:eastAsia="宋体" w:cs="宋体"/>
                <w:b w:val="0"/>
                <w:bCs w:val="0"/>
                <w:color w:val="0000FF"/>
                <w:szCs w:val="28"/>
              </w:rPr>
            </w:pPr>
            <w:r>
              <w:rPr>
                <w:rFonts w:hint="eastAsia" w:ascii="宋体" w:hAnsi="宋体" w:eastAsia="宋体" w:cs="宋体"/>
                <w:b w:val="0"/>
                <w:bCs w:val="0"/>
                <w:color w:val="0000FF"/>
                <w:szCs w:val="28"/>
              </w:rPr>
              <w:t>缪经理</w:t>
            </w:r>
          </w:p>
        </w:tc>
        <w:tc>
          <w:tcPr>
            <w:tcW w:w="2235" w:type="dxa"/>
            <w:noWrap w:val="0"/>
            <w:vAlign w:val="center"/>
          </w:tcPr>
          <w:p w14:paraId="577D4DAD">
            <w:pPr>
              <w:spacing w:line="240" w:lineRule="auto"/>
              <w:jc w:val="center"/>
              <w:rPr>
                <w:rFonts w:hint="eastAsia" w:ascii="宋体" w:hAnsi="宋体" w:eastAsia="宋体" w:cs="宋体"/>
                <w:b w:val="0"/>
                <w:bCs w:val="0"/>
                <w:color w:val="0000FF"/>
                <w:szCs w:val="28"/>
              </w:rPr>
            </w:pPr>
            <w:r>
              <w:rPr>
                <w:rFonts w:hint="eastAsia" w:ascii="宋体" w:hAnsi="宋体" w:eastAsia="宋体" w:cs="宋体"/>
                <w:b w:val="0"/>
                <w:bCs w:val="0"/>
                <w:color w:val="0000FF"/>
                <w:kern w:val="0"/>
              </w:rPr>
              <w:t>0577-88248454</w:t>
            </w:r>
          </w:p>
        </w:tc>
      </w:tr>
      <w:tr w14:paraId="0457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0FC48242">
            <w:pPr>
              <w:pStyle w:val="963"/>
              <w:spacing w:line="240" w:lineRule="auto"/>
              <w:ind w:firstLine="0" w:firstLineChars="0"/>
              <w:jc w:val="both"/>
              <w:rPr>
                <w:rFonts w:hint="eastAsia" w:ascii="宋体" w:hAnsi="宋体" w:eastAsia="宋体" w:cs="宋体"/>
                <w:b w:val="0"/>
                <w:bCs w:val="0"/>
                <w:color w:val="0000FF"/>
                <w:kern w:val="0"/>
                <w:sz w:val="21"/>
              </w:rPr>
            </w:pPr>
            <w:r>
              <w:rPr>
                <w:rFonts w:hint="eastAsia" w:ascii="宋体" w:hAnsi="宋体" w:eastAsia="宋体" w:cs="宋体"/>
                <w:b w:val="0"/>
                <w:bCs w:val="0"/>
                <w:color w:val="0000FF"/>
                <w:kern w:val="0"/>
                <w:sz w:val="21"/>
              </w:rPr>
              <w:t>上海浦东发展银行股份有限公司温州分行</w:t>
            </w:r>
          </w:p>
        </w:tc>
        <w:tc>
          <w:tcPr>
            <w:tcW w:w="5025" w:type="dxa"/>
            <w:noWrap w:val="0"/>
            <w:vAlign w:val="center"/>
          </w:tcPr>
          <w:p w14:paraId="685929EA">
            <w:pPr>
              <w:spacing w:line="240" w:lineRule="auto"/>
              <w:jc w:val="both"/>
              <w:rPr>
                <w:rFonts w:hint="eastAsia" w:ascii="宋体" w:hAnsi="宋体" w:eastAsia="宋体" w:cs="宋体"/>
                <w:b w:val="0"/>
                <w:bCs w:val="0"/>
                <w:color w:val="0000FF"/>
                <w:kern w:val="0"/>
                <w:szCs w:val="24"/>
              </w:rPr>
            </w:pPr>
            <w:r>
              <w:rPr>
                <w:rFonts w:hint="eastAsia" w:ascii="宋体" w:hAnsi="宋体" w:eastAsia="宋体" w:cs="宋体"/>
                <w:b w:val="0"/>
                <w:bCs w:val="0"/>
                <w:color w:val="0000FF"/>
                <w:kern w:val="0"/>
                <w:szCs w:val="24"/>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005" w:type="dxa"/>
            <w:noWrap w:val="0"/>
            <w:vAlign w:val="center"/>
          </w:tcPr>
          <w:p w14:paraId="3C0FBA0E">
            <w:pPr>
              <w:spacing w:line="240" w:lineRule="auto"/>
              <w:jc w:val="center"/>
              <w:rPr>
                <w:rFonts w:hint="eastAsia" w:ascii="宋体" w:hAnsi="宋体" w:eastAsia="宋体" w:cs="宋体"/>
                <w:b w:val="0"/>
                <w:bCs w:val="0"/>
                <w:color w:val="0000FF"/>
                <w:kern w:val="0"/>
                <w:szCs w:val="24"/>
              </w:rPr>
            </w:pPr>
            <w:r>
              <w:rPr>
                <w:rFonts w:hint="eastAsia" w:ascii="宋体" w:hAnsi="宋体" w:eastAsia="宋体" w:cs="宋体"/>
                <w:b w:val="0"/>
                <w:bCs w:val="0"/>
                <w:color w:val="0000FF"/>
                <w:kern w:val="0"/>
                <w:szCs w:val="24"/>
              </w:rPr>
              <w:t>叶经理</w:t>
            </w:r>
          </w:p>
        </w:tc>
        <w:tc>
          <w:tcPr>
            <w:tcW w:w="2235" w:type="dxa"/>
            <w:noWrap w:val="0"/>
            <w:vAlign w:val="center"/>
          </w:tcPr>
          <w:p w14:paraId="6DCEC3F9">
            <w:pPr>
              <w:spacing w:line="240" w:lineRule="auto"/>
              <w:jc w:val="center"/>
              <w:rPr>
                <w:rFonts w:hint="eastAsia" w:ascii="宋体" w:hAnsi="宋体" w:eastAsia="宋体" w:cs="宋体"/>
                <w:b w:val="0"/>
                <w:bCs w:val="0"/>
                <w:color w:val="0000FF"/>
                <w:kern w:val="0"/>
              </w:rPr>
            </w:pPr>
            <w:r>
              <w:rPr>
                <w:rFonts w:hint="eastAsia" w:ascii="宋体" w:hAnsi="宋体" w:eastAsia="宋体" w:cs="宋体"/>
                <w:b w:val="0"/>
                <w:bCs w:val="0"/>
                <w:color w:val="0000FF"/>
                <w:kern w:val="0"/>
              </w:rPr>
              <w:t>0577-55570829</w:t>
            </w:r>
          </w:p>
          <w:p w14:paraId="550EA795">
            <w:pPr>
              <w:spacing w:line="240" w:lineRule="auto"/>
              <w:jc w:val="center"/>
              <w:rPr>
                <w:rFonts w:hint="eastAsia" w:ascii="宋体" w:hAnsi="宋体" w:eastAsia="宋体" w:cs="宋体"/>
                <w:b w:val="0"/>
                <w:bCs w:val="0"/>
                <w:color w:val="0000FF"/>
                <w:kern w:val="0"/>
              </w:rPr>
            </w:pPr>
          </w:p>
        </w:tc>
      </w:tr>
      <w:tr w14:paraId="4E55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6A1D29D5">
            <w:pPr>
              <w:pStyle w:val="963"/>
              <w:spacing w:line="240" w:lineRule="auto"/>
              <w:ind w:firstLine="0" w:firstLineChars="0"/>
              <w:jc w:val="both"/>
              <w:rPr>
                <w:rFonts w:hint="eastAsia" w:ascii="宋体" w:hAnsi="宋体" w:eastAsia="宋体" w:cs="宋体"/>
                <w:b w:val="0"/>
                <w:bCs w:val="0"/>
                <w:color w:val="0000FF"/>
                <w:kern w:val="0"/>
                <w:sz w:val="21"/>
              </w:rPr>
            </w:pPr>
            <w:r>
              <w:rPr>
                <w:rFonts w:hint="eastAsia" w:ascii="宋体" w:hAnsi="宋体" w:eastAsia="宋体" w:cs="宋体"/>
                <w:b w:val="0"/>
                <w:bCs w:val="0"/>
                <w:color w:val="0000FF"/>
                <w:kern w:val="0"/>
                <w:sz w:val="21"/>
              </w:rPr>
              <w:t>中国银行股份有限公司温州市分行</w:t>
            </w:r>
          </w:p>
        </w:tc>
        <w:tc>
          <w:tcPr>
            <w:tcW w:w="5025" w:type="dxa"/>
            <w:noWrap w:val="0"/>
            <w:vAlign w:val="center"/>
          </w:tcPr>
          <w:p w14:paraId="754CFAC8">
            <w:pPr>
              <w:spacing w:line="240" w:lineRule="auto"/>
              <w:jc w:val="both"/>
              <w:rPr>
                <w:rFonts w:hint="eastAsia" w:ascii="宋体" w:hAnsi="宋体" w:eastAsia="宋体" w:cs="宋体"/>
                <w:b w:val="0"/>
                <w:bCs w:val="0"/>
                <w:color w:val="0000FF"/>
                <w:kern w:val="0"/>
                <w:szCs w:val="24"/>
              </w:rPr>
            </w:pPr>
            <w:r>
              <w:rPr>
                <w:rFonts w:hint="eastAsia" w:ascii="宋体" w:hAnsi="宋体" w:eastAsia="宋体" w:cs="宋体"/>
                <w:b w:val="0"/>
                <w:bCs w:val="0"/>
                <w:color w:val="0000FF"/>
                <w:kern w:val="0"/>
                <w:szCs w:val="24"/>
              </w:rPr>
              <w:t>中标通知，即可申贷；合同签订，快速获贷；最高可贷采购金额的90%；全面享受普惠贷款优惠利率；信用贷款，免抵押免担保。</w:t>
            </w:r>
          </w:p>
        </w:tc>
        <w:tc>
          <w:tcPr>
            <w:tcW w:w="1005" w:type="dxa"/>
            <w:noWrap w:val="0"/>
            <w:vAlign w:val="center"/>
          </w:tcPr>
          <w:p w14:paraId="67E8C4A0">
            <w:pPr>
              <w:spacing w:line="240" w:lineRule="auto"/>
              <w:jc w:val="center"/>
              <w:rPr>
                <w:rFonts w:hint="eastAsia" w:ascii="宋体" w:hAnsi="宋体" w:eastAsia="宋体" w:cs="宋体"/>
                <w:b w:val="0"/>
                <w:bCs w:val="0"/>
                <w:color w:val="0000FF"/>
                <w:kern w:val="0"/>
                <w:szCs w:val="24"/>
              </w:rPr>
            </w:pPr>
            <w:r>
              <w:rPr>
                <w:rFonts w:hint="eastAsia" w:ascii="宋体" w:hAnsi="宋体" w:eastAsia="宋体" w:cs="宋体"/>
                <w:b w:val="0"/>
                <w:bCs w:val="0"/>
                <w:color w:val="0000FF"/>
                <w:kern w:val="0"/>
                <w:szCs w:val="24"/>
              </w:rPr>
              <w:t>金经理</w:t>
            </w:r>
          </w:p>
          <w:p w14:paraId="41018614">
            <w:pPr>
              <w:spacing w:line="240" w:lineRule="auto"/>
              <w:jc w:val="center"/>
              <w:rPr>
                <w:rFonts w:hint="eastAsia" w:ascii="宋体" w:hAnsi="宋体" w:eastAsia="宋体" w:cs="宋体"/>
                <w:b w:val="0"/>
                <w:bCs w:val="0"/>
                <w:color w:val="0000FF"/>
                <w:kern w:val="0"/>
                <w:szCs w:val="24"/>
              </w:rPr>
            </w:pPr>
            <w:r>
              <w:rPr>
                <w:rFonts w:hint="eastAsia" w:ascii="宋体" w:hAnsi="宋体" w:eastAsia="宋体" w:cs="宋体"/>
                <w:b w:val="0"/>
                <w:bCs w:val="0"/>
                <w:color w:val="0000FF"/>
                <w:kern w:val="0"/>
                <w:szCs w:val="24"/>
              </w:rPr>
              <w:t>陈经理</w:t>
            </w:r>
          </w:p>
        </w:tc>
        <w:tc>
          <w:tcPr>
            <w:tcW w:w="2235" w:type="dxa"/>
            <w:noWrap w:val="0"/>
            <w:vAlign w:val="center"/>
          </w:tcPr>
          <w:p w14:paraId="327016B6">
            <w:pPr>
              <w:spacing w:line="240" w:lineRule="auto"/>
              <w:jc w:val="center"/>
              <w:rPr>
                <w:rFonts w:hint="eastAsia" w:ascii="宋体" w:hAnsi="宋体" w:eastAsia="宋体" w:cs="宋体"/>
                <w:b w:val="0"/>
                <w:bCs w:val="0"/>
                <w:color w:val="0000FF"/>
                <w:kern w:val="0"/>
              </w:rPr>
            </w:pPr>
            <w:r>
              <w:rPr>
                <w:rFonts w:hint="eastAsia" w:ascii="宋体" w:hAnsi="宋体" w:eastAsia="宋体" w:cs="宋体"/>
                <w:b w:val="0"/>
                <w:bCs w:val="0"/>
                <w:color w:val="0000FF"/>
                <w:kern w:val="0"/>
              </w:rPr>
              <w:t>0577-88802225-8243</w:t>
            </w:r>
          </w:p>
          <w:p w14:paraId="76621B22">
            <w:pPr>
              <w:spacing w:line="240" w:lineRule="auto"/>
              <w:jc w:val="center"/>
              <w:rPr>
                <w:rFonts w:hint="eastAsia" w:ascii="宋体" w:hAnsi="宋体" w:eastAsia="宋体" w:cs="宋体"/>
                <w:b w:val="0"/>
                <w:bCs w:val="0"/>
                <w:color w:val="0000FF"/>
                <w:kern w:val="0"/>
              </w:rPr>
            </w:pPr>
            <w:r>
              <w:rPr>
                <w:rFonts w:hint="eastAsia" w:ascii="宋体" w:hAnsi="宋体" w:eastAsia="宋体" w:cs="宋体"/>
                <w:b w:val="0"/>
                <w:bCs w:val="0"/>
                <w:color w:val="0000FF"/>
                <w:kern w:val="0"/>
              </w:rPr>
              <w:t>0577-88802225-8241</w:t>
            </w:r>
          </w:p>
        </w:tc>
      </w:tr>
      <w:tr w14:paraId="0BCE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33026856">
            <w:pPr>
              <w:pStyle w:val="963"/>
              <w:spacing w:line="240" w:lineRule="auto"/>
              <w:ind w:firstLine="0" w:firstLineChars="0"/>
              <w:jc w:val="both"/>
              <w:rPr>
                <w:rFonts w:hint="eastAsia" w:ascii="宋体" w:hAnsi="宋体" w:eastAsia="宋体" w:cs="宋体"/>
                <w:b w:val="0"/>
                <w:bCs w:val="0"/>
                <w:color w:val="0000FF"/>
                <w:kern w:val="0"/>
                <w:sz w:val="21"/>
              </w:rPr>
            </w:pPr>
            <w:r>
              <w:rPr>
                <w:rFonts w:hint="eastAsia" w:ascii="宋体" w:hAnsi="宋体" w:eastAsia="宋体" w:cs="宋体"/>
                <w:b w:val="0"/>
                <w:bCs w:val="0"/>
                <w:color w:val="0000FF"/>
                <w:kern w:val="0"/>
                <w:sz w:val="21"/>
              </w:rPr>
              <w:t>中国农业银行股份有限公司温州分行</w:t>
            </w:r>
          </w:p>
        </w:tc>
        <w:tc>
          <w:tcPr>
            <w:tcW w:w="5025" w:type="dxa"/>
            <w:noWrap w:val="0"/>
            <w:vAlign w:val="center"/>
          </w:tcPr>
          <w:p w14:paraId="56EA40F9">
            <w:pPr>
              <w:spacing w:line="240" w:lineRule="auto"/>
              <w:jc w:val="both"/>
              <w:rPr>
                <w:rFonts w:hint="eastAsia" w:ascii="宋体" w:hAnsi="宋体" w:eastAsia="宋体" w:cs="宋体"/>
                <w:b w:val="0"/>
                <w:bCs w:val="0"/>
                <w:color w:val="0000FF"/>
                <w:kern w:val="0"/>
                <w:szCs w:val="24"/>
              </w:rPr>
            </w:pPr>
            <w:r>
              <w:rPr>
                <w:rFonts w:hint="eastAsia" w:ascii="宋体" w:hAnsi="宋体" w:eastAsia="宋体" w:cs="宋体"/>
                <w:b w:val="0"/>
                <w:bCs w:val="0"/>
                <w:color w:val="0000FF"/>
                <w:kern w:val="0"/>
                <w:szCs w:val="24"/>
              </w:rPr>
              <w:t>借款额度不超过政府采购合同实有金额的80%，借款到期日不得晚于合同约定付款日后90天，担保方式原则上可以采用信用、保证、抵押方式用信，借款利率原则上可以享受优惠利率。</w:t>
            </w:r>
          </w:p>
        </w:tc>
        <w:tc>
          <w:tcPr>
            <w:tcW w:w="1005" w:type="dxa"/>
            <w:noWrap w:val="0"/>
            <w:vAlign w:val="center"/>
          </w:tcPr>
          <w:p w14:paraId="73EEC940">
            <w:pPr>
              <w:spacing w:line="240" w:lineRule="auto"/>
              <w:jc w:val="center"/>
              <w:rPr>
                <w:rFonts w:hint="eastAsia" w:ascii="宋体" w:hAnsi="宋体" w:eastAsia="宋体" w:cs="宋体"/>
                <w:b w:val="0"/>
                <w:bCs w:val="0"/>
                <w:color w:val="0000FF"/>
                <w:kern w:val="0"/>
                <w:szCs w:val="24"/>
              </w:rPr>
            </w:pPr>
            <w:r>
              <w:rPr>
                <w:rFonts w:hint="eastAsia" w:ascii="宋体" w:hAnsi="宋体" w:eastAsia="宋体" w:cs="宋体"/>
                <w:b w:val="0"/>
                <w:bCs w:val="0"/>
                <w:color w:val="0000FF"/>
                <w:kern w:val="0"/>
                <w:szCs w:val="24"/>
              </w:rPr>
              <w:t>陈经理</w:t>
            </w:r>
          </w:p>
        </w:tc>
        <w:tc>
          <w:tcPr>
            <w:tcW w:w="2235" w:type="dxa"/>
            <w:noWrap w:val="0"/>
            <w:vAlign w:val="center"/>
          </w:tcPr>
          <w:p w14:paraId="7C04AB93">
            <w:pPr>
              <w:spacing w:line="240" w:lineRule="auto"/>
              <w:jc w:val="center"/>
              <w:rPr>
                <w:rFonts w:hint="eastAsia" w:ascii="宋体" w:hAnsi="宋体" w:eastAsia="宋体" w:cs="宋体"/>
                <w:b w:val="0"/>
                <w:bCs w:val="0"/>
                <w:color w:val="0000FF"/>
                <w:kern w:val="0"/>
              </w:rPr>
            </w:pPr>
            <w:r>
              <w:rPr>
                <w:rFonts w:hint="eastAsia" w:ascii="宋体" w:hAnsi="宋体" w:eastAsia="宋体" w:cs="宋体"/>
                <w:b w:val="0"/>
                <w:bCs w:val="0"/>
                <w:color w:val="0000FF"/>
                <w:kern w:val="0"/>
              </w:rPr>
              <w:t>0577-88021093</w:t>
            </w:r>
          </w:p>
          <w:p w14:paraId="2677A66C">
            <w:pPr>
              <w:spacing w:line="240" w:lineRule="auto"/>
              <w:jc w:val="center"/>
              <w:rPr>
                <w:rFonts w:hint="eastAsia" w:ascii="宋体" w:hAnsi="宋体" w:eastAsia="宋体" w:cs="宋体"/>
                <w:b w:val="0"/>
                <w:bCs w:val="0"/>
                <w:color w:val="0000FF"/>
                <w:kern w:val="0"/>
              </w:rPr>
            </w:pPr>
            <w:r>
              <w:rPr>
                <w:rFonts w:hint="eastAsia" w:ascii="宋体" w:hAnsi="宋体" w:eastAsia="宋体" w:cs="宋体"/>
                <w:b w:val="0"/>
                <w:bCs w:val="0"/>
                <w:color w:val="0000FF"/>
                <w:kern w:val="0"/>
              </w:rPr>
              <w:t>13858780486</w:t>
            </w:r>
          </w:p>
        </w:tc>
      </w:tr>
      <w:tr w14:paraId="1896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758B3784">
            <w:pPr>
              <w:pStyle w:val="963"/>
              <w:spacing w:line="240" w:lineRule="auto"/>
              <w:ind w:firstLine="0" w:firstLineChars="0"/>
              <w:jc w:val="both"/>
              <w:rPr>
                <w:rFonts w:hint="eastAsia" w:ascii="宋体" w:hAnsi="宋体" w:eastAsia="宋体" w:cs="宋体"/>
                <w:b w:val="0"/>
                <w:bCs w:val="0"/>
                <w:color w:val="0000FF"/>
                <w:kern w:val="0"/>
                <w:sz w:val="21"/>
              </w:rPr>
            </w:pPr>
            <w:r>
              <w:rPr>
                <w:rFonts w:hint="eastAsia" w:ascii="宋体" w:hAnsi="宋体" w:eastAsia="宋体" w:cs="宋体"/>
                <w:b w:val="0"/>
                <w:bCs w:val="0"/>
                <w:color w:val="0000FF"/>
                <w:kern w:val="0"/>
                <w:sz w:val="21"/>
              </w:rPr>
              <w:t>中信银行股份有限公司温州分行</w:t>
            </w:r>
          </w:p>
        </w:tc>
        <w:tc>
          <w:tcPr>
            <w:tcW w:w="5025" w:type="dxa"/>
            <w:noWrap w:val="0"/>
            <w:vAlign w:val="center"/>
          </w:tcPr>
          <w:p w14:paraId="16A73978">
            <w:pPr>
              <w:spacing w:line="240" w:lineRule="auto"/>
              <w:jc w:val="both"/>
              <w:rPr>
                <w:rFonts w:hint="eastAsia" w:ascii="宋体" w:hAnsi="宋体" w:eastAsia="宋体" w:cs="宋体"/>
                <w:b w:val="0"/>
                <w:bCs w:val="0"/>
                <w:color w:val="0000FF"/>
                <w:kern w:val="0"/>
                <w:szCs w:val="24"/>
              </w:rPr>
            </w:pPr>
            <w:r>
              <w:rPr>
                <w:rFonts w:hint="eastAsia" w:ascii="宋体" w:hAnsi="宋体" w:eastAsia="宋体" w:cs="宋体"/>
                <w:b w:val="0"/>
                <w:bCs w:val="0"/>
                <w:color w:val="0000FF"/>
                <w:kern w:val="0"/>
                <w:szCs w:val="24"/>
              </w:rPr>
              <w:t>标准政采贷贷款金额不超过政府采购合同金额（扣除相应的预付款、质保金、其他已付款等）的90%，最高不超过1000万元。期限最长不超过一年，利率优惠，审批快，资料齐全最快当日审批。</w:t>
            </w:r>
          </w:p>
        </w:tc>
        <w:tc>
          <w:tcPr>
            <w:tcW w:w="1005" w:type="dxa"/>
            <w:noWrap w:val="0"/>
            <w:vAlign w:val="center"/>
          </w:tcPr>
          <w:p w14:paraId="38FF9E8E">
            <w:pPr>
              <w:spacing w:line="240" w:lineRule="auto"/>
              <w:jc w:val="center"/>
              <w:rPr>
                <w:rFonts w:hint="eastAsia" w:ascii="宋体" w:hAnsi="宋体" w:eastAsia="宋体" w:cs="宋体"/>
                <w:b w:val="0"/>
                <w:bCs w:val="0"/>
                <w:color w:val="0000FF"/>
                <w:kern w:val="0"/>
                <w:szCs w:val="24"/>
              </w:rPr>
            </w:pPr>
            <w:r>
              <w:rPr>
                <w:rFonts w:hint="eastAsia" w:ascii="宋体" w:hAnsi="宋体" w:eastAsia="宋体" w:cs="宋体"/>
                <w:b w:val="0"/>
                <w:bCs w:val="0"/>
                <w:color w:val="0000FF"/>
                <w:kern w:val="0"/>
                <w:szCs w:val="24"/>
              </w:rPr>
              <w:t>陈经理</w:t>
            </w:r>
          </w:p>
        </w:tc>
        <w:tc>
          <w:tcPr>
            <w:tcW w:w="2235" w:type="dxa"/>
            <w:noWrap w:val="0"/>
            <w:vAlign w:val="center"/>
          </w:tcPr>
          <w:p w14:paraId="506FDE38">
            <w:pPr>
              <w:spacing w:line="240" w:lineRule="auto"/>
              <w:jc w:val="center"/>
              <w:rPr>
                <w:rFonts w:hint="eastAsia" w:ascii="宋体" w:hAnsi="宋体" w:eastAsia="宋体" w:cs="宋体"/>
                <w:b w:val="0"/>
                <w:bCs w:val="0"/>
                <w:color w:val="0000FF"/>
                <w:kern w:val="0"/>
              </w:rPr>
            </w:pPr>
            <w:r>
              <w:rPr>
                <w:rFonts w:hint="eastAsia" w:ascii="宋体" w:hAnsi="宋体" w:eastAsia="宋体" w:cs="宋体"/>
                <w:b w:val="0"/>
                <w:bCs w:val="0"/>
                <w:color w:val="0000FF"/>
                <w:kern w:val="0"/>
              </w:rPr>
              <w:t>13968701618</w:t>
            </w:r>
          </w:p>
        </w:tc>
      </w:tr>
      <w:tr w14:paraId="317F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51C672D8">
            <w:pPr>
              <w:pStyle w:val="963"/>
              <w:spacing w:line="240" w:lineRule="auto"/>
              <w:ind w:firstLine="0" w:firstLineChars="0"/>
              <w:jc w:val="both"/>
              <w:rPr>
                <w:rFonts w:hint="eastAsia" w:ascii="宋体" w:hAnsi="宋体" w:eastAsia="宋体" w:cs="宋体"/>
                <w:b w:val="0"/>
                <w:bCs w:val="0"/>
                <w:color w:val="0000FF"/>
                <w:kern w:val="0"/>
                <w:sz w:val="21"/>
              </w:rPr>
            </w:pPr>
            <w:r>
              <w:rPr>
                <w:rFonts w:hint="eastAsia" w:ascii="宋体" w:hAnsi="宋体" w:eastAsia="宋体" w:cs="宋体"/>
                <w:b w:val="0"/>
                <w:bCs w:val="0"/>
                <w:color w:val="0000FF"/>
                <w:kern w:val="0"/>
                <w:sz w:val="21"/>
              </w:rPr>
              <w:t>浙商银行股份有限公司温州分行</w:t>
            </w:r>
          </w:p>
        </w:tc>
        <w:tc>
          <w:tcPr>
            <w:tcW w:w="5025" w:type="dxa"/>
            <w:noWrap w:val="0"/>
            <w:vAlign w:val="center"/>
          </w:tcPr>
          <w:p w14:paraId="27FDB7F7">
            <w:pPr>
              <w:spacing w:line="240" w:lineRule="auto"/>
              <w:jc w:val="both"/>
              <w:rPr>
                <w:rFonts w:hint="eastAsia" w:ascii="宋体" w:hAnsi="宋体" w:eastAsia="宋体" w:cs="宋体"/>
                <w:b w:val="0"/>
                <w:bCs w:val="0"/>
                <w:color w:val="0000FF"/>
                <w:kern w:val="0"/>
                <w:szCs w:val="24"/>
              </w:rPr>
            </w:pPr>
            <w:r>
              <w:rPr>
                <w:rFonts w:hint="eastAsia" w:ascii="宋体" w:hAnsi="宋体" w:eastAsia="宋体" w:cs="宋体"/>
                <w:b w:val="0"/>
                <w:bCs w:val="0"/>
                <w:color w:val="0000FF"/>
                <w:kern w:val="0"/>
                <w:szCs w:val="24"/>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005" w:type="dxa"/>
            <w:noWrap w:val="0"/>
            <w:vAlign w:val="center"/>
          </w:tcPr>
          <w:p w14:paraId="30641E4C">
            <w:pPr>
              <w:spacing w:line="240" w:lineRule="auto"/>
              <w:jc w:val="center"/>
              <w:rPr>
                <w:rFonts w:hint="eastAsia" w:ascii="宋体" w:hAnsi="宋体" w:eastAsia="宋体" w:cs="宋体"/>
                <w:b w:val="0"/>
                <w:bCs w:val="0"/>
                <w:color w:val="0000FF"/>
                <w:kern w:val="0"/>
                <w:szCs w:val="24"/>
              </w:rPr>
            </w:pPr>
            <w:r>
              <w:rPr>
                <w:rFonts w:hint="eastAsia" w:ascii="宋体" w:hAnsi="宋体" w:eastAsia="宋体" w:cs="宋体"/>
                <w:b w:val="0"/>
                <w:bCs w:val="0"/>
                <w:color w:val="0000FF"/>
                <w:kern w:val="0"/>
                <w:szCs w:val="24"/>
              </w:rPr>
              <w:t>瞿经理</w:t>
            </w:r>
          </w:p>
        </w:tc>
        <w:tc>
          <w:tcPr>
            <w:tcW w:w="2235" w:type="dxa"/>
            <w:noWrap w:val="0"/>
            <w:vAlign w:val="center"/>
          </w:tcPr>
          <w:p w14:paraId="5081957D">
            <w:pPr>
              <w:spacing w:line="240" w:lineRule="auto"/>
              <w:jc w:val="center"/>
              <w:rPr>
                <w:rFonts w:hint="eastAsia" w:ascii="宋体" w:hAnsi="宋体" w:eastAsia="宋体" w:cs="宋体"/>
                <w:b w:val="0"/>
                <w:bCs w:val="0"/>
                <w:color w:val="0000FF"/>
                <w:kern w:val="0"/>
              </w:rPr>
            </w:pPr>
            <w:r>
              <w:rPr>
                <w:rFonts w:hint="eastAsia" w:ascii="宋体" w:hAnsi="宋体" w:eastAsia="宋体" w:cs="宋体"/>
                <w:b w:val="0"/>
                <w:bCs w:val="0"/>
                <w:color w:val="0000FF"/>
                <w:kern w:val="0"/>
              </w:rPr>
              <w:t>0577-88673097</w:t>
            </w:r>
          </w:p>
        </w:tc>
      </w:tr>
    </w:tbl>
    <w:p w14:paraId="3315EAB4">
      <w:pPr>
        <w:tabs>
          <w:tab w:val="left" w:pos="465"/>
        </w:tabs>
        <w:rPr>
          <w:rFonts w:hint="eastAsia"/>
          <w:color w:val="0000FF"/>
        </w:rPr>
      </w:pPr>
    </w:p>
    <w:p w14:paraId="2B622040">
      <w:pPr>
        <w:spacing w:line="460" w:lineRule="exact"/>
        <w:rPr>
          <w:rFonts w:hint="eastAsia" w:ascii="宋体" w:hAnsi="宋体" w:eastAsia="宋体" w:cs="宋体"/>
          <w:b w:val="0"/>
          <w:color w:val="0000FF"/>
          <w:sz w:val="24"/>
          <w:szCs w:val="24"/>
        </w:rPr>
      </w:pPr>
    </w:p>
    <w:p w14:paraId="4C398674">
      <w:pPr>
        <w:spacing w:line="460" w:lineRule="exact"/>
        <w:rPr>
          <w:rFonts w:hint="eastAsia" w:ascii="宋体" w:hAnsi="宋体" w:eastAsia="宋体" w:cs="宋体"/>
          <w:b w:val="0"/>
          <w:color w:val="0000FF"/>
          <w:sz w:val="24"/>
          <w:szCs w:val="24"/>
        </w:rPr>
      </w:pPr>
    </w:p>
    <w:p w14:paraId="1E70B84A">
      <w:pPr>
        <w:spacing w:line="460" w:lineRule="exact"/>
        <w:rPr>
          <w:rFonts w:hint="eastAsia" w:ascii="宋体" w:hAnsi="宋体" w:eastAsia="宋体" w:cs="宋体"/>
          <w:b w:val="0"/>
          <w:color w:val="0000FF"/>
          <w:sz w:val="24"/>
          <w:szCs w:val="24"/>
        </w:rPr>
      </w:pPr>
    </w:p>
    <w:p w14:paraId="12F6690E">
      <w:pPr>
        <w:spacing w:line="460" w:lineRule="exact"/>
        <w:rPr>
          <w:rFonts w:hint="eastAsia" w:ascii="宋体" w:hAnsi="宋体" w:eastAsia="宋体" w:cs="宋体"/>
          <w:b w:val="0"/>
          <w:color w:val="0000FF"/>
          <w:sz w:val="24"/>
          <w:szCs w:val="24"/>
        </w:rPr>
      </w:pPr>
    </w:p>
    <w:p w14:paraId="32F6F6CB">
      <w:pPr>
        <w:spacing w:line="460" w:lineRule="exact"/>
        <w:rPr>
          <w:rFonts w:hint="eastAsia" w:ascii="宋体" w:hAnsi="宋体" w:eastAsia="宋体" w:cs="宋体"/>
          <w:b w:val="0"/>
          <w:color w:val="0000FF"/>
          <w:sz w:val="24"/>
          <w:szCs w:val="24"/>
        </w:rPr>
      </w:pPr>
    </w:p>
    <w:p w14:paraId="7F212058">
      <w:pPr>
        <w:spacing w:line="460" w:lineRule="exact"/>
        <w:rPr>
          <w:rFonts w:hint="eastAsia" w:ascii="宋体" w:hAnsi="宋体" w:eastAsia="宋体" w:cs="宋体"/>
          <w:b w:val="0"/>
          <w:color w:val="0000FF"/>
          <w:sz w:val="24"/>
          <w:szCs w:val="24"/>
        </w:rPr>
      </w:pPr>
    </w:p>
    <w:p w14:paraId="53EDC2B8">
      <w:pPr>
        <w:spacing w:line="460" w:lineRule="exact"/>
        <w:rPr>
          <w:rFonts w:hint="eastAsia" w:ascii="宋体" w:hAnsi="宋体" w:eastAsia="宋体" w:cs="宋体"/>
          <w:b w:val="0"/>
          <w:color w:val="0000FF"/>
          <w:sz w:val="24"/>
          <w:szCs w:val="24"/>
        </w:rPr>
      </w:pPr>
    </w:p>
    <w:p w14:paraId="671F5AF2">
      <w:pPr>
        <w:spacing w:line="460" w:lineRule="exact"/>
        <w:rPr>
          <w:rFonts w:hint="eastAsia" w:ascii="宋体" w:hAnsi="宋体" w:eastAsia="宋体" w:cs="宋体"/>
          <w:b w:val="0"/>
          <w:color w:val="0000FF"/>
          <w:sz w:val="24"/>
          <w:szCs w:val="24"/>
        </w:rPr>
      </w:pPr>
    </w:p>
    <w:p w14:paraId="76C77223">
      <w:pPr>
        <w:spacing w:line="460" w:lineRule="exact"/>
        <w:rPr>
          <w:rFonts w:hint="eastAsia" w:ascii="宋体" w:hAnsi="宋体" w:eastAsia="宋体" w:cs="宋体"/>
          <w:b w:val="0"/>
          <w:color w:val="0000FF"/>
          <w:sz w:val="24"/>
          <w:szCs w:val="24"/>
        </w:rPr>
      </w:pPr>
    </w:p>
    <w:p w14:paraId="4D74825B">
      <w:pPr>
        <w:spacing w:line="460" w:lineRule="exact"/>
        <w:rPr>
          <w:rFonts w:hint="eastAsia" w:ascii="宋体" w:hAnsi="宋体" w:eastAsia="宋体" w:cs="宋体"/>
          <w:b w:val="0"/>
          <w:color w:val="0000FF"/>
          <w:sz w:val="24"/>
          <w:szCs w:val="24"/>
        </w:rPr>
      </w:pPr>
    </w:p>
    <w:p w14:paraId="31AF3392">
      <w:pPr>
        <w:spacing w:line="460" w:lineRule="exact"/>
        <w:rPr>
          <w:rFonts w:hint="eastAsia" w:ascii="宋体" w:hAnsi="宋体" w:eastAsia="宋体" w:cs="宋体"/>
          <w:b w:val="0"/>
          <w:color w:val="0000FF"/>
          <w:sz w:val="24"/>
          <w:szCs w:val="24"/>
        </w:rPr>
      </w:pPr>
    </w:p>
    <w:p w14:paraId="7C47D78B">
      <w:pPr>
        <w:spacing w:line="360" w:lineRule="auto"/>
        <w:jc w:val="center"/>
        <w:rPr>
          <w:rFonts w:ascii="宋体" w:hAnsi="宋体" w:cs="宋体"/>
          <w:b/>
          <w:color w:val="0000FF"/>
          <w:sz w:val="32"/>
          <w:szCs w:val="32"/>
        </w:rPr>
      </w:pPr>
    </w:p>
    <w:p w14:paraId="59FB177A">
      <w:pPr>
        <w:spacing w:line="360" w:lineRule="auto"/>
        <w:jc w:val="center"/>
        <w:rPr>
          <w:rFonts w:ascii="宋体" w:hAnsi="宋体" w:cs="宋体"/>
          <w:b/>
          <w:color w:val="0000FF"/>
          <w:sz w:val="32"/>
          <w:szCs w:val="32"/>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5CED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0201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6E3C6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01F1B">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EE9CD">
    <w:pPr>
      <w:pStyle w:val="42"/>
      <w:framePr w:wrap="around" w:vAnchor="text" w:hAnchor="margin" w:xAlign="right" w:y="1"/>
      <w:rPr>
        <w:rStyle w:val="72"/>
      </w:rPr>
    </w:pPr>
    <w:r>
      <w:fldChar w:fldCharType="begin"/>
    </w:r>
    <w:r>
      <w:rPr>
        <w:rStyle w:val="72"/>
      </w:rPr>
      <w:instrText xml:space="preserve">PAGE  </w:instrText>
    </w:r>
    <w:r>
      <w:fldChar w:fldCharType="end"/>
    </w:r>
  </w:p>
  <w:p w14:paraId="1D4A61A3">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BA460">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0" w:name="_Toc91899912"/>
    <w:bookmarkStart w:id="561" w:name="_Toc164085800"/>
    <w:bookmarkStart w:id="562" w:name="_Toc131845147"/>
    <w:bookmarkStart w:id="563" w:name="_Toc36110187"/>
    <w:r>
      <w:rPr>
        <w:rFonts w:hint="eastAsia" w:ascii="仿宋_GB2312" w:eastAsia="仿宋_GB2312"/>
        <w:kern w:val="0"/>
        <w:szCs w:val="21"/>
      </w:rPr>
      <w:t xml:space="preserve"> 页</w:t>
    </w:r>
    <w:bookmarkEnd w:id="560"/>
    <w:bookmarkEnd w:id="561"/>
    <w:bookmarkEnd w:id="562"/>
    <w:bookmarkEnd w:id="56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750A3">
    <w:pPr>
      <w:pStyle w:val="42"/>
      <w:framePr w:wrap="around" w:vAnchor="text" w:hAnchor="margin" w:xAlign="right" w:y="1"/>
      <w:rPr>
        <w:rStyle w:val="72"/>
      </w:rPr>
    </w:pPr>
    <w:r>
      <w:fldChar w:fldCharType="begin"/>
    </w:r>
    <w:r>
      <w:rPr>
        <w:rStyle w:val="72"/>
      </w:rPr>
      <w:instrText xml:space="preserve">PAGE  </w:instrText>
    </w:r>
    <w:r>
      <w:fldChar w:fldCharType="end"/>
    </w:r>
  </w:p>
  <w:p w14:paraId="2CA7A90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94B7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D0D10">
    <w:pPr>
      <w:pStyle w:val="42"/>
      <w:ind w:right="180"/>
      <w:jc w:val="right"/>
      <w:rPr>
        <w:rFonts w:hint="eastAsia" w:ascii="宋体" w:eastAsia="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A90C43">
                          <w:pPr>
                            <w:pStyle w:val="42"/>
                            <w:rPr>
                              <w:rStyle w:val="72"/>
                            </w:rPr>
                          </w:pPr>
                          <w:r>
                            <w:fldChar w:fldCharType="begin"/>
                          </w:r>
                          <w:r>
                            <w:rPr>
                              <w:rStyle w:val="72"/>
                            </w:rPr>
                            <w:instrText xml:space="preserve">PAGE  </w:instrText>
                          </w:r>
                          <w:r>
                            <w:fldChar w:fldCharType="separate"/>
                          </w:r>
                          <w:r>
                            <w:rPr>
                              <w:rStyle w:val="72"/>
                            </w:rPr>
                            <w:t>67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0A90C43">
                    <w:pPr>
                      <w:pStyle w:val="42"/>
                      <w:rPr>
                        <w:rStyle w:val="72"/>
                      </w:rPr>
                    </w:pPr>
                    <w:r>
                      <w:fldChar w:fldCharType="begin"/>
                    </w:r>
                    <w:r>
                      <w:rPr>
                        <w:rStyle w:val="72"/>
                      </w:rPr>
                      <w:instrText xml:space="preserve">PAGE  </w:instrText>
                    </w:r>
                    <w:r>
                      <w:fldChar w:fldCharType="separate"/>
                    </w:r>
                    <w:r>
                      <w:rPr>
                        <w:rStyle w:val="72"/>
                      </w:rPr>
                      <w:t>67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7B3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4B09B8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D6DE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CE97B3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596C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542D41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2DC9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C47D1C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34FC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13609F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2E6DF">
    <w:pPr>
      <w:pStyle w:val="43"/>
      <w:pBdr>
        <w:bottom w:val="single" w:color="auto" w:sz="6" w:space="4"/>
      </w:pBdr>
      <w:jc w:val="right"/>
    </w:pPr>
    <w:r>
      <w:t></w:t>
    </w:r>
    <w:r>
      <w:rPr>
        <w:rFonts w:hint="eastAsia"/>
      </w:rPr>
      <w:t xml:space="preserve">             </w:t>
    </w:r>
    <w:r>
      <w:rPr>
        <w:rFonts w:hint="eastAsia"/>
        <w:lang w:eastAsia="zh-CN"/>
      </w:rPr>
      <w:t>文成县</w:t>
    </w:r>
    <w:r>
      <w:t>政府采购公开招标文件</w:t>
    </w:r>
  </w:p>
  <w:p w14:paraId="4C94F90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AE7A6">
    <w:pPr>
      <w:pStyle w:val="43"/>
      <w:jc w:val="right"/>
      <w:rPr>
        <w:rFonts w:ascii="仿宋_GB2312" w:eastAsia="仿宋_GB2312"/>
        <w:b/>
        <w:i/>
        <w:iCs/>
        <w:u w:val="single"/>
      </w:rPr>
    </w:pPr>
    <w:r>
      <w:t></w:t>
    </w:r>
    <w:r>
      <w:rPr>
        <w:rFonts w:hint="eastAsia"/>
        <w:lang w:eastAsia="zh-CN"/>
      </w:rPr>
      <w:t>文成县</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CC9C8">
    <w:pPr>
      <w:pStyle w:val="43"/>
    </w:pPr>
    <w:r>
      <w:t></w:t>
    </w:r>
    <w:r>
      <w:rPr>
        <w:rFonts w:hint="eastAsia"/>
      </w:rPr>
      <w:t xml:space="preserve">                                             </w:t>
    </w:r>
    <w:r>
      <w:rPr>
        <w:rFonts w:hint="eastAsia"/>
        <w:lang w:eastAsia="zh-CN"/>
      </w:rPr>
      <w:t>文成县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966B9">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eastAsia="zh-CN"/>
      </w:rPr>
      <w:t>文成县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16933">
    <w:pPr>
      <w:pStyle w:val="43"/>
      <w:jc w:val="both"/>
      <w:rPr>
        <w:rFonts w:hint="eastAsia"/>
      </w:rPr>
    </w:pPr>
    <w:r>
      <w:rPr>
        <w:rFonts w:hint="eastAsia" w:ascii="宋体" w:eastAsia="宋体"/>
        <w:b w:val="0"/>
      </w:rPr>
      <w:t>文成县政府采购招标文件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6E89">
    <w:pPr>
      <w:pStyle w:val="43"/>
      <w:jc w:val="right"/>
      <w:rPr>
        <w:rFonts w:ascii="仿宋_GB2312" w:eastAsia="仿宋_GB2312"/>
        <w:b/>
        <w:i/>
        <w:u w:val="single"/>
      </w:rPr>
    </w:pPr>
    <w:r>
      <w:t></w:t>
    </w:r>
    <w:r>
      <w:rPr>
        <w:rFonts w:hint="eastAsia"/>
      </w:rPr>
      <w:t xml:space="preserve">                                </w:t>
    </w:r>
    <w:r>
      <w:rPr>
        <w:rFonts w:hint="eastAsia"/>
        <w:lang w:eastAsia="zh-CN"/>
      </w:rPr>
      <w:t>文成县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C353F">
    <w:pPr>
      <w:pStyle w:val="43"/>
    </w:pPr>
    <w:r>
      <w:t></w:t>
    </w:r>
    <w:r>
      <w:rPr>
        <w:rFonts w:hint="eastAsia"/>
      </w:rPr>
      <w:t xml:space="preserve">         </w:t>
    </w:r>
  </w:p>
  <w:p w14:paraId="2CA78C07">
    <w:pPr>
      <w:pStyle w:val="43"/>
    </w:pPr>
    <w:r>
      <w:rPr>
        <w:rFonts w:hint="eastAsia"/>
      </w:rPr>
      <w:t xml:space="preserve">                                                                  </w:t>
    </w:r>
    <w:r>
      <w:rPr>
        <w:rFonts w:hint="eastAsia"/>
        <w:lang w:eastAsia="zh-CN"/>
      </w:rPr>
      <w:t>文成县</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CBA50">
    <w:pPr>
      <w:pStyle w:val="43"/>
      <w:rPr>
        <w:rFonts w:ascii="仿宋_GB2312" w:eastAsia="仿宋_GB2312"/>
        <w:b/>
        <w:i/>
        <w:u w:val="single"/>
      </w:rPr>
    </w:pPr>
    <w:r>
      <w:t></w:t>
    </w:r>
    <w:r>
      <w:rPr>
        <w:rFonts w:hint="eastAsia"/>
      </w:rPr>
      <w:t xml:space="preserve">                                                </w:t>
    </w:r>
    <w:r>
      <w:t xml:space="preserve"> </w:t>
    </w:r>
    <w:r>
      <w:rPr>
        <w:rFonts w:hint="eastAsia"/>
        <w:lang w:eastAsia="zh-CN"/>
      </w:rPr>
      <w:t>文成县</w:t>
    </w:r>
    <w:r>
      <w:t>政府采购公开招标文件</w:t>
    </w:r>
  </w:p>
  <w:p w14:paraId="14E8AF9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D2E81">
    <w:pPr>
      <w:pStyle w:val="43"/>
      <w:jc w:val="right"/>
    </w:pPr>
    <w:r>
      <w:t></w:t>
    </w:r>
    <w:r>
      <w:rPr>
        <w:rFonts w:hint="eastAsia"/>
      </w:rPr>
      <w:t xml:space="preserve">                                                                    </w:t>
    </w:r>
    <w:r>
      <w:rPr>
        <w:rFonts w:hint="eastAsia"/>
        <w:lang w:eastAsia="zh-CN"/>
      </w:rPr>
      <w:t>文成县</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C6131">
    <w:pPr>
      <w:pStyle w:val="43"/>
      <w:jc w:val="right"/>
      <w:rPr>
        <w:rFonts w:ascii="仿宋_GB2312" w:eastAsia="仿宋_GB2312"/>
        <w:b/>
        <w:i/>
        <w:u w:val="single"/>
      </w:rPr>
    </w:pPr>
    <w:r>
      <w:rPr>
        <w:rFonts w:hint="eastAsia"/>
      </w:rPr>
      <w:t xml:space="preserve">                                  </w:t>
    </w:r>
    <w:r>
      <w:rPr>
        <w:rFonts w:hint="eastAsia"/>
        <w:lang w:eastAsia="zh-CN"/>
      </w:rPr>
      <w:t>文成县</w:t>
    </w:r>
    <w:r>
      <w:t>政府采购公开招标文件</w:t>
    </w:r>
  </w:p>
  <w:p w14:paraId="74339EDD">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FAE88">
    <w:pPr>
      <w:pStyle w:val="43"/>
      <w:jc w:val="right"/>
    </w:pPr>
    <w:r>
      <w:rPr>
        <w:rFonts w:hint="eastAsia"/>
      </w:rPr>
      <w:t xml:space="preserve">                                                                                                        </w:t>
    </w:r>
    <w:r>
      <w:rPr>
        <w:rFonts w:hint="eastAsia"/>
        <w:lang w:eastAsia="zh-CN"/>
      </w:rPr>
      <w:t>文成县</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7A8AC"/>
    <w:multiLevelType w:val="singleLevel"/>
    <w:tmpl w:val="F107A8AC"/>
    <w:lvl w:ilvl="0" w:tentative="0">
      <w:start w:val="1"/>
      <w:numFmt w:val="decimal"/>
      <w:suff w:val="nothing"/>
      <w:lvlText w:val="%1、"/>
      <w:lvlJc w:val="left"/>
    </w:lvl>
  </w:abstractNum>
  <w:abstractNum w:abstractNumId="1">
    <w:nsid w:val="15FDB44A"/>
    <w:multiLevelType w:val="singleLevel"/>
    <w:tmpl w:val="15FDB44A"/>
    <w:lvl w:ilvl="0" w:tentative="0">
      <w:start w:val="1"/>
      <w:numFmt w:val="chineseCounting"/>
      <w:suff w:val="nothing"/>
      <w:lvlText w:val="%1、"/>
      <w:lvlJc w:val="left"/>
      <w:rPr>
        <w:rFonts w:hint="eastAsia"/>
      </w:rPr>
    </w:lvl>
  </w:abstractNum>
  <w:abstractNum w:abstractNumId="2">
    <w:nsid w:val="22877BCA"/>
    <w:multiLevelType w:val="singleLevel"/>
    <w:tmpl w:val="22877BCA"/>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ZjVhOWYyZDJlMWViZWNkNjk3NjEyNGRjYzM0Yj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2121C"/>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B41AEB"/>
    <w:rsid w:val="08061376"/>
    <w:rsid w:val="08452D77"/>
    <w:rsid w:val="086401F8"/>
    <w:rsid w:val="08751CAA"/>
    <w:rsid w:val="087E4C40"/>
    <w:rsid w:val="08A871D0"/>
    <w:rsid w:val="08D66AD6"/>
    <w:rsid w:val="08DA33A3"/>
    <w:rsid w:val="08E80F13"/>
    <w:rsid w:val="09051692"/>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63EE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97066"/>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5527D0"/>
    <w:rsid w:val="11780B2B"/>
    <w:rsid w:val="118963A1"/>
    <w:rsid w:val="11C6522A"/>
    <w:rsid w:val="11E104CC"/>
    <w:rsid w:val="11E20309"/>
    <w:rsid w:val="12255233"/>
    <w:rsid w:val="12530213"/>
    <w:rsid w:val="127723A9"/>
    <w:rsid w:val="12862074"/>
    <w:rsid w:val="12883966"/>
    <w:rsid w:val="129E45B4"/>
    <w:rsid w:val="12D81596"/>
    <w:rsid w:val="13072A44"/>
    <w:rsid w:val="133B3709"/>
    <w:rsid w:val="135F4BE2"/>
    <w:rsid w:val="139B1A0A"/>
    <w:rsid w:val="139D25C7"/>
    <w:rsid w:val="13BF3CE4"/>
    <w:rsid w:val="141008D8"/>
    <w:rsid w:val="14125FE6"/>
    <w:rsid w:val="146D271E"/>
    <w:rsid w:val="14756AFC"/>
    <w:rsid w:val="14982588"/>
    <w:rsid w:val="149A5AD9"/>
    <w:rsid w:val="14A7619D"/>
    <w:rsid w:val="150536C3"/>
    <w:rsid w:val="150C1963"/>
    <w:rsid w:val="151447A0"/>
    <w:rsid w:val="154A6454"/>
    <w:rsid w:val="15762120"/>
    <w:rsid w:val="16473DD9"/>
    <w:rsid w:val="167123C0"/>
    <w:rsid w:val="16A8729C"/>
    <w:rsid w:val="16B33777"/>
    <w:rsid w:val="16BC70A7"/>
    <w:rsid w:val="16C6339E"/>
    <w:rsid w:val="172F2D79"/>
    <w:rsid w:val="17557BEF"/>
    <w:rsid w:val="17805AD6"/>
    <w:rsid w:val="17D349C1"/>
    <w:rsid w:val="18244F26"/>
    <w:rsid w:val="1830729E"/>
    <w:rsid w:val="1870062C"/>
    <w:rsid w:val="18817102"/>
    <w:rsid w:val="18830A15"/>
    <w:rsid w:val="18852B28"/>
    <w:rsid w:val="188B5321"/>
    <w:rsid w:val="18C41BB5"/>
    <w:rsid w:val="19932372"/>
    <w:rsid w:val="19A20DD5"/>
    <w:rsid w:val="19AE03F1"/>
    <w:rsid w:val="1A033A08"/>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9406E6"/>
    <w:rsid w:val="1FD52574"/>
    <w:rsid w:val="1FE868A9"/>
    <w:rsid w:val="20034907"/>
    <w:rsid w:val="20173E4B"/>
    <w:rsid w:val="204E48BC"/>
    <w:rsid w:val="208921B3"/>
    <w:rsid w:val="20973DEB"/>
    <w:rsid w:val="20B26522"/>
    <w:rsid w:val="20B44310"/>
    <w:rsid w:val="211116EB"/>
    <w:rsid w:val="216133FC"/>
    <w:rsid w:val="219E6AFD"/>
    <w:rsid w:val="21D56769"/>
    <w:rsid w:val="21E52EF3"/>
    <w:rsid w:val="21FB5D7B"/>
    <w:rsid w:val="22015E94"/>
    <w:rsid w:val="220B1C3D"/>
    <w:rsid w:val="221D1D20"/>
    <w:rsid w:val="22334A87"/>
    <w:rsid w:val="22BE6801"/>
    <w:rsid w:val="22CC15F7"/>
    <w:rsid w:val="233500BF"/>
    <w:rsid w:val="23377FF7"/>
    <w:rsid w:val="236B425F"/>
    <w:rsid w:val="236C49D9"/>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D23924"/>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3D0126"/>
    <w:rsid w:val="2C471C43"/>
    <w:rsid w:val="2CE82D6F"/>
    <w:rsid w:val="2D343236"/>
    <w:rsid w:val="2D575011"/>
    <w:rsid w:val="2DD15014"/>
    <w:rsid w:val="2DF72DE4"/>
    <w:rsid w:val="2E0220AF"/>
    <w:rsid w:val="2E3B3926"/>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D131EC"/>
    <w:rsid w:val="36EC0CC9"/>
    <w:rsid w:val="373F410B"/>
    <w:rsid w:val="37EE7094"/>
    <w:rsid w:val="38296C89"/>
    <w:rsid w:val="383002EB"/>
    <w:rsid w:val="38586797"/>
    <w:rsid w:val="385D15DF"/>
    <w:rsid w:val="38BC0149"/>
    <w:rsid w:val="38D87D1C"/>
    <w:rsid w:val="39636459"/>
    <w:rsid w:val="396B7F6C"/>
    <w:rsid w:val="39B417A9"/>
    <w:rsid w:val="39B62156"/>
    <w:rsid w:val="39FC5695"/>
    <w:rsid w:val="3A006D8E"/>
    <w:rsid w:val="3A3651E5"/>
    <w:rsid w:val="3A744481"/>
    <w:rsid w:val="3A8C7BEF"/>
    <w:rsid w:val="3A906246"/>
    <w:rsid w:val="3B2349B7"/>
    <w:rsid w:val="3B616CFF"/>
    <w:rsid w:val="3B6259F6"/>
    <w:rsid w:val="3B756C6B"/>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B6439"/>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635067"/>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91754"/>
    <w:rsid w:val="477B778F"/>
    <w:rsid w:val="478203EC"/>
    <w:rsid w:val="47AD195B"/>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8011B5"/>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8C0EE1"/>
    <w:rsid w:val="5AA85BE2"/>
    <w:rsid w:val="5AAD6F28"/>
    <w:rsid w:val="5AD63A24"/>
    <w:rsid w:val="5B2E1A1D"/>
    <w:rsid w:val="5B843A1C"/>
    <w:rsid w:val="5B873E3F"/>
    <w:rsid w:val="5BB02B8B"/>
    <w:rsid w:val="5C02690E"/>
    <w:rsid w:val="5C196DA7"/>
    <w:rsid w:val="5C2A048C"/>
    <w:rsid w:val="5C80234E"/>
    <w:rsid w:val="5C8A680C"/>
    <w:rsid w:val="5D0C4701"/>
    <w:rsid w:val="5D0F0395"/>
    <w:rsid w:val="5D221076"/>
    <w:rsid w:val="5D397964"/>
    <w:rsid w:val="5D5A391C"/>
    <w:rsid w:val="5D5F10C0"/>
    <w:rsid w:val="5D7E35B2"/>
    <w:rsid w:val="5D891B7B"/>
    <w:rsid w:val="5DAD38EE"/>
    <w:rsid w:val="5E006862"/>
    <w:rsid w:val="5E0207B9"/>
    <w:rsid w:val="5E1834A1"/>
    <w:rsid w:val="5E261785"/>
    <w:rsid w:val="5E4A7017"/>
    <w:rsid w:val="5E552BBA"/>
    <w:rsid w:val="5E611C10"/>
    <w:rsid w:val="5E745F8B"/>
    <w:rsid w:val="5E7A0F3F"/>
    <w:rsid w:val="5EFC7377"/>
    <w:rsid w:val="5F06174D"/>
    <w:rsid w:val="5F3A3602"/>
    <w:rsid w:val="5F45733B"/>
    <w:rsid w:val="5F6277C6"/>
    <w:rsid w:val="5F6A12EE"/>
    <w:rsid w:val="5F6D0B1D"/>
    <w:rsid w:val="5F8D0B82"/>
    <w:rsid w:val="5FCC5339"/>
    <w:rsid w:val="5FE34A5B"/>
    <w:rsid w:val="5FFE1E36"/>
    <w:rsid w:val="60232584"/>
    <w:rsid w:val="607330CE"/>
    <w:rsid w:val="60825176"/>
    <w:rsid w:val="609F2AC4"/>
    <w:rsid w:val="60C73B44"/>
    <w:rsid w:val="60D8007F"/>
    <w:rsid w:val="60FA2EE8"/>
    <w:rsid w:val="61054A27"/>
    <w:rsid w:val="610A52BC"/>
    <w:rsid w:val="611D2366"/>
    <w:rsid w:val="61421856"/>
    <w:rsid w:val="615227C4"/>
    <w:rsid w:val="61654E3F"/>
    <w:rsid w:val="6182292A"/>
    <w:rsid w:val="619F7F92"/>
    <w:rsid w:val="61BA4586"/>
    <w:rsid w:val="61F94C26"/>
    <w:rsid w:val="62000E56"/>
    <w:rsid w:val="624F3E49"/>
    <w:rsid w:val="62632286"/>
    <w:rsid w:val="62885958"/>
    <w:rsid w:val="62F40B65"/>
    <w:rsid w:val="62FC2CFE"/>
    <w:rsid w:val="63024505"/>
    <w:rsid w:val="635600A5"/>
    <w:rsid w:val="635B1DB5"/>
    <w:rsid w:val="6368077D"/>
    <w:rsid w:val="63711FED"/>
    <w:rsid w:val="63880DDC"/>
    <w:rsid w:val="638D750D"/>
    <w:rsid w:val="63AC6CC0"/>
    <w:rsid w:val="64055776"/>
    <w:rsid w:val="64240056"/>
    <w:rsid w:val="643E143A"/>
    <w:rsid w:val="64491666"/>
    <w:rsid w:val="648B6EEF"/>
    <w:rsid w:val="64C158BF"/>
    <w:rsid w:val="64CE2EAA"/>
    <w:rsid w:val="653C3090"/>
    <w:rsid w:val="65603D43"/>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DF08A2"/>
    <w:rsid w:val="67E55852"/>
    <w:rsid w:val="67EB1AB4"/>
    <w:rsid w:val="67FA1285"/>
    <w:rsid w:val="68551F4F"/>
    <w:rsid w:val="687C10C9"/>
    <w:rsid w:val="68840C16"/>
    <w:rsid w:val="68876EFB"/>
    <w:rsid w:val="68884654"/>
    <w:rsid w:val="689F444F"/>
    <w:rsid w:val="68A87910"/>
    <w:rsid w:val="68B96DBB"/>
    <w:rsid w:val="68CA2805"/>
    <w:rsid w:val="68E937A3"/>
    <w:rsid w:val="693E15D3"/>
    <w:rsid w:val="69627681"/>
    <w:rsid w:val="6977531D"/>
    <w:rsid w:val="69CC2BFF"/>
    <w:rsid w:val="69FD55B8"/>
    <w:rsid w:val="6A0B1C62"/>
    <w:rsid w:val="6A2406C8"/>
    <w:rsid w:val="6A455832"/>
    <w:rsid w:val="6ADE0BD1"/>
    <w:rsid w:val="6AE96859"/>
    <w:rsid w:val="6B147746"/>
    <w:rsid w:val="6B24787C"/>
    <w:rsid w:val="6B573233"/>
    <w:rsid w:val="6B5B6274"/>
    <w:rsid w:val="6B935D53"/>
    <w:rsid w:val="6B9643C2"/>
    <w:rsid w:val="6C196F71"/>
    <w:rsid w:val="6C226FCB"/>
    <w:rsid w:val="6C31226F"/>
    <w:rsid w:val="6C552F0B"/>
    <w:rsid w:val="6C8C67B7"/>
    <w:rsid w:val="6C9D744C"/>
    <w:rsid w:val="6D167928"/>
    <w:rsid w:val="6D26299B"/>
    <w:rsid w:val="6D4772EC"/>
    <w:rsid w:val="6D9078AF"/>
    <w:rsid w:val="6DAA3FEF"/>
    <w:rsid w:val="6DB93DC3"/>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40122"/>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420D4"/>
    <w:rsid w:val="77052AA4"/>
    <w:rsid w:val="77136511"/>
    <w:rsid w:val="77340A39"/>
    <w:rsid w:val="77351FD0"/>
    <w:rsid w:val="77472422"/>
    <w:rsid w:val="777F31F2"/>
    <w:rsid w:val="77AD3E5E"/>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313F4"/>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CF777A7"/>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qFormat/>
    <w:uiPriority w:val="0"/>
    <w:pPr>
      <w:widowControl w:val="0"/>
      <w:spacing w:line="360" w:lineRule="auto"/>
      <w:ind w:firstLine="200" w:firstLineChars="200"/>
    </w:pPr>
    <w:rPr>
      <w:kern w:val="2"/>
      <w:sz w:val="21"/>
      <w:szCs w:val="20"/>
    </w:rPr>
  </w:style>
  <w:style w:type="paragraph" w:styleId="16">
    <w:name w:val="toc 2"/>
    <w:basedOn w:val="1"/>
    <w:next w:val="1"/>
    <w:qFormat/>
    <w:uiPriority w:val="0"/>
    <w:pPr>
      <w:ind w:left="420" w:leftChars="200"/>
    </w:p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link w:val="26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6"/>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link w:val="308"/>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2"/>
    <w:basedOn w:val="27"/>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basedOn w:val="1"/>
    <w:qFormat/>
    <w:uiPriority w:val="0"/>
    <w:pPr>
      <w:widowControl/>
      <w:ind w:firstLine="420"/>
      <w:jc w:val="left"/>
    </w:pPr>
    <w:rPr>
      <w:rFonts w:ascii="Times New Roman" w:hAnsi="Times New Roman"/>
      <w:kern w:val="0"/>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link w:val="426"/>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l正文"/>
    <w:basedOn w:val="1"/>
    <w:qFormat/>
    <w:uiPriority w:val="0"/>
    <w:pPr>
      <w:spacing w:line="300" w:lineRule="auto"/>
      <w:ind w:firstLine="200" w:firstLineChars="200"/>
      <w:jc w:val="left"/>
    </w:pPr>
    <w:rPr>
      <w:rFonts w:ascii="楷体_GB2312" w:hAnsi="Times" w:eastAsia="楷体_GB2312" w:cs="等线"/>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16167</Words>
  <Characters>17341</Characters>
  <Lines>279</Lines>
  <Paragraphs>78</Paragraphs>
  <TotalTime>5</TotalTime>
  <ScaleCrop>false</ScaleCrop>
  <LinksUpToDate>false</LinksUpToDate>
  <CharactersWithSpaces>17626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未知</cp:lastModifiedBy>
  <cp:lastPrinted>2021-12-27T11:06:00Z</cp:lastPrinted>
  <dcterms:modified xsi:type="dcterms:W3CDTF">2025-06-17T01:50:30Z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0597B81324E948279985FEBC8F83936F_13</vt:lpwstr>
  </property>
  <property fmtid="{D5CDD505-2E9C-101B-9397-08002B2CF9AE}" pid="5" name="KSOTemplateDocerSaveRecord">
    <vt:lpwstr>eyJoZGlkIjoiY2M3NzEyZDkwMGEwZWU5OWE1Y2Q1ODNlNTM3NWQwZGMiLCJ1c2VySWQiOiIyMDcyODcwNzEifQ==</vt:lpwstr>
  </property>
</Properties>
</file>