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706"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6"/>
      </w:tblGrid>
      <w:tr w14:paraId="2E1F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0" w:hRule="atLeast"/>
        </w:trPr>
        <w:tc>
          <w:tcPr>
            <w:tcW w:w="9706" w:type="dxa"/>
            <w:tcBorders>
              <w:top w:val="single" w:color="000000" w:sz="4" w:space="0"/>
              <w:left w:val="single" w:color="000000" w:sz="4" w:space="0"/>
              <w:bottom w:val="single" w:color="000000" w:sz="4" w:space="0"/>
              <w:right w:val="single" w:color="000000" w:sz="4" w:space="0"/>
            </w:tcBorders>
            <w:vAlign w:val="top"/>
          </w:tcPr>
          <w:p w14:paraId="77F72694">
            <w:pPr>
              <w:snapToGrid w:val="0"/>
              <w:spacing w:before="0" w:beforeAutospacing="0" w:after="0" w:afterAutospacing="0" w:line="500" w:lineRule="atLeast"/>
              <w:ind w:left="956"/>
              <w:jc w:val="both"/>
              <w:textAlignment w:val="baseline"/>
              <w:rPr>
                <w:rStyle w:val="33"/>
                <w:rFonts w:hint="default" w:ascii="宋体" w:hAnsi="宋体" w:eastAsia="宋体"/>
                <w:b w:val="0"/>
                <w:bCs w:val="0"/>
                <w:i w:val="0"/>
                <w:caps w:val="0"/>
                <w:color w:val="000000"/>
                <w:spacing w:val="0"/>
                <w:w w:val="100"/>
                <w:sz w:val="32"/>
                <w:szCs w:val="32"/>
                <w:lang w:val="en-US" w:eastAsia="zh-CN" w:bidi="ar-SA"/>
              </w:rPr>
            </w:pPr>
            <w:r>
              <w:rPr>
                <w:rStyle w:val="33"/>
                <w:rFonts w:hint="eastAsia" w:ascii="宋体" w:eastAsia="宋体"/>
                <w:b w:val="0"/>
                <w:bCs w:val="0"/>
                <w:i w:val="0"/>
                <w:caps w:val="0"/>
                <w:color w:val="000000"/>
                <w:spacing w:val="0"/>
                <w:w w:val="100"/>
                <w:sz w:val="32"/>
                <w:szCs w:val="32"/>
                <w:lang w:val="en-US" w:eastAsia="zh-CN" w:bidi="ar-SA"/>
              </w:rPr>
              <w:t xml:space="preserve"> </w:t>
            </w:r>
          </w:p>
          <w:p w14:paraId="0041CFDE">
            <w:pPr>
              <w:snapToGrid w:val="0"/>
              <w:spacing w:before="0" w:beforeAutospacing="0" w:after="0" w:afterAutospacing="0" w:line="500" w:lineRule="atLeast"/>
              <w:jc w:val="center"/>
              <w:textAlignment w:val="baseline"/>
              <w:rPr>
                <w:rStyle w:val="33"/>
                <w:rFonts w:ascii="宋体" w:hAnsi="宋体" w:eastAsia="宋体" w:cs="仿宋_GB2312"/>
                <w:b/>
                <w:bCs/>
                <w:i w:val="0"/>
                <w:caps w:val="0"/>
                <w:color w:val="000000"/>
                <w:spacing w:val="0"/>
                <w:w w:val="100"/>
                <w:sz w:val="32"/>
                <w:szCs w:val="32"/>
                <w:lang w:val="zh-CN" w:eastAsia="zh-CN" w:bidi="ar-SA"/>
              </w:rPr>
            </w:pPr>
          </w:p>
          <w:p w14:paraId="7E87D383">
            <w:pPr>
              <w:snapToGrid/>
              <w:spacing w:before="0" w:beforeAutospacing="0" w:after="0" w:afterAutospacing="0" w:line="240" w:lineRule="auto"/>
              <w:jc w:val="center"/>
              <w:textAlignment w:val="baseline"/>
              <w:rPr>
                <w:rStyle w:val="33"/>
                <w:rFonts w:ascii="宋体" w:hAnsi="宋体" w:eastAsia="宋体" w:cs="宋体"/>
                <w:b w:val="0"/>
                <w:bCs/>
                <w:i w:val="0"/>
                <w:caps w:val="0"/>
                <w:color w:val="000000"/>
                <w:spacing w:val="0"/>
                <w:w w:val="100"/>
                <w:sz w:val="72"/>
                <w:szCs w:val="21"/>
                <w:lang w:val="en-US" w:eastAsia="zh-CN" w:bidi="ar-SA"/>
              </w:rPr>
            </w:pPr>
            <w:r>
              <w:rPr>
                <w:rStyle w:val="33"/>
                <w:rFonts w:ascii="宋体" w:hAnsi="宋体" w:eastAsia="宋体" w:cs="宋体"/>
                <w:b w:val="0"/>
                <w:bCs/>
                <w:i w:val="0"/>
                <w:caps w:val="0"/>
                <w:color w:val="000000"/>
                <w:spacing w:val="0"/>
                <w:w w:val="100"/>
                <w:sz w:val="72"/>
                <w:szCs w:val="21"/>
                <w:lang w:val="en-US" w:eastAsia="zh-CN" w:bidi="ar-SA"/>
              </w:rPr>
              <w:t xml:space="preserve"> </w:t>
            </w:r>
            <w:r>
              <w:rPr>
                <w:rFonts w:hint="eastAsia" w:ascii="宋体" w:eastAsia="宋体" w:cs="宋体"/>
                <w:b w:val="0"/>
                <w:bCs/>
                <w:color w:val="auto"/>
                <w:sz w:val="72"/>
                <w:lang w:eastAsia="zh-CN"/>
              </w:rPr>
              <w:t>浙江贝伦项目管理咨</w:t>
            </w:r>
            <w:bookmarkStart w:id="91" w:name="_GoBack"/>
            <w:bookmarkEnd w:id="91"/>
            <w:r>
              <w:rPr>
                <w:rFonts w:hint="eastAsia" w:ascii="宋体" w:eastAsia="宋体" w:cs="宋体"/>
                <w:b w:val="0"/>
                <w:bCs/>
                <w:color w:val="auto"/>
                <w:sz w:val="72"/>
                <w:lang w:eastAsia="zh-CN"/>
              </w:rPr>
              <w:t>询有限公司</w:t>
            </w:r>
            <w:r>
              <w:rPr>
                <w:rStyle w:val="33"/>
                <w:rFonts w:ascii="宋体" w:hAnsi="宋体" w:eastAsia="宋体" w:cs="宋体"/>
                <w:b w:val="0"/>
                <w:bCs/>
                <w:i w:val="0"/>
                <w:caps w:val="0"/>
                <w:color w:val="000000"/>
                <w:spacing w:val="0"/>
                <w:w w:val="100"/>
                <w:sz w:val="72"/>
                <w:szCs w:val="21"/>
                <w:lang w:val="en-US" w:eastAsia="zh-CN" w:bidi="ar-SA"/>
              </w:rPr>
              <w:t>政府采购招标文件</w:t>
            </w:r>
          </w:p>
          <w:p w14:paraId="4E3F2A9E">
            <w:pPr>
              <w:snapToGrid/>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72"/>
                <w:szCs w:val="21"/>
                <w:lang w:val="en-US" w:eastAsia="zh-CN" w:bidi="ar-SA"/>
              </w:rPr>
            </w:pPr>
          </w:p>
          <w:p w14:paraId="40B57BDA">
            <w:pPr>
              <w:snapToGrid/>
              <w:spacing w:before="0" w:beforeAutospacing="0" w:after="0" w:afterAutospacing="0" w:line="440" w:lineRule="exact"/>
              <w:ind w:firstLine="1488" w:firstLineChars="496"/>
              <w:jc w:val="both"/>
              <w:textAlignment w:val="baseline"/>
              <w:rPr>
                <w:rStyle w:val="33"/>
                <w:rFonts w:ascii="宋体" w:hAnsi="宋体" w:eastAsia="宋体" w:cs="宋体"/>
                <w:b/>
                <w:bCs/>
                <w:i w:val="0"/>
                <w:caps w:val="0"/>
                <w:color w:val="000000"/>
                <w:spacing w:val="0"/>
                <w:w w:val="100"/>
                <w:sz w:val="30"/>
                <w:szCs w:val="30"/>
                <w:lang w:val="en-US" w:eastAsia="zh-CN" w:bidi="ar-SA"/>
              </w:rPr>
            </w:pPr>
            <w:r>
              <w:rPr>
                <w:rStyle w:val="33"/>
                <w:rFonts w:ascii="宋体" w:hAnsi="宋体" w:eastAsia="宋体" w:cs="宋体"/>
                <w:b/>
                <w:bCs/>
                <w:i w:val="0"/>
                <w:caps w:val="0"/>
                <w:color w:val="000000"/>
                <w:spacing w:val="0"/>
                <w:w w:val="100"/>
                <w:sz w:val="30"/>
                <w:szCs w:val="30"/>
                <w:lang w:val="en-US" w:eastAsia="zh-CN" w:bidi="ar-SA"/>
              </w:rPr>
              <w:t>项目名称：</w:t>
            </w:r>
            <w:r>
              <w:rPr>
                <w:rStyle w:val="33"/>
                <w:rFonts w:hint="eastAsia" w:ascii="宋体" w:eastAsia="宋体" w:cs="宋体"/>
                <w:b/>
                <w:bCs/>
                <w:i w:val="0"/>
                <w:caps w:val="0"/>
                <w:color w:val="000000"/>
                <w:spacing w:val="0"/>
                <w:w w:val="100"/>
                <w:sz w:val="30"/>
                <w:szCs w:val="30"/>
                <w:lang w:val="en-US" w:eastAsia="zh-CN" w:bidi="ar-SA"/>
              </w:rPr>
              <w:t>文成县百丈漈飞灰填埋场运维处置服务（第二次）</w:t>
            </w:r>
          </w:p>
          <w:p w14:paraId="6AD53DA2">
            <w:pPr>
              <w:snapToGrid/>
              <w:spacing w:before="0" w:beforeAutospacing="0" w:after="0" w:afterAutospacing="0" w:line="440" w:lineRule="exact"/>
              <w:ind w:firstLine="1500" w:firstLineChars="500"/>
              <w:jc w:val="both"/>
              <w:textAlignment w:val="baseline"/>
              <w:rPr>
                <w:rStyle w:val="33"/>
                <w:rFonts w:ascii="宋体" w:hAnsi="宋体" w:eastAsia="宋体" w:cs="宋体"/>
                <w:b/>
                <w:bCs/>
                <w:i w:val="0"/>
                <w:caps w:val="0"/>
                <w:color w:val="000000"/>
                <w:spacing w:val="0"/>
                <w:w w:val="100"/>
                <w:sz w:val="30"/>
                <w:szCs w:val="30"/>
                <w:lang w:val="en-US" w:eastAsia="zh-CN" w:bidi="ar-SA"/>
              </w:rPr>
            </w:pPr>
            <w:r>
              <w:rPr>
                <w:rStyle w:val="33"/>
                <w:rFonts w:ascii="宋体" w:hAnsi="宋体" w:eastAsia="宋体" w:cs="宋体"/>
                <w:b/>
                <w:bCs/>
                <w:i w:val="0"/>
                <w:caps w:val="0"/>
                <w:color w:val="000000"/>
                <w:spacing w:val="0"/>
                <w:w w:val="100"/>
                <w:sz w:val="30"/>
                <w:szCs w:val="30"/>
                <w:lang w:val="en-US" w:eastAsia="zh-CN" w:bidi="ar-SA"/>
              </w:rPr>
              <w:t>采购编号：</w:t>
            </w:r>
            <w:r>
              <w:rPr>
                <w:rStyle w:val="33"/>
                <w:rFonts w:hint="eastAsia" w:ascii="宋体" w:eastAsia="宋体" w:cs="宋体"/>
                <w:b/>
                <w:bCs/>
                <w:i w:val="0"/>
                <w:caps w:val="0"/>
                <w:color w:val="000000"/>
                <w:spacing w:val="0"/>
                <w:w w:val="100"/>
                <w:sz w:val="30"/>
                <w:szCs w:val="30"/>
                <w:lang w:val="en-US" w:eastAsia="zh-CN" w:bidi="ar-SA"/>
              </w:rPr>
              <w:t>JZBLWC-2025-02（第二次）</w:t>
            </w:r>
          </w:p>
          <w:p w14:paraId="4429434A">
            <w:pPr>
              <w:snapToGrid/>
              <w:spacing w:before="0" w:beforeAutospacing="0" w:after="0" w:afterAutospacing="0" w:line="440" w:lineRule="exact"/>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19BAA413">
            <w:pPr>
              <w:snapToGrid/>
              <w:spacing w:before="0" w:beforeAutospacing="0" w:after="0" w:afterAutospacing="0" w:line="440" w:lineRule="exact"/>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085D2CB6">
            <w:pPr>
              <w:snapToGrid/>
              <w:spacing w:before="0" w:beforeAutospacing="0" w:after="0" w:afterAutospacing="0" w:line="440" w:lineRule="exact"/>
              <w:ind w:left="3564" w:leftChars="726" w:hanging="2040"/>
              <w:jc w:val="both"/>
              <w:textAlignment w:val="baseline"/>
              <w:rPr>
                <w:rStyle w:val="33"/>
                <w:rFonts w:ascii="宋体" w:hAnsi="宋体" w:eastAsia="宋体" w:cs="宋体"/>
                <w:b/>
                <w:bCs/>
                <w:i w:val="0"/>
                <w:caps w:val="0"/>
                <w:color w:val="000000"/>
                <w:spacing w:val="0"/>
                <w:w w:val="100"/>
                <w:sz w:val="30"/>
                <w:szCs w:val="30"/>
                <w:lang w:val="en-US" w:eastAsia="zh-CN" w:bidi="ar-SA"/>
              </w:rPr>
            </w:pPr>
            <w:r>
              <w:rPr>
                <w:rStyle w:val="33"/>
                <w:rFonts w:ascii="宋体" w:hAnsi="宋体" w:eastAsia="宋体" w:cs="宋体"/>
                <w:b/>
                <w:bCs/>
                <w:i w:val="0"/>
                <w:caps w:val="0"/>
                <w:color w:val="000000"/>
                <w:spacing w:val="0"/>
                <w:w w:val="100"/>
                <w:sz w:val="30"/>
                <w:szCs w:val="30"/>
                <w:lang w:val="en-US" w:eastAsia="zh-CN" w:bidi="ar-SA"/>
              </w:rPr>
              <w:t>采 购 人：</w:t>
            </w:r>
            <w:r>
              <w:rPr>
                <w:rStyle w:val="33"/>
                <w:rFonts w:hint="eastAsia" w:ascii="宋体" w:eastAsia="宋体" w:cs="宋体"/>
                <w:b/>
                <w:bCs/>
                <w:i w:val="0"/>
                <w:caps w:val="0"/>
                <w:color w:val="000000"/>
                <w:spacing w:val="0"/>
                <w:w w:val="100"/>
                <w:sz w:val="30"/>
                <w:szCs w:val="30"/>
                <w:lang w:val="en-US" w:eastAsia="zh-CN" w:bidi="ar-SA"/>
              </w:rPr>
              <w:t>文成县综合行政执法局</w:t>
            </w:r>
          </w:p>
          <w:p w14:paraId="7AD9834F">
            <w:pPr>
              <w:snapToGrid/>
              <w:spacing w:before="0" w:beforeAutospacing="0" w:after="0" w:afterAutospacing="0" w:line="440" w:lineRule="exact"/>
              <w:ind w:left="3564" w:leftChars="726" w:hanging="2040"/>
              <w:jc w:val="both"/>
              <w:textAlignment w:val="baseline"/>
              <w:rPr>
                <w:rStyle w:val="33"/>
                <w:rFonts w:hint="default" w:ascii="宋体" w:hAnsi="宋体" w:eastAsia="宋体" w:cs="宋体"/>
                <w:b/>
                <w:bCs/>
                <w:i w:val="0"/>
                <w:caps w:val="0"/>
                <w:color w:val="000000"/>
                <w:spacing w:val="0"/>
                <w:w w:val="100"/>
                <w:sz w:val="30"/>
                <w:szCs w:val="30"/>
                <w:lang w:val="en-US" w:eastAsia="zh-CN" w:bidi="ar-SA"/>
              </w:rPr>
            </w:pPr>
            <w:r>
              <w:rPr>
                <w:rStyle w:val="33"/>
                <w:rFonts w:ascii="宋体" w:hAnsi="宋体" w:eastAsia="宋体" w:cs="宋体"/>
                <w:b/>
                <w:bCs/>
                <w:i w:val="0"/>
                <w:caps w:val="0"/>
                <w:color w:val="000000"/>
                <w:spacing w:val="0"/>
                <w:w w:val="100"/>
                <w:sz w:val="30"/>
                <w:szCs w:val="30"/>
                <w:lang w:val="en-US" w:eastAsia="zh-CN" w:bidi="ar-SA"/>
              </w:rPr>
              <w:t>联 系 人：</w:t>
            </w:r>
            <w:r>
              <w:rPr>
                <w:rStyle w:val="33"/>
                <w:rFonts w:hint="eastAsia" w:ascii="宋体" w:eastAsia="宋体" w:cs="宋体"/>
                <w:b/>
                <w:bCs/>
                <w:i w:val="0"/>
                <w:caps w:val="0"/>
                <w:color w:val="000000"/>
                <w:spacing w:val="0"/>
                <w:w w:val="100"/>
                <w:sz w:val="30"/>
                <w:szCs w:val="30"/>
                <w:lang w:val="en-US" w:eastAsia="zh-CN" w:bidi="ar-SA"/>
              </w:rPr>
              <w:t>陈先生</w:t>
            </w:r>
          </w:p>
          <w:p w14:paraId="6B1EA1E1">
            <w:pPr>
              <w:snapToGrid/>
              <w:spacing w:before="0" w:beforeAutospacing="0" w:after="0" w:afterAutospacing="0" w:line="440" w:lineRule="exact"/>
              <w:ind w:left="3564" w:leftChars="726" w:hanging="2040"/>
              <w:jc w:val="both"/>
              <w:textAlignment w:val="baseline"/>
              <w:rPr>
                <w:rStyle w:val="33"/>
                <w:rFonts w:ascii="宋体" w:hAnsi="宋体" w:eastAsia="宋体" w:cs="宋体"/>
                <w:b/>
                <w:bCs/>
                <w:i w:val="0"/>
                <w:caps w:val="0"/>
                <w:color w:val="000000"/>
                <w:spacing w:val="0"/>
                <w:w w:val="100"/>
                <w:sz w:val="30"/>
                <w:szCs w:val="30"/>
                <w:lang w:val="en-US" w:eastAsia="zh-CN" w:bidi="ar-SA"/>
              </w:rPr>
            </w:pPr>
            <w:r>
              <w:rPr>
                <w:rStyle w:val="33"/>
                <w:rFonts w:ascii="宋体" w:hAnsi="宋体" w:eastAsia="宋体" w:cs="宋体"/>
                <w:b/>
                <w:bCs/>
                <w:i w:val="0"/>
                <w:caps w:val="0"/>
                <w:color w:val="000000"/>
                <w:spacing w:val="0"/>
                <w:w w:val="100"/>
                <w:sz w:val="30"/>
                <w:szCs w:val="30"/>
                <w:lang w:val="en-US" w:eastAsia="zh-CN" w:bidi="ar-SA"/>
              </w:rPr>
              <w:t>联系电话：</w:t>
            </w:r>
            <w:r>
              <w:rPr>
                <w:rStyle w:val="33"/>
                <w:rFonts w:hint="eastAsia" w:ascii="宋体" w:eastAsia="宋体" w:cs="宋体"/>
                <w:b/>
                <w:bCs/>
                <w:i w:val="0"/>
                <w:caps w:val="0"/>
                <w:color w:val="000000"/>
                <w:spacing w:val="0"/>
                <w:w w:val="100"/>
                <w:sz w:val="30"/>
                <w:szCs w:val="30"/>
                <w:lang w:val="en-US" w:eastAsia="zh-CN" w:bidi="ar-SA"/>
              </w:rPr>
              <w:t>18267833835</w:t>
            </w:r>
          </w:p>
          <w:p w14:paraId="152D532A">
            <w:pPr>
              <w:snapToGrid/>
              <w:spacing w:before="0" w:beforeAutospacing="0" w:after="0" w:afterAutospacing="0" w:line="440" w:lineRule="exact"/>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1924F3E3">
            <w:pPr>
              <w:snapToGrid/>
              <w:spacing w:before="0" w:beforeAutospacing="0" w:after="0" w:afterAutospacing="0" w:line="440" w:lineRule="exact"/>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7CA58134">
            <w:pPr>
              <w:snapToGrid/>
              <w:spacing w:before="0" w:beforeAutospacing="0" w:after="0" w:afterAutospacing="0" w:line="440" w:lineRule="exact"/>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79AE2482">
            <w:pPr>
              <w:snapToGrid/>
              <w:spacing w:before="0" w:beforeAutospacing="0" w:after="0" w:afterAutospacing="0" w:line="440" w:lineRule="exact"/>
              <w:ind w:left="3564" w:leftChars="726" w:hanging="2040"/>
              <w:jc w:val="both"/>
              <w:textAlignment w:val="baseline"/>
              <w:rPr>
                <w:rStyle w:val="33"/>
                <w:rFonts w:hint="eastAsia" w:ascii="宋体" w:eastAsia="宋体" w:cs="宋体"/>
                <w:b/>
                <w:bCs/>
                <w:i w:val="0"/>
                <w:caps w:val="0"/>
                <w:color w:val="000000"/>
                <w:spacing w:val="0"/>
                <w:w w:val="100"/>
                <w:sz w:val="30"/>
                <w:szCs w:val="30"/>
                <w:lang w:val="en-US" w:eastAsia="zh-CN" w:bidi="ar-SA"/>
              </w:rPr>
            </w:pPr>
            <w:r>
              <w:rPr>
                <w:rStyle w:val="33"/>
                <w:rFonts w:hint="eastAsia" w:ascii="宋体" w:eastAsia="宋体" w:cs="宋体"/>
                <w:b/>
                <w:bCs/>
                <w:i w:val="0"/>
                <w:caps w:val="0"/>
                <w:color w:val="000000"/>
                <w:spacing w:val="0"/>
                <w:w w:val="100"/>
                <w:sz w:val="30"/>
                <w:szCs w:val="30"/>
                <w:lang w:val="en-US" w:eastAsia="zh-CN" w:bidi="ar-SA"/>
              </w:rPr>
              <w:t>代理机构：浙江贝伦项目管理咨询有限公司</w:t>
            </w:r>
          </w:p>
          <w:p w14:paraId="291B9DA5">
            <w:pPr>
              <w:snapToGrid/>
              <w:spacing w:before="0" w:beforeAutospacing="0" w:after="0" w:afterAutospacing="0" w:line="440" w:lineRule="exact"/>
              <w:ind w:left="3564" w:leftChars="726" w:hanging="2040"/>
              <w:jc w:val="both"/>
              <w:textAlignment w:val="baseline"/>
              <w:rPr>
                <w:rStyle w:val="33"/>
                <w:rFonts w:hint="eastAsia" w:ascii="宋体" w:eastAsia="宋体" w:cs="宋体"/>
                <w:b/>
                <w:bCs/>
                <w:i w:val="0"/>
                <w:caps w:val="0"/>
                <w:color w:val="000000"/>
                <w:spacing w:val="0"/>
                <w:w w:val="100"/>
                <w:sz w:val="30"/>
                <w:szCs w:val="30"/>
                <w:lang w:val="en-US" w:eastAsia="zh-CN" w:bidi="ar-SA"/>
              </w:rPr>
            </w:pPr>
            <w:r>
              <w:rPr>
                <w:rStyle w:val="33"/>
                <w:rFonts w:hint="eastAsia" w:ascii="宋体" w:eastAsia="宋体" w:cs="宋体"/>
                <w:b/>
                <w:bCs/>
                <w:i w:val="0"/>
                <w:caps w:val="0"/>
                <w:color w:val="000000"/>
                <w:spacing w:val="0"/>
                <w:w w:val="100"/>
                <w:sz w:val="30"/>
                <w:szCs w:val="30"/>
                <w:lang w:val="en-US" w:eastAsia="zh-CN" w:bidi="ar-SA"/>
              </w:rPr>
              <w:t>联 系 人：李女士</w:t>
            </w:r>
          </w:p>
          <w:p w14:paraId="10E76A53">
            <w:pPr>
              <w:snapToGrid/>
              <w:spacing w:before="0" w:beforeAutospacing="0" w:after="0" w:afterAutospacing="0" w:line="440" w:lineRule="exact"/>
              <w:ind w:left="3564" w:leftChars="726" w:hanging="2040"/>
              <w:jc w:val="both"/>
              <w:textAlignment w:val="baseline"/>
              <w:rPr>
                <w:rStyle w:val="33"/>
                <w:rFonts w:hint="default" w:ascii="宋体" w:eastAsia="宋体" w:cs="宋体"/>
                <w:b/>
                <w:bCs/>
                <w:i w:val="0"/>
                <w:caps w:val="0"/>
                <w:color w:val="000000"/>
                <w:spacing w:val="0"/>
                <w:w w:val="100"/>
                <w:sz w:val="30"/>
                <w:szCs w:val="30"/>
                <w:lang w:val="en-US" w:eastAsia="zh-CN" w:bidi="ar-SA"/>
              </w:rPr>
            </w:pPr>
            <w:r>
              <w:rPr>
                <w:rStyle w:val="33"/>
                <w:rFonts w:hint="eastAsia" w:ascii="宋体" w:eastAsia="宋体" w:cs="宋体"/>
                <w:b/>
                <w:bCs/>
                <w:i w:val="0"/>
                <w:caps w:val="0"/>
                <w:color w:val="000000"/>
                <w:spacing w:val="0"/>
                <w:w w:val="100"/>
                <w:sz w:val="30"/>
                <w:szCs w:val="30"/>
                <w:lang w:val="en-US" w:eastAsia="zh-CN" w:bidi="ar-SA"/>
              </w:rPr>
              <w:t>联系电话：15267700842</w:t>
            </w:r>
          </w:p>
          <w:p w14:paraId="5C7E0545">
            <w:pPr>
              <w:snapToGrid/>
              <w:spacing w:before="0" w:beforeAutospacing="0" w:after="0" w:afterAutospacing="0" w:line="240" w:lineRule="auto"/>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303FCED0">
            <w:pPr>
              <w:snapToGrid/>
              <w:spacing w:before="0" w:beforeAutospacing="0" w:after="0" w:afterAutospacing="0" w:line="240" w:lineRule="auto"/>
              <w:jc w:val="both"/>
              <w:textAlignment w:val="baseline"/>
              <w:rPr>
                <w:rStyle w:val="33"/>
                <w:rFonts w:ascii="宋体" w:hAnsi="宋体" w:eastAsia="宋体" w:cs="宋体"/>
                <w:b/>
                <w:bCs/>
                <w:i w:val="0"/>
                <w:caps w:val="0"/>
                <w:color w:val="000000"/>
                <w:spacing w:val="0"/>
                <w:w w:val="100"/>
                <w:sz w:val="30"/>
                <w:szCs w:val="30"/>
                <w:lang w:val="en-US" w:eastAsia="zh-CN" w:bidi="ar-SA"/>
              </w:rPr>
            </w:pPr>
          </w:p>
          <w:p w14:paraId="06A99CFA">
            <w:pPr>
              <w:tabs>
                <w:tab w:val="center" w:pos="4482"/>
                <w:tab w:val="left" w:pos="6119"/>
              </w:tabs>
              <w:snapToGrid w:val="0"/>
              <w:spacing w:before="0" w:beforeAutospacing="0" w:after="0" w:afterAutospacing="0" w:line="500" w:lineRule="atLeast"/>
              <w:jc w:val="left"/>
              <w:textAlignment w:val="baseline"/>
              <w:rPr>
                <w:rStyle w:val="33"/>
                <w:rFonts w:ascii="宋体" w:hAnsi="宋体" w:eastAsia="宋体" w:cs="仿宋_GB2312"/>
                <w:b/>
                <w:bCs/>
                <w:i w:val="0"/>
                <w:caps w:val="0"/>
                <w:color w:val="000000"/>
                <w:spacing w:val="0"/>
                <w:w w:val="100"/>
                <w:sz w:val="32"/>
                <w:szCs w:val="32"/>
                <w:lang w:val="en-US" w:eastAsia="zh-CN" w:bidi="ar-SA"/>
              </w:rPr>
            </w:pPr>
            <w:r>
              <w:rPr>
                <w:rStyle w:val="33"/>
                <w:rFonts w:ascii="宋体" w:hAnsi="宋体" w:eastAsia="宋体" w:cs="宋体"/>
                <w:b/>
                <w:bCs/>
                <w:i w:val="0"/>
                <w:caps w:val="0"/>
                <w:color w:val="000000"/>
                <w:spacing w:val="0"/>
                <w:w w:val="100"/>
                <w:sz w:val="30"/>
                <w:szCs w:val="30"/>
                <w:lang w:val="en-US" w:eastAsia="zh-CN" w:bidi="ar-SA"/>
              </w:rPr>
              <w:tab/>
            </w:r>
            <w:r>
              <w:rPr>
                <w:rStyle w:val="33"/>
                <w:rFonts w:ascii="宋体" w:hAnsi="宋体" w:eastAsia="宋体" w:cs="宋体"/>
                <w:b/>
                <w:bCs/>
                <w:i w:val="0"/>
                <w:caps w:val="0"/>
                <w:color w:val="000000"/>
                <w:spacing w:val="0"/>
                <w:w w:val="100"/>
                <w:sz w:val="30"/>
                <w:szCs w:val="30"/>
                <w:lang w:val="en-US" w:eastAsia="zh-CN" w:bidi="ar-SA"/>
              </w:rPr>
              <w:t>二○二</w:t>
            </w:r>
            <w:r>
              <w:rPr>
                <w:rStyle w:val="33"/>
                <w:rFonts w:hint="eastAsia" w:ascii="宋体" w:eastAsia="宋体" w:cs="宋体"/>
                <w:b/>
                <w:bCs/>
                <w:i w:val="0"/>
                <w:caps w:val="0"/>
                <w:color w:val="000000"/>
                <w:spacing w:val="0"/>
                <w:w w:val="100"/>
                <w:sz w:val="30"/>
                <w:szCs w:val="30"/>
                <w:lang w:val="en-US" w:eastAsia="zh-CN" w:bidi="ar-SA"/>
              </w:rPr>
              <w:t>五</w:t>
            </w:r>
            <w:r>
              <w:rPr>
                <w:rStyle w:val="33"/>
                <w:rFonts w:ascii="宋体" w:hAnsi="宋体" w:eastAsia="宋体" w:cs="宋体"/>
                <w:b/>
                <w:bCs/>
                <w:i w:val="0"/>
                <w:caps w:val="0"/>
                <w:color w:val="000000"/>
                <w:spacing w:val="0"/>
                <w:w w:val="100"/>
                <w:sz w:val="30"/>
                <w:szCs w:val="30"/>
                <w:lang w:val="en-US" w:eastAsia="zh-CN" w:bidi="ar-SA"/>
              </w:rPr>
              <w:t>年</w:t>
            </w:r>
            <w:r>
              <w:rPr>
                <w:rStyle w:val="33"/>
                <w:rFonts w:hint="eastAsia" w:ascii="宋体" w:eastAsia="宋体" w:cs="宋体"/>
                <w:b/>
                <w:bCs/>
                <w:i w:val="0"/>
                <w:caps w:val="0"/>
                <w:color w:val="000000"/>
                <w:spacing w:val="0"/>
                <w:w w:val="100"/>
                <w:sz w:val="30"/>
                <w:szCs w:val="30"/>
                <w:lang w:val="en-US" w:eastAsia="zh-CN" w:bidi="ar-SA"/>
              </w:rPr>
              <w:t>六</w:t>
            </w:r>
            <w:r>
              <w:rPr>
                <w:rStyle w:val="33"/>
                <w:rFonts w:ascii="宋体" w:hAnsi="宋体" w:eastAsia="宋体" w:cs="宋体"/>
                <w:b/>
                <w:bCs/>
                <w:i w:val="0"/>
                <w:caps w:val="0"/>
                <w:color w:val="000000"/>
                <w:spacing w:val="0"/>
                <w:w w:val="100"/>
                <w:sz w:val="30"/>
                <w:szCs w:val="30"/>
                <w:lang w:val="en-US" w:eastAsia="zh-CN" w:bidi="ar-SA"/>
              </w:rPr>
              <w:t>月</w:t>
            </w:r>
            <w:r>
              <w:rPr>
                <w:rStyle w:val="33"/>
                <w:rFonts w:ascii="宋体" w:hAnsi="宋体" w:eastAsia="宋体" w:cs="宋体"/>
                <w:b/>
                <w:bCs/>
                <w:i w:val="0"/>
                <w:caps w:val="0"/>
                <w:color w:val="000000"/>
                <w:spacing w:val="0"/>
                <w:w w:val="100"/>
                <w:sz w:val="30"/>
                <w:szCs w:val="30"/>
                <w:lang w:val="en-US" w:eastAsia="zh-CN" w:bidi="ar-SA"/>
              </w:rPr>
              <w:tab/>
            </w:r>
          </w:p>
          <w:p w14:paraId="3F30DBBE">
            <w:pPr>
              <w:snapToGrid/>
              <w:spacing w:before="0" w:beforeAutospacing="0" w:after="0" w:afterAutospacing="0" w:line="540" w:lineRule="exact"/>
              <w:ind w:left="4782"/>
              <w:jc w:val="center"/>
              <w:textAlignment w:val="baseline"/>
              <w:rPr>
                <w:rStyle w:val="33"/>
                <w:rFonts w:ascii="宋体" w:hAnsi="宋体" w:eastAsia="宋体"/>
                <w:b w:val="0"/>
                <w:bCs w:val="0"/>
                <w:i w:val="0"/>
                <w:caps w:val="0"/>
                <w:color w:val="000000"/>
                <w:spacing w:val="0"/>
                <w:w w:val="100"/>
                <w:sz w:val="32"/>
                <w:szCs w:val="32"/>
                <w:lang w:val="en-US" w:eastAsia="zh-CN" w:bidi="ar-SA"/>
              </w:rPr>
            </w:pPr>
            <w:r>
              <w:rPr>
                <w:rStyle w:val="33"/>
                <w:rFonts w:ascii="宋体" w:hAnsi="宋体" w:eastAsia="宋体" w:cs="仿宋_GB2312"/>
                <w:b w:val="0"/>
                <w:bCs/>
                <w:i w:val="0"/>
                <w:caps w:val="0"/>
                <w:color w:val="000000"/>
                <w:spacing w:val="0"/>
                <w:w w:val="100"/>
                <w:sz w:val="24"/>
                <w:szCs w:val="21"/>
                <w:lang w:val="en-US" w:eastAsia="zh-CN" w:bidi="ar-SA"/>
              </w:rPr>
              <w:t xml:space="preserve">    </w:t>
            </w:r>
          </w:p>
        </w:tc>
      </w:tr>
    </w:tbl>
    <w:p w14:paraId="55FF8E93">
      <w:pPr>
        <w:snapToGrid/>
        <w:spacing w:before="312" w:beforeAutospacing="0" w:after="156" w:afterAutospacing="0" w:line="3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lnNumType w:countBy="0"/>
          <w:pgNumType w:fmt="decimal"/>
          <w:cols w:space="425" w:num="1"/>
          <w:titlePg/>
          <w:vAlign w:val="top"/>
          <w:docGrid w:type="linesAndChars" w:linePitch="312" w:charSpace="0"/>
        </w:sectPr>
      </w:pPr>
    </w:p>
    <w:p w14:paraId="754BD61F">
      <w:pPr>
        <w:snapToGrid w:val="0"/>
        <w:spacing w:before="312" w:beforeAutospacing="0" w:after="156" w:afterAutospacing="0" w:line="600" w:lineRule="auto"/>
        <w:jc w:val="center"/>
        <w:textAlignment w:val="baseline"/>
        <w:outlineLvl w:val="0"/>
        <w:rPr>
          <w:rStyle w:val="33"/>
          <w:rFonts w:ascii="宋体" w:hAnsi="宋体" w:eastAsia="宋体" w:cs="仿宋_GB2312"/>
          <w:b/>
          <w:bCs/>
          <w:i w:val="0"/>
          <w:caps w:val="0"/>
          <w:color w:val="000000"/>
          <w:spacing w:val="0"/>
          <w:w w:val="100"/>
          <w:sz w:val="36"/>
          <w:szCs w:val="36"/>
          <w:lang w:val="zh-CN" w:eastAsia="zh-CN" w:bidi="ar-SA"/>
        </w:rPr>
      </w:pPr>
      <w:bookmarkStart w:id="0" w:name="_Toc20817"/>
      <w:r>
        <w:rPr>
          <w:rStyle w:val="33"/>
          <w:rFonts w:ascii="宋体" w:hAnsi="宋体" w:eastAsia="宋体" w:cs="仿宋_GB2312"/>
          <w:b/>
          <w:bCs/>
          <w:i w:val="0"/>
          <w:caps w:val="0"/>
          <w:color w:val="000000"/>
          <w:spacing w:val="0"/>
          <w:w w:val="100"/>
          <w:sz w:val="36"/>
          <w:szCs w:val="36"/>
          <w:lang w:val="zh-CN" w:eastAsia="zh-CN" w:bidi="ar-SA"/>
        </w:rPr>
        <w:t>招标文件目录</w:t>
      </w:r>
      <w:bookmarkEnd w:id="0"/>
    </w:p>
    <w:sdt>
      <w:sdtPr>
        <w:rPr>
          <w:rFonts w:ascii="宋体" w:hAnsi="宋体" w:eastAsia="宋体" w:cs="宋体"/>
          <w:b/>
          <w:bCs/>
          <w:color w:val="000000"/>
          <w:sz w:val="21"/>
          <w:szCs w:val="21"/>
          <w:lang w:val="en-US" w:eastAsia="zh-CN" w:bidi="ar-SA"/>
        </w:rPr>
        <w:id w:val="147467775"/>
        <w15:color w:val="DBDBDB"/>
        <w:docPartObj>
          <w:docPartGallery w:val="Table of Contents"/>
          <w:docPartUnique/>
        </w:docPartObj>
      </w:sdtPr>
      <w:sdtEndPr>
        <w:rPr>
          <w:rFonts w:ascii="宋体" w:hAnsi="宋体" w:eastAsia="宋体" w:cs="宋体"/>
          <w:b/>
          <w:bCs/>
          <w:i w:val="0"/>
          <w:caps w:val="0"/>
          <w:color w:val="000000"/>
          <w:spacing w:val="0"/>
          <w:w w:val="100"/>
          <w:sz w:val="21"/>
          <w:szCs w:val="22"/>
          <w:lang w:val="zh-CN" w:eastAsia="zh-CN" w:bidi="ar-SA"/>
        </w:rPr>
      </w:sdtEndPr>
      <w:sdtContent>
        <w:p w14:paraId="70CE75E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98AEA63">
          <w:pPr>
            <w:pStyle w:val="220"/>
            <w:tabs>
              <w:tab w:val="right" w:leader="dot" w:pos="9332"/>
            </w:tabs>
            <w:spacing w:line="480" w:lineRule="auto"/>
            <w:rPr>
              <w:sz w:val="24"/>
              <w:szCs w:val="24"/>
            </w:rPr>
          </w:pPr>
          <w:r>
            <w:rPr>
              <w:rStyle w:val="33"/>
              <w:rFonts w:ascii="宋体" w:hAnsi="宋体" w:eastAsia="宋体" w:cs="宋体"/>
              <w:b/>
              <w:bCs/>
              <w:i w:val="0"/>
              <w:caps w:val="0"/>
              <w:color w:val="000000"/>
              <w:spacing w:val="0"/>
              <w:w w:val="100"/>
              <w:sz w:val="24"/>
              <w:szCs w:val="24"/>
              <w:lang w:val="zh-CN" w:eastAsia="zh-CN" w:bidi="ar-SA"/>
            </w:rPr>
            <w:fldChar w:fldCharType="begin"/>
          </w:r>
          <w:r>
            <w:rPr>
              <w:rStyle w:val="33"/>
              <w:rFonts w:ascii="宋体" w:hAnsi="宋体" w:eastAsia="宋体" w:cs="宋体"/>
              <w:b/>
              <w:bCs/>
              <w:i w:val="0"/>
              <w:caps w:val="0"/>
              <w:color w:val="000000"/>
              <w:spacing w:val="0"/>
              <w:w w:val="100"/>
              <w:sz w:val="24"/>
              <w:szCs w:val="24"/>
              <w:lang w:val="zh-CN" w:eastAsia="zh-CN" w:bidi="ar-SA"/>
            </w:rPr>
            <w:instrText xml:space="preserve">TOC \o "1-1" \h \u </w:instrText>
          </w:r>
          <w:r>
            <w:rPr>
              <w:rStyle w:val="33"/>
              <w:rFonts w:ascii="宋体" w:hAnsi="宋体" w:eastAsia="宋体" w:cs="宋体"/>
              <w:b/>
              <w:bCs/>
              <w:i w:val="0"/>
              <w:caps w:val="0"/>
              <w:color w:val="000000"/>
              <w:spacing w:val="0"/>
              <w:w w:val="100"/>
              <w:sz w:val="24"/>
              <w:szCs w:val="24"/>
              <w:lang w:val="zh-CN" w:eastAsia="zh-CN" w:bidi="ar-SA"/>
            </w:rPr>
            <w:fldChar w:fldCharType="separate"/>
          </w: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_Toc20817 </w:instrText>
          </w:r>
          <w:r>
            <w:rPr>
              <w:rFonts w:ascii="宋体" w:hAnsi="宋体" w:eastAsia="宋体" w:cs="宋体"/>
              <w:bCs/>
              <w:i w:val="0"/>
              <w:caps w:val="0"/>
              <w:spacing w:val="0"/>
              <w:w w:val="100"/>
              <w:sz w:val="24"/>
              <w:szCs w:val="24"/>
              <w:lang w:val="zh-CN" w:eastAsia="zh-CN" w:bidi="ar-SA"/>
            </w:rPr>
            <w:fldChar w:fldCharType="separate"/>
          </w:r>
          <w:r>
            <w:rPr>
              <w:rFonts w:ascii="宋体" w:hAnsi="宋体" w:eastAsia="宋体" w:cs="仿宋_GB2312"/>
              <w:bCs/>
              <w:i w:val="0"/>
              <w:caps w:val="0"/>
              <w:spacing w:val="0"/>
              <w:w w:val="100"/>
              <w:sz w:val="24"/>
              <w:szCs w:val="24"/>
              <w:lang w:val="zh-CN" w:eastAsia="zh-CN" w:bidi="ar-SA"/>
            </w:rPr>
            <w:t>招标文件目录</w:t>
          </w:r>
          <w:r>
            <w:rPr>
              <w:sz w:val="24"/>
              <w:szCs w:val="24"/>
            </w:rPr>
            <w:tab/>
          </w:r>
          <w:r>
            <w:rPr>
              <w:sz w:val="24"/>
              <w:szCs w:val="24"/>
            </w:rPr>
            <w:fldChar w:fldCharType="begin"/>
          </w:r>
          <w:r>
            <w:rPr>
              <w:sz w:val="24"/>
              <w:szCs w:val="24"/>
            </w:rPr>
            <w:instrText xml:space="preserve"> PAGEREF _Toc20817 \h </w:instrText>
          </w:r>
          <w:r>
            <w:rPr>
              <w:sz w:val="24"/>
              <w:szCs w:val="24"/>
            </w:rPr>
            <w:fldChar w:fldCharType="separate"/>
          </w:r>
          <w:r>
            <w:rPr>
              <w:sz w:val="24"/>
              <w:szCs w:val="24"/>
            </w:rPr>
            <w:t>2</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0F438D88">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_Toc725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关于</w:t>
          </w:r>
          <w:r>
            <w:rPr>
              <w:rFonts w:hint="eastAsia"/>
              <w:sz w:val="24"/>
              <w:szCs w:val="24"/>
              <w:lang w:val="en-US" w:eastAsia="zh-CN"/>
            </w:rPr>
            <w:t>文成县百丈漈飞灰填埋场运维处置服务（第二次）</w:t>
          </w:r>
          <w:r>
            <w:rPr>
              <w:sz w:val="24"/>
              <w:szCs w:val="24"/>
              <w:lang w:val="en-US" w:eastAsia="zh-CN"/>
            </w:rPr>
            <w:t>项目公开招标公告</w:t>
          </w:r>
          <w:r>
            <w:rPr>
              <w:sz w:val="24"/>
              <w:szCs w:val="24"/>
            </w:rPr>
            <w:tab/>
          </w:r>
          <w:r>
            <w:rPr>
              <w:sz w:val="24"/>
              <w:szCs w:val="24"/>
            </w:rPr>
            <w:fldChar w:fldCharType="begin"/>
          </w:r>
          <w:r>
            <w:rPr>
              <w:sz w:val="24"/>
              <w:szCs w:val="24"/>
            </w:rPr>
            <w:instrText xml:space="preserve"> PAGEREF _Toc725 \h </w:instrText>
          </w:r>
          <w:r>
            <w:rPr>
              <w:sz w:val="24"/>
              <w:szCs w:val="24"/>
            </w:rPr>
            <w:fldChar w:fldCharType="separate"/>
          </w:r>
          <w:r>
            <w:rPr>
              <w:sz w:val="24"/>
              <w:szCs w:val="24"/>
            </w:rPr>
            <w:t>3</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72186EE0">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_Toc6251 </w:instrText>
          </w:r>
          <w:r>
            <w:rPr>
              <w:rFonts w:ascii="宋体" w:hAnsi="宋体" w:eastAsia="宋体" w:cs="宋体"/>
              <w:bCs/>
              <w:i w:val="0"/>
              <w:caps w:val="0"/>
              <w:spacing w:val="0"/>
              <w:w w:val="100"/>
              <w:sz w:val="24"/>
              <w:szCs w:val="24"/>
              <w:lang w:val="zh-CN" w:eastAsia="zh-CN" w:bidi="ar-SA"/>
            </w:rPr>
            <w:fldChar w:fldCharType="separate"/>
          </w:r>
          <w:r>
            <w:rPr>
              <w:sz w:val="24"/>
              <w:szCs w:val="24"/>
              <w:lang w:val="zh-CN" w:eastAsia="zh-CN"/>
            </w:rPr>
            <w:t>第</w:t>
          </w:r>
          <w:r>
            <w:rPr>
              <w:rFonts w:hint="eastAsia"/>
              <w:sz w:val="24"/>
              <w:szCs w:val="24"/>
              <w:lang w:val="en-US" w:eastAsia="zh-CN"/>
            </w:rPr>
            <w:t>一</w:t>
          </w:r>
          <w:r>
            <w:rPr>
              <w:sz w:val="24"/>
              <w:szCs w:val="24"/>
              <w:lang w:val="zh-CN" w:eastAsia="zh-CN"/>
            </w:rPr>
            <w:t>部分</w:t>
          </w:r>
          <w:r>
            <w:rPr>
              <w:rFonts w:hint="eastAsia"/>
              <w:sz w:val="24"/>
              <w:szCs w:val="24"/>
              <w:lang w:val="en-US" w:eastAsia="zh-CN"/>
            </w:rPr>
            <w:t xml:space="preserve">  </w:t>
          </w:r>
          <w:r>
            <w:rPr>
              <w:sz w:val="24"/>
              <w:szCs w:val="24"/>
              <w:lang w:val="en-US" w:eastAsia="zh-CN"/>
            </w:rPr>
            <w:t>投标邀请函</w:t>
          </w:r>
          <w:r>
            <w:rPr>
              <w:sz w:val="24"/>
              <w:szCs w:val="24"/>
              <w:lang w:val="zh-CN" w:eastAsia="zh-CN"/>
            </w:rPr>
            <w:t>（投标须知前附表）</w:t>
          </w:r>
          <w:r>
            <w:rPr>
              <w:sz w:val="24"/>
              <w:szCs w:val="24"/>
            </w:rPr>
            <w:tab/>
          </w:r>
          <w:r>
            <w:rPr>
              <w:sz w:val="24"/>
              <w:szCs w:val="24"/>
            </w:rPr>
            <w:fldChar w:fldCharType="begin"/>
          </w:r>
          <w:r>
            <w:rPr>
              <w:sz w:val="24"/>
              <w:szCs w:val="24"/>
            </w:rPr>
            <w:instrText xml:space="preserve"> PAGEREF _Toc6251 \h </w:instrText>
          </w:r>
          <w:r>
            <w:rPr>
              <w:sz w:val="24"/>
              <w:szCs w:val="24"/>
            </w:rPr>
            <w:fldChar w:fldCharType="separate"/>
          </w:r>
          <w:r>
            <w:rPr>
              <w:sz w:val="24"/>
              <w:szCs w:val="24"/>
            </w:rPr>
            <w:t>7</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478D1AA3">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_Toc10866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zh-CN" w:eastAsia="zh-CN"/>
            </w:rPr>
            <w:t>第二部分</w:t>
          </w:r>
          <w:r>
            <w:rPr>
              <w:rFonts w:hint="eastAsia"/>
              <w:sz w:val="24"/>
              <w:szCs w:val="24"/>
              <w:lang w:val="en-US" w:eastAsia="zh-CN"/>
            </w:rPr>
            <w:t xml:space="preserve">  </w:t>
          </w:r>
          <w:r>
            <w:rPr>
              <w:rFonts w:hint="eastAsia"/>
              <w:sz w:val="24"/>
              <w:szCs w:val="24"/>
              <w:lang w:val="zh-CN" w:eastAsia="zh-CN"/>
            </w:rPr>
            <w:t>项目简介</w:t>
          </w:r>
          <w:r>
            <w:rPr>
              <w:sz w:val="24"/>
              <w:szCs w:val="24"/>
            </w:rPr>
            <w:tab/>
          </w:r>
          <w:r>
            <w:rPr>
              <w:sz w:val="24"/>
              <w:szCs w:val="24"/>
            </w:rPr>
            <w:fldChar w:fldCharType="begin"/>
          </w:r>
          <w:r>
            <w:rPr>
              <w:sz w:val="24"/>
              <w:szCs w:val="24"/>
            </w:rPr>
            <w:instrText xml:space="preserve"> PAGEREF _Toc10866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62898693">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_Toc18550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zh-CN" w:eastAsia="zh-CN"/>
            </w:rPr>
            <w:t>第三部分</w:t>
          </w:r>
          <w:r>
            <w:rPr>
              <w:rFonts w:hint="eastAsia"/>
              <w:sz w:val="24"/>
              <w:szCs w:val="24"/>
              <w:lang w:val="en-US" w:eastAsia="zh-CN"/>
            </w:rPr>
            <w:t xml:space="preserve">  </w:t>
          </w:r>
          <w:r>
            <w:rPr>
              <w:rFonts w:hint="eastAsia"/>
              <w:sz w:val="24"/>
              <w:szCs w:val="24"/>
              <w:lang w:val="zh-CN" w:eastAsia="zh-CN"/>
            </w:rPr>
            <w:t>招标内容及要求</w:t>
          </w:r>
          <w:r>
            <w:rPr>
              <w:sz w:val="24"/>
              <w:szCs w:val="24"/>
            </w:rPr>
            <w:tab/>
          </w:r>
          <w:r>
            <w:rPr>
              <w:sz w:val="24"/>
              <w:szCs w:val="24"/>
            </w:rPr>
            <w:fldChar w:fldCharType="begin"/>
          </w:r>
          <w:r>
            <w:rPr>
              <w:sz w:val="24"/>
              <w:szCs w:val="24"/>
            </w:rPr>
            <w:instrText xml:space="preserve"> PAGEREF _Toc18550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2673098F">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_Toc19669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en-US" w:eastAsia="zh-CN"/>
            </w:rPr>
            <w:t xml:space="preserve">第四部分 </w:t>
          </w:r>
          <w:r>
            <w:rPr>
              <w:rFonts w:hint="eastAsia"/>
              <w:sz w:val="24"/>
              <w:szCs w:val="24"/>
              <w:lang w:val="zh-CN" w:eastAsia="zh-CN"/>
            </w:rPr>
            <w:t>政府采购政策功能相关说明</w:t>
          </w:r>
          <w:r>
            <w:rPr>
              <w:sz w:val="24"/>
              <w:szCs w:val="24"/>
            </w:rPr>
            <w:tab/>
          </w:r>
          <w:r>
            <w:rPr>
              <w:sz w:val="24"/>
              <w:szCs w:val="24"/>
            </w:rPr>
            <w:fldChar w:fldCharType="begin"/>
          </w:r>
          <w:r>
            <w:rPr>
              <w:sz w:val="24"/>
              <w:szCs w:val="24"/>
            </w:rPr>
            <w:instrText xml:space="preserve"> PAGEREF _Toc19669 \h </w:instrText>
          </w:r>
          <w:r>
            <w:rPr>
              <w:sz w:val="24"/>
              <w:szCs w:val="24"/>
            </w:rPr>
            <w:fldChar w:fldCharType="separate"/>
          </w:r>
          <w:r>
            <w:rPr>
              <w:sz w:val="24"/>
              <w:szCs w:val="24"/>
            </w:rPr>
            <w:t>23</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6E5A1394">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_Toc30323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rPr>
            <w:t>第</w:t>
          </w:r>
          <w:r>
            <w:rPr>
              <w:rFonts w:hint="eastAsia"/>
              <w:sz w:val="24"/>
              <w:szCs w:val="24"/>
              <w:lang w:val="en-US" w:eastAsia="zh-CN"/>
            </w:rPr>
            <w:t>五</w:t>
          </w:r>
          <w:r>
            <w:rPr>
              <w:rFonts w:hint="eastAsia"/>
              <w:sz w:val="24"/>
              <w:szCs w:val="24"/>
            </w:rPr>
            <w:t>部分</w:t>
          </w:r>
          <w:r>
            <w:rPr>
              <w:rFonts w:hint="eastAsia"/>
              <w:sz w:val="24"/>
              <w:szCs w:val="24"/>
              <w:lang w:val="en-US" w:eastAsia="zh-CN"/>
            </w:rPr>
            <w:t xml:space="preserve">   </w:t>
          </w:r>
          <w:r>
            <w:rPr>
              <w:sz w:val="24"/>
              <w:szCs w:val="24"/>
              <w:lang w:val="zh-CN" w:eastAsia="zh-CN"/>
            </w:rPr>
            <w:t>供应商须知</w:t>
          </w:r>
          <w:r>
            <w:rPr>
              <w:sz w:val="24"/>
              <w:szCs w:val="24"/>
            </w:rPr>
            <w:tab/>
          </w:r>
          <w:r>
            <w:rPr>
              <w:sz w:val="24"/>
              <w:szCs w:val="24"/>
            </w:rPr>
            <w:fldChar w:fldCharType="begin"/>
          </w:r>
          <w:r>
            <w:rPr>
              <w:sz w:val="24"/>
              <w:szCs w:val="24"/>
            </w:rPr>
            <w:instrText xml:space="preserve"> PAGEREF _Toc30323 \h </w:instrText>
          </w:r>
          <w:r>
            <w:rPr>
              <w:sz w:val="24"/>
              <w:szCs w:val="24"/>
            </w:rPr>
            <w:fldChar w:fldCharType="separate"/>
          </w:r>
          <w:r>
            <w:rPr>
              <w:sz w:val="24"/>
              <w:szCs w:val="24"/>
            </w:rPr>
            <w:t>27</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11E33D2B">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_Toc18784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六</w:t>
          </w:r>
          <w:r>
            <w:rPr>
              <w:sz w:val="24"/>
              <w:szCs w:val="24"/>
              <w:lang w:val="en-US" w:eastAsia="zh-CN"/>
            </w:rPr>
            <w:t>部分</w:t>
          </w:r>
          <w:r>
            <w:rPr>
              <w:rFonts w:hint="eastAsia"/>
              <w:sz w:val="24"/>
              <w:szCs w:val="24"/>
              <w:lang w:val="en-US" w:eastAsia="zh-CN"/>
            </w:rPr>
            <w:t xml:space="preserve">  </w:t>
          </w:r>
          <w:r>
            <w:rPr>
              <w:sz w:val="24"/>
              <w:szCs w:val="24"/>
              <w:lang w:val="en-US" w:eastAsia="zh-CN"/>
            </w:rPr>
            <w:t>合同格式</w:t>
          </w:r>
          <w:r>
            <w:rPr>
              <w:rFonts w:hint="eastAsia"/>
              <w:sz w:val="24"/>
              <w:szCs w:val="24"/>
              <w:lang w:val="en-US" w:eastAsia="zh-CN"/>
            </w:rPr>
            <w:t>（参考）</w:t>
          </w:r>
          <w:r>
            <w:rPr>
              <w:sz w:val="24"/>
              <w:szCs w:val="24"/>
            </w:rPr>
            <w:tab/>
          </w:r>
          <w:r>
            <w:rPr>
              <w:sz w:val="24"/>
              <w:szCs w:val="24"/>
            </w:rPr>
            <w:fldChar w:fldCharType="begin"/>
          </w:r>
          <w:r>
            <w:rPr>
              <w:sz w:val="24"/>
              <w:szCs w:val="24"/>
            </w:rPr>
            <w:instrText xml:space="preserve"> PAGEREF _Toc18784 \h </w:instrText>
          </w:r>
          <w:r>
            <w:rPr>
              <w:sz w:val="24"/>
              <w:szCs w:val="24"/>
            </w:rPr>
            <w:fldChar w:fldCharType="separate"/>
          </w:r>
          <w:r>
            <w:rPr>
              <w:sz w:val="24"/>
              <w:szCs w:val="24"/>
            </w:rPr>
            <w:t>39</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361FAB7F">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_Toc1918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七</w:t>
          </w:r>
          <w:r>
            <w:rPr>
              <w:sz w:val="24"/>
              <w:szCs w:val="24"/>
              <w:lang w:val="en-US" w:eastAsia="zh-CN"/>
            </w:rPr>
            <w:t>部分</w:t>
          </w:r>
          <w:r>
            <w:rPr>
              <w:rFonts w:hint="eastAsia"/>
              <w:sz w:val="24"/>
              <w:szCs w:val="24"/>
              <w:lang w:val="en-US" w:eastAsia="zh-CN"/>
            </w:rPr>
            <w:t xml:space="preserve">  </w:t>
          </w:r>
          <w:r>
            <w:rPr>
              <w:sz w:val="24"/>
              <w:szCs w:val="24"/>
              <w:lang w:val="zh-CN" w:eastAsia="zh-CN"/>
            </w:rPr>
            <w:t>投标文件格式</w:t>
          </w:r>
          <w:r>
            <w:rPr>
              <w:sz w:val="24"/>
              <w:szCs w:val="24"/>
            </w:rPr>
            <w:tab/>
          </w:r>
          <w:r>
            <w:rPr>
              <w:sz w:val="24"/>
              <w:szCs w:val="24"/>
            </w:rPr>
            <w:fldChar w:fldCharType="begin"/>
          </w:r>
          <w:r>
            <w:rPr>
              <w:sz w:val="24"/>
              <w:szCs w:val="24"/>
            </w:rPr>
            <w:instrText xml:space="preserve"> PAGEREF _Toc1918 \h </w:instrText>
          </w:r>
          <w:r>
            <w:rPr>
              <w:sz w:val="24"/>
              <w:szCs w:val="24"/>
            </w:rPr>
            <w:fldChar w:fldCharType="separate"/>
          </w:r>
          <w:r>
            <w:rPr>
              <w:sz w:val="24"/>
              <w:szCs w:val="24"/>
            </w:rPr>
            <w:t>42</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7F94DEF4">
          <w:pPr>
            <w:pStyle w:val="220"/>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_Toc26531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rPr>
            <w:t>附：评标定标办法</w:t>
          </w:r>
          <w:r>
            <w:rPr>
              <w:sz w:val="24"/>
              <w:szCs w:val="24"/>
            </w:rPr>
            <w:tab/>
          </w:r>
          <w:r>
            <w:rPr>
              <w:sz w:val="24"/>
              <w:szCs w:val="24"/>
            </w:rPr>
            <w:fldChar w:fldCharType="begin"/>
          </w:r>
          <w:r>
            <w:rPr>
              <w:sz w:val="24"/>
              <w:szCs w:val="24"/>
            </w:rPr>
            <w:instrText xml:space="preserve"> PAGEREF _Toc26531 \h </w:instrText>
          </w:r>
          <w:r>
            <w:rPr>
              <w:sz w:val="24"/>
              <w:szCs w:val="24"/>
            </w:rPr>
            <w:fldChar w:fldCharType="separate"/>
          </w:r>
          <w:r>
            <w:rPr>
              <w:sz w:val="24"/>
              <w:szCs w:val="24"/>
            </w:rPr>
            <w:t>51</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282720D8">
          <w:pPr>
            <w:pStyle w:val="220"/>
            <w:tabs>
              <w:tab w:val="right" w:leader="dot" w:pos="9332"/>
            </w:tabs>
            <w:spacing w:line="480" w:lineRule="auto"/>
            <w:rPr>
              <w:sz w:val="24"/>
              <w:szCs w:val="24"/>
            </w:rPr>
          </w:pPr>
        </w:p>
        <w:p w14:paraId="15066EE7">
          <w:pPr>
            <w:widowControl/>
            <w:snapToGrid w:val="0"/>
            <w:spacing w:before="0" w:beforeAutospacing="0" w:after="0" w:afterAutospacing="0" w:line="480" w:lineRule="auto"/>
            <w:ind w:firstLine="472" w:firstLineChars="196"/>
            <w:jc w:val="both"/>
            <w:textAlignment w:val="baseline"/>
            <w:rPr>
              <w:rFonts w:ascii="宋体" w:hAnsi="宋体" w:eastAsia="宋体" w:cs="宋体"/>
              <w:b/>
              <w:bCs/>
              <w:i w:val="0"/>
              <w:caps w:val="0"/>
              <w:color w:val="000000"/>
              <w:spacing w:val="0"/>
              <w:w w:val="100"/>
              <w:sz w:val="21"/>
              <w:szCs w:val="22"/>
              <w:lang w:val="zh-CN" w:eastAsia="zh-CN" w:bidi="ar-SA"/>
            </w:rPr>
          </w:pPr>
          <w:r>
            <w:rPr>
              <w:rFonts w:ascii="宋体" w:hAnsi="宋体" w:eastAsia="宋体" w:cs="宋体"/>
              <w:bCs/>
              <w:i w:val="0"/>
              <w:caps w:val="0"/>
              <w:color w:val="000000"/>
              <w:spacing w:val="0"/>
              <w:w w:val="100"/>
              <w:sz w:val="24"/>
              <w:szCs w:val="24"/>
              <w:lang w:val="zh-CN" w:eastAsia="zh-CN" w:bidi="ar-SA"/>
            </w:rPr>
            <w:fldChar w:fldCharType="end"/>
          </w:r>
        </w:p>
      </w:sdtContent>
    </w:sdt>
    <w:p w14:paraId="545BD501">
      <w:pPr>
        <w:widowControl/>
        <w:snapToGrid w:val="0"/>
        <w:spacing w:before="0" w:beforeAutospacing="0" w:after="0" w:afterAutospacing="0" w:line="400" w:lineRule="atLeast"/>
        <w:ind w:firstLine="413" w:firstLineChars="196"/>
        <w:jc w:val="both"/>
        <w:textAlignment w:val="baseline"/>
        <w:rPr>
          <w:rFonts w:ascii="宋体" w:hAnsi="宋体" w:eastAsia="宋体" w:cs="宋体"/>
          <w:b/>
          <w:bCs/>
          <w:i w:val="0"/>
          <w:caps w:val="0"/>
          <w:color w:val="000000"/>
          <w:spacing w:val="0"/>
          <w:w w:val="100"/>
          <w:sz w:val="21"/>
          <w:szCs w:val="22"/>
          <w:lang w:val="zh-CN" w:eastAsia="zh-CN" w:bidi="ar-SA"/>
        </w:rPr>
      </w:pPr>
    </w:p>
    <w:p w14:paraId="16C6D909">
      <w:pPr>
        <w:widowControl/>
        <w:snapToGrid w:val="0"/>
        <w:spacing w:before="0" w:beforeAutospacing="0" w:after="0" w:afterAutospacing="0" w:line="400" w:lineRule="atLeast"/>
        <w:ind w:firstLine="433" w:firstLineChars="196"/>
        <w:jc w:val="both"/>
        <w:textAlignment w:val="baseline"/>
        <w:rPr>
          <w:rStyle w:val="33"/>
          <w:rFonts w:ascii="宋体" w:hAnsi="宋体" w:eastAsia="宋体" w:cs="宋体"/>
          <w:b/>
          <w:bCs/>
          <w:i w:val="0"/>
          <w:caps w:val="0"/>
          <w:color w:val="000000"/>
          <w:spacing w:val="0"/>
          <w:w w:val="100"/>
          <w:sz w:val="22"/>
          <w:szCs w:val="22"/>
          <w:lang w:val="zh-CN" w:eastAsia="zh-CN" w:bidi="ar-SA"/>
        </w:rPr>
      </w:pPr>
      <w:r>
        <w:rPr>
          <w:rStyle w:val="33"/>
          <w:rFonts w:ascii="宋体" w:hAnsi="宋体" w:eastAsia="宋体" w:cs="宋体"/>
          <w:b/>
          <w:bCs/>
          <w:i w:val="0"/>
          <w:caps w:val="0"/>
          <w:color w:val="000000"/>
          <w:spacing w:val="0"/>
          <w:w w:val="100"/>
          <w:sz w:val="22"/>
          <w:szCs w:val="22"/>
          <w:lang w:val="zh-CN" w:eastAsia="zh-CN" w:bidi="ar-SA"/>
        </w:rPr>
        <w:t>本招标文件中带 “▲” 符号或加粗及下划线的条款，为招标的实质性要求和条件，着重提醒各投标供应商注意，并认真查看招标文件中的每一个条款及要求，因误读招标文件而造成的后果，采购人概不负责。</w:t>
      </w:r>
    </w:p>
    <w:p w14:paraId="5FCA49CC">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50360350">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4C4FA5A8">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3B0C7932">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553290CE">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29C158D8">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val="0"/>
          <w:bCs w:val="0"/>
          <w:i w:val="0"/>
          <w:caps w:val="0"/>
          <w:color w:val="000000"/>
          <w:spacing w:val="0"/>
          <w:w w:val="100"/>
          <w:kern w:val="2"/>
          <w:sz w:val="30"/>
          <w:szCs w:val="30"/>
          <w:lang w:val="en-US" w:eastAsia="zh-CN" w:bidi="ar-SA"/>
        </w:rPr>
      </w:pPr>
    </w:p>
    <w:p w14:paraId="78D12CAE">
      <w:pPr>
        <w:pStyle w:val="2"/>
        <w:bidi w:val="0"/>
        <w:rPr>
          <w:lang w:val="en-US" w:eastAsia="zh-CN"/>
        </w:rPr>
      </w:pPr>
      <w:bookmarkStart w:id="1" w:name="_Toc725"/>
      <w:r>
        <w:rPr>
          <w:lang w:val="en-US" w:eastAsia="zh-CN"/>
        </w:rPr>
        <w:t>关于</w:t>
      </w:r>
      <w:r>
        <w:rPr>
          <w:rFonts w:hint="eastAsia"/>
          <w:lang w:val="en-US" w:eastAsia="zh-CN"/>
        </w:rPr>
        <w:t>文成县百丈漈飞灰填埋场运维处置服务（第二次）</w:t>
      </w:r>
      <w:r>
        <w:rPr>
          <w:lang w:val="en-US" w:eastAsia="zh-CN"/>
        </w:rPr>
        <w:t>项目公开招标公告</w:t>
      </w:r>
      <w:bookmarkEnd w:id="1"/>
    </w:p>
    <w:p w14:paraId="76515BED">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22"/>
          <w:szCs w:val="22"/>
          <w:lang w:val="en-US" w:eastAsia="zh-CN" w:bidi="ar-SA"/>
        </w:rPr>
      </w:pPr>
    </w:p>
    <w:tbl>
      <w:tblPr>
        <w:tblStyle w:val="23"/>
        <w:tblW w:w="97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40"/>
      </w:tblGrid>
      <w:tr w14:paraId="70D6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9740" w:type="dxa"/>
            <w:tcBorders>
              <w:top w:val="single" w:color="000000" w:sz="4" w:space="0"/>
              <w:left w:val="single" w:color="000000" w:sz="4" w:space="0"/>
              <w:bottom w:val="single" w:color="000000" w:sz="4" w:space="0"/>
              <w:right w:val="single" w:color="000000" w:sz="4" w:space="0"/>
            </w:tcBorders>
            <w:vAlign w:val="top"/>
          </w:tcPr>
          <w:p w14:paraId="42D22BAA">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项目概况</w:t>
            </w:r>
          </w:p>
          <w:p w14:paraId="61380BD2">
            <w:pPr>
              <w:widowControl/>
              <w:snapToGrid w:val="0"/>
              <w:spacing w:before="0" w:beforeAutospacing="0" w:after="0" w:afterAutospacing="0" w:line="460" w:lineRule="atLeast"/>
              <w:ind w:firstLine="440" w:firstLineChars="200"/>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hint="eastAsia" w:ascii="宋体" w:eastAsia="宋体" w:cs="宋体"/>
                <w:b w:val="0"/>
                <w:bCs/>
                <w:i w:val="0"/>
                <w:caps w:val="0"/>
                <w:color w:val="000000"/>
                <w:spacing w:val="0"/>
                <w:w w:val="100"/>
                <w:sz w:val="22"/>
                <w:szCs w:val="21"/>
                <w:lang w:val="en-US" w:eastAsia="zh-CN" w:bidi="ar-SA"/>
              </w:rPr>
              <w:t>文成县百丈漈飞灰填埋场运维处置服务（第二次）</w:t>
            </w:r>
            <w:r>
              <w:rPr>
                <w:rStyle w:val="33"/>
                <w:rFonts w:ascii="宋体" w:hAnsi="宋体" w:eastAsia="宋体" w:cs="宋体"/>
                <w:b w:val="0"/>
                <w:bCs/>
                <w:i w:val="0"/>
                <w:caps w:val="0"/>
                <w:color w:val="000000"/>
                <w:spacing w:val="0"/>
                <w:w w:val="100"/>
                <w:sz w:val="22"/>
                <w:szCs w:val="21"/>
                <w:lang w:val="en-US" w:eastAsia="zh-CN" w:bidi="ar-SA"/>
              </w:rPr>
              <w:t>项目招标项目的潜在投标人应在政采云获取（下载）招标文件，并于</w:t>
            </w:r>
            <w:r>
              <w:rPr>
                <w:rStyle w:val="33"/>
                <w:rFonts w:hint="eastAsia" w:ascii="宋体" w:eastAsia="宋体" w:cs="宋体"/>
                <w:b w:val="0"/>
                <w:bCs/>
                <w:i w:val="0"/>
                <w:caps w:val="0"/>
                <w:color w:val="000000"/>
                <w:spacing w:val="0"/>
                <w:w w:val="100"/>
                <w:sz w:val="22"/>
                <w:szCs w:val="21"/>
                <w:lang w:val="en-US" w:eastAsia="zh-CN" w:bidi="ar-SA"/>
              </w:rPr>
              <w:t>2025年7月10日</w:t>
            </w:r>
            <w:r>
              <w:rPr>
                <w:rStyle w:val="33"/>
                <w:rFonts w:ascii="宋体" w:hAnsi="宋体" w:eastAsia="宋体" w:cs="宋体"/>
                <w:b w:val="0"/>
                <w:bCs/>
                <w:i w:val="0"/>
                <w:caps w:val="0"/>
                <w:color w:val="000000"/>
                <w:spacing w:val="0"/>
                <w:w w:val="100"/>
                <w:sz w:val="22"/>
                <w:szCs w:val="21"/>
                <w:lang w:val="en-US" w:eastAsia="zh-CN" w:bidi="ar-SA"/>
              </w:rPr>
              <w:t>09:30（北京时间）前递交（上传）投标文件。</w:t>
            </w:r>
          </w:p>
        </w:tc>
      </w:tr>
    </w:tbl>
    <w:p w14:paraId="4BC15001">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一、项目基本情况</w:t>
      </w:r>
    </w:p>
    <w:p w14:paraId="7B9E193C">
      <w:pPr>
        <w:widowControl/>
        <w:snapToGrid w:val="0"/>
        <w:spacing w:before="0" w:beforeAutospacing="0" w:after="0" w:afterAutospacing="0" w:line="460" w:lineRule="atLeast"/>
        <w:ind w:firstLine="440" w:firstLineChars="200"/>
        <w:jc w:val="both"/>
        <w:textAlignment w:val="bottom"/>
        <w:rPr>
          <w:rStyle w:val="33"/>
          <w:rFonts w:hint="eastAsia" w:asci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项目编号：</w:t>
      </w:r>
      <w:r>
        <w:rPr>
          <w:rStyle w:val="33"/>
          <w:rFonts w:hint="eastAsia" w:ascii="宋体" w:eastAsia="宋体" w:cs="宋体"/>
          <w:b w:val="0"/>
          <w:bCs/>
          <w:i w:val="0"/>
          <w:caps w:val="0"/>
          <w:color w:val="000000"/>
          <w:spacing w:val="0"/>
          <w:w w:val="100"/>
          <w:sz w:val="22"/>
          <w:szCs w:val="22"/>
          <w:lang w:val="en-US" w:eastAsia="zh-CN" w:bidi="ar-SA"/>
        </w:rPr>
        <w:t>JZBLWC-2025-02（第二次）</w:t>
      </w:r>
    </w:p>
    <w:p w14:paraId="737F0D1C">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项目名称：</w:t>
      </w:r>
      <w:r>
        <w:rPr>
          <w:rStyle w:val="33"/>
          <w:rFonts w:hint="eastAsia" w:ascii="宋体" w:eastAsia="宋体" w:cs="宋体"/>
          <w:b w:val="0"/>
          <w:bCs/>
          <w:i w:val="0"/>
          <w:caps w:val="0"/>
          <w:color w:val="000000"/>
          <w:spacing w:val="0"/>
          <w:w w:val="100"/>
          <w:sz w:val="22"/>
          <w:szCs w:val="22"/>
          <w:lang w:val="en-US" w:eastAsia="zh-CN" w:bidi="ar-SA"/>
        </w:rPr>
        <w:t>文成县百丈漈飞灰填埋场运维处置服务（第二次）</w:t>
      </w:r>
    </w:p>
    <w:p w14:paraId="1FC99776">
      <w:pPr>
        <w:widowControl/>
        <w:snapToGrid w:val="0"/>
        <w:spacing w:before="0" w:beforeAutospacing="0" w:after="0" w:afterAutospacing="0" w:line="460" w:lineRule="atLeast"/>
        <w:ind w:firstLine="440" w:firstLineChars="200"/>
        <w:jc w:val="both"/>
        <w:textAlignment w:val="bottom"/>
        <w:rPr>
          <w:rStyle w:val="33"/>
          <w:rFonts w:hint="default" w:ascii="宋体" w:hAnsi="宋体" w:eastAsia="宋体" w:cs="宋体"/>
          <w:b w:val="0"/>
          <w:bCs/>
          <w:i w:val="0"/>
          <w:caps w:val="0"/>
          <w:color w:val="auto"/>
          <w:spacing w:val="0"/>
          <w:w w:val="100"/>
          <w:sz w:val="22"/>
          <w:szCs w:val="21"/>
          <w:lang w:val="en-US" w:eastAsia="zh-CN" w:bidi="ar-SA"/>
        </w:rPr>
      </w:pPr>
      <w:r>
        <w:rPr>
          <w:rStyle w:val="33"/>
          <w:rFonts w:ascii="宋体" w:hAnsi="宋体" w:eastAsia="宋体" w:cs="宋体"/>
          <w:b w:val="0"/>
          <w:bCs/>
          <w:i w:val="0"/>
          <w:caps w:val="0"/>
          <w:color w:val="auto"/>
          <w:spacing w:val="0"/>
          <w:w w:val="100"/>
          <w:sz w:val="22"/>
          <w:szCs w:val="21"/>
          <w:lang w:val="en-US" w:eastAsia="zh-CN" w:bidi="ar-SA"/>
        </w:rPr>
        <w:t>预算金额（元）：</w:t>
      </w:r>
      <w:r>
        <w:rPr>
          <w:rStyle w:val="33"/>
          <w:rFonts w:hint="eastAsia" w:ascii="宋体" w:eastAsia="宋体" w:cs="宋体"/>
          <w:b w:val="0"/>
          <w:bCs/>
          <w:i w:val="0"/>
          <w:caps w:val="0"/>
          <w:color w:val="auto"/>
          <w:spacing w:val="0"/>
          <w:w w:val="100"/>
          <w:sz w:val="22"/>
          <w:szCs w:val="21"/>
          <w:lang w:val="en-US" w:eastAsia="zh-CN" w:bidi="ar-SA"/>
        </w:rPr>
        <w:t>66.752万</w:t>
      </w:r>
    </w:p>
    <w:p w14:paraId="37392FE5">
      <w:pPr>
        <w:widowControl/>
        <w:snapToGrid w:val="0"/>
        <w:spacing w:before="0" w:beforeAutospacing="0" w:after="0" w:afterAutospacing="0" w:line="460" w:lineRule="atLeast"/>
        <w:ind w:firstLine="440" w:firstLineChars="200"/>
        <w:jc w:val="both"/>
        <w:textAlignment w:val="bottom"/>
        <w:rPr>
          <w:rStyle w:val="33"/>
          <w:rFonts w:hint="eastAsia" w:ascii="宋体" w:eastAsia="宋体" w:cs="宋体"/>
          <w:b w:val="0"/>
          <w:bCs/>
          <w:i w:val="0"/>
          <w:caps w:val="0"/>
          <w:color w:val="auto"/>
          <w:spacing w:val="0"/>
          <w:w w:val="100"/>
          <w:sz w:val="22"/>
          <w:szCs w:val="21"/>
          <w:lang w:val="en-US" w:eastAsia="zh-CN" w:bidi="ar-SA"/>
        </w:rPr>
      </w:pPr>
      <w:r>
        <w:rPr>
          <w:rStyle w:val="33"/>
          <w:rFonts w:ascii="宋体" w:hAnsi="宋体" w:eastAsia="宋体" w:cs="宋体"/>
          <w:b w:val="0"/>
          <w:bCs/>
          <w:i w:val="0"/>
          <w:caps w:val="0"/>
          <w:color w:val="auto"/>
          <w:spacing w:val="0"/>
          <w:w w:val="100"/>
          <w:sz w:val="22"/>
          <w:szCs w:val="21"/>
          <w:lang w:val="en-US" w:eastAsia="zh-CN" w:bidi="ar-SA"/>
        </w:rPr>
        <w:t>最高限价（元）：</w:t>
      </w:r>
      <w:r>
        <w:rPr>
          <w:rStyle w:val="33"/>
          <w:rFonts w:hint="eastAsia" w:ascii="宋体" w:eastAsia="宋体" w:cs="宋体"/>
          <w:b w:val="0"/>
          <w:bCs/>
          <w:i w:val="0"/>
          <w:caps w:val="0"/>
          <w:color w:val="auto"/>
          <w:spacing w:val="0"/>
          <w:w w:val="100"/>
          <w:sz w:val="22"/>
          <w:szCs w:val="21"/>
          <w:lang w:val="en-US" w:eastAsia="zh-CN" w:bidi="ar-SA"/>
        </w:rPr>
        <w:t>66.752万</w:t>
      </w:r>
    </w:p>
    <w:p w14:paraId="727BAE3C">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采购需求：</w:t>
      </w:r>
    </w:p>
    <w:p w14:paraId="617B8BA6">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标项一:</w:t>
      </w:r>
    </w:p>
    <w:p w14:paraId="5CC8F514">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标项名称:</w:t>
      </w:r>
      <w:r>
        <w:rPr>
          <w:rStyle w:val="33"/>
          <w:rFonts w:hint="eastAsia" w:ascii="宋体" w:eastAsia="宋体" w:cs="宋体"/>
          <w:b w:val="0"/>
          <w:bCs/>
          <w:i w:val="0"/>
          <w:caps w:val="0"/>
          <w:color w:val="000000"/>
          <w:spacing w:val="0"/>
          <w:w w:val="100"/>
          <w:sz w:val="22"/>
          <w:szCs w:val="22"/>
          <w:lang w:val="en-US" w:eastAsia="zh-CN" w:bidi="ar-SA"/>
        </w:rPr>
        <w:t>文成县百丈漈飞灰填埋场运维处置服务（第二次）</w:t>
      </w:r>
    </w:p>
    <w:p w14:paraId="02D62EBE">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auto"/>
          <w:spacing w:val="0"/>
          <w:w w:val="100"/>
          <w:sz w:val="22"/>
          <w:szCs w:val="21"/>
          <w:lang w:val="en-US" w:eastAsia="zh-CN" w:bidi="ar-SA"/>
        </w:rPr>
      </w:pPr>
      <w:r>
        <w:rPr>
          <w:rStyle w:val="33"/>
          <w:rFonts w:ascii="宋体" w:hAnsi="宋体" w:eastAsia="宋体" w:cs="宋体"/>
          <w:b w:val="0"/>
          <w:bCs/>
          <w:i w:val="0"/>
          <w:caps w:val="0"/>
          <w:color w:val="auto"/>
          <w:spacing w:val="0"/>
          <w:w w:val="100"/>
          <w:sz w:val="22"/>
          <w:szCs w:val="21"/>
          <w:lang w:val="en-US" w:eastAsia="zh-CN" w:bidi="ar-SA"/>
        </w:rPr>
        <w:t>数量:</w:t>
      </w:r>
      <w:r>
        <w:rPr>
          <w:rStyle w:val="33"/>
          <w:rFonts w:hint="eastAsia" w:ascii="宋体" w:eastAsia="宋体" w:cs="宋体"/>
          <w:b w:val="0"/>
          <w:bCs/>
          <w:i w:val="0"/>
          <w:caps w:val="0"/>
          <w:color w:val="auto"/>
          <w:spacing w:val="0"/>
          <w:w w:val="100"/>
          <w:sz w:val="22"/>
          <w:szCs w:val="21"/>
          <w:lang w:val="en-US" w:eastAsia="zh-CN" w:bidi="ar-SA"/>
        </w:rPr>
        <w:t>1</w:t>
      </w:r>
    </w:p>
    <w:p w14:paraId="3355768F">
      <w:pPr>
        <w:widowControl/>
        <w:snapToGrid w:val="0"/>
        <w:spacing w:before="0" w:beforeAutospacing="0" w:after="0" w:afterAutospacing="0" w:line="460" w:lineRule="atLeast"/>
        <w:ind w:firstLine="440" w:firstLineChars="200"/>
        <w:jc w:val="both"/>
        <w:textAlignment w:val="bottom"/>
        <w:rPr>
          <w:rStyle w:val="33"/>
          <w:rFonts w:hint="eastAsia" w:ascii="宋体" w:eastAsia="宋体" w:cs="宋体"/>
          <w:b w:val="0"/>
          <w:bCs/>
          <w:i w:val="0"/>
          <w:caps w:val="0"/>
          <w:color w:val="auto"/>
          <w:spacing w:val="0"/>
          <w:w w:val="100"/>
          <w:sz w:val="22"/>
          <w:szCs w:val="21"/>
          <w:lang w:val="en-US" w:eastAsia="zh-CN" w:bidi="ar-SA"/>
        </w:rPr>
      </w:pPr>
      <w:r>
        <w:rPr>
          <w:rStyle w:val="33"/>
          <w:rFonts w:ascii="宋体" w:hAnsi="宋体" w:eastAsia="宋体" w:cs="宋体"/>
          <w:b w:val="0"/>
          <w:bCs/>
          <w:i w:val="0"/>
          <w:caps w:val="0"/>
          <w:color w:val="auto"/>
          <w:spacing w:val="0"/>
          <w:w w:val="100"/>
          <w:sz w:val="22"/>
          <w:szCs w:val="21"/>
          <w:lang w:val="en-US" w:eastAsia="zh-CN" w:bidi="ar-SA"/>
        </w:rPr>
        <w:t>预算金额（元）:</w:t>
      </w:r>
      <w:r>
        <w:rPr>
          <w:rStyle w:val="33"/>
          <w:rFonts w:hint="eastAsia" w:ascii="宋体" w:eastAsia="宋体" w:cs="宋体"/>
          <w:b w:val="0"/>
          <w:bCs/>
          <w:i w:val="0"/>
          <w:caps w:val="0"/>
          <w:color w:val="auto"/>
          <w:spacing w:val="0"/>
          <w:w w:val="100"/>
          <w:sz w:val="22"/>
          <w:szCs w:val="21"/>
          <w:lang w:val="en-US" w:eastAsia="zh-CN" w:bidi="ar-SA"/>
        </w:rPr>
        <w:t>66.752万</w:t>
      </w:r>
    </w:p>
    <w:p w14:paraId="1C8173DB">
      <w:pPr>
        <w:widowControl/>
        <w:autoSpaceDE w:val="0"/>
        <w:autoSpaceDN w:val="0"/>
        <w:adjustRightInd w:val="0"/>
        <w:spacing w:line="460" w:lineRule="atLeast"/>
        <w:ind w:firstLine="440" w:firstLineChars="200"/>
        <w:textAlignment w:val="bottom"/>
        <w:rPr>
          <w:color w:val="auto"/>
          <w:lang w:val="en-US" w:eastAsia="zh-CN"/>
        </w:rPr>
      </w:pPr>
      <w:r>
        <w:rPr>
          <w:rFonts w:hint="eastAsia" w:ascii="宋体" w:hAnsi="宋体" w:eastAsia="宋体" w:cs="宋体"/>
          <w:b w:val="0"/>
          <w:color w:val="auto"/>
          <w:sz w:val="22"/>
          <w:szCs w:val="22"/>
          <w:lang w:eastAsia="zh-CN"/>
        </w:rPr>
        <w:t>单位：</w:t>
      </w:r>
      <w:r>
        <w:rPr>
          <w:rFonts w:hint="eastAsia" w:ascii="宋体" w:eastAsia="宋体" w:cs="宋体"/>
          <w:b w:val="0"/>
          <w:color w:val="auto"/>
          <w:sz w:val="22"/>
          <w:szCs w:val="22"/>
          <w:lang w:val="en-US" w:eastAsia="zh-CN"/>
        </w:rPr>
        <w:t>年</w:t>
      </w:r>
    </w:p>
    <w:p w14:paraId="2D30327B">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简要规格描述或项目基本概况介绍、用途：</w:t>
      </w:r>
      <w:r>
        <w:rPr>
          <w:rStyle w:val="33"/>
          <w:rFonts w:hint="eastAsia" w:ascii="宋体" w:eastAsia="宋体" w:cs="宋体"/>
          <w:b w:val="0"/>
          <w:bCs/>
          <w:i w:val="0"/>
          <w:caps w:val="0"/>
          <w:color w:val="000000"/>
          <w:spacing w:val="0"/>
          <w:w w:val="100"/>
          <w:sz w:val="22"/>
          <w:szCs w:val="22"/>
          <w:lang w:val="en-US" w:eastAsia="zh-CN" w:bidi="ar-SA"/>
        </w:rPr>
        <w:t>文成县百丈漈飞灰填埋场运维处置服务</w:t>
      </w:r>
    </w:p>
    <w:p w14:paraId="680B2E6A">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备注：</w:t>
      </w:r>
    </w:p>
    <w:p w14:paraId="61121246">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合同履约期限：见招标文件</w:t>
      </w:r>
    </w:p>
    <w:p w14:paraId="2302769B">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auto"/>
          <w:spacing w:val="0"/>
          <w:w w:val="100"/>
          <w:sz w:val="22"/>
          <w:szCs w:val="21"/>
          <w:lang w:val="en-US" w:eastAsia="zh-CN" w:bidi="ar-SA"/>
        </w:rPr>
      </w:pPr>
      <w:r>
        <w:rPr>
          <w:rFonts w:hint="eastAsia" w:ascii="宋体" w:eastAsia="宋体"/>
          <w:b w:val="0"/>
          <w:color w:val="auto"/>
          <w:sz w:val="22"/>
        </w:rPr>
        <w:t>本项目（</w:t>
      </w:r>
      <w:r>
        <w:rPr>
          <w:rFonts w:hint="eastAsia" w:ascii="宋体" w:eastAsia="宋体" w:cs="Times New Roman"/>
          <w:b w:val="0"/>
          <w:bCs w:val="0"/>
          <w:color w:val="auto"/>
          <w:sz w:val="22"/>
          <w:szCs w:val="22"/>
        </w:rPr>
        <w:t>否</w:t>
      </w:r>
      <w:r>
        <w:rPr>
          <w:rFonts w:hint="eastAsia" w:ascii="宋体" w:eastAsia="宋体"/>
          <w:b w:val="0"/>
          <w:color w:val="auto"/>
          <w:sz w:val="22"/>
        </w:rPr>
        <w:t>）接受联合体投标</w:t>
      </w:r>
      <w:r>
        <w:rPr>
          <w:rStyle w:val="33"/>
          <w:rFonts w:ascii="宋体" w:hAnsi="宋体" w:eastAsia="宋体" w:cs="宋体"/>
          <w:b w:val="0"/>
          <w:bCs/>
          <w:i w:val="0"/>
          <w:caps w:val="0"/>
          <w:color w:val="auto"/>
          <w:spacing w:val="0"/>
          <w:w w:val="100"/>
          <w:sz w:val="22"/>
          <w:szCs w:val="21"/>
          <w:lang w:val="en-US" w:eastAsia="zh-CN" w:bidi="ar-SA"/>
        </w:rPr>
        <w:t>。</w:t>
      </w:r>
    </w:p>
    <w:p w14:paraId="716C30BE">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二、申请人的资格要求</w:t>
      </w:r>
    </w:p>
    <w:p w14:paraId="7620BEB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6053AB3">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w:t>
      </w:r>
      <w:r>
        <w:rPr>
          <w:rFonts w:hint="eastAsia" w:ascii="宋体" w:hAnsi="宋体" w:eastAsia="宋体" w:cs="宋体"/>
          <w:b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p>
    <w:p w14:paraId="14F2EE03">
      <w:pPr>
        <w:widowControl/>
        <w:spacing w:line="460" w:lineRule="atLeast"/>
        <w:ind w:firstLine="440" w:firstLineChars="200"/>
        <w:jc w:val="left"/>
        <w:rPr>
          <w:rFonts w:hint="eastAsia" w:ascii="宋体" w:hAnsi="宋体" w:eastAsia="宋体" w:cs="Times New Roman"/>
          <w:b w:val="0"/>
          <w:bCs w:val="0"/>
          <w:color w:val="auto"/>
          <w:sz w:val="22"/>
          <w:szCs w:val="22"/>
        </w:rPr>
      </w:pPr>
      <w:r>
        <w:rPr>
          <w:rFonts w:hint="eastAsia" w:ascii="宋体" w:hAnsi="宋体" w:eastAsia="宋体" w:cs="宋体"/>
          <w:b w:val="0"/>
          <w:color w:val="auto"/>
          <w:sz w:val="22"/>
        </w:rPr>
        <w:t>3.本项目的特定资格要求：</w:t>
      </w:r>
      <w:r>
        <w:rPr>
          <w:rFonts w:hint="eastAsia" w:ascii="宋体" w:hAnsi="宋体" w:eastAsia="宋体" w:cs="Times New Roman"/>
          <w:b w:val="0"/>
          <w:bCs w:val="0"/>
          <w:color w:val="auto"/>
          <w:sz w:val="22"/>
          <w:szCs w:val="22"/>
        </w:rPr>
        <w:t>（1）单位负责人为同一人或者存在直接控股、管理关系的不同供应商，不得参加同一合同项下的政府采购活动；</w:t>
      </w:r>
    </w:p>
    <w:p w14:paraId="105F0864">
      <w:pPr>
        <w:widowControl/>
        <w:spacing w:line="460" w:lineRule="atLeast"/>
        <w:ind w:firstLine="440" w:firstLineChars="200"/>
        <w:jc w:val="left"/>
        <w:rPr>
          <w:rFonts w:hint="eastAsia" w:ascii="宋体" w:eastAsia="宋体" w:cs="Times New Roman"/>
          <w:b w:val="0"/>
          <w:bCs w:val="0"/>
          <w:color w:val="auto"/>
          <w:sz w:val="22"/>
          <w:szCs w:val="22"/>
          <w:lang w:eastAsia="zh-CN" w:bidi="ar-SA"/>
        </w:rPr>
      </w:pPr>
      <w:r>
        <w:rPr>
          <w:rFonts w:hint="eastAsia" w:ascii="宋体" w:hAnsi="宋体" w:eastAsia="宋体" w:cs="Times New Roman"/>
          <w:b w:val="0"/>
          <w:bCs w:val="0"/>
          <w:color w:val="auto"/>
          <w:sz w:val="22"/>
          <w:szCs w:val="22"/>
          <w:lang w:val="en-US" w:eastAsia="zh-CN"/>
        </w:rPr>
        <w:t>（2</w:t>
      </w:r>
      <w:r>
        <w:rPr>
          <w:rFonts w:hint="eastAsia" w:ascii="宋体" w:eastAsia="宋体" w:cs="Times New Roman"/>
          <w:b w:val="0"/>
          <w:bCs w:val="0"/>
          <w:color w:val="auto"/>
          <w:sz w:val="22"/>
          <w:szCs w:val="22"/>
          <w:lang w:val="en-US" w:eastAsia="zh-CN"/>
        </w:rPr>
        <w:t>）</w:t>
      </w:r>
      <w:r>
        <w:rPr>
          <w:rFonts w:hint="eastAsia" w:ascii="宋体" w:eastAsia="宋体" w:cs="Times New Roman"/>
          <w:b w:val="0"/>
          <w:bCs w:val="0"/>
          <w:color w:val="auto"/>
          <w:sz w:val="22"/>
          <w:szCs w:val="22"/>
          <w:lang w:bidi="ar-SA"/>
        </w:rPr>
        <w:t>投标供应商具有环保工程专业承包三级及以上资质</w:t>
      </w:r>
      <w:r>
        <w:rPr>
          <w:rFonts w:hint="eastAsia" w:ascii="宋体" w:eastAsia="宋体" w:cs="Times New Roman"/>
          <w:b w:val="0"/>
          <w:bCs w:val="0"/>
          <w:color w:val="auto"/>
          <w:sz w:val="22"/>
          <w:szCs w:val="22"/>
          <w:lang w:eastAsia="zh-CN" w:bidi="ar-SA"/>
        </w:rPr>
        <w:t>。</w:t>
      </w:r>
    </w:p>
    <w:p w14:paraId="5525C516">
      <w:pPr>
        <w:widowControl/>
        <w:snapToGrid w:val="0"/>
        <w:spacing w:before="0" w:beforeAutospacing="0" w:after="0" w:afterAutospacing="0" w:line="460" w:lineRule="atLeast"/>
        <w:jc w:val="both"/>
        <w:textAlignment w:val="bottom"/>
        <w:rPr>
          <w:rStyle w:val="33"/>
          <w:rFonts w:ascii="宋体" w:hAnsi="宋体" w:eastAsia="宋体" w:cs="Times New Roman"/>
          <w:b/>
          <w:bCs w:val="0"/>
          <w:i w:val="0"/>
          <w:caps w:val="0"/>
          <w:color w:val="000000"/>
          <w:spacing w:val="0"/>
          <w:w w:val="100"/>
          <w:sz w:val="22"/>
          <w:szCs w:val="21"/>
          <w:lang w:val="en-US" w:eastAsia="zh-CN" w:bidi="ar-SA"/>
        </w:rPr>
      </w:pPr>
      <w:r>
        <w:rPr>
          <w:rStyle w:val="33"/>
          <w:rFonts w:hint="eastAsia" w:ascii="宋体" w:hAnsi="宋体" w:eastAsia="宋体" w:cs="Times New Roman"/>
          <w:b/>
          <w:bCs w:val="0"/>
          <w:i w:val="0"/>
          <w:caps w:val="0"/>
          <w:color w:val="000000"/>
          <w:spacing w:val="0"/>
          <w:w w:val="100"/>
          <w:sz w:val="22"/>
          <w:szCs w:val="21"/>
          <w:lang w:val="en-US" w:eastAsia="zh-CN" w:bidi="ar-SA"/>
        </w:rPr>
        <w:t>三、获取招</w:t>
      </w:r>
      <w:r>
        <w:rPr>
          <w:rStyle w:val="33"/>
          <w:rFonts w:ascii="宋体" w:hAnsi="宋体" w:eastAsia="宋体" w:cs="Times New Roman"/>
          <w:b/>
          <w:bCs w:val="0"/>
          <w:i w:val="0"/>
          <w:caps w:val="0"/>
          <w:color w:val="000000"/>
          <w:spacing w:val="0"/>
          <w:w w:val="100"/>
          <w:sz w:val="22"/>
          <w:szCs w:val="21"/>
          <w:lang w:val="en-US" w:eastAsia="zh-CN" w:bidi="ar-SA"/>
        </w:rPr>
        <w:t>标文件</w:t>
      </w:r>
    </w:p>
    <w:p w14:paraId="6106DE75">
      <w:pPr>
        <w:widowControl/>
        <w:autoSpaceDE w:val="0"/>
        <w:autoSpaceDN w:val="0"/>
        <w:adjustRightInd w:val="0"/>
        <w:spacing w:line="460" w:lineRule="atLeast"/>
        <w:ind w:firstLine="440" w:firstLineChars="200"/>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时间：</w:t>
      </w:r>
      <w:r>
        <w:rPr>
          <w:rFonts w:hint="eastAsia" w:ascii="宋体" w:eastAsia="宋体"/>
          <w:b w:val="0"/>
          <w:color w:val="auto"/>
          <w:sz w:val="22"/>
        </w:rPr>
        <w:t>公告发布之日至</w:t>
      </w:r>
      <w:r>
        <w:rPr>
          <w:rFonts w:hint="eastAsia" w:ascii="宋体" w:eastAsia="宋体"/>
          <w:b w:val="0"/>
          <w:color w:val="auto"/>
          <w:sz w:val="22"/>
          <w:lang w:eastAsia="zh-CN"/>
        </w:rPr>
        <w:t>2025年7月10日</w:t>
      </w:r>
      <w:r>
        <w:rPr>
          <w:rFonts w:hint="eastAsia" w:ascii="宋体" w:eastAsia="宋体"/>
          <w:b w:val="0"/>
          <w:color w:val="auto"/>
          <w:sz w:val="22"/>
          <w:lang w:val="en-US" w:eastAsia="zh-CN"/>
        </w:rPr>
        <w:t>09</w:t>
      </w:r>
      <w:r>
        <w:rPr>
          <w:rFonts w:hint="eastAsia" w:ascii="宋体" w:eastAsia="宋体"/>
          <w:b w:val="0"/>
          <w:color w:val="auto"/>
          <w:sz w:val="22"/>
        </w:rPr>
        <w:t>：30，每天上午00:00至12:00，下午12:00至23:59（北京时间，线上获取法定节假日均可，线下获取文件法定节假日除外）</w:t>
      </w:r>
    </w:p>
    <w:p w14:paraId="7F3B2285">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地点（网址）：政采云 </w:t>
      </w:r>
    </w:p>
    <w:p w14:paraId="30FB8813">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方式：网上下载 </w:t>
      </w:r>
    </w:p>
    <w:p w14:paraId="0E0B6A3E">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售价（元）：0 </w:t>
      </w:r>
    </w:p>
    <w:p w14:paraId="3B8710EB">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四、提交投标文件截止时间、开标时间和地点</w:t>
      </w:r>
    </w:p>
    <w:p w14:paraId="787CD883">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提交投标文件截止时间：</w:t>
      </w:r>
      <w:r>
        <w:rPr>
          <w:rStyle w:val="33"/>
          <w:rFonts w:hint="eastAsia" w:ascii="宋体" w:eastAsia="宋体" w:cs="宋体"/>
          <w:b w:val="0"/>
          <w:bCs/>
          <w:i w:val="0"/>
          <w:caps w:val="0"/>
          <w:color w:val="000000"/>
          <w:spacing w:val="0"/>
          <w:w w:val="100"/>
          <w:sz w:val="22"/>
          <w:szCs w:val="21"/>
          <w:lang w:val="en-US" w:eastAsia="zh-CN" w:bidi="ar-SA"/>
        </w:rPr>
        <w:t>2025年7月10日</w:t>
      </w:r>
      <w:r>
        <w:rPr>
          <w:rStyle w:val="33"/>
          <w:rFonts w:ascii="宋体" w:hAnsi="宋体" w:eastAsia="宋体" w:cs="宋体"/>
          <w:b w:val="0"/>
          <w:bCs/>
          <w:i w:val="0"/>
          <w:caps w:val="0"/>
          <w:color w:val="000000"/>
          <w:spacing w:val="0"/>
          <w:w w:val="100"/>
          <w:sz w:val="22"/>
          <w:szCs w:val="21"/>
          <w:lang w:val="en-US" w:eastAsia="zh-CN" w:bidi="ar-SA"/>
        </w:rPr>
        <w:t>09:30（北京时间）</w:t>
      </w:r>
    </w:p>
    <w:p w14:paraId="6E349EF8">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投标地点（网址）：</w:t>
      </w:r>
      <w:r>
        <w:rPr>
          <w:rFonts w:hint="eastAsia" w:ascii="宋体" w:eastAsia="宋体"/>
          <w:b w:val="0"/>
          <w:bCs w:val="0"/>
          <w:color w:val="auto"/>
          <w:sz w:val="22"/>
          <w:szCs w:val="22"/>
          <w:lang w:eastAsia="zh-CN"/>
        </w:rPr>
        <w:t>浙江省文成县大峃镇建新路29号2楼</w:t>
      </w:r>
      <w:r>
        <w:rPr>
          <w:rStyle w:val="33"/>
          <w:rFonts w:ascii="宋体" w:hAnsi="宋体" w:eastAsia="宋体" w:cs="宋体"/>
          <w:b w:val="0"/>
          <w:bCs/>
          <w:i w:val="0"/>
          <w:caps w:val="0"/>
          <w:color w:val="000000"/>
          <w:spacing w:val="0"/>
          <w:w w:val="100"/>
          <w:sz w:val="22"/>
          <w:szCs w:val="21"/>
          <w:lang w:val="en-US" w:eastAsia="zh-CN" w:bidi="ar-SA"/>
        </w:rPr>
        <w:t>（本项目采用在线投标方式，投标供应商无须前往投标现场</w:t>
      </w:r>
      <w:r>
        <w:rPr>
          <w:rStyle w:val="33"/>
          <w:rFonts w:hint="eastAsia" w:ascii="宋体" w:eastAsia="宋体" w:cs="宋体"/>
          <w:b w:val="0"/>
          <w:bCs/>
          <w:i w:val="0"/>
          <w:caps w:val="0"/>
          <w:color w:val="000000"/>
          <w:spacing w:val="0"/>
          <w:w w:val="100"/>
          <w:sz w:val="22"/>
          <w:szCs w:val="21"/>
          <w:lang w:val="en-US" w:eastAsia="zh-CN" w:bidi="ar-SA"/>
        </w:rPr>
        <w:t>。</w:t>
      </w:r>
      <w:r>
        <w:rPr>
          <w:rStyle w:val="33"/>
          <w:rFonts w:ascii="宋体" w:hAnsi="宋体" w:eastAsia="宋体" w:cs="宋体"/>
          <w:b w:val="0"/>
          <w:bCs/>
          <w:i w:val="0"/>
          <w:caps w:val="0"/>
          <w:color w:val="000000"/>
          <w:spacing w:val="0"/>
          <w:w w:val="100"/>
          <w:sz w:val="22"/>
          <w:szCs w:val="21"/>
          <w:lang w:val="en-US" w:eastAsia="zh-CN" w:bidi="ar-SA"/>
        </w:rPr>
        <w:t>）</w:t>
      </w:r>
    </w:p>
    <w:p w14:paraId="78A1F0A7">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开标时间：</w:t>
      </w:r>
      <w:r>
        <w:rPr>
          <w:rStyle w:val="33"/>
          <w:rFonts w:hint="eastAsia" w:ascii="宋体" w:eastAsia="宋体" w:cs="宋体"/>
          <w:b w:val="0"/>
          <w:bCs/>
          <w:i w:val="0"/>
          <w:caps w:val="0"/>
          <w:color w:val="000000"/>
          <w:spacing w:val="0"/>
          <w:w w:val="100"/>
          <w:sz w:val="22"/>
          <w:szCs w:val="21"/>
          <w:lang w:val="en-US" w:eastAsia="zh-CN" w:bidi="ar-SA"/>
        </w:rPr>
        <w:t>2025年7月10日</w:t>
      </w:r>
      <w:r>
        <w:rPr>
          <w:rStyle w:val="33"/>
          <w:rFonts w:ascii="宋体" w:hAnsi="宋体" w:eastAsia="宋体" w:cs="宋体"/>
          <w:b w:val="0"/>
          <w:bCs/>
          <w:i w:val="0"/>
          <w:caps w:val="0"/>
          <w:color w:val="000000"/>
          <w:spacing w:val="0"/>
          <w:w w:val="100"/>
          <w:sz w:val="22"/>
          <w:szCs w:val="21"/>
          <w:lang w:val="en-US" w:eastAsia="zh-CN" w:bidi="ar-SA"/>
        </w:rPr>
        <w:t xml:space="preserve"> 09:30</w:t>
      </w:r>
    </w:p>
    <w:p w14:paraId="6D592919">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开标地点（网址）：</w:t>
      </w:r>
      <w:r>
        <w:rPr>
          <w:rFonts w:hint="eastAsia" w:ascii="宋体" w:eastAsia="宋体"/>
          <w:b w:val="0"/>
          <w:bCs w:val="0"/>
          <w:color w:val="auto"/>
          <w:sz w:val="22"/>
          <w:szCs w:val="22"/>
          <w:lang w:eastAsia="zh-CN"/>
        </w:rPr>
        <w:t>浙江省文成县大峃镇建新路29号2楼</w:t>
      </w:r>
      <w:r>
        <w:rPr>
          <w:rStyle w:val="33"/>
          <w:rFonts w:ascii="宋体" w:hAnsi="宋体" w:eastAsia="宋体" w:cs="宋体"/>
          <w:b w:val="0"/>
          <w:bCs/>
          <w:i w:val="0"/>
          <w:caps w:val="0"/>
          <w:color w:val="000000"/>
          <w:spacing w:val="0"/>
          <w:w w:val="100"/>
          <w:sz w:val="22"/>
          <w:szCs w:val="21"/>
          <w:lang w:val="en-US" w:eastAsia="zh-CN" w:bidi="ar-SA"/>
        </w:rPr>
        <w:t>  </w:t>
      </w:r>
    </w:p>
    <w:p w14:paraId="61A42BF8">
      <w:pPr>
        <w:widowControl/>
        <w:snapToGrid w:val="0"/>
        <w:spacing w:before="0" w:beforeAutospacing="0" w:after="0" w:afterAutospacing="0" w:line="460" w:lineRule="atLeast"/>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五、公告期限</w:t>
      </w:r>
    </w:p>
    <w:p w14:paraId="6E51C1CF">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自本公告发布之日起5个工作日。</w:t>
      </w:r>
    </w:p>
    <w:p w14:paraId="017AFD3C">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六、其他补充事宜</w:t>
      </w:r>
    </w:p>
    <w:p w14:paraId="705EFE01">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834F0D">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48A07CC">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3.其他事项：</w:t>
      </w:r>
    </w:p>
    <w:p w14:paraId="6EF26601">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94E263">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2. 政府采购云平台：</w:t>
      </w:r>
    </w:p>
    <w:p w14:paraId="28E33E94">
      <w:pPr>
        <w:widowControl/>
        <w:autoSpaceDE w:val="0"/>
        <w:autoSpaceDN w:val="0"/>
        <w:adjustRightInd w:val="0"/>
        <w:spacing w:line="460" w:lineRule="atLeast"/>
        <w:ind w:firstLine="220" w:firstLineChars="100"/>
        <w:textAlignment w:val="bottom"/>
        <w:rPr>
          <w:rStyle w:val="33"/>
          <w:rFonts w:ascii="宋体" w:hAnsi="宋体" w:eastAsia="宋体" w:cs="宋体"/>
          <w:b w:val="0"/>
          <w:bCs/>
          <w:i w:val="0"/>
          <w:caps w:val="0"/>
          <w:color w:val="000000"/>
          <w:spacing w:val="0"/>
          <w:w w:val="100"/>
          <w:sz w:val="22"/>
          <w:szCs w:val="21"/>
          <w:lang w:val="en-US" w:eastAsia="zh-CN" w:bidi="ar-SA"/>
        </w:rPr>
      </w:pPr>
      <w:r>
        <w:rPr>
          <w:rFonts w:hint="eastAsia" w:ascii="宋体" w:hAnsi="宋体" w:eastAsia="宋体" w:cs="宋体"/>
          <w:b w:val="0"/>
          <w:bCs w:val="0"/>
          <w:color w:val="auto"/>
          <w:sz w:val="22"/>
          <w:szCs w:val="22"/>
          <w:lang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3）投标供应商应当在投标截止时间前，将生成的“电子加密投标文件”上传递交至“政府采购云平台”。投标截止时间以后上传递交的投标文件将被“政府采购云平台”拒收。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4）通过“政府采购云平台”上传递交的“电子加密投标文件”无法按时解密的，其投标文件按拒收处理</w:t>
      </w:r>
      <w:r>
        <w:rPr>
          <w:rStyle w:val="33"/>
          <w:rFonts w:ascii="宋体" w:hAnsi="宋体" w:eastAsia="宋体" w:cs="宋体"/>
          <w:b w:val="0"/>
          <w:bCs/>
          <w:i w:val="0"/>
          <w:caps w:val="0"/>
          <w:color w:val="000000"/>
          <w:spacing w:val="0"/>
          <w:w w:val="100"/>
          <w:sz w:val="22"/>
          <w:szCs w:val="21"/>
          <w:lang w:val="en-US" w:eastAsia="zh-CN" w:bidi="ar-SA"/>
        </w:rPr>
        <w:t>。   </w:t>
      </w:r>
    </w:p>
    <w:p w14:paraId="2C0CA9B7">
      <w:pPr>
        <w:widowControl/>
        <w:snapToGrid w:val="0"/>
        <w:spacing w:before="0" w:beforeAutospacing="0" w:after="0" w:afterAutospacing="0" w:line="460" w:lineRule="atLeast"/>
        <w:jc w:val="both"/>
        <w:textAlignment w:val="bottom"/>
        <w:rPr>
          <w:rStyle w:val="33"/>
          <w:rFonts w:ascii="宋体" w:hAnsi="宋体" w:eastAsia="宋体"/>
          <w:b/>
          <w:bCs w:val="0"/>
          <w:i w:val="0"/>
          <w:caps w:val="0"/>
          <w:color w:val="000000"/>
          <w:spacing w:val="0"/>
          <w:w w:val="100"/>
          <w:sz w:val="22"/>
          <w:szCs w:val="21"/>
          <w:lang w:val="en-US" w:eastAsia="zh-CN" w:bidi="ar-SA"/>
        </w:rPr>
      </w:pPr>
      <w:r>
        <w:rPr>
          <w:rStyle w:val="33"/>
          <w:rFonts w:ascii="宋体" w:hAnsi="宋体" w:eastAsia="宋体"/>
          <w:b/>
          <w:bCs w:val="0"/>
          <w:i w:val="0"/>
          <w:caps w:val="0"/>
          <w:color w:val="000000"/>
          <w:spacing w:val="0"/>
          <w:w w:val="100"/>
          <w:sz w:val="22"/>
          <w:szCs w:val="21"/>
          <w:lang w:val="en-US" w:eastAsia="zh-CN" w:bidi="ar-SA"/>
        </w:rPr>
        <w:t>七、对本次采购提出询问、质疑、投诉，请按以下方式联系</w:t>
      </w:r>
    </w:p>
    <w:p w14:paraId="105B2409">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1.采购人信息</w:t>
      </w:r>
    </w:p>
    <w:p w14:paraId="59376E16">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w:t>
      </w:r>
      <w:r>
        <w:rPr>
          <w:rFonts w:hint="eastAsia" w:ascii="宋体" w:eastAsia="宋体"/>
          <w:b w:val="0"/>
          <w:bCs w:val="0"/>
          <w:sz w:val="22"/>
          <w:szCs w:val="22"/>
          <w:lang w:eastAsia="zh-CN"/>
        </w:rPr>
        <w:t>文成县综合行政执法局</w:t>
      </w:r>
    </w:p>
    <w:p w14:paraId="1B818C7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项目联系人（询问）：</w:t>
      </w:r>
      <w:r>
        <w:rPr>
          <w:rFonts w:hint="eastAsia" w:ascii="宋体" w:eastAsia="宋体"/>
          <w:b w:val="0"/>
          <w:bCs w:val="0"/>
          <w:color w:val="auto"/>
          <w:sz w:val="22"/>
          <w:szCs w:val="22"/>
          <w:lang w:eastAsia="zh-CN"/>
        </w:rPr>
        <w:t>陈先生</w:t>
      </w:r>
    </w:p>
    <w:p w14:paraId="30D4934E">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项目联系方式（询问）：</w:t>
      </w:r>
      <w:r>
        <w:rPr>
          <w:rFonts w:hint="eastAsia" w:ascii="宋体" w:eastAsia="宋体"/>
          <w:b w:val="0"/>
          <w:bCs w:val="0"/>
          <w:color w:val="auto"/>
          <w:sz w:val="22"/>
          <w:szCs w:val="22"/>
          <w:lang w:eastAsia="zh-CN"/>
        </w:rPr>
        <w:t>18267833835</w:t>
      </w:r>
    </w:p>
    <w:p w14:paraId="33B04A9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质疑联系人：</w:t>
      </w:r>
      <w:r>
        <w:rPr>
          <w:rFonts w:hint="eastAsia" w:ascii="宋体" w:eastAsia="宋体"/>
          <w:b w:val="0"/>
          <w:bCs w:val="0"/>
          <w:color w:val="auto"/>
          <w:sz w:val="22"/>
          <w:szCs w:val="22"/>
          <w:lang w:eastAsia="zh-CN"/>
        </w:rPr>
        <w:t>陈先生</w:t>
      </w:r>
      <w:r>
        <w:rPr>
          <w:rFonts w:hint="eastAsia" w:ascii="宋体" w:eastAsia="宋体"/>
          <w:b w:val="0"/>
          <w:bCs w:val="0"/>
          <w:color w:val="auto"/>
          <w:sz w:val="22"/>
          <w:szCs w:val="22"/>
        </w:rPr>
        <w:t>   </w:t>
      </w:r>
    </w:p>
    <w:p w14:paraId="310EC973">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质疑联系方式：</w:t>
      </w:r>
      <w:r>
        <w:rPr>
          <w:rFonts w:hint="eastAsia" w:ascii="宋体" w:eastAsia="宋体"/>
          <w:b w:val="0"/>
          <w:bCs w:val="0"/>
          <w:color w:val="auto"/>
          <w:sz w:val="22"/>
          <w:szCs w:val="22"/>
          <w:lang w:eastAsia="zh-CN"/>
        </w:rPr>
        <w:t>18267833835</w:t>
      </w:r>
    </w:p>
    <w:p w14:paraId="2A886DC3">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2.采购代理机构信息</w:t>
      </w:r>
    </w:p>
    <w:p w14:paraId="6BD5A867">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名称：</w:t>
      </w:r>
      <w:r>
        <w:rPr>
          <w:rFonts w:hint="eastAsia" w:ascii="宋体" w:eastAsia="宋体" w:cs="Times New Roman"/>
          <w:b w:val="0"/>
          <w:bCs w:val="0"/>
          <w:color w:val="auto"/>
          <w:sz w:val="22"/>
          <w:szCs w:val="22"/>
          <w:lang w:eastAsia="zh-CN"/>
        </w:rPr>
        <w:t>浙江贝伦项目管理咨询有限公司</w:t>
      </w:r>
      <w:r>
        <w:rPr>
          <w:rFonts w:ascii="宋体" w:eastAsia="宋体" w:cs="Times New Roman"/>
          <w:b w:val="0"/>
          <w:bCs w:val="0"/>
          <w:color w:val="auto"/>
          <w:sz w:val="22"/>
          <w:szCs w:val="22"/>
        </w:rPr>
        <w:t> </w:t>
      </w:r>
    </w:p>
    <w:p w14:paraId="49ACDCAC">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地址：</w:t>
      </w:r>
      <w:r>
        <w:rPr>
          <w:rFonts w:hint="eastAsia" w:ascii="宋体" w:eastAsia="宋体"/>
          <w:b w:val="0"/>
          <w:bCs w:val="0"/>
          <w:color w:val="auto"/>
          <w:sz w:val="22"/>
          <w:szCs w:val="22"/>
          <w:lang w:eastAsia="zh-CN"/>
        </w:rPr>
        <w:t>浙江省文成县大峃镇建新路29号2楼</w:t>
      </w:r>
      <w:r>
        <w:rPr>
          <w:rFonts w:ascii="宋体" w:eastAsia="宋体" w:cs="Times New Roman"/>
          <w:b w:val="0"/>
          <w:bCs w:val="0"/>
          <w:color w:val="auto"/>
          <w:sz w:val="22"/>
          <w:szCs w:val="22"/>
        </w:rPr>
        <w:t> </w:t>
      </w:r>
    </w:p>
    <w:p w14:paraId="73BB5CA7">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项目联系人（询问）：</w:t>
      </w:r>
      <w:r>
        <w:rPr>
          <w:rFonts w:hint="eastAsia" w:ascii="宋体" w:eastAsia="宋体"/>
          <w:b w:val="0"/>
          <w:bCs w:val="0"/>
          <w:sz w:val="22"/>
          <w:szCs w:val="22"/>
          <w:lang w:eastAsia="zh-CN"/>
        </w:rPr>
        <w:t>李女士</w:t>
      </w:r>
      <w:r>
        <w:rPr>
          <w:rFonts w:ascii="宋体" w:eastAsia="宋体" w:cs="Times New Roman"/>
          <w:b w:val="0"/>
          <w:bCs w:val="0"/>
          <w:color w:val="auto"/>
          <w:sz w:val="22"/>
          <w:szCs w:val="22"/>
        </w:rPr>
        <w:t> </w:t>
      </w:r>
    </w:p>
    <w:p w14:paraId="4599FE10">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项目联系方式（询问）：</w:t>
      </w:r>
      <w:r>
        <w:rPr>
          <w:rFonts w:hint="eastAsia" w:ascii="宋体" w:eastAsia="宋体" w:cs="Times New Roman"/>
          <w:b w:val="0"/>
          <w:bCs w:val="0"/>
          <w:color w:val="auto"/>
          <w:sz w:val="22"/>
          <w:szCs w:val="22"/>
          <w:lang w:eastAsia="zh-CN"/>
        </w:rPr>
        <w:t>15267700842</w:t>
      </w:r>
      <w:r>
        <w:rPr>
          <w:rFonts w:ascii="宋体" w:eastAsia="宋体" w:cs="Times New Roman"/>
          <w:b w:val="0"/>
          <w:bCs w:val="0"/>
          <w:color w:val="auto"/>
          <w:sz w:val="22"/>
          <w:szCs w:val="22"/>
        </w:rPr>
        <w:t> </w:t>
      </w:r>
    </w:p>
    <w:p w14:paraId="60031144">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质疑联系人：</w:t>
      </w:r>
      <w:r>
        <w:rPr>
          <w:rFonts w:hint="eastAsia" w:ascii="宋体" w:eastAsia="宋体"/>
          <w:b w:val="0"/>
          <w:bCs w:val="0"/>
          <w:sz w:val="22"/>
          <w:szCs w:val="22"/>
          <w:lang w:eastAsia="zh-CN"/>
        </w:rPr>
        <w:t>李女士</w:t>
      </w:r>
    </w:p>
    <w:p w14:paraId="6BCC638B">
      <w:pPr>
        <w:widowControl/>
        <w:autoSpaceDE w:val="0"/>
        <w:autoSpaceDN w:val="0"/>
        <w:adjustRightInd w:val="0"/>
        <w:spacing w:line="460" w:lineRule="atLeast"/>
        <w:ind w:firstLine="440" w:firstLineChars="200"/>
        <w:textAlignment w:val="bottom"/>
        <w:rPr>
          <w:rFonts w:hint="eastAsia" w:ascii="宋体" w:eastAsia="宋体" w:cs="Times New Roman"/>
          <w:b w:val="0"/>
          <w:bCs w:val="0"/>
          <w:color w:val="auto"/>
          <w:sz w:val="22"/>
          <w:szCs w:val="22"/>
          <w:lang w:val="en-US" w:eastAsia="zh-CN"/>
        </w:rPr>
      </w:pPr>
      <w:r>
        <w:rPr>
          <w:rFonts w:hint="eastAsia" w:ascii="宋体" w:eastAsia="宋体"/>
          <w:b w:val="0"/>
          <w:color w:val="auto"/>
          <w:sz w:val="22"/>
        </w:rPr>
        <w:t>质疑联系方式：</w:t>
      </w:r>
      <w:r>
        <w:rPr>
          <w:rFonts w:hint="eastAsia" w:ascii="宋体" w:eastAsia="宋体" w:cs="Times New Roman"/>
          <w:b w:val="0"/>
          <w:bCs w:val="0"/>
          <w:color w:val="auto"/>
          <w:sz w:val="22"/>
          <w:szCs w:val="22"/>
          <w:lang w:val="en-US" w:eastAsia="zh-CN"/>
        </w:rPr>
        <w:t>13868660822</w:t>
      </w:r>
    </w:p>
    <w:p w14:paraId="592888AA">
      <w:pPr>
        <w:widowControl/>
        <w:snapToGrid w:val="0"/>
        <w:spacing w:before="0" w:beforeAutospacing="0" w:after="0" w:afterAutospacing="0" w:line="460" w:lineRule="atLeast"/>
        <w:ind w:firstLine="440" w:firstLineChars="200"/>
        <w:jc w:val="both"/>
        <w:textAlignment w:val="bottom"/>
        <w:rPr>
          <w:rFonts w:hint="eastAsia" w:ascii="宋体" w:eastAsia="宋体"/>
          <w:b w:val="0"/>
          <w:color w:val="auto"/>
          <w:sz w:val="22"/>
        </w:rPr>
      </w:pPr>
      <w:r>
        <w:rPr>
          <w:rFonts w:hint="eastAsia" w:ascii="宋体" w:eastAsia="宋体"/>
          <w:b w:val="0"/>
          <w:color w:val="auto"/>
          <w:sz w:val="22"/>
        </w:rPr>
        <w:t xml:space="preserve">3.同级政府采购监督管理部门    </w:t>
      </w:r>
    </w:p>
    <w:p w14:paraId="4996A762">
      <w:pPr>
        <w:widowControl/>
        <w:snapToGrid w:val="0"/>
        <w:spacing w:before="0" w:beforeAutospacing="0" w:after="0" w:afterAutospacing="0" w:line="460" w:lineRule="atLeast"/>
        <w:ind w:firstLine="440" w:firstLineChars="200"/>
        <w:jc w:val="both"/>
        <w:textAlignment w:val="bottom"/>
        <w:rPr>
          <w:rFonts w:hint="eastAsia" w:ascii="宋体" w:eastAsia="宋体"/>
          <w:b w:val="0"/>
          <w:color w:val="auto"/>
          <w:sz w:val="22"/>
        </w:rPr>
      </w:pPr>
      <w:r>
        <w:rPr>
          <w:rFonts w:hint="eastAsia" w:ascii="宋体" w:eastAsia="宋体"/>
          <w:b w:val="0"/>
          <w:color w:val="auto"/>
          <w:sz w:val="22"/>
        </w:rPr>
        <w:t>名称：温州市财政局（浙江省政府采购行政裁决服务中心（温州））</w:t>
      </w:r>
    </w:p>
    <w:p w14:paraId="0383A79E">
      <w:pPr>
        <w:widowControl/>
        <w:snapToGrid w:val="0"/>
        <w:spacing w:before="0" w:beforeAutospacing="0" w:after="0" w:afterAutospacing="0" w:line="460" w:lineRule="atLeast"/>
        <w:ind w:firstLine="440" w:firstLineChars="200"/>
        <w:jc w:val="both"/>
        <w:textAlignment w:val="bottom"/>
        <w:rPr>
          <w:rFonts w:hint="eastAsia" w:ascii="宋体" w:eastAsia="宋体"/>
          <w:b w:val="0"/>
          <w:color w:val="auto"/>
          <w:sz w:val="22"/>
        </w:rPr>
      </w:pPr>
      <w:r>
        <w:rPr>
          <w:rFonts w:hint="eastAsia" w:ascii="宋体" w:eastAsia="宋体"/>
          <w:b w:val="0"/>
          <w:color w:val="auto"/>
          <w:sz w:val="22"/>
        </w:rPr>
        <w:t xml:space="preserve">        地址：温州市鹿城区滨江街道瓯江路展银大厦1606室</w:t>
      </w:r>
    </w:p>
    <w:p w14:paraId="3233FA96">
      <w:pPr>
        <w:widowControl/>
        <w:snapToGrid w:val="0"/>
        <w:spacing w:before="0" w:beforeAutospacing="0" w:after="0" w:afterAutospacing="0" w:line="460" w:lineRule="atLeast"/>
        <w:ind w:firstLine="440" w:firstLineChars="200"/>
        <w:jc w:val="both"/>
        <w:textAlignment w:val="bottom"/>
        <w:rPr>
          <w:rFonts w:hint="eastAsia" w:ascii="宋体" w:eastAsia="宋体"/>
          <w:b w:val="0"/>
          <w:color w:val="auto"/>
          <w:sz w:val="22"/>
        </w:rPr>
      </w:pPr>
      <w:r>
        <w:rPr>
          <w:rFonts w:hint="eastAsia" w:ascii="宋体" w:eastAsia="宋体"/>
          <w:b w:val="0"/>
          <w:color w:val="auto"/>
          <w:sz w:val="22"/>
        </w:rPr>
        <w:t xml:space="preserve">        联系人：李老师、王老师</w:t>
      </w:r>
    </w:p>
    <w:p w14:paraId="60776EE2">
      <w:pPr>
        <w:widowControl/>
        <w:snapToGrid w:val="0"/>
        <w:spacing w:before="0" w:beforeAutospacing="0" w:after="0" w:afterAutospacing="0" w:line="460" w:lineRule="atLeast"/>
        <w:ind w:firstLine="440" w:firstLineChars="200"/>
        <w:jc w:val="both"/>
        <w:textAlignment w:val="bottom"/>
        <w:rPr>
          <w:rStyle w:val="33"/>
          <w:rFonts w:ascii="宋体" w:hAnsi="宋体" w:eastAsia="宋体" w:cs="宋体"/>
          <w:b w:val="0"/>
          <w:bCs/>
          <w:i w:val="0"/>
          <w:caps w:val="0"/>
          <w:color w:val="000000"/>
          <w:spacing w:val="0"/>
          <w:w w:val="100"/>
          <w:sz w:val="22"/>
          <w:szCs w:val="21"/>
          <w:lang w:val="en-US" w:eastAsia="zh-CN" w:bidi="ar-SA"/>
        </w:rPr>
      </w:pPr>
      <w:r>
        <w:rPr>
          <w:rFonts w:hint="eastAsia" w:ascii="宋体" w:eastAsia="宋体"/>
          <w:b w:val="0"/>
          <w:color w:val="auto"/>
          <w:sz w:val="22"/>
        </w:rPr>
        <w:t xml:space="preserve">        监督投诉电话：0577-88501561，0577-85501562</w:t>
      </w:r>
      <w:r>
        <w:rPr>
          <w:rStyle w:val="33"/>
          <w:rFonts w:ascii="宋体" w:hAnsi="宋体" w:eastAsia="宋体" w:cs="宋体"/>
          <w:b w:val="0"/>
          <w:bCs/>
          <w:i w:val="0"/>
          <w:caps w:val="0"/>
          <w:color w:val="000000"/>
          <w:spacing w:val="0"/>
          <w:w w:val="100"/>
          <w:sz w:val="22"/>
          <w:szCs w:val="21"/>
          <w:lang w:val="en-US" w:eastAsia="zh-CN" w:bidi="ar-SA"/>
        </w:rPr>
        <w:t>    </w:t>
      </w:r>
      <w:r>
        <w:rPr>
          <w:rStyle w:val="33"/>
          <w:rFonts w:ascii="仿宋" w:hAnsi="仿宋" w:eastAsia="仿宋"/>
          <w:b w:val="0"/>
          <w:bCs w:val="0"/>
          <w:i w:val="0"/>
          <w:caps w:val="0"/>
          <w:color w:val="000000"/>
          <w:spacing w:val="0"/>
          <w:w w:val="100"/>
          <w:sz w:val="24"/>
          <w:szCs w:val="24"/>
          <w:lang w:val="en-US" w:eastAsia="zh-CN" w:bidi="ar-SA"/>
        </w:rPr>
        <w:t xml:space="preserve"> </w:t>
      </w:r>
      <w:r>
        <w:rPr>
          <w:rStyle w:val="33"/>
          <w:rFonts w:ascii="Calibri" w:hAnsi="Calibri" w:eastAsia="仿宋"/>
          <w:b w:val="0"/>
          <w:bCs w:val="0"/>
          <w:i w:val="0"/>
          <w:caps w:val="0"/>
          <w:color w:val="000000"/>
          <w:spacing w:val="0"/>
          <w:w w:val="100"/>
          <w:sz w:val="24"/>
          <w:szCs w:val="24"/>
          <w:lang w:val="en-US" w:eastAsia="zh-CN" w:bidi="ar-SA"/>
        </w:rPr>
        <w:t> </w:t>
      </w:r>
      <w:r>
        <w:rPr>
          <w:rStyle w:val="33"/>
          <w:rFonts w:ascii="仿宋" w:hAnsi="仿宋" w:eastAsia="仿宋"/>
          <w:b w:val="0"/>
          <w:bCs w:val="0"/>
          <w:i w:val="0"/>
          <w:caps w:val="0"/>
          <w:color w:val="000000"/>
          <w:spacing w:val="0"/>
          <w:w w:val="100"/>
          <w:sz w:val="24"/>
          <w:szCs w:val="24"/>
          <w:lang w:val="en-US" w:eastAsia="zh-CN" w:bidi="ar-SA"/>
        </w:rPr>
        <w:t xml:space="preserve"> </w:t>
      </w:r>
      <w:r>
        <w:rPr>
          <w:rStyle w:val="33"/>
          <w:rFonts w:ascii="Calibri" w:hAnsi="Calibri" w:eastAsia="仿宋"/>
          <w:b w:val="0"/>
          <w:bCs w:val="0"/>
          <w:i w:val="0"/>
          <w:caps w:val="0"/>
          <w:color w:val="000000"/>
          <w:spacing w:val="0"/>
          <w:w w:val="100"/>
          <w:sz w:val="24"/>
          <w:szCs w:val="24"/>
          <w:lang w:val="en-US" w:eastAsia="zh-CN" w:bidi="ar-SA"/>
        </w:rPr>
        <w:t> </w:t>
      </w:r>
      <w:r>
        <w:rPr>
          <w:rStyle w:val="33"/>
          <w:rFonts w:ascii="仿宋" w:hAnsi="仿宋" w:eastAsia="仿宋"/>
          <w:b w:val="0"/>
          <w:bCs w:val="0"/>
          <w:i w:val="0"/>
          <w:caps w:val="0"/>
          <w:color w:val="000000"/>
          <w:spacing w:val="0"/>
          <w:w w:val="100"/>
          <w:sz w:val="24"/>
          <w:szCs w:val="24"/>
          <w:lang w:val="en-US" w:eastAsia="zh-CN" w:bidi="ar-SA"/>
        </w:rPr>
        <w:t xml:space="preserve"> </w:t>
      </w:r>
      <w:r>
        <w:rPr>
          <w:rStyle w:val="33"/>
          <w:rFonts w:ascii="Calibri" w:hAnsi="Calibri" w:eastAsia="仿宋"/>
          <w:b w:val="0"/>
          <w:bCs w:val="0"/>
          <w:i w:val="0"/>
          <w:caps w:val="0"/>
          <w:color w:val="000000"/>
          <w:spacing w:val="0"/>
          <w:w w:val="100"/>
          <w:sz w:val="24"/>
          <w:szCs w:val="24"/>
          <w:lang w:val="en-US" w:eastAsia="zh-CN" w:bidi="ar-SA"/>
        </w:rPr>
        <w:t> </w:t>
      </w:r>
      <w:r>
        <w:rPr>
          <w:rStyle w:val="33"/>
          <w:rFonts w:ascii="仿宋" w:hAnsi="仿宋" w:eastAsia="仿宋"/>
          <w:b w:val="0"/>
          <w:bCs w:val="0"/>
          <w:i w:val="0"/>
          <w:caps w:val="0"/>
          <w:color w:val="000000"/>
          <w:spacing w:val="0"/>
          <w:w w:val="100"/>
          <w:sz w:val="24"/>
          <w:szCs w:val="24"/>
          <w:lang w:val="en-US" w:eastAsia="zh-CN" w:bidi="ar-SA"/>
        </w:rPr>
        <w:br w:type="textWrapping"/>
      </w:r>
      <w:r>
        <w:rPr>
          <w:rStyle w:val="33"/>
          <w:rFonts w:ascii="Calibri" w:hAnsi="Calibri" w:eastAsia="仿宋"/>
          <w:b/>
          <w:bCs w:val="0"/>
          <w:i w:val="0"/>
          <w:caps w:val="0"/>
          <w:color w:val="000000"/>
          <w:spacing w:val="0"/>
          <w:w w:val="100"/>
          <w:sz w:val="24"/>
          <w:szCs w:val="24"/>
          <w:lang w:val="en-US" w:eastAsia="zh-CN" w:bidi="ar-SA"/>
        </w:rPr>
        <w:t> </w:t>
      </w:r>
      <w:r>
        <w:rPr>
          <w:rStyle w:val="33"/>
          <w:rFonts w:ascii="仿宋" w:hAnsi="仿宋" w:eastAsia="仿宋"/>
          <w:b/>
          <w:bCs w:val="0"/>
          <w:i w:val="0"/>
          <w:caps w:val="0"/>
          <w:color w:val="000000"/>
          <w:spacing w:val="0"/>
          <w:w w:val="100"/>
          <w:sz w:val="24"/>
          <w:szCs w:val="24"/>
          <w:lang w:val="en-US" w:eastAsia="zh-CN" w:bidi="ar-SA"/>
        </w:rPr>
        <w:t xml:space="preserve"> </w:t>
      </w:r>
      <w:r>
        <w:rPr>
          <w:rStyle w:val="33"/>
          <w:rFonts w:ascii="Calibri" w:hAnsi="Calibri" w:eastAsia="仿宋"/>
          <w:b/>
          <w:bCs w:val="0"/>
          <w:i w:val="0"/>
          <w:caps w:val="0"/>
          <w:color w:val="000000"/>
          <w:spacing w:val="0"/>
          <w:w w:val="100"/>
          <w:sz w:val="24"/>
          <w:szCs w:val="24"/>
          <w:lang w:val="en-US" w:eastAsia="zh-CN" w:bidi="ar-SA"/>
        </w:rPr>
        <w:t> </w:t>
      </w:r>
      <w:r>
        <w:rPr>
          <w:rStyle w:val="33"/>
          <w:rFonts w:ascii="仿宋" w:hAnsi="仿宋" w:eastAsia="仿宋"/>
          <w:b/>
          <w:bCs w:val="0"/>
          <w:i w:val="0"/>
          <w:caps w:val="0"/>
          <w:color w:val="000000"/>
          <w:spacing w:val="0"/>
          <w:w w:val="100"/>
          <w:sz w:val="24"/>
          <w:szCs w:val="24"/>
          <w:lang w:val="en-US" w:eastAsia="zh-CN" w:bidi="ar-SA"/>
        </w:rPr>
        <w:t xml:space="preserve"> </w:t>
      </w:r>
      <w:r>
        <w:rPr>
          <w:rStyle w:val="33"/>
          <w:rFonts w:ascii="宋体" w:hAnsi="宋体" w:eastAsia="宋体"/>
          <w:b/>
          <w:bCs w:val="0"/>
          <w:i w:val="0"/>
          <w:caps w:val="0"/>
          <w:color w:val="000000"/>
          <w:spacing w:val="0"/>
          <w:w w:val="100"/>
          <w:sz w:val="22"/>
          <w:szCs w:val="21"/>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235815F">
      <w:pPr>
        <w:snapToGrid w:val="0"/>
        <w:spacing w:before="0" w:beforeAutospacing="0" w:after="0" w:afterAutospacing="0" w:line="440" w:lineRule="exact"/>
        <w:ind w:firstLine="220" w:firstLineChars="100"/>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15F1218E">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en-US" w:eastAsia="zh-CN" w:bidi="ar-SA"/>
        </w:rPr>
      </w:pPr>
    </w:p>
    <w:p w14:paraId="26DABF68">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en-US" w:eastAsia="zh-CN" w:bidi="ar-SA"/>
        </w:rPr>
      </w:pPr>
    </w:p>
    <w:p w14:paraId="09DAB05D">
      <w:pPr>
        <w:pStyle w:val="99"/>
        <w:rPr>
          <w:rStyle w:val="33"/>
          <w:rFonts w:ascii="Times New Roman" w:hAnsi="Times New Roman" w:eastAsia="宋体"/>
          <w:b w:val="0"/>
          <w:bCs w:val="0"/>
          <w:i w:val="0"/>
          <w:caps w:val="0"/>
          <w:color w:val="000000"/>
          <w:spacing w:val="0"/>
          <w:w w:val="100"/>
          <w:kern w:val="2"/>
          <w:sz w:val="21"/>
          <w:szCs w:val="24"/>
          <w:lang w:val="en-US" w:eastAsia="zh-CN" w:bidi="ar-SA"/>
        </w:rPr>
      </w:pPr>
    </w:p>
    <w:p w14:paraId="4C9063B3">
      <w:pPr>
        <w:pStyle w:val="99"/>
        <w:rPr>
          <w:rStyle w:val="33"/>
          <w:rFonts w:ascii="Times New Roman" w:hAnsi="Times New Roman" w:eastAsia="宋体"/>
          <w:b w:val="0"/>
          <w:bCs w:val="0"/>
          <w:i w:val="0"/>
          <w:caps w:val="0"/>
          <w:color w:val="000000"/>
          <w:spacing w:val="0"/>
          <w:w w:val="100"/>
          <w:kern w:val="2"/>
          <w:sz w:val="21"/>
          <w:szCs w:val="24"/>
          <w:lang w:val="en-US" w:eastAsia="zh-CN" w:bidi="ar-SA"/>
        </w:rPr>
      </w:pPr>
    </w:p>
    <w:p w14:paraId="618F007F">
      <w:pPr>
        <w:pStyle w:val="99"/>
        <w:rPr>
          <w:rStyle w:val="33"/>
          <w:rFonts w:ascii="Times New Roman" w:hAnsi="Times New Roman" w:eastAsia="宋体"/>
          <w:b w:val="0"/>
          <w:bCs w:val="0"/>
          <w:i w:val="0"/>
          <w:caps w:val="0"/>
          <w:color w:val="000000"/>
          <w:spacing w:val="0"/>
          <w:w w:val="100"/>
          <w:kern w:val="2"/>
          <w:sz w:val="21"/>
          <w:szCs w:val="24"/>
          <w:lang w:val="en-US" w:eastAsia="zh-CN" w:bidi="ar-SA"/>
        </w:rPr>
      </w:pPr>
    </w:p>
    <w:p w14:paraId="3B4B3C32">
      <w:pPr>
        <w:pStyle w:val="99"/>
        <w:rPr>
          <w:rStyle w:val="33"/>
          <w:rFonts w:ascii="Times New Roman" w:hAnsi="Times New Roman" w:eastAsia="宋体"/>
          <w:b w:val="0"/>
          <w:bCs w:val="0"/>
          <w:i w:val="0"/>
          <w:caps w:val="0"/>
          <w:color w:val="000000"/>
          <w:spacing w:val="0"/>
          <w:w w:val="100"/>
          <w:kern w:val="2"/>
          <w:sz w:val="21"/>
          <w:szCs w:val="24"/>
          <w:lang w:val="en-US" w:eastAsia="zh-CN" w:bidi="ar-SA"/>
        </w:rPr>
      </w:pPr>
    </w:p>
    <w:p w14:paraId="6C4243E4">
      <w:pPr>
        <w:pStyle w:val="99"/>
        <w:rPr>
          <w:rStyle w:val="33"/>
          <w:rFonts w:ascii="Times New Roman" w:hAnsi="Times New Roman" w:eastAsia="宋体"/>
          <w:b w:val="0"/>
          <w:bCs w:val="0"/>
          <w:i w:val="0"/>
          <w:caps w:val="0"/>
          <w:color w:val="000000"/>
          <w:spacing w:val="0"/>
          <w:w w:val="100"/>
          <w:kern w:val="2"/>
          <w:sz w:val="21"/>
          <w:szCs w:val="24"/>
          <w:lang w:val="en-US" w:eastAsia="zh-CN" w:bidi="ar-SA"/>
        </w:rPr>
      </w:pPr>
    </w:p>
    <w:p w14:paraId="6B5A758F">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en-US" w:eastAsia="zh-CN" w:bidi="ar-SA"/>
        </w:rPr>
      </w:pPr>
    </w:p>
    <w:p w14:paraId="0B89365D">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246C3A92">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41857F82">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42E115B9">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en-US" w:eastAsia="zh-CN" w:bidi="ar-SA"/>
        </w:rPr>
      </w:pPr>
    </w:p>
    <w:p w14:paraId="1AEC5B01">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6732DA1D">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0B6ADD17">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19ACCFA8">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6B1674DD">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364B3CB9">
      <w:pPr>
        <w:pStyle w:val="99"/>
        <w:widowControl/>
        <w:snapToGrid w:val="0"/>
        <w:spacing w:before="0" w:beforeAutospacing="0" w:after="120" w:afterAutospacing="0" w:line="240" w:lineRule="auto"/>
        <w:ind w:firstLine="42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4A74716F">
      <w:pPr>
        <w:pStyle w:val="2"/>
        <w:bidi w:val="0"/>
        <w:rPr>
          <w:lang w:val="zh-CN" w:eastAsia="zh-CN"/>
        </w:rPr>
      </w:pPr>
      <w:bookmarkStart w:id="2" w:name="_Toc6251"/>
      <w:r>
        <w:rPr>
          <w:lang w:val="zh-CN" w:eastAsia="zh-CN"/>
        </w:rPr>
        <w:t>第</w:t>
      </w:r>
      <w:r>
        <w:rPr>
          <w:rFonts w:hint="eastAsia"/>
          <w:lang w:val="en-US" w:eastAsia="zh-CN"/>
        </w:rPr>
        <w:t>一</w:t>
      </w:r>
      <w:r>
        <w:rPr>
          <w:lang w:val="zh-CN" w:eastAsia="zh-CN"/>
        </w:rPr>
        <w:t>部分</w:t>
      </w:r>
      <w:r>
        <w:rPr>
          <w:rFonts w:hint="eastAsia"/>
          <w:lang w:val="en-US" w:eastAsia="zh-CN"/>
        </w:rPr>
        <w:t xml:space="preserve">  </w:t>
      </w:r>
      <w:r>
        <w:rPr>
          <w:lang w:val="en-US" w:eastAsia="zh-CN"/>
        </w:rPr>
        <w:t>投标邀请函</w:t>
      </w:r>
      <w:r>
        <w:rPr>
          <w:lang w:val="zh-CN" w:eastAsia="zh-CN"/>
        </w:rPr>
        <w:t>（投标须知前附表）</w:t>
      </w:r>
      <w:bookmarkEnd w:id="2"/>
    </w:p>
    <w:tbl>
      <w:tblPr>
        <w:tblStyle w:val="23"/>
        <w:tblW w:w="10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4"/>
        <w:gridCol w:w="1557"/>
        <w:gridCol w:w="7798"/>
      </w:tblGrid>
      <w:tr w14:paraId="1792E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44" w:type="dxa"/>
            <w:noWrap w:val="0"/>
            <w:vAlign w:val="center"/>
          </w:tcPr>
          <w:p w14:paraId="4B301D7F">
            <w:pPr>
              <w:spacing w:line="400" w:lineRule="atLeast"/>
              <w:jc w:val="center"/>
              <w:rPr>
                <w:rFonts w:hint="eastAsia" w:ascii="宋体" w:eastAsia="宋体"/>
                <w:b w:val="0"/>
                <w:bCs w:val="0"/>
                <w:sz w:val="22"/>
                <w:szCs w:val="22"/>
              </w:rPr>
            </w:pPr>
            <w:r>
              <w:rPr>
                <w:rFonts w:hint="eastAsia" w:ascii="宋体" w:eastAsia="宋体"/>
                <w:b w:val="0"/>
                <w:bCs w:val="0"/>
                <w:sz w:val="22"/>
                <w:szCs w:val="22"/>
              </w:rPr>
              <w:t>序号</w:t>
            </w:r>
          </w:p>
        </w:tc>
        <w:tc>
          <w:tcPr>
            <w:tcW w:w="1557" w:type="dxa"/>
            <w:noWrap w:val="0"/>
            <w:vAlign w:val="center"/>
          </w:tcPr>
          <w:p w14:paraId="7A808E68">
            <w:pPr>
              <w:spacing w:line="400" w:lineRule="atLeast"/>
              <w:jc w:val="center"/>
              <w:rPr>
                <w:rFonts w:hint="eastAsia" w:ascii="宋体" w:eastAsia="宋体"/>
                <w:b w:val="0"/>
                <w:bCs w:val="0"/>
                <w:sz w:val="22"/>
                <w:szCs w:val="22"/>
              </w:rPr>
            </w:pPr>
            <w:r>
              <w:rPr>
                <w:rFonts w:hint="eastAsia" w:ascii="宋体" w:eastAsia="宋体"/>
                <w:b w:val="0"/>
                <w:bCs w:val="0"/>
                <w:sz w:val="22"/>
                <w:szCs w:val="22"/>
              </w:rPr>
              <w:t>内容</w:t>
            </w:r>
          </w:p>
        </w:tc>
        <w:tc>
          <w:tcPr>
            <w:tcW w:w="7798" w:type="dxa"/>
            <w:noWrap w:val="0"/>
            <w:vAlign w:val="center"/>
          </w:tcPr>
          <w:p w14:paraId="4EFDB4FF">
            <w:pPr>
              <w:spacing w:line="400" w:lineRule="atLeast"/>
              <w:jc w:val="left"/>
              <w:rPr>
                <w:rFonts w:hint="eastAsia" w:ascii="宋体" w:eastAsia="宋体"/>
                <w:b w:val="0"/>
                <w:bCs w:val="0"/>
                <w:sz w:val="22"/>
                <w:szCs w:val="22"/>
              </w:rPr>
            </w:pPr>
            <w:r>
              <w:rPr>
                <w:rFonts w:hint="eastAsia" w:ascii="宋体" w:eastAsia="宋体"/>
                <w:b w:val="0"/>
                <w:bCs w:val="0"/>
                <w:sz w:val="22"/>
                <w:szCs w:val="22"/>
              </w:rPr>
              <w:t>说明与要求</w:t>
            </w:r>
          </w:p>
        </w:tc>
      </w:tr>
      <w:tr w14:paraId="0C4E5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25FBF22C">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w:t>
            </w:r>
          </w:p>
        </w:tc>
        <w:tc>
          <w:tcPr>
            <w:tcW w:w="1557" w:type="dxa"/>
            <w:noWrap w:val="0"/>
            <w:vAlign w:val="center"/>
          </w:tcPr>
          <w:p w14:paraId="3EE9F4C2">
            <w:pPr>
              <w:jc w:val="center"/>
              <w:rPr>
                <w:rFonts w:hint="eastAsia" w:ascii="宋体" w:eastAsia="宋体"/>
                <w:b w:val="0"/>
                <w:bCs w:val="0"/>
                <w:sz w:val="22"/>
                <w:szCs w:val="22"/>
              </w:rPr>
            </w:pPr>
            <w:r>
              <w:rPr>
                <w:rFonts w:hint="eastAsia" w:ascii="宋体" w:eastAsia="宋体"/>
                <w:b w:val="0"/>
                <w:bCs w:val="0"/>
                <w:sz w:val="22"/>
                <w:szCs w:val="22"/>
              </w:rPr>
              <w:t>项目名称</w:t>
            </w:r>
          </w:p>
        </w:tc>
        <w:tc>
          <w:tcPr>
            <w:tcW w:w="7798" w:type="dxa"/>
            <w:noWrap w:val="0"/>
            <w:vAlign w:val="center"/>
          </w:tcPr>
          <w:p w14:paraId="40F819FC">
            <w:pPr>
              <w:rPr>
                <w:rFonts w:hint="eastAsia" w:ascii="宋体" w:eastAsia="宋体"/>
                <w:b w:val="0"/>
                <w:bCs w:val="0"/>
                <w:sz w:val="22"/>
                <w:szCs w:val="22"/>
              </w:rPr>
            </w:pPr>
            <w:r>
              <w:rPr>
                <w:rFonts w:hint="eastAsia" w:ascii="宋体" w:eastAsia="宋体"/>
                <w:b w:val="0"/>
                <w:bCs w:val="0"/>
                <w:sz w:val="22"/>
                <w:szCs w:val="22"/>
                <w:lang w:eastAsia="zh-CN"/>
              </w:rPr>
              <w:t>文成县百丈漈飞灰填埋场运维处置服务（第二次）</w:t>
            </w:r>
          </w:p>
        </w:tc>
      </w:tr>
      <w:tr w14:paraId="515D4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14:paraId="21540BD1">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2</w:t>
            </w:r>
          </w:p>
        </w:tc>
        <w:tc>
          <w:tcPr>
            <w:tcW w:w="1557" w:type="dxa"/>
            <w:noWrap w:val="0"/>
            <w:vAlign w:val="center"/>
          </w:tcPr>
          <w:p w14:paraId="710388D9">
            <w:pPr>
              <w:jc w:val="center"/>
              <w:rPr>
                <w:rFonts w:hint="eastAsia" w:ascii="宋体" w:eastAsia="宋体"/>
                <w:b w:val="0"/>
                <w:bCs w:val="0"/>
                <w:sz w:val="22"/>
                <w:szCs w:val="22"/>
              </w:rPr>
            </w:pPr>
            <w:r>
              <w:rPr>
                <w:rFonts w:hint="eastAsia" w:ascii="宋体" w:eastAsia="宋体"/>
                <w:b w:val="0"/>
                <w:bCs w:val="0"/>
                <w:sz w:val="22"/>
                <w:szCs w:val="22"/>
              </w:rPr>
              <w:t>项目编号</w:t>
            </w:r>
          </w:p>
        </w:tc>
        <w:tc>
          <w:tcPr>
            <w:tcW w:w="7798" w:type="dxa"/>
            <w:noWrap w:val="0"/>
            <w:vAlign w:val="center"/>
          </w:tcPr>
          <w:p w14:paraId="313A7CDD">
            <w:pPr>
              <w:rPr>
                <w:rFonts w:hint="eastAsia" w:ascii="宋体" w:eastAsia="宋体"/>
                <w:b w:val="0"/>
                <w:bCs w:val="0"/>
                <w:sz w:val="22"/>
                <w:szCs w:val="22"/>
                <w:lang w:eastAsia="zh-CN"/>
              </w:rPr>
            </w:pPr>
            <w:r>
              <w:rPr>
                <w:rFonts w:hint="eastAsia" w:ascii="宋体" w:eastAsia="宋体"/>
                <w:b w:val="0"/>
                <w:bCs w:val="0"/>
                <w:sz w:val="22"/>
                <w:szCs w:val="22"/>
                <w:lang w:eastAsia="zh-CN"/>
              </w:rPr>
              <w:t>JZBLWC-2025-02（第二次）</w:t>
            </w:r>
          </w:p>
        </w:tc>
      </w:tr>
      <w:tr w14:paraId="3DF51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14:paraId="00558179">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3</w:t>
            </w:r>
          </w:p>
        </w:tc>
        <w:tc>
          <w:tcPr>
            <w:tcW w:w="1557" w:type="dxa"/>
            <w:noWrap w:val="0"/>
            <w:vAlign w:val="center"/>
          </w:tcPr>
          <w:p w14:paraId="59348AEA">
            <w:pPr>
              <w:jc w:val="center"/>
              <w:rPr>
                <w:rFonts w:hint="eastAsia" w:ascii="宋体" w:eastAsia="宋体"/>
                <w:b w:val="0"/>
                <w:bCs w:val="0"/>
                <w:color w:val="auto"/>
                <w:sz w:val="22"/>
                <w:szCs w:val="22"/>
              </w:rPr>
            </w:pPr>
            <w:r>
              <w:rPr>
                <w:rFonts w:hint="eastAsia" w:ascii="宋体" w:eastAsia="宋体"/>
                <w:b w:val="0"/>
                <w:bCs w:val="0"/>
                <w:color w:val="auto"/>
                <w:sz w:val="22"/>
                <w:szCs w:val="22"/>
              </w:rPr>
              <w:t>资金来源</w:t>
            </w:r>
          </w:p>
        </w:tc>
        <w:tc>
          <w:tcPr>
            <w:tcW w:w="7798" w:type="dxa"/>
            <w:noWrap w:val="0"/>
            <w:vAlign w:val="center"/>
          </w:tcPr>
          <w:p w14:paraId="2175EF50">
            <w:pPr>
              <w:rPr>
                <w:rFonts w:hint="eastAsia" w:ascii="宋体" w:eastAsia="宋体"/>
                <w:b w:val="0"/>
                <w:bCs w:val="0"/>
                <w:color w:val="auto"/>
                <w:sz w:val="22"/>
                <w:szCs w:val="22"/>
              </w:rPr>
            </w:pPr>
            <w:r>
              <w:rPr>
                <w:rFonts w:hint="eastAsia" w:ascii="宋体" w:hAnsi="宋体" w:eastAsia="宋体" w:cs="@楷体_GB2312"/>
                <w:b w:val="0"/>
                <w:color w:val="auto"/>
                <w:sz w:val="22"/>
                <w:szCs w:val="22"/>
                <w:highlight w:val="none"/>
              </w:rPr>
              <w:t>财政性资金</w:t>
            </w:r>
          </w:p>
        </w:tc>
      </w:tr>
      <w:tr w14:paraId="5EB0C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6" w:hRule="atLeast"/>
          <w:jc w:val="center"/>
        </w:trPr>
        <w:tc>
          <w:tcPr>
            <w:tcW w:w="844" w:type="dxa"/>
            <w:noWrap w:val="0"/>
            <w:vAlign w:val="center"/>
          </w:tcPr>
          <w:p w14:paraId="32102AD1">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4</w:t>
            </w:r>
          </w:p>
        </w:tc>
        <w:tc>
          <w:tcPr>
            <w:tcW w:w="1557" w:type="dxa"/>
            <w:noWrap w:val="0"/>
            <w:vAlign w:val="center"/>
          </w:tcPr>
          <w:p w14:paraId="3737493F">
            <w:pPr>
              <w:jc w:val="center"/>
              <w:rPr>
                <w:rFonts w:hint="eastAsia" w:ascii="宋体" w:eastAsia="宋体"/>
                <w:b w:val="0"/>
                <w:bCs w:val="0"/>
                <w:color w:val="auto"/>
                <w:sz w:val="22"/>
                <w:szCs w:val="22"/>
              </w:rPr>
            </w:pPr>
            <w:r>
              <w:rPr>
                <w:rFonts w:hint="eastAsia" w:ascii="宋体" w:eastAsia="宋体"/>
                <w:b w:val="0"/>
                <w:bCs w:val="0"/>
                <w:color w:val="auto"/>
                <w:sz w:val="22"/>
                <w:szCs w:val="22"/>
              </w:rPr>
              <w:t>采购预算</w:t>
            </w:r>
          </w:p>
          <w:p w14:paraId="6C3A8CF1">
            <w:pPr>
              <w:jc w:val="center"/>
              <w:rPr>
                <w:rFonts w:hint="eastAsia" w:ascii="宋体" w:eastAsia="宋体"/>
                <w:b w:val="0"/>
                <w:bCs w:val="0"/>
                <w:color w:val="auto"/>
                <w:sz w:val="22"/>
                <w:szCs w:val="22"/>
              </w:rPr>
            </w:pPr>
            <w:r>
              <w:rPr>
                <w:rFonts w:hint="eastAsia" w:ascii="宋体" w:eastAsia="宋体"/>
                <w:b w:val="0"/>
                <w:bCs w:val="0"/>
                <w:color w:val="auto"/>
                <w:sz w:val="22"/>
                <w:szCs w:val="22"/>
              </w:rPr>
              <w:t>（最高限价）</w:t>
            </w:r>
          </w:p>
        </w:tc>
        <w:tc>
          <w:tcPr>
            <w:tcW w:w="7798" w:type="dxa"/>
            <w:noWrap w:val="0"/>
            <w:vAlign w:val="center"/>
          </w:tcPr>
          <w:p w14:paraId="4C99C022">
            <w:pPr>
              <w:rPr>
                <w:rFonts w:hint="default" w:ascii="宋体" w:eastAsia="宋体"/>
                <w:b w:val="0"/>
                <w:bCs w:val="0"/>
                <w:color w:val="auto"/>
                <w:sz w:val="22"/>
                <w:szCs w:val="22"/>
                <w:lang w:val="en-US"/>
              </w:rPr>
            </w:pPr>
            <w:r>
              <w:rPr>
                <w:rStyle w:val="33"/>
                <w:rFonts w:hint="eastAsia" w:ascii="宋体" w:eastAsia="宋体" w:cs="宋体"/>
                <w:b w:val="0"/>
                <w:bCs/>
                <w:i w:val="0"/>
                <w:caps w:val="0"/>
                <w:color w:val="auto"/>
                <w:spacing w:val="0"/>
                <w:w w:val="100"/>
                <w:sz w:val="22"/>
                <w:szCs w:val="21"/>
                <w:lang w:val="en-US" w:eastAsia="zh-CN" w:bidi="ar-SA"/>
              </w:rPr>
              <w:t>66.752万元</w:t>
            </w:r>
          </w:p>
        </w:tc>
      </w:tr>
      <w:tr w14:paraId="72BC4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357CF452">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5</w:t>
            </w:r>
          </w:p>
        </w:tc>
        <w:tc>
          <w:tcPr>
            <w:tcW w:w="1557" w:type="dxa"/>
            <w:noWrap w:val="0"/>
            <w:vAlign w:val="center"/>
          </w:tcPr>
          <w:p w14:paraId="012AA30A">
            <w:pPr>
              <w:jc w:val="center"/>
              <w:rPr>
                <w:rFonts w:hint="eastAsia" w:ascii="宋体" w:eastAsia="宋体"/>
                <w:b w:val="0"/>
                <w:bCs w:val="0"/>
                <w:color w:val="auto"/>
                <w:sz w:val="22"/>
                <w:szCs w:val="22"/>
              </w:rPr>
            </w:pPr>
            <w:r>
              <w:rPr>
                <w:rFonts w:hint="eastAsia" w:ascii="宋体" w:eastAsia="宋体"/>
                <w:b w:val="0"/>
                <w:bCs w:val="0"/>
                <w:color w:val="auto"/>
                <w:sz w:val="22"/>
                <w:szCs w:val="22"/>
              </w:rPr>
              <w:t>采购方式</w:t>
            </w:r>
          </w:p>
        </w:tc>
        <w:tc>
          <w:tcPr>
            <w:tcW w:w="7798" w:type="dxa"/>
            <w:noWrap w:val="0"/>
            <w:vAlign w:val="center"/>
          </w:tcPr>
          <w:p w14:paraId="10950A63">
            <w:pPr>
              <w:rPr>
                <w:rFonts w:hint="eastAsia" w:ascii="宋体" w:eastAsia="宋体"/>
                <w:b w:val="0"/>
                <w:bCs w:val="0"/>
                <w:color w:val="auto"/>
                <w:sz w:val="22"/>
                <w:szCs w:val="22"/>
              </w:rPr>
            </w:pPr>
            <w:r>
              <w:rPr>
                <w:rFonts w:hint="eastAsia" w:ascii="宋体" w:eastAsia="宋体"/>
                <w:b w:val="0"/>
                <w:bCs w:val="0"/>
                <w:color w:val="auto"/>
                <w:sz w:val="22"/>
                <w:szCs w:val="22"/>
              </w:rPr>
              <w:t>公开招标</w:t>
            </w:r>
          </w:p>
        </w:tc>
      </w:tr>
      <w:tr w14:paraId="09369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14:paraId="3ABB12B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6</w:t>
            </w:r>
          </w:p>
        </w:tc>
        <w:tc>
          <w:tcPr>
            <w:tcW w:w="1557" w:type="dxa"/>
            <w:noWrap w:val="0"/>
            <w:vAlign w:val="center"/>
          </w:tcPr>
          <w:p w14:paraId="77C5E8E4">
            <w:pPr>
              <w:snapToGrid w:val="0"/>
              <w:spacing w:before="0" w:beforeAutospacing="0" w:after="0" w:afterAutospacing="0" w:line="240" w:lineRule="auto"/>
              <w:jc w:val="center"/>
              <w:textAlignment w:val="baseline"/>
              <w:rPr>
                <w:rFonts w:hint="eastAsia" w:ascii="宋体" w:eastAsia="宋体"/>
                <w:b w:val="0"/>
                <w:bCs w:val="0"/>
                <w:color w:val="auto"/>
                <w:sz w:val="22"/>
                <w:szCs w:val="22"/>
              </w:rPr>
            </w:pPr>
            <w:r>
              <w:rPr>
                <w:rStyle w:val="33"/>
                <w:rFonts w:ascii="宋体" w:hAnsi="宋体" w:eastAsia="宋体"/>
                <w:b w:val="0"/>
                <w:bCs w:val="0"/>
                <w:i w:val="0"/>
                <w:caps w:val="0"/>
                <w:color w:val="000000"/>
                <w:spacing w:val="0"/>
                <w:w w:val="100"/>
                <w:sz w:val="22"/>
                <w:szCs w:val="22"/>
                <w:lang w:val="en-US" w:eastAsia="zh-CN" w:bidi="ar-SA"/>
              </w:rPr>
              <w:t>采购人</w:t>
            </w:r>
          </w:p>
        </w:tc>
        <w:tc>
          <w:tcPr>
            <w:tcW w:w="7798" w:type="dxa"/>
            <w:noWrap w:val="0"/>
            <w:vAlign w:val="center"/>
          </w:tcPr>
          <w:p w14:paraId="0160BEDA">
            <w:pPr>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名称：</w:t>
            </w:r>
            <w:r>
              <w:rPr>
                <w:rStyle w:val="33"/>
                <w:rFonts w:hint="eastAsia" w:ascii="宋体" w:eastAsia="宋体"/>
                <w:b w:val="0"/>
                <w:bCs w:val="0"/>
                <w:i w:val="0"/>
                <w:caps w:val="0"/>
                <w:color w:val="000000"/>
                <w:spacing w:val="0"/>
                <w:w w:val="100"/>
                <w:sz w:val="22"/>
                <w:szCs w:val="22"/>
                <w:lang w:val="en-US" w:eastAsia="zh-CN" w:bidi="ar-SA"/>
              </w:rPr>
              <w:t>文成县综合行政执法局</w:t>
            </w:r>
          </w:p>
          <w:p w14:paraId="3D7E6873">
            <w:pPr>
              <w:snapToGrid w:val="0"/>
              <w:spacing w:before="0" w:beforeAutospacing="0" w:after="0" w:afterAutospacing="0" w:line="240" w:lineRule="auto"/>
              <w:jc w:val="both"/>
              <w:textAlignment w:val="baseline"/>
              <w:rPr>
                <w:rStyle w:val="33"/>
                <w:rFonts w:ascii="宋体" w:hAnsi="宋体" w:eastAsia="宋体"/>
                <w:b w:val="0"/>
                <w:bCs w:val="0"/>
                <w:i w:val="0"/>
                <w:caps w:val="0"/>
                <w:color w:val="auto"/>
                <w:spacing w:val="0"/>
                <w:w w:val="100"/>
                <w:sz w:val="22"/>
                <w:szCs w:val="22"/>
                <w:lang w:val="en-US" w:eastAsia="zh-CN" w:bidi="ar-SA"/>
              </w:rPr>
            </w:pPr>
            <w:r>
              <w:rPr>
                <w:rStyle w:val="33"/>
                <w:rFonts w:ascii="宋体" w:hAnsi="宋体" w:eastAsia="宋体"/>
                <w:b w:val="0"/>
                <w:bCs w:val="0"/>
                <w:i w:val="0"/>
                <w:caps w:val="0"/>
                <w:color w:val="auto"/>
                <w:spacing w:val="0"/>
                <w:w w:val="100"/>
                <w:sz w:val="22"/>
                <w:szCs w:val="22"/>
                <w:lang w:val="en-US" w:eastAsia="zh-CN" w:bidi="ar-SA"/>
              </w:rPr>
              <w:t>联 系 人：</w:t>
            </w:r>
            <w:r>
              <w:rPr>
                <w:rStyle w:val="33"/>
                <w:rFonts w:hint="eastAsia" w:ascii="宋体" w:eastAsia="宋体" w:cs="宋体"/>
                <w:b w:val="0"/>
                <w:bCs/>
                <w:i w:val="0"/>
                <w:caps w:val="0"/>
                <w:color w:val="auto"/>
                <w:spacing w:val="0"/>
                <w:w w:val="100"/>
                <w:sz w:val="22"/>
                <w:szCs w:val="21"/>
                <w:lang w:val="en-US" w:eastAsia="zh-CN" w:bidi="ar-SA"/>
              </w:rPr>
              <w:t>陈先生</w:t>
            </w:r>
          </w:p>
          <w:p w14:paraId="40962736">
            <w:pPr>
              <w:snapToGrid w:val="0"/>
              <w:spacing w:before="0" w:beforeAutospacing="0" w:after="0" w:afterAutospacing="0" w:line="240" w:lineRule="auto"/>
              <w:jc w:val="both"/>
              <w:textAlignment w:val="baseline"/>
              <w:rPr>
                <w:rFonts w:hint="default" w:ascii="宋体" w:eastAsia="宋体"/>
                <w:b w:val="0"/>
                <w:bCs w:val="0"/>
                <w:color w:val="auto"/>
                <w:sz w:val="22"/>
                <w:szCs w:val="22"/>
                <w:lang w:val="en-US" w:eastAsia="zh-CN"/>
              </w:rPr>
            </w:pPr>
            <w:r>
              <w:rPr>
                <w:rStyle w:val="33"/>
                <w:rFonts w:ascii="宋体" w:hAnsi="宋体" w:eastAsia="宋体"/>
                <w:b w:val="0"/>
                <w:bCs w:val="0"/>
                <w:i w:val="0"/>
                <w:caps w:val="0"/>
                <w:color w:val="auto"/>
                <w:spacing w:val="0"/>
                <w:w w:val="100"/>
                <w:sz w:val="22"/>
                <w:szCs w:val="22"/>
                <w:lang w:val="en-US" w:eastAsia="zh-CN" w:bidi="ar-SA"/>
              </w:rPr>
              <w:t>联系电话：</w:t>
            </w:r>
            <w:r>
              <w:rPr>
                <w:rStyle w:val="33"/>
                <w:rFonts w:hint="eastAsia" w:ascii="宋体" w:eastAsia="宋体" w:cs="宋体"/>
                <w:b w:val="0"/>
                <w:bCs/>
                <w:i w:val="0"/>
                <w:caps w:val="0"/>
                <w:color w:val="auto"/>
                <w:spacing w:val="0"/>
                <w:w w:val="100"/>
                <w:sz w:val="22"/>
                <w:szCs w:val="21"/>
                <w:lang w:val="en-US" w:eastAsia="zh-CN" w:bidi="ar-SA"/>
              </w:rPr>
              <w:t>18267833835</w:t>
            </w:r>
          </w:p>
        </w:tc>
      </w:tr>
      <w:tr w14:paraId="5E64C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844" w:type="dxa"/>
            <w:noWrap w:val="0"/>
            <w:vAlign w:val="center"/>
          </w:tcPr>
          <w:p w14:paraId="2C36575D">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7</w:t>
            </w:r>
          </w:p>
        </w:tc>
        <w:tc>
          <w:tcPr>
            <w:tcW w:w="1557" w:type="dxa"/>
            <w:noWrap w:val="0"/>
            <w:vAlign w:val="center"/>
          </w:tcPr>
          <w:p w14:paraId="57FF6A71">
            <w:pPr>
              <w:jc w:val="center"/>
              <w:rPr>
                <w:rFonts w:hint="eastAsia" w:ascii="宋体" w:eastAsia="宋体"/>
                <w:b w:val="0"/>
                <w:bCs w:val="0"/>
                <w:sz w:val="22"/>
                <w:szCs w:val="22"/>
              </w:rPr>
            </w:pPr>
            <w:r>
              <w:rPr>
                <w:rFonts w:hint="eastAsia" w:ascii="宋体" w:eastAsia="宋体"/>
                <w:b w:val="0"/>
                <w:bCs w:val="0"/>
                <w:sz w:val="22"/>
                <w:szCs w:val="22"/>
              </w:rPr>
              <w:t>采购代理机构</w:t>
            </w:r>
          </w:p>
        </w:tc>
        <w:tc>
          <w:tcPr>
            <w:tcW w:w="7798" w:type="dxa"/>
            <w:noWrap w:val="0"/>
            <w:vAlign w:val="center"/>
          </w:tcPr>
          <w:p w14:paraId="73CC7DAB">
            <w:pPr>
              <w:adjustRightInd w:val="0"/>
              <w:rPr>
                <w:rFonts w:hint="eastAsia" w:ascii="宋体" w:eastAsia="宋体"/>
                <w:b w:val="0"/>
                <w:bCs w:val="0"/>
                <w:sz w:val="22"/>
                <w:szCs w:val="22"/>
                <w:lang w:eastAsia="zh-CN"/>
              </w:rPr>
            </w:pPr>
            <w:r>
              <w:rPr>
                <w:rFonts w:hint="eastAsia" w:ascii="宋体" w:eastAsia="宋体"/>
                <w:b w:val="0"/>
                <w:bCs w:val="0"/>
                <w:sz w:val="22"/>
                <w:szCs w:val="22"/>
              </w:rPr>
              <w:t>名称：</w:t>
            </w:r>
            <w:r>
              <w:rPr>
                <w:rFonts w:hint="eastAsia" w:ascii="宋体" w:eastAsia="宋体"/>
                <w:b w:val="0"/>
                <w:bCs w:val="0"/>
                <w:sz w:val="22"/>
                <w:szCs w:val="22"/>
                <w:lang w:eastAsia="zh-CN"/>
              </w:rPr>
              <w:t>浙江贝伦项目管理咨询有限公司</w:t>
            </w:r>
          </w:p>
          <w:p w14:paraId="225A8754">
            <w:pPr>
              <w:adjustRightInd w:val="0"/>
              <w:rPr>
                <w:rFonts w:hint="eastAsia" w:ascii="宋体" w:eastAsia="宋体"/>
                <w:b w:val="0"/>
                <w:bCs w:val="0"/>
                <w:sz w:val="22"/>
                <w:szCs w:val="22"/>
                <w:lang w:eastAsia="zh-CN"/>
              </w:rPr>
            </w:pPr>
            <w:r>
              <w:rPr>
                <w:rFonts w:hint="eastAsia" w:ascii="宋体" w:eastAsia="宋体"/>
                <w:b w:val="0"/>
                <w:bCs w:val="0"/>
                <w:sz w:val="22"/>
                <w:szCs w:val="22"/>
              </w:rPr>
              <w:t>地址：</w:t>
            </w:r>
            <w:r>
              <w:rPr>
                <w:rFonts w:hint="eastAsia" w:ascii="宋体" w:eastAsia="宋体"/>
                <w:b w:val="0"/>
                <w:bCs w:val="0"/>
                <w:color w:val="auto"/>
                <w:sz w:val="22"/>
                <w:szCs w:val="22"/>
                <w:lang w:eastAsia="zh-CN"/>
              </w:rPr>
              <w:t>浙江省文成县大峃镇建新路29号2楼</w:t>
            </w:r>
          </w:p>
          <w:p w14:paraId="3D70D1CD">
            <w:pPr>
              <w:adjustRightInd w:val="0"/>
              <w:rPr>
                <w:rFonts w:hint="eastAsia" w:ascii="宋体" w:eastAsia="宋体"/>
                <w:b w:val="0"/>
                <w:bCs w:val="0"/>
                <w:sz w:val="22"/>
                <w:szCs w:val="22"/>
                <w:lang w:eastAsia="zh-CN"/>
              </w:rPr>
            </w:pPr>
            <w:r>
              <w:rPr>
                <w:rFonts w:hint="eastAsia" w:ascii="宋体" w:eastAsia="宋体"/>
                <w:b w:val="0"/>
                <w:bCs w:val="0"/>
                <w:sz w:val="22"/>
                <w:szCs w:val="22"/>
              </w:rPr>
              <w:t>项目负责人：</w:t>
            </w:r>
            <w:r>
              <w:rPr>
                <w:rFonts w:hint="eastAsia" w:ascii="宋体" w:eastAsia="宋体"/>
                <w:b w:val="0"/>
                <w:bCs w:val="0"/>
                <w:sz w:val="22"/>
                <w:szCs w:val="22"/>
                <w:lang w:eastAsia="zh-CN"/>
              </w:rPr>
              <w:t>李女士</w:t>
            </w:r>
          </w:p>
          <w:p w14:paraId="5326CB48">
            <w:pPr>
              <w:adjustRightInd w:val="0"/>
              <w:rPr>
                <w:rFonts w:hint="eastAsia" w:ascii="宋体" w:eastAsia="宋体"/>
                <w:b w:val="0"/>
                <w:bCs w:val="0"/>
                <w:sz w:val="22"/>
                <w:szCs w:val="22"/>
                <w:lang w:eastAsia="zh-CN"/>
              </w:rPr>
            </w:pPr>
            <w:r>
              <w:rPr>
                <w:rFonts w:hint="eastAsia" w:ascii="宋体" w:eastAsia="宋体"/>
                <w:b w:val="0"/>
                <w:bCs w:val="0"/>
                <w:sz w:val="22"/>
                <w:szCs w:val="22"/>
              </w:rPr>
              <w:t>手机：</w:t>
            </w:r>
            <w:r>
              <w:rPr>
                <w:rFonts w:hint="eastAsia" w:ascii="宋体" w:eastAsia="宋体"/>
                <w:b w:val="0"/>
                <w:bCs w:val="0"/>
                <w:sz w:val="22"/>
                <w:szCs w:val="22"/>
                <w:lang w:eastAsia="zh-CN"/>
              </w:rPr>
              <w:t>15267700842</w:t>
            </w:r>
          </w:p>
        </w:tc>
      </w:tr>
      <w:tr w14:paraId="4B9D7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648E9022">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8</w:t>
            </w:r>
          </w:p>
        </w:tc>
        <w:tc>
          <w:tcPr>
            <w:tcW w:w="1557" w:type="dxa"/>
            <w:noWrap w:val="0"/>
            <w:vAlign w:val="center"/>
          </w:tcPr>
          <w:p w14:paraId="6A848FE9">
            <w:pPr>
              <w:jc w:val="center"/>
              <w:rPr>
                <w:rFonts w:hint="eastAsia" w:ascii="宋体" w:eastAsia="宋体"/>
                <w:b w:val="0"/>
                <w:bCs w:val="0"/>
                <w:sz w:val="22"/>
                <w:szCs w:val="22"/>
              </w:rPr>
            </w:pPr>
            <w:r>
              <w:rPr>
                <w:rFonts w:hint="eastAsia" w:ascii="宋体" w:eastAsia="宋体"/>
                <w:b w:val="0"/>
                <w:bCs w:val="0"/>
                <w:sz w:val="22"/>
                <w:szCs w:val="22"/>
              </w:rPr>
              <w:t>评标办法</w:t>
            </w:r>
          </w:p>
        </w:tc>
        <w:tc>
          <w:tcPr>
            <w:tcW w:w="7798" w:type="dxa"/>
            <w:noWrap w:val="0"/>
            <w:vAlign w:val="center"/>
          </w:tcPr>
          <w:p w14:paraId="4A4E0686">
            <w:pPr>
              <w:adjustRightInd w:val="0"/>
              <w:rPr>
                <w:rFonts w:hint="eastAsia" w:ascii="宋体" w:eastAsia="宋体"/>
                <w:b w:val="0"/>
                <w:bCs w:val="0"/>
                <w:sz w:val="22"/>
                <w:szCs w:val="22"/>
              </w:rPr>
            </w:pPr>
            <w:r>
              <w:rPr>
                <w:rFonts w:hint="eastAsia" w:ascii="宋体" w:eastAsia="宋体"/>
                <w:b w:val="0"/>
                <w:bCs w:val="0"/>
                <w:sz w:val="22"/>
                <w:szCs w:val="22"/>
              </w:rPr>
              <w:t>综合评分法</w:t>
            </w:r>
          </w:p>
        </w:tc>
      </w:tr>
      <w:tr w14:paraId="44D1C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65516D05">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9</w:t>
            </w:r>
          </w:p>
        </w:tc>
        <w:tc>
          <w:tcPr>
            <w:tcW w:w="1557" w:type="dxa"/>
            <w:noWrap w:val="0"/>
            <w:vAlign w:val="center"/>
          </w:tcPr>
          <w:p w14:paraId="13DCC4B9">
            <w:pPr>
              <w:jc w:val="center"/>
              <w:rPr>
                <w:rFonts w:hint="eastAsia" w:ascii="宋体" w:eastAsia="宋体"/>
                <w:b w:val="0"/>
                <w:bCs w:val="0"/>
                <w:sz w:val="22"/>
                <w:szCs w:val="22"/>
              </w:rPr>
            </w:pPr>
            <w:r>
              <w:rPr>
                <w:rFonts w:hint="eastAsia" w:ascii="宋体" w:eastAsia="宋体"/>
                <w:b w:val="0"/>
                <w:bCs w:val="0"/>
                <w:sz w:val="22"/>
                <w:szCs w:val="22"/>
              </w:rPr>
              <w:t>招标内容</w:t>
            </w:r>
          </w:p>
        </w:tc>
        <w:tc>
          <w:tcPr>
            <w:tcW w:w="7798" w:type="dxa"/>
            <w:noWrap w:val="0"/>
            <w:vAlign w:val="center"/>
          </w:tcPr>
          <w:p w14:paraId="5291E59C">
            <w:pPr>
              <w:adjustRightInd w:val="0"/>
              <w:rPr>
                <w:rFonts w:hint="eastAsia" w:ascii="宋体" w:eastAsia="宋体"/>
                <w:b w:val="0"/>
                <w:bCs w:val="0"/>
                <w:sz w:val="22"/>
                <w:szCs w:val="22"/>
              </w:rPr>
            </w:pPr>
            <w:r>
              <w:rPr>
                <w:rFonts w:hint="eastAsia" w:ascii="宋体" w:eastAsia="宋体"/>
                <w:b w:val="0"/>
                <w:bCs w:val="0"/>
                <w:sz w:val="22"/>
                <w:szCs w:val="22"/>
              </w:rPr>
              <w:t>具体内容见招标文件。</w:t>
            </w:r>
          </w:p>
        </w:tc>
      </w:tr>
      <w:tr w14:paraId="1E383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14:paraId="36B43068">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10</w:t>
            </w:r>
          </w:p>
        </w:tc>
        <w:tc>
          <w:tcPr>
            <w:tcW w:w="1557" w:type="dxa"/>
            <w:noWrap w:val="0"/>
            <w:vAlign w:val="center"/>
          </w:tcPr>
          <w:p w14:paraId="28D9FD14">
            <w:pPr>
              <w:jc w:val="center"/>
              <w:rPr>
                <w:rFonts w:hint="eastAsia" w:ascii="宋体" w:eastAsia="宋体"/>
                <w:b w:val="0"/>
                <w:bCs w:val="0"/>
                <w:color w:val="auto"/>
                <w:sz w:val="22"/>
                <w:szCs w:val="22"/>
              </w:rPr>
            </w:pPr>
            <w:r>
              <w:rPr>
                <w:rFonts w:hint="eastAsia" w:ascii="宋体" w:eastAsia="宋体"/>
                <w:b w:val="0"/>
                <w:bCs w:val="0"/>
                <w:color w:val="auto"/>
                <w:sz w:val="22"/>
                <w:szCs w:val="22"/>
              </w:rPr>
              <w:t>投标供应商</w:t>
            </w:r>
          </w:p>
          <w:p w14:paraId="2DCD1B0F">
            <w:pPr>
              <w:jc w:val="center"/>
              <w:rPr>
                <w:rFonts w:hint="eastAsia" w:ascii="宋体" w:eastAsia="宋体"/>
                <w:b w:val="0"/>
                <w:bCs w:val="0"/>
                <w:color w:val="auto"/>
                <w:sz w:val="22"/>
                <w:szCs w:val="22"/>
              </w:rPr>
            </w:pPr>
            <w:r>
              <w:rPr>
                <w:rFonts w:hint="eastAsia" w:ascii="宋体" w:eastAsia="宋体"/>
                <w:b w:val="0"/>
                <w:bCs w:val="0"/>
                <w:color w:val="auto"/>
                <w:sz w:val="22"/>
                <w:szCs w:val="22"/>
              </w:rPr>
              <w:t>资格要求</w:t>
            </w:r>
          </w:p>
        </w:tc>
        <w:tc>
          <w:tcPr>
            <w:tcW w:w="7798" w:type="dxa"/>
            <w:noWrap w:val="0"/>
            <w:vAlign w:val="center"/>
          </w:tcPr>
          <w:p w14:paraId="65DA9B1D">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7DE93B0">
            <w:pPr>
              <w:adjustRightInd w:val="0"/>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2.落实政府采购政策需满足的资格要求：</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2）</w:t>
            </w:r>
            <w:r>
              <w:rPr>
                <w:rFonts w:hint="eastAsia" w:ascii="宋体" w:eastAsia="宋体"/>
                <w:b w:val="0"/>
                <w:bCs w:val="0"/>
                <w:sz w:val="22"/>
                <w:szCs w:val="22"/>
                <w:lang w:val="en-US" w:eastAsia="zh-CN"/>
              </w:rPr>
              <w:t>本项目所属行业为</w:t>
            </w:r>
            <w:r>
              <w:rPr>
                <w:rFonts w:hint="eastAsia" w:ascii="宋体" w:eastAsia="宋体"/>
                <w:b w:val="0"/>
                <w:bCs w:val="0"/>
                <w:sz w:val="22"/>
                <w:szCs w:val="22"/>
                <w:u w:val="single"/>
                <w:lang w:val="en-US" w:eastAsia="zh-CN"/>
              </w:rPr>
              <w:t>其他未列明行业</w:t>
            </w:r>
            <w:r>
              <w:rPr>
                <w:rFonts w:hint="eastAsia" w:ascii="宋体" w:eastAsia="宋体"/>
                <w:b w:val="0"/>
                <w:bCs w:val="0"/>
                <w:sz w:val="22"/>
                <w:szCs w:val="22"/>
                <w:lang w:val="en-US" w:eastAsia="zh-CN"/>
              </w:rPr>
              <w:t>。</w:t>
            </w:r>
          </w:p>
          <w:p w14:paraId="4CB8AD82">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3.本项目的特定资格要求：</w:t>
            </w:r>
            <w:r>
              <w:rPr>
                <w:rFonts w:hint="eastAsia" w:ascii="宋体" w:hAnsi="宋体" w:eastAsia="宋体" w:cs="宋体"/>
                <w:b w:val="0"/>
                <w:bCs w:val="0"/>
                <w:color w:val="auto"/>
                <w:sz w:val="22"/>
                <w:szCs w:val="22"/>
                <w:lang w:val="en-US" w:eastAsia="zh-CN"/>
              </w:rPr>
              <w:t>（1）单位负责人为同一人或者存在直接控股、管理关系的不同供应商，不得参加同一合同项下的政府采购活动；</w:t>
            </w:r>
          </w:p>
          <w:p w14:paraId="3FCC44F4">
            <w:pPr>
              <w:adjustRightInd w:val="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（2）</w:t>
            </w:r>
            <w:r>
              <w:rPr>
                <w:rFonts w:hint="eastAsia" w:ascii="宋体" w:eastAsia="宋体" w:cs="Times New Roman"/>
                <w:b w:val="0"/>
                <w:bCs w:val="0"/>
                <w:color w:val="auto"/>
                <w:sz w:val="22"/>
                <w:szCs w:val="22"/>
                <w:lang w:bidi="ar-SA"/>
              </w:rPr>
              <w:t>投标供应商具有环保工程专业承包三级及以上资质</w:t>
            </w:r>
            <w:r>
              <w:rPr>
                <w:rFonts w:hint="eastAsia" w:ascii="宋体" w:eastAsia="宋体" w:cs="Times New Roman"/>
                <w:b w:val="0"/>
                <w:bCs w:val="0"/>
                <w:color w:val="auto"/>
                <w:sz w:val="22"/>
                <w:szCs w:val="22"/>
                <w:lang w:eastAsia="zh-CN" w:bidi="ar-SA"/>
              </w:rPr>
              <w:t>。</w:t>
            </w:r>
          </w:p>
        </w:tc>
      </w:tr>
      <w:tr w14:paraId="10112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09DC36CF">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11</w:t>
            </w:r>
          </w:p>
        </w:tc>
        <w:tc>
          <w:tcPr>
            <w:tcW w:w="1557" w:type="dxa"/>
            <w:noWrap w:val="0"/>
            <w:vAlign w:val="center"/>
          </w:tcPr>
          <w:p w14:paraId="4E88E039">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是否接受联合体投标</w:t>
            </w:r>
          </w:p>
        </w:tc>
        <w:tc>
          <w:tcPr>
            <w:tcW w:w="7798" w:type="dxa"/>
            <w:noWrap w:val="0"/>
            <w:vAlign w:val="center"/>
          </w:tcPr>
          <w:p w14:paraId="7D97C867">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eastAsia="宋体" w:cs="宋体"/>
                <w:b w:val="0"/>
                <w:bCs w:val="0"/>
                <w:color w:val="auto"/>
                <w:sz w:val="22"/>
                <w:szCs w:val="22"/>
                <w:lang w:eastAsia="zh-CN"/>
              </w:rPr>
              <w:instrText xml:space="preserve">,</w:instrText>
            </w:r>
            <w:r>
              <w:rPr>
                <w:rFonts w:hint="eastAsia" w:asci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不接受</w:t>
            </w:r>
          </w:p>
          <w:p w14:paraId="397F457D">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接受，应满足下列要求：</w:t>
            </w:r>
          </w:p>
        </w:tc>
      </w:tr>
      <w:tr w14:paraId="288A3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11011C94">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12</w:t>
            </w:r>
          </w:p>
        </w:tc>
        <w:tc>
          <w:tcPr>
            <w:tcW w:w="1557" w:type="dxa"/>
            <w:noWrap w:val="0"/>
            <w:vAlign w:val="center"/>
          </w:tcPr>
          <w:p w14:paraId="2AE30D28">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踏勘现场</w:t>
            </w:r>
          </w:p>
        </w:tc>
        <w:tc>
          <w:tcPr>
            <w:tcW w:w="7798" w:type="dxa"/>
            <w:noWrap w:val="0"/>
            <w:vAlign w:val="center"/>
          </w:tcPr>
          <w:p w14:paraId="0C217187">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不组织</w:t>
            </w:r>
          </w:p>
          <w:p w14:paraId="321FBD0F">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 xml:space="preserve">□组织   </w:t>
            </w:r>
          </w:p>
        </w:tc>
      </w:tr>
      <w:tr w14:paraId="3B2B8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749B69C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13</w:t>
            </w:r>
          </w:p>
        </w:tc>
        <w:tc>
          <w:tcPr>
            <w:tcW w:w="1557" w:type="dxa"/>
            <w:noWrap w:val="0"/>
            <w:vAlign w:val="center"/>
          </w:tcPr>
          <w:p w14:paraId="141E5490">
            <w:pPr>
              <w:adjustRightInd w:val="0"/>
              <w:jc w:val="center"/>
              <w:rPr>
                <w:rFonts w:hint="eastAsia" w:ascii="宋体" w:eastAsia="宋体"/>
                <w:b w:val="0"/>
                <w:bCs w:val="0"/>
                <w:sz w:val="22"/>
                <w:szCs w:val="22"/>
              </w:rPr>
            </w:pPr>
            <w:r>
              <w:rPr>
                <w:rFonts w:hint="eastAsia" w:ascii="宋体" w:eastAsia="宋体"/>
                <w:b w:val="0"/>
                <w:bCs w:val="0"/>
                <w:sz w:val="22"/>
                <w:szCs w:val="22"/>
              </w:rPr>
              <w:t>是否允许递交备选投标方案</w:t>
            </w:r>
          </w:p>
        </w:tc>
        <w:tc>
          <w:tcPr>
            <w:tcW w:w="7798" w:type="dxa"/>
            <w:noWrap w:val="0"/>
            <w:vAlign w:val="center"/>
          </w:tcPr>
          <w:p w14:paraId="7AC26637">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不允许</w:t>
            </w:r>
          </w:p>
          <w:p w14:paraId="7D34E921">
            <w:pPr>
              <w:adjustRightInd w:val="0"/>
              <w:rPr>
                <w:rFonts w:hint="eastAsia" w:ascii="宋体" w:eastAsia="宋体"/>
                <w:b w:val="0"/>
                <w:bCs w:val="0"/>
                <w:sz w:val="22"/>
                <w:szCs w:val="22"/>
              </w:rPr>
            </w:pPr>
            <w:r>
              <w:rPr>
                <w:rFonts w:hint="eastAsia" w:ascii="宋体" w:eastAsia="宋体"/>
                <w:b w:val="0"/>
                <w:bCs w:val="0"/>
                <w:sz w:val="22"/>
                <w:szCs w:val="22"/>
              </w:rPr>
              <w:t>□允许</w:t>
            </w:r>
          </w:p>
        </w:tc>
      </w:tr>
      <w:tr w14:paraId="33306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14:paraId="22959D12">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14</w:t>
            </w:r>
          </w:p>
        </w:tc>
        <w:tc>
          <w:tcPr>
            <w:tcW w:w="1557" w:type="dxa"/>
            <w:noWrap w:val="0"/>
            <w:vAlign w:val="center"/>
          </w:tcPr>
          <w:p w14:paraId="6CB2FAA1">
            <w:pPr>
              <w:adjustRightInd w:val="0"/>
              <w:jc w:val="center"/>
              <w:rPr>
                <w:rFonts w:hint="eastAsia" w:ascii="宋体" w:eastAsia="宋体"/>
                <w:b w:val="0"/>
                <w:bCs w:val="0"/>
                <w:sz w:val="22"/>
                <w:szCs w:val="22"/>
              </w:rPr>
            </w:pPr>
            <w:r>
              <w:rPr>
                <w:rFonts w:hint="eastAsia" w:ascii="宋体" w:eastAsia="宋体"/>
                <w:b w:val="0"/>
                <w:bCs w:val="0"/>
                <w:sz w:val="22"/>
                <w:szCs w:val="22"/>
              </w:rPr>
              <w:t>投标货币</w:t>
            </w:r>
          </w:p>
        </w:tc>
        <w:tc>
          <w:tcPr>
            <w:tcW w:w="7798" w:type="dxa"/>
            <w:noWrap w:val="0"/>
            <w:vAlign w:val="center"/>
          </w:tcPr>
          <w:p w14:paraId="17998872">
            <w:pPr>
              <w:adjustRightInd w:val="0"/>
              <w:rPr>
                <w:rFonts w:hint="eastAsia" w:ascii="宋体" w:eastAsia="宋体"/>
                <w:b w:val="0"/>
                <w:bCs w:val="0"/>
                <w:sz w:val="22"/>
                <w:szCs w:val="22"/>
              </w:rPr>
            </w:pPr>
            <w:r>
              <w:rPr>
                <w:rFonts w:hint="eastAsia" w:ascii="宋体" w:eastAsia="宋体"/>
                <w:b w:val="0"/>
                <w:bCs w:val="0"/>
                <w:sz w:val="22"/>
                <w:szCs w:val="22"/>
              </w:rPr>
              <w:t>人民币</w:t>
            </w:r>
          </w:p>
        </w:tc>
      </w:tr>
      <w:tr w14:paraId="6081F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14:paraId="40C64966">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15</w:t>
            </w:r>
          </w:p>
        </w:tc>
        <w:tc>
          <w:tcPr>
            <w:tcW w:w="1557" w:type="dxa"/>
            <w:noWrap w:val="0"/>
            <w:vAlign w:val="center"/>
          </w:tcPr>
          <w:p w14:paraId="0BC8B7D9">
            <w:pPr>
              <w:adjustRightInd w:val="0"/>
              <w:jc w:val="center"/>
              <w:rPr>
                <w:rFonts w:hint="eastAsia" w:ascii="宋体" w:eastAsia="宋体"/>
                <w:b w:val="0"/>
                <w:bCs w:val="0"/>
                <w:sz w:val="22"/>
                <w:szCs w:val="22"/>
              </w:rPr>
            </w:pPr>
            <w:r>
              <w:rPr>
                <w:rFonts w:hint="eastAsia" w:ascii="宋体" w:eastAsia="宋体"/>
                <w:b w:val="0"/>
                <w:bCs w:val="0"/>
                <w:sz w:val="22"/>
                <w:szCs w:val="22"/>
              </w:rPr>
              <w:t>投标语言</w:t>
            </w:r>
          </w:p>
        </w:tc>
        <w:tc>
          <w:tcPr>
            <w:tcW w:w="7798" w:type="dxa"/>
            <w:noWrap w:val="0"/>
            <w:vAlign w:val="center"/>
          </w:tcPr>
          <w:p w14:paraId="0DD18B9B">
            <w:pPr>
              <w:adjustRightInd w:val="0"/>
              <w:rPr>
                <w:rFonts w:hint="eastAsia" w:ascii="宋体" w:eastAsia="宋体"/>
                <w:b w:val="0"/>
                <w:bCs w:val="0"/>
                <w:sz w:val="22"/>
                <w:szCs w:val="22"/>
              </w:rPr>
            </w:pPr>
            <w:r>
              <w:rPr>
                <w:rFonts w:hint="eastAsia" w:ascii="宋体" w:eastAsia="宋体"/>
                <w:b w:val="0"/>
                <w:bCs w:val="0"/>
                <w:sz w:val="22"/>
                <w:szCs w:val="22"/>
              </w:rPr>
              <w:t>中文</w:t>
            </w:r>
          </w:p>
        </w:tc>
      </w:tr>
      <w:tr w14:paraId="652E3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14:paraId="78618664">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16</w:t>
            </w:r>
          </w:p>
        </w:tc>
        <w:tc>
          <w:tcPr>
            <w:tcW w:w="1557" w:type="dxa"/>
            <w:noWrap w:val="0"/>
            <w:vAlign w:val="center"/>
          </w:tcPr>
          <w:p w14:paraId="02FBE499">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投标文件的形式</w:t>
            </w:r>
          </w:p>
        </w:tc>
        <w:tc>
          <w:tcPr>
            <w:tcW w:w="7798" w:type="dxa"/>
            <w:noWrap w:val="0"/>
            <w:vAlign w:val="center"/>
          </w:tcPr>
          <w:p w14:paraId="575D4E2B">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14:paraId="0EA4E1F8">
            <w:pPr>
              <w:adjustRightInd w:val="0"/>
              <w:spacing w:line="460" w:lineRule="exact"/>
              <w:rPr>
                <w:rFonts w:hint="eastAsia" w:cs="宋体"/>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r>
              <w:rPr>
                <w:rFonts w:hint="eastAsia" w:ascii="宋体" w:eastAsia="宋体" w:cs="Courier New"/>
                <w:sz w:val="22"/>
                <w:szCs w:val="22"/>
                <w:lang w:bidi="ar"/>
              </w:rPr>
              <w:t>。</w:t>
            </w:r>
          </w:p>
        </w:tc>
      </w:tr>
      <w:tr w14:paraId="2D098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1" w:hRule="atLeast"/>
          <w:jc w:val="center"/>
        </w:trPr>
        <w:tc>
          <w:tcPr>
            <w:tcW w:w="844" w:type="dxa"/>
            <w:noWrap w:val="0"/>
            <w:vAlign w:val="center"/>
          </w:tcPr>
          <w:p w14:paraId="1D771D2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17</w:t>
            </w:r>
          </w:p>
        </w:tc>
        <w:tc>
          <w:tcPr>
            <w:tcW w:w="1557" w:type="dxa"/>
            <w:noWrap w:val="0"/>
            <w:vAlign w:val="center"/>
          </w:tcPr>
          <w:p w14:paraId="39672A26">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投标文件的编制</w:t>
            </w:r>
          </w:p>
        </w:tc>
        <w:tc>
          <w:tcPr>
            <w:tcW w:w="7798" w:type="dxa"/>
            <w:noWrap w:val="0"/>
            <w:vAlign w:val="center"/>
          </w:tcPr>
          <w:p w14:paraId="2A0E235B">
            <w:pPr>
              <w:adjustRightInd w:val="0"/>
              <w:spacing w:line="460" w:lineRule="exact"/>
              <w:rPr>
                <w:rFonts w:hint="eastAsia"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14:paraId="4AF6A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6" w:hRule="atLeast"/>
          <w:jc w:val="center"/>
        </w:trPr>
        <w:tc>
          <w:tcPr>
            <w:tcW w:w="844" w:type="dxa"/>
            <w:noWrap w:val="0"/>
            <w:vAlign w:val="center"/>
          </w:tcPr>
          <w:p w14:paraId="7B814D1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18</w:t>
            </w:r>
          </w:p>
        </w:tc>
        <w:tc>
          <w:tcPr>
            <w:tcW w:w="1557" w:type="dxa"/>
            <w:noWrap w:val="0"/>
            <w:vAlign w:val="center"/>
          </w:tcPr>
          <w:p w14:paraId="48803326">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投标文件份数</w:t>
            </w:r>
          </w:p>
        </w:tc>
        <w:tc>
          <w:tcPr>
            <w:tcW w:w="7798" w:type="dxa"/>
            <w:noWrap w:val="0"/>
            <w:vAlign w:val="center"/>
          </w:tcPr>
          <w:p w14:paraId="47BB9D2F">
            <w:pPr>
              <w:pStyle w:val="16"/>
              <w:tabs>
                <w:tab w:val="right" w:leader="dot" w:pos="9118"/>
              </w:tabs>
              <w:spacing w:line="460" w:lineRule="exact"/>
              <w:rPr>
                <w:rFonts w:hint="eastAsia" w:ascii="宋体" w:eastAsia="宋体"/>
                <w:b w:val="0"/>
                <w:bCs/>
                <w:sz w:val="22"/>
                <w:szCs w:val="22"/>
              </w:rPr>
            </w:pPr>
            <w:r>
              <w:rPr>
                <w:rFonts w:hint="eastAsia" w:hAnsi="宋体" w:cs="Courier New"/>
                <w:b/>
                <w:color w:val="000000"/>
                <w:lang w:bidi="ar"/>
              </w:rPr>
              <w:t>“电子加密投标文件”：在线上传递交，一份</w:t>
            </w:r>
            <w:r>
              <w:rPr>
                <w:rFonts w:hint="eastAsia" w:hAnsi="宋体" w:cs="Courier New"/>
                <w:color w:val="000000"/>
                <w:lang w:bidi="ar"/>
              </w:rPr>
              <w:t>。</w:t>
            </w:r>
          </w:p>
        </w:tc>
      </w:tr>
      <w:tr w14:paraId="4C957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7" w:hRule="atLeast"/>
          <w:jc w:val="center"/>
        </w:trPr>
        <w:tc>
          <w:tcPr>
            <w:tcW w:w="844" w:type="dxa"/>
            <w:noWrap w:val="0"/>
            <w:vAlign w:val="center"/>
          </w:tcPr>
          <w:p w14:paraId="79769922">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19</w:t>
            </w:r>
          </w:p>
        </w:tc>
        <w:tc>
          <w:tcPr>
            <w:tcW w:w="1557" w:type="dxa"/>
            <w:noWrap w:val="0"/>
            <w:vAlign w:val="center"/>
          </w:tcPr>
          <w:p w14:paraId="50D8AA39">
            <w:pPr>
              <w:spacing w:line="460" w:lineRule="exact"/>
              <w:jc w:val="center"/>
              <w:rPr>
                <w:rFonts w:hint="eastAsia" w:ascii="宋体" w:eastAsia="宋体" w:cs="Courier New"/>
                <w:b w:val="0"/>
                <w:sz w:val="22"/>
                <w:szCs w:val="22"/>
              </w:rPr>
            </w:pPr>
            <w:r>
              <w:rPr>
                <w:rFonts w:hint="eastAsia" w:ascii="宋体" w:eastAsia="宋体" w:cs="Courier New"/>
                <w:sz w:val="22"/>
                <w:szCs w:val="22"/>
              </w:rPr>
              <w:t>投标文件的签章</w:t>
            </w:r>
          </w:p>
        </w:tc>
        <w:tc>
          <w:tcPr>
            <w:tcW w:w="7798" w:type="dxa"/>
            <w:noWrap w:val="0"/>
            <w:vAlign w:val="center"/>
          </w:tcPr>
          <w:p w14:paraId="5EAD8F2C">
            <w:pPr>
              <w:spacing w:line="460" w:lineRule="exact"/>
              <w:rPr>
                <w:rFonts w:hint="eastAsia" w:hAnsi="宋体" w:cs="Courier New"/>
                <w:b/>
                <w:color w:val="000000"/>
                <w:lang w:bidi="ar"/>
              </w:rPr>
            </w:pPr>
            <w:r>
              <w:rPr>
                <w:rFonts w:hint="eastAsia" w:ascii="宋体" w:eastAsia="宋体" w:cs="Courier New"/>
                <w:sz w:val="22"/>
                <w:szCs w:val="22"/>
              </w:rPr>
              <w:t>投标文件中所涉及的加盖公章均采用CA电子签章。</w:t>
            </w:r>
            <w:r>
              <w:rPr>
                <w:rFonts w:hint="eastAsia" w:ascii="宋体" w:eastAsia="宋体" w:cs="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14:paraId="3A0AE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44" w:type="dxa"/>
            <w:noWrap w:val="0"/>
            <w:vAlign w:val="center"/>
          </w:tcPr>
          <w:p w14:paraId="599E4D31">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20</w:t>
            </w:r>
          </w:p>
        </w:tc>
        <w:tc>
          <w:tcPr>
            <w:tcW w:w="1557" w:type="dxa"/>
            <w:noWrap w:val="0"/>
            <w:vAlign w:val="center"/>
          </w:tcPr>
          <w:p w14:paraId="2D894F65">
            <w:pPr>
              <w:jc w:val="center"/>
              <w:rPr>
                <w:rFonts w:hint="eastAsia" w:ascii="宋体" w:eastAsia="宋体"/>
                <w:b w:val="0"/>
                <w:bCs w:val="0"/>
                <w:sz w:val="22"/>
                <w:szCs w:val="22"/>
              </w:rPr>
            </w:pPr>
            <w:r>
              <w:rPr>
                <w:rFonts w:hint="eastAsia" w:ascii="宋体" w:eastAsia="宋体" w:cs="宋体"/>
                <w:b w:val="0"/>
                <w:color w:val="auto"/>
                <w:sz w:val="22"/>
              </w:rPr>
              <w:t>投标有效期</w:t>
            </w:r>
          </w:p>
        </w:tc>
        <w:tc>
          <w:tcPr>
            <w:tcW w:w="7798" w:type="dxa"/>
            <w:noWrap w:val="0"/>
            <w:vAlign w:val="center"/>
          </w:tcPr>
          <w:p w14:paraId="2C01C948">
            <w:pPr>
              <w:rPr>
                <w:rFonts w:hint="eastAsia" w:ascii="宋体" w:eastAsia="宋体"/>
                <w:b w:val="0"/>
                <w:bCs w:val="0"/>
                <w:sz w:val="22"/>
                <w:szCs w:val="22"/>
              </w:rPr>
            </w:pPr>
            <w:r>
              <w:rPr>
                <w:rFonts w:hint="eastAsia" w:ascii="宋体" w:eastAsia="宋体" w:cs="宋体"/>
                <w:b w:val="0"/>
                <w:color w:val="auto"/>
                <w:sz w:val="22"/>
              </w:rPr>
              <w:t>提交投标文件截止时间起90天内。</w:t>
            </w:r>
          </w:p>
        </w:tc>
      </w:tr>
      <w:tr w14:paraId="44B2E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0" w:hRule="atLeast"/>
          <w:jc w:val="center"/>
        </w:trPr>
        <w:tc>
          <w:tcPr>
            <w:tcW w:w="844" w:type="dxa"/>
            <w:noWrap w:val="0"/>
            <w:vAlign w:val="center"/>
          </w:tcPr>
          <w:p w14:paraId="7B446B7A">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1</w:t>
            </w:r>
          </w:p>
        </w:tc>
        <w:tc>
          <w:tcPr>
            <w:tcW w:w="1557" w:type="dxa"/>
            <w:noWrap w:val="0"/>
            <w:vAlign w:val="center"/>
          </w:tcPr>
          <w:p w14:paraId="61355A25">
            <w:pPr>
              <w:jc w:val="center"/>
              <w:rPr>
                <w:rFonts w:hint="eastAsia" w:ascii="宋体" w:eastAsia="宋体"/>
                <w:b w:val="0"/>
                <w:bCs w:val="0"/>
                <w:sz w:val="22"/>
                <w:szCs w:val="22"/>
              </w:rPr>
            </w:pPr>
            <w:r>
              <w:rPr>
                <w:rFonts w:hint="eastAsia" w:ascii="宋体" w:eastAsia="宋体"/>
                <w:b w:val="0"/>
                <w:bCs w:val="0"/>
                <w:sz w:val="22"/>
                <w:szCs w:val="22"/>
              </w:rPr>
              <w:t>投标样品</w:t>
            </w:r>
          </w:p>
        </w:tc>
        <w:tc>
          <w:tcPr>
            <w:tcW w:w="7798" w:type="dxa"/>
            <w:noWrap w:val="0"/>
            <w:vAlign w:val="center"/>
          </w:tcPr>
          <w:p w14:paraId="48B2E6D0">
            <w:pPr>
              <w:rPr>
                <w:rFonts w:hint="eastAsia" w:ascii="宋体" w:eastAsia="宋体"/>
                <w:b w:val="0"/>
                <w:bCs w:val="0"/>
                <w:sz w:val="22"/>
                <w:szCs w:val="22"/>
              </w:rPr>
            </w:pPr>
            <w:r>
              <w:rPr>
                <w:rFonts w:hint="eastAsia" w:ascii="宋体" w:eastAsia="宋体"/>
                <w:sz w:val="22"/>
                <w:szCs w:val="22"/>
                <w:lang w:eastAsia="zh-CN"/>
              </w:rPr>
              <w:sym w:font="Wingdings 2" w:char="0052"/>
            </w:r>
            <w:r>
              <w:rPr>
                <w:rFonts w:hint="eastAsia" w:ascii="宋体" w:eastAsia="宋体"/>
                <w:b w:val="0"/>
                <w:bCs w:val="0"/>
                <w:sz w:val="22"/>
                <w:szCs w:val="22"/>
              </w:rPr>
              <w:t>不需要</w:t>
            </w:r>
          </w:p>
          <w:p w14:paraId="2BDB91A5">
            <w:pPr>
              <w:rPr>
                <w:rFonts w:hint="eastAsia" w:ascii="宋体" w:eastAsia="宋体"/>
                <w:b w:val="0"/>
                <w:bCs w:val="0"/>
                <w:sz w:val="22"/>
                <w:szCs w:val="22"/>
              </w:rPr>
            </w:pPr>
            <w:r>
              <w:rPr>
                <w:rFonts w:hint="eastAsia" w:ascii="宋体" w:eastAsia="宋体"/>
                <w:sz w:val="22"/>
                <w:szCs w:val="22"/>
              </w:rPr>
              <w:fldChar w:fldCharType="begin"/>
            </w:r>
            <w:r>
              <w:rPr>
                <w:rFonts w:hint="eastAsia" w:ascii="宋体" w:eastAsia="宋体"/>
                <w:sz w:val="22"/>
                <w:szCs w:val="22"/>
              </w:rPr>
              <w:instrText xml:space="preserve"> eq \o\ac(□)</w:instrText>
            </w:r>
            <w:r>
              <w:rPr>
                <w:rFonts w:hint="eastAsia" w:ascii="宋体" w:eastAsia="宋体"/>
                <w:sz w:val="22"/>
                <w:szCs w:val="22"/>
              </w:rPr>
              <w:fldChar w:fldCharType="end"/>
            </w:r>
            <w:r>
              <w:rPr>
                <w:rFonts w:hint="eastAsia" w:ascii="宋体" w:eastAsia="宋体"/>
                <w:b w:val="0"/>
                <w:bCs w:val="0"/>
                <w:sz w:val="22"/>
                <w:szCs w:val="22"/>
              </w:rPr>
              <w:t>需要</w:t>
            </w:r>
          </w:p>
        </w:tc>
      </w:tr>
      <w:tr w14:paraId="54E63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9" w:hRule="atLeast"/>
          <w:jc w:val="center"/>
        </w:trPr>
        <w:tc>
          <w:tcPr>
            <w:tcW w:w="844" w:type="dxa"/>
            <w:noWrap w:val="0"/>
            <w:vAlign w:val="center"/>
          </w:tcPr>
          <w:p w14:paraId="28094AC5">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2</w:t>
            </w:r>
          </w:p>
        </w:tc>
        <w:tc>
          <w:tcPr>
            <w:tcW w:w="1557" w:type="dxa"/>
            <w:noWrap w:val="0"/>
            <w:vAlign w:val="center"/>
          </w:tcPr>
          <w:p w14:paraId="76DEED85">
            <w:pPr>
              <w:adjustRightInd w:val="0"/>
              <w:jc w:val="center"/>
              <w:rPr>
                <w:rFonts w:hint="eastAsia" w:ascii="宋体" w:eastAsia="宋体"/>
                <w:b w:val="0"/>
                <w:bCs w:val="0"/>
                <w:sz w:val="22"/>
                <w:szCs w:val="22"/>
              </w:rPr>
            </w:pPr>
            <w:r>
              <w:rPr>
                <w:rFonts w:hint="eastAsia" w:ascii="宋体" w:eastAsia="宋体"/>
                <w:b w:val="0"/>
                <w:bCs w:val="0"/>
                <w:sz w:val="22"/>
                <w:szCs w:val="22"/>
              </w:rPr>
              <w:t>履约担保</w:t>
            </w:r>
          </w:p>
        </w:tc>
        <w:tc>
          <w:tcPr>
            <w:tcW w:w="7798" w:type="dxa"/>
            <w:noWrap w:val="0"/>
            <w:vAlign w:val="center"/>
          </w:tcPr>
          <w:p w14:paraId="49471E6F">
            <w:pPr>
              <w:rPr>
                <w:rFonts w:hint="eastAsia" w:ascii="宋体" w:eastAsia="宋体"/>
                <w:b w:val="0"/>
                <w:bCs w:val="0"/>
                <w:color w:val="auto"/>
                <w:sz w:val="22"/>
                <w:szCs w:val="22"/>
              </w:rPr>
            </w:pPr>
            <w:r>
              <w:rPr>
                <w:rFonts w:hint="eastAsia" w:ascii="宋体" w:eastAsia="宋体"/>
                <w:b w:val="0"/>
                <w:bCs w:val="0"/>
                <w:color w:val="auto"/>
                <w:sz w:val="22"/>
                <w:szCs w:val="22"/>
              </w:rPr>
              <w:t>□不需要</w:t>
            </w:r>
          </w:p>
          <w:p w14:paraId="3D366154">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需要  合同签订</w:t>
            </w:r>
            <w:r>
              <w:rPr>
                <w:rFonts w:hint="eastAsia" w:ascii="宋体" w:eastAsia="宋体"/>
                <w:b w:val="0"/>
                <w:bCs w:val="0"/>
                <w:color w:val="auto"/>
                <w:sz w:val="22"/>
                <w:szCs w:val="22"/>
                <w:lang w:val="en-US" w:eastAsia="zh-CN"/>
              </w:rPr>
              <w:t>后3个工作日内</w:t>
            </w:r>
            <w:r>
              <w:rPr>
                <w:rFonts w:hint="eastAsia" w:ascii="宋体" w:eastAsia="宋体"/>
                <w:b w:val="0"/>
                <w:bCs w:val="0"/>
                <w:color w:val="auto"/>
                <w:sz w:val="22"/>
                <w:szCs w:val="22"/>
              </w:rPr>
              <w:t>中标供应商应提供合同总金额1%的履约保证金至采购人指定账户。</w:t>
            </w:r>
            <w:r>
              <w:rPr>
                <w:rFonts w:ascii="宋体" w:eastAsia="宋体" w:cs="宋体"/>
                <w:color w:val="auto"/>
                <w:sz w:val="22"/>
              </w:rPr>
              <w:t>履约保证</w:t>
            </w:r>
            <w:r>
              <w:rPr>
                <w:rFonts w:ascii="宋体" w:eastAsia="宋体" w:cs="宋体"/>
                <w:color w:val="auto"/>
                <w:sz w:val="22"/>
                <w:szCs w:val="22"/>
              </w:rPr>
              <w:t>金</w:t>
            </w:r>
            <w:r>
              <w:rPr>
                <w:rFonts w:hint="eastAsia" w:ascii="宋体" w:eastAsia="宋体" w:cs="宋体"/>
                <w:color w:val="auto"/>
                <w:sz w:val="22"/>
                <w:szCs w:val="22"/>
              </w:rPr>
              <w:t>可采用</w:t>
            </w:r>
            <w:r>
              <w:rPr>
                <w:rFonts w:ascii="宋体" w:eastAsia="宋体" w:cs="宋体"/>
                <w:color w:val="auto"/>
                <w:sz w:val="22"/>
                <w:szCs w:val="22"/>
              </w:rPr>
              <w:t>☑</w:t>
            </w:r>
            <w:r>
              <w:rPr>
                <w:rFonts w:hint="eastAsia" w:ascii="宋体" w:eastAsia="宋体" w:cs="宋体"/>
                <w:color w:val="auto"/>
                <w:sz w:val="22"/>
                <w:szCs w:val="22"/>
              </w:rPr>
              <w:t>银行转账</w:t>
            </w:r>
            <w:bookmarkStart w:id="3" w:name="EB3021339ddd6a420a8fd15ba1dd9cb149"/>
            <w:r>
              <w:rPr>
                <w:rFonts w:hint="eastAsia" w:ascii="宋体" w:eastAsia="宋体" w:cs="宋体"/>
                <w:color w:val="auto"/>
                <w:sz w:val="22"/>
                <w:szCs w:val="22"/>
              </w:rPr>
              <w:t xml:space="preserve">  </w:t>
            </w:r>
            <w:r>
              <w:rPr>
                <w:rFonts w:ascii="宋体" w:eastAsia="宋体" w:cs="宋体"/>
                <w:color w:val="auto"/>
                <w:sz w:val="22"/>
                <w:szCs w:val="22"/>
              </w:rPr>
              <w:t>☑</w:t>
            </w:r>
            <w:bookmarkEnd w:id="3"/>
            <w:r>
              <w:rPr>
                <w:rFonts w:hint="eastAsia" w:ascii="宋体" w:eastAsia="宋体" w:cs="宋体"/>
                <w:color w:val="auto"/>
                <w:sz w:val="22"/>
                <w:szCs w:val="22"/>
              </w:rPr>
              <w:t>银行保函</w:t>
            </w:r>
            <w:bookmarkStart w:id="4" w:name="EBe0f2c668ebf14cc8afa73a72c97da34a"/>
            <w:r>
              <w:rPr>
                <w:rFonts w:hint="eastAsia" w:ascii="宋体" w:eastAsia="宋体" w:cs="宋体"/>
                <w:color w:val="auto"/>
                <w:sz w:val="22"/>
                <w:szCs w:val="22"/>
              </w:rPr>
              <w:t xml:space="preserve">  </w:t>
            </w:r>
            <w:bookmarkEnd w:id="4"/>
            <w:r>
              <w:rPr>
                <w:rFonts w:ascii="宋体" w:eastAsia="宋体" w:cs="宋体"/>
                <w:color w:val="auto"/>
                <w:sz w:val="22"/>
                <w:szCs w:val="22"/>
              </w:rPr>
              <w:t>☑</w:t>
            </w:r>
            <w:r>
              <w:rPr>
                <w:rFonts w:hint="eastAsia" w:ascii="宋体" w:eastAsia="宋体" w:cs="宋体"/>
                <w:color w:val="auto"/>
                <w:sz w:val="22"/>
                <w:szCs w:val="22"/>
              </w:rPr>
              <w:t>保险凭证等。</w:t>
            </w:r>
          </w:p>
        </w:tc>
      </w:tr>
      <w:tr w14:paraId="55E82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14:paraId="3A3A0E34">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3</w:t>
            </w:r>
          </w:p>
        </w:tc>
        <w:tc>
          <w:tcPr>
            <w:tcW w:w="1557" w:type="dxa"/>
            <w:noWrap w:val="0"/>
            <w:vAlign w:val="center"/>
          </w:tcPr>
          <w:p w14:paraId="396462F0">
            <w:pPr>
              <w:spacing w:line="460" w:lineRule="exact"/>
              <w:jc w:val="center"/>
              <w:rPr>
                <w:rFonts w:hint="eastAsia" w:ascii="宋体" w:eastAsia="宋体"/>
                <w:b w:val="0"/>
                <w:bCs w:val="0"/>
                <w:sz w:val="22"/>
                <w:szCs w:val="22"/>
              </w:rPr>
            </w:pPr>
            <w:r>
              <w:rPr>
                <w:rFonts w:hint="eastAsia" w:ascii="宋体" w:eastAsia="宋体" w:cs="Courier New"/>
                <w:b w:val="0"/>
                <w:sz w:val="22"/>
                <w:szCs w:val="22"/>
              </w:rPr>
              <w:t>招标文件获取方式</w:t>
            </w:r>
          </w:p>
        </w:tc>
        <w:tc>
          <w:tcPr>
            <w:tcW w:w="7798" w:type="dxa"/>
            <w:noWrap w:val="0"/>
            <w:vAlign w:val="center"/>
          </w:tcPr>
          <w:p w14:paraId="1593E73D">
            <w:pPr>
              <w:spacing w:line="460" w:lineRule="exact"/>
              <w:rPr>
                <w:rFonts w:hint="eastAsia" w:ascii="宋体" w:eastAsia="宋体"/>
                <w:b w:val="0"/>
                <w:bCs w:val="0"/>
                <w:color w:val="auto"/>
                <w:sz w:val="22"/>
                <w:szCs w:val="22"/>
              </w:rPr>
            </w:pPr>
            <w:r>
              <w:rPr>
                <w:rFonts w:hint="eastAsia" w:ascii="宋体" w:eastAsia="宋体"/>
                <w:color w:val="auto"/>
                <w:sz w:val="22"/>
                <w:szCs w:val="22"/>
              </w:rPr>
              <w:t>见招标公告要求</w:t>
            </w:r>
          </w:p>
        </w:tc>
      </w:tr>
      <w:tr w14:paraId="61CA3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14:paraId="427E0172">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4</w:t>
            </w:r>
          </w:p>
        </w:tc>
        <w:tc>
          <w:tcPr>
            <w:tcW w:w="1557" w:type="dxa"/>
            <w:noWrap w:val="0"/>
            <w:vAlign w:val="center"/>
          </w:tcPr>
          <w:p w14:paraId="18373D65">
            <w:pPr>
              <w:spacing w:line="460" w:lineRule="exact"/>
              <w:jc w:val="center"/>
              <w:rPr>
                <w:rFonts w:hint="eastAsia" w:ascii="宋体" w:eastAsia="宋体" w:cs="Courier New"/>
                <w:b w:val="0"/>
                <w:color w:val="auto"/>
                <w:sz w:val="22"/>
                <w:szCs w:val="22"/>
              </w:rPr>
            </w:pPr>
            <w:r>
              <w:rPr>
                <w:rFonts w:hint="eastAsia" w:ascii="宋体" w:eastAsia="宋体" w:cs="Courier New"/>
                <w:b w:val="0"/>
                <w:color w:val="auto"/>
                <w:sz w:val="22"/>
                <w:szCs w:val="22"/>
              </w:rPr>
              <w:t>投标截止时间</w:t>
            </w:r>
          </w:p>
          <w:p w14:paraId="3AEC34AC">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投标地点</w:t>
            </w:r>
          </w:p>
        </w:tc>
        <w:tc>
          <w:tcPr>
            <w:tcW w:w="7798" w:type="dxa"/>
            <w:noWrap w:val="0"/>
            <w:vAlign w:val="center"/>
          </w:tcPr>
          <w:p w14:paraId="72DF33BF">
            <w:pPr>
              <w:spacing w:line="460" w:lineRule="exact"/>
              <w:rPr>
                <w:rFonts w:hint="eastAsia" w:ascii="宋体" w:eastAsia="宋体" w:cs="Courier New"/>
                <w:b w:val="0"/>
                <w:color w:val="auto"/>
                <w:sz w:val="22"/>
                <w:szCs w:val="22"/>
              </w:rPr>
            </w:pPr>
            <w:r>
              <w:rPr>
                <w:rFonts w:hint="eastAsia" w:ascii="宋体" w:eastAsia="宋体" w:cs="Courier New"/>
                <w:b w:val="0"/>
                <w:color w:val="auto"/>
                <w:sz w:val="22"/>
                <w:szCs w:val="22"/>
                <w:lang w:eastAsia="zh-CN"/>
              </w:rPr>
              <w:t>2025年7月10日上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：30分截止(北京时间)。</w:t>
            </w:r>
          </w:p>
          <w:p w14:paraId="5F366BD9">
            <w:pPr>
              <w:spacing w:line="460" w:lineRule="exact"/>
              <w:rPr>
                <w:rFonts w:hint="eastAsia" w:ascii="宋体" w:eastAsia="宋体"/>
                <w:b w:val="0"/>
                <w:bCs w:val="0"/>
                <w:color w:val="auto"/>
                <w:sz w:val="22"/>
                <w:szCs w:val="22"/>
              </w:rPr>
            </w:pPr>
            <w:r>
              <w:rPr>
                <w:rFonts w:hint="eastAsia" w:ascii="宋体" w:eastAsia="宋体" w:cs="Courier New"/>
                <w:b w:val="0"/>
                <w:color w:val="auto"/>
                <w:sz w:val="22"/>
                <w:szCs w:val="22"/>
              </w:rPr>
              <w:t>投标地点：</w:t>
            </w:r>
            <w:r>
              <w:rPr>
                <w:rFonts w:hint="eastAsia" w:ascii="宋体" w:eastAsia="宋体"/>
                <w:sz w:val="22"/>
                <w:szCs w:val="22"/>
                <w:lang w:eastAsia="zh-CN"/>
              </w:rPr>
              <w:t>浙江省文成县大峃镇建新路29号2楼</w:t>
            </w:r>
            <w:r>
              <w:rPr>
                <w:rFonts w:hint="eastAsia" w:ascii="宋体" w:eastAsia="宋体"/>
                <w:bCs w:val="0"/>
                <w:color w:val="auto"/>
                <w:sz w:val="22"/>
                <w:szCs w:val="22"/>
              </w:rPr>
              <w:t>（本项目采用在线投标方式，投标供应商无须前往投标现场。）</w:t>
            </w:r>
          </w:p>
        </w:tc>
      </w:tr>
      <w:tr w14:paraId="5AF3A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14:paraId="59EF2FCA">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5</w:t>
            </w:r>
          </w:p>
        </w:tc>
        <w:tc>
          <w:tcPr>
            <w:tcW w:w="1557" w:type="dxa"/>
            <w:noWrap w:val="0"/>
            <w:vAlign w:val="center"/>
          </w:tcPr>
          <w:p w14:paraId="54AC3562">
            <w:pPr>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开标时间</w:t>
            </w:r>
          </w:p>
          <w:p w14:paraId="3481D0DB">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开标地点</w:t>
            </w:r>
          </w:p>
        </w:tc>
        <w:tc>
          <w:tcPr>
            <w:tcW w:w="7798" w:type="dxa"/>
            <w:noWrap w:val="0"/>
            <w:vAlign w:val="center"/>
          </w:tcPr>
          <w:p w14:paraId="7B0DF062">
            <w:pPr>
              <w:spacing w:line="460" w:lineRule="exact"/>
              <w:rPr>
                <w:rFonts w:ascii="宋体" w:eastAsia="宋体" w:cs="Courier New"/>
                <w:b w:val="0"/>
                <w:color w:val="auto"/>
                <w:sz w:val="22"/>
                <w:szCs w:val="22"/>
              </w:rPr>
            </w:pPr>
            <w:r>
              <w:rPr>
                <w:rFonts w:hint="eastAsia" w:ascii="宋体" w:eastAsia="宋体" w:cs="Courier New"/>
                <w:b w:val="0"/>
                <w:color w:val="auto"/>
                <w:sz w:val="22"/>
                <w:szCs w:val="22"/>
              </w:rPr>
              <w:t>开标时间：</w:t>
            </w:r>
            <w:r>
              <w:rPr>
                <w:rFonts w:hint="eastAsia" w:ascii="宋体" w:eastAsia="宋体" w:cs="Courier New"/>
                <w:b w:val="0"/>
                <w:color w:val="auto"/>
                <w:sz w:val="22"/>
                <w:szCs w:val="22"/>
                <w:lang w:eastAsia="zh-CN"/>
              </w:rPr>
              <w:t>2025年7月10日上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：30分(北京时间)</w:t>
            </w:r>
          </w:p>
          <w:p w14:paraId="20F7831A">
            <w:pPr>
              <w:spacing w:line="460" w:lineRule="exact"/>
              <w:rPr>
                <w:rFonts w:hint="eastAsia" w:ascii="宋体" w:eastAsia="宋体"/>
                <w:b w:val="0"/>
                <w:bCs w:val="0"/>
                <w:color w:val="auto"/>
                <w:sz w:val="22"/>
                <w:szCs w:val="22"/>
                <w:lang w:eastAsia="zh-CN"/>
              </w:rPr>
            </w:pPr>
            <w:r>
              <w:rPr>
                <w:rFonts w:hint="eastAsia" w:ascii="宋体" w:eastAsia="宋体" w:cs="Courier New"/>
                <w:b w:val="0"/>
                <w:color w:val="auto"/>
                <w:sz w:val="22"/>
                <w:szCs w:val="22"/>
              </w:rPr>
              <w:t>开标地点：</w:t>
            </w:r>
            <w:r>
              <w:rPr>
                <w:rFonts w:hint="eastAsia" w:ascii="宋体" w:eastAsia="宋体"/>
                <w:sz w:val="22"/>
                <w:szCs w:val="22"/>
                <w:lang w:eastAsia="zh-CN"/>
              </w:rPr>
              <w:t>浙江省文成县大峃镇建新路29号2楼</w:t>
            </w:r>
          </w:p>
        </w:tc>
      </w:tr>
      <w:tr w14:paraId="31809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4" w:type="dxa"/>
            <w:noWrap w:val="0"/>
            <w:vAlign w:val="center"/>
          </w:tcPr>
          <w:p w14:paraId="080B34F1">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26</w:t>
            </w:r>
          </w:p>
        </w:tc>
        <w:tc>
          <w:tcPr>
            <w:tcW w:w="1557" w:type="dxa"/>
            <w:noWrap w:val="0"/>
            <w:vAlign w:val="center"/>
          </w:tcPr>
          <w:p w14:paraId="1C348772">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投标文件上传和递交</w:t>
            </w:r>
          </w:p>
        </w:tc>
        <w:tc>
          <w:tcPr>
            <w:tcW w:w="7798" w:type="dxa"/>
            <w:noWrap w:val="0"/>
            <w:vAlign w:val="center"/>
          </w:tcPr>
          <w:p w14:paraId="2418CE2B">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14:paraId="2B98A1EF">
            <w:pPr>
              <w:spacing w:line="460" w:lineRule="exact"/>
              <w:rPr>
                <w:rFonts w:hint="eastAsia" w:ascii="宋体" w:eastAsia="宋体" w:cs="Courier New"/>
                <w:sz w:val="22"/>
                <w:szCs w:val="22"/>
                <w:lang w:bidi="ar"/>
              </w:rPr>
            </w:pPr>
            <w:r>
              <w:rPr>
                <w:rFonts w:hint="eastAsia" w:ascii="宋体" w:eastAsia="宋体" w:cs="Courier New"/>
                <w:sz w:val="22"/>
                <w:szCs w:val="22"/>
                <w:lang w:bidi="ar"/>
              </w:rPr>
              <w:t>“电子加密投标文件”的上传、递交：</w:t>
            </w:r>
          </w:p>
          <w:p w14:paraId="7E47723C">
            <w:pPr>
              <w:spacing w:line="460" w:lineRule="exact"/>
              <w:rPr>
                <w:rFonts w:hint="eastAsia"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14:paraId="0F3A0510">
            <w:pPr>
              <w:spacing w:line="460" w:lineRule="exact"/>
              <w:rPr>
                <w:rFonts w:hint="eastAsia" w:ascii="宋体" w:eastAsia="宋体"/>
                <w:b w:val="0"/>
                <w:bCs w:val="0"/>
                <w:sz w:val="22"/>
                <w:szCs w:val="22"/>
              </w:rPr>
            </w:pPr>
            <w:r>
              <w:rPr>
                <w:rFonts w:hint="eastAsia" w:ascii="宋体" w:eastAsia="宋体" w:cs="Courier New"/>
                <w:sz w:val="22"/>
                <w:szCs w:val="22"/>
                <w:lang w:bidi="ar"/>
              </w:rPr>
              <w:t>b.“电子加密投标文件”成功上传递交后，供应商可自行打印投标文件接收回执。</w:t>
            </w:r>
          </w:p>
        </w:tc>
      </w:tr>
      <w:tr w14:paraId="58DF0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8" w:hRule="atLeast"/>
          <w:jc w:val="center"/>
        </w:trPr>
        <w:tc>
          <w:tcPr>
            <w:tcW w:w="844" w:type="dxa"/>
            <w:noWrap w:val="0"/>
            <w:vAlign w:val="center"/>
          </w:tcPr>
          <w:p w14:paraId="342A4AC2">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27</w:t>
            </w:r>
          </w:p>
        </w:tc>
        <w:tc>
          <w:tcPr>
            <w:tcW w:w="1557" w:type="dxa"/>
            <w:noWrap w:val="0"/>
            <w:vAlign w:val="center"/>
          </w:tcPr>
          <w:p w14:paraId="5979AEC1">
            <w:pPr>
              <w:spacing w:line="460" w:lineRule="exact"/>
              <w:jc w:val="center"/>
              <w:rPr>
                <w:rFonts w:hint="eastAsia" w:ascii="宋体" w:eastAsia="宋体" w:cs="Courier New"/>
                <w:b w:val="0"/>
                <w:sz w:val="22"/>
                <w:szCs w:val="22"/>
              </w:rPr>
            </w:pPr>
            <w:r>
              <w:rPr>
                <w:rFonts w:hint="eastAsia" w:ascii="宋体" w:eastAsia="宋体" w:cs="Courier New"/>
                <w:b w:val="0"/>
                <w:bCs/>
                <w:sz w:val="22"/>
                <w:szCs w:val="22"/>
                <w:lang w:bidi="ar"/>
              </w:rPr>
              <w:t>电子加密投标文件的解密和异常情况处理</w:t>
            </w:r>
          </w:p>
        </w:tc>
        <w:tc>
          <w:tcPr>
            <w:tcW w:w="7798" w:type="dxa"/>
            <w:noWrap w:val="0"/>
            <w:vAlign w:val="center"/>
          </w:tcPr>
          <w:p w14:paraId="43262EDE">
            <w:pPr>
              <w:spacing w:line="460" w:lineRule="exact"/>
              <w:rPr>
                <w:rFonts w:hint="eastAsia"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14:paraId="6D8358F2">
            <w:pPr>
              <w:spacing w:line="460" w:lineRule="exact"/>
              <w:rPr>
                <w:rFonts w:hint="eastAsia" w:ascii="宋体" w:eastAsia="宋体" w:cs="Courier New"/>
                <w:sz w:val="22"/>
                <w:szCs w:val="22"/>
                <w:lang w:bidi="ar"/>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lang w:bidi="ar"/>
              </w:rPr>
              <w:t>。</w:t>
            </w:r>
          </w:p>
        </w:tc>
      </w:tr>
      <w:tr w14:paraId="33C89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14:paraId="1EF17800">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28</w:t>
            </w:r>
          </w:p>
        </w:tc>
        <w:tc>
          <w:tcPr>
            <w:tcW w:w="1557" w:type="dxa"/>
            <w:noWrap w:val="0"/>
            <w:vAlign w:val="center"/>
          </w:tcPr>
          <w:p w14:paraId="079FA08E">
            <w:pPr>
              <w:jc w:val="center"/>
              <w:rPr>
                <w:rFonts w:hint="eastAsia" w:ascii="宋体" w:eastAsia="宋体"/>
                <w:b w:val="0"/>
                <w:bCs w:val="0"/>
                <w:sz w:val="22"/>
                <w:szCs w:val="22"/>
              </w:rPr>
            </w:pPr>
            <w:r>
              <w:rPr>
                <w:rFonts w:hint="eastAsia" w:ascii="宋体" w:eastAsia="宋体"/>
                <w:b w:val="0"/>
                <w:bCs w:val="0"/>
                <w:sz w:val="22"/>
                <w:szCs w:val="22"/>
              </w:rPr>
              <w:t>评审委员会的</w:t>
            </w:r>
          </w:p>
          <w:p w14:paraId="236A746D">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组建</w:t>
            </w:r>
          </w:p>
        </w:tc>
        <w:tc>
          <w:tcPr>
            <w:tcW w:w="7798" w:type="dxa"/>
            <w:noWrap w:val="0"/>
            <w:vAlign w:val="center"/>
          </w:tcPr>
          <w:p w14:paraId="782509C7">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0B88A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14:paraId="64461718">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b w:val="0"/>
                <w:bCs w:val="0"/>
                <w:sz w:val="22"/>
                <w:szCs w:val="22"/>
                <w:lang w:val="en-US" w:eastAsia="zh-CN"/>
              </w:rPr>
              <w:t>29</w:t>
            </w:r>
          </w:p>
        </w:tc>
        <w:tc>
          <w:tcPr>
            <w:tcW w:w="1557" w:type="dxa"/>
            <w:noWrap w:val="0"/>
            <w:vAlign w:val="center"/>
          </w:tcPr>
          <w:p w14:paraId="56DF73E8">
            <w:pPr>
              <w:jc w:val="center"/>
              <w:rPr>
                <w:rFonts w:hint="eastAsia" w:ascii="宋体" w:eastAsia="宋体" w:cs="宋体"/>
                <w:b w:val="0"/>
                <w:color w:val="auto"/>
                <w:sz w:val="22"/>
              </w:rPr>
            </w:pPr>
            <w:r>
              <w:rPr>
                <w:rFonts w:hint="eastAsia" w:ascii="宋体" w:eastAsia="宋体" w:cs="宋体"/>
                <w:b w:val="0"/>
                <w:color w:val="auto"/>
                <w:sz w:val="22"/>
              </w:rPr>
              <w:t>投标供应商</w:t>
            </w:r>
          </w:p>
          <w:p w14:paraId="60A6BFB8">
            <w:pPr>
              <w:jc w:val="cente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信用查询</w:t>
            </w:r>
          </w:p>
        </w:tc>
        <w:tc>
          <w:tcPr>
            <w:tcW w:w="7798" w:type="dxa"/>
            <w:noWrap w:val="0"/>
            <w:vAlign w:val="center"/>
          </w:tcPr>
          <w:p w14:paraId="6EBF77EB">
            <w:pPr>
              <w:rPr>
                <w:rFonts w:ascii="宋体" w:eastAsia="宋体" w:cs="宋体"/>
                <w:b w:val="0"/>
                <w:color w:val="auto"/>
                <w:sz w:val="22"/>
              </w:rPr>
            </w:pPr>
            <w:r>
              <w:rPr>
                <w:rFonts w:hint="eastAsia" w:ascii="宋体" w:eastAsia="宋体" w:cs="宋体"/>
                <w:b w:val="0"/>
                <w:color w:val="auto"/>
                <w:sz w:val="22"/>
              </w:rPr>
              <w:t>1、投标供应商信用信息查询的查询渠道：“信用中国”(www.creditchina.gov.cn)；“中国政府采购网”（http://www.ccgp.gov.cn/）；</w:t>
            </w:r>
          </w:p>
          <w:p w14:paraId="1DD327D3">
            <w:pPr>
              <w:rPr>
                <w:rFonts w:ascii="宋体" w:eastAsia="宋体" w:cs="宋体"/>
                <w:b w:val="0"/>
                <w:color w:val="auto"/>
                <w:sz w:val="22"/>
              </w:rPr>
            </w:pPr>
            <w:r>
              <w:rPr>
                <w:rFonts w:hint="eastAsia" w:ascii="宋体" w:eastAsia="宋体" w:cs="宋体"/>
                <w:b w:val="0"/>
                <w:color w:val="auto"/>
                <w:sz w:val="22"/>
              </w:rPr>
              <w:t>2、投标供应商信用信息查询截止时点：招标公告发布之日至投标截止时间前；</w:t>
            </w:r>
          </w:p>
          <w:p w14:paraId="1D3E0354">
            <w:pPr>
              <w:rPr>
                <w:rFonts w:ascii="宋体" w:eastAsia="宋体" w:cs="宋体"/>
                <w:b w:val="0"/>
                <w:color w:val="auto"/>
                <w:sz w:val="22"/>
              </w:rPr>
            </w:pPr>
            <w:r>
              <w:rPr>
                <w:rFonts w:hint="eastAsia" w:ascii="宋体" w:eastAsia="宋体" w:cs="宋体"/>
                <w:b w:val="0"/>
                <w:color w:val="auto"/>
                <w:sz w:val="22"/>
              </w:rPr>
              <w:t>3、投标供应商信用信息查询记录和证据留存的具体方式：网页截图打印；</w:t>
            </w:r>
          </w:p>
          <w:p w14:paraId="51D4CDA2">
            <w:pP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360C8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14:paraId="63E46212">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0</w:t>
            </w:r>
          </w:p>
        </w:tc>
        <w:tc>
          <w:tcPr>
            <w:tcW w:w="1557" w:type="dxa"/>
            <w:noWrap w:val="0"/>
            <w:vAlign w:val="center"/>
          </w:tcPr>
          <w:p w14:paraId="1373E741">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color w:val="auto"/>
                <w:sz w:val="22"/>
                <w:szCs w:val="22"/>
              </w:rPr>
              <w:t>合同备案</w:t>
            </w:r>
          </w:p>
        </w:tc>
        <w:tc>
          <w:tcPr>
            <w:tcW w:w="7798" w:type="dxa"/>
            <w:noWrap w:val="0"/>
            <w:vAlign w:val="center"/>
          </w:tcPr>
          <w:p w14:paraId="29A24200">
            <w:pPr>
              <w:rPr>
                <w:rFonts w:hint="eastAsia" w:ascii="宋体" w:eastAsia="宋体"/>
                <w:b w:val="0"/>
                <w:bCs w:val="0"/>
                <w:color w:val="auto"/>
                <w:sz w:val="22"/>
                <w:szCs w:val="22"/>
              </w:rPr>
            </w:pPr>
            <w:r>
              <w:rPr>
                <w:rFonts w:hint="eastAsia" w:ascii="宋体" w:eastAsia="宋体"/>
                <w:b w:val="0"/>
                <w:bCs w:val="0"/>
                <w:color w:val="auto"/>
                <w:sz w:val="22"/>
                <w:szCs w:val="22"/>
              </w:rPr>
              <w:t>1、中标供应商须在中标通知书发出之日起30日历天内与采购人签订合同。</w:t>
            </w:r>
          </w:p>
          <w:p w14:paraId="195A6528">
            <w:pPr>
              <w:rPr>
                <w:rFonts w:hint="eastAsia" w:ascii="宋体" w:eastAsia="宋体"/>
                <w:b w:val="0"/>
                <w:bCs w:val="0"/>
                <w:color w:val="auto"/>
                <w:sz w:val="22"/>
                <w:szCs w:val="22"/>
              </w:rPr>
            </w:pPr>
            <w:r>
              <w:rPr>
                <w:rFonts w:hint="eastAsia" w:ascii="宋体" w:eastAsia="宋体"/>
                <w:b w:val="0"/>
                <w:bCs w:val="0"/>
                <w:color w:val="auto"/>
                <w:sz w:val="22"/>
                <w:szCs w:val="22"/>
              </w:rPr>
              <w:t>2、中标供应商与采购人签订合同后，</w:t>
            </w:r>
            <w:r>
              <w:rPr>
                <w:rFonts w:hint="eastAsia" w:ascii="宋体" w:hAnsi="宋体" w:eastAsia="宋体" w:cs="宋体"/>
                <w:b/>
                <w:bCs/>
                <w:color w:val="auto"/>
                <w:sz w:val="22"/>
                <w:szCs w:val="22"/>
                <w:u w:val="single"/>
              </w:rPr>
              <w:t>本合同一式六份，采购人2份、供应商2份、</w:t>
            </w:r>
            <w:r>
              <w:rPr>
                <w:rFonts w:hint="eastAsia" w:ascii="宋体" w:eastAsia="宋体" w:cs="宋体"/>
                <w:b/>
                <w:bCs/>
                <w:color w:val="auto"/>
                <w:sz w:val="22"/>
                <w:szCs w:val="22"/>
                <w:u w:val="single"/>
                <w:lang w:eastAsia="zh-CN"/>
              </w:rPr>
              <w:t>浙江贝伦项目管理咨询有限公司</w:t>
            </w:r>
            <w:r>
              <w:rPr>
                <w:rFonts w:hint="eastAsia" w:ascii="宋体" w:hAnsi="宋体" w:eastAsia="宋体" w:cs="宋体"/>
                <w:b/>
                <w:bCs/>
                <w:color w:val="auto"/>
                <w:sz w:val="22"/>
                <w:szCs w:val="22"/>
                <w:u w:val="single"/>
              </w:rPr>
              <w:t>2份。</w:t>
            </w:r>
          </w:p>
          <w:p w14:paraId="0B2104E2">
            <w:pPr>
              <w:rPr>
                <w:rFonts w:hint="eastAsia" w:ascii="仿宋_GB2312" w:hAnsi="宋体" w:eastAsia="仿宋_GB2312" w:cs="宋体"/>
                <w:b/>
                <w:bCs/>
                <w:color w:val="000000"/>
                <w:sz w:val="21"/>
                <w:szCs w:val="21"/>
                <w:lang w:val="en-US" w:eastAsia="zh-CN" w:bidi="ar-SA"/>
              </w:rPr>
            </w:pPr>
            <w:r>
              <w:rPr>
                <w:rFonts w:hint="eastAsia" w:ascii="宋体" w:eastAsia="宋体"/>
                <w:b w:val="0"/>
                <w:bCs w:val="0"/>
                <w:color w:val="auto"/>
                <w:sz w:val="22"/>
                <w:szCs w:val="22"/>
              </w:rPr>
              <w:t>3、本项目政府采购合同按规定在浙江政府采购网（http://www.zjzfcg.gov.cn/index/index.html）予以公告。</w:t>
            </w:r>
          </w:p>
        </w:tc>
      </w:tr>
      <w:tr w14:paraId="7FF00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14:paraId="635DD658">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1</w:t>
            </w:r>
          </w:p>
        </w:tc>
        <w:tc>
          <w:tcPr>
            <w:tcW w:w="1557" w:type="dxa"/>
            <w:noWrap w:val="0"/>
            <w:vAlign w:val="center"/>
          </w:tcPr>
          <w:p w14:paraId="751343B8">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合同履约管理</w:t>
            </w:r>
          </w:p>
        </w:tc>
        <w:tc>
          <w:tcPr>
            <w:tcW w:w="7798" w:type="dxa"/>
            <w:noWrap w:val="0"/>
            <w:vAlign w:val="center"/>
          </w:tcPr>
          <w:p w14:paraId="3ECBAAAC">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3DE3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844" w:type="dxa"/>
            <w:noWrap w:val="0"/>
            <w:vAlign w:val="center"/>
          </w:tcPr>
          <w:p w14:paraId="694958AB">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2</w:t>
            </w:r>
          </w:p>
        </w:tc>
        <w:tc>
          <w:tcPr>
            <w:tcW w:w="1557" w:type="dxa"/>
            <w:noWrap w:val="0"/>
            <w:vAlign w:val="center"/>
          </w:tcPr>
          <w:p w14:paraId="45EE49BF">
            <w:pPr>
              <w:jc w:val="center"/>
              <w:rPr>
                <w:rFonts w:hint="eastAsia" w:ascii="宋体" w:eastAsia="宋体"/>
                <w:b w:val="0"/>
                <w:bCs w:val="0"/>
                <w:sz w:val="22"/>
                <w:szCs w:val="22"/>
              </w:rPr>
            </w:pPr>
            <w:r>
              <w:rPr>
                <w:rFonts w:hint="eastAsia" w:ascii="宋体" w:eastAsia="宋体" w:cs="宋体"/>
                <w:b w:val="0"/>
                <w:color w:val="auto"/>
                <w:sz w:val="22"/>
              </w:rPr>
              <w:t>招标文件质疑截止时间</w:t>
            </w:r>
          </w:p>
        </w:tc>
        <w:tc>
          <w:tcPr>
            <w:tcW w:w="7798" w:type="dxa"/>
            <w:noWrap w:val="0"/>
            <w:vAlign w:val="center"/>
          </w:tcPr>
          <w:p w14:paraId="73771E94">
            <w:pPr>
              <w:rPr>
                <w:rFonts w:hint="eastAsia" w:ascii="宋体" w:eastAsia="宋体"/>
                <w:b w:val="0"/>
                <w:bCs w:val="0"/>
                <w:sz w:val="22"/>
                <w:szCs w:val="22"/>
              </w:rPr>
            </w:pPr>
            <w:r>
              <w:rPr>
                <w:rFonts w:hint="eastAsia" w:ascii="宋体" w:eastAsia="宋体"/>
                <w:b w:val="0"/>
                <w:color w:val="auto"/>
                <w:sz w:val="22"/>
              </w:rPr>
              <w:t>招标公告期限届满之日</w:t>
            </w:r>
            <w:r>
              <w:rPr>
                <w:rFonts w:hint="eastAsia" w:ascii="宋体" w:eastAsia="宋体"/>
                <w:b w:val="0"/>
                <w:color w:val="auto"/>
                <w:sz w:val="22"/>
                <w:lang w:eastAsia="zh-CN"/>
              </w:rPr>
              <w:t>起</w:t>
            </w:r>
            <w:r>
              <w:rPr>
                <w:rFonts w:hint="eastAsia" w:ascii="宋体" w:eastAsia="宋体"/>
                <w:b w:val="0"/>
                <w:color w:val="auto"/>
                <w:sz w:val="22"/>
              </w:rPr>
              <w:t>七个工作日，</w:t>
            </w:r>
            <w:r>
              <w:rPr>
                <w:rFonts w:ascii="宋体" w:eastAsia="宋体"/>
                <w:b w:val="0"/>
                <w:color w:val="auto"/>
                <w:sz w:val="22"/>
              </w:rPr>
              <w:t>逾期采购机构可不予受理及答复。</w:t>
            </w:r>
          </w:p>
        </w:tc>
      </w:tr>
      <w:tr w14:paraId="4D695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14:paraId="4CC3DE4F">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3</w:t>
            </w:r>
          </w:p>
        </w:tc>
        <w:tc>
          <w:tcPr>
            <w:tcW w:w="1557" w:type="dxa"/>
            <w:noWrap w:val="0"/>
            <w:vAlign w:val="center"/>
          </w:tcPr>
          <w:p w14:paraId="59040CB6">
            <w:pPr>
              <w:jc w:val="center"/>
              <w:rPr>
                <w:rFonts w:hint="eastAsia" w:ascii="宋体" w:eastAsia="宋体"/>
                <w:b w:val="0"/>
                <w:bCs w:val="0"/>
                <w:sz w:val="22"/>
                <w:szCs w:val="22"/>
              </w:rPr>
            </w:pPr>
            <w:r>
              <w:rPr>
                <w:rFonts w:hint="eastAsia" w:ascii="宋体" w:eastAsia="宋体"/>
                <w:b w:val="0"/>
                <w:bCs w:val="0"/>
                <w:sz w:val="22"/>
                <w:szCs w:val="22"/>
              </w:rPr>
              <w:t>免</w:t>
            </w:r>
            <w:r>
              <w:rPr>
                <w:rFonts w:hint="eastAsia" w:ascii="宋体" w:eastAsia="宋体"/>
                <w:b w:val="0"/>
                <w:bCs w:val="0"/>
                <w:sz w:val="22"/>
                <w:szCs w:val="22"/>
                <w:lang w:val="en-US" w:eastAsia="zh-CN"/>
              </w:rPr>
              <w:t>责</w:t>
            </w:r>
            <w:r>
              <w:rPr>
                <w:rFonts w:hint="eastAsia" w:ascii="宋体" w:eastAsia="宋体"/>
                <w:b w:val="0"/>
                <w:bCs w:val="0"/>
                <w:sz w:val="22"/>
                <w:szCs w:val="22"/>
              </w:rPr>
              <w:t>声明</w:t>
            </w:r>
          </w:p>
        </w:tc>
        <w:tc>
          <w:tcPr>
            <w:tcW w:w="7798" w:type="dxa"/>
            <w:noWrap w:val="0"/>
            <w:vAlign w:val="center"/>
          </w:tcPr>
          <w:p w14:paraId="2FEBA782">
            <w:pPr>
              <w:rPr>
                <w:rFonts w:hint="eastAsia"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14:paraId="1F043EAB">
            <w:pPr>
              <w:rPr>
                <w:rFonts w:hint="eastAsia"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3ACC4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14:paraId="0EC9DAF5">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34</w:t>
            </w:r>
          </w:p>
        </w:tc>
        <w:tc>
          <w:tcPr>
            <w:tcW w:w="1557" w:type="dxa"/>
            <w:noWrap w:val="0"/>
            <w:vAlign w:val="center"/>
          </w:tcPr>
          <w:p w14:paraId="644A3AFB">
            <w:pPr>
              <w:jc w:val="center"/>
              <w:rPr>
                <w:rFonts w:hint="eastAsia" w:ascii="宋体" w:eastAsia="宋体"/>
                <w:b w:val="0"/>
                <w:bCs w:val="0"/>
                <w:sz w:val="22"/>
                <w:szCs w:val="22"/>
              </w:rPr>
            </w:pPr>
            <w:r>
              <w:rPr>
                <w:rFonts w:hint="eastAsia" w:ascii="宋体" w:eastAsia="宋体"/>
                <w:b w:val="0"/>
                <w:bCs w:val="0"/>
                <w:sz w:val="22"/>
                <w:szCs w:val="22"/>
              </w:rPr>
              <w:t>解释权</w:t>
            </w:r>
          </w:p>
        </w:tc>
        <w:tc>
          <w:tcPr>
            <w:tcW w:w="7798" w:type="dxa"/>
            <w:noWrap w:val="0"/>
            <w:vAlign w:val="center"/>
          </w:tcPr>
          <w:p w14:paraId="0D4ADAA8">
            <w:pPr>
              <w:rPr>
                <w:rFonts w:hint="eastAsia"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3553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844" w:type="dxa"/>
            <w:noWrap w:val="0"/>
            <w:vAlign w:val="center"/>
          </w:tcPr>
          <w:p w14:paraId="2142888D">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35</w:t>
            </w:r>
          </w:p>
        </w:tc>
        <w:tc>
          <w:tcPr>
            <w:tcW w:w="1557" w:type="dxa"/>
            <w:noWrap w:val="0"/>
            <w:vAlign w:val="center"/>
          </w:tcPr>
          <w:p w14:paraId="46AD3C41">
            <w:pPr>
              <w:spacing w:line="460" w:lineRule="exact"/>
              <w:jc w:val="center"/>
              <w:rPr>
                <w:rFonts w:hint="eastAsia" w:ascii="宋体" w:eastAsia="宋体"/>
                <w:sz w:val="22"/>
                <w:szCs w:val="22"/>
                <w:lang w:eastAsia="zh-CN"/>
              </w:rPr>
            </w:pPr>
            <w:r>
              <w:rPr>
                <w:rFonts w:hint="eastAsia" w:ascii="宋体" w:eastAsia="宋体"/>
                <w:sz w:val="22"/>
                <w:szCs w:val="22"/>
              </w:rPr>
              <w:t>注意事项</w:t>
            </w:r>
          </w:p>
        </w:tc>
        <w:tc>
          <w:tcPr>
            <w:tcW w:w="7798" w:type="dxa"/>
            <w:noWrap w:val="0"/>
            <w:vAlign w:val="center"/>
          </w:tcPr>
          <w:p w14:paraId="52718194">
            <w:pPr>
              <w:spacing w:line="360" w:lineRule="auto"/>
              <w:rPr>
                <w:rFonts w:hint="eastAsia"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14:paraId="7E9BFF69">
            <w:pPr>
              <w:spacing w:line="360" w:lineRule="auto"/>
              <w:rPr>
                <w:rFonts w:hint="eastAsia" w:ascii="宋体" w:eastAsia="宋体" w:cs="Courier New"/>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tbl>
    <w:p w14:paraId="11701031">
      <w:pPr>
        <w:numPr>
          <w:ilvl w:val="0"/>
          <w:numId w:val="0"/>
        </w:numPr>
        <w:jc w:val="both"/>
        <w:textAlignment w:val="baseline"/>
        <w:rPr>
          <w:lang w:val="zh-CN" w:eastAsia="zh-CN"/>
        </w:rPr>
      </w:pPr>
    </w:p>
    <w:p w14:paraId="0ABD75C7">
      <w:pPr>
        <w:pStyle w:val="31"/>
        <w:rPr>
          <w:lang w:val="zh-CN" w:eastAsia="zh-CN"/>
        </w:rPr>
      </w:pPr>
    </w:p>
    <w:p w14:paraId="1139EC45">
      <w:pPr>
        <w:pStyle w:val="2"/>
        <w:bidi w:val="0"/>
        <w:rPr>
          <w:rFonts w:hint="eastAsia"/>
          <w:lang w:val="zh-CN" w:eastAsia="zh-CN"/>
        </w:rPr>
      </w:pPr>
      <w:bookmarkStart w:id="5" w:name="_Toc10866"/>
      <w:r>
        <w:rPr>
          <w:rFonts w:hint="eastAsia"/>
          <w:lang w:val="zh-CN" w:eastAsia="zh-CN"/>
        </w:rPr>
        <w:t>第二部分</w:t>
      </w:r>
      <w:r>
        <w:rPr>
          <w:rFonts w:hint="eastAsia"/>
          <w:lang w:val="en-US" w:eastAsia="zh-CN"/>
        </w:rPr>
        <w:t xml:space="preserve">  </w:t>
      </w:r>
      <w:r>
        <w:rPr>
          <w:rFonts w:hint="eastAsia"/>
          <w:lang w:val="zh-CN" w:eastAsia="zh-CN"/>
        </w:rPr>
        <w:t>项目简介</w:t>
      </w:r>
      <w:bookmarkEnd w:id="5"/>
    </w:p>
    <w:p w14:paraId="05821357">
      <w:pPr>
        <w:spacing w:line="430" w:lineRule="atLeast"/>
        <w:rPr>
          <w:rFonts w:hint="eastAsia" w:ascii="宋体" w:eastAsia="宋体"/>
          <w:b/>
          <w:bCs w:val="0"/>
          <w:color w:val="auto"/>
          <w:sz w:val="22"/>
          <w:szCs w:val="22"/>
        </w:rPr>
      </w:pPr>
      <w:r>
        <w:rPr>
          <w:rFonts w:hint="eastAsia" w:ascii="宋体" w:eastAsia="宋体"/>
          <w:b/>
          <w:bCs w:val="0"/>
          <w:color w:val="auto"/>
          <w:sz w:val="22"/>
          <w:szCs w:val="22"/>
        </w:rPr>
        <w:t>一、项目简介</w:t>
      </w:r>
    </w:p>
    <w:p w14:paraId="2C669345">
      <w:pPr>
        <w:spacing w:line="360" w:lineRule="auto"/>
        <w:ind w:firstLine="420" w:firstLineChars="200"/>
        <w:jc w:val="left"/>
        <w:rPr>
          <w:rFonts w:hint="eastAsia" w:ascii="宋体" w:eastAsia="宋体" w:cs="宋体"/>
          <w:b w:val="0"/>
          <w:bCs w:val="0"/>
          <w:szCs w:val="22"/>
          <w:lang w:val="zh-CN" w:eastAsia="zh-CN"/>
        </w:rPr>
      </w:pPr>
      <w:r>
        <w:rPr>
          <w:rFonts w:hint="eastAsia" w:ascii="宋体" w:eastAsia="宋体" w:cs="宋体"/>
          <w:b w:val="0"/>
          <w:bCs w:val="0"/>
          <w:szCs w:val="22"/>
          <w:lang w:val="zh-CN" w:eastAsia="zh-CN"/>
        </w:rPr>
        <w:t>供应商需完成文成伟明环保能源有限公司垃圾焚烧所产生的全部飞灰固化块填埋处置，完成飞灰固化块填埋，覆盖，场区卫生，环保检测等。</w:t>
      </w:r>
    </w:p>
    <w:p w14:paraId="7E08DA66">
      <w:pPr>
        <w:pStyle w:val="2"/>
        <w:bidi w:val="0"/>
        <w:rPr>
          <w:rFonts w:hint="eastAsia"/>
          <w:lang w:val="zh-CN" w:eastAsia="zh-CN"/>
        </w:rPr>
      </w:pPr>
      <w:bookmarkStart w:id="6" w:name="_Toc18550"/>
      <w:r>
        <w:rPr>
          <w:rFonts w:hint="eastAsia"/>
          <w:lang w:val="zh-CN" w:eastAsia="zh-CN"/>
        </w:rPr>
        <w:t>第三部分</w:t>
      </w:r>
      <w:r>
        <w:rPr>
          <w:rFonts w:hint="eastAsia"/>
          <w:lang w:val="en-US" w:eastAsia="zh-CN"/>
        </w:rPr>
        <w:t xml:space="preserve">  </w:t>
      </w:r>
      <w:r>
        <w:rPr>
          <w:rFonts w:hint="eastAsia"/>
          <w:lang w:val="zh-CN" w:eastAsia="zh-CN"/>
        </w:rPr>
        <w:t>招标内容及要求</w:t>
      </w:r>
      <w:bookmarkEnd w:id="6"/>
    </w:p>
    <w:p w14:paraId="39A5AACB">
      <w:pPr>
        <w:spacing w:line="360" w:lineRule="auto"/>
        <w:ind w:firstLine="420" w:firstLineChars="200"/>
        <w:jc w:val="left"/>
        <w:rPr>
          <w:rFonts w:hint="eastAsia" w:ascii="宋体" w:hAnsi="宋体" w:eastAsia="宋体" w:cs="宋体"/>
          <w:b w:val="0"/>
          <w:color w:val="auto"/>
          <w:szCs w:val="22"/>
          <w:lang w:val="zh-CN"/>
        </w:rPr>
      </w:pPr>
      <w:bookmarkStart w:id="7" w:name="_Toc157410883"/>
      <w:r>
        <w:rPr>
          <w:rFonts w:hint="eastAsia" w:ascii="宋体" w:hAnsi="宋体" w:eastAsia="宋体" w:cs="宋体"/>
          <w:b w:val="0"/>
          <w:color w:val="auto"/>
          <w:szCs w:val="22"/>
          <w:lang w:val="zh-CN"/>
        </w:rPr>
        <w:t>浙江贝伦项目管理咨询有限公司受</w:t>
      </w:r>
      <w:r>
        <w:rPr>
          <w:rFonts w:hint="eastAsia" w:ascii="宋体" w:eastAsia="宋体" w:cs="宋体"/>
          <w:b w:val="0"/>
          <w:bCs w:val="0"/>
          <w:szCs w:val="22"/>
          <w:lang w:eastAsia="zh-CN"/>
        </w:rPr>
        <w:t>文成县综合行政执法局</w:t>
      </w:r>
      <w:r>
        <w:rPr>
          <w:rFonts w:hint="eastAsia" w:ascii="宋体" w:hAnsi="宋体" w:eastAsia="宋体" w:cs="宋体"/>
          <w:b w:val="0"/>
          <w:color w:val="auto"/>
          <w:szCs w:val="22"/>
          <w:lang w:val="zh-CN"/>
        </w:rPr>
        <w:t>委托，就</w:t>
      </w:r>
      <w:r>
        <w:rPr>
          <w:rFonts w:hint="eastAsia" w:ascii="宋体" w:eastAsia="宋体" w:cs="宋体"/>
          <w:b w:val="0"/>
          <w:bCs w:val="0"/>
          <w:szCs w:val="22"/>
          <w:lang w:eastAsia="zh-CN"/>
        </w:rPr>
        <w:t>文成县百丈漈飞灰填埋场运维处置服务（第二次）</w:t>
      </w:r>
      <w:r>
        <w:rPr>
          <w:rFonts w:hint="eastAsia" w:ascii="宋体" w:hAnsi="宋体" w:eastAsia="宋体" w:cs="宋体"/>
          <w:b w:val="0"/>
          <w:color w:val="auto"/>
          <w:szCs w:val="22"/>
          <w:lang w:val="zh-CN"/>
        </w:rPr>
        <w:t>进行公开招标采购。本次采购的资金已经落实。</w:t>
      </w:r>
    </w:p>
    <w:p w14:paraId="2DC0ECE6">
      <w:pPr>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36"/>
          <w:szCs w:val="36"/>
          <w:lang w:val="zh-CN"/>
        </w:rPr>
      </w:pPr>
      <w:r>
        <w:rPr>
          <w:rFonts w:hint="eastAsia" w:ascii="宋体" w:hAnsi="宋体" w:eastAsia="宋体" w:cs="宋体"/>
          <w:b w:val="0"/>
          <w:color w:val="auto"/>
          <w:szCs w:val="22"/>
        </w:rPr>
        <w:t>我们热情欢迎有关公司（企业）前来投标。</w:t>
      </w:r>
    </w:p>
    <w:bookmarkEnd w:id="7"/>
    <w:p w14:paraId="516DE68C">
      <w:pPr>
        <w:autoSpaceDE w:val="0"/>
        <w:autoSpaceDN w:val="0"/>
        <w:adjustRightInd w:val="0"/>
        <w:spacing w:line="440" w:lineRule="exact"/>
        <w:textAlignment w:val="bottom"/>
        <w:rPr>
          <w:rFonts w:hint="eastAsia" w:ascii="宋体" w:eastAsia="宋体"/>
          <w:color w:val="auto"/>
          <w:sz w:val="22"/>
          <w:szCs w:val="22"/>
        </w:rPr>
      </w:pPr>
      <w:r>
        <w:rPr>
          <w:rFonts w:hint="eastAsia" w:ascii="宋体" w:eastAsia="宋体"/>
          <w:color w:val="auto"/>
          <w:sz w:val="22"/>
          <w:szCs w:val="22"/>
        </w:rPr>
        <w:t>一、采购总说明</w:t>
      </w:r>
    </w:p>
    <w:p w14:paraId="00144662">
      <w:pPr>
        <w:widowControl/>
        <w:autoSpaceDE w:val="0"/>
        <w:autoSpaceDN w:val="0"/>
        <w:adjustRightInd w:val="0"/>
        <w:spacing w:line="440" w:lineRule="exact"/>
        <w:ind w:firstLine="440" w:firstLineChars="200"/>
        <w:textAlignment w:val="bottom"/>
        <w:rPr>
          <w:rFonts w:hint="eastAsia" w:ascii="宋体" w:eastAsia="宋体"/>
          <w:b w:val="0"/>
          <w:color w:val="auto"/>
          <w:sz w:val="22"/>
        </w:rPr>
      </w:pPr>
      <w:r>
        <w:rPr>
          <w:rFonts w:hint="eastAsia" w:ascii="宋体" w:eastAsia="宋体"/>
          <w:b w:val="0"/>
          <w:color w:val="auto"/>
          <w:sz w:val="22"/>
        </w:rPr>
        <w:t>1.1、本技术规范要求提出的是最低限度的基本技术要求，并未对所有技术细节作出规定，供应商应提供符合本技术要求和国家标准、行业标准的优质产品。</w:t>
      </w:r>
    </w:p>
    <w:p w14:paraId="1324D878">
      <w:pPr>
        <w:widowControl/>
        <w:autoSpaceDE w:val="0"/>
        <w:autoSpaceDN w:val="0"/>
        <w:adjustRightInd w:val="0"/>
        <w:spacing w:line="440" w:lineRule="exact"/>
        <w:ind w:firstLine="440" w:firstLineChars="200"/>
        <w:textAlignment w:val="bottom"/>
        <w:rPr>
          <w:rFonts w:hint="eastAsia" w:ascii="宋体" w:eastAsia="宋体"/>
          <w:b w:val="0"/>
          <w:color w:val="auto"/>
          <w:sz w:val="22"/>
        </w:rPr>
      </w:pPr>
      <w:r>
        <w:rPr>
          <w:rFonts w:hint="eastAsia" w:ascii="宋体" w:eastAsia="宋体"/>
          <w:b w:val="0"/>
          <w:color w:val="auto"/>
          <w:sz w:val="22"/>
        </w:rPr>
        <w:t>1.2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7225B451">
      <w:pPr>
        <w:widowControl/>
        <w:autoSpaceDE w:val="0"/>
        <w:autoSpaceDN w:val="0"/>
        <w:adjustRightInd w:val="0"/>
        <w:spacing w:line="440" w:lineRule="exact"/>
        <w:ind w:firstLine="440" w:firstLineChars="200"/>
        <w:textAlignment w:val="bottom"/>
        <w:rPr>
          <w:rFonts w:hint="eastAsia" w:ascii="宋体" w:eastAsia="宋体"/>
          <w:b w:val="0"/>
          <w:color w:val="auto"/>
          <w:sz w:val="22"/>
        </w:rPr>
      </w:pPr>
      <w:r>
        <w:rPr>
          <w:rFonts w:hint="eastAsia" w:ascii="宋体" w:eastAsia="宋体"/>
          <w:b w:val="0"/>
          <w:color w:val="auto"/>
          <w:sz w:val="22"/>
        </w:rPr>
        <w:t>2、技术要求及标准的执行</w:t>
      </w:r>
    </w:p>
    <w:p w14:paraId="3FCE031F">
      <w:pPr>
        <w:widowControl/>
        <w:autoSpaceDE w:val="0"/>
        <w:autoSpaceDN w:val="0"/>
        <w:adjustRightInd w:val="0"/>
        <w:spacing w:line="440" w:lineRule="exact"/>
        <w:ind w:firstLine="440" w:firstLineChars="200"/>
        <w:textAlignment w:val="bottom"/>
        <w:rPr>
          <w:rFonts w:hint="eastAsia" w:ascii="宋体" w:eastAsia="宋体"/>
          <w:b w:val="0"/>
          <w:color w:val="auto"/>
          <w:sz w:val="22"/>
        </w:rPr>
      </w:pPr>
      <w:r>
        <w:rPr>
          <w:rFonts w:hint="eastAsia" w:ascii="宋体" w:eastAsia="宋体"/>
          <w:b w:val="0"/>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13053AA7">
      <w:pPr>
        <w:numPr>
          <w:ilvl w:val="0"/>
          <w:numId w:val="3"/>
        </w:numPr>
        <w:spacing w:line="440" w:lineRule="exact"/>
        <w:ind w:left="0" w:firstLine="440" w:firstLineChars="200"/>
        <w:rPr>
          <w:rFonts w:hint="eastAsia" w:ascii="宋体" w:eastAsia="宋体"/>
          <w:b w:val="0"/>
          <w:bCs w:val="0"/>
          <w:color w:val="auto"/>
          <w:sz w:val="22"/>
          <w:szCs w:val="22"/>
        </w:rPr>
      </w:pPr>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磋商产品使用的安全性能与检测结果的可靠性。</w:t>
      </w:r>
      <w:r>
        <w:rPr>
          <w:rFonts w:hint="eastAsia" w:ascii="宋体" w:eastAsia="宋体"/>
          <w:b w:val="0"/>
          <w:bCs w:val="0"/>
          <w:color w:val="auto"/>
          <w:sz w:val="22"/>
          <w:szCs w:val="22"/>
        </w:rPr>
        <w:t>如成交，成交供应商及制造商对成交产品使用的安全性能与可靠性负全部责任。成交供应商须随产品提供使用说明书与维保卡。</w:t>
      </w:r>
      <w:r>
        <w:rPr>
          <w:rFonts w:hint="eastAsia" w:ascii="宋体" w:eastAsia="宋体"/>
          <w:b w:val="0"/>
          <w:color w:val="auto"/>
          <w:sz w:val="22"/>
          <w:szCs w:val="22"/>
        </w:rPr>
        <w:t>供应商提供相关数据与说明，</w:t>
      </w:r>
      <w:r>
        <w:rPr>
          <w:rFonts w:hint="eastAsia" w:ascii="宋体" w:eastAsia="宋体"/>
          <w:b w:val="0"/>
          <w:bCs w:val="0"/>
          <w:color w:val="auto"/>
          <w:sz w:val="22"/>
          <w:szCs w:val="22"/>
        </w:rPr>
        <w:t>磋商响应文件须对下列要求作出实质性回应。</w:t>
      </w:r>
    </w:p>
    <w:p w14:paraId="6CC642EF">
      <w:pPr>
        <w:numPr>
          <w:ilvl w:val="0"/>
          <w:numId w:val="4"/>
        </w:numPr>
        <w:autoSpaceDE w:val="0"/>
        <w:autoSpaceDN w:val="0"/>
        <w:adjustRightInd w:val="0"/>
        <w:spacing w:line="440" w:lineRule="exact"/>
        <w:textAlignment w:val="bottom"/>
        <w:rPr>
          <w:rFonts w:hint="eastAsia" w:ascii="宋体" w:eastAsia="宋体"/>
          <w:color w:val="auto"/>
          <w:sz w:val="22"/>
          <w:szCs w:val="22"/>
        </w:rPr>
      </w:pPr>
      <w:r>
        <w:rPr>
          <w:rFonts w:hint="eastAsia" w:ascii="宋体" w:eastAsia="宋体"/>
          <w:color w:val="auto"/>
          <w:sz w:val="22"/>
          <w:szCs w:val="22"/>
        </w:rPr>
        <w:t>采购内容要求：</w:t>
      </w:r>
    </w:p>
    <w:p w14:paraId="18589BC2">
      <w:pPr>
        <w:snapToGrid w:val="0"/>
        <w:spacing w:line="440" w:lineRule="atLeast"/>
        <w:ind w:firstLine="440" w:firstLineChars="200"/>
        <w:textAlignment w:val="bottom"/>
        <w:rPr>
          <w:rStyle w:val="33"/>
          <w:rFonts w:ascii="宋体" w:hAnsi="宋体"/>
          <w:b w:val="0"/>
          <w:bCs w:val="0"/>
          <w:sz w:val="22"/>
          <w:szCs w:val="22"/>
          <w:lang w:eastAsia="zh-CN"/>
        </w:rPr>
      </w:pPr>
      <w:bookmarkStart w:id="8" w:name="_Toc458176481"/>
      <w:bookmarkStart w:id="9" w:name="_Toc18937174"/>
      <w:bookmarkStart w:id="10" w:name="_Toc465250131"/>
      <w:bookmarkStart w:id="11" w:name="_Toc512244784"/>
      <w:r>
        <w:rPr>
          <w:rStyle w:val="33"/>
          <w:rFonts w:hint="eastAsia" w:ascii="宋体"/>
          <w:b w:val="0"/>
          <w:bCs w:val="0"/>
          <w:sz w:val="22"/>
          <w:szCs w:val="22"/>
          <w:lang w:eastAsia="zh-CN"/>
        </w:rPr>
        <w:t>文成县百丈漈飞灰填埋场运维处置服务（第二次）</w:t>
      </w:r>
      <w:r>
        <w:rPr>
          <w:rStyle w:val="33"/>
          <w:rFonts w:hint="eastAsia" w:ascii="宋体" w:hAnsi="宋体"/>
          <w:b w:val="0"/>
          <w:bCs w:val="0"/>
          <w:sz w:val="22"/>
          <w:szCs w:val="22"/>
          <w:lang w:eastAsia="zh-CN"/>
        </w:rPr>
        <w:t>内容</w:t>
      </w:r>
      <w:r>
        <w:rPr>
          <w:rStyle w:val="33"/>
          <w:rFonts w:ascii="宋体" w:hAnsi="宋体"/>
          <w:b w:val="0"/>
          <w:bCs w:val="0"/>
          <w:sz w:val="22"/>
          <w:szCs w:val="22"/>
          <w:lang w:eastAsia="zh-CN"/>
        </w:rPr>
        <w:t xml:space="preserve"> :</w:t>
      </w:r>
    </w:p>
    <w:tbl>
      <w:tblPr>
        <w:tblStyle w:val="23"/>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010"/>
        <w:gridCol w:w="1065"/>
        <w:gridCol w:w="1680"/>
        <w:gridCol w:w="3150"/>
      </w:tblGrid>
      <w:tr w14:paraId="5A54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noWrap w:val="0"/>
            <w:vAlign w:val="top"/>
          </w:tcPr>
          <w:p w14:paraId="08F6D09D">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项目名称</w:t>
            </w:r>
          </w:p>
        </w:tc>
        <w:tc>
          <w:tcPr>
            <w:tcW w:w="2010" w:type="dxa"/>
            <w:noWrap w:val="0"/>
            <w:vAlign w:val="top"/>
          </w:tcPr>
          <w:p w14:paraId="52C0119C">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单价</w:t>
            </w:r>
          </w:p>
          <w:p w14:paraId="689AD6F4">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（最高投标单价）</w:t>
            </w:r>
          </w:p>
        </w:tc>
        <w:tc>
          <w:tcPr>
            <w:tcW w:w="1065" w:type="dxa"/>
            <w:noWrap w:val="0"/>
            <w:vAlign w:val="top"/>
          </w:tcPr>
          <w:p w14:paraId="365161AF">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数量</w:t>
            </w:r>
          </w:p>
        </w:tc>
        <w:tc>
          <w:tcPr>
            <w:tcW w:w="1680" w:type="dxa"/>
            <w:noWrap w:val="0"/>
            <w:vAlign w:val="top"/>
          </w:tcPr>
          <w:p w14:paraId="68774FE8">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总价</w:t>
            </w:r>
          </w:p>
        </w:tc>
        <w:tc>
          <w:tcPr>
            <w:tcW w:w="3150" w:type="dxa"/>
            <w:noWrap w:val="0"/>
            <w:vAlign w:val="top"/>
          </w:tcPr>
          <w:p w14:paraId="05E75F7F">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备注</w:t>
            </w:r>
          </w:p>
        </w:tc>
      </w:tr>
      <w:tr w14:paraId="2529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noWrap w:val="0"/>
            <w:vAlign w:val="top"/>
          </w:tcPr>
          <w:p w14:paraId="6DDFCD2D">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lang w:eastAsia="zh-CN"/>
              </w:rPr>
              <w:t xml:space="preserve">文成县百丈漈飞灰填埋场运维处置服务（第二次） </w:t>
            </w:r>
          </w:p>
        </w:tc>
        <w:tc>
          <w:tcPr>
            <w:tcW w:w="2010" w:type="dxa"/>
            <w:noWrap w:val="0"/>
            <w:vAlign w:val="top"/>
          </w:tcPr>
          <w:p w14:paraId="0600AD13">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70元每吨</w:t>
            </w:r>
          </w:p>
        </w:tc>
        <w:tc>
          <w:tcPr>
            <w:tcW w:w="1065" w:type="dxa"/>
            <w:noWrap w:val="0"/>
            <w:vAlign w:val="top"/>
          </w:tcPr>
          <w:p w14:paraId="1E71FBB7">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9536吨</w:t>
            </w:r>
          </w:p>
        </w:tc>
        <w:tc>
          <w:tcPr>
            <w:tcW w:w="1680" w:type="dxa"/>
            <w:noWrap w:val="0"/>
            <w:vAlign w:val="top"/>
          </w:tcPr>
          <w:p w14:paraId="000F3460">
            <w:pPr>
              <w:autoSpaceDE w:val="0"/>
              <w:autoSpaceDN w:val="0"/>
              <w:adjustRightInd w:val="0"/>
              <w:snapToGrid w:val="0"/>
              <w:spacing w:line="460" w:lineRule="atLeast"/>
              <w:jc w:val="center"/>
              <w:textAlignment w:val="bottom"/>
              <w:rPr>
                <w:rFonts w:hint="eastAsia"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66.752万元</w:t>
            </w:r>
          </w:p>
        </w:tc>
        <w:tc>
          <w:tcPr>
            <w:tcW w:w="3150" w:type="dxa"/>
            <w:noWrap w:val="0"/>
            <w:vAlign w:val="top"/>
          </w:tcPr>
          <w:p w14:paraId="694FE475">
            <w:pPr>
              <w:autoSpaceDE w:val="0"/>
              <w:autoSpaceDN w:val="0"/>
              <w:adjustRightInd w:val="0"/>
              <w:snapToGrid w:val="0"/>
              <w:spacing w:line="460" w:lineRule="atLeast"/>
              <w:jc w:val="center"/>
              <w:textAlignment w:val="bottom"/>
              <w:rPr>
                <w:rFonts w:hint="default" w:ascii="宋体" w:eastAsia="宋体"/>
                <w:b w:val="0"/>
                <w:bCs w:val="0"/>
                <w:color w:val="auto"/>
                <w:sz w:val="22"/>
                <w:szCs w:val="22"/>
                <w:vertAlign w:val="baseline"/>
                <w:lang w:val="en-US" w:eastAsia="zh-CN"/>
              </w:rPr>
            </w:pPr>
            <w:r>
              <w:rPr>
                <w:rFonts w:hint="eastAsia" w:ascii="宋体" w:eastAsia="宋体"/>
                <w:b w:val="0"/>
                <w:bCs w:val="0"/>
                <w:color w:val="auto"/>
                <w:sz w:val="22"/>
                <w:szCs w:val="22"/>
                <w:vertAlign w:val="baseline"/>
                <w:lang w:val="en-US" w:eastAsia="zh-CN"/>
              </w:rPr>
              <w:t>本数量为暂估数量，具体结算以实际服务中产生的数量为准，最高结算限价不超过66.752万元（即实际数量超过9536吨的也按9536吨结算）</w:t>
            </w:r>
          </w:p>
        </w:tc>
      </w:tr>
    </w:tbl>
    <w:p w14:paraId="4181E9F0">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1、填埋场库区工作范围：</w:t>
      </w:r>
    </w:p>
    <w:p w14:paraId="7A12FCE8">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1.1飞灰固化块运输填埋</w:t>
      </w:r>
    </w:p>
    <w:p w14:paraId="5857D82A">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1.1.1 埋填方法：</w:t>
      </w:r>
    </w:p>
    <w:p w14:paraId="11DC6EC4">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飞灰填埋工艺流程</w:t>
      </w:r>
    </w:p>
    <w:p w14:paraId="2E70100F">
      <w:pPr>
        <w:autoSpaceDE w:val="0"/>
        <w:autoSpaceDN w:val="0"/>
        <w:adjustRightInd w:val="0"/>
        <w:snapToGrid w:val="0"/>
        <w:spacing w:line="460" w:lineRule="atLeast"/>
        <w:ind w:firstLine="638" w:firstLineChars="29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本项目场地不设置固化飞灰检验实验室，经第三方检验合格的固化飞灰由运输车辆运至填埋场，经计量后进入填埋区作业面，按作业顺序进行卸料、堆放和覆盖。 </w:t>
      </w:r>
    </w:p>
    <w:p w14:paraId="71C00B5C">
      <w:pPr>
        <w:pStyle w:val="221"/>
        <w:rPr>
          <w:rFonts w:hint="eastAsia"/>
          <w:color w:val="0070C0"/>
        </w:rPr>
      </w:pPr>
    </w:p>
    <w:p w14:paraId="76506989">
      <w:pPr>
        <w:pStyle w:val="221"/>
        <w:rPr>
          <w:rFonts w:hint="eastAsia"/>
          <w:color w:val="0070C0"/>
        </w:rPr>
      </w:pPr>
      <w:r>
        <w:rPr>
          <w:color w:val="0070C0"/>
        </w:rPr>
        <w:drawing>
          <wp:inline distT="0" distB="0" distL="114300" distR="114300">
            <wp:extent cx="6040120" cy="3281045"/>
            <wp:effectExtent l="0" t="0" r="17780" b="14605"/>
            <wp:docPr id="9" name="图片 1" descr="1626109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626109249(1)"/>
                    <pic:cNvPicPr>
                      <a:picLocks noChangeAspect="1"/>
                    </pic:cNvPicPr>
                  </pic:nvPicPr>
                  <pic:blipFill>
                    <a:blip r:embed="rId12"/>
                    <a:stretch>
                      <a:fillRect/>
                    </a:stretch>
                  </pic:blipFill>
                  <pic:spPr>
                    <a:xfrm>
                      <a:off x="0" y="0"/>
                      <a:ext cx="6040120" cy="3281045"/>
                    </a:xfrm>
                    <a:prstGeom prst="rect">
                      <a:avLst/>
                    </a:prstGeom>
                    <a:noFill/>
                    <a:ln>
                      <a:noFill/>
                    </a:ln>
                  </pic:spPr>
                </pic:pic>
              </a:graphicData>
            </a:graphic>
          </wp:inline>
        </w:drawing>
      </w:r>
    </w:p>
    <w:p w14:paraId="17D0C500">
      <w:pPr>
        <w:autoSpaceDE w:val="0"/>
        <w:autoSpaceDN w:val="0"/>
        <w:adjustRightInd w:val="0"/>
        <w:snapToGrid w:val="0"/>
        <w:spacing w:line="460" w:lineRule="atLeast"/>
        <w:ind w:firstLine="2847" w:firstLineChars="1289"/>
        <w:textAlignment w:val="bottom"/>
        <w:rPr>
          <w:rFonts w:hint="eastAsia" w:ascii="宋体" w:eastAsia="宋体"/>
          <w:b w:val="0"/>
          <w:bCs w:val="0"/>
          <w:color w:val="auto"/>
          <w:sz w:val="22"/>
          <w:szCs w:val="22"/>
        </w:rPr>
      </w:pPr>
      <w:r>
        <w:rPr>
          <w:rFonts w:hint="eastAsia" w:ascii="宋体" w:eastAsia="宋体"/>
          <w:color w:val="auto"/>
          <w:sz w:val="22"/>
          <w:szCs w:val="22"/>
        </w:rPr>
        <w:t>图 1-1 飞灰填埋作业工艺流程示意图</w:t>
      </w:r>
      <w:r>
        <w:rPr>
          <w:rFonts w:hint="eastAsia" w:ascii="宋体" w:eastAsia="宋体"/>
          <w:b w:val="0"/>
          <w:bCs w:val="0"/>
          <w:color w:val="auto"/>
          <w:sz w:val="22"/>
          <w:szCs w:val="22"/>
        </w:rPr>
        <w:t xml:space="preserve"> </w:t>
      </w:r>
    </w:p>
    <w:p w14:paraId="14894B0B">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1.1.2 生活垃圾填埋工艺流程 </w:t>
      </w:r>
    </w:p>
    <w:p w14:paraId="6D9CD933">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生活垃圾由垃圾运输车运至填埋场，经入口处的地磅计量、鉴别后再由场内道路进入填埋库区卸车平台，在现场人员的指挥下按填埋作业顺序进行倾倒、摊铺、文成县百丈漈垃圾卫生填埋场改造工程（飞灰填埋场）环境影响评价报告书压实、撒药和覆土。生活垃圾按单元分层填埋。</w:t>
      </w:r>
    </w:p>
    <w:p w14:paraId="355FDE31">
      <w:pPr>
        <w:autoSpaceDE w:val="0"/>
        <w:autoSpaceDN w:val="0"/>
        <w:adjustRightInd w:val="0"/>
        <w:snapToGrid w:val="0"/>
        <w:spacing w:line="460" w:lineRule="atLeast"/>
        <w:ind w:firstLine="422" w:firstLineChars="191"/>
        <w:textAlignment w:val="bottom"/>
        <w:rPr>
          <w:rFonts w:hint="eastAsia" w:ascii="宋体" w:eastAsia="宋体"/>
          <w:b w:val="0"/>
          <w:bCs w:val="0"/>
          <w:color w:val="0070C0"/>
          <w:sz w:val="22"/>
          <w:szCs w:val="22"/>
        </w:rPr>
      </w:pPr>
      <w:r>
        <w:rPr>
          <w:rFonts w:ascii="宋体" w:eastAsia="宋体"/>
          <w:color w:val="0070C0"/>
          <w:sz w:val="22"/>
          <w:szCs w:val="22"/>
        </w:rPr>
        <w:drawing>
          <wp:inline distT="0" distB="0" distL="114300" distR="114300">
            <wp:extent cx="5655310" cy="3093720"/>
            <wp:effectExtent l="0" t="0" r="2540" b="11430"/>
            <wp:docPr id="8" name="图片 2" descr="1626109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626109487(1)"/>
                    <pic:cNvPicPr>
                      <a:picLocks noChangeAspect="1"/>
                    </pic:cNvPicPr>
                  </pic:nvPicPr>
                  <pic:blipFill>
                    <a:blip r:embed="rId13"/>
                    <a:stretch>
                      <a:fillRect/>
                    </a:stretch>
                  </pic:blipFill>
                  <pic:spPr>
                    <a:xfrm>
                      <a:off x="0" y="0"/>
                      <a:ext cx="5655310" cy="3093720"/>
                    </a:xfrm>
                    <a:prstGeom prst="rect">
                      <a:avLst/>
                    </a:prstGeom>
                    <a:noFill/>
                    <a:ln>
                      <a:noFill/>
                    </a:ln>
                  </pic:spPr>
                </pic:pic>
              </a:graphicData>
            </a:graphic>
          </wp:inline>
        </w:drawing>
      </w:r>
    </w:p>
    <w:p w14:paraId="3AB38945">
      <w:pPr>
        <w:autoSpaceDE w:val="0"/>
        <w:autoSpaceDN w:val="0"/>
        <w:adjustRightInd w:val="0"/>
        <w:snapToGrid w:val="0"/>
        <w:spacing w:line="460" w:lineRule="atLeast"/>
        <w:ind w:firstLine="2626" w:firstLineChars="1189"/>
        <w:textAlignment w:val="bottom"/>
        <w:rPr>
          <w:rFonts w:hint="eastAsia" w:ascii="宋体" w:eastAsia="宋体"/>
          <w:color w:val="auto"/>
          <w:sz w:val="22"/>
          <w:szCs w:val="22"/>
        </w:rPr>
      </w:pPr>
      <w:r>
        <w:rPr>
          <w:rFonts w:hint="eastAsia" w:ascii="宋体" w:eastAsia="宋体"/>
          <w:color w:val="auto"/>
          <w:sz w:val="22"/>
          <w:szCs w:val="22"/>
        </w:rPr>
        <w:t xml:space="preserve">图 1-2 生活垃圾填埋作业工艺流程示意图 </w:t>
      </w:r>
    </w:p>
    <w:p w14:paraId="60D76234">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1.1.3 填埋工艺要求 </w:t>
      </w:r>
    </w:p>
    <w:p w14:paraId="7D6EA0C2">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1、飞灰填埋工艺要求 </w:t>
      </w:r>
    </w:p>
    <w:p w14:paraId="5EC76AB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为保证填埋场安全有效率的使用运行，需对填埋物作业方式进行规范化的要求，因此根据进入本场的填埋物的形体及特性，制定填埋作业方式。 </w:t>
      </w:r>
    </w:p>
    <w:p w14:paraId="7696E41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填埋作业过程包括卸料、堆放和覆盖。进场飞灰按单元、分层进行卫生填埋。每天或几天飞灰量作为一个作业单元。作业单元和作业面的大小应按设计及现场填埋机具的配备、飞灰量、运输车辆的多少等实际条件而定。 </w:t>
      </w:r>
    </w:p>
    <w:p w14:paraId="7DABFBB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经固化处理后的飞灰，先使用卡车运至填埋场作业地点，然后使用机械叉车卸料，并人工配备专业夹具进行码放，形成填埋堆体。雨天不进行飞灰固化块填埋作业。</w:t>
      </w:r>
      <w:r>
        <w:rPr>
          <w:rFonts w:hint="eastAsia" w:ascii="宋体" w:eastAsia="宋体"/>
          <w:b w:val="0"/>
          <w:bCs w:val="0"/>
          <w:color w:val="FF0000"/>
          <w:sz w:val="22"/>
          <w:szCs w:val="22"/>
        </w:rPr>
        <w:t xml:space="preserve"> </w:t>
      </w:r>
    </w:p>
    <w:p w14:paraId="21556CFB">
      <w:pPr>
        <w:pStyle w:val="221"/>
        <w:rPr>
          <w:rFonts w:hint="eastAsia" w:ascii="宋体" w:eastAsia="宋体"/>
          <w:b w:val="0"/>
          <w:bCs w:val="0"/>
          <w:color w:val="0070C0"/>
          <w:sz w:val="22"/>
          <w:szCs w:val="22"/>
        </w:rPr>
      </w:pPr>
    </w:p>
    <w:p w14:paraId="2757B59B">
      <w:pPr>
        <w:pStyle w:val="221"/>
        <w:rPr>
          <w:rFonts w:hint="eastAsia" w:ascii="宋体" w:eastAsia="宋体"/>
          <w:b w:val="0"/>
          <w:bCs w:val="0"/>
          <w:color w:val="0070C0"/>
          <w:sz w:val="22"/>
          <w:szCs w:val="22"/>
        </w:rPr>
      </w:pPr>
      <w:r>
        <w:rPr>
          <w:rFonts w:ascii="宋体" w:eastAsia="宋体"/>
          <w:color w:val="0070C0"/>
          <w:sz w:val="22"/>
          <w:szCs w:val="22"/>
        </w:rPr>
        <w:drawing>
          <wp:inline distT="0" distB="0" distL="114300" distR="114300">
            <wp:extent cx="6047105" cy="3399790"/>
            <wp:effectExtent l="0" t="0" r="10795" b="10160"/>
            <wp:docPr id="10" name="图片 3" descr="1626109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626109590(1)"/>
                    <pic:cNvPicPr>
                      <a:picLocks noChangeAspect="1"/>
                    </pic:cNvPicPr>
                  </pic:nvPicPr>
                  <pic:blipFill>
                    <a:blip r:embed="rId14"/>
                    <a:stretch>
                      <a:fillRect/>
                    </a:stretch>
                  </pic:blipFill>
                  <pic:spPr>
                    <a:xfrm>
                      <a:off x="0" y="0"/>
                      <a:ext cx="6047105" cy="3399790"/>
                    </a:xfrm>
                    <a:prstGeom prst="rect">
                      <a:avLst/>
                    </a:prstGeom>
                    <a:noFill/>
                    <a:ln>
                      <a:noFill/>
                    </a:ln>
                  </pic:spPr>
                </pic:pic>
              </a:graphicData>
            </a:graphic>
          </wp:inline>
        </w:drawing>
      </w:r>
    </w:p>
    <w:p w14:paraId="59D34C61">
      <w:pPr>
        <w:autoSpaceDE w:val="0"/>
        <w:autoSpaceDN w:val="0"/>
        <w:adjustRightInd w:val="0"/>
        <w:snapToGrid w:val="0"/>
        <w:spacing w:line="460" w:lineRule="atLeast"/>
        <w:ind w:firstLine="3313" w:firstLineChars="1500"/>
        <w:textAlignment w:val="bottom"/>
        <w:rPr>
          <w:rFonts w:hint="eastAsia" w:ascii="宋体" w:eastAsia="宋体"/>
          <w:b w:val="0"/>
          <w:bCs w:val="0"/>
          <w:color w:val="auto"/>
          <w:sz w:val="22"/>
          <w:szCs w:val="22"/>
        </w:rPr>
      </w:pPr>
      <w:r>
        <w:rPr>
          <w:rFonts w:hint="eastAsia" w:ascii="宋体" w:eastAsia="宋体"/>
          <w:color w:val="auto"/>
          <w:sz w:val="22"/>
          <w:szCs w:val="22"/>
        </w:rPr>
        <w:t>图 1-2 固化飞灰填埋作业</w:t>
      </w:r>
      <w:r>
        <w:rPr>
          <w:rFonts w:hint="eastAsia" w:ascii="宋体" w:eastAsia="宋体"/>
          <w:b w:val="0"/>
          <w:bCs w:val="0"/>
          <w:color w:val="auto"/>
          <w:sz w:val="22"/>
          <w:szCs w:val="22"/>
        </w:rPr>
        <w:t xml:space="preserve"> </w:t>
      </w:r>
    </w:p>
    <w:p w14:paraId="30504D5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在形成的堆体上修筑临时道路和临时卸车平台，以便向前、向左或向右开展新单元的填埋作业。以此方式完成一个单元层的填埋作业，然后再进行上面单元层的填埋作业。一般情况下，单元层坡面的坡度以 1:3～1:6 为宜。在整个填埋过程中应该随时保持填埋场具有卫生、整洁的面貌。 </w:t>
      </w:r>
    </w:p>
    <w:p w14:paraId="21B9BF0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2、生活垃圾填埋工艺要求 </w:t>
      </w:r>
    </w:p>
    <w:p w14:paraId="5F73D80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所有垃圾车辆进场首先须通过入口地磅房记录与测试，以确定垃圾性质、类别、重量、来源及填埋地点。车辆出磅房后，可随机选择部分垃圾车辆进行二次检查。 垃圾运输车辆在离开填埋场时，应到洗车台进行清洗，必要时需进行消毒处理。 </w:t>
      </w:r>
    </w:p>
    <w:p w14:paraId="50A5E23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根据填埋垃圾量的大小，通过选择填埋作业单元的大小及形状，最大限度的减少暴露作业面面积，减少臭气、蝇鸟以及渗滤液的产生量，减少覆盖材料的用量，尽可能的降低填埋作业对环境的影响，按照应急量进行计算，填埋作业单元长度约10m，厚度为1-2m，最大不超过 5m，最小宽度不宜小于 6m，填埋单元的坡度不宜大于1:3。 </w:t>
      </w:r>
    </w:p>
    <w:p w14:paraId="3EA2D412">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1.1.4 覆盖作业 </w:t>
      </w:r>
    </w:p>
    <w:p w14:paraId="1B0356A4">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填埋场的覆盖有三种：日覆盖，中间覆盖和最终覆盖。 </w:t>
      </w:r>
    </w:p>
    <w:p w14:paraId="62624148">
      <w:pPr>
        <w:autoSpaceDE w:val="0"/>
        <w:autoSpaceDN w:val="0"/>
        <w:adjustRightInd w:val="0"/>
        <w:snapToGrid w:val="0"/>
        <w:spacing w:line="460" w:lineRule="atLeast"/>
        <w:ind w:firstLine="422" w:firstLineChars="191"/>
        <w:textAlignment w:val="bottom"/>
        <w:rPr>
          <w:rFonts w:hint="eastAsia" w:ascii="宋体" w:eastAsia="宋体"/>
          <w:b w:val="0"/>
          <w:bCs w:val="0"/>
          <w:color w:val="auto"/>
          <w:sz w:val="22"/>
          <w:szCs w:val="22"/>
        </w:rPr>
      </w:pPr>
      <w:r>
        <w:rPr>
          <w:rFonts w:hint="eastAsia" w:ascii="宋体" w:eastAsia="宋体"/>
          <w:color w:val="auto"/>
          <w:sz w:val="22"/>
          <w:szCs w:val="22"/>
        </w:rPr>
        <w:t>1、日覆盖和中间覆盖</w:t>
      </w:r>
      <w:r>
        <w:rPr>
          <w:rFonts w:hint="eastAsia" w:ascii="宋体" w:eastAsia="宋体"/>
          <w:b w:val="0"/>
          <w:bCs w:val="0"/>
          <w:color w:val="auto"/>
          <w:sz w:val="22"/>
          <w:szCs w:val="22"/>
        </w:rPr>
        <w:t xml:space="preserve"> </w:t>
      </w:r>
    </w:p>
    <w:p w14:paraId="481F304A">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填埋作业实行分区分单元分层作业，按先后次序循环进行，每单元大小一般以一日一层作业量计算，填埋物划分为近似矩形网格，每层填埋厚度约2.5m，最后进行日覆盖。日覆盖是填埋作业的最后一环。作业区的飞灰裸露时间不能超过24小时，每天填埋作业完成后，应及时进行日覆盖。在完成一个区域较长时间段不填埋作业的情况下，为减少淋溶废水的产生采取中间覆盖措施，日覆盖、中间覆盖均采用 HDPE膜进行覆盖，以节省填埋库容。库区边坡 HDPE 膜采用铺设沙袋和废旧轮胎方式进行保护。</w:t>
      </w:r>
    </w:p>
    <w:p w14:paraId="2AC41549">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2、封场覆盖 </w:t>
      </w:r>
    </w:p>
    <w:p w14:paraId="0EDE4430">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根据《生活垃圾卫生填埋技术规范》规定，标准化卫生填埋场当服务期满后，为美化景区和为后续利用创造条件，填埋场应作如下封场处理： </w:t>
      </w:r>
    </w:p>
    <w:p w14:paraId="0A7B38A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（1）填埋场最后封场，应在填埋物上覆盖粘土，粘土的渗透系数 1.0×10-7cm/s， 厚度为 20～30 厘米，其上再覆盖 20～30 厘米自然土，并均匀压实。 </w:t>
      </w:r>
    </w:p>
    <w:p w14:paraId="14DCF76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（2）填埋场封场后应覆盖植被。根据种植植物的根系深浅而确定，覆盖营养土层厚度，不应小于 20 厘米，总覆盖土应在80厘米以上。 </w:t>
      </w:r>
    </w:p>
    <w:p w14:paraId="6EDF754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（3）填埋场封场应充分考虑堆体的稳定性和可操作性。封场坡度宜为5%。 </w:t>
      </w:r>
    </w:p>
    <w:p w14:paraId="46BECAB0">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（4）填埋场封场应充分考虑地表水径流、排水防渗及覆盖层渗透性等因素，使最终覆盖层安全有效。保留排渗及其处理设施，待确定达到安全为止。 </w:t>
      </w:r>
    </w:p>
    <w:p w14:paraId="75C6CDE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（5）填埋场封场后垃圾堆体可能出现的因局部沉降引起的陷落和裂隙等，应做及时处理。 </w:t>
      </w:r>
    </w:p>
    <w:p w14:paraId="1D04730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（6）根据场区建设条件，填埋场最终覆盖系统为人工材料覆盖结构，其由下至上的结构层依次为：膜下保护层（粘土，厚度 30cm）、HDPE 土工膜</w:t>
      </w:r>
      <w:r>
        <w:rPr>
          <w:rFonts w:hint="eastAsia" w:ascii="宋体" w:eastAsia="宋体"/>
          <w:b w:val="0"/>
          <w:bCs w:val="0"/>
          <w:color w:val="auto"/>
          <w:sz w:val="22"/>
          <w:szCs w:val="22"/>
          <w:highlight w:val="none"/>
          <w:shd w:val="clear" w:color="auto" w:fill="auto"/>
        </w:rPr>
        <w:t xml:space="preserve">（厚度 </w:t>
      </w:r>
      <w:r>
        <w:rPr>
          <w:rFonts w:hint="eastAsia" w:ascii="宋体" w:eastAsia="宋体"/>
          <w:b w:val="0"/>
          <w:bCs w:val="0"/>
          <w:color w:val="auto"/>
          <w:sz w:val="22"/>
          <w:szCs w:val="22"/>
          <w:highlight w:val="none"/>
          <w:shd w:val="clear" w:color="auto" w:fill="auto"/>
          <w:lang w:val="en-US" w:eastAsia="zh-CN"/>
        </w:rPr>
        <w:t>2</w:t>
      </w:r>
      <w:r>
        <w:rPr>
          <w:rFonts w:hint="eastAsia" w:ascii="宋体" w:eastAsia="宋体"/>
          <w:b w:val="0"/>
          <w:bCs w:val="0"/>
          <w:color w:val="auto"/>
          <w:sz w:val="22"/>
          <w:szCs w:val="22"/>
          <w:highlight w:val="none"/>
          <w:shd w:val="clear" w:color="auto" w:fill="auto"/>
        </w:rPr>
        <w:t>.0mm）、</w:t>
      </w:r>
      <w:r>
        <w:rPr>
          <w:rFonts w:hint="eastAsia" w:ascii="宋体" w:eastAsia="宋体"/>
          <w:b w:val="0"/>
          <w:bCs w:val="0"/>
          <w:color w:val="auto"/>
          <w:sz w:val="22"/>
          <w:szCs w:val="22"/>
        </w:rPr>
        <w:t>膜上保护层与排水层（复合土工排水网）和植被层（厚度 60cm 的营养土层和种植的草皮）。</w:t>
      </w:r>
    </w:p>
    <w:p w14:paraId="7D961B7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（7）封场完毕后，进入后期维护、管理阶段，因对淋溶水、地下水导排水进行监测监控，确保连续两年以上稳定。 </w:t>
      </w:r>
    </w:p>
    <w:p w14:paraId="2F31687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（8）封场后，每年监测一次地面沉降。沉降测试点为：在堆体的平台上设置2点，顶面设置4点。监测地面沉降直至封场管理结束。 </w:t>
      </w:r>
    </w:p>
    <w:p w14:paraId="33816F82">
      <w:pPr>
        <w:autoSpaceDE w:val="0"/>
        <w:autoSpaceDN w:val="0"/>
        <w:adjustRightInd w:val="0"/>
        <w:snapToGrid w:val="0"/>
        <w:spacing w:line="460" w:lineRule="atLeast"/>
        <w:ind w:firstLine="420" w:firstLineChars="191"/>
        <w:textAlignment w:val="bottom"/>
        <w:rPr>
          <w:rFonts w:hint="eastAsia" w:ascii="宋体" w:cs="Arial"/>
          <w:color w:val="auto"/>
          <w:sz w:val="22"/>
          <w:szCs w:val="22"/>
          <w:lang w:bidi="ar-SA"/>
        </w:rPr>
      </w:pPr>
      <w:r>
        <w:rPr>
          <w:rFonts w:hint="eastAsia" w:ascii="宋体" w:eastAsia="宋体"/>
          <w:b w:val="0"/>
          <w:bCs w:val="0"/>
          <w:color w:val="auto"/>
          <w:sz w:val="22"/>
          <w:szCs w:val="22"/>
        </w:rPr>
        <w:t>（9）场地维护包括围堤、隔堤、道路、排水明沟等填埋场基础设施的维护。</w:t>
      </w:r>
    </w:p>
    <w:p w14:paraId="3ED48B9B">
      <w:pPr>
        <w:autoSpaceDE w:val="0"/>
        <w:autoSpaceDN w:val="0"/>
        <w:adjustRightInd w:val="0"/>
        <w:snapToGrid w:val="0"/>
        <w:spacing w:line="460" w:lineRule="atLeast"/>
        <w:ind w:firstLine="422" w:firstLineChars="191"/>
        <w:textAlignment w:val="bottom"/>
        <w:rPr>
          <w:rFonts w:hint="eastAsia" w:ascii="宋体" w:eastAsia="宋体"/>
          <w:color w:val="FFFF00"/>
          <w:sz w:val="22"/>
          <w:szCs w:val="22"/>
        </w:rPr>
      </w:pPr>
      <w:r>
        <w:rPr>
          <w:rFonts w:hint="eastAsia" w:ascii="宋体" w:eastAsia="宋体"/>
          <w:color w:val="auto"/>
          <w:sz w:val="22"/>
          <w:szCs w:val="22"/>
        </w:rPr>
        <w:t>1.1.5 主要服务内容：</w:t>
      </w:r>
    </w:p>
    <w:p w14:paraId="68E7BC94">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（1）负责按业主单位要求并在规定时间内，完成对当日飞灰固化块填埋过程中所产生的裸露面，用HDPE膜临时覆盖、焊接、压重和揭起；</w:t>
      </w:r>
    </w:p>
    <w:p w14:paraId="01A8BDDC">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（2）负责按业主单位要求并在规定时间内，完成对飞灰固化块裸露面用HDPE膜进行中层覆盖、双轨焊接、压重和揭起；</w:t>
      </w:r>
    </w:p>
    <w:p w14:paraId="4708C09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（3）负责按业主单位要求并在规定时间内，对已经覆盖焊接好的HDPE膜需要进行</w:t>
      </w:r>
      <w:r>
        <w:rPr>
          <w:rFonts w:hint="eastAsia" w:ascii="宋体" w:eastAsia="宋体"/>
          <w:b w:val="0"/>
          <w:bCs w:val="0"/>
          <w:color w:val="auto"/>
          <w:sz w:val="22"/>
          <w:szCs w:val="22"/>
          <w:lang w:val="en-US" w:eastAsia="zh-CN"/>
        </w:rPr>
        <w:t>修补、</w:t>
      </w:r>
      <w:r>
        <w:rPr>
          <w:rFonts w:hint="eastAsia" w:ascii="宋体" w:eastAsia="宋体"/>
          <w:b w:val="0"/>
          <w:bCs w:val="0"/>
          <w:color w:val="auto"/>
          <w:sz w:val="22"/>
          <w:szCs w:val="22"/>
        </w:rPr>
        <w:t>切割、移位、铺设、重新焊接的，压重件转移、重新压重的，承包单位必须无条件履行（所发生的费用包含在投标报价内）；</w:t>
      </w:r>
    </w:p>
    <w:p w14:paraId="6B971C76">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（4）HDPE膜焊接过程中所需的焊接机、挤压焊条、发电机、压重件压重过程中所需设备（如压重件内运所需车辆）等所有设备及由此发生的一切费用均由成交供应商自备。</w:t>
      </w:r>
    </w:p>
    <w:p w14:paraId="25CC697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（5）负责填埋场进场飞灰固化块过磅称重、填埋覆盖、防恶臭气味、雨污分流、地下水导排、渗漏液收集等工作。</w:t>
      </w:r>
    </w:p>
    <w:p w14:paraId="370B50D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（6）负责按照《生活垃圾填埋场污染控制标准》（16889-2008）的频率和要求，对该填埋场甲烷浓度指标进行</w:t>
      </w:r>
      <w:r>
        <w:rPr>
          <w:rFonts w:hint="eastAsia" w:ascii="宋体" w:eastAsia="宋体"/>
          <w:b w:val="0"/>
          <w:bCs w:val="0"/>
          <w:color w:val="000000"/>
          <w:sz w:val="22"/>
          <w:szCs w:val="22"/>
          <w:highlight w:val="none"/>
        </w:rPr>
        <w:t>日常监测</w:t>
      </w:r>
      <w:r>
        <w:rPr>
          <w:rFonts w:hint="eastAsia" w:ascii="宋体" w:eastAsia="宋体"/>
          <w:b w:val="0"/>
          <w:bCs w:val="0"/>
          <w:color w:val="auto"/>
          <w:sz w:val="22"/>
          <w:szCs w:val="22"/>
          <w:highlight w:val="none"/>
        </w:rPr>
        <w:t>，负责每季度</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不少于一次</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委托有资质的监测机构对该填埋场恶臭污染物进行监测。</w:t>
      </w:r>
    </w:p>
    <w:p w14:paraId="68AD856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（7）负责填埋场库区、地磅房、监控设备、机械设备、集液井、调节池（包括浮盖）等设施设备的建设、保养、维护，防汛、防火、安全生产以及环境卫生等工作。</w:t>
      </w:r>
    </w:p>
    <w:p w14:paraId="6CAD7FC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（8）服务期间未经采购人同意，成交供应商不得将该服务项目转包。</w:t>
      </w:r>
    </w:p>
    <w:p w14:paraId="504795A6">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（9）须在成交后积极配合采购人，进场完成运营的交接工作</w:t>
      </w:r>
      <w:r>
        <w:rPr>
          <w:rFonts w:hint="eastAsia" w:ascii="宋体" w:eastAsia="宋体"/>
          <w:b w:val="0"/>
          <w:bCs w:val="0"/>
          <w:color w:val="auto"/>
          <w:sz w:val="22"/>
          <w:szCs w:val="22"/>
          <w:highlight w:val="none"/>
        </w:rPr>
        <w:t>，</w:t>
      </w:r>
      <w:r>
        <w:rPr>
          <w:rFonts w:hint="eastAsia" w:ascii="宋体" w:eastAsia="宋体"/>
          <w:b w:val="0"/>
          <w:bCs w:val="0"/>
          <w:color w:val="000000"/>
          <w:sz w:val="22"/>
          <w:szCs w:val="22"/>
          <w:highlight w:val="none"/>
          <w:lang w:val="en-US" w:eastAsia="zh-CN"/>
        </w:rPr>
        <w:t>协助采购人办理排污许可证</w:t>
      </w:r>
      <w:r>
        <w:rPr>
          <w:rFonts w:hint="eastAsia" w:ascii="宋体" w:eastAsia="宋体"/>
          <w:b w:val="0"/>
          <w:bCs w:val="0"/>
          <w:color w:val="auto"/>
          <w:sz w:val="22"/>
          <w:szCs w:val="22"/>
          <w:lang w:val="en-US" w:eastAsia="zh-CN"/>
        </w:rPr>
        <w:t>，办证中</w:t>
      </w:r>
      <w:r>
        <w:rPr>
          <w:rFonts w:hint="eastAsia" w:ascii="宋体" w:eastAsia="宋体"/>
          <w:b w:val="0"/>
          <w:bCs w:val="0"/>
          <w:color w:val="auto"/>
          <w:sz w:val="22"/>
          <w:szCs w:val="22"/>
        </w:rPr>
        <w:t>所需所有费用由成交供应商负责。</w:t>
      </w:r>
    </w:p>
    <w:p w14:paraId="7A111C7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10）在运维期间，成交供应商及现场工作人员应该严格按照《城市生活垃圾卫生填埋场运行维护技术规程》（CJJ93-2011）、《生活垃圾卫生填埋处理技术规范》（GB50869-2013）中的要求进行管理和运维，同时现场工作人员还应满足《城市生活垃圾卫生填埋场运行维护技术规程》（CJJ93-2011）、《生活垃圾卫生填埋处理技术规范》（GB50869-2013）中的要求。</w:t>
      </w:r>
    </w:p>
    <w:p w14:paraId="5956D8E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11）应做好职业卫生、安全生产管理工作，对后续施工延续性进行衔接，如运营过程中雨污分流、覆盖等的延续施工，制定填埋作业规划及防渗材料的保护措施，提供当未堆填至坝体高度时的日常覆膜和雨水导排等问题的解决措施。</w:t>
      </w:r>
    </w:p>
    <w:p w14:paraId="20C566CC">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（12）在运营前，应对填埋库区进行防渗完整性检测，以确保本填埋场防渗结构层完整，避免在运营中发现防渗结构层有渗漏而无法弥补的状况发生。</w:t>
      </w:r>
    </w:p>
    <w:p w14:paraId="20170A4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（13）填埋作业高度及堆体终场坡度严格按照设计图纸要求，不得超填。</w:t>
      </w:r>
    </w:p>
    <w:p w14:paraId="0C33BAA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14）在运营过程中应按《生活垃圾填埋场污染控制标准》（GB16889-2008）进行水、气等方面监测，严格执行相关监测频率及相关标准值要求。供应商须应自行到采购人处现场踏勘，以了解现场实际情况和采购人需求，取得准确的报价依据，今后不得以任何理由追加或调整。</w:t>
      </w:r>
    </w:p>
    <w:p w14:paraId="4B3FDC80">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15）在运维期间，成交供应商必须根据项目规模安排满足填埋场运营的工作人员，并建立相应的排班制度，保持通讯渠道畅通，设立专门应急队伍，负责运维期间突发事件的处理，确保及时到位，并将事故现场拍照后汇报采购人。</w:t>
      </w:r>
    </w:p>
    <w:p w14:paraId="57D899F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（16）在运维期间，成交供应商应自行承担费用和风险，负责本项目的管理、运营、维护和修理</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使本项目处于良好的运营状态并能够安全、稳定地处理、处置使之达到相关要求。</w:t>
      </w:r>
    </w:p>
    <w:p w14:paraId="1B6C806A">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17）确保场区保持在良好、干净、整齐及清洁的状况，包括实施必须的修理、购买及保存本项目必需的替换设备或零件，并保存适当库存量的零件与设备，清除和处理维修所产生的废料。费用由成交供应商负责，包含水、电、药品费</w:t>
      </w: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lang w:val="en-US" w:eastAsia="zh-CN"/>
        </w:rPr>
        <w:t>塔吊、抽水机</w:t>
      </w:r>
      <w:r>
        <w:rPr>
          <w:rFonts w:hint="eastAsia" w:ascii="宋体" w:eastAsia="宋体"/>
          <w:b w:val="0"/>
          <w:bCs w:val="0"/>
          <w:color w:val="auto"/>
          <w:sz w:val="22"/>
          <w:szCs w:val="22"/>
          <w:highlight w:val="none"/>
        </w:rPr>
        <w:t>检修</w:t>
      </w:r>
      <w:r>
        <w:rPr>
          <w:rFonts w:hint="eastAsia" w:ascii="宋体" w:eastAsia="宋体"/>
          <w:b w:val="0"/>
          <w:bCs w:val="0"/>
          <w:color w:val="auto"/>
          <w:sz w:val="22"/>
          <w:szCs w:val="22"/>
        </w:rPr>
        <w:t>更换设备配件和人工费等。</w:t>
      </w:r>
    </w:p>
    <w:p w14:paraId="19BA4EB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18）上岗操作人员必须能掌握设备使用性能及正确的操作方法，供应商应对运行人员的管理，技术进行培训。培训内容包括：飞灰填埋处置技术、工艺流程、机械操作、环境监测手段及污染防治措施。聘请专家对生产管理和操作人员进行上岗前的专业技术培训并组织参观学习相同工艺生产实践。</w:t>
      </w:r>
    </w:p>
    <w:p w14:paraId="184FCEF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（19）项目工作人员必须挂牌上岗，统一穿着工作服，工作鞋，不能穿拖鞋上岗操作，机械设备的操作者，必须持有专门的上岗证书，不得擅自违章操作。</w:t>
      </w:r>
    </w:p>
    <w:p w14:paraId="73B8A7CD">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（20）供应商应向采购人提供《填埋场运营操作规程》，相关的部门制度应上墙，做好安全运营，并做好车间及生活区的卫生。</w:t>
      </w:r>
    </w:p>
    <w:p w14:paraId="146B1BF6">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（21）供应商必须建立并保存完整的现场设备运行数据资料建档。总结运行经验，指导运营工作。运营现场的材料堆放整齐有序，结束后做到工完场地清。</w:t>
      </w:r>
    </w:p>
    <w:p w14:paraId="06F9B84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22）供应商如实填写运营台账，包含飞灰处理量统计（日报表、月报表）、设备维修保养定期记录表、定期环保检测报告、道路及绿化设施维护记录、人员考勤统计、材料（膜）检测报告、坝体沉降观测记录。并接受采购人及环保局等职能部门监督检查，对提出的问题，成交供应商如实讲解和回答，不得虚报实情。因飞灰填埋作业引起的环保检测及环保部门提出的填埋作业引起的环保整改事项须由供应商负责，费用包含在投标报价中。</w:t>
      </w:r>
    </w:p>
    <w:p w14:paraId="31A78D79">
      <w:pPr>
        <w:pStyle w:val="22"/>
        <w:tabs>
          <w:tab w:val="left" w:pos="1008"/>
          <w:tab w:val="left" w:pos="1260"/>
          <w:tab w:val="left" w:pos="5580"/>
          <w:tab w:val="clear" w:pos="1680"/>
        </w:tabs>
        <w:ind w:left="0" w:leftChars="0" w:firstLine="440" w:firstLineChars="200"/>
        <w:rPr>
          <w:rFonts w:hint="default" w:eastAsia="宋体"/>
          <w:highlight w:val="none"/>
          <w:lang w:val="en-US" w:eastAsia="zh-CN"/>
        </w:rPr>
      </w:pPr>
      <w:r>
        <w:rPr>
          <w:rFonts w:hint="eastAsia" w:ascii="宋体" w:eastAsia="宋体"/>
          <w:color w:val="auto"/>
          <w:sz w:val="22"/>
          <w:szCs w:val="22"/>
          <w:highlight w:val="none"/>
          <w:lang w:eastAsia="zh-CN"/>
        </w:rPr>
        <w:t>（</w:t>
      </w:r>
      <w:r>
        <w:rPr>
          <w:rFonts w:hint="eastAsia" w:ascii="宋体" w:eastAsia="宋体"/>
          <w:color w:val="auto"/>
          <w:sz w:val="22"/>
          <w:szCs w:val="22"/>
          <w:highlight w:val="none"/>
          <w:lang w:val="en-US" w:eastAsia="zh-CN"/>
        </w:rPr>
        <w:t>23</w:t>
      </w:r>
      <w:r>
        <w:rPr>
          <w:rFonts w:hint="eastAsia" w:ascii="宋体" w:eastAsia="宋体"/>
          <w:color w:val="auto"/>
          <w:sz w:val="22"/>
          <w:szCs w:val="22"/>
          <w:highlight w:val="none"/>
          <w:lang w:eastAsia="zh-CN"/>
        </w:rPr>
        <w:t>）</w:t>
      </w:r>
      <w:r>
        <w:rPr>
          <w:rFonts w:hint="eastAsia" w:ascii="宋体" w:eastAsia="宋体"/>
          <w:color w:val="auto"/>
          <w:sz w:val="22"/>
          <w:szCs w:val="22"/>
          <w:highlight w:val="none"/>
          <w:lang w:val="en-US" w:eastAsia="zh-CN"/>
        </w:rPr>
        <w:t>供应商</w:t>
      </w:r>
      <w:r>
        <w:rPr>
          <w:rFonts w:hint="eastAsia" w:ascii="宋体" w:hAnsi="宋体" w:cs="宋体"/>
          <w:highlight w:val="none"/>
          <w:lang w:bidi="ar-SA"/>
        </w:rPr>
        <w:t>需在浙江省固体废物监管信息系统中及时填报相关数据。</w:t>
      </w:r>
    </w:p>
    <w:p w14:paraId="099BFCB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24</w:t>
      </w:r>
      <w:r>
        <w:rPr>
          <w:rFonts w:hint="eastAsia" w:ascii="宋体" w:eastAsia="宋体"/>
          <w:b w:val="0"/>
          <w:bCs w:val="0"/>
          <w:color w:val="auto"/>
          <w:sz w:val="22"/>
          <w:szCs w:val="22"/>
        </w:rPr>
        <w:t>）运营所需的柴汽油、药剂使用、易耗用品更换所需费用由成交供应商自行承担；运营过程中使用的主要消耗件、消耗品必须及时更换，更换产生的费用由成交供应商自行承担。不可为降低运营成本而延迟或拒绝更换主要消耗件、易耗品与配件，如因以上原因影响了处理量、处置效果，采购人在责成成交供应商更换有关配件后10天未内完成的，则采购人可委托第三方实施更换，费用由成交供应商承担。各类药剂专门放置，并安排专人保管，专人使用，并详细记录药剂使用时间以及用量。</w:t>
      </w:r>
    </w:p>
    <w:p w14:paraId="0DC5A92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5</w:t>
      </w:r>
      <w:r>
        <w:rPr>
          <w:rFonts w:hint="eastAsia" w:ascii="宋体" w:eastAsia="宋体"/>
          <w:b w:val="0"/>
          <w:bCs w:val="0"/>
          <w:color w:val="auto"/>
          <w:sz w:val="22"/>
          <w:szCs w:val="22"/>
        </w:rPr>
        <w:t>）在运营期间，供应商应合理安排检修、维护，保证填埋场正常运行，设备大修须停止运行的情况，成交供应商须提前一周时间书面通知采购人（如遇突发性事故而必须停止运行大修的，成交供应商须立即通知采购人），经采购人批准后全力展开维护、维修工作。</w:t>
      </w:r>
    </w:p>
    <w:p w14:paraId="5342109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6</w:t>
      </w:r>
      <w:r>
        <w:rPr>
          <w:rFonts w:hint="eastAsia" w:ascii="宋体" w:eastAsia="宋体"/>
          <w:b w:val="0"/>
          <w:bCs w:val="0"/>
          <w:color w:val="auto"/>
          <w:sz w:val="22"/>
          <w:szCs w:val="22"/>
        </w:rPr>
        <w:t>）制定安全生产奖罚制度，对违反制度的工作人员，根据情节轻重予以教育和处罚；因违反操作规程或其他人为原因造成生产事故，导致生产设备损坏及影响填埋场正常运营而导致经济损失或安全事故的，将追究相关责任单位与责任人的相关法律、经济责任。</w:t>
      </w:r>
    </w:p>
    <w:p w14:paraId="6A90BC4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27</w:t>
      </w:r>
      <w:r>
        <w:rPr>
          <w:rFonts w:hint="eastAsia" w:ascii="宋体" w:eastAsia="宋体"/>
          <w:b w:val="0"/>
          <w:bCs w:val="0"/>
          <w:color w:val="auto"/>
          <w:sz w:val="22"/>
          <w:szCs w:val="22"/>
        </w:rPr>
        <w:t>）建立针对本项目的应急预案，包括出现系统故障、极端天气（如台风、塌方）、水浸、临时停水停电、安全生产事故、监测指标不达标等情况。如导致填埋场不能正常运营，需及时申报采购人。</w:t>
      </w:r>
    </w:p>
    <w:p w14:paraId="4381137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28</w:t>
      </w:r>
      <w:r>
        <w:rPr>
          <w:rFonts w:hint="eastAsia" w:ascii="宋体" w:eastAsia="宋体"/>
          <w:b w:val="0"/>
          <w:bCs w:val="0"/>
          <w:color w:val="auto"/>
          <w:sz w:val="22"/>
          <w:szCs w:val="22"/>
        </w:rPr>
        <w:t>）制定环保检测方案，明确检测机构及检测频次，提供检测机构的资质。</w:t>
      </w:r>
    </w:p>
    <w:p w14:paraId="5B3B93E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29</w:t>
      </w:r>
      <w:r>
        <w:rPr>
          <w:rFonts w:hint="eastAsia" w:ascii="宋体" w:eastAsia="宋体"/>
          <w:b w:val="0"/>
          <w:bCs w:val="0"/>
          <w:color w:val="auto"/>
          <w:sz w:val="22"/>
          <w:szCs w:val="22"/>
        </w:rPr>
        <w:t>）服务期满，成交供应商未能获取运维资格时，要积极配合与下一运维单位交接。不得以任何方式阻碍交接，影响采购人正常工作。</w:t>
      </w:r>
    </w:p>
    <w:p w14:paraId="77ACBA6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30</w:t>
      </w:r>
      <w:r>
        <w:rPr>
          <w:rFonts w:hint="eastAsia" w:ascii="宋体" w:eastAsia="宋体"/>
          <w:b w:val="0"/>
          <w:bCs w:val="0"/>
          <w:color w:val="auto"/>
          <w:sz w:val="22"/>
          <w:szCs w:val="22"/>
        </w:rPr>
        <w:t>）在运维服务期间造成人员伤亡和财产损失的，由成交供应商负责赔偿。</w:t>
      </w:r>
    </w:p>
    <w:p w14:paraId="6654DD5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）在运维服务期间要求地磅系统至少每年委托国家技术监督部门校验1次，地磅系统运行、维护、校核等所发生的一切相关费用由成交供应商承担。</w:t>
      </w:r>
    </w:p>
    <w:p w14:paraId="39240AE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 1.1.6 场内道路铺设</w:t>
      </w:r>
    </w:p>
    <w:p w14:paraId="5A083B57">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 为保护新建飞灰填埋场底部防渗设施不受破坏，铺设厚钢板作为临时运输车辆进场道路和装卸专用车作业区域使用。</w:t>
      </w:r>
    </w:p>
    <w:p w14:paraId="56F1BF23">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1）应穿平底软底工作鞋进入施工现场，不得穿硬底鞋或带有铁钉、铁掌的鞋；</w:t>
      </w:r>
    </w:p>
    <w:p w14:paraId="395F1FB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2）严禁在现场吸烟或使用各种火源和化学溶剂；</w:t>
      </w:r>
    </w:p>
    <w:p w14:paraId="03E7108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3）在膜上卸料时，不应使重、硬的物品从高处下落直接冲击垫衬；</w:t>
      </w:r>
    </w:p>
    <w:p w14:paraId="0BEA137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4）严禁在膜面上直接拖拉坚硬或有棱角的物体。</w:t>
      </w:r>
    </w:p>
    <w:p w14:paraId="78E92310">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1.1.7 覆盖材料 </w:t>
      </w:r>
    </w:p>
    <w:p w14:paraId="12A2D413">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当填埋至设计堆置高度时需进行终期覆盖，覆盖面选址2.0mm厚HDPE膜，其目的在于防止雨水的渗入，HDPE膜的焊缝搭接宽度≥100mm。</w:t>
      </w:r>
    </w:p>
    <w:p w14:paraId="7E710A3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1.2雨水收集及处理</w:t>
      </w:r>
    </w:p>
    <w:p w14:paraId="0ADDEB2D">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①飞灰固化块本身不渗水，日常作业后覆膜处理，不接触雨水。降雨时库区底部已放坡设计，低洼处设置雨水收集池提升泵抽至雨水收集沟渠排放。</w:t>
      </w:r>
    </w:p>
    <w:p w14:paraId="16D0BA2D">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②负责对垃圾填埋库区区域内（含已封闭覆盖区域）所有雨污分流设施的维护、雨污水的有序引排，确保所有设施时刻发挥有效功能，严禁雨水进入库区，造成雨污混流； </w:t>
      </w:r>
    </w:p>
    <w:p w14:paraId="52CACD7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1.3绿化维护和卫生保洁管理</w:t>
      </w:r>
    </w:p>
    <w:p w14:paraId="2852035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①负责填埋库区内所有雨水导排设施的卫生保洁；</w:t>
      </w:r>
    </w:p>
    <w:p w14:paraId="1BDE46E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②负责填埋库区范围内（尤其是覆盖区域、防护网周边），漂浮物的拾捡、清运，杂草、杂物清除、垃圾清运等工作，确保卫生长期保持干净整洁。</w:t>
      </w:r>
    </w:p>
    <w:p w14:paraId="2D56289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安全管理</w:t>
      </w:r>
    </w:p>
    <w:p w14:paraId="20752FC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①负责对所有现场管理人员、作业人员的安全管理。必须依据《劳动与社会保障法规》、《劳动安全法》和现场作业实际需求，配备必备的劳动保护用品（如头盔、反光背心、防钉鞋、指挥棒等），确保所有人员不发生任何意外伤亡事故。并定期组织人员安全培训，培训人员培训合格后方可上岗。</w:t>
      </w:r>
    </w:p>
    <w:p w14:paraId="62A38D7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②负责填埋库区域内防渗系统的巡查监管工作。确保生产作业设备、人员、尖刺物等不对防渗系统造成任何损伤；</w:t>
      </w:r>
    </w:p>
    <w:p w14:paraId="6F8FE42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③负责雨污导排设施的安全管理，确保雨污不混融、污水不外溢、雨水不进入填埋库区内，确保不对周边环境造成任何污染；</w:t>
      </w:r>
    </w:p>
    <w:p w14:paraId="13195009">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④负责对填埋库区内电器、临时用电、覆盖膜、压重件、活动房、填埋气体等易燃易爆设施的安全管理，确保不发生任何安全责任事故；</w:t>
      </w:r>
    </w:p>
    <w:p w14:paraId="426479F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highlight w:val="none"/>
        </w:rPr>
        <w:t>⑤负责裸露面所有覆盖区域覆盖膜的安全管理。如覆盖膜因雷电、强台风、自然破损等原因，导致覆盖膜撕裂的，承包单位应在业主单位规定时间内无条件修复，避免</w:t>
      </w:r>
      <w:r>
        <w:rPr>
          <w:rFonts w:hint="eastAsia" w:ascii="宋体" w:eastAsia="宋体"/>
          <w:b w:val="0"/>
          <w:bCs w:val="0"/>
          <w:color w:val="auto"/>
          <w:sz w:val="22"/>
          <w:szCs w:val="22"/>
        </w:rPr>
        <w:t>雨水进入垃圾堆体内；</w:t>
      </w:r>
    </w:p>
    <w:p w14:paraId="7534101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⑥负责所有作业设备在作业过程中的作业安全管理。确保不发生安全责任事故；</w:t>
      </w:r>
    </w:p>
    <w:p w14:paraId="36FA20E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⑦负责填埋库区内所有设备（设施）、物资（如HDPE膜、压重件、拉绳、碎石等）24小时的安全看护；</w:t>
      </w:r>
    </w:p>
    <w:p w14:paraId="420C6DC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⑧负责库区火种、用电、雷击等火灾安全隐患的巡查；</w:t>
      </w:r>
    </w:p>
    <w:p w14:paraId="6D3A455D">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⑨承包单位在服务合同有效期限内，如因成交人管理不到位引发作业人员伤亡、交通事故、火灾、环境污染、周边群众矛盾激化等安全责任事故，由承包单位自行处理，并承担全部责任和费用。</w:t>
      </w:r>
    </w:p>
    <w:p w14:paraId="6FE49CB7">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1.6在特定环境下（如火灾、汛期、雷电等），必须按照业主单位的要求，无条件组织人员、设备在第一时间内进行抢险救灾。</w:t>
      </w:r>
    </w:p>
    <w:p w14:paraId="50227721">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highlight w:val="none"/>
        </w:rPr>
      </w:pPr>
      <w:r>
        <w:rPr>
          <w:rFonts w:hint="eastAsia" w:ascii="宋体" w:eastAsia="宋体"/>
          <w:color w:val="auto"/>
          <w:sz w:val="22"/>
          <w:szCs w:val="22"/>
          <w:highlight w:val="none"/>
        </w:rPr>
        <w:t>2、人员</w:t>
      </w:r>
      <w:r>
        <w:rPr>
          <w:rFonts w:hint="eastAsia" w:ascii="宋体" w:eastAsia="宋体"/>
          <w:color w:val="auto"/>
          <w:sz w:val="22"/>
          <w:szCs w:val="22"/>
          <w:highlight w:val="none"/>
          <w:lang w:val="en-US" w:eastAsia="zh-CN"/>
        </w:rPr>
        <w:t>及设备</w:t>
      </w:r>
      <w:r>
        <w:rPr>
          <w:rFonts w:hint="eastAsia" w:ascii="宋体" w:eastAsia="宋体"/>
          <w:color w:val="auto"/>
          <w:sz w:val="22"/>
          <w:szCs w:val="22"/>
          <w:highlight w:val="none"/>
        </w:rPr>
        <w:t>要求</w:t>
      </w:r>
    </w:p>
    <w:p w14:paraId="13F6D0CB">
      <w:pPr>
        <w:autoSpaceDE w:val="0"/>
        <w:autoSpaceDN w:val="0"/>
        <w:adjustRightInd w:val="0"/>
        <w:snapToGrid w:val="0"/>
        <w:spacing w:line="460" w:lineRule="atLeast"/>
        <w:ind w:firstLine="422" w:firstLineChars="191"/>
        <w:textAlignment w:val="bottom"/>
        <w:rPr>
          <w:rFonts w:hint="eastAsia" w:ascii="宋体" w:eastAsia="宋体"/>
          <w:bCs w:val="0"/>
          <w:color w:val="auto"/>
          <w:sz w:val="22"/>
          <w:szCs w:val="22"/>
          <w:u w:val="single"/>
        </w:rPr>
      </w:pPr>
      <w:r>
        <w:rPr>
          <w:rFonts w:hint="eastAsia" w:ascii="宋体" w:eastAsia="宋体"/>
          <w:bCs w:val="0"/>
          <w:color w:val="auto"/>
          <w:sz w:val="22"/>
          <w:szCs w:val="22"/>
          <w:u w:val="single"/>
          <w:lang w:val="en-US" w:eastAsia="zh-CN"/>
        </w:rPr>
        <w:t xml:space="preserve">2.1 </w:t>
      </w:r>
      <w:r>
        <w:rPr>
          <w:rFonts w:hint="eastAsia" w:ascii="宋体" w:eastAsia="宋体"/>
          <w:bCs w:val="0"/>
          <w:color w:val="auto"/>
          <w:sz w:val="22"/>
          <w:szCs w:val="22"/>
          <w:u w:val="single"/>
        </w:rPr>
        <w:t>投标人需配备不少于</w:t>
      </w:r>
      <w:r>
        <w:rPr>
          <w:rFonts w:hint="eastAsia" w:ascii="宋体" w:eastAsia="宋体"/>
          <w:bCs w:val="0"/>
          <w:color w:val="auto"/>
          <w:sz w:val="22"/>
          <w:szCs w:val="22"/>
          <w:u w:val="single"/>
          <w:lang w:val="en-US" w:eastAsia="zh-CN"/>
        </w:rPr>
        <w:t>7</w:t>
      </w:r>
      <w:r>
        <w:rPr>
          <w:rFonts w:hint="eastAsia" w:ascii="宋体" w:eastAsia="宋体"/>
          <w:bCs w:val="0"/>
          <w:color w:val="auto"/>
          <w:sz w:val="22"/>
          <w:szCs w:val="22"/>
          <w:u w:val="single"/>
        </w:rPr>
        <w:t>人的运营人员（挖机1人、门卫（地磅计量、保安、门卫监控）</w:t>
      </w:r>
      <w:r>
        <w:rPr>
          <w:rFonts w:hint="eastAsia" w:ascii="宋体" w:eastAsia="宋体"/>
          <w:bCs w:val="0"/>
          <w:color w:val="auto"/>
          <w:sz w:val="22"/>
          <w:szCs w:val="22"/>
          <w:u w:val="single"/>
          <w:lang w:val="en-US" w:eastAsia="zh-CN"/>
        </w:rPr>
        <w:t>1</w:t>
      </w:r>
      <w:r>
        <w:rPr>
          <w:rFonts w:hint="eastAsia" w:ascii="宋体" w:eastAsia="宋体"/>
          <w:bCs w:val="0"/>
          <w:color w:val="auto"/>
          <w:sz w:val="22"/>
          <w:szCs w:val="22"/>
          <w:u w:val="single"/>
        </w:rPr>
        <w:t>人、管理人员</w:t>
      </w:r>
      <w:r>
        <w:rPr>
          <w:rFonts w:hint="eastAsia" w:ascii="宋体" w:eastAsia="宋体"/>
          <w:bCs w:val="0"/>
          <w:color w:val="auto"/>
          <w:sz w:val="22"/>
          <w:szCs w:val="22"/>
          <w:u w:val="single"/>
          <w:lang w:val="en-US" w:eastAsia="zh-CN"/>
        </w:rPr>
        <w:t>1</w:t>
      </w:r>
      <w:r>
        <w:rPr>
          <w:rFonts w:hint="eastAsia" w:ascii="宋体" w:eastAsia="宋体"/>
          <w:bCs w:val="0"/>
          <w:color w:val="auto"/>
          <w:sz w:val="22"/>
          <w:szCs w:val="22"/>
          <w:u w:val="single"/>
        </w:rPr>
        <w:t>人、作业人员3人</w:t>
      </w:r>
      <w:r>
        <w:rPr>
          <w:rFonts w:hint="eastAsia" w:ascii="宋体" w:eastAsia="宋体"/>
          <w:bCs w:val="0"/>
          <w:color w:val="auto"/>
          <w:sz w:val="22"/>
          <w:szCs w:val="22"/>
          <w:u w:val="single"/>
          <w:lang w:eastAsia="zh-CN"/>
        </w:rPr>
        <w:t>，</w:t>
      </w:r>
      <w:r>
        <w:rPr>
          <w:rFonts w:hint="eastAsia" w:ascii="宋体" w:eastAsia="宋体"/>
          <w:bCs w:val="0"/>
          <w:color w:val="auto"/>
          <w:sz w:val="22"/>
          <w:szCs w:val="22"/>
          <w:u w:val="single"/>
          <w:lang w:val="en-US" w:eastAsia="zh-CN"/>
        </w:rPr>
        <w:t>资料员1人</w:t>
      </w:r>
      <w:r>
        <w:rPr>
          <w:rFonts w:hint="eastAsia" w:ascii="宋体" w:eastAsia="宋体"/>
          <w:bCs w:val="0"/>
          <w:color w:val="auto"/>
          <w:sz w:val="22"/>
          <w:szCs w:val="22"/>
          <w:u w:val="single"/>
        </w:rPr>
        <w:t>），人员年龄55周岁以下，不按要求采购人有权解除合同。</w:t>
      </w:r>
    </w:p>
    <w:p w14:paraId="50956247">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①成交供应商必须制定24小时轮流值班制。负责现场管理及处置突发性事件。值班人每天必须详细记录当天值班情况，并每周将值班情况记录表上报业主单位；</w:t>
      </w:r>
    </w:p>
    <w:p w14:paraId="5DB96BC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②负责每天对现场作业人员上下班时间、到岗人数、在岗作业情况进行考勤(考勤由业主单位指定点或安装考勤设备)。业主单位对作业人员的考勤采用指定点考勤、现场考勤和随机抽查考勤相结合办法。承包单位必须每周将考勤情况汇总上报业主单位；</w:t>
      </w:r>
    </w:p>
    <w:p w14:paraId="49AD7577">
      <w:pPr>
        <w:autoSpaceDE w:val="0"/>
        <w:autoSpaceDN w:val="0"/>
        <w:adjustRightInd w:val="0"/>
        <w:snapToGrid w:val="0"/>
        <w:spacing w:line="460" w:lineRule="atLeast"/>
        <w:ind w:firstLine="420" w:firstLineChars="191"/>
        <w:textAlignment w:val="bottom"/>
        <w:rPr>
          <w:rFonts w:hint="default" w:eastAsia="宋体"/>
          <w:highlight w:val="yellow"/>
          <w:lang w:val="en-US" w:eastAsia="zh-CN"/>
        </w:rPr>
      </w:pPr>
      <w:r>
        <w:rPr>
          <w:rFonts w:hint="eastAsia" w:ascii="宋体" w:eastAsia="宋体"/>
          <w:b w:val="0"/>
          <w:bCs w:val="0"/>
          <w:color w:val="auto"/>
          <w:sz w:val="22"/>
          <w:szCs w:val="22"/>
        </w:rPr>
        <w:t>③负责对现场作业班组所有人员工作统一考勤、工作调度、工作安排和管理。</w:t>
      </w:r>
    </w:p>
    <w:p w14:paraId="598569B7">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fldChar w:fldCharType="begin"/>
      </w:r>
      <w:r>
        <w:rPr>
          <w:rFonts w:hint="eastAsia" w:ascii="宋体" w:eastAsia="宋体"/>
          <w:color w:val="auto"/>
          <w:sz w:val="22"/>
          <w:szCs w:val="22"/>
        </w:rPr>
        <w:instrText xml:space="preserve"> = 4 \* GB3 \* MERGEFORMAT </w:instrText>
      </w:r>
      <w:r>
        <w:rPr>
          <w:rFonts w:hint="eastAsia" w:ascii="宋体" w:eastAsia="宋体"/>
          <w:color w:val="auto"/>
          <w:sz w:val="22"/>
          <w:szCs w:val="22"/>
        </w:rPr>
        <w:fldChar w:fldCharType="separate"/>
      </w:r>
      <w:r>
        <w:t>④</w:t>
      </w:r>
      <w:r>
        <w:rPr>
          <w:rFonts w:hint="eastAsia" w:ascii="宋体" w:eastAsia="宋体"/>
          <w:color w:val="auto"/>
          <w:sz w:val="22"/>
          <w:szCs w:val="22"/>
        </w:rPr>
        <w:fldChar w:fldCharType="end"/>
      </w:r>
      <w:r>
        <w:rPr>
          <w:rFonts w:hint="eastAsia" w:ascii="宋体" w:eastAsia="宋体"/>
          <w:color w:val="auto"/>
          <w:sz w:val="22"/>
          <w:szCs w:val="22"/>
        </w:rPr>
        <w:t>作业人员工资及福利待遇必须按照《劳动与社会保障法规》、地方政府出台的相关政策规定，签订有效劳动合同、按月足额发放工资及相关劳动保护用品。投标文件中须有人员配备方案。</w:t>
      </w:r>
    </w:p>
    <w:p w14:paraId="3FECAB07">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2.2 采购方填埋场已有设备：钢板  吊车 挖机  地磅   监控 等。</w:t>
      </w:r>
    </w:p>
    <w:p w14:paraId="0B9F0FAD">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lang w:val="en-US" w:eastAsia="zh-CN"/>
        </w:rPr>
      </w:pPr>
      <w:r>
        <w:rPr>
          <w:rFonts w:hint="eastAsia" w:ascii="宋体" w:eastAsia="宋体"/>
          <w:color w:val="auto"/>
          <w:sz w:val="22"/>
          <w:szCs w:val="22"/>
          <w:lang w:val="en-US" w:eastAsia="zh-CN"/>
        </w:rPr>
        <w:t>上述设备不满足服务需求的，成交供应商应按需自行配备，费用包含在投标报价内。</w:t>
      </w:r>
    </w:p>
    <w:p w14:paraId="14BFE85B">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3、报价要求</w:t>
      </w:r>
    </w:p>
    <w:p w14:paraId="0195FCC5">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▲3.1本项目运营过程中所有费用由成交供应商自行承担（包含日常工作中的人工费用、水电费、系统设备维护维修费、污泥处理费、管理费、药剂、膜、场地检测费（场地检测符合环评标准要求）、</w:t>
      </w:r>
      <w:r>
        <w:rPr>
          <w:rFonts w:hint="eastAsia" w:ascii="宋体" w:eastAsia="宋体"/>
          <w:color w:val="auto"/>
          <w:sz w:val="22"/>
          <w:szCs w:val="22"/>
          <w:u w:val="single"/>
          <w:lang w:val="en-US" w:eastAsia="zh-CN"/>
        </w:rPr>
        <w:t>协助办理排污许可证产生的相关费用、</w:t>
      </w:r>
      <w:r>
        <w:rPr>
          <w:rFonts w:hint="eastAsia" w:ascii="宋体" w:eastAsia="宋体"/>
          <w:color w:val="auto"/>
          <w:sz w:val="22"/>
          <w:szCs w:val="22"/>
          <w:u w:val="single"/>
        </w:rPr>
        <w:t>远程监控费等消耗品费用等），供应商报价时应考虑该风险，若无重大变更，成交供应商不得要求追加预算。</w:t>
      </w:r>
    </w:p>
    <w:p w14:paraId="1D206B54">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3.2所有运营所需的所有费用由投标人按招标文件要求自行如实计算配置，应在投标报价明细表中报价，并计入投标总价中。投标人为完成本项目应配而漏配的项目，均视为已包含在投标总价中，该费用包干，今后价格不做调整，业主要求或设计更改调整除外。</w:t>
      </w:r>
    </w:p>
    <w:p w14:paraId="451637AB">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bookmarkStart w:id="12" w:name="_Toc413201522"/>
      <w:bookmarkStart w:id="13" w:name="_Toc411166782"/>
      <w:r>
        <w:rPr>
          <w:rFonts w:hint="eastAsia" w:ascii="宋体" w:eastAsia="宋体"/>
          <w:color w:val="auto"/>
          <w:sz w:val="22"/>
          <w:szCs w:val="22"/>
        </w:rPr>
        <w:t>4、</w:t>
      </w:r>
      <w:bookmarkEnd w:id="12"/>
      <w:bookmarkEnd w:id="13"/>
      <w:r>
        <w:rPr>
          <w:rFonts w:hint="eastAsia" w:ascii="宋体" w:eastAsia="宋体"/>
          <w:color w:val="auto"/>
          <w:sz w:val="22"/>
          <w:szCs w:val="22"/>
        </w:rPr>
        <w:t>考核及处罚标准</w:t>
      </w:r>
    </w:p>
    <w:p w14:paraId="75F9053B">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4.1.依照《</w:t>
      </w:r>
      <w:r>
        <w:rPr>
          <w:rFonts w:hint="eastAsia" w:ascii="宋体" w:eastAsia="宋体"/>
          <w:b w:val="0"/>
          <w:bCs w:val="0"/>
          <w:color w:val="auto"/>
          <w:sz w:val="22"/>
          <w:szCs w:val="22"/>
          <w:lang w:eastAsia="zh-CN"/>
        </w:rPr>
        <w:t>文成县百丈漈飞灰填埋场运维处置服务</w:t>
      </w:r>
      <w:r>
        <w:rPr>
          <w:rFonts w:hint="eastAsia" w:ascii="宋体" w:eastAsia="宋体"/>
          <w:b w:val="0"/>
          <w:bCs w:val="0"/>
          <w:color w:val="auto"/>
          <w:sz w:val="22"/>
          <w:szCs w:val="22"/>
        </w:rPr>
        <w:t>管理考核表》（仅供参考，采购人可按工作实际进行修改）详见附件进行综合计算考评。</w:t>
      </w:r>
    </w:p>
    <w:p w14:paraId="5E6639C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4.2.采购人相关职能部门组成的考核小组将负责对</w:t>
      </w:r>
      <w:r>
        <w:rPr>
          <w:rFonts w:hint="eastAsia" w:ascii="宋体" w:eastAsia="宋体"/>
          <w:b w:val="0"/>
          <w:bCs w:val="0"/>
          <w:color w:val="auto"/>
          <w:sz w:val="22"/>
          <w:szCs w:val="22"/>
          <w:lang w:eastAsia="zh-CN"/>
        </w:rPr>
        <w:t>文成县百丈漈飞灰填埋场运维处置服务</w:t>
      </w:r>
      <w:r>
        <w:rPr>
          <w:rFonts w:hint="eastAsia" w:ascii="宋体" w:eastAsia="宋体"/>
          <w:b w:val="0"/>
          <w:bCs w:val="0"/>
          <w:color w:val="auto"/>
          <w:sz w:val="22"/>
          <w:szCs w:val="22"/>
        </w:rPr>
        <w:t xml:space="preserve">的规范、执行能力、社会评价和禁止行为四项内容进行检查考评，检查将采取明检、暗检相结合的方式，每月综合考评一次。如需承包公司配合的将提前一小时通知该单位派员参加。 </w:t>
      </w:r>
    </w:p>
    <w:p w14:paraId="6FBC2BB7">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4.3.以100分制的形式进行打分，具体打分方式以每月进行一次全面检查、评分为准。 </w:t>
      </w:r>
    </w:p>
    <w:p w14:paraId="7E82FDBE">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4.4.奖惩办法 </w:t>
      </w:r>
    </w:p>
    <w:p w14:paraId="519B24D1">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 xml:space="preserve">① 罚款按照月规定支付金形式对罚金作出明确规定，凡月评分被扣的分，根据其月规定支付金进行当月处罚。 </w:t>
      </w:r>
    </w:p>
    <w:p w14:paraId="0732805F">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② 采购人对成交供应商运作业绩进行考核，考核总分为100分，85分含以上为合格，均不扣除经费。考核分低于85分（不含85分）为不合格，每减1个百分点扣除实际月承包经费1%，以此类推，作为当月处罚。连续3个月或累计5个月考核分低于80分（不含80分），采购人有权终止合同，没收履约保证金，引起的一切后果均由成交供应商承担。</w:t>
      </w:r>
    </w:p>
    <w:p w14:paraId="73D95723">
      <w:pPr>
        <w:jc w:val="center"/>
        <w:rPr>
          <w:rFonts w:hint="eastAsia" w:ascii="宋体" w:eastAsia="宋体"/>
          <w:b w:val="0"/>
          <w:sz w:val="28"/>
          <w:szCs w:val="28"/>
        </w:rPr>
      </w:pPr>
    </w:p>
    <w:p w14:paraId="46D8BC46">
      <w:pPr>
        <w:jc w:val="center"/>
        <w:rPr>
          <w:rFonts w:hint="eastAsia" w:ascii="宋体" w:eastAsia="宋体"/>
          <w:b w:val="0"/>
          <w:color w:val="auto"/>
          <w:sz w:val="28"/>
          <w:szCs w:val="28"/>
        </w:rPr>
      </w:pPr>
      <w:r>
        <w:rPr>
          <w:rFonts w:hint="eastAsia" w:ascii="宋体" w:eastAsia="宋体"/>
          <w:b w:val="0"/>
          <w:color w:val="auto"/>
          <w:sz w:val="28"/>
          <w:szCs w:val="28"/>
        </w:rPr>
        <w:t>文成县百丈漈飞灰填埋场运维处置服务管理考核表（</w:t>
      </w:r>
      <w:r>
        <w:rPr>
          <w:rFonts w:hint="eastAsia" w:ascii="宋体" w:eastAsia="宋体"/>
          <w:b w:val="0"/>
          <w:bCs w:val="0"/>
          <w:color w:val="auto"/>
          <w:sz w:val="28"/>
          <w:szCs w:val="28"/>
        </w:rPr>
        <w:t>仅供</w:t>
      </w:r>
      <w:r>
        <w:rPr>
          <w:rFonts w:hint="eastAsia" w:ascii="宋体" w:eastAsia="宋体"/>
          <w:b w:val="0"/>
          <w:color w:val="auto"/>
          <w:sz w:val="28"/>
          <w:szCs w:val="28"/>
        </w:rPr>
        <w:t>参考）</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29"/>
        <w:gridCol w:w="5675"/>
        <w:gridCol w:w="709"/>
        <w:gridCol w:w="708"/>
      </w:tblGrid>
      <w:tr w14:paraId="271D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5" w:type="dxa"/>
            <w:noWrap w:val="0"/>
            <w:vAlign w:val="center"/>
          </w:tcPr>
          <w:p w14:paraId="1E48FD6D">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项目</w:t>
            </w:r>
          </w:p>
        </w:tc>
        <w:tc>
          <w:tcPr>
            <w:tcW w:w="1129" w:type="dxa"/>
            <w:noWrap w:val="0"/>
            <w:vAlign w:val="center"/>
          </w:tcPr>
          <w:p w14:paraId="3D894162">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项目内容</w:t>
            </w:r>
          </w:p>
        </w:tc>
        <w:tc>
          <w:tcPr>
            <w:tcW w:w="5675" w:type="dxa"/>
            <w:noWrap w:val="0"/>
            <w:vAlign w:val="center"/>
          </w:tcPr>
          <w:p w14:paraId="29A14C81">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基本要求</w:t>
            </w:r>
          </w:p>
        </w:tc>
        <w:tc>
          <w:tcPr>
            <w:tcW w:w="709" w:type="dxa"/>
            <w:noWrap w:val="0"/>
            <w:vAlign w:val="center"/>
          </w:tcPr>
          <w:p w14:paraId="043556F4">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分值</w:t>
            </w:r>
          </w:p>
        </w:tc>
        <w:tc>
          <w:tcPr>
            <w:tcW w:w="708" w:type="dxa"/>
            <w:noWrap w:val="0"/>
            <w:vAlign w:val="center"/>
          </w:tcPr>
          <w:p w14:paraId="2ACA0CE0">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得分</w:t>
            </w:r>
          </w:p>
        </w:tc>
      </w:tr>
      <w:tr w14:paraId="6111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5" w:type="dxa"/>
            <w:vMerge w:val="restart"/>
            <w:noWrap w:val="0"/>
            <w:vAlign w:val="center"/>
          </w:tcPr>
          <w:p w14:paraId="38E40A56">
            <w:pPr>
              <w:jc w:val="center"/>
              <w:rPr>
                <w:rFonts w:hint="eastAsia" w:ascii="宋体" w:eastAsia="宋体"/>
                <w:b w:val="0"/>
                <w:bCs w:val="0"/>
                <w:color w:val="auto"/>
                <w:sz w:val="22"/>
                <w:szCs w:val="22"/>
              </w:rPr>
            </w:pPr>
            <w:r>
              <w:rPr>
                <w:rFonts w:hint="eastAsia" w:ascii="宋体" w:eastAsia="宋体"/>
                <w:b w:val="0"/>
                <w:bCs w:val="0"/>
                <w:color w:val="auto"/>
                <w:sz w:val="22"/>
                <w:szCs w:val="22"/>
              </w:rPr>
              <w:t>一、填埋场库区日常运行（21分）</w:t>
            </w:r>
          </w:p>
        </w:tc>
        <w:tc>
          <w:tcPr>
            <w:tcW w:w="1129" w:type="dxa"/>
            <w:noWrap w:val="0"/>
            <w:vAlign w:val="center"/>
          </w:tcPr>
          <w:p w14:paraId="135524E5">
            <w:pPr>
              <w:widowControl/>
              <w:rPr>
                <w:rFonts w:hint="eastAsia" w:ascii="宋体" w:eastAsia="宋体"/>
                <w:b w:val="0"/>
                <w:bCs w:val="0"/>
                <w:color w:val="auto"/>
                <w:sz w:val="22"/>
                <w:szCs w:val="22"/>
              </w:rPr>
            </w:pPr>
            <w:r>
              <w:rPr>
                <w:rFonts w:hint="eastAsia" w:ascii="宋体" w:eastAsia="宋体"/>
                <w:b w:val="0"/>
                <w:bCs w:val="0"/>
                <w:color w:val="auto"/>
                <w:sz w:val="22"/>
                <w:szCs w:val="22"/>
              </w:rPr>
              <w:t>上班</w:t>
            </w:r>
          </w:p>
        </w:tc>
        <w:tc>
          <w:tcPr>
            <w:tcW w:w="5675" w:type="dxa"/>
            <w:noWrap w:val="0"/>
            <w:vAlign w:val="center"/>
          </w:tcPr>
          <w:p w14:paraId="3836E2C3">
            <w:pPr>
              <w:widowControl/>
              <w:rPr>
                <w:rFonts w:hint="eastAsia" w:ascii="宋体" w:eastAsia="宋体"/>
                <w:b w:val="0"/>
                <w:bCs w:val="0"/>
                <w:color w:val="auto"/>
                <w:sz w:val="22"/>
                <w:szCs w:val="22"/>
              </w:rPr>
            </w:pPr>
            <w:r>
              <w:rPr>
                <w:rFonts w:hint="eastAsia" w:ascii="宋体" w:eastAsia="宋体"/>
                <w:b w:val="0"/>
                <w:bCs w:val="0"/>
                <w:color w:val="auto"/>
                <w:sz w:val="22"/>
                <w:szCs w:val="22"/>
              </w:rPr>
              <w:t>上班考勤</w:t>
            </w:r>
          </w:p>
        </w:tc>
        <w:tc>
          <w:tcPr>
            <w:tcW w:w="709" w:type="dxa"/>
            <w:noWrap w:val="0"/>
            <w:vAlign w:val="center"/>
          </w:tcPr>
          <w:p w14:paraId="2EED104E">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5</w:t>
            </w:r>
          </w:p>
        </w:tc>
        <w:tc>
          <w:tcPr>
            <w:tcW w:w="708" w:type="dxa"/>
            <w:noWrap w:val="0"/>
            <w:vAlign w:val="center"/>
          </w:tcPr>
          <w:p w14:paraId="77CF17F2">
            <w:pPr>
              <w:widowControl/>
              <w:jc w:val="center"/>
              <w:rPr>
                <w:rFonts w:hint="eastAsia" w:ascii="宋体" w:eastAsia="宋体"/>
                <w:b w:val="0"/>
                <w:bCs w:val="0"/>
                <w:color w:val="auto"/>
                <w:sz w:val="22"/>
                <w:szCs w:val="22"/>
              </w:rPr>
            </w:pPr>
          </w:p>
        </w:tc>
      </w:tr>
      <w:tr w14:paraId="0680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35" w:type="dxa"/>
            <w:vMerge w:val="continue"/>
            <w:noWrap w:val="0"/>
            <w:vAlign w:val="center"/>
          </w:tcPr>
          <w:p w14:paraId="1E1F026C">
            <w:pPr>
              <w:rPr>
                <w:color w:val="auto"/>
              </w:rPr>
            </w:pPr>
          </w:p>
        </w:tc>
        <w:tc>
          <w:tcPr>
            <w:tcW w:w="1129" w:type="dxa"/>
            <w:noWrap w:val="0"/>
            <w:vAlign w:val="center"/>
          </w:tcPr>
          <w:p w14:paraId="11C3FDE2">
            <w:pPr>
              <w:jc w:val="left"/>
              <w:rPr>
                <w:rFonts w:hint="eastAsia" w:ascii="宋体" w:eastAsia="宋体"/>
                <w:b w:val="0"/>
                <w:bCs w:val="0"/>
                <w:color w:val="auto"/>
                <w:sz w:val="22"/>
                <w:szCs w:val="22"/>
              </w:rPr>
            </w:pPr>
            <w:r>
              <w:rPr>
                <w:rFonts w:hint="eastAsia" w:ascii="宋体" w:eastAsia="宋体"/>
                <w:b w:val="0"/>
                <w:bCs w:val="0"/>
                <w:color w:val="auto"/>
                <w:sz w:val="22"/>
                <w:szCs w:val="22"/>
              </w:rPr>
              <w:t>填埋场内飞灰日产日清</w:t>
            </w:r>
          </w:p>
        </w:tc>
        <w:tc>
          <w:tcPr>
            <w:tcW w:w="5675" w:type="dxa"/>
            <w:noWrap w:val="0"/>
            <w:vAlign w:val="center"/>
          </w:tcPr>
          <w:p w14:paraId="7F48E945">
            <w:pPr>
              <w:jc w:val="left"/>
              <w:rPr>
                <w:rFonts w:hint="eastAsia" w:ascii="宋体" w:eastAsia="宋体"/>
                <w:b w:val="0"/>
                <w:bCs w:val="0"/>
                <w:color w:val="auto"/>
                <w:sz w:val="22"/>
                <w:szCs w:val="22"/>
              </w:rPr>
            </w:pPr>
            <w:r>
              <w:rPr>
                <w:rFonts w:hint="eastAsia" w:ascii="宋体" w:eastAsia="宋体"/>
                <w:b w:val="0"/>
                <w:bCs w:val="0"/>
                <w:color w:val="auto"/>
                <w:sz w:val="22"/>
                <w:szCs w:val="22"/>
              </w:rPr>
              <w:t>做到日产日清，报表记录。</w:t>
            </w:r>
          </w:p>
        </w:tc>
        <w:tc>
          <w:tcPr>
            <w:tcW w:w="709" w:type="dxa"/>
            <w:noWrap w:val="0"/>
            <w:vAlign w:val="center"/>
          </w:tcPr>
          <w:p w14:paraId="40518957">
            <w:pPr>
              <w:jc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708" w:type="dxa"/>
            <w:noWrap w:val="0"/>
            <w:vAlign w:val="center"/>
          </w:tcPr>
          <w:p w14:paraId="6A991438">
            <w:pPr>
              <w:rPr>
                <w:rFonts w:hint="eastAsia" w:ascii="宋体" w:eastAsia="宋体"/>
                <w:b w:val="0"/>
                <w:bCs w:val="0"/>
                <w:color w:val="auto"/>
                <w:sz w:val="22"/>
                <w:szCs w:val="22"/>
              </w:rPr>
            </w:pPr>
          </w:p>
        </w:tc>
      </w:tr>
      <w:tr w14:paraId="62AA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35" w:type="dxa"/>
            <w:vMerge w:val="continue"/>
            <w:noWrap w:val="0"/>
            <w:vAlign w:val="center"/>
          </w:tcPr>
          <w:p w14:paraId="51F34381">
            <w:pPr>
              <w:rPr>
                <w:color w:val="auto"/>
              </w:rPr>
            </w:pPr>
          </w:p>
        </w:tc>
        <w:tc>
          <w:tcPr>
            <w:tcW w:w="1129" w:type="dxa"/>
            <w:noWrap w:val="0"/>
            <w:vAlign w:val="center"/>
          </w:tcPr>
          <w:p w14:paraId="7C24A5DD">
            <w:pPr>
              <w:jc w:val="left"/>
              <w:rPr>
                <w:rFonts w:hint="eastAsia" w:ascii="宋体" w:eastAsia="宋体"/>
                <w:b w:val="0"/>
                <w:bCs w:val="0"/>
                <w:color w:val="auto"/>
                <w:sz w:val="22"/>
                <w:szCs w:val="22"/>
              </w:rPr>
            </w:pPr>
            <w:r>
              <w:rPr>
                <w:rFonts w:hint="eastAsia" w:ascii="宋体" w:eastAsia="宋体"/>
                <w:b w:val="0"/>
                <w:bCs w:val="0"/>
                <w:color w:val="auto"/>
                <w:sz w:val="22"/>
                <w:szCs w:val="22"/>
              </w:rPr>
              <w:t>进场飞灰符合要求</w:t>
            </w:r>
          </w:p>
        </w:tc>
        <w:tc>
          <w:tcPr>
            <w:tcW w:w="5675" w:type="dxa"/>
            <w:noWrap w:val="0"/>
            <w:vAlign w:val="center"/>
          </w:tcPr>
          <w:p w14:paraId="057A1F42">
            <w:pPr>
              <w:jc w:val="left"/>
              <w:rPr>
                <w:rFonts w:hint="eastAsia" w:ascii="宋体" w:eastAsia="宋体"/>
                <w:b w:val="0"/>
                <w:bCs w:val="0"/>
                <w:color w:val="auto"/>
                <w:sz w:val="22"/>
                <w:szCs w:val="22"/>
              </w:rPr>
            </w:pPr>
            <w:r>
              <w:rPr>
                <w:rFonts w:hint="eastAsia" w:ascii="宋体" w:eastAsia="宋体"/>
                <w:b w:val="0"/>
                <w:bCs w:val="0"/>
                <w:color w:val="auto"/>
                <w:sz w:val="22"/>
                <w:szCs w:val="22"/>
              </w:rPr>
              <w:t>不符合要求的飞灰进入填埋场的扣7分/次</w:t>
            </w:r>
          </w:p>
        </w:tc>
        <w:tc>
          <w:tcPr>
            <w:tcW w:w="709" w:type="dxa"/>
            <w:noWrap w:val="0"/>
            <w:vAlign w:val="center"/>
          </w:tcPr>
          <w:p w14:paraId="55533EC1">
            <w:pPr>
              <w:jc w:val="center"/>
              <w:rPr>
                <w:rFonts w:hint="eastAsia" w:ascii="宋体" w:eastAsia="宋体"/>
                <w:b w:val="0"/>
                <w:bCs w:val="0"/>
                <w:color w:val="auto"/>
                <w:sz w:val="22"/>
                <w:szCs w:val="22"/>
              </w:rPr>
            </w:pPr>
            <w:r>
              <w:rPr>
                <w:rFonts w:hint="eastAsia" w:ascii="宋体" w:eastAsia="宋体"/>
                <w:b w:val="0"/>
                <w:bCs w:val="0"/>
                <w:color w:val="auto"/>
                <w:sz w:val="22"/>
                <w:szCs w:val="22"/>
              </w:rPr>
              <w:t>7</w:t>
            </w:r>
          </w:p>
        </w:tc>
        <w:tc>
          <w:tcPr>
            <w:tcW w:w="708" w:type="dxa"/>
            <w:noWrap w:val="0"/>
            <w:vAlign w:val="center"/>
          </w:tcPr>
          <w:p w14:paraId="6E8C6174">
            <w:pPr>
              <w:rPr>
                <w:rFonts w:hint="eastAsia" w:ascii="宋体" w:eastAsia="宋体"/>
                <w:b w:val="0"/>
                <w:bCs w:val="0"/>
                <w:color w:val="auto"/>
                <w:sz w:val="22"/>
                <w:szCs w:val="22"/>
              </w:rPr>
            </w:pPr>
          </w:p>
        </w:tc>
      </w:tr>
      <w:tr w14:paraId="638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35" w:type="dxa"/>
            <w:vMerge w:val="continue"/>
            <w:noWrap w:val="0"/>
            <w:vAlign w:val="center"/>
          </w:tcPr>
          <w:p w14:paraId="5CEEAF11">
            <w:pPr>
              <w:rPr>
                <w:color w:val="auto"/>
              </w:rPr>
            </w:pPr>
          </w:p>
        </w:tc>
        <w:tc>
          <w:tcPr>
            <w:tcW w:w="1129" w:type="dxa"/>
            <w:noWrap w:val="0"/>
            <w:vAlign w:val="center"/>
          </w:tcPr>
          <w:p w14:paraId="7E03EC1A">
            <w:pPr>
              <w:jc w:val="left"/>
              <w:rPr>
                <w:rFonts w:hint="eastAsia" w:ascii="宋体" w:eastAsia="宋体"/>
                <w:b w:val="0"/>
                <w:bCs w:val="0"/>
                <w:color w:val="auto"/>
                <w:sz w:val="22"/>
                <w:szCs w:val="22"/>
              </w:rPr>
            </w:pPr>
            <w:r>
              <w:rPr>
                <w:rFonts w:hint="eastAsia" w:ascii="宋体" w:eastAsia="宋体"/>
                <w:b w:val="0"/>
                <w:bCs w:val="0"/>
                <w:color w:val="auto"/>
                <w:sz w:val="22"/>
                <w:szCs w:val="22"/>
              </w:rPr>
              <w:t>进场控制</w:t>
            </w:r>
          </w:p>
        </w:tc>
        <w:tc>
          <w:tcPr>
            <w:tcW w:w="5675" w:type="dxa"/>
            <w:noWrap w:val="0"/>
            <w:vAlign w:val="center"/>
          </w:tcPr>
          <w:p w14:paraId="1FCDAC0A">
            <w:pPr>
              <w:jc w:val="left"/>
              <w:rPr>
                <w:rFonts w:hint="eastAsia" w:ascii="宋体" w:eastAsia="宋体"/>
                <w:b w:val="0"/>
                <w:bCs w:val="0"/>
                <w:color w:val="auto"/>
                <w:sz w:val="22"/>
                <w:szCs w:val="22"/>
              </w:rPr>
            </w:pPr>
            <w:r>
              <w:rPr>
                <w:rFonts w:hint="eastAsia" w:ascii="宋体" w:eastAsia="宋体"/>
                <w:b w:val="0"/>
                <w:bCs w:val="0"/>
                <w:color w:val="auto"/>
                <w:sz w:val="22"/>
                <w:szCs w:val="22"/>
              </w:rPr>
              <w:t>进入填埋场的车辆须有环卫处核发的牌照，严禁私自运入未经审批的飞灰。</w:t>
            </w:r>
          </w:p>
        </w:tc>
        <w:tc>
          <w:tcPr>
            <w:tcW w:w="709" w:type="dxa"/>
            <w:noWrap w:val="0"/>
            <w:vAlign w:val="center"/>
          </w:tcPr>
          <w:p w14:paraId="6397EC33">
            <w:pPr>
              <w:jc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708" w:type="dxa"/>
            <w:noWrap w:val="0"/>
            <w:vAlign w:val="center"/>
          </w:tcPr>
          <w:p w14:paraId="77BD2E3C">
            <w:pPr>
              <w:rPr>
                <w:rFonts w:hint="eastAsia" w:ascii="宋体" w:eastAsia="宋体"/>
                <w:b w:val="0"/>
                <w:bCs w:val="0"/>
                <w:color w:val="auto"/>
                <w:sz w:val="22"/>
                <w:szCs w:val="22"/>
              </w:rPr>
            </w:pPr>
          </w:p>
        </w:tc>
      </w:tr>
      <w:tr w14:paraId="7E3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noWrap w:val="0"/>
            <w:vAlign w:val="center"/>
          </w:tcPr>
          <w:p w14:paraId="6C900C53">
            <w:pPr>
              <w:rPr>
                <w:color w:val="auto"/>
              </w:rPr>
            </w:pPr>
          </w:p>
        </w:tc>
        <w:tc>
          <w:tcPr>
            <w:tcW w:w="1129" w:type="dxa"/>
            <w:noWrap w:val="0"/>
            <w:vAlign w:val="center"/>
          </w:tcPr>
          <w:p w14:paraId="396DDA3F">
            <w:pPr>
              <w:jc w:val="left"/>
              <w:rPr>
                <w:rFonts w:hint="eastAsia" w:ascii="宋体" w:eastAsia="宋体"/>
                <w:b w:val="0"/>
                <w:bCs w:val="0"/>
                <w:color w:val="auto"/>
                <w:sz w:val="22"/>
                <w:szCs w:val="22"/>
              </w:rPr>
            </w:pPr>
            <w:r>
              <w:rPr>
                <w:rFonts w:hint="eastAsia" w:ascii="宋体" w:eastAsia="宋体"/>
                <w:b w:val="0"/>
                <w:bCs w:val="0"/>
                <w:color w:val="auto"/>
                <w:sz w:val="22"/>
                <w:szCs w:val="22"/>
              </w:rPr>
              <w:t>保洁</w:t>
            </w:r>
          </w:p>
        </w:tc>
        <w:tc>
          <w:tcPr>
            <w:tcW w:w="5675" w:type="dxa"/>
            <w:noWrap w:val="0"/>
            <w:vAlign w:val="center"/>
          </w:tcPr>
          <w:p w14:paraId="25EC201F">
            <w:pPr>
              <w:jc w:val="left"/>
              <w:rPr>
                <w:rFonts w:hint="eastAsia" w:ascii="宋体" w:eastAsia="宋体"/>
                <w:b w:val="0"/>
                <w:bCs w:val="0"/>
                <w:color w:val="auto"/>
                <w:sz w:val="22"/>
                <w:szCs w:val="22"/>
              </w:rPr>
            </w:pPr>
            <w:r>
              <w:rPr>
                <w:rFonts w:hint="eastAsia" w:ascii="宋体" w:eastAsia="宋体"/>
                <w:b w:val="0"/>
                <w:bCs w:val="0"/>
                <w:color w:val="auto"/>
                <w:sz w:val="22"/>
                <w:szCs w:val="22"/>
              </w:rPr>
              <w:t>填埋场内及周边环境整洁。</w:t>
            </w:r>
          </w:p>
        </w:tc>
        <w:tc>
          <w:tcPr>
            <w:tcW w:w="709" w:type="dxa"/>
            <w:noWrap w:val="0"/>
            <w:vAlign w:val="center"/>
          </w:tcPr>
          <w:p w14:paraId="0B4A4B76">
            <w:pPr>
              <w:jc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708" w:type="dxa"/>
            <w:noWrap w:val="0"/>
            <w:vAlign w:val="center"/>
          </w:tcPr>
          <w:p w14:paraId="482BB7E7">
            <w:pPr>
              <w:rPr>
                <w:rFonts w:hint="eastAsia" w:ascii="宋体" w:eastAsia="宋体"/>
                <w:b w:val="0"/>
                <w:bCs w:val="0"/>
                <w:color w:val="auto"/>
                <w:sz w:val="22"/>
                <w:szCs w:val="22"/>
              </w:rPr>
            </w:pPr>
          </w:p>
        </w:tc>
      </w:tr>
      <w:tr w14:paraId="15C5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35" w:type="dxa"/>
            <w:vMerge w:val="continue"/>
            <w:noWrap w:val="0"/>
            <w:vAlign w:val="center"/>
          </w:tcPr>
          <w:p w14:paraId="51DEBA28">
            <w:pPr>
              <w:rPr>
                <w:color w:val="auto"/>
              </w:rPr>
            </w:pPr>
          </w:p>
        </w:tc>
        <w:tc>
          <w:tcPr>
            <w:tcW w:w="1129" w:type="dxa"/>
            <w:noWrap w:val="0"/>
            <w:vAlign w:val="center"/>
          </w:tcPr>
          <w:p w14:paraId="52931C0E">
            <w:pPr>
              <w:jc w:val="left"/>
              <w:rPr>
                <w:rFonts w:hint="eastAsia" w:ascii="宋体" w:eastAsia="宋体"/>
                <w:b w:val="0"/>
                <w:bCs w:val="0"/>
                <w:color w:val="auto"/>
                <w:sz w:val="22"/>
                <w:szCs w:val="22"/>
              </w:rPr>
            </w:pPr>
            <w:r>
              <w:rPr>
                <w:rFonts w:hint="eastAsia" w:ascii="宋体" w:eastAsia="宋体"/>
                <w:b w:val="0"/>
                <w:bCs w:val="0"/>
                <w:color w:val="auto"/>
                <w:sz w:val="22"/>
                <w:szCs w:val="22"/>
              </w:rPr>
              <w:t>环境检测</w:t>
            </w:r>
          </w:p>
        </w:tc>
        <w:tc>
          <w:tcPr>
            <w:tcW w:w="5675" w:type="dxa"/>
            <w:noWrap w:val="0"/>
            <w:vAlign w:val="center"/>
          </w:tcPr>
          <w:p w14:paraId="16C232A5">
            <w:pPr>
              <w:jc w:val="left"/>
              <w:rPr>
                <w:rFonts w:hint="eastAsia" w:ascii="宋体" w:eastAsia="宋体"/>
                <w:b w:val="0"/>
                <w:bCs w:val="0"/>
                <w:color w:val="auto"/>
                <w:sz w:val="22"/>
                <w:szCs w:val="22"/>
              </w:rPr>
            </w:pPr>
            <w:r>
              <w:rPr>
                <w:rFonts w:hint="eastAsia" w:ascii="宋体" w:eastAsia="宋体"/>
                <w:b w:val="0"/>
                <w:bCs w:val="0"/>
                <w:color w:val="auto"/>
                <w:sz w:val="22"/>
                <w:szCs w:val="22"/>
              </w:rPr>
              <w:t>定期开展环境检测并做好检测记录。</w:t>
            </w:r>
          </w:p>
        </w:tc>
        <w:tc>
          <w:tcPr>
            <w:tcW w:w="709" w:type="dxa"/>
            <w:noWrap w:val="0"/>
            <w:vAlign w:val="center"/>
          </w:tcPr>
          <w:p w14:paraId="36703B2C">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07DFEB3E">
            <w:pPr>
              <w:rPr>
                <w:rFonts w:hint="eastAsia" w:ascii="宋体" w:eastAsia="宋体"/>
                <w:b w:val="0"/>
                <w:bCs w:val="0"/>
                <w:color w:val="auto"/>
                <w:sz w:val="22"/>
                <w:szCs w:val="22"/>
              </w:rPr>
            </w:pPr>
          </w:p>
        </w:tc>
      </w:tr>
      <w:tr w14:paraId="4B3C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35" w:type="dxa"/>
            <w:vMerge w:val="restart"/>
            <w:noWrap w:val="0"/>
            <w:vAlign w:val="center"/>
          </w:tcPr>
          <w:p w14:paraId="19CABD40">
            <w:pPr>
              <w:jc w:val="center"/>
              <w:rPr>
                <w:rFonts w:hint="eastAsia" w:ascii="宋体" w:eastAsia="宋体"/>
                <w:b w:val="0"/>
                <w:bCs w:val="0"/>
                <w:color w:val="auto"/>
                <w:sz w:val="22"/>
                <w:szCs w:val="22"/>
              </w:rPr>
            </w:pPr>
            <w:r>
              <w:rPr>
                <w:rFonts w:hint="eastAsia" w:ascii="宋体" w:eastAsia="宋体"/>
                <w:b w:val="0"/>
                <w:bCs w:val="0"/>
                <w:color w:val="auto"/>
                <w:sz w:val="22"/>
                <w:szCs w:val="22"/>
              </w:rPr>
              <w:t>二、设备管理（29分）</w:t>
            </w:r>
          </w:p>
        </w:tc>
        <w:tc>
          <w:tcPr>
            <w:tcW w:w="1129" w:type="dxa"/>
            <w:vMerge w:val="restart"/>
            <w:noWrap w:val="0"/>
            <w:vAlign w:val="center"/>
          </w:tcPr>
          <w:p w14:paraId="3790B955">
            <w:pPr>
              <w:jc w:val="center"/>
              <w:rPr>
                <w:rFonts w:hint="eastAsia" w:ascii="宋体" w:eastAsia="宋体"/>
                <w:b w:val="0"/>
                <w:bCs w:val="0"/>
                <w:color w:val="auto"/>
                <w:sz w:val="22"/>
                <w:szCs w:val="22"/>
              </w:rPr>
            </w:pPr>
            <w:r>
              <w:rPr>
                <w:rFonts w:hint="eastAsia" w:ascii="宋体" w:eastAsia="宋体"/>
                <w:b w:val="0"/>
                <w:bCs w:val="0"/>
                <w:color w:val="auto"/>
                <w:sz w:val="22"/>
                <w:szCs w:val="22"/>
              </w:rPr>
              <w:t>设备完好</w:t>
            </w:r>
          </w:p>
        </w:tc>
        <w:tc>
          <w:tcPr>
            <w:tcW w:w="5675" w:type="dxa"/>
            <w:noWrap w:val="0"/>
            <w:vAlign w:val="center"/>
          </w:tcPr>
          <w:p w14:paraId="0557F35A">
            <w:pPr>
              <w:jc w:val="left"/>
              <w:rPr>
                <w:rFonts w:hint="eastAsia" w:ascii="宋体" w:eastAsia="宋体"/>
                <w:b w:val="0"/>
                <w:bCs w:val="0"/>
                <w:color w:val="auto"/>
                <w:sz w:val="22"/>
                <w:szCs w:val="22"/>
              </w:rPr>
            </w:pPr>
            <w:r>
              <w:rPr>
                <w:rFonts w:hint="eastAsia" w:ascii="宋体" w:eastAsia="宋体"/>
                <w:b w:val="0"/>
                <w:bCs w:val="0"/>
                <w:color w:val="auto"/>
                <w:sz w:val="22"/>
                <w:szCs w:val="22"/>
              </w:rPr>
              <w:t>（1）设备整洁，基础稳固，结构完整无缺件、润滑良好、计量仪表灵敏可靠、安全防护装置齐全有效、无明显锈蚀、无脱漆，设备效能稳定正常。</w:t>
            </w:r>
          </w:p>
        </w:tc>
        <w:tc>
          <w:tcPr>
            <w:tcW w:w="709" w:type="dxa"/>
            <w:noWrap w:val="0"/>
            <w:vAlign w:val="center"/>
          </w:tcPr>
          <w:p w14:paraId="6E4B9213">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0A95AE88">
            <w:pPr>
              <w:rPr>
                <w:rFonts w:hint="eastAsia" w:ascii="宋体" w:eastAsia="宋体"/>
                <w:b w:val="0"/>
                <w:bCs w:val="0"/>
                <w:color w:val="auto"/>
                <w:sz w:val="22"/>
                <w:szCs w:val="22"/>
              </w:rPr>
            </w:pPr>
          </w:p>
        </w:tc>
      </w:tr>
      <w:tr w14:paraId="4245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D7DA9E7">
            <w:pPr>
              <w:rPr>
                <w:color w:val="auto"/>
              </w:rPr>
            </w:pPr>
          </w:p>
        </w:tc>
        <w:tc>
          <w:tcPr>
            <w:tcW w:w="1129" w:type="dxa"/>
            <w:vMerge w:val="continue"/>
            <w:noWrap w:val="0"/>
            <w:vAlign w:val="center"/>
          </w:tcPr>
          <w:p w14:paraId="1C7FD2B4">
            <w:pPr>
              <w:rPr>
                <w:color w:val="auto"/>
              </w:rPr>
            </w:pPr>
          </w:p>
        </w:tc>
        <w:tc>
          <w:tcPr>
            <w:tcW w:w="5675" w:type="dxa"/>
            <w:noWrap w:val="0"/>
            <w:vAlign w:val="center"/>
          </w:tcPr>
          <w:p w14:paraId="005FB2E3">
            <w:pPr>
              <w:jc w:val="left"/>
              <w:rPr>
                <w:rFonts w:hint="eastAsia" w:ascii="宋体" w:eastAsia="宋体"/>
                <w:b w:val="0"/>
                <w:bCs w:val="0"/>
                <w:color w:val="auto"/>
                <w:sz w:val="22"/>
                <w:szCs w:val="22"/>
              </w:rPr>
            </w:pPr>
            <w:r>
              <w:rPr>
                <w:rFonts w:hint="eastAsia" w:ascii="宋体" w:eastAsia="宋体"/>
                <w:b w:val="0"/>
                <w:bCs w:val="0"/>
                <w:color w:val="auto"/>
                <w:sz w:val="22"/>
                <w:szCs w:val="22"/>
              </w:rPr>
              <w:t>（2）机械设备润滑良好，起动、运转、散热正常，无异响。</w:t>
            </w:r>
          </w:p>
        </w:tc>
        <w:tc>
          <w:tcPr>
            <w:tcW w:w="709" w:type="dxa"/>
            <w:noWrap w:val="0"/>
            <w:vAlign w:val="center"/>
          </w:tcPr>
          <w:p w14:paraId="23A73B0F">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0FE134F1">
            <w:pPr>
              <w:rPr>
                <w:rFonts w:hint="eastAsia" w:ascii="宋体" w:eastAsia="宋体"/>
                <w:b w:val="0"/>
                <w:bCs w:val="0"/>
                <w:color w:val="auto"/>
                <w:sz w:val="22"/>
                <w:szCs w:val="22"/>
              </w:rPr>
            </w:pPr>
          </w:p>
        </w:tc>
      </w:tr>
      <w:tr w14:paraId="0927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42EEA7D">
            <w:pPr>
              <w:rPr>
                <w:color w:val="auto"/>
              </w:rPr>
            </w:pPr>
          </w:p>
        </w:tc>
        <w:tc>
          <w:tcPr>
            <w:tcW w:w="1129" w:type="dxa"/>
            <w:vMerge w:val="continue"/>
            <w:noWrap w:val="0"/>
            <w:vAlign w:val="center"/>
          </w:tcPr>
          <w:p w14:paraId="737B97AF">
            <w:pPr>
              <w:rPr>
                <w:color w:val="auto"/>
              </w:rPr>
            </w:pPr>
          </w:p>
        </w:tc>
        <w:tc>
          <w:tcPr>
            <w:tcW w:w="5675" w:type="dxa"/>
            <w:noWrap w:val="0"/>
            <w:vAlign w:val="center"/>
          </w:tcPr>
          <w:p w14:paraId="2245F377">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（3）电气设备完整，有月设备完好率统计表，且完好率≥90℅，线路规范，不私拉乱接。</w:t>
            </w:r>
          </w:p>
        </w:tc>
        <w:tc>
          <w:tcPr>
            <w:tcW w:w="709" w:type="dxa"/>
            <w:noWrap w:val="0"/>
            <w:vAlign w:val="center"/>
          </w:tcPr>
          <w:p w14:paraId="5F5546CA">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12B6C456">
            <w:pPr>
              <w:rPr>
                <w:rFonts w:hint="eastAsia" w:ascii="宋体" w:eastAsia="宋体"/>
                <w:b w:val="0"/>
                <w:bCs w:val="0"/>
                <w:color w:val="auto"/>
                <w:sz w:val="22"/>
                <w:szCs w:val="22"/>
              </w:rPr>
            </w:pPr>
          </w:p>
        </w:tc>
      </w:tr>
      <w:tr w14:paraId="6E12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35" w:type="dxa"/>
            <w:vMerge w:val="continue"/>
            <w:noWrap w:val="0"/>
            <w:vAlign w:val="center"/>
          </w:tcPr>
          <w:p w14:paraId="32869706">
            <w:pPr>
              <w:rPr>
                <w:color w:val="auto"/>
              </w:rPr>
            </w:pPr>
          </w:p>
        </w:tc>
        <w:tc>
          <w:tcPr>
            <w:tcW w:w="1129" w:type="dxa"/>
            <w:vMerge w:val="continue"/>
            <w:noWrap w:val="0"/>
            <w:vAlign w:val="center"/>
          </w:tcPr>
          <w:p w14:paraId="768F0EEF">
            <w:pPr>
              <w:rPr>
                <w:color w:val="auto"/>
              </w:rPr>
            </w:pPr>
          </w:p>
        </w:tc>
        <w:tc>
          <w:tcPr>
            <w:tcW w:w="5675" w:type="dxa"/>
            <w:noWrap w:val="0"/>
            <w:vAlign w:val="center"/>
          </w:tcPr>
          <w:p w14:paraId="1F2C15E2">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（4）计量及检测设备灵敏可靠（流量、溶解氧、PH计等），并根据要求按期进行检定（标定），检定（标定）报告应存档。</w:t>
            </w:r>
          </w:p>
        </w:tc>
        <w:tc>
          <w:tcPr>
            <w:tcW w:w="709" w:type="dxa"/>
            <w:noWrap w:val="0"/>
            <w:vAlign w:val="center"/>
          </w:tcPr>
          <w:p w14:paraId="2ED65C5B">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7575E01B">
            <w:pPr>
              <w:rPr>
                <w:rFonts w:hint="eastAsia" w:ascii="宋体" w:eastAsia="宋体"/>
                <w:b w:val="0"/>
                <w:bCs w:val="0"/>
                <w:color w:val="auto"/>
                <w:sz w:val="22"/>
                <w:szCs w:val="22"/>
              </w:rPr>
            </w:pPr>
          </w:p>
        </w:tc>
      </w:tr>
      <w:tr w14:paraId="4A84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6BABD684">
            <w:pPr>
              <w:rPr>
                <w:color w:val="auto"/>
              </w:rPr>
            </w:pPr>
          </w:p>
        </w:tc>
        <w:tc>
          <w:tcPr>
            <w:tcW w:w="1129" w:type="dxa"/>
            <w:noWrap w:val="0"/>
            <w:vAlign w:val="center"/>
          </w:tcPr>
          <w:p w14:paraId="537EFF3B">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设备检查</w:t>
            </w:r>
          </w:p>
        </w:tc>
        <w:tc>
          <w:tcPr>
            <w:tcW w:w="5675" w:type="dxa"/>
            <w:noWrap w:val="0"/>
            <w:vAlign w:val="center"/>
          </w:tcPr>
          <w:p w14:paraId="218F85FC">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（1）运行管理、操作和维护人员应按要求巡视检查电器设施、设备的运行状况并做好记录；</w:t>
            </w:r>
          </w:p>
          <w:p w14:paraId="69782FB0">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(2)对填埋场内各种管线、雨水管网应定期进行检查和维护，并做好记录。</w:t>
            </w:r>
          </w:p>
        </w:tc>
        <w:tc>
          <w:tcPr>
            <w:tcW w:w="709" w:type="dxa"/>
            <w:noWrap w:val="0"/>
            <w:vAlign w:val="center"/>
          </w:tcPr>
          <w:p w14:paraId="114A9612">
            <w:pPr>
              <w:jc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708" w:type="dxa"/>
            <w:noWrap w:val="0"/>
            <w:vAlign w:val="center"/>
          </w:tcPr>
          <w:p w14:paraId="46D9B541">
            <w:pPr>
              <w:rPr>
                <w:rFonts w:hint="eastAsia" w:ascii="宋体" w:eastAsia="宋体"/>
                <w:b w:val="0"/>
                <w:bCs w:val="0"/>
                <w:color w:val="auto"/>
                <w:sz w:val="22"/>
                <w:szCs w:val="22"/>
              </w:rPr>
            </w:pPr>
          </w:p>
        </w:tc>
      </w:tr>
      <w:tr w14:paraId="61A3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5" w:type="dxa"/>
            <w:vMerge w:val="continue"/>
            <w:noWrap w:val="0"/>
            <w:vAlign w:val="center"/>
          </w:tcPr>
          <w:p w14:paraId="27203368"/>
        </w:tc>
        <w:tc>
          <w:tcPr>
            <w:tcW w:w="1129" w:type="dxa"/>
            <w:vMerge w:val="restart"/>
            <w:noWrap w:val="0"/>
            <w:vAlign w:val="center"/>
          </w:tcPr>
          <w:p w14:paraId="61046202">
            <w:pPr>
              <w:widowControl/>
              <w:jc w:val="center"/>
              <w:rPr>
                <w:rFonts w:hint="eastAsia" w:ascii="宋体" w:eastAsia="宋体"/>
                <w:b w:val="0"/>
                <w:bCs w:val="0"/>
                <w:sz w:val="22"/>
                <w:szCs w:val="22"/>
              </w:rPr>
            </w:pPr>
            <w:r>
              <w:rPr>
                <w:rFonts w:hint="eastAsia" w:ascii="宋体" w:eastAsia="宋体"/>
                <w:b w:val="0"/>
                <w:bCs w:val="0"/>
                <w:sz w:val="22"/>
                <w:szCs w:val="22"/>
              </w:rPr>
              <w:t>设备保养</w:t>
            </w:r>
          </w:p>
        </w:tc>
        <w:tc>
          <w:tcPr>
            <w:tcW w:w="5675" w:type="dxa"/>
            <w:noWrap w:val="0"/>
            <w:vAlign w:val="center"/>
          </w:tcPr>
          <w:p w14:paraId="15D1BC1E">
            <w:pPr>
              <w:widowControl/>
              <w:spacing w:after="240"/>
              <w:jc w:val="left"/>
              <w:rPr>
                <w:rFonts w:hint="eastAsia" w:ascii="宋体" w:eastAsia="宋体"/>
                <w:b w:val="0"/>
                <w:bCs w:val="0"/>
                <w:sz w:val="22"/>
                <w:szCs w:val="22"/>
              </w:rPr>
            </w:pPr>
            <w:r>
              <w:rPr>
                <w:rFonts w:hint="eastAsia" w:ascii="宋体" w:eastAsia="宋体"/>
                <w:b w:val="0"/>
                <w:bCs w:val="0"/>
                <w:sz w:val="22"/>
                <w:szCs w:val="22"/>
              </w:rPr>
              <w:t>（1）应配置专员负责设备的维护、保养、检查、维修、故障鉴定、更新等设备管理工作。</w:t>
            </w:r>
          </w:p>
        </w:tc>
        <w:tc>
          <w:tcPr>
            <w:tcW w:w="709" w:type="dxa"/>
            <w:noWrap w:val="0"/>
            <w:vAlign w:val="center"/>
          </w:tcPr>
          <w:p w14:paraId="506E0107">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3355F1CD">
            <w:pPr>
              <w:rPr>
                <w:rFonts w:hint="eastAsia" w:ascii="宋体" w:eastAsia="宋体"/>
                <w:b w:val="0"/>
                <w:bCs w:val="0"/>
                <w:sz w:val="22"/>
                <w:szCs w:val="22"/>
              </w:rPr>
            </w:pPr>
          </w:p>
        </w:tc>
      </w:tr>
      <w:tr w14:paraId="4E8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62FFD14"/>
        </w:tc>
        <w:tc>
          <w:tcPr>
            <w:tcW w:w="1129" w:type="dxa"/>
            <w:vMerge w:val="continue"/>
            <w:noWrap w:val="0"/>
            <w:vAlign w:val="center"/>
          </w:tcPr>
          <w:p w14:paraId="7E875295"/>
        </w:tc>
        <w:tc>
          <w:tcPr>
            <w:tcW w:w="5675" w:type="dxa"/>
            <w:noWrap w:val="0"/>
            <w:vAlign w:val="center"/>
          </w:tcPr>
          <w:p w14:paraId="0EE3C1D1">
            <w:pPr>
              <w:widowControl/>
              <w:jc w:val="left"/>
              <w:rPr>
                <w:rFonts w:hint="eastAsia" w:ascii="宋体" w:eastAsia="宋体"/>
                <w:b w:val="0"/>
                <w:bCs w:val="0"/>
                <w:sz w:val="22"/>
                <w:szCs w:val="22"/>
              </w:rPr>
            </w:pPr>
            <w:r>
              <w:rPr>
                <w:rFonts w:hint="eastAsia" w:ascii="宋体" w:eastAsia="宋体"/>
                <w:b w:val="0"/>
                <w:bCs w:val="0"/>
                <w:sz w:val="22"/>
                <w:szCs w:val="22"/>
              </w:rPr>
              <w:t>（2）必须建立健全的设备管理制度、岗位责任制及检查考核奖惩制度。</w:t>
            </w:r>
          </w:p>
        </w:tc>
        <w:tc>
          <w:tcPr>
            <w:tcW w:w="709" w:type="dxa"/>
            <w:noWrap w:val="0"/>
            <w:vAlign w:val="center"/>
          </w:tcPr>
          <w:p w14:paraId="41C45C95">
            <w:pPr>
              <w:jc w:val="center"/>
              <w:rPr>
                <w:rFonts w:hint="eastAsia" w:ascii="宋体" w:eastAsia="宋体"/>
                <w:b w:val="0"/>
                <w:bCs w:val="0"/>
                <w:sz w:val="22"/>
                <w:szCs w:val="22"/>
              </w:rPr>
            </w:pPr>
            <w:r>
              <w:rPr>
                <w:rFonts w:hint="eastAsia" w:ascii="宋体" w:eastAsia="宋体"/>
                <w:b w:val="0"/>
                <w:bCs w:val="0"/>
                <w:sz w:val="22"/>
                <w:szCs w:val="22"/>
              </w:rPr>
              <w:t>5</w:t>
            </w:r>
          </w:p>
        </w:tc>
        <w:tc>
          <w:tcPr>
            <w:tcW w:w="708" w:type="dxa"/>
            <w:noWrap w:val="0"/>
            <w:vAlign w:val="center"/>
          </w:tcPr>
          <w:p w14:paraId="0FDC3FE4">
            <w:pPr>
              <w:rPr>
                <w:rFonts w:hint="eastAsia" w:ascii="宋体" w:eastAsia="宋体"/>
                <w:b w:val="0"/>
                <w:bCs w:val="0"/>
                <w:sz w:val="22"/>
                <w:szCs w:val="22"/>
              </w:rPr>
            </w:pPr>
          </w:p>
        </w:tc>
      </w:tr>
      <w:tr w14:paraId="54FE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1AA4ACC1"/>
        </w:tc>
        <w:tc>
          <w:tcPr>
            <w:tcW w:w="1129" w:type="dxa"/>
            <w:vMerge w:val="continue"/>
            <w:noWrap w:val="0"/>
            <w:vAlign w:val="center"/>
          </w:tcPr>
          <w:p w14:paraId="7F9D640A"/>
        </w:tc>
        <w:tc>
          <w:tcPr>
            <w:tcW w:w="5675" w:type="dxa"/>
            <w:noWrap w:val="0"/>
            <w:vAlign w:val="center"/>
          </w:tcPr>
          <w:p w14:paraId="5762804B">
            <w:pPr>
              <w:widowControl/>
              <w:jc w:val="left"/>
              <w:rPr>
                <w:rFonts w:hint="eastAsia" w:ascii="宋体" w:eastAsia="宋体"/>
                <w:b w:val="0"/>
                <w:bCs w:val="0"/>
                <w:sz w:val="22"/>
                <w:szCs w:val="22"/>
              </w:rPr>
            </w:pPr>
            <w:r>
              <w:rPr>
                <w:rFonts w:hint="eastAsia" w:ascii="宋体" w:eastAsia="宋体"/>
                <w:b w:val="0"/>
                <w:bCs w:val="0"/>
                <w:sz w:val="22"/>
                <w:szCs w:val="22"/>
              </w:rPr>
              <w:t>（3）必须建立完整的设备单机档案资料。设备单机档案应包括出厂资料，检定（标定）、运行、保养、维修、故障、更换等记录。</w:t>
            </w:r>
          </w:p>
        </w:tc>
        <w:tc>
          <w:tcPr>
            <w:tcW w:w="709" w:type="dxa"/>
            <w:noWrap w:val="0"/>
            <w:vAlign w:val="center"/>
          </w:tcPr>
          <w:p w14:paraId="09E5FA50">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17805DBA">
            <w:pPr>
              <w:rPr>
                <w:rFonts w:hint="eastAsia" w:ascii="宋体" w:eastAsia="宋体"/>
                <w:b w:val="0"/>
                <w:bCs w:val="0"/>
                <w:sz w:val="22"/>
                <w:szCs w:val="22"/>
              </w:rPr>
            </w:pPr>
          </w:p>
        </w:tc>
      </w:tr>
      <w:tr w14:paraId="721C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651A54B4"/>
        </w:tc>
        <w:tc>
          <w:tcPr>
            <w:tcW w:w="1129" w:type="dxa"/>
            <w:vMerge w:val="continue"/>
            <w:noWrap w:val="0"/>
            <w:vAlign w:val="center"/>
          </w:tcPr>
          <w:p w14:paraId="5282FE1D"/>
        </w:tc>
        <w:tc>
          <w:tcPr>
            <w:tcW w:w="5675" w:type="dxa"/>
            <w:noWrap w:val="0"/>
            <w:vAlign w:val="center"/>
          </w:tcPr>
          <w:p w14:paraId="4CAB27E5">
            <w:pPr>
              <w:widowControl/>
              <w:jc w:val="left"/>
              <w:rPr>
                <w:rFonts w:hint="eastAsia" w:ascii="宋体" w:eastAsia="宋体"/>
                <w:b w:val="0"/>
                <w:bCs w:val="0"/>
                <w:sz w:val="22"/>
                <w:szCs w:val="22"/>
              </w:rPr>
            </w:pPr>
            <w:r>
              <w:rPr>
                <w:rFonts w:hint="eastAsia" w:ascii="宋体" w:eastAsia="宋体"/>
                <w:b w:val="0"/>
                <w:bCs w:val="0"/>
                <w:sz w:val="22"/>
                <w:szCs w:val="22"/>
              </w:rPr>
              <w:t>（4）制定合理的设备月度和年度检修计划、更新（换）计划。</w:t>
            </w:r>
          </w:p>
        </w:tc>
        <w:tc>
          <w:tcPr>
            <w:tcW w:w="709" w:type="dxa"/>
            <w:noWrap w:val="0"/>
            <w:vAlign w:val="center"/>
          </w:tcPr>
          <w:p w14:paraId="295990B9">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6E2CE5AF">
            <w:pPr>
              <w:rPr>
                <w:rFonts w:hint="eastAsia" w:ascii="宋体" w:eastAsia="宋体"/>
                <w:b w:val="0"/>
                <w:bCs w:val="0"/>
                <w:sz w:val="22"/>
                <w:szCs w:val="22"/>
              </w:rPr>
            </w:pPr>
          </w:p>
        </w:tc>
      </w:tr>
      <w:tr w14:paraId="34F6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14:paraId="27D2D135">
            <w:pPr>
              <w:jc w:val="center"/>
              <w:rPr>
                <w:rFonts w:hint="eastAsia" w:ascii="宋体" w:eastAsia="宋体"/>
                <w:b w:val="0"/>
                <w:bCs w:val="0"/>
                <w:sz w:val="22"/>
                <w:szCs w:val="22"/>
              </w:rPr>
            </w:pPr>
            <w:r>
              <w:rPr>
                <w:rFonts w:hint="eastAsia" w:ascii="宋体" w:eastAsia="宋体"/>
                <w:b w:val="0"/>
                <w:bCs w:val="0"/>
                <w:sz w:val="22"/>
                <w:szCs w:val="22"/>
              </w:rPr>
              <w:t>三、安全管理（35分）</w:t>
            </w:r>
          </w:p>
        </w:tc>
        <w:tc>
          <w:tcPr>
            <w:tcW w:w="1129" w:type="dxa"/>
            <w:noWrap w:val="0"/>
            <w:vAlign w:val="center"/>
          </w:tcPr>
          <w:p w14:paraId="26391A81">
            <w:pPr>
              <w:widowControl/>
              <w:jc w:val="center"/>
              <w:rPr>
                <w:rFonts w:hint="eastAsia" w:ascii="宋体" w:eastAsia="宋体"/>
                <w:b w:val="0"/>
                <w:bCs w:val="0"/>
                <w:sz w:val="22"/>
                <w:szCs w:val="22"/>
              </w:rPr>
            </w:pPr>
            <w:r>
              <w:rPr>
                <w:rFonts w:hint="eastAsia" w:ascii="宋体" w:eastAsia="宋体"/>
                <w:b w:val="0"/>
                <w:bCs w:val="0"/>
                <w:sz w:val="22"/>
                <w:szCs w:val="22"/>
              </w:rPr>
              <w:t>安全培训</w:t>
            </w:r>
          </w:p>
        </w:tc>
        <w:tc>
          <w:tcPr>
            <w:tcW w:w="5675" w:type="dxa"/>
            <w:noWrap w:val="0"/>
            <w:vAlign w:val="center"/>
          </w:tcPr>
          <w:p w14:paraId="62D3776A">
            <w:pPr>
              <w:widowControl/>
              <w:jc w:val="left"/>
              <w:rPr>
                <w:rFonts w:hint="eastAsia" w:ascii="宋体" w:eastAsia="宋体"/>
                <w:b w:val="0"/>
                <w:bCs w:val="0"/>
                <w:sz w:val="22"/>
                <w:szCs w:val="22"/>
              </w:rPr>
            </w:pPr>
            <w:r>
              <w:rPr>
                <w:rFonts w:hint="eastAsia" w:ascii="宋体" w:eastAsia="宋体"/>
                <w:b w:val="0"/>
                <w:bCs w:val="0"/>
                <w:sz w:val="22"/>
                <w:szCs w:val="22"/>
              </w:rPr>
              <w:t>(1)有当月培训计划，并报送业主方；                     (2)培训资料齐全（培训大纲、培训内容、学习记录、员工答卷）；</w:t>
            </w:r>
          </w:p>
          <w:p w14:paraId="3836A8A8">
            <w:pPr>
              <w:widowControl/>
              <w:jc w:val="left"/>
              <w:rPr>
                <w:rFonts w:hint="eastAsia" w:ascii="宋体" w:eastAsia="宋体"/>
                <w:b w:val="0"/>
                <w:bCs w:val="0"/>
                <w:sz w:val="22"/>
                <w:szCs w:val="22"/>
              </w:rPr>
            </w:pPr>
            <w:r>
              <w:rPr>
                <w:rFonts w:hint="eastAsia" w:ascii="宋体" w:eastAsia="宋体"/>
                <w:b w:val="0"/>
                <w:bCs w:val="0"/>
                <w:sz w:val="22"/>
                <w:szCs w:val="22"/>
              </w:rPr>
              <w:t>(3 )岗位责任制学习；</w:t>
            </w:r>
          </w:p>
          <w:p w14:paraId="6B890B58">
            <w:pPr>
              <w:widowControl/>
              <w:jc w:val="left"/>
              <w:rPr>
                <w:rFonts w:hint="eastAsia" w:ascii="宋体" w:eastAsia="宋体"/>
                <w:b w:val="0"/>
                <w:bCs w:val="0"/>
                <w:sz w:val="22"/>
                <w:szCs w:val="22"/>
              </w:rPr>
            </w:pPr>
            <w:r>
              <w:rPr>
                <w:rFonts w:hint="eastAsia" w:ascii="宋体" w:eastAsia="宋体"/>
                <w:b w:val="0"/>
                <w:bCs w:val="0"/>
                <w:sz w:val="22"/>
                <w:szCs w:val="22"/>
              </w:rPr>
              <w:t>（4）作业规程、操作规程学习记录。</w:t>
            </w:r>
          </w:p>
        </w:tc>
        <w:tc>
          <w:tcPr>
            <w:tcW w:w="709" w:type="dxa"/>
            <w:noWrap w:val="0"/>
            <w:vAlign w:val="center"/>
          </w:tcPr>
          <w:p w14:paraId="13BAE9CA">
            <w:pPr>
              <w:jc w:val="center"/>
              <w:rPr>
                <w:rFonts w:hint="eastAsia" w:ascii="宋体" w:eastAsia="宋体"/>
                <w:b w:val="0"/>
                <w:bCs w:val="0"/>
                <w:sz w:val="22"/>
                <w:szCs w:val="22"/>
              </w:rPr>
            </w:pPr>
            <w:r>
              <w:rPr>
                <w:rFonts w:hint="eastAsia" w:ascii="宋体" w:eastAsia="宋体"/>
                <w:b w:val="0"/>
                <w:bCs w:val="0"/>
                <w:sz w:val="22"/>
                <w:szCs w:val="22"/>
              </w:rPr>
              <w:t>5</w:t>
            </w:r>
          </w:p>
        </w:tc>
        <w:tc>
          <w:tcPr>
            <w:tcW w:w="708" w:type="dxa"/>
            <w:noWrap w:val="0"/>
            <w:vAlign w:val="center"/>
          </w:tcPr>
          <w:p w14:paraId="6A2CF585">
            <w:pPr>
              <w:rPr>
                <w:rFonts w:hint="eastAsia" w:ascii="宋体" w:eastAsia="宋体"/>
                <w:b w:val="0"/>
                <w:bCs w:val="0"/>
                <w:sz w:val="22"/>
                <w:szCs w:val="22"/>
              </w:rPr>
            </w:pPr>
          </w:p>
        </w:tc>
      </w:tr>
      <w:tr w14:paraId="2121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168AB1A9"/>
        </w:tc>
        <w:tc>
          <w:tcPr>
            <w:tcW w:w="1129" w:type="dxa"/>
            <w:noWrap w:val="0"/>
            <w:vAlign w:val="center"/>
          </w:tcPr>
          <w:p w14:paraId="24CF9692">
            <w:pPr>
              <w:widowControl/>
              <w:jc w:val="center"/>
              <w:rPr>
                <w:rFonts w:hint="eastAsia" w:ascii="宋体" w:eastAsia="宋体"/>
                <w:b w:val="0"/>
                <w:bCs w:val="0"/>
                <w:sz w:val="22"/>
                <w:szCs w:val="22"/>
              </w:rPr>
            </w:pPr>
            <w:r>
              <w:rPr>
                <w:rFonts w:hint="eastAsia" w:ascii="宋体" w:eastAsia="宋体"/>
                <w:b w:val="0"/>
                <w:bCs w:val="0"/>
                <w:sz w:val="22"/>
                <w:szCs w:val="22"/>
              </w:rPr>
              <w:t>安全防护</w:t>
            </w:r>
          </w:p>
        </w:tc>
        <w:tc>
          <w:tcPr>
            <w:tcW w:w="5675" w:type="dxa"/>
            <w:noWrap w:val="0"/>
            <w:vAlign w:val="center"/>
          </w:tcPr>
          <w:p w14:paraId="5F12E4BA">
            <w:pPr>
              <w:widowControl/>
              <w:jc w:val="left"/>
              <w:rPr>
                <w:rFonts w:hint="eastAsia" w:ascii="宋体" w:eastAsia="宋体"/>
                <w:b w:val="0"/>
                <w:bCs w:val="0"/>
                <w:sz w:val="22"/>
                <w:szCs w:val="22"/>
              </w:rPr>
            </w:pPr>
            <w:r>
              <w:rPr>
                <w:rFonts w:hint="eastAsia" w:ascii="宋体" w:eastAsia="宋体"/>
                <w:b w:val="0"/>
                <w:bCs w:val="0"/>
                <w:sz w:val="22"/>
                <w:szCs w:val="22"/>
              </w:rPr>
              <w:t>（1）操作现场应配备必备的安全保护措施和消防措施；</w:t>
            </w:r>
          </w:p>
          <w:p w14:paraId="7B6CE38C">
            <w:pPr>
              <w:widowControl/>
              <w:jc w:val="left"/>
              <w:rPr>
                <w:rFonts w:hint="eastAsia" w:ascii="宋体" w:eastAsia="宋体"/>
                <w:b w:val="0"/>
                <w:bCs w:val="0"/>
                <w:sz w:val="22"/>
                <w:szCs w:val="22"/>
              </w:rPr>
            </w:pPr>
            <w:r>
              <w:rPr>
                <w:rFonts w:hint="eastAsia" w:ascii="宋体" w:eastAsia="宋体"/>
                <w:b w:val="0"/>
                <w:bCs w:val="0"/>
                <w:sz w:val="22"/>
                <w:szCs w:val="22"/>
              </w:rPr>
              <w:t>（2）在进行高空、池面、水下和受限空间等危险作业时，应当有专人进行监护；</w:t>
            </w:r>
          </w:p>
          <w:p w14:paraId="31AF46CF">
            <w:pPr>
              <w:widowControl/>
              <w:jc w:val="left"/>
              <w:rPr>
                <w:rFonts w:hint="eastAsia" w:ascii="宋体" w:eastAsia="宋体"/>
                <w:b w:val="0"/>
                <w:bCs w:val="0"/>
                <w:sz w:val="22"/>
                <w:szCs w:val="22"/>
              </w:rPr>
            </w:pPr>
            <w:r>
              <w:rPr>
                <w:rFonts w:hint="eastAsia" w:ascii="宋体" w:eastAsia="宋体"/>
                <w:b w:val="0"/>
                <w:bCs w:val="0"/>
                <w:sz w:val="22"/>
                <w:szCs w:val="22"/>
              </w:rPr>
              <w:t>（3）易发生事故处应设有警示牌，在构筑物的明显位置应配备防护救生设施及用品。</w:t>
            </w:r>
          </w:p>
        </w:tc>
        <w:tc>
          <w:tcPr>
            <w:tcW w:w="709" w:type="dxa"/>
            <w:noWrap w:val="0"/>
            <w:vAlign w:val="center"/>
          </w:tcPr>
          <w:p w14:paraId="13FBC777">
            <w:pPr>
              <w:jc w:val="center"/>
              <w:rPr>
                <w:rFonts w:hint="eastAsia" w:ascii="宋体" w:eastAsia="宋体"/>
                <w:b w:val="0"/>
                <w:bCs w:val="0"/>
                <w:sz w:val="22"/>
                <w:szCs w:val="22"/>
              </w:rPr>
            </w:pPr>
            <w:r>
              <w:rPr>
                <w:rFonts w:hint="eastAsia" w:ascii="宋体" w:eastAsia="宋体"/>
                <w:b w:val="0"/>
                <w:bCs w:val="0"/>
                <w:sz w:val="22"/>
                <w:szCs w:val="22"/>
              </w:rPr>
              <w:t>8</w:t>
            </w:r>
          </w:p>
        </w:tc>
        <w:tc>
          <w:tcPr>
            <w:tcW w:w="708" w:type="dxa"/>
            <w:noWrap w:val="0"/>
            <w:vAlign w:val="center"/>
          </w:tcPr>
          <w:p w14:paraId="18F7BFEF">
            <w:pPr>
              <w:rPr>
                <w:rFonts w:hint="eastAsia" w:ascii="宋体" w:eastAsia="宋体"/>
                <w:b w:val="0"/>
                <w:bCs w:val="0"/>
                <w:sz w:val="22"/>
                <w:szCs w:val="22"/>
              </w:rPr>
            </w:pPr>
          </w:p>
        </w:tc>
      </w:tr>
      <w:tr w14:paraId="2166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69182C12"/>
        </w:tc>
        <w:tc>
          <w:tcPr>
            <w:tcW w:w="1129" w:type="dxa"/>
            <w:noWrap w:val="0"/>
            <w:vAlign w:val="center"/>
          </w:tcPr>
          <w:p w14:paraId="70096901">
            <w:pPr>
              <w:widowControl/>
              <w:jc w:val="center"/>
              <w:rPr>
                <w:rFonts w:hint="eastAsia" w:ascii="宋体" w:eastAsia="宋体"/>
                <w:b w:val="0"/>
                <w:bCs w:val="0"/>
                <w:sz w:val="22"/>
                <w:szCs w:val="22"/>
              </w:rPr>
            </w:pPr>
            <w:r>
              <w:rPr>
                <w:rFonts w:hint="eastAsia" w:ascii="宋体" w:eastAsia="宋体"/>
                <w:b w:val="0"/>
                <w:bCs w:val="0"/>
                <w:sz w:val="22"/>
                <w:szCs w:val="22"/>
              </w:rPr>
              <w:t>安全标识和防护</w:t>
            </w:r>
          </w:p>
        </w:tc>
        <w:tc>
          <w:tcPr>
            <w:tcW w:w="5675" w:type="dxa"/>
            <w:noWrap w:val="0"/>
            <w:vAlign w:val="center"/>
          </w:tcPr>
          <w:p w14:paraId="1C011773">
            <w:pPr>
              <w:widowControl/>
              <w:jc w:val="left"/>
              <w:rPr>
                <w:rFonts w:hint="eastAsia" w:ascii="宋体" w:eastAsia="宋体"/>
                <w:b w:val="0"/>
                <w:bCs w:val="0"/>
                <w:sz w:val="22"/>
                <w:szCs w:val="22"/>
              </w:rPr>
            </w:pPr>
            <w:r>
              <w:rPr>
                <w:rFonts w:hint="eastAsia" w:ascii="宋体" w:eastAsia="宋体"/>
                <w:b w:val="0"/>
                <w:bCs w:val="0"/>
                <w:sz w:val="22"/>
                <w:szCs w:val="22"/>
              </w:rPr>
              <w:t>(1)高温、高压、易燃、易爆、有毒（硫酸）、有害、易垮塌、易触电、易坠落（高空、水池）、危险物品、设施或场所，必须设有明显的警示标志或采取有效隔离措施和防护措施。</w:t>
            </w:r>
          </w:p>
        </w:tc>
        <w:tc>
          <w:tcPr>
            <w:tcW w:w="709" w:type="dxa"/>
            <w:noWrap w:val="0"/>
            <w:vAlign w:val="center"/>
          </w:tcPr>
          <w:p w14:paraId="7F5CF838">
            <w:pPr>
              <w:jc w:val="center"/>
              <w:rPr>
                <w:rFonts w:hint="eastAsia" w:ascii="宋体" w:eastAsia="宋体"/>
                <w:b w:val="0"/>
                <w:bCs w:val="0"/>
                <w:sz w:val="22"/>
                <w:szCs w:val="22"/>
              </w:rPr>
            </w:pPr>
            <w:r>
              <w:rPr>
                <w:rFonts w:hint="eastAsia" w:ascii="宋体" w:eastAsia="宋体"/>
                <w:b w:val="0"/>
                <w:bCs w:val="0"/>
                <w:sz w:val="22"/>
                <w:szCs w:val="22"/>
              </w:rPr>
              <w:t>5</w:t>
            </w:r>
          </w:p>
        </w:tc>
        <w:tc>
          <w:tcPr>
            <w:tcW w:w="708" w:type="dxa"/>
            <w:noWrap w:val="0"/>
            <w:vAlign w:val="center"/>
          </w:tcPr>
          <w:p w14:paraId="05D999B0">
            <w:pPr>
              <w:rPr>
                <w:rFonts w:hint="eastAsia" w:ascii="宋体" w:eastAsia="宋体"/>
                <w:b w:val="0"/>
                <w:bCs w:val="0"/>
                <w:sz w:val="22"/>
                <w:szCs w:val="22"/>
              </w:rPr>
            </w:pPr>
          </w:p>
        </w:tc>
      </w:tr>
      <w:tr w14:paraId="673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67A00E66"/>
        </w:tc>
        <w:tc>
          <w:tcPr>
            <w:tcW w:w="1129" w:type="dxa"/>
            <w:noWrap w:val="0"/>
            <w:vAlign w:val="center"/>
          </w:tcPr>
          <w:p w14:paraId="75D3E18D">
            <w:pPr>
              <w:widowControl/>
              <w:jc w:val="center"/>
              <w:rPr>
                <w:rFonts w:hint="eastAsia" w:ascii="宋体" w:eastAsia="宋体"/>
                <w:b w:val="0"/>
                <w:bCs w:val="0"/>
                <w:sz w:val="22"/>
                <w:szCs w:val="22"/>
              </w:rPr>
            </w:pPr>
            <w:r>
              <w:rPr>
                <w:rFonts w:hint="eastAsia" w:ascii="宋体" w:eastAsia="宋体"/>
                <w:b w:val="0"/>
                <w:bCs w:val="0"/>
                <w:sz w:val="22"/>
                <w:szCs w:val="22"/>
              </w:rPr>
              <w:t>个人防护</w:t>
            </w:r>
          </w:p>
        </w:tc>
        <w:tc>
          <w:tcPr>
            <w:tcW w:w="5675" w:type="dxa"/>
            <w:noWrap w:val="0"/>
            <w:vAlign w:val="center"/>
          </w:tcPr>
          <w:p w14:paraId="694D454A">
            <w:pPr>
              <w:widowControl/>
              <w:jc w:val="left"/>
              <w:rPr>
                <w:rFonts w:hint="eastAsia" w:ascii="宋体" w:eastAsia="宋体"/>
                <w:b w:val="0"/>
                <w:bCs w:val="0"/>
                <w:sz w:val="22"/>
                <w:szCs w:val="22"/>
              </w:rPr>
            </w:pPr>
            <w:r>
              <w:rPr>
                <w:rFonts w:hint="eastAsia" w:ascii="宋体" w:eastAsia="宋体"/>
                <w:b w:val="0"/>
                <w:bCs w:val="0"/>
                <w:sz w:val="22"/>
                <w:szCs w:val="22"/>
              </w:rPr>
              <w:t>（1)岗位人员有必要的安全保护措施(耐酸碱橡皮手套、橡胶耐酸碱服，护目眼镜、防毒面具、救生衣、救生圈、安全绳、防泄漏等防护救生用品等）；</w:t>
            </w:r>
          </w:p>
          <w:p w14:paraId="34295F75">
            <w:pPr>
              <w:widowControl/>
              <w:jc w:val="left"/>
              <w:rPr>
                <w:rFonts w:hint="eastAsia" w:ascii="宋体" w:eastAsia="宋体"/>
                <w:b w:val="0"/>
                <w:bCs w:val="0"/>
                <w:sz w:val="22"/>
                <w:szCs w:val="22"/>
              </w:rPr>
            </w:pPr>
            <w:r>
              <w:rPr>
                <w:rFonts w:hint="eastAsia" w:ascii="宋体" w:eastAsia="宋体"/>
                <w:b w:val="0"/>
                <w:bCs w:val="0"/>
                <w:sz w:val="22"/>
                <w:szCs w:val="22"/>
              </w:rPr>
              <w:t>(2)应定期检查和更换上述防护用品。</w:t>
            </w:r>
          </w:p>
        </w:tc>
        <w:tc>
          <w:tcPr>
            <w:tcW w:w="709" w:type="dxa"/>
            <w:noWrap w:val="0"/>
            <w:vAlign w:val="center"/>
          </w:tcPr>
          <w:p w14:paraId="5C7C3330">
            <w:pPr>
              <w:jc w:val="center"/>
              <w:rPr>
                <w:rFonts w:hint="eastAsia" w:ascii="宋体" w:eastAsia="宋体"/>
                <w:b w:val="0"/>
                <w:bCs w:val="0"/>
                <w:sz w:val="22"/>
                <w:szCs w:val="22"/>
              </w:rPr>
            </w:pPr>
            <w:r>
              <w:rPr>
                <w:rFonts w:hint="eastAsia" w:ascii="宋体" w:eastAsia="宋体"/>
                <w:b w:val="0"/>
                <w:bCs w:val="0"/>
                <w:sz w:val="22"/>
                <w:szCs w:val="22"/>
              </w:rPr>
              <w:t>4</w:t>
            </w:r>
          </w:p>
        </w:tc>
        <w:tc>
          <w:tcPr>
            <w:tcW w:w="708" w:type="dxa"/>
            <w:noWrap w:val="0"/>
            <w:vAlign w:val="center"/>
          </w:tcPr>
          <w:p w14:paraId="7F497108">
            <w:pPr>
              <w:rPr>
                <w:rFonts w:hint="eastAsia" w:ascii="宋体" w:eastAsia="宋体"/>
                <w:b w:val="0"/>
                <w:bCs w:val="0"/>
                <w:sz w:val="22"/>
                <w:szCs w:val="22"/>
              </w:rPr>
            </w:pPr>
          </w:p>
        </w:tc>
      </w:tr>
      <w:tr w14:paraId="2DA5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4A32CFC"/>
        </w:tc>
        <w:tc>
          <w:tcPr>
            <w:tcW w:w="1129" w:type="dxa"/>
            <w:noWrap w:val="0"/>
            <w:vAlign w:val="center"/>
          </w:tcPr>
          <w:p w14:paraId="1AD36F93">
            <w:pPr>
              <w:widowControl/>
              <w:jc w:val="center"/>
              <w:rPr>
                <w:rFonts w:hint="eastAsia" w:ascii="宋体" w:eastAsia="宋体"/>
                <w:b w:val="0"/>
                <w:bCs w:val="0"/>
                <w:sz w:val="22"/>
                <w:szCs w:val="22"/>
              </w:rPr>
            </w:pPr>
            <w:r>
              <w:rPr>
                <w:rFonts w:hint="eastAsia" w:ascii="宋体" w:eastAsia="宋体"/>
                <w:b w:val="0"/>
                <w:bCs w:val="0"/>
                <w:sz w:val="22"/>
                <w:szCs w:val="22"/>
              </w:rPr>
              <w:t>危险品</w:t>
            </w:r>
          </w:p>
        </w:tc>
        <w:tc>
          <w:tcPr>
            <w:tcW w:w="5675" w:type="dxa"/>
            <w:noWrap w:val="0"/>
            <w:vAlign w:val="center"/>
          </w:tcPr>
          <w:p w14:paraId="789A01A3">
            <w:pPr>
              <w:widowControl/>
              <w:jc w:val="left"/>
              <w:rPr>
                <w:rFonts w:hint="eastAsia" w:ascii="宋体" w:eastAsia="宋体"/>
                <w:b w:val="0"/>
                <w:bCs w:val="0"/>
                <w:sz w:val="22"/>
                <w:szCs w:val="22"/>
              </w:rPr>
            </w:pPr>
            <w:r>
              <w:rPr>
                <w:rFonts w:hint="eastAsia" w:ascii="宋体" w:eastAsia="宋体"/>
                <w:b w:val="0"/>
                <w:bCs w:val="0"/>
                <w:sz w:val="22"/>
                <w:szCs w:val="22"/>
              </w:rPr>
              <w:t>（1）危险品（硫酸、聚合氯化铝等）储存必须符合相关标准(温度、湿度、通风等）；                                                       （2）按特性分类储存在专用仓库、场地或专用储存室（罐）储存，并有专人管理和管理台账。</w:t>
            </w:r>
          </w:p>
        </w:tc>
        <w:tc>
          <w:tcPr>
            <w:tcW w:w="709" w:type="dxa"/>
            <w:noWrap w:val="0"/>
            <w:vAlign w:val="center"/>
          </w:tcPr>
          <w:p w14:paraId="5F3BB76C">
            <w:pPr>
              <w:jc w:val="center"/>
              <w:rPr>
                <w:rFonts w:hint="eastAsia" w:ascii="宋体" w:eastAsia="宋体"/>
                <w:b w:val="0"/>
                <w:bCs w:val="0"/>
                <w:sz w:val="22"/>
                <w:szCs w:val="22"/>
              </w:rPr>
            </w:pPr>
            <w:r>
              <w:rPr>
                <w:rFonts w:hint="eastAsia" w:ascii="宋体" w:eastAsia="宋体"/>
                <w:b w:val="0"/>
                <w:bCs w:val="0"/>
                <w:sz w:val="22"/>
                <w:szCs w:val="22"/>
              </w:rPr>
              <w:t>5</w:t>
            </w:r>
          </w:p>
        </w:tc>
        <w:tc>
          <w:tcPr>
            <w:tcW w:w="708" w:type="dxa"/>
            <w:noWrap w:val="0"/>
            <w:vAlign w:val="center"/>
          </w:tcPr>
          <w:p w14:paraId="4550DD18">
            <w:pPr>
              <w:rPr>
                <w:rFonts w:hint="eastAsia" w:ascii="宋体" w:eastAsia="宋体"/>
                <w:b w:val="0"/>
                <w:bCs w:val="0"/>
                <w:sz w:val="22"/>
                <w:szCs w:val="22"/>
              </w:rPr>
            </w:pPr>
          </w:p>
        </w:tc>
      </w:tr>
      <w:tr w14:paraId="54CA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7BC35386"/>
        </w:tc>
        <w:tc>
          <w:tcPr>
            <w:tcW w:w="1129" w:type="dxa"/>
            <w:noWrap w:val="0"/>
            <w:vAlign w:val="center"/>
          </w:tcPr>
          <w:p w14:paraId="1732FBD8">
            <w:pPr>
              <w:widowControl/>
              <w:jc w:val="center"/>
              <w:rPr>
                <w:rFonts w:hint="eastAsia" w:ascii="宋体" w:eastAsia="宋体"/>
                <w:b w:val="0"/>
                <w:bCs w:val="0"/>
                <w:sz w:val="22"/>
                <w:szCs w:val="22"/>
              </w:rPr>
            </w:pPr>
            <w:r>
              <w:rPr>
                <w:rFonts w:hint="eastAsia" w:ascii="宋体" w:eastAsia="宋体"/>
                <w:b w:val="0"/>
                <w:bCs w:val="0"/>
                <w:sz w:val="22"/>
                <w:szCs w:val="22"/>
              </w:rPr>
              <w:t>急救物品</w:t>
            </w:r>
          </w:p>
        </w:tc>
        <w:tc>
          <w:tcPr>
            <w:tcW w:w="5675" w:type="dxa"/>
            <w:noWrap w:val="0"/>
            <w:vAlign w:val="center"/>
          </w:tcPr>
          <w:p w14:paraId="7924D70A">
            <w:pPr>
              <w:widowControl/>
              <w:jc w:val="left"/>
              <w:rPr>
                <w:rFonts w:hint="eastAsia" w:ascii="宋体" w:eastAsia="宋体"/>
                <w:b w:val="0"/>
                <w:bCs w:val="0"/>
                <w:sz w:val="22"/>
                <w:szCs w:val="22"/>
              </w:rPr>
            </w:pPr>
            <w:r>
              <w:rPr>
                <w:rFonts w:hint="eastAsia" w:ascii="宋体" w:eastAsia="宋体"/>
                <w:b w:val="0"/>
                <w:bCs w:val="0"/>
                <w:sz w:val="22"/>
                <w:szCs w:val="22"/>
              </w:rPr>
              <w:t>（1）应配备必要的急救物品，保证及时救治受伤人员（急救箱，生理盐水，2％、5％碳酸氢钠溶液等）。</w:t>
            </w:r>
          </w:p>
        </w:tc>
        <w:tc>
          <w:tcPr>
            <w:tcW w:w="709" w:type="dxa"/>
            <w:noWrap w:val="0"/>
            <w:vAlign w:val="center"/>
          </w:tcPr>
          <w:p w14:paraId="5C7D2036">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267DCAAE">
            <w:pPr>
              <w:rPr>
                <w:rFonts w:hint="eastAsia" w:ascii="宋体" w:eastAsia="宋体"/>
                <w:b w:val="0"/>
                <w:bCs w:val="0"/>
                <w:sz w:val="22"/>
                <w:szCs w:val="22"/>
              </w:rPr>
            </w:pPr>
          </w:p>
        </w:tc>
      </w:tr>
      <w:tr w14:paraId="708D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7D808B1B"/>
        </w:tc>
        <w:tc>
          <w:tcPr>
            <w:tcW w:w="1129" w:type="dxa"/>
            <w:noWrap w:val="0"/>
            <w:vAlign w:val="center"/>
          </w:tcPr>
          <w:p w14:paraId="1C5B5BD9">
            <w:pPr>
              <w:widowControl/>
              <w:jc w:val="center"/>
              <w:rPr>
                <w:rFonts w:hint="eastAsia" w:ascii="宋体" w:eastAsia="宋体"/>
                <w:b w:val="0"/>
                <w:bCs w:val="0"/>
                <w:sz w:val="22"/>
                <w:szCs w:val="22"/>
              </w:rPr>
            </w:pPr>
            <w:r>
              <w:rPr>
                <w:rFonts w:hint="eastAsia" w:ascii="宋体" w:eastAsia="宋体"/>
                <w:b w:val="0"/>
                <w:bCs w:val="0"/>
                <w:sz w:val="22"/>
                <w:szCs w:val="22"/>
              </w:rPr>
              <w:t>消防管理</w:t>
            </w:r>
          </w:p>
        </w:tc>
        <w:tc>
          <w:tcPr>
            <w:tcW w:w="5675" w:type="dxa"/>
            <w:noWrap w:val="0"/>
            <w:vAlign w:val="center"/>
          </w:tcPr>
          <w:p w14:paraId="574C2E5B">
            <w:pPr>
              <w:widowControl/>
              <w:jc w:val="left"/>
              <w:rPr>
                <w:rFonts w:hint="eastAsia" w:ascii="宋体" w:eastAsia="宋体"/>
                <w:b w:val="0"/>
                <w:bCs w:val="0"/>
                <w:sz w:val="22"/>
                <w:szCs w:val="22"/>
              </w:rPr>
            </w:pPr>
            <w:r>
              <w:rPr>
                <w:rFonts w:hint="eastAsia" w:ascii="宋体" w:eastAsia="宋体"/>
                <w:b w:val="0"/>
                <w:bCs w:val="0"/>
                <w:sz w:val="22"/>
                <w:szCs w:val="22"/>
              </w:rPr>
              <w:t>（1)办公、生产、电气设备、易燃易爆的场所，应按消防部门的有关规定设置消防器材(灭火器和沙箱等）；                (2)构筑物、中控系统等的避雷、防爆、防泄漏装置的测试、维修（电气焊使用）及其周期应符合电业和消防等部门的规定；</w:t>
            </w:r>
          </w:p>
          <w:p w14:paraId="223396DF">
            <w:pPr>
              <w:widowControl/>
              <w:jc w:val="left"/>
              <w:rPr>
                <w:rFonts w:hint="eastAsia" w:ascii="宋体" w:eastAsia="宋体"/>
                <w:b w:val="0"/>
                <w:bCs w:val="0"/>
                <w:sz w:val="22"/>
                <w:szCs w:val="22"/>
              </w:rPr>
            </w:pPr>
            <w:r>
              <w:rPr>
                <w:rFonts w:hint="eastAsia" w:ascii="宋体" w:eastAsia="宋体"/>
                <w:b w:val="0"/>
                <w:bCs w:val="0"/>
                <w:sz w:val="22"/>
                <w:szCs w:val="22"/>
              </w:rPr>
              <w:t>(3)严禁一切明火、禁止堆放或使用可燃物品；                      （4）消防器材的设置应符合消防部门有关法规和标准的规定，并应按相关规定的要求定期检查、更新，保持完好有效。</w:t>
            </w:r>
          </w:p>
        </w:tc>
        <w:tc>
          <w:tcPr>
            <w:tcW w:w="709" w:type="dxa"/>
            <w:noWrap w:val="0"/>
            <w:vAlign w:val="center"/>
          </w:tcPr>
          <w:p w14:paraId="31FA5F78">
            <w:pPr>
              <w:jc w:val="center"/>
              <w:rPr>
                <w:rFonts w:hint="eastAsia" w:ascii="宋体" w:eastAsia="宋体"/>
                <w:b w:val="0"/>
                <w:bCs w:val="0"/>
                <w:sz w:val="22"/>
                <w:szCs w:val="22"/>
              </w:rPr>
            </w:pPr>
            <w:r>
              <w:rPr>
                <w:rFonts w:hint="eastAsia" w:ascii="宋体" w:eastAsia="宋体"/>
                <w:b w:val="0"/>
                <w:bCs w:val="0"/>
                <w:sz w:val="22"/>
                <w:szCs w:val="22"/>
              </w:rPr>
              <w:t>5</w:t>
            </w:r>
          </w:p>
        </w:tc>
        <w:tc>
          <w:tcPr>
            <w:tcW w:w="708" w:type="dxa"/>
            <w:noWrap w:val="0"/>
            <w:vAlign w:val="center"/>
          </w:tcPr>
          <w:p w14:paraId="1B3B525C">
            <w:pPr>
              <w:rPr>
                <w:rFonts w:hint="eastAsia" w:ascii="宋体" w:eastAsia="宋体"/>
                <w:b w:val="0"/>
                <w:bCs w:val="0"/>
                <w:sz w:val="22"/>
                <w:szCs w:val="22"/>
              </w:rPr>
            </w:pPr>
          </w:p>
        </w:tc>
      </w:tr>
      <w:tr w14:paraId="7F1B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14:paraId="7FF855FD">
            <w:pPr>
              <w:jc w:val="center"/>
              <w:rPr>
                <w:rFonts w:hint="eastAsia" w:ascii="宋体" w:eastAsia="宋体"/>
                <w:b w:val="0"/>
                <w:bCs w:val="0"/>
                <w:color w:val="auto"/>
                <w:sz w:val="22"/>
                <w:szCs w:val="22"/>
              </w:rPr>
            </w:pPr>
            <w:r>
              <w:rPr>
                <w:rFonts w:hint="eastAsia" w:ascii="宋体" w:eastAsia="宋体"/>
                <w:b w:val="0"/>
                <w:bCs w:val="0"/>
                <w:color w:val="auto"/>
                <w:sz w:val="22"/>
                <w:szCs w:val="22"/>
              </w:rPr>
              <w:t>四、场容场貌（15分）</w:t>
            </w:r>
          </w:p>
        </w:tc>
        <w:tc>
          <w:tcPr>
            <w:tcW w:w="1129" w:type="dxa"/>
            <w:noWrap w:val="0"/>
            <w:vAlign w:val="center"/>
          </w:tcPr>
          <w:p w14:paraId="5514EAFC">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室外</w:t>
            </w:r>
          </w:p>
        </w:tc>
        <w:tc>
          <w:tcPr>
            <w:tcW w:w="5675" w:type="dxa"/>
            <w:noWrap w:val="0"/>
            <w:vAlign w:val="center"/>
          </w:tcPr>
          <w:p w14:paraId="13DC6CFB">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（1）填埋场内道路畅通，道路卫生清洁；</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（2）填埋场内照明设施分布整齐完好；</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（3）填埋场给排水设施完好无损（如井盖、盖板、排水管网等）；</w:t>
            </w:r>
          </w:p>
          <w:p w14:paraId="216753FA">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（4）构筑物、建筑物护栏完好；                                （5）配电柜、配电箱上锁关闭；</w:t>
            </w:r>
          </w:p>
          <w:p w14:paraId="381C0EA5">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（6）做好进场道路及绿化的保洁工作。</w:t>
            </w:r>
          </w:p>
        </w:tc>
        <w:tc>
          <w:tcPr>
            <w:tcW w:w="709" w:type="dxa"/>
            <w:noWrap w:val="0"/>
            <w:vAlign w:val="center"/>
          </w:tcPr>
          <w:p w14:paraId="3492F5C9">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481C2A69">
            <w:pPr>
              <w:rPr>
                <w:rFonts w:hint="eastAsia" w:ascii="宋体" w:eastAsia="宋体"/>
                <w:b w:val="0"/>
                <w:bCs w:val="0"/>
                <w:sz w:val="22"/>
                <w:szCs w:val="22"/>
              </w:rPr>
            </w:pPr>
          </w:p>
        </w:tc>
      </w:tr>
      <w:tr w14:paraId="447A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top"/>
          </w:tcPr>
          <w:p w14:paraId="3A386E58">
            <w:pPr>
              <w:rPr>
                <w:color w:val="auto"/>
              </w:rPr>
            </w:pPr>
          </w:p>
        </w:tc>
        <w:tc>
          <w:tcPr>
            <w:tcW w:w="1129" w:type="dxa"/>
            <w:noWrap w:val="0"/>
            <w:vAlign w:val="center"/>
          </w:tcPr>
          <w:p w14:paraId="1A2302EC">
            <w:pPr>
              <w:widowControl/>
              <w:jc w:val="center"/>
              <w:rPr>
                <w:rFonts w:hint="eastAsia" w:ascii="宋体" w:eastAsia="宋体"/>
                <w:b w:val="0"/>
                <w:bCs w:val="0"/>
                <w:color w:val="auto"/>
                <w:sz w:val="22"/>
                <w:szCs w:val="22"/>
              </w:rPr>
            </w:pPr>
            <w:r>
              <w:rPr>
                <w:rFonts w:hint="eastAsia" w:ascii="宋体" w:eastAsia="宋体"/>
                <w:b w:val="0"/>
                <w:bCs w:val="0"/>
                <w:color w:val="auto"/>
                <w:sz w:val="22"/>
                <w:szCs w:val="22"/>
              </w:rPr>
              <w:t>办公场所</w:t>
            </w:r>
          </w:p>
        </w:tc>
        <w:tc>
          <w:tcPr>
            <w:tcW w:w="5675" w:type="dxa"/>
            <w:noWrap w:val="0"/>
            <w:vAlign w:val="center"/>
          </w:tcPr>
          <w:p w14:paraId="18765FE3">
            <w:pPr>
              <w:widowControl/>
              <w:jc w:val="left"/>
              <w:rPr>
                <w:rFonts w:hint="eastAsia" w:ascii="宋体" w:eastAsia="宋体"/>
                <w:b w:val="0"/>
                <w:bCs w:val="0"/>
                <w:color w:val="auto"/>
                <w:sz w:val="22"/>
                <w:szCs w:val="22"/>
              </w:rPr>
            </w:pPr>
            <w:r>
              <w:rPr>
                <w:rFonts w:hint="eastAsia" w:ascii="宋体" w:eastAsia="宋体"/>
                <w:b w:val="0"/>
                <w:bCs w:val="0"/>
                <w:color w:val="auto"/>
                <w:sz w:val="22"/>
                <w:szCs w:val="22"/>
              </w:rPr>
              <w:t>（1）办公室、化验室、操作室、机房内无垃圾堆放、无烟头、无痰迹、照明设施分布整齐、完好；</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（2）门、窗、玻璃明亮、无破损；</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（3）墙壁无乱涂画、整洁；</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（4）卫生间干净整洁无异味，设施无破损；</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（5）办公桌椅及用品、操作工具，摆放整齐有序；</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（6）操作人员着装整齐统一，文明礼貌。</w:t>
            </w:r>
          </w:p>
        </w:tc>
        <w:tc>
          <w:tcPr>
            <w:tcW w:w="709" w:type="dxa"/>
            <w:noWrap w:val="0"/>
            <w:vAlign w:val="center"/>
          </w:tcPr>
          <w:p w14:paraId="6310E033">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4CFE2390">
            <w:pPr>
              <w:rPr>
                <w:rFonts w:hint="eastAsia" w:ascii="宋体" w:eastAsia="宋体"/>
                <w:b w:val="0"/>
                <w:bCs w:val="0"/>
                <w:sz w:val="22"/>
                <w:szCs w:val="22"/>
              </w:rPr>
            </w:pPr>
          </w:p>
        </w:tc>
      </w:tr>
      <w:tr w14:paraId="39A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top"/>
          </w:tcPr>
          <w:p w14:paraId="1AFA005F"/>
        </w:tc>
        <w:tc>
          <w:tcPr>
            <w:tcW w:w="1129" w:type="dxa"/>
            <w:noWrap w:val="0"/>
            <w:vAlign w:val="center"/>
          </w:tcPr>
          <w:p w14:paraId="407CE630">
            <w:pPr>
              <w:widowControl/>
              <w:jc w:val="center"/>
              <w:rPr>
                <w:rFonts w:hint="eastAsia" w:ascii="宋体" w:eastAsia="宋体"/>
                <w:b w:val="0"/>
                <w:bCs w:val="0"/>
                <w:sz w:val="22"/>
                <w:szCs w:val="22"/>
              </w:rPr>
            </w:pPr>
            <w:r>
              <w:rPr>
                <w:rFonts w:hint="eastAsia" w:ascii="宋体" w:eastAsia="宋体"/>
                <w:b w:val="0"/>
                <w:bCs w:val="0"/>
                <w:sz w:val="22"/>
                <w:szCs w:val="22"/>
              </w:rPr>
              <w:t>构筑物</w:t>
            </w:r>
          </w:p>
        </w:tc>
        <w:tc>
          <w:tcPr>
            <w:tcW w:w="5675" w:type="dxa"/>
            <w:noWrap w:val="0"/>
            <w:vAlign w:val="center"/>
          </w:tcPr>
          <w:p w14:paraId="10878485">
            <w:pPr>
              <w:widowControl/>
              <w:jc w:val="left"/>
              <w:rPr>
                <w:rFonts w:hint="eastAsia" w:ascii="宋体" w:eastAsia="宋体"/>
                <w:b w:val="0"/>
                <w:bCs w:val="0"/>
                <w:sz w:val="22"/>
                <w:szCs w:val="22"/>
              </w:rPr>
            </w:pPr>
            <w:r>
              <w:rPr>
                <w:rFonts w:hint="eastAsia" w:ascii="宋体" w:eastAsia="宋体"/>
                <w:b w:val="0"/>
                <w:bCs w:val="0"/>
                <w:sz w:val="22"/>
                <w:szCs w:val="22"/>
              </w:rPr>
              <w:t>(1)构筑物外观整洁、无破损、地面干净、处理设施无泄漏现象。</w:t>
            </w:r>
          </w:p>
        </w:tc>
        <w:tc>
          <w:tcPr>
            <w:tcW w:w="709" w:type="dxa"/>
            <w:noWrap w:val="0"/>
            <w:vAlign w:val="center"/>
          </w:tcPr>
          <w:p w14:paraId="6605BBF0">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55F17CD4">
            <w:pPr>
              <w:rPr>
                <w:rFonts w:hint="eastAsia" w:ascii="宋体" w:eastAsia="宋体"/>
                <w:b w:val="0"/>
                <w:bCs w:val="0"/>
                <w:sz w:val="22"/>
                <w:szCs w:val="22"/>
              </w:rPr>
            </w:pPr>
          </w:p>
        </w:tc>
      </w:tr>
      <w:tr w14:paraId="376B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top"/>
          </w:tcPr>
          <w:p w14:paraId="3C342470"/>
        </w:tc>
        <w:tc>
          <w:tcPr>
            <w:tcW w:w="1129" w:type="dxa"/>
            <w:noWrap w:val="0"/>
            <w:vAlign w:val="center"/>
          </w:tcPr>
          <w:p w14:paraId="5B8A4B0C">
            <w:pPr>
              <w:widowControl/>
              <w:jc w:val="center"/>
              <w:rPr>
                <w:rFonts w:hint="eastAsia" w:ascii="宋体" w:eastAsia="宋体"/>
                <w:b w:val="0"/>
                <w:bCs w:val="0"/>
                <w:sz w:val="22"/>
                <w:szCs w:val="22"/>
              </w:rPr>
            </w:pPr>
            <w:r>
              <w:rPr>
                <w:rFonts w:hint="eastAsia" w:ascii="宋体" w:eastAsia="宋体"/>
                <w:b w:val="0"/>
                <w:bCs w:val="0"/>
                <w:sz w:val="22"/>
                <w:szCs w:val="22"/>
              </w:rPr>
              <w:t>线路要求</w:t>
            </w:r>
          </w:p>
        </w:tc>
        <w:tc>
          <w:tcPr>
            <w:tcW w:w="5675" w:type="dxa"/>
            <w:noWrap w:val="0"/>
            <w:vAlign w:val="center"/>
          </w:tcPr>
          <w:p w14:paraId="4FBF7A3B">
            <w:pPr>
              <w:widowControl/>
              <w:jc w:val="left"/>
              <w:rPr>
                <w:rFonts w:hint="eastAsia" w:ascii="宋体" w:eastAsia="宋体"/>
                <w:b w:val="0"/>
                <w:bCs w:val="0"/>
                <w:sz w:val="22"/>
                <w:szCs w:val="22"/>
              </w:rPr>
            </w:pPr>
            <w:r>
              <w:rPr>
                <w:rFonts w:hint="eastAsia" w:ascii="宋体" w:eastAsia="宋体"/>
                <w:b w:val="0"/>
                <w:bCs w:val="0"/>
                <w:sz w:val="22"/>
                <w:szCs w:val="22"/>
              </w:rPr>
              <w:t>(1)各种线路安装规范、安全，标志明显 ,无乱接。</w:t>
            </w:r>
          </w:p>
        </w:tc>
        <w:tc>
          <w:tcPr>
            <w:tcW w:w="709" w:type="dxa"/>
            <w:noWrap w:val="0"/>
            <w:vAlign w:val="center"/>
          </w:tcPr>
          <w:p w14:paraId="5138856B">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3DE3DDEB">
            <w:pPr>
              <w:rPr>
                <w:rFonts w:hint="eastAsia" w:ascii="宋体" w:eastAsia="宋体"/>
                <w:b w:val="0"/>
                <w:bCs w:val="0"/>
                <w:sz w:val="22"/>
                <w:szCs w:val="22"/>
              </w:rPr>
            </w:pPr>
          </w:p>
        </w:tc>
      </w:tr>
      <w:tr w14:paraId="5F18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top"/>
          </w:tcPr>
          <w:p w14:paraId="7DB1CE99"/>
        </w:tc>
        <w:tc>
          <w:tcPr>
            <w:tcW w:w="1129" w:type="dxa"/>
            <w:noWrap w:val="0"/>
            <w:vAlign w:val="center"/>
          </w:tcPr>
          <w:p w14:paraId="1C31E7F2">
            <w:pPr>
              <w:widowControl/>
              <w:jc w:val="center"/>
              <w:rPr>
                <w:rFonts w:hint="eastAsia" w:ascii="宋体" w:eastAsia="宋体"/>
                <w:b w:val="0"/>
                <w:bCs w:val="0"/>
                <w:sz w:val="22"/>
                <w:szCs w:val="22"/>
              </w:rPr>
            </w:pPr>
            <w:r>
              <w:rPr>
                <w:rFonts w:hint="eastAsia" w:ascii="宋体" w:eastAsia="宋体"/>
                <w:b w:val="0"/>
                <w:bCs w:val="0"/>
                <w:sz w:val="22"/>
                <w:szCs w:val="22"/>
              </w:rPr>
              <w:t>设备要求</w:t>
            </w:r>
          </w:p>
        </w:tc>
        <w:tc>
          <w:tcPr>
            <w:tcW w:w="5675" w:type="dxa"/>
            <w:noWrap w:val="0"/>
            <w:vAlign w:val="center"/>
          </w:tcPr>
          <w:p w14:paraId="2FA8D904">
            <w:pPr>
              <w:widowControl/>
              <w:jc w:val="left"/>
              <w:rPr>
                <w:rFonts w:hint="eastAsia" w:ascii="宋体" w:eastAsia="宋体"/>
                <w:b w:val="0"/>
                <w:bCs w:val="0"/>
                <w:sz w:val="22"/>
                <w:szCs w:val="22"/>
              </w:rPr>
            </w:pPr>
            <w:r>
              <w:rPr>
                <w:rFonts w:hint="eastAsia" w:ascii="宋体" w:eastAsia="宋体"/>
                <w:b w:val="0"/>
                <w:bCs w:val="0"/>
                <w:sz w:val="22"/>
                <w:szCs w:val="22"/>
              </w:rPr>
              <w:t>(1)设施、设备保持清洁，及时处理跑、冒、滴、漏、堵等问题。</w:t>
            </w:r>
          </w:p>
        </w:tc>
        <w:tc>
          <w:tcPr>
            <w:tcW w:w="709" w:type="dxa"/>
            <w:noWrap w:val="0"/>
            <w:vAlign w:val="center"/>
          </w:tcPr>
          <w:p w14:paraId="3C4CB685">
            <w:pPr>
              <w:jc w:val="center"/>
              <w:rPr>
                <w:rFonts w:hint="eastAsia" w:ascii="宋体" w:eastAsia="宋体"/>
                <w:b w:val="0"/>
                <w:bCs w:val="0"/>
                <w:sz w:val="22"/>
                <w:szCs w:val="22"/>
              </w:rPr>
            </w:pPr>
            <w:r>
              <w:rPr>
                <w:rFonts w:hint="eastAsia" w:ascii="宋体" w:eastAsia="宋体"/>
                <w:b w:val="0"/>
                <w:bCs w:val="0"/>
                <w:sz w:val="22"/>
                <w:szCs w:val="22"/>
              </w:rPr>
              <w:t>3</w:t>
            </w:r>
          </w:p>
        </w:tc>
        <w:tc>
          <w:tcPr>
            <w:tcW w:w="708" w:type="dxa"/>
            <w:noWrap w:val="0"/>
            <w:vAlign w:val="center"/>
          </w:tcPr>
          <w:p w14:paraId="05786E93">
            <w:pPr>
              <w:rPr>
                <w:rFonts w:hint="eastAsia" w:ascii="宋体" w:eastAsia="宋体"/>
                <w:b w:val="0"/>
                <w:bCs w:val="0"/>
                <w:sz w:val="22"/>
                <w:szCs w:val="22"/>
              </w:rPr>
            </w:pPr>
          </w:p>
        </w:tc>
      </w:tr>
      <w:tr w14:paraId="0B48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35" w:type="dxa"/>
            <w:noWrap w:val="0"/>
            <w:vAlign w:val="center"/>
          </w:tcPr>
          <w:p w14:paraId="051F9E11">
            <w:pPr>
              <w:jc w:val="center"/>
              <w:rPr>
                <w:rFonts w:hint="eastAsia" w:ascii="宋体" w:eastAsia="宋体"/>
                <w:b w:val="0"/>
                <w:bCs w:val="0"/>
                <w:sz w:val="22"/>
                <w:szCs w:val="22"/>
              </w:rPr>
            </w:pPr>
            <w:r>
              <w:rPr>
                <w:rFonts w:hint="eastAsia" w:ascii="宋体" w:eastAsia="宋体"/>
                <w:b w:val="0"/>
                <w:bCs w:val="0"/>
                <w:sz w:val="22"/>
                <w:szCs w:val="22"/>
              </w:rPr>
              <w:t>得分情况</w:t>
            </w:r>
          </w:p>
        </w:tc>
        <w:tc>
          <w:tcPr>
            <w:tcW w:w="8221" w:type="dxa"/>
            <w:gridSpan w:val="4"/>
            <w:noWrap w:val="0"/>
            <w:vAlign w:val="center"/>
          </w:tcPr>
          <w:p w14:paraId="0E38ECCE">
            <w:pPr>
              <w:jc w:val="left"/>
              <w:rPr>
                <w:rFonts w:hint="eastAsia" w:ascii="宋体" w:eastAsia="宋体"/>
                <w:b w:val="0"/>
                <w:bCs w:val="0"/>
                <w:sz w:val="22"/>
                <w:szCs w:val="22"/>
              </w:rPr>
            </w:pPr>
          </w:p>
        </w:tc>
      </w:tr>
    </w:tbl>
    <w:p w14:paraId="29E2BB1F">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▲注：具体考核细则由招标人制定。</w:t>
      </w:r>
    </w:p>
    <w:p w14:paraId="3328EA10">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bookmarkStart w:id="14" w:name="_Toc413201523"/>
      <w:bookmarkStart w:id="15" w:name="_Toc411166783"/>
      <w:r>
        <w:rPr>
          <w:rFonts w:hint="eastAsia" w:ascii="宋体" w:eastAsia="宋体"/>
          <w:color w:val="auto"/>
          <w:sz w:val="22"/>
          <w:szCs w:val="22"/>
        </w:rPr>
        <w:t>5、其他特别要求及说明</w:t>
      </w:r>
      <w:bookmarkEnd w:id="14"/>
      <w:bookmarkEnd w:id="15"/>
    </w:p>
    <w:p w14:paraId="72150E18">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1、合同期内成交供应商所属人员、如发生各种意外事故全部责任由成交供应商承担，依照法律法规妥善处理。</w:t>
      </w:r>
    </w:p>
    <w:p w14:paraId="5E4EB5E5">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2、投标前，各投标单位应自行勘察现场，以获取制定各种方案所需的现场勘查资料。</w:t>
      </w:r>
    </w:p>
    <w:p w14:paraId="627E2B22">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3、本项目不得分包、转包，未经招标人允许也不得更换运营人员，否则，招标人有权取消合同并罚没全部履约保证金；</w:t>
      </w:r>
    </w:p>
    <w:p w14:paraId="7619AC86">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4、合同执行期间，成交供应商如对招标人发出的整改要求拒不执行的，招标人有权取消合同罚没全部履约保证金，并自行选择承包单位，直至剩余合同期满后再重新组织招标。</w:t>
      </w:r>
    </w:p>
    <w:p w14:paraId="7BA32024">
      <w:pPr>
        <w:autoSpaceDE w:val="0"/>
        <w:autoSpaceDN w:val="0"/>
        <w:adjustRightInd w:val="0"/>
        <w:snapToGrid w:val="0"/>
        <w:spacing w:line="460" w:lineRule="atLeast"/>
        <w:ind w:firstLine="420" w:firstLineChars="191"/>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5、合同执行期间，遇有国家政策性最低工资调整或养老保险或人身意外险调整，投标人必须及时做出相应调整。该风险由投标人自行考虑，包含在投标总价内，招标人不再单独追加。</w:t>
      </w:r>
    </w:p>
    <w:p w14:paraId="7073BBA2">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none"/>
        </w:rPr>
      </w:pPr>
      <w:r>
        <w:rPr>
          <w:rFonts w:hint="eastAsia" w:ascii="宋体" w:eastAsia="宋体"/>
          <w:color w:val="auto"/>
          <w:sz w:val="22"/>
          <w:szCs w:val="22"/>
          <w:u w:val="none"/>
        </w:rPr>
        <w:t>6、服务期限：</w:t>
      </w:r>
    </w:p>
    <w:p w14:paraId="5788D719">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lang w:val="en-US" w:eastAsia="zh-CN"/>
        </w:rPr>
        <w:t xml:space="preserve">6.1 </w:t>
      </w:r>
      <w:r>
        <w:rPr>
          <w:rFonts w:hint="eastAsia" w:ascii="宋体" w:eastAsia="宋体"/>
          <w:color w:val="auto"/>
          <w:sz w:val="22"/>
          <w:szCs w:val="22"/>
          <w:u w:val="single"/>
        </w:rPr>
        <w:t>服务期限</w:t>
      </w:r>
      <w:r>
        <w:rPr>
          <w:rFonts w:hint="eastAsia" w:ascii="宋体" w:eastAsia="宋体"/>
          <w:color w:val="auto"/>
          <w:sz w:val="22"/>
          <w:szCs w:val="22"/>
          <w:u w:val="single"/>
          <w:lang w:val="en-US" w:eastAsia="zh-CN"/>
        </w:rPr>
        <w:t>一</w:t>
      </w:r>
      <w:r>
        <w:rPr>
          <w:rFonts w:hint="eastAsia" w:ascii="宋体" w:eastAsia="宋体"/>
          <w:color w:val="auto"/>
          <w:sz w:val="22"/>
          <w:szCs w:val="22"/>
          <w:u w:val="single"/>
        </w:rPr>
        <w:t>年。</w:t>
      </w:r>
    </w:p>
    <w:p w14:paraId="3B577DD2">
      <w:pPr>
        <w:pStyle w:val="22"/>
        <w:tabs>
          <w:tab w:val="left" w:pos="1008"/>
          <w:tab w:val="left" w:pos="1260"/>
          <w:tab w:val="left" w:pos="5580"/>
          <w:tab w:val="clear" w:pos="1680"/>
        </w:tabs>
        <w:spacing w:line="360" w:lineRule="auto"/>
        <w:ind w:left="0" w:leftChars="0" w:firstLine="0"/>
        <w:rPr>
          <w:rFonts w:hint="default" w:eastAsia="宋体"/>
          <w:b/>
          <w:bCs/>
          <w:u w:val="single"/>
          <w:lang w:val="en-US" w:eastAsia="zh-CN"/>
        </w:rPr>
      </w:pPr>
      <w:r>
        <w:rPr>
          <w:rFonts w:hint="eastAsia" w:ascii="宋体" w:eastAsia="宋体"/>
          <w:color w:val="auto"/>
          <w:sz w:val="22"/>
          <w:szCs w:val="22"/>
          <w:u w:val="none"/>
          <w:lang w:val="en-US" w:eastAsia="zh-CN"/>
        </w:rPr>
        <w:t xml:space="preserve">   </w:t>
      </w:r>
      <w:r>
        <w:rPr>
          <w:rFonts w:hint="eastAsia" w:ascii="宋体" w:eastAsia="宋体"/>
          <w:b/>
          <w:bCs/>
          <w:color w:val="auto"/>
          <w:sz w:val="22"/>
          <w:szCs w:val="22"/>
          <w:highlight w:val="yellow"/>
          <w:u w:val="single"/>
          <w:shd w:val="clear" w:color="auto" w:fill="auto"/>
          <w:lang w:val="en-US" w:eastAsia="zh-CN"/>
        </w:rPr>
        <w:t xml:space="preserve"> 6.2 服务期间若接上级通知需执行飞灰零填埋政策，采购人有权无条件终止本合同，成交供应商需无条件服从，已完成的服务内容按已服务数量折算支付，采购人不承担任何终止合同带来的损失。参加本项投标的供应商视为接受本条款。</w:t>
      </w:r>
    </w:p>
    <w:p w14:paraId="42BE04F8">
      <w:pPr>
        <w:autoSpaceDE w:val="0"/>
        <w:autoSpaceDN w:val="0"/>
        <w:adjustRightInd w:val="0"/>
        <w:spacing w:line="460" w:lineRule="atLeast"/>
        <w:ind w:right="525" w:rightChars="250" w:firstLine="433" w:firstLineChars="196"/>
        <w:textAlignment w:val="bottom"/>
        <w:rPr>
          <w:rFonts w:hint="eastAsia" w:ascii="宋体" w:eastAsia="宋体"/>
          <w:color w:val="auto"/>
          <w:sz w:val="22"/>
          <w:szCs w:val="22"/>
        </w:rPr>
      </w:pPr>
      <w:r>
        <w:rPr>
          <w:rFonts w:hint="eastAsia" w:ascii="宋体" w:eastAsia="宋体"/>
          <w:color w:val="auto"/>
          <w:sz w:val="22"/>
          <w:szCs w:val="22"/>
        </w:rPr>
        <w:t>7、</w:t>
      </w:r>
      <w:r>
        <w:rPr>
          <w:rFonts w:hint="eastAsia" w:ascii="宋体" w:eastAsia="宋体"/>
          <w:sz w:val="22"/>
          <w:szCs w:val="22"/>
        </w:rPr>
        <w:t>付款方式</w:t>
      </w:r>
    </w:p>
    <w:p w14:paraId="2ABF0F3E">
      <w:pPr>
        <w:widowControl/>
        <w:autoSpaceDE w:val="0"/>
        <w:autoSpaceDN w:val="0"/>
        <w:adjustRightInd w:val="0"/>
        <w:snapToGrid w:val="0"/>
        <w:spacing w:line="440" w:lineRule="atLeast"/>
        <w:ind w:firstLine="442" w:firstLineChars="200"/>
        <w:textAlignment w:val="bottom"/>
        <w:rPr>
          <w:rFonts w:hint="eastAsia" w:ascii="宋体" w:hAnsi="宋体" w:eastAsia="宋体" w:cs="宋体"/>
          <w:color w:val="auto"/>
          <w:sz w:val="22"/>
          <w:szCs w:val="22"/>
          <w:highlight w:val="none"/>
          <w:u w:val="single"/>
          <w:lang w:val="en-US" w:eastAsia="zh-CN" w:bidi="ar-SA"/>
        </w:rPr>
      </w:pPr>
      <w:r>
        <w:rPr>
          <w:rFonts w:hint="eastAsia" w:ascii="宋体" w:eastAsia="宋体"/>
          <w:color w:val="auto"/>
          <w:sz w:val="22"/>
          <w:szCs w:val="22"/>
          <w:highlight w:val="none"/>
          <w:u w:val="single"/>
        </w:rPr>
        <w:t>7.1.</w:t>
      </w:r>
      <w:r>
        <w:rPr>
          <w:rFonts w:hint="eastAsia" w:ascii="宋体" w:hAnsi="宋体" w:eastAsia="宋体" w:cs="宋体"/>
          <w:color w:val="auto"/>
          <w:sz w:val="22"/>
          <w:szCs w:val="22"/>
          <w:highlight w:val="none"/>
          <w:u w:val="single"/>
          <w:lang w:val="en-US" w:eastAsia="zh-CN" w:bidi="ar-SA"/>
        </w:rPr>
        <w:t>每年完成文成伟明环保能源有限公司垃圾焚烧所产生的全部飞灰固化块填埋处置。</w:t>
      </w:r>
    </w:p>
    <w:p w14:paraId="631F1E52">
      <w:pPr>
        <w:widowControl/>
        <w:autoSpaceDE w:val="0"/>
        <w:autoSpaceDN w:val="0"/>
        <w:adjustRightInd w:val="0"/>
        <w:snapToGrid w:val="0"/>
        <w:spacing w:line="440" w:lineRule="atLeast"/>
        <w:ind w:firstLine="442" w:firstLineChars="200"/>
        <w:textAlignment w:val="bottom"/>
        <w:rPr>
          <w:rFonts w:hint="eastAsia" w:ascii="宋体" w:eastAsia="宋体"/>
          <w:color w:val="auto"/>
          <w:sz w:val="22"/>
          <w:szCs w:val="22"/>
          <w:u w:val="single"/>
          <w:lang w:val="en-US" w:eastAsia="zh-CN"/>
        </w:rPr>
      </w:pPr>
      <w:r>
        <w:rPr>
          <w:rFonts w:hint="eastAsia" w:ascii="宋体" w:eastAsia="宋体"/>
          <w:color w:val="auto"/>
          <w:sz w:val="22"/>
          <w:szCs w:val="22"/>
          <w:u w:val="single"/>
        </w:rPr>
        <w:t>7.2.合同签订后，采购人</w:t>
      </w:r>
      <w:r>
        <w:rPr>
          <w:rFonts w:hint="eastAsia" w:ascii="宋体" w:eastAsia="宋体"/>
          <w:color w:val="auto"/>
          <w:sz w:val="22"/>
          <w:szCs w:val="22"/>
          <w:u w:val="single"/>
          <w:lang w:val="en-US" w:eastAsia="zh-CN"/>
        </w:rPr>
        <w:t>按月支付服务费，支付额为：每月实际完成的飞灰固化块吨数×中标单价-当月考核处罚费用（如有）。</w:t>
      </w:r>
      <w:r>
        <w:rPr>
          <w:rFonts w:hint="eastAsia" w:ascii="宋体" w:eastAsia="宋体"/>
          <w:color w:val="auto"/>
          <w:sz w:val="22"/>
          <w:szCs w:val="22"/>
          <w:u w:val="single"/>
        </w:rPr>
        <w:t>合同签订后3个工作日内成交供应商需向采购人提交合同总价（按</w:t>
      </w:r>
      <w:r>
        <w:rPr>
          <w:rFonts w:hint="eastAsia" w:ascii="宋体" w:eastAsia="宋体"/>
          <w:color w:val="auto"/>
          <w:sz w:val="22"/>
          <w:szCs w:val="22"/>
          <w:u w:val="single"/>
          <w:lang w:eastAsia="zh-CN"/>
        </w:rPr>
        <w:t>9536</w:t>
      </w:r>
      <w:r>
        <w:rPr>
          <w:rFonts w:hint="eastAsia" w:ascii="宋体" w:eastAsia="宋体"/>
          <w:color w:val="auto"/>
          <w:sz w:val="22"/>
          <w:szCs w:val="22"/>
          <w:u w:val="single"/>
        </w:rPr>
        <w:t>×</w:t>
      </w:r>
      <w:r>
        <w:rPr>
          <w:rFonts w:hint="eastAsia" w:ascii="宋体" w:eastAsia="宋体"/>
          <w:color w:val="auto"/>
          <w:sz w:val="22"/>
          <w:szCs w:val="22"/>
          <w:u w:val="single"/>
          <w:lang w:val="en-US" w:eastAsia="zh-CN"/>
        </w:rPr>
        <w:t>中标单价计算</w:t>
      </w:r>
      <w:r>
        <w:rPr>
          <w:rFonts w:hint="eastAsia" w:ascii="宋体" w:eastAsia="宋体"/>
          <w:color w:val="auto"/>
          <w:sz w:val="22"/>
          <w:szCs w:val="22"/>
          <w:u w:val="single"/>
        </w:rPr>
        <w:t>）</w:t>
      </w:r>
      <w:r>
        <w:rPr>
          <w:rFonts w:hint="eastAsia" w:ascii="宋体" w:eastAsia="宋体"/>
          <w:color w:val="auto"/>
          <w:sz w:val="22"/>
          <w:szCs w:val="22"/>
          <w:u w:val="single"/>
          <w:lang w:val="en-US" w:eastAsia="zh-CN"/>
        </w:rPr>
        <w:t>1</w:t>
      </w:r>
      <w:r>
        <w:rPr>
          <w:rFonts w:hint="eastAsia" w:ascii="宋体" w:eastAsia="宋体"/>
          <w:color w:val="auto"/>
          <w:sz w:val="22"/>
          <w:szCs w:val="22"/>
          <w:u w:val="single"/>
        </w:rPr>
        <w:t>%的履约保证金，待合同履行完毕后无息退还。</w:t>
      </w:r>
      <w:r>
        <w:rPr>
          <w:rFonts w:hint="eastAsia" w:ascii="宋体" w:eastAsia="宋体"/>
          <w:color w:val="auto"/>
          <w:sz w:val="22"/>
          <w:szCs w:val="22"/>
          <w:u w:val="single"/>
          <w:lang w:val="en-US" w:eastAsia="zh-CN"/>
        </w:rPr>
        <w:t>具体付款时间视财政资金到位情况而定。</w:t>
      </w:r>
    </w:p>
    <w:bookmarkEnd w:id="8"/>
    <w:bookmarkEnd w:id="9"/>
    <w:bookmarkEnd w:id="10"/>
    <w:bookmarkEnd w:id="11"/>
    <w:p w14:paraId="089B1541">
      <w:pPr>
        <w:rPr>
          <w:rFonts w:hint="eastAsia" w:ascii="宋体" w:hAnsi="宋体" w:eastAsia="宋体" w:cs="宋体"/>
          <w:sz w:val="22"/>
          <w:szCs w:val="22"/>
        </w:rPr>
      </w:pPr>
    </w:p>
    <w:p w14:paraId="52380621">
      <w:pPr>
        <w:adjustRightInd w:val="0"/>
        <w:snapToGrid w:val="0"/>
        <w:spacing w:line="460" w:lineRule="atLeast"/>
        <w:ind w:firstLine="2711" w:firstLineChars="750"/>
        <w:outlineLvl w:val="9"/>
        <w:rPr>
          <w:rFonts w:hint="eastAsia" w:ascii="宋体" w:eastAsia="宋体"/>
          <w:color w:val="auto"/>
          <w:sz w:val="36"/>
          <w:szCs w:val="36"/>
        </w:rPr>
      </w:pPr>
    </w:p>
    <w:p w14:paraId="3ACF0C2D">
      <w:pPr>
        <w:adjustRightInd w:val="0"/>
        <w:snapToGrid w:val="0"/>
        <w:spacing w:line="460" w:lineRule="atLeast"/>
        <w:ind w:firstLine="2711" w:firstLineChars="750"/>
        <w:outlineLvl w:val="9"/>
        <w:rPr>
          <w:rFonts w:hint="eastAsia" w:ascii="宋体" w:eastAsia="宋体"/>
          <w:color w:val="auto"/>
          <w:sz w:val="36"/>
          <w:szCs w:val="36"/>
        </w:rPr>
      </w:pPr>
    </w:p>
    <w:p w14:paraId="4BE21D87">
      <w:pPr>
        <w:adjustRightInd w:val="0"/>
        <w:snapToGrid w:val="0"/>
        <w:spacing w:line="460" w:lineRule="atLeast"/>
        <w:ind w:firstLine="2711" w:firstLineChars="750"/>
        <w:outlineLvl w:val="9"/>
        <w:rPr>
          <w:rFonts w:hint="eastAsia" w:ascii="宋体" w:eastAsia="宋体"/>
          <w:color w:val="auto"/>
          <w:sz w:val="36"/>
          <w:szCs w:val="36"/>
        </w:rPr>
      </w:pPr>
    </w:p>
    <w:p w14:paraId="6DD79FE1">
      <w:pPr>
        <w:adjustRightInd w:val="0"/>
        <w:snapToGrid w:val="0"/>
        <w:spacing w:line="460" w:lineRule="atLeast"/>
        <w:ind w:firstLine="2711" w:firstLineChars="750"/>
        <w:outlineLvl w:val="9"/>
        <w:rPr>
          <w:rFonts w:hint="eastAsia" w:ascii="宋体" w:eastAsia="宋体"/>
          <w:color w:val="auto"/>
          <w:sz w:val="36"/>
          <w:szCs w:val="36"/>
        </w:rPr>
      </w:pPr>
    </w:p>
    <w:p w14:paraId="0EBC361D">
      <w:pPr>
        <w:adjustRightInd w:val="0"/>
        <w:snapToGrid w:val="0"/>
        <w:spacing w:line="460" w:lineRule="atLeast"/>
        <w:ind w:firstLine="2711" w:firstLineChars="750"/>
        <w:outlineLvl w:val="9"/>
        <w:rPr>
          <w:rFonts w:hint="eastAsia" w:ascii="宋体" w:eastAsia="宋体"/>
          <w:color w:val="auto"/>
          <w:sz w:val="36"/>
          <w:szCs w:val="36"/>
        </w:rPr>
      </w:pPr>
    </w:p>
    <w:p w14:paraId="5CE965BD">
      <w:pPr>
        <w:adjustRightInd w:val="0"/>
        <w:snapToGrid w:val="0"/>
        <w:spacing w:line="460" w:lineRule="atLeast"/>
        <w:ind w:firstLine="2711" w:firstLineChars="750"/>
        <w:outlineLvl w:val="9"/>
        <w:rPr>
          <w:rFonts w:hint="eastAsia" w:ascii="宋体" w:eastAsia="宋体"/>
          <w:color w:val="auto"/>
          <w:sz w:val="36"/>
          <w:szCs w:val="36"/>
        </w:rPr>
      </w:pPr>
    </w:p>
    <w:p w14:paraId="020C0FDD">
      <w:pPr>
        <w:adjustRightInd w:val="0"/>
        <w:snapToGrid w:val="0"/>
        <w:spacing w:line="460" w:lineRule="atLeast"/>
        <w:ind w:firstLine="2711" w:firstLineChars="750"/>
        <w:outlineLvl w:val="9"/>
        <w:rPr>
          <w:rFonts w:hint="eastAsia" w:ascii="宋体" w:eastAsia="宋体"/>
          <w:color w:val="auto"/>
          <w:sz w:val="36"/>
          <w:szCs w:val="36"/>
        </w:rPr>
      </w:pPr>
    </w:p>
    <w:p w14:paraId="0AD9FF50">
      <w:pPr>
        <w:pStyle w:val="2"/>
        <w:bidi w:val="0"/>
        <w:rPr>
          <w:rFonts w:hint="eastAsia" w:ascii="Arial" w:hAnsi="Arial" w:eastAsia="黑体" w:cs="宋体"/>
          <w:b w:val="0"/>
          <w:bCs w:val="0"/>
          <w:color w:val="000000"/>
          <w:spacing w:val="20"/>
          <w:kern w:val="44"/>
          <w:szCs w:val="44"/>
          <w:lang w:val="en-US" w:eastAsia="zh-CN" w:bidi="ar-SA"/>
        </w:rPr>
      </w:pPr>
      <w:bookmarkStart w:id="16" w:name="_Toc19669"/>
      <w:r>
        <w:rPr>
          <w:rFonts w:hint="eastAsia"/>
          <w:lang w:val="en-US" w:eastAsia="zh-CN"/>
        </w:rPr>
        <w:t xml:space="preserve">第四部分 </w:t>
      </w:r>
      <w:r>
        <w:rPr>
          <w:rFonts w:hint="eastAsia"/>
          <w:lang w:val="zh-CN" w:eastAsia="zh-CN"/>
        </w:rPr>
        <w:t>政府采购政策功能相关说明</w:t>
      </w:r>
      <w:bookmarkEnd w:id="16"/>
    </w:p>
    <w:p w14:paraId="4E406BF7">
      <w:pPr>
        <w:jc w:val="center"/>
        <w:rPr>
          <w:rFonts w:ascii="宋体" w:eastAsia="宋体"/>
          <w:b/>
          <w:bCs w:val="0"/>
          <w:sz w:val="32"/>
          <w:szCs w:val="32"/>
        </w:rPr>
      </w:pPr>
      <w:bookmarkStart w:id="17" w:name="_Toc16286"/>
      <w:bookmarkStart w:id="18" w:name="_Toc24492"/>
      <w:bookmarkStart w:id="19" w:name="_Toc11237"/>
      <w:r>
        <w:rPr>
          <w:rFonts w:hint="eastAsia" w:ascii="宋体" w:eastAsia="宋体"/>
          <w:b/>
          <w:bCs w:val="0"/>
          <w:sz w:val="32"/>
          <w:szCs w:val="32"/>
          <w:lang w:val="zh-CN"/>
        </w:rPr>
        <w:t>（本项目面向中小企业不享受价格政策优惠）</w:t>
      </w:r>
      <w:bookmarkEnd w:id="17"/>
      <w:bookmarkEnd w:id="18"/>
      <w:bookmarkEnd w:id="19"/>
    </w:p>
    <w:p w14:paraId="7EF0787F">
      <w:pPr>
        <w:snapToGrid w:val="0"/>
        <w:spacing w:line="460" w:lineRule="atLeast"/>
        <w:ind w:firstLine="440" w:firstLineChars="200"/>
        <w:outlineLvl w:val="0"/>
        <w:rPr>
          <w:rFonts w:hint="eastAsia" w:ascii="宋体" w:hAnsi="宋体" w:eastAsia="宋体" w:cs="宋体"/>
          <w:b w:val="0"/>
          <w:sz w:val="22"/>
          <w:szCs w:val="22"/>
        </w:rPr>
      </w:pPr>
      <w:bookmarkStart w:id="20" w:name="_Toc21604"/>
      <w:bookmarkStart w:id="21" w:name="_Toc22299"/>
      <w:r>
        <w:rPr>
          <w:rFonts w:hint="eastAsia" w:ascii="宋体" w:hAnsi="宋体" w:eastAsia="宋体" w:cs="宋体"/>
          <w:b w:val="0"/>
          <w:sz w:val="22"/>
          <w:szCs w:val="22"/>
        </w:rPr>
        <w:t>一、小、微企业（含监狱企业、残疾人福利性单位）扶持政策说明</w:t>
      </w:r>
      <w:bookmarkEnd w:id="20"/>
      <w:bookmarkEnd w:id="21"/>
    </w:p>
    <w:p w14:paraId="6C99D62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1、文件依据</w:t>
      </w:r>
    </w:p>
    <w:p w14:paraId="35F879A3">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（1）关于印发《政府采购促进中小企业发展管理办法》的通知（财库〔2020〕46号）</w:t>
      </w:r>
    </w:p>
    <w:p w14:paraId="07DD56D5">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（2）浙江省省财政厅《关于开展政府采购供应商网上注册登记和诚信管理工作的通知》（浙财采监〔2010〕8号)</w:t>
      </w:r>
    </w:p>
    <w:p w14:paraId="37D29538">
      <w:pPr>
        <w:snapToGrid w:val="0"/>
        <w:spacing w:line="460" w:lineRule="atLeast"/>
        <w:ind w:firstLine="442" w:firstLineChars="200"/>
        <w:rPr>
          <w:rFonts w:hint="eastAsia" w:ascii="宋体" w:hAnsi="宋体" w:eastAsia="宋体" w:cs="宋体"/>
          <w:b/>
          <w:bCs w:val="0"/>
          <w:sz w:val="22"/>
          <w:szCs w:val="22"/>
        </w:rPr>
      </w:pPr>
      <w:r>
        <w:rPr>
          <w:rFonts w:hint="eastAsia" w:ascii="宋体" w:hAnsi="宋体" w:eastAsia="宋体" w:cs="宋体"/>
          <w:b/>
          <w:bCs w:val="0"/>
          <w:sz w:val="22"/>
          <w:szCs w:val="22"/>
        </w:rPr>
        <w:t>（3）《工业和信息化部、国家统计局、国家发展和改革委员会、财政部关于印发中小企业划型标准规定的通知》（工信部联企业[2011]300号）</w:t>
      </w:r>
    </w:p>
    <w:p w14:paraId="516865AD">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（4）财政部、司法部《关于政府采购支持监狱企业发展有关问题的通知》（财库〔2014〕68号）</w:t>
      </w:r>
    </w:p>
    <w:p w14:paraId="4A7AA5F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（5）《财政部 民政部 中国残疾人联合会关于促进残疾人就业政府采购政策的通知》（财库〔2017〕 141号）</w:t>
      </w:r>
    </w:p>
    <w:p w14:paraId="45D1DB0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3FE68D3F">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符合中小企业划分标准的个体工商户，在政府采购活动中视同中小企业。</w:t>
      </w:r>
    </w:p>
    <w:p w14:paraId="2D99DB66">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3、在政府采购活动中，供应商提供的货物、工程或者服务符合下列情形的，享受中小企业扶持政策：</w:t>
      </w:r>
    </w:p>
    <w:p w14:paraId="2159317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（一）在货物采购项目中，货物由中小企业制造，即货物由中小企业生产且使用该中小企业商号或者注册商标；</w:t>
      </w:r>
    </w:p>
    <w:p w14:paraId="70104CA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（二）在工程采购项目中，工程由中小企业承建，即工程施工单位为中小企业；</w:t>
      </w:r>
    </w:p>
    <w:p w14:paraId="569506E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（三）在服务采购项目中，服务由中小企业承接，即提供服务的人员为中小企业依照《中华人民共和国劳动合同法》订立劳动合同的从业人员。</w:t>
      </w:r>
    </w:p>
    <w:p w14:paraId="6FDCD63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在货物采购项目中，供应商提供的货物既有中小企业制造货物，也有大型企业制造货物的，不享受本办法规定的中小企业扶持政策。</w:t>
      </w:r>
    </w:p>
    <w:p w14:paraId="70BE17B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以联合体形式参加政府采购活动，联合体各方均为中小企业的，联合体视同中小企业。其中，联合体各方均为小微企业的，联合体视同小微企业。</w:t>
      </w:r>
    </w:p>
    <w:p w14:paraId="1B538F3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4、投标供应商符合《政府采购促进中小企业发展管理办法》（财库〔2020〕46号）第二条规定的条件，投标时提供《中小企业声明函》（原件，加盖供应商公章，格式见附件</w:t>
      </w:r>
      <w:r>
        <w:rPr>
          <w:rFonts w:hint="eastAsia" w:ascii="宋体" w:eastAsia="宋体" w:cs="宋体"/>
          <w:b w:val="0"/>
          <w:sz w:val="22"/>
          <w:szCs w:val="22"/>
          <w:lang w:eastAsia="zh-CN"/>
        </w:rPr>
        <w:t>十</w:t>
      </w:r>
      <w:r>
        <w:rPr>
          <w:rFonts w:hint="eastAsia" w:ascii="宋体" w:hAnsi="宋体" w:eastAsia="宋体" w:cs="宋体"/>
          <w:b w:val="0"/>
          <w:sz w:val="22"/>
          <w:szCs w:val="22"/>
        </w:rPr>
        <w:t>），《中小企业声明函》中声明企业为小型、微型企业，按招标文件规定享受价格评审优惠的扶持政策。</w:t>
      </w:r>
    </w:p>
    <w:p w14:paraId="0A2C30D2">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00F96BB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374028D7">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5D5022D">
      <w:pPr>
        <w:snapToGrid w:val="0"/>
        <w:spacing w:line="460" w:lineRule="exact"/>
        <w:ind w:firstLine="440" w:firstLineChars="200"/>
        <w:rPr>
          <w:rFonts w:hint="eastAsia" w:ascii="宋体" w:hAnsi="宋体" w:eastAsia="宋体" w:cs="宋体"/>
          <w:b w:val="0"/>
          <w:sz w:val="22"/>
          <w:szCs w:val="22"/>
        </w:rPr>
      </w:pPr>
    </w:p>
    <w:p w14:paraId="5C6B5ECC">
      <w:pPr>
        <w:spacing w:line="460" w:lineRule="exact"/>
        <w:rPr>
          <w:rFonts w:hint="eastAsia" w:ascii="宋体" w:hAnsi="宋体" w:eastAsia="宋体" w:cs="宋体"/>
          <w:b w:val="0"/>
          <w:sz w:val="24"/>
          <w:szCs w:val="24"/>
        </w:rPr>
      </w:pPr>
      <w:r>
        <w:rPr>
          <w:rFonts w:hint="eastAsia" w:ascii="宋体" w:hAnsi="宋体" w:eastAsia="宋体" w:cs="宋体"/>
          <w:b w:val="0"/>
          <w:sz w:val="22"/>
        </w:rPr>
        <w:br w:type="page"/>
      </w:r>
      <w:r>
        <w:rPr>
          <w:rFonts w:hint="eastAsia" w:ascii="宋体" w:hAnsi="宋体" w:eastAsia="宋体" w:cs="宋体"/>
          <w:b w:val="0"/>
          <w:sz w:val="24"/>
          <w:szCs w:val="24"/>
        </w:rPr>
        <w:t>附件</w:t>
      </w:r>
      <w:r>
        <w:rPr>
          <w:rFonts w:hint="eastAsia" w:ascii="宋体" w:eastAsia="宋体" w:cs="宋体"/>
          <w:b w:val="0"/>
          <w:sz w:val="24"/>
          <w:szCs w:val="24"/>
          <w:lang w:eastAsia="zh-CN"/>
        </w:rPr>
        <w:t>十</w:t>
      </w:r>
      <w:r>
        <w:rPr>
          <w:rFonts w:hint="eastAsia" w:ascii="宋体" w:hAnsi="宋体" w:eastAsia="宋体" w:cs="宋体"/>
          <w:b w:val="0"/>
          <w:sz w:val="24"/>
          <w:szCs w:val="24"/>
        </w:rPr>
        <w:t>：</w:t>
      </w:r>
    </w:p>
    <w:p w14:paraId="2442A2F9">
      <w:pPr>
        <w:snapToGrid w:val="0"/>
        <w:spacing w:line="440" w:lineRule="atLeast"/>
        <w:jc w:val="center"/>
        <w:rPr>
          <w:rFonts w:hint="eastAsia" w:ascii="宋体" w:hAnsi="宋体" w:eastAsia="宋体" w:cs="宋体"/>
          <w:color w:val="auto"/>
          <w:sz w:val="22"/>
          <w:szCs w:val="22"/>
          <w:highlight w:val="none"/>
        </w:rPr>
      </w:pPr>
      <w:r>
        <w:rPr>
          <w:rFonts w:hint="eastAsia" w:hAnsi="黑体" w:cs="黑体"/>
          <w:color w:val="000000"/>
          <w:sz w:val="28"/>
          <w:szCs w:val="28"/>
          <w:highlight w:val="none"/>
          <w:lang w:eastAsia="zh-CN"/>
        </w:rPr>
        <w:t>（一）</w:t>
      </w:r>
      <w:r>
        <w:rPr>
          <w:rFonts w:hint="eastAsia" w:ascii="宋体" w:hAnsi="宋体" w:eastAsia="宋体" w:cs="宋体"/>
          <w:color w:val="auto"/>
          <w:sz w:val="22"/>
          <w:szCs w:val="22"/>
          <w:highlight w:val="none"/>
        </w:rPr>
        <w:t>中小企业声明函（工程、服务）</w:t>
      </w:r>
    </w:p>
    <w:p w14:paraId="3F72D2C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b w:val="0"/>
          <w:bCs w:val="0"/>
          <w:color w:val="auto"/>
          <w:sz w:val="22"/>
          <w:szCs w:val="22"/>
          <w:highlight w:val="none"/>
          <w:u w:val="single"/>
        </w:rPr>
        <w:t>（单位名称）</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（项目名称）</w:t>
      </w:r>
      <w:r>
        <w:rPr>
          <w:rFonts w:hint="eastAsia" w:ascii="宋体" w:hAnsi="宋体" w:eastAsia="宋体" w:cs="宋体"/>
          <w:b w:val="0"/>
          <w:bCs w:val="0"/>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BBB5F97">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万元（注1），属于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055D9334">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22ADAE7E">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5B99308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以上企业，不属于大企业的分支机构，不存在控股股东为大企业的情形，也不存在与大企业的负责人为同一人的情形。 </w:t>
      </w:r>
    </w:p>
    <w:p w14:paraId="1C27CE0C">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本企业对上述声明内容的真实性负责。如有虚假，将依法承担相应责任。</w:t>
      </w:r>
    </w:p>
    <w:p w14:paraId="03DA07DE">
      <w:pPr>
        <w:snapToGrid w:val="0"/>
        <w:spacing w:line="44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企业名称（盖章）： </w:t>
      </w:r>
    </w:p>
    <w:p w14:paraId="1D858122">
      <w:pPr>
        <w:snapToGrid w:val="0"/>
        <w:spacing w:line="440" w:lineRule="atLeast"/>
        <w:ind w:firstLine="4620" w:firstLineChars="21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rPr>
        <w:t>日 期：</w:t>
      </w:r>
    </w:p>
    <w:p w14:paraId="187DD94A">
      <w:pPr>
        <w:spacing w:line="480" w:lineRule="auto"/>
        <w:rPr>
          <w:rFonts w:hint="eastAsia" w:ascii="宋体" w:hAnsi="Calibri" w:eastAsia="宋体" w:cs="Times New Roman"/>
          <w:b w:val="0"/>
          <w:bCs w:val="0"/>
          <w:color w:val="000000"/>
          <w:kern w:val="2"/>
          <w:sz w:val="22"/>
          <w:szCs w:val="22"/>
          <w:highlight w:val="none"/>
        </w:rPr>
      </w:pPr>
    </w:p>
    <w:p w14:paraId="0BDF5E8B">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34DEE01C">
      <w:pPr>
        <w:numPr>
          <w:ilvl w:val="0"/>
          <w:numId w:val="5"/>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7A2B6312">
      <w:pPr>
        <w:rPr>
          <w:rFonts w:hint="eastAsia" w:ascii="宋体" w:eastAsia="宋体"/>
          <w:b/>
          <w:bCs/>
          <w:sz w:val="22"/>
          <w:szCs w:val="22"/>
          <w:lang w:eastAsia="zh-CN"/>
        </w:rPr>
      </w:pPr>
      <w:r>
        <w:rPr>
          <w:rFonts w:hint="eastAsia" w:ascii="宋体" w:eastAsia="宋体"/>
          <w:b/>
          <w:bCs/>
          <w:sz w:val="22"/>
          <w:szCs w:val="22"/>
          <w:lang w:eastAsia="zh-CN"/>
        </w:rPr>
        <w:t>▲投标人提供的中小企业声明函与实际情况不符的，视为投标人提供虚假材料投标的，投标无效。</w:t>
      </w:r>
    </w:p>
    <w:p w14:paraId="5E24E789">
      <w:pPr>
        <w:spacing w:line="460" w:lineRule="exact"/>
        <w:rPr>
          <w:rFonts w:hint="eastAsia" w:ascii="宋体" w:hAnsi="宋体" w:eastAsia="宋体" w:cs="宋体"/>
          <w:b w:val="0"/>
          <w:sz w:val="24"/>
          <w:szCs w:val="24"/>
        </w:rPr>
      </w:pPr>
    </w:p>
    <w:p w14:paraId="3BB357B9">
      <w:pPr>
        <w:spacing w:line="460" w:lineRule="exact"/>
        <w:rPr>
          <w:rFonts w:hint="eastAsia" w:ascii="宋体" w:hAnsi="宋体" w:eastAsia="宋体" w:cs="宋体"/>
          <w:b w:val="0"/>
          <w:sz w:val="24"/>
          <w:szCs w:val="24"/>
        </w:rPr>
      </w:pPr>
    </w:p>
    <w:p w14:paraId="3282D55A">
      <w:pPr>
        <w:spacing w:line="460" w:lineRule="exact"/>
        <w:rPr>
          <w:rFonts w:hint="eastAsia" w:ascii="宋体" w:hAnsi="宋体" w:eastAsia="宋体" w:cs="宋体"/>
          <w:b w:val="0"/>
          <w:sz w:val="24"/>
          <w:szCs w:val="24"/>
        </w:rPr>
      </w:pPr>
    </w:p>
    <w:p w14:paraId="42AFF687">
      <w:pPr>
        <w:spacing w:line="460" w:lineRule="exact"/>
        <w:rPr>
          <w:rFonts w:hint="eastAsia" w:ascii="宋体" w:hAnsi="宋体" w:eastAsia="宋体" w:cs="宋体"/>
          <w:b w:val="0"/>
          <w:sz w:val="24"/>
          <w:szCs w:val="24"/>
          <w:lang w:eastAsia="zh-CN"/>
        </w:rPr>
      </w:pPr>
      <w:r>
        <w:rPr>
          <w:rFonts w:hint="eastAsia" w:ascii="宋体" w:hAnsi="宋体" w:eastAsia="宋体" w:cs="宋体"/>
          <w:b w:val="0"/>
          <w:sz w:val="24"/>
          <w:szCs w:val="24"/>
        </w:rPr>
        <w:br w:type="page"/>
      </w:r>
    </w:p>
    <w:p w14:paraId="10A8A52E">
      <w:pPr>
        <w:spacing w:line="460" w:lineRule="exact"/>
        <w:jc w:val="center"/>
        <w:outlineLvl w:val="0"/>
        <w:rPr>
          <w:rFonts w:hint="eastAsia" w:ascii="宋体" w:hAnsi="宋体" w:eastAsia="宋体" w:cs="宋体"/>
          <w:b w:val="0"/>
          <w:sz w:val="24"/>
          <w:szCs w:val="24"/>
        </w:rPr>
      </w:pPr>
      <w:bookmarkStart w:id="22" w:name="_Toc21552"/>
      <w:bookmarkStart w:id="23" w:name="_Toc12253"/>
      <w:bookmarkStart w:id="24" w:name="OLE_LINK14"/>
      <w:bookmarkStart w:id="25" w:name="OLE_LINK13"/>
      <w:r>
        <w:rPr>
          <w:rFonts w:hint="eastAsia" w:ascii="宋体" w:eastAsia="宋体" w:cs="宋体"/>
          <w:b w:val="0"/>
          <w:sz w:val="24"/>
          <w:szCs w:val="24"/>
          <w:lang w:eastAsia="zh-CN"/>
        </w:rPr>
        <w:t>（二）</w:t>
      </w:r>
      <w:r>
        <w:rPr>
          <w:rFonts w:hint="eastAsia" w:ascii="宋体" w:hAnsi="宋体" w:eastAsia="宋体" w:cs="宋体"/>
          <w:b w:val="0"/>
          <w:sz w:val="24"/>
          <w:szCs w:val="24"/>
        </w:rPr>
        <w:t>残疾人福利性单位声明函</w:t>
      </w:r>
      <w:bookmarkEnd w:id="22"/>
      <w:bookmarkEnd w:id="23"/>
    </w:p>
    <w:bookmarkEnd w:id="24"/>
    <w:bookmarkEnd w:id="25"/>
    <w:p w14:paraId="0E8138F2">
      <w:pPr>
        <w:spacing w:line="460" w:lineRule="exact"/>
        <w:rPr>
          <w:rFonts w:hint="eastAsia" w:ascii="宋体" w:hAnsi="宋体" w:eastAsia="宋体" w:cs="宋体"/>
          <w:b w:val="0"/>
          <w:spacing w:val="6"/>
          <w:sz w:val="24"/>
          <w:szCs w:val="24"/>
        </w:rPr>
      </w:pPr>
    </w:p>
    <w:p w14:paraId="691F0238">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1CD58F">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本单位对上述声明的真实性负责。如有虚假，将依法承担相应责任。</w:t>
      </w:r>
    </w:p>
    <w:p w14:paraId="74531040">
      <w:pPr>
        <w:spacing w:line="460" w:lineRule="exact"/>
        <w:ind w:firstLine="504" w:firstLineChars="200"/>
        <w:rPr>
          <w:rFonts w:hint="eastAsia" w:ascii="宋体" w:hAnsi="宋体" w:eastAsia="宋体" w:cs="宋体"/>
          <w:b w:val="0"/>
          <w:spacing w:val="6"/>
          <w:sz w:val="24"/>
          <w:szCs w:val="24"/>
        </w:rPr>
      </w:pPr>
    </w:p>
    <w:p w14:paraId="39F0274B">
      <w:pPr>
        <w:spacing w:line="460" w:lineRule="exact"/>
        <w:ind w:firstLine="504" w:firstLineChars="200"/>
        <w:rPr>
          <w:rFonts w:hint="eastAsia" w:ascii="宋体" w:hAnsi="宋体" w:eastAsia="宋体" w:cs="宋体"/>
          <w:b w:val="0"/>
          <w:spacing w:val="6"/>
          <w:sz w:val="24"/>
          <w:szCs w:val="24"/>
        </w:rPr>
      </w:pPr>
    </w:p>
    <w:p w14:paraId="630265BC">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供应商名称（盖章）：                </w:t>
      </w:r>
      <w:r>
        <w:rPr>
          <w:rFonts w:hint="eastAsia" w:ascii="宋体" w:hAnsi="宋体" w:eastAsia="宋体" w:cs="宋体"/>
          <w:b w:val="0"/>
          <w:sz w:val="24"/>
          <w:szCs w:val="24"/>
        </w:rPr>
        <w:br w:type="textWrapping"/>
      </w:r>
      <w:r>
        <w:rPr>
          <w:rFonts w:hint="eastAsia" w:ascii="宋体" w:hAnsi="宋体" w:eastAsia="宋体" w:cs="宋体"/>
          <w:b w:val="0"/>
          <w:sz w:val="24"/>
          <w:szCs w:val="24"/>
        </w:rPr>
        <w:t>日期：</w:t>
      </w:r>
    </w:p>
    <w:p w14:paraId="014D12ED">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7F11A38C">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6B6944D9">
      <w:pPr>
        <w:tabs>
          <w:tab w:val="left" w:pos="4860"/>
        </w:tabs>
        <w:spacing w:line="460" w:lineRule="exact"/>
        <w:ind w:right="1560"/>
        <w:jc w:val="left"/>
        <w:rPr>
          <w:rFonts w:hint="eastAsia" w:ascii="宋体" w:hAnsi="宋体" w:eastAsia="宋体" w:cs="宋体"/>
          <w:b w:val="0"/>
          <w:sz w:val="24"/>
          <w:szCs w:val="24"/>
        </w:rPr>
      </w:pPr>
      <w:r>
        <w:rPr>
          <w:rFonts w:hint="eastAsia" w:ascii="宋体" w:hAnsi="宋体" w:eastAsia="宋体" w:cs="宋体"/>
          <w:b w:val="0"/>
          <w:sz w:val="24"/>
          <w:szCs w:val="24"/>
        </w:rPr>
        <w:t>说明：</w:t>
      </w:r>
    </w:p>
    <w:p w14:paraId="608C8CA8">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1、如中标，将在中标公告中将此残疾人福利性单位声明函予以公示，接受社会监督；</w:t>
      </w:r>
    </w:p>
    <w:p w14:paraId="0937478A">
      <w:pPr>
        <w:spacing w:line="460" w:lineRule="exact"/>
        <w:ind w:firstLine="480" w:firstLineChars="200"/>
        <w:rPr>
          <w:rFonts w:hint="eastAsia" w:ascii="宋体" w:hAnsi="宋体" w:eastAsia="宋体" w:cs="宋体"/>
          <w:b/>
          <w:bCs/>
          <w:color w:val="auto"/>
          <w:sz w:val="22"/>
          <w:szCs w:val="22"/>
        </w:rPr>
      </w:pPr>
      <w:r>
        <w:rPr>
          <w:rFonts w:hint="eastAsia" w:ascii="宋体" w:hAnsi="宋体" w:eastAsia="宋体" w:cs="宋体"/>
          <w:b w:val="0"/>
          <w:sz w:val="24"/>
          <w:szCs w:val="24"/>
        </w:rPr>
        <w:t>2、供应商提供的《残疾人福利性单位声明函》与事实不符的，依照《政府采购法》第七十七条第一款的规定追究法律责任。</w:t>
      </w:r>
    </w:p>
    <w:p w14:paraId="55AEEFF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519025CC">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FF9CEEE">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721CD66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3295E512">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01E57FF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57F98B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67FFBD9A">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7AD15E4">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7AECA4AD">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589CDAE0">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49B6102A">
      <w:pPr>
        <w:pStyle w:val="2"/>
        <w:bidi w:val="0"/>
        <w:rPr>
          <w:lang w:val="zh-CN" w:eastAsia="zh-CN"/>
        </w:rPr>
      </w:pPr>
      <w:bookmarkStart w:id="26" w:name="_Toc30323"/>
      <w:r>
        <w:rPr>
          <w:rFonts w:hint="eastAsia"/>
        </w:rPr>
        <w:t>第</w:t>
      </w:r>
      <w:r>
        <w:rPr>
          <w:rFonts w:hint="eastAsia"/>
          <w:lang w:val="en-US" w:eastAsia="zh-CN"/>
        </w:rPr>
        <w:t>五</w:t>
      </w:r>
      <w:r>
        <w:rPr>
          <w:rFonts w:hint="eastAsia"/>
        </w:rPr>
        <w:t>部分</w:t>
      </w:r>
      <w:r>
        <w:rPr>
          <w:rFonts w:hint="eastAsia"/>
          <w:lang w:val="en-US" w:eastAsia="zh-CN"/>
        </w:rPr>
        <w:t xml:space="preserve">   </w:t>
      </w:r>
      <w:r>
        <w:rPr>
          <w:lang w:val="zh-CN" w:eastAsia="zh-CN"/>
        </w:rPr>
        <w:t>供应商须知</w:t>
      </w:r>
      <w:bookmarkEnd w:id="26"/>
    </w:p>
    <w:p w14:paraId="4391746A">
      <w:pPr>
        <w:snapToGrid w:val="0"/>
        <w:spacing w:before="0" w:beforeAutospacing="0" w:after="0" w:afterAutospacing="0" w:line="430" w:lineRule="atLeast"/>
        <w:ind w:firstLine="440" w:firstLineChars="200"/>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一、说明</w:t>
      </w:r>
    </w:p>
    <w:p w14:paraId="31ED99F7">
      <w:pPr>
        <w:snapToGrid w:val="0"/>
        <w:spacing w:before="0" w:beforeAutospacing="0" w:after="0" w:afterAutospacing="0" w:line="450" w:lineRule="atLeast"/>
        <w:ind w:firstLine="431" w:firstLineChars="196"/>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1、本次采购工作是按照《中华人民共和国政府采购法》及相关法律规章组织和实施。</w:t>
      </w:r>
    </w:p>
    <w:p w14:paraId="1E8F2368">
      <w:pPr>
        <w:snapToGrid w:val="0"/>
        <w:spacing w:before="0" w:beforeAutospacing="0" w:after="0" w:afterAutospacing="0" w:line="460" w:lineRule="atLeast"/>
        <w:ind w:firstLine="433" w:firstLineChars="196"/>
        <w:jc w:val="left"/>
        <w:textAlignment w:val="bottom"/>
        <w:rPr>
          <w:rStyle w:val="33"/>
          <w:rFonts w:ascii="宋体" w:hAnsi="宋体" w:eastAsia="宋体" w:cs="宋体"/>
          <w:b/>
          <w:bCs/>
          <w:i w:val="0"/>
          <w:caps w:val="0"/>
          <w:color w:val="000000"/>
          <w:spacing w:val="0"/>
          <w:w w:val="100"/>
          <w:sz w:val="22"/>
          <w:szCs w:val="22"/>
          <w:u w:val="single" w:color="000000"/>
          <w:lang w:val="en-US" w:eastAsia="zh-CN" w:bidi="ar-SA"/>
        </w:rPr>
      </w:pPr>
      <w:r>
        <w:rPr>
          <w:rStyle w:val="33"/>
          <w:rFonts w:ascii="宋体" w:hAnsi="宋体" w:eastAsia="宋体" w:cs="宋体"/>
          <w:b/>
          <w:bCs/>
          <w:i w:val="0"/>
          <w:caps w:val="0"/>
          <w:color w:val="000000"/>
          <w:spacing w:val="0"/>
          <w:w w:val="100"/>
          <w:sz w:val="22"/>
          <w:szCs w:val="22"/>
          <w:u w:val="single" w:color="000000"/>
          <w:lang w:val="en-US" w:eastAsia="zh-CN" w:bidi="ar-SA"/>
        </w:rPr>
        <w:t>2、供应商须对全部服务进行投标报价，只对部分内容进行投标报价的供应商将按无效投标处理。</w:t>
      </w:r>
    </w:p>
    <w:p w14:paraId="569F763B">
      <w:pPr>
        <w:snapToGrid w:val="0"/>
        <w:spacing w:before="0" w:beforeAutospacing="0" w:after="0" w:afterAutospacing="0" w:line="460" w:lineRule="atLeast"/>
        <w:ind w:firstLine="431" w:firstLineChars="196"/>
        <w:jc w:val="left"/>
        <w:textAlignment w:val="bottom"/>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3、无论投标过程中的作法和结果如何，供应商自行承担投标活动中所发生的全部费用。采购人有权选择中标供应商的供货和服务范围。</w:t>
      </w:r>
    </w:p>
    <w:p w14:paraId="05E18711">
      <w:pPr>
        <w:snapToGrid w:val="0"/>
        <w:spacing w:before="0" w:beforeAutospacing="0" w:after="0" w:afterAutospacing="0" w:line="450" w:lineRule="atLeast"/>
        <w:ind w:firstLine="431" w:firstLineChars="196"/>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4、本次采购采用商务投标文件与技术资信文件分别评审，评标委员会首先评审供应商技术资信部分，技术资信部分无效的供应商不进入商务报价评审</w:t>
      </w:r>
      <w:r>
        <w:rPr>
          <w:rStyle w:val="33"/>
          <w:rFonts w:ascii="宋体" w:hAnsi="宋体" w:eastAsia="宋体" w:cs="宋体"/>
          <w:b/>
          <w:bCs/>
          <w:i w:val="0"/>
          <w:caps w:val="0"/>
          <w:color w:val="000000"/>
          <w:spacing w:val="0"/>
          <w:w w:val="100"/>
          <w:sz w:val="22"/>
          <w:szCs w:val="22"/>
          <w:u w:val="single" w:color="000000"/>
          <w:lang w:val="en-US" w:eastAsia="zh-CN" w:bidi="ar-SA"/>
        </w:rPr>
        <w:t>。要求供应商技术资信部分的投标文件（含资信与服务）中不得含产品报价，否则做无效投标处理。</w:t>
      </w:r>
    </w:p>
    <w:p w14:paraId="031C312F">
      <w:pPr>
        <w:widowControl/>
        <w:snapToGrid w:val="0"/>
        <w:spacing w:before="0" w:beforeAutospacing="0" w:after="0" w:afterAutospacing="0" w:line="450" w:lineRule="atLeast"/>
        <w:ind w:firstLine="440" w:firstLineChars="200"/>
        <w:jc w:val="both"/>
        <w:textAlignment w:val="bottom"/>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5、安全生产</w:t>
      </w:r>
    </w:p>
    <w:p w14:paraId="7A8F2FFB">
      <w:pPr>
        <w:widowControl/>
        <w:snapToGrid w:val="0"/>
        <w:spacing w:before="0" w:beforeAutospacing="0" w:after="0" w:afterAutospacing="0" w:line="450" w:lineRule="atLeast"/>
        <w:ind w:firstLine="440" w:firstLineChars="200"/>
        <w:jc w:val="both"/>
        <w:textAlignment w:val="bottom"/>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在招标及合同执行过程中，投标人应承担由于其行为所造成的人身伤害、财产损失或损坏的责任，无论何种原因所造成，采购人均不负责。</w:t>
      </w:r>
    </w:p>
    <w:p w14:paraId="6E6AAC36">
      <w:pPr>
        <w:snapToGrid w:val="0"/>
        <w:spacing w:before="0" w:beforeAutospacing="0" w:after="0" w:afterAutospacing="0" w:line="450" w:lineRule="atLeast"/>
        <w:ind w:firstLine="442" w:firstLineChars="200"/>
        <w:jc w:val="both"/>
        <w:textAlignment w:val="baseline"/>
        <w:rPr>
          <w:rStyle w:val="33"/>
          <w:rFonts w:ascii="仿宋_GB2312" w:hAnsi="宋体" w:eastAsia="仿宋_GB2312" w:cs="宋体"/>
          <w:b/>
          <w:bCs/>
          <w:i w:val="0"/>
          <w:caps w:val="0"/>
          <w:color w:val="000000"/>
          <w:spacing w:val="0"/>
          <w:w w:val="100"/>
          <w:sz w:val="21"/>
          <w:szCs w:val="21"/>
          <w:lang w:val="en-US" w:eastAsia="zh-CN" w:bidi="ar-SA"/>
        </w:rPr>
      </w:pPr>
      <w:r>
        <w:rPr>
          <w:rStyle w:val="33"/>
          <w:rFonts w:ascii="宋体" w:hAnsi="宋体" w:eastAsia="宋体" w:cs="宋体"/>
          <w:b/>
          <w:bCs/>
          <w:i w:val="0"/>
          <w:caps w:val="0"/>
          <w:color w:val="000000"/>
          <w:spacing w:val="0"/>
          <w:w w:val="100"/>
          <w:sz w:val="22"/>
          <w:szCs w:val="22"/>
          <w:lang w:val="en-US" w:eastAsia="zh-CN" w:bidi="ar-SA"/>
        </w:rPr>
        <w:t>6、投标供应商应自行对服务现场及周围环境进行踏勘，以便获取须自己负责的有关服务投标文件和签署合同所需的所有资料，踏勘现场所发生的费用由投标供应商自己承担。供应商应充分考虑投标报价风险。</w:t>
      </w:r>
    </w:p>
    <w:p w14:paraId="663848CB">
      <w:pPr>
        <w:snapToGrid w:val="0"/>
        <w:spacing w:before="0" w:beforeAutospacing="0" w:after="0" w:afterAutospacing="0" w:line="450" w:lineRule="atLeast"/>
        <w:ind w:firstLine="433" w:firstLineChars="196"/>
        <w:jc w:val="both"/>
        <w:textAlignment w:val="baseline"/>
        <w:rPr>
          <w:rStyle w:val="33"/>
          <w:rFonts w:ascii="宋体" w:hAnsi="宋体" w:eastAsia="宋体" w:cs="宋体"/>
          <w:b/>
          <w:bCs/>
          <w:i w:val="0"/>
          <w:caps w:val="0"/>
          <w:color w:val="auto"/>
          <w:spacing w:val="0"/>
          <w:w w:val="100"/>
          <w:sz w:val="22"/>
          <w:szCs w:val="22"/>
          <w:u w:val="single" w:color="auto"/>
          <w:lang w:val="en-US" w:eastAsia="zh-CN" w:bidi="ar-SA"/>
        </w:rPr>
      </w:pPr>
      <w:r>
        <w:rPr>
          <w:rStyle w:val="33"/>
          <w:rFonts w:hint="eastAsia" w:ascii="宋体" w:hAnsi="宋体" w:eastAsia="宋体" w:cs="宋体"/>
          <w:b/>
          <w:bCs/>
          <w:i w:val="0"/>
          <w:caps w:val="0"/>
          <w:color w:val="auto"/>
          <w:spacing w:val="0"/>
          <w:w w:val="100"/>
          <w:sz w:val="22"/>
          <w:szCs w:val="22"/>
          <w:u w:val="single" w:color="auto"/>
          <w:lang w:val="en-US" w:eastAsia="zh-CN" w:bidi="ar-SA"/>
        </w:rPr>
        <w:t>7</w:t>
      </w:r>
      <w:r>
        <w:rPr>
          <w:rStyle w:val="33"/>
          <w:rFonts w:ascii="宋体" w:hAnsi="宋体" w:eastAsia="宋体" w:cs="宋体"/>
          <w:b/>
          <w:bCs/>
          <w:i w:val="0"/>
          <w:caps w:val="0"/>
          <w:color w:val="auto"/>
          <w:spacing w:val="0"/>
          <w:w w:val="100"/>
          <w:sz w:val="22"/>
          <w:szCs w:val="22"/>
          <w:u w:val="single" w:color="auto"/>
          <w:lang w:val="en-US" w:eastAsia="zh-CN" w:bidi="ar-SA"/>
        </w:rPr>
        <w:t>、本次预算</w:t>
      </w:r>
      <w:r>
        <w:rPr>
          <w:rStyle w:val="33"/>
          <w:rFonts w:hint="eastAsia" w:ascii="宋体" w:hAnsi="宋体" w:eastAsia="宋体" w:cs="宋体"/>
          <w:b/>
          <w:bCs/>
          <w:i w:val="0"/>
          <w:caps w:val="0"/>
          <w:color w:val="auto"/>
          <w:spacing w:val="0"/>
          <w:w w:val="100"/>
          <w:sz w:val="22"/>
          <w:szCs w:val="22"/>
          <w:u w:val="single" w:color="auto"/>
          <w:lang w:val="en-US" w:eastAsia="zh-CN" w:bidi="ar-SA"/>
        </w:rPr>
        <w:t>（</w:t>
      </w:r>
      <w:r>
        <w:rPr>
          <w:rStyle w:val="33"/>
          <w:rFonts w:ascii="宋体" w:hAnsi="宋体" w:eastAsia="宋体" w:cs="宋体"/>
          <w:b/>
          <w:bCs/>
          <w:i w:val="0"/>
          <w:caps w:val="0"/>
          <w:color w:val="auto"/>
          <w:spacing w:val="0"/>
          <w:w w:val="100"/>
          <w:sz w:val="22"/>
          <w:szCs w:val="22"/>
          <w:u w:val="single" w:color="auto"/>
          <w:lang w:val="en-US" w:eastAsia="zh-CN" w:bidi="ar-SA"/>
        </w:rPr>
        <w:t>最高限价</w:t>
      </w:r>
      <w:r>
        <w:rPr>
          <w:rStyle w:val="33"/>
          <w:rFonts w:hint="eastAsia" w:ascii="宋体" w:hAnsi="宋体" w:eastAsia="宋体" w:cs="宋体"/>
          <w:b/>
          <w:bCs/>
          <w:i w:val="0"/>
          <w:caps w:val="0"/>
          <w:color w:val="auto"/>
          <w:spacing w:val="0"/>
          <w:w w:val="100"/>
          <w:sz w:val="22"/>
          <w:szCs w:val="22"/>
          <w:u w:val="single" w:color="auto"/>
          <w:lang w:val="en-US" w:eastAsia="zh-CN" w:bidi="ar-SA"/>
        </w:rPr>
        <w:t>）</w:t>
      </w:r>
      <w:r>
        <w:rPr>
          <w:rStyle w:val="33"/>
          <w:rFonts w:hint="eastAsia" w:ascii="宋体" w:eastAsia="宋体" w:cs="宋体"/>
          <w:b/>
          <w:bCs/>
          <w:i w:val="0"/>
          <w:caps w:val="0"/>
          <w:color w:val="auto"/>
          <w:spacing w:val="0"/>
          <w:w w:val="100"/>
          <w:sz w:val="22"/>
          <w:szCs w:val="21"/>
          <w:u w:val="single" w:color="auto"/>
          <w:lang w:val="en-US" w:eastAsia="zh-CN" w:bidi="ar-SA"/>
        </w:rPr>
        <w:t>66.752万元</w:t>
      </w:r>
      <w:r>
        <w:rPr>
          <w:rStyle w:val="33"/>
          <w:rFonts w:ascii="宋体" w:hAnsi="宋体" w:eastAsia="宋体" w:cs="宋体"/>
          <w:b/>
          <w:bCs/>
          <w:i w:val="0"/>
          <w:caps w:val="0"/>
          <w:color w:val="auto"/>
          <w:spacing w:val="0"/>
          <w:w w:val="100"/>
          <w:sz w:val="22"/>
          <w:szCs w:val="22"/>
          <w:u w:val="single" w:color="auto"/>
          <w:lang w:val="en-US" w:eastAsia="zh-CN" w:bidi="ar-SA"/>
        </w:rPr>
        <w:t>；</w:t>
      </w:r>
      <w:r>
        <w:rPr>
          <w:rFonts w:hint="eastAsia" w:ascii="宋体" w:eastAsia="宋体"/>
          <w:b/>
          <w:bCs/>
          <w:color w:val="auto"/>
          <w:sz w:val="22"/>
          <w:szCs w:val="22"/>
          <w:u w:val="single" w:color="auto"/>
        </w:rPr>
        <w:t>超出采购预算的报价将作无效报价处理</w:t>
      </w:r>
      <w:r>
        <w:rPr>
          <w:rStyle w:val="33"/>
          <w:rFonts w:ascii="宋体" w:hAnsi="宋体" w:eastAsia="宋体" w:cs="宋体"/>
          <w:b/>
          <w:bCs/>
          <w:i w:val="0"/>
          <w:caps w:val="0"/>
          <w:color w:val="auto"/>
          <w:spacing w:val="0"/>
          <w:w w:val="100"/>
          <w:sz w:val="22"/>
          <w:szCs w:val="22"/>
          <w:u w:val="single" w:color="auto"/>
          <w:lang w:val="en-US" w:eastAsia="zh-CN" w:bidi="ar-SA"/>
        </w:rPr>
        <w:t>。</w:t>
      </w:r>
    </w:p>
    <w:p w14:paraId="24EF31BA">
      <w:pPr>
        <w:snapToGrid w:val="0"/>
        <w:spacing w:before="0" w:beforeAutospacing="0" w:after="0" w:afterAutospacing="0" w:line="460" w:lineRule="atLeast"/>
        <w:ind w:firstLine="433" w:firstLineChars="196"/>
        <w:jc w:val="both"/>
        <w:textAlignment w:val="baseline"/>
        <w:rPr>
          <w:rStyle w:val="33"/>
          <w:rFonts w:ascii="仿宋_GB2312" w:hAnsi="宋体" w:eastAsia="仿宋_GB2312" w:cs="宋体"/>
          <w:b/>
          <w:bCs/>
          <w:i w:val="0"/>
          <w:caps w:val="0"/>
          <w:color w:val="000000"/>
          <w:spacing w:val="0"/>
          <w:w w:val="100"/>
          <w:sz w:val="21"/>
          <w:szCs w:val="21"/>
          <w:lang w:val="en-US" w:eastAsia="zh-CN" w:bidi="ar-SA"/>
        </w:rPr>
      </w:pPr>
      <w:r>
        <w:rPr>
          <w:rStyle w:val="33"/>
          <w:rFonts w:hint="eastAsia" w:ascii="宋体" w:eastAsia="宋体" w:cs="楷体_GB2312"/>
          <w:b/>
          <w:bCs/>
          <w:i w:val="0"/>
          <w:caps w:val="0"/>
          <w:color w:val="000000"/>
          <w:spacing w:val="0"/>
          <w:w w:val="100"/>
          <w:sz w:val="22"/>
          <w:szCs w:val="22"/>
          <w:lang w:val="en-US" w:eastAsia="zh-CN" w:bidi="ar-SA"/>
        </w:rPr>
        <w:t>8</w:t>
      </w:r>
      <w:r>
        <w:rPr>
          <w:rStyle w:val="33"/>
          <w:rFonts w:ascii="宋体" w:hAnsi="宋体" w:eastAsia="宋体" w:cs="楷体_GB2312"/>
          <w:b/>
          <w:bCs/>
          <w:i w:val="0"/>
          <w:caps w:val="0"/>
          <w:color w:val="000000"/>
          <w:spacing w:val="0"/>
          <w:w w:val="100"/>
          <w:sz w:val="22"/>
          <w:szCs w:val="22"/>
          <w:lang w:val="zh-CN" w:eastAsia="zh-CN" w:bidi="ar-SA"/>
        </w:rPr>
        <w:t>、</w:t>
      </w:r>
      <w:r>
        <w:rPr>
          <w:rStyle w:val="33"/>
          <w:rFonts w:ascii="宋体" w:hAnsi="宋体" w:eastAsia="宋体" w:cs="宋体"/>
          <w:b/>
          <w:bCs/>
          <w:i w:val="0"/>
          <w:caps w:val="0"/>
          <w:color w:val="000000"/>
          <w:spacing w:val="0"/>
          <w:w w:val="100"/>
          <w:sz w:val="22"/>
          <w:szCs w:val="22"/>
          <w:lang w:val="en-US" w:eastAsia="zh-CN" w:bidi="ar-SA"/>
        </w:rPr>
        <w:t>供应商如果报名后不来参与投标要在投标截止前3天给予书面告知，否则采购组织机构将该情况报同级财政部门，并视情将其列入不良供应商名单。</w:t>
      </w:r>
    </w:p>
    <w:p w14:paraId="07EE5C1C">
      <w:pPr>
        <w:snapToGrid w:val="0"/>
        <w:spacing w:before="0" w:beforeAutospacing="0" w:after="0" w:afterAutospacing="0" w:line="460" w:lineRule="atLeast"/>
        <w:ind w:firstLine="442" w:firstLineChars="200"/>
        <w:jc w:val="both"/>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hint="eastAsia" w:ascii="宋体" w:eastAsia="宋体" w:cs="宋体"/>
          <w:b/>
          <w:bCs/>
          <w:i w:val="0"/>
          <w:caps w:val="0"/>
          <w:color w:val="000000"/>
          <w:spacing w:val="0"/>
          <w:w w:val="100"/>
          <w:sz w:val="22"/>
          <w:szCs w:val="22"/>
          <w:lang w:val="en-US" w:eastAsia="zh-CN" w:bidi="ar-SA"/>
        </w:rPr>
        <w:t>9</w:t>
      </w:r>
      <w:r>
        <w:rPr>
          <w:rStyle w:val="33"/>
          <w:rFonts w:ascii="宋体" w:hAnsi="宋体" w:eastAsia="宋体" w:cs="宋体"/>
          <w:b/>
          <w:bCs/>
          <w:i w:val="0"/>
          <w:caps w:val="0"/>
          <w:color w:val="000000"/>
          <w:spacing w:val="0"/>
          <w:w w:val="100"/>
          <w:sz w:val="22"/>
          <w:szCs w:val="22"/>
          <w:lang w:val="en-US" w:eastAsia="zh-CN" w:bidi="ar-SA"/>
        </w:rPr>
        <w:t>、</w:t>
      </w:r>
      <w:r>
        <w:rPr>
          <w:rStyle w:val="33"/>
          <w:rFonts w:ascii="宋体" w:hAnsi="宋体" w:eastAsia="宋体" w:cs="黑体"/>
          <w:b/>
          <w:bCs/>
          <w:i w:val="0"/>
          <w:caps w:val="0"/>
          <w:color w:val="000000"/>
          <w:spacing w:val="0"/>
          <w:w w:val="100"/>
          <w:sz w:val="22"/>
          <w:szCs w:val="22"/>
          <w:lang w:val="en-US" w:eastAsia="zh-CN" w:bidi="ar-SA"/>
        </w:rPr>
        <w:t>本项目采用在线投标响应方式，执行《浙江省财政厅关于印发浙江省政府采购项目电子交易管理暂行办法的通知》（浙财采监〔2019〕10 号）等相关规定。</w:t>
      </w:r>
    </w:p>
    <w:p w14:paraId="030528CA">
      <w:pPr>
        <w:snapToGrid w:val="0"/>
        <w:spacing w:before="0" w:beforeAutospacing="0" w:after="0" w:afterAutospacing="0" w:line="460" w:lineRule="atLeast"/>
        <w:ind w:firstLine="440" w:firstLineChars="200"/>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二、招标文件</w:t>
      </w:r>
    </w:p>
    <w:p w14:paraId="3E66478C">
      <w:pPr>
        <w:autoSpaceDE w:val="0"/>
        <w:autoSpaceDN w:val="0"/>
        <w:adjustRightInd w:val="0"/>
        <w:snapToGrid w:val="0"/>
        <w:spacing w:line="460" w:lineRule="atLeast"/>
        <w:ind w:firstLine="500"/>
        <w:rPr>
          <w:rFonts w:hint="eastAsia" w:ascii="宋体" w:eastAsia="宋体"/>
          <w:b w:val="0"/>
          <w:color w:val="auto"/>
          <w:sz w:val="22"/>
          <w:szCs w:val="22"/>
          <w:lang w:val="zh-CN"/>
        </w:rPr>
      </w:pPr>
      <w:r>
        <w:rPr>
          <w:rFonts w:hint="eastAsia" w:ascii="宋体" w:eastAsia="宋体"/>
          <w:b w:val="0"/>
          <w:color w:val="auto"/>
          <w:sz w:val="22"/>
          <w:szCs w:val="22"/>
          <w:lang w:val="zh-CN"/>
        </w:rPr>
        <w:t>1、招标文件</w:t>
      </w:r>
    </w:p>
    <w:p w14:paraId="561B1F56">
      <w:pPr>
        <w:autoSpaceDE w:val="0"/>
        <w:autoSpaceDN w:val="0"/>
        <w:adjustRightInd w:val="0"/>
        <w:snapToGri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 xml:space="preserve">    1.1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招标文件发放</w:t>
      </w:r>
    </w:p>
    <w:p w14:paraId="09519EA6">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14:paraId="51245DED">
      <w:pPr>
        <w:autoSpaceDE w:val="0"/>
        <w:autoSpaceDN w:val="0"/>
        <w:adjustRightInd w:val="0"/>
        <w:snapToGrid w:val="0"/>
        <w:spacing w:line="460" w:lineRule="atLeast"/>
        <w:ind w:firstLine="431" w:firstLineChars="196"/>
        <w:textAlignment w:val="bottom"/>
        <w:outlineLvl w:val="1"/>
        <w:rPr>
          <w:rFonts w:hint="eastAsia" w:ascii="宋体" w:eastAsia="宋体"/>
          <w:color w:val="auto"/>
          <w:sz w:val="22"/>
          <w:szCs w:val="22"/>
        </w:rPr>
      </w:pPr>
      <w:r>
        <w:rPr>
          <w:rFonts w:hint="eastAsia" w:ascii="宋体" w:eastAsia="宋体"/>
          <w:b w:val="0"/>
          <w:color w:val="auto"/>
          <w:sz w:val="22"/>
          <w:szCs w:val="22"/>
          <w:lang w:val="zh-CN"/>
        </w:rPr>
        <w:t>1.2</w:t>
      </w:r>
      <w:r>
        <w:rPr>
          <w:rFonts w:hint="eastAsia" w:ascii="宋体" w:eastAsia="宋体"/>
          <w:b w:val="0"/>
          <w:color w:val="auto"/>
          <w:sz w:val="22"/>
          <w:szCs w:val="22"/>
          <w:lang w:val="en-US" w:eastAsia="zh-CN"/>
        </w:rPr>
        <w:t>.</w:t>
      </w:r>
      <w:r>
        <w:rPr>
          <w:rFonts w:hint="eastAsia" w:ascii="宋体" w:eastAsia="宋体"/>
          <w:b w:val="0"/>
          <w:bCs w:val="0"/>
          <w:color w:val="auto"/>
          <w:sz w:val="22"/>
          <w:szCs w:val="22"/>
        </w:rPr>
        <w:t>招标文件约束力</w:t>
      </w:r>
    </w:p>
    <w:p w14:paraId="0DEBAB18">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14:paraId="3AC9FC56">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2、招标文件的澄清</w:t>
      </w:r>
    </w:p>
    <w:p w14:paraId="28A228A7">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14:paraId="388A734D">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3、招标文件的修改</w:t>
      </w:r>
    </w:p>
    <w:p w14:paraId="354C3376">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14:paraId="13E3B909">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3.2</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为使投标供应商有足够的时间按招标文件要求修正投标文件，采购人可酌情推迟投标截止时间和开标时间，并将此变更通知投标供应商。</w:t>
      </w:r>
    </w:p>
    <w:p w14:paraId="13E6EE41">
      <w:pPr>
        <w:autoSpaceDE w:val="0"/>
        <w:autoSpaceDN w:val="0"/>
        <w:adjustRightInd w:val="0"/>
        <w:snapToGrid w:val="0"/>
        <w:spacing w:line="460" w:lineRule="atLeast"/>
        <w:ind w:firstLine="440" w:firstLineChars="200"/>
        <w:rPr>
          <w:rStyle w:val="33"/>
          <w:rFonts w:ascii="宋体" w:hAnsi="宋体" w:eastAsia="宋体" w:cs="宋体"/>
          <w:b w:val="0"/>
          <w:bCs/>
          <w:i w:val="0"/>
          <w:caps w:val="0"/>
          <w:color w:val="000000"/>
          <w:spacing w:val="0"/>
          <w:w w:val="100"/>
          <w:sz w:val="22"/>
          <w:szCs w:val="22"/>
          <w:lang w:val="zh-CN" w:eastAsia="zh-CN" w:bidi="ar-SA"/>
        </w:rPr>
      </w:pPr>
      <w:r>
        <w:rPr>
          <w:rFonts w:hint="eastAsia" w:ascii="宋体" w:eastAsia="宋体"/>
          <w:b w:val="0"/>
          <w:color w:val="auto"/>
          <w:sz w:val="22"/>
          <w:szCs w:val="22"/>
          <w:lang w:val="zh-CN"/>
        </w:rPr>
        <w:t>3.3</w:t>
      </w:r>
      <w:r>
        <w:rPr>
          <w:rFonts w:hint="eastAsia" w:ascii="宋体" w:eastAsia="宋体"/>
          <w:b w:val="0"/>
          <w:color w:val="auto"/>
          <w:sz w:val="22"/>
          <w:szCs w:val="22"/>
          <w:lang w:val="en-US" w:eastAsia="zh-CN"/>
        </w:rPr>
        <w:t>.</w:t>
      </w:r>
      <w:r>
        <w:rPr>
          <w:rFonts w:hint="eastAsia" w:ascii="宋体" w:eastAsia="宋体" w:cs="仿宋_GB2312"/>
          <w:color w:val="auto"/>
          <w:sz w:val="22"/>
          <w:lang w:val="zh-CN"/>
        </w:rPr>
        <w:t>本项目招标文件如有补充、更正均见浙江政府采购网。投标供应商须在投标截止前自行查看是否有补充、更正文件，并按补充、更正文件要求投标，否则责任自负。</w:t>
      </w:r>
    </w:p>
    <w:p w14:paraId="65EBA661">
      <w:pPr>
        <w:snapToGrid w:val="0"/>
        <w:spacing w:before="0" w:beforeAutospacing="0" w:after="0" w:afterAutospacing="0" w:line="460" w:lineRule="atLeast"/>
        <w:ind w:firstLine="440" w:firstLineChars="200"/>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三、投标文件</w:t>
      </w:r>
    </w:p>
    <w:p w14:paraId="43779041">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w:t>
      </w:r>
    </w:p>
    <w:p w14:paraId="111D0BD2">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375EF9DC">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投标供应商提交的投标文件报价均采用人民币报价。</w:t>
      </w:r>
    </w:p>
    <w:p w14:paraId="22DFDE28">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01A319AD">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7DB7692">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14:paraId="189121A1">
      <w:pPr>
        <w:autoSpaceDE w:val="0"/>
        <w:autoSpaceDN w:val="0"/>
        <w:adjustRightInd w:val="0"/>
        <w:snapToGrid w:val="0"/>
        <w:spacing w:line="460" w:lineRule="atLeast"/>
        <w:ind w:firstLine="440" w:firstLineChars="200"/>
        <w:rPr>
          <w:rStyle w:val="33"/>
          <w:rFonts w:ascii="宋体" w:hAnsi="宋体" w:eastAsia="宋体" w:cs="宋体"/>
          <w:b w:val="0"/>
          <w:bCs/>
          <w:i w:val="0"/>
          <w:caps w:val="0"/>
          <w:color w:val="000000"/>
          <w:spacing w:val="0"/>
          <w:w w:val="100"/>
          <w:sz w:val="22"/>
          <w:szCs w:val="22"/>
          <w:lang w:val="zh-CN" w:eastAsia="zh-CN" w:bidi="ar-SA"/>
        </w:rPr>
      </w:pPr>
      <w:r>
        <w:rPr>
          <w:rFonts w:hint="eastAsia" w:ascii="宋体" w:eastAsia="宋体"/>
          <w:b w:val="0"/>
          <w:color w:val="auto"/>
          <w:sz w:val="22"/>
          <w:szCs w:val="22"/>
          <w:lang w:val="zh-CN"/>
        </w:rPr>
        <w:t>2、投标文件的组成</w:t>
      </w:r>
    </w:p>
    <w:p w14:paraId="6C55AE9D">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rPr>
        <w:t>投标文件由资格文件、报价文件、商务技术文件组成。</w:t>
      </w:r>
    </w:p>
    <w:p w14:paraId="673D70D2">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lang w:val="zh-CN"/>
        </w:rPr>
        <w:t>2.1</w:t>
      </w:r>
      <w:r>
        <w:rPr>
          <w:rFonts w:hint="eastAsia" w:ascii="宋体" w:eastAsia="宋体"/>
          <w:sz w:val="22"/>
          <w:szCs w:val="22"/>
          <w:u w:val="single"/>
          <w:lang w:val="en-US" w:eastAsia="zh-CN"/>
        </w:rPr>
        <w:t>.</w:t>
      </w:r>
      <w:r>
        <w:rPr>
          <w:rFonts w:hint="eastAsia" w:ascii="宋体" w:eastAsia="宋体"/>
          <w:sz w:val="22"/>
          <w:szCs w:val="22"/>
          <w:u w:val="single"/>
        </w:rPr>
        <w:t>资格文件组成</w:t>
      </w:r>
    </w:p>
    <w:tbl>
      <w:tblPr>
        <w:tblStyle w:val="23"/>
        <w:tblW w:w="981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05"/>
      </w:tblGrid>
      <w:tr w14:paraId="3AAB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7714471">
            <w:pPr>
              <w:autoSpaceDE w:val="0"/>
              <w:autoSpaceDN w:val="0"/>
              <w:adjustRightInd w:val="0"/>
              <w:snapToGrid w:val="0"/>
              <w:spacing w:line="430" w:lineRule="atLeast"/>
              <w:jc w:val="center"/>
              <w:rPr>
                <w:rFonts w:ascii="宋体" w:eastAsia="宋体" w:cs="Courier New"/>
                <w:b/>
                <w:bCs w:val="0"/>
                <w:sz w:val="22"/>
                <w:lang w:val="zh-CN"/>
              </w:rPr>
            </w:pPr>
            <w:r>
              <w:rPr>
                <w:rFonts w:hint="eastAsia" w:ascii="宋体" w:eastAsia="宋体" w:cs="Courier New"/>
                <w:b/>
                <w:bCs w:val="0"/>
                <w:sz w:val="22"/>
                <w:lang w:val="zh-CN"/>
              </w:rPr>
              <w:t>序号</w:t>
            </w:r>
          </w:p>
        </w:tc>
        <w:tc>
          <w:tcPr>
            <w:tcW w:w="9105" w:type="dxa"/>
            <w:noWrap w:val="0"/>
            <w:vAlign w:val="top"/>
          </w:tcPr>
          <w:p w14:paraId="0D291011">
            <w:pPr>
              <w:autoSpaceDE w:val="0"/>
              <w:autoSpaceDN w:val="0"/>
              <w:adjustRightInd w:val="0"/>
              <w:snapToGrid w:val="0"/>
              <w:spacing w:line="430" w:lineRule="atLeast"/>
              <w:rPr>
                <w:rFonts w:ascii="宋体" w:eastAsia="宋体" w:cs="Courier New"/>
                <w:b/>
                <w:bCs w:val="0"/>
                <w:sz w:val="22"/>
                <w:lang w:val="zh-CN"/>
              </w:rPr>
            </w:pPr>
            <w:r>
              <w:rPr>
                <w:rFonts w:hint="eastAsia" w:ascii="宋体" w:eastAsia="宋体" w:cs="Courier New"/>
                <w:b/>
                <w:bCs w:val="0"/>
                <w:color w:val="auto"/>
                <w:sz w:val="22"/>
                <w:lang w:val="zh-CN"/>
              </w:rPr>
              <w:t>内容（以下项内容投标供应商必须提供，否则不能通过资格审查的，责任自负。）</w:t>
            </w:r>
          </w:p>
        </w:tc>
      </w:tr>
      <w:tr w14:paraId="001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D15A1D3">
            <w:pPr>
              <w:autoSpaceDE w:val="0"/>
              <w:autoSpaceDN w:val="0"/>
              <w:adjustRightInd w:val="0"/>
              <w:snapToGrid w:val="0"/>
              <w:spacing w:line="430" w:lineRule="atLeast"/>
              <w:jc w:val="center"/>
              <w:rPr>
                <w:rFonts w:hint="eastAsia"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1</w:t>
            </w:r>
          </w:p>
        </w:tc>
        <w:tc>
          <w:tcPr>
            <w:tcW w:w="9105" w:type="dxa"/>
            <w:noWrap w:val="0"/>
            <w:vAlign w:val="top"/>
          </w:tcPr>
          <w:p w14:paraId="1507CA69">
            <w:pPr>
              <w:autoSpaceDE w:val="0"/>
              <w:autoSpaceDN w:val="0"/>
              <w:adjustRightInd w:val="0"/>
              <w:snapToGrid w:val="0"/>
              <w:spacing w:line="430" w:lineRule="atLeast"/>
              <w:rPr>
                <w:rFonts w:hint="eastAsia" w:ascii="宋体" w:eastAsia="宋体" w:cs="Courier New"/>
                <w:b/>
                <w:bCs w:val="0"/>
                <w:sz w:val="22"/>
                <w:lang w:val="zh-CN"/>
              </w:rPr>
            </w:pPr>
            <w:r>
              <w:rPr>
                <w:rFonts w:hint="eastAsia" w:ascii="宋体" w:hAnsi="Times New Roman" w:eastAsia="宋体" w:cs="Times New Roman"/>
                <w:b/>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14:paraId="678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74A1928">
            <w:pPr>
              <w:autoSpaceDE w:val="0"/>
              <w:autoSpaceDN w:val="0"/>
              <w:adjustRightInd w:val="0"/>
              <w:snapToGrid w:val="0"/>
              <w:spacing w:line="430" w:lineRule="atLeast"/>
              <w:jc w:val="center"/>
              <w:rPr>
                <w:rFonts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2</w:t>
            </w:r>
          </w:p>
        </w:tc>
        <w:tc>
          <w:tcPr>
            <w:tcW w:w="9105" w:type="dxa"/>
            <w:noWrap w:val="0"/>
            <w:vAlign w:val="top"/>
          </w:tcPr>
          <w:p w14:paraId="0C711C8C">
            <w:pPr>
              <w:autoSpaceDE w:val="0"/>
              <w:autoSpaceDN w:val="0"/>
              <w:adjustRightInd w:val="0"/>
              <w:snapToGrid w:val="0"/>
              <w:spacing w:line="430" w:lineRule="atLeast"/>
              <w:rPr>
                <w:rFonts w:ascii="宋体" w:eastAsia="宋体" w:cs="Courier New"/>
                <w:b/>
                <w:bCs w:val="0"/>
                <w:sz w:val="22"/>
              </w:rPr>
            </w:pPr>
            <w:r>
              <w:rPr>
                <w:rFonts w:hint="eastAsia" w:ascii="宋体" w:hAnsi="Times New Roman" w:eastAsia="宋体" w:cs="Times New Roman"/>
                <w:b/>
                <w:bCs w:val="0"/>
                <w:color w:val="auto"/>
                <w:sz w:val="22"/>
                <w:szCs w:val="22"/>
              </w:rPr>
              <w:t>投标供应商参与政府采购活动投标资格声明函（附件一）</w:t>
            </w:r>
          </w:p>
        </w:tc>
      </w:tr>
      <w:tr w14:paraId="5F0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30C41B1">
            <w:pPr>
              <w:autoSpaceDE w:val="0"/>
              <w:autoSpaceDN w:val="0"/>
              <w:adjustRightInd w:val="0"/>
              <w:snapToGrid w:val="0"/>
              <w:spacing w:line="430" w:lineRule="atLeast"/>
              <w:jc w:val="center"/>
              <w:rPr>
                <w:rFonts w:ascii="宋体" w:hAnsi="宋体" w:eastAsia="宋体" w:cs="Courier New"/>
                <w:b/>
                <w:bCs w:val="0"/>
                <w:color w:val="auto"/>
                <w:sz w:val="22"/>
                <w:szCs w:val="21"/>
                <w:lang w:val="zh-CN" w:eastAsia="zh-CN" w:bidi="ar-SA"/>
              </w:rPr>
            </w:pPr>
            <w:r>
              <w:rPr>
                <w:rFonts w:hint="eastAsia" w:ascii="宋体" w:eastAsia="宋体" w:cs="Courier New"/>
                <w:b/>
                <w:bCs w:val="0"/>
                <w:color w:val="auto"/>
                <w:sz w:val="22"/>
              </w:rPr>
              <w:t>3</w:t>
            </w:r>
          </w:p>
        </w:tc>
        <w:tc>
          <w:tcPr>
            <w:tcW w:w="9105" w:type="dxa"/>
            <w:noWrap w:val="0"/>
            <w:vAlign w:val="top"/>
          </w:tcPr>
          <w:p w14:paraId="3349D02E">
            <w:pPr>
              <w:autoSpaceDE w:val="0"/>
              <w:autoSpaceDN w:val="0"/>
              <w:adjustRightInd w:val="0"/>
              <w:snapToGrid w:val="0"/>
              <w:spacing w:line="430" w:lineRule="atLeast"/>
              <w:rPr>
                <w:rFonts w:hint="eastAsia" w:ascii="宋体" w:eastAsia="宋体" w:cs="Courier New"/>
                <w:b/>
                <w:bCs w:val="0"/>
                <w:color w:val="auto"/>
                <w:sz w:val="22"/>
                <w:lang w:eastAsia="zh-CN"/>
              </w:rPr>
            </w:pPr>
            <w:r>
              <w:rPr>
                <w:rFonts w:hint="eastAsia" w:ascii="宋体" w:eastAsia="宋体" w:cs="Courier New"/>
                <w:b/>
                <w:bCs w:val="0"/>
                <w:color w:val="auto"/>
                <w:sz w:val="22"/>
              </w:rPr>
              <w:t>供应商特定资格条件证明</w:t>
            </w:r>
            <w:r>
              <w:rPr>
                <w:rFonts w:hint="eastAsia" w:ascii="宋体" w:eastAsia="宋体" w:cs="Courier New"/>
                <w:b/>
                <w:bCs w:val="0"/>
                <w:color w:val="auto"/>
                <w:sz w:val="22"/>
                <w:lang w:eastAsia="zh-CN"/>
              </w:rPr>
              <w:t>：</w:t>
            </w:r>
            <w:r>
              <w:rPr>
                <w:rFonts w:hint="eastAsia" w:ascii="宋体" w:hAnsi="宋体" w:eastAsia="宋体" w:cs="宋体"/>
                <w:b/>
                <w:bCs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eastAsia="宋体" w:cs="宋体"/>
                <w:b/>
                <w:bCs w:val="0"/>
                <w:color w:val="auto"/>
                <w:sz w:val="22"/>
                <w:lang w:eastAsia="zh-CN"/>
              </w:rPr>
              <w:t>（</w:t>
            </w:r>
            <w:r>
              <w:rPr>
                <w:rFonts w:hint="eastAsia" w:ascii="宋体" w:hAnsi="宋体" w:eastAsia="宋体" w:cs="宋体"/>
                <w:b/>
                <w:bCs w:val="0"/>
                <w:color w:val="auto"/>
                <w:sz w:val="22"/>
                <w:lang w:val="en-US" w:eastAsia="zh-CN"/>
              </w:rPr>
              <w:t>附件十</w:t>
            </w:r>
            <w:r>
              <w:rPr>
                <w:rFonts w:hint="eastAsia" w:ascii="宋体" w:hAnsi="宋体" w:eastAsia="宋体" w:cs="宋体"/>
                <w:b/>
                <w:bCs w:val="0"/>
                <w:color w:val="auto"/>
                <w:sz w:val="22"/>
                <w:lang w:eastAsia="zh-CN"/>
              </w:rPr>
              <w:t>）</w:t>
            </w:r>
          </w:p>
        </w:tc>
      </w:tr>
      <w:tr w14:paraId="708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444FC62">
            <w:pPr>
              <w:autoSpaceDE w:val="0"/>
              <w:autoSpaceDN w:val="0"/>
              <w:adjustRightInd w:val="0"/>
              <w:snapToGrid w:val="0"/>
              <w:spacing w:line="430" w:lineRule="atLeast"/>
              <w:jc w:val="center"/>
              <w:rPr>
                <w:rFonts w:hint="eastAsia" w:ascii="宋体" w:eastAsia="宋体" w:cs="Courier New"/>
                <w:b/>
                <w:bCs w:val="0"/>
                <w:color w:val="auto"/>
                <w:sz w:val="22"/>
                <w:lang w:val="en-US" w:eastAsia="zh-CN"/>
              </w:rPr>
            </w:pPr>
            <w:r>
              <w:rPr>
                <w:rFonts w:hint="eastAsia" w:ascii="宋体" w:eastAsia="宋体" w:cs="Courier New"/>
                <w:b/>
                <w:bCs w:val="0"/>
                <w:color w:val="auto"/>
                <w:sz w:val="22"/>
                <w:lang w:val="en-US" w:eastAsia="zh-CN"/>
              </w:rPr>
              <w:t>4</w:t>
            </w:r>
          </w:p>
        </w:tc>
        <w:tc>
          <w:tcPr>
            <w:tcW w:w="9105" w:type="dxa"/>
            <w:noWrap w:val="0"/>
            <w:vAlign w:val="top"/>
          </w:tcPr>
          <w:p w14:paraId="669689DD">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bCs w:val="0"/>
                <w:color w:val="auto"/>
                <w:sz w:val="22"/>
                <w:szCs w:val="22"/>
              </w:rPr>
              <w:t>本项目的特定资格要求：</w:t>
            </w:r>
            <w:r>
              <w:rPr>
                <w:rFonts w:hint="eastAsia" w:ascii="宋体" w:hAnsi="宋体" w:eastAsia="宋体" w:cs="宋体"/>
                <w:b w:val="0"/>
                <w:bCs w:val="0"/>
                <w:color w:val="auto"/>
                <w:sz w:val="22"/>
                <w:szCs w:val="22"/>
                <w:lang w:val="en-US" w:eastAsia="zh-CN"/>
              </w:rPr>
              <w:t>（1）单位负责人为同一人或者存在直接控股、管理关系的不同供应商，不得参加同一合同项下的政府采购活动；</w:t>
            </w:r>
          </w:p>
          <w:p w14:paraId="10E89EF5">
            <w:pPr>
              <w:autoSpaceDE w:val="0"/>
              <w:autoSpaceDN w:val="0"/>
              <w:adjustRightInd w:val="0"/>
              <w:snapToGrid w:val="0"/>
              <w:spacing w:line="430" w:lineRule="atLeast"/>
              <w:rPr>
                <w:rFonts w:hint="eastAsia" w:ascii="宋体" w:eastAsia="宋体" w:cs="Courier New"/>
                <w:b/>
                <w:bCs w:val="0"/>
                <w:color w:val="auto"/>
                <w:sz w:val="22"/>
              </w:rPr>
            </w:pPr>
            <w:r>
              <w:rPr>
                <w:rFonts w:hint="eastAsia" w:ascii="宋体" w:hAnsi="宋体" w:eastAsia="宋体" w:cs="宋体"/>
                <w:b w:val="0"/>
                <w:bCs w:val="0"/>
                <w:color w:val="auto"/>
                <w:sz w:val="22"/>
                <w:szCs w:val="22"/>
                <w:lang w:val="en-US" w:eastAsia="zh-CN"/>
              </w:rPr>
              <w:t>（2）</w:t>
            </w:r>
            <w:r>
              <w:rPr>
                <w:rFonts w:hint="eastAsia" w:ascii="宋体" w:eastAsia="宋体" w:cs="Times New Roman"/>
                <w:b w:val="0"/>
                <w:bCs w:val="0"/>
                <w:color w:val="auto"/>
                <w:sz w:val="22"/>
                <w:szCs w:val="22"/>
                <w:lang w:bidi="ar-SA"/>
              </w:rPr>
              <w:t>投标供应商具有环保工程专业承包三级及以上资质</w:t>
            </w:r>
            <w:r>
              <w:rPr>
                <w:rFonts w:hint="eastAsia" w:ascii="宋体" w:eastAsia="宋体" w:cs="Times New Roman"/>
                <w:b w:val="0"/>
                <w:bCs w:val="0"/>
                <w:color w:val="auto"/>
                <w:sz w:val="22"/>
                <w:szCs w:val="22"/>
                <w:lang w:eastAsia="zh-CN" w:bidi="ar-SA"/>
              </w:rPr>
              <w:t>。</w:t>
            </w:r>
          </w:p>
        </w:tc>
      </w:tr>
      <w:tr w14:paraId="1975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B3F2FC6">
            <w:pPr>
              <w:autoSpaceDE w:val="0"/>
              <w:autoSpaceDN w:val="0"/>
              <w:adjustRightInd w:val="0"/>
              <w:snapToGrid w:val="0"/>
              <w:spacing w:line="430" w:lineRule="atLeast"/>
              <w:jc w:val="center"/>
              <w:rPr>
                <w:rFonts w:hint="default" w:ascii="宋体" w:eastAsia="宋体" w:cs="Courier New"/>
                <w:b/>
                <w:bCs w:val="0"/>
                <w:color w:val="auto"/>
                <w:sz w:val="22"/>
                <w:lang w:val="en-US" w:eastAsia="zh-CN"/>
              </w:rPr>
            </w:pPr>
            <w:r>
              <w:rPr>
                <w:rFonts w:hint="eastAsia" w:ascii="宋体" w:eastAsia="宋体" w:cs="Courier New"/>
                <w:b/>
                <w:bCs w:val="0"/>
                <w:color w:val="auto"/>
                <w:sz w:val="22"/>
                <w:lang w:val="en-US" w:eastAsia="zh-CN"/>
              </w:rPr>
              <w:t>5</w:t>
            </w:r>
          </w:p>
        </w:tc>
        <w:tc>
          <w:tcPr>
            <w:tcW w:w="9105" w:type="dxa"/>
            <w:noWrap w:val="0"/>
            <w:vAlign w:val="top"/>
          </w:tcPr>
          <w:p w14:paraId="5D0F76CE">
            <w:pPr>
              <w:autoSpaceDE w:val="0"/>
              <w:autoSpaceDN w:val="0"/>
              <w:adjustRightInd w:val="0"/>
              <w:snapToGrid w:val="0"/>
              <w:spacing w:line="430" w:lineRule="atLeas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000000"/>
                <w:sz w:val="22"/>
                <w:lang w:bidi="ar-SA"/>
              </w:rPr>
              <w:t>投标供应商“信用中国”(www.creditchina.gov.cn)；“中国政府采购网”（www.ccgp.gov.cn）信用记录查询网页截图（采购公告发布之日至响应文件递交截止时间前）</w:t>
            </w:r>
          </w:p>
        </w:tc>
      </w:tr>
    </w:tbl>
    <w:p w14:paraId="02982C8A">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zh-CN" w:eastAsia="zh-CN"/>
        </w:rPr>
        <w:t>2.</w:t>
      </w:r>
      <w:r>
        <w:rPr>
          <w:rFonts w:hint="eastAsia" w:ascii="宋体" w:hAnsi="宋体" w:eastAsia="宋体" w:cs="宋体"/>
          <w:sz w:val="22"/>
          <w:szCs w:val="22"/>
          <w:u w:val="single"/>
          <w:lang w:val="en-US" w:eastAsia="zh-CN"/>
        </w:rPr>
        <w:t>2.报价文件组成</w:t>
      </w:r>
    </w:p>
    <w:tbl>
      <w:tblPr>
        <w:tblStyle w:val="23"/>
        <w:tblW w:w="9810"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9110"/>
      </w:tblGrid>
      <w:tr w14:paraId="5A02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3FC6440">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1"/>
                <w:lang w:val="zh-CN" w:eastAsia="zh-CN" w:bidi="ar-SA"/>
              </w:rPr>
              <w:t>序号</w:t>
            </w:r>
          </w:p>
        </w:tc>
        <w:tc>
          <w:tcPr>
            <w:tcW w:w="9110" w:type="dxa"/>
            <w:tcBorders>
              <w:top w:val="single" w:color="000000" w:sz="4" w:space="0"/>
              <w:left w:val="single" w:color="000000" w:sz="4" w:space="0"/>
              <w:bottom w:val="single" w:color="000000" w:sz="4" w:space="0"/>
              <w:right w:val="single" w:color="000000" w:sz="4" w:space="0"/>
            </w:tcBorders>
            <w:vAlign w:val="top"/>
          </w:tcPr>
          <w:p w14:paraId="78BA60F2">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1"/>
                <w:lang w:val="zh-CN" w:eastAsia="zh-CN" w:bidi="ar-SA"/>
              </w:rPr>
              <w:t>内容（▲序号</w:t>
            </w:r>
            <w:r>
              <w:rPr>
                <w:rStyle w:val="33"/>
                <w:rFonts w:ascii="宋体" w:hAnsi="宋体" w:eastAsia="宋体" w:cs="宋体"/>
                <w:b/>
                <w:bCs w:val="0"/>
                <w:i w:val="0"/>
                <w:caps w:val="0"/>
                <w:color w:val="000000"/>
                <w:spacing w:val="0"/>
                <w:w w:val="100"/>
                <w:sz w:val="22"/>
                <w:szCs w:val="21"/>
                <w:lang w:val="en-US" w:eastAsia="zh-CN" w:bidi="ar-SA"/>
              </w:rPr>
              <w:t>1</w:t>
            </w:r>
            <w:r>
              <w:rPr>
                <w:rStyle w:val="33"/>
                <w:rFonts w:ascii="宋体" w:hAnsi="宋体" w:eastAsia="宋体" w:cs="宋体"/>
                <w:b/>
                <w:bCs w:val="0"/>
                <w:i w:val="0"/>
                <w:caps w:val="0"/>
                <w:color w:val="000000"/>
                <w:spacing w:val="0"/>
                <w:w w:val="100"/>
                <w:sz w:val="22"/>
                <w:szCs w:val="21"/>
                <w:lang w:val="zh-CN" w:eastAsia="zh-CN" w:bidi="ar-SA"/>
              </w:rPr>
              <w:t>项投标供应商必须提供，否则不能通过符合性审查的，责任自负。）</w:t>
            </w:r>
          </w:p>
        </w:tc>
      </w:tr>
      <w:tr w14:paraId="37B3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15057764">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1"/>
                <w:lang w:val="en-US" w:eastAsia="zh-CN" w:bidi="ar-SA"/>
              </w:rPr>
              <w:t>1</w:t>
            </w:r>
          </w:p>
        </w:tc>
        <w:tc>
          <w:tcPr>
            <w:tcW w:w="9110" w:type="dxa"/>
            <w:tcBorders>
              <w:top w:val="single" w:color="000000" w:sz="4" w:space="0"/>
              <w:left w:val="single" w:color="000000" w:sz="4" w:space="0"/>
              <w:bottom w:val="single" w:color="000000" w:sz="4" w:space="0"/>
              <w:right w:val="single" w:color="000000" w:sz="4" w:space="0"/>
            </w:tcBorders>
            <w:vAlign w:val="top"/>
          </w:tcPr>
          <w:p w14:paraId="6FB4C1DD">
            <w:pPr>
              <w:snapToGrid w:val="0"/>
              <w:spacing w:before="0" w:beforeAutospacing="0" w:after="0" w:afterAutospacing="0" w:line="430" w:lineRule="atLeast"/>
              <w:jc w:val="both"/>
              <w:textAlignment w:val="bottom"/>
              <w:rPr>
                <w:rStyle w:val="33"/>
                <w:rFonts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宋体"/>
                <w:b/>
                <w:bCs w:val="0"/>
                <w:i w:val="0"/>
                <w:caps w:val="0"/>
                <w:color w:val="000000"/>
                <w:spacing w:val="0"/>
                <w:w w:val="100"/>
                <w:sz w:val="22"/>
                <w:szCs w:val="21"/>
                <w:lang w:val="en-US" w:eastAsia="zh-CN" w:bidi="ar-SA"/>
              </w:rPr>
              <w:t>开标一览表（附件</w:t>
            </w:r>
            <w:r>
              <w:rPr>
                <w:rStyle w:val="33"/>
                <w:rFonts w:hint="eastAsia" w:ascii="宋体" w:eastAsia="宋体" w:cs="宋体"/>
                <w:b/>
                <w:bCs w:val="0"/>
                <w:i w:val="0"/>
                <w:caps w:val="0"/>
                <w:color w:val="000000"/>
                <w:spacing w:val="0"/>
                <w:w w:val="100"/>
                <w:sz w:val="22"/>
                <w:szCs w:val="21"/>
                <w:lang w:val="en-US" w:eastAsia="zh-CN" w:bidi="ar-SA"/>
              </w:rPr>
              <w:t>二</w:t>
            </w:r>
            <w:r>
              <w:rPr>
                <w:rStyle w:val="33"/>
                <w:rFonts w:ascii="宋体" w:hAnsi="宋体" w:eastAsia="宋体" w:cs="宋体"/>
                <w:b/>
                <w:bCs w:val="0"/>
                <w:i w:val="0"/>
                <w:caps w:val="0"/>
                <w:color w:val="000000"/>
                <w:spacing w:val="0"/>
                <w:w w:val="100"/>
                <w:sz w:val="22"/>
                <w:szCs w:val="21"/>
                <w:lang w:val="en-US" w:eastAsia="zh-CN" w:bidi="ar-SA"/>
              </w:rPr>
              <w:t>）</w:t>
            </w:r>
          </w:p>
        </w:tc>
      </w:tr>
      <w:tr w14:paraId="6CF6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AEE12B0">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hint="eastAsia" w:ascii="宋体" w:eastAsia="宋体" w:cs="宋体"/>
                <w:b w:val="0"/>
                <w:bCs/>
                <w:i w:val="0"/>
                <w:caps w:val="0"/>
                <w:color w:val="000000"/>
                <w:spacing w:val="0"/>
                <w:w w:val="100"/>
                <w:sz w:val="22"/>
                <w:szCs w:val="21"/>
                <w:lang w:val="en-US" w:eastAsia="zh-CN" w:bidi="ar-SA"/>
              </w:rPr>
              <w:t>2</w:t>
            </w:r>
          </w:p>
        </w:tc>
        <w:tc>
          <w:tcPr>
            <w:tcW w:w="9110" w:type="dxa"/>
            <w:tcBorders>
              <w:top w:val="single" w:color="000000" w:sz="4" w:space="0"/>
              <w:left w:val="single" w:color="000000" w:sz="4" w:space="0"/>
              <w:bottom w:val="single" w:color="000000" w:sz="4" w:space="0"/>
              <w:right w:val="single" w:color="000000" w:sz="4" w:space="0"/>
            </w:tcBorders>
            <w:vAlign w:val="top"/>
          </w:tcPr>
          <w:p w14:paraId="27F8AE94">
            <w:pPr>
              <w:snapToGrid w:val="0"/>
              <w:spacing w:before="0" w:beforeAutospacing="0" w:after="0" w:afterAutospacing="0" w:line="430" w:lineRule="atLeast"/>
              <w:jc w:val="both"/>
              <w:textAlignment w:val="bottom"/>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其他须说明的资料（如有则提供）</w:t>
            </w:r>
          </w:p>
        </w:tc>
      </w:tr>
    </w:tbl>
    <w:p w14:paraId="009DE1A3">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2.3.商务技术文件组成</w:t>
      </w:r>
    </w:p>
    <w:tbl>
      <w:tblPr>
        <w:tblStyle w:val="23"/>
        <w:tblW w:w="988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9170"/>
      </w:tblGrid>
      <w:tr w14:paraId="1E12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A3420AE">
            <w:pPr>
              <w:autoSpaceDE w:val="0"/>
              <w:autoSpaceDN w:val="0"/>
              <w:adjustRightInd w:val="0"/>
              <w:snapToGrid w:val="0"/>
              <w:spacing w:line="240" w:lineRule="auto"/>
              <w:jc w:val="center"/>
              <w:rPr>
                <w:rStyle w:val="33"/>
                <w:rFonts w:ascii="宋体" w:hAnsi="宋体" w:eastAsia="宋体" w:cs="宋体"/>
                <w:b/>
                <w:bCs/>
                <w:i w:val="0"/>
                <w:caps w:val="0"/>
                <w:color w:val="000000"/>
                <w:spacing w:val="0"/>
                <w:w w:val="100"/>
                <w:sz w:val="22"/>
                <w:szCs w:val="22"/>
                <w:lang w:val="zh-CN" w:eastAsia="zh-CN" w:bidi="ar-SA"/>
              </w:rPr>
            </w:pPr>
            <w:r>
              <w:rPr>
                <w:rFonts w:hint="eastAsia" w:ascii="宋体" w:eastAsia="宋体"/>
                <w:b/>
                <w:bCs/>
                <w:color w:val="auto"/>
                <w:sz w:val="22"/>
                <w:lang w:val="zh-CN"/>
              </w:rPr>
              <w:t>序号</w:t>
            </w:r>
          </w:p>
        </w:tc>
        <w:tc>
          <w:tcPr>
            <w:tcW w:w="9170" w:type="dxa"/>
            <w:tcBorders>
              <w:top w:val="single" w:color="000000" w:sz="4" w:space="0"/>
              <w:left w:val="single" w:color="000000" w:sz="4" w:space="0"/>
              <w:bottom w:val="single" w:color="000000" w:sz="4" w:space="0"/>
              <w:right w:val="single" w:color="000000" w:sz="4" w:space="0"/>
            </w:tcBorders>
            <w:vAlign w:val="center"/>
          </w:tcPr>
          <w:p w14:paraId="6C89F1CC">
            <w:pPr>
              <w:autoSpaceDE w:val="0"/>
              <w:autoSpaceDN w:val="0"/>
              <w:adjustRightInd w:val="0"/>
              <w:snapToGrid w:val="0"/>
              <w:spacing w:line="240" w:lineRule="auto"/>
              <w:jc w:val="left"/>
              <w:rPr>
                <w:rStyle w:val="33"/>
                <w:rFonts w:ascii="宋体" w:hAnsi="宋体" w:eastAsia="宋体" w:cs="宋体"/>
                <w:b/>
                <w:bCs/>
                <w:i w:val="0"/>
                <w:caps w:val="0"/>
                <w:color w:val="000000"/>
                <w:spacing w:val="0"/>
                <w:w w:val="100"/>
                <w:sz w:val="22"/>
                <w:szCs w:val="22"/>
                <w:lang w:val="zh-CN" w:eastAsia="zh-CN" w:bidi="ar-SA"/>
              </w:rPr>
            </w:pPr>
            <w:r>
              <w:rPr>
                <w:rFonts w:hint="eastAsia" w:ascii="宋体" w:eastAsia="宋体"/>
                <w:b/>
                <w:bCs/>
                <w:color w:val="auto"/>
                <w:sz w:val="22"/>
                <w:lang w:val="zh-CN"/>
              </w:rPr>
              <w:t>内容（▲序号</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lang w:val="en-US" w:eastAsia="zh-CN"/>
              </w:rPr>
              <w:t>3</w:t>
            </w:r>
            <w:r>
              <w:rPr>
                <w:rFonts w:hint="eastAsia" w:ascii="宋体" w:eastAsia="宋体"/>
                <w:b/>
                <w:bCs/>
                <w:color w:val="auto"/>
                <w:sz w:val="22"/>
                <w:lang w:val="zh-CN"/>
              </w:rPr>
              <w:t>项</w:t>
            </w:r>
            <w:r>
              <w:rPr>
                <w:rFonts w:hint="eastAsia" w:ascii="宋体" w:eastAsia="宋体"/>
                <w:b/>
                <w:bCs/>
                <w:color w:val="auto"/>
                <w:sz w:val="22"/>
              </w:rPr>
              <w:t>和</w:t>
            </w:r>
            <w:r>
              <w:rPr>
                <w:rFonts w:hint="eastAsia" w:ascii="宋体" w:eastAsia="宋体"/>
                <w:b/>
                <w:bCs/>
                <w:color w:val="auto"/>
                <w:sz w:val="22"/>
                <w:lang w:val="zh-CN"/>
              </w:rPr>
              <w:t>序号</w:t>
            </w:r>
            <w:r>
              <w:rPr>
                <w:rFonts w:hint="eastAsia" w:ascii="宋体" w:eastAsia="宋体"/>
                <w:b/>
                <w:bCs/>
                <w:color w:val="auto"/>
                <w:sz w:val="22"/>
              </w:rPr>
              <w:t>1</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rPr>
              <w:t>1</w:t>
            </w:r>
            <w:r>
              <w:rPr>
                <w:rFonts w:hint="eastAsia" w:ascii="宋体" w:eastAsia="宋体"/>
                <w:b/>
                <w:bCs/>
                <w:color w:val="auto"/>
                <w:sz w:val="22"/>
                <w:lang w:val="en-US" w:eastAsia="zh-CN"/>
              </w:rPr>
              <w:t>3</w:t>
            </w:r>
            <w:r>
              <w:rPr>
                <w:rFonts w:hint="eastAsia" w:ascii="宋体" w:eastAsia="宋体"/>
                <w:b/>
                <w:bCs/>
                <w:color w:val="auto"/>
                <w:sz w:val="22"/>
                <w:lang w:val="zh-CN"/>
              </w:rPr>
              <w:t>项投标供应商必须提供，否则不能通过符合性审查的，责任自负。）</w:t>
            </w:r>
          </w:p>
        </w:tc>
      </w:tr>
      <w:tr w14:paraId="3526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8EEE90F">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2"/>
                <w:lang w:val="zh-CN" w:eastAsia="zh-CN" w:bidi="ar-SA"/>
              </w:rPr>
              <w:t>1</w:t>
            </w:r>
          </w:p>
        </w:tc>
        <w:tc>
          <w:tcPr>
            <w:tcW w:w="9170" w:type="dxa"/>
            <w:tcBorders>
              <w:top w:val="single" w:color="000000" w:sz="4" w:space="0"/>
              <w:left w:val="single" w:color="000000" w:sz="4" w:space="0"/>
              <w:bottom w:val="single" w:color="000000" w:sz="4" w:space="0"/>
              <w:right w:val="single" w:color="000000" w:sz="4" w:space="0"/>
            </w:tcBorders>
            <w:vAlign w:val="top"/>
          </w:tcPr>
          <w:p w14:paraId="4FFA07BC">
            <w:pPr>
              <w:snapToGrid w:val="0"/>
              <w:spacing w:before="0" w:beforeAutospacing="0" w:after="0" w:afterAutospacing="0" w:line="450" w:lineRule="atLeast"/>
              <w:jc w:val="both"/>
              <w:textAlignment w:val="bottom"/>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2"/>
                <w:lang w:val="en-US" w:eastAsia="zh-CN" w:bidi="ar-SA"/>
              </w:rPr>
              <w:t>投标函（附件</w:t>
            </w:r>
            <w:r>
              <w:rPr>
                <w:rStyle w:val="33"/>
                <w:rFonts w:hint="eastAsia" w:ascii="宋体" w:eastAsia="宋体" w:cs="宋体"/>
                <w:b/>
                <w:bCs w:val="0"/>
                <w:i w:val="0"/>
                <w:caps w:val="0"/>
                <w:color w:val="000000"/>
                <w:spacing w:val="0"/>
                <w:w w:val="100"/>
                <w:sz w:val="22"/>
                <w:szCs w:val="22"/>
                <w:lang w:val="en-US" w:eastAsia="zh-CN" w:bidi="ar-SA"/>
              </w:rPr>
              <w:t>三</w:t>
            </w:r>
            <w:r>
              <w:rPr>
                <w:rStyle w:val="33"/>
                <w:rFonts w:ascii="宋体" w:hAnsi="宋体" w:eastAsia="宋体" w:cs="宋体"/>
                <w:b/>
                <w:bCs w:val="0"/>
                <w:i w:val="0"/>
                <w:caps w:val="0"/>
                <w:color w:val="000000"/>
                <w:spacing w:val="0"/>
                <w:w w:val="100"/>
                <w:sz w:val="22"/>
                <w:szCs w:val="22"/>
                <w:lang w:val="en-US" w:eastAsia="zh-CN" w:bidi="ar-SA"/>
              </w:rPr>
              <w:t>）</w:t>
            </w:r>
            <w:r>
              <w:rPr>
                <w:rStyle w:val="33"/>
                <w:rFonts w:ascii="宋体" w:hAnsi="宋体" w:eastAsia="宋体"/>
                <w:b/>
                <w:bCs w:val="0"/>
                <w:i w:val="0"/>
                <w:caps w:val="0"/>
                <w:color w:val="000000"/>
                <w:spacing w:val="0"/>
                <w:w w:val="100"/>
                <w:sz w:val="22"/>
                <w:szCs w:val="22"/>
                <w:u w:val="single" w:color="000000"/>
                <w:lang w:val="en-US" w:eastAsia="zh-CN" w:bidi="ar-SA"/>
              </w:rPr>
              <w:t>（ 统一格式、不得更改）</w:t>
            </w:r>
          </w:p>
        </w:tc>
      </w:tr>
      <w:tr w14:paraId="601A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7D95498B">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2"/>
                <w:lang w:val="zh-CN" w:eastAsia="zh-CN" w:bidi="ar-SA"/>
              </w:rPr>
              <w:t>2</w:t>
            </w:r>
          </w:p>
        </w:tc>
        <w:tc>
          <w:tcPr>
            <w:tcW w:w="9170" w:type="dxa"/>
            <w:tcBorders>
              <w:top w:val="single" w:color="000000" w:sz="4" w:space="0"/>
              <w:left w:val="single" w:color="000000" w:sz="4" w:space="0"/>
              <w:bottom w:val="single" w:color="000000" w:sz="4" w:space="0"/>
              <w:right w:val="single" w:color="000000" w:sz="4" w:space="0"/>
            </w:tcBorders>
            <w:vAlign w:val="top"/>
          </w:tcPr>
          <w:p w14:paraId="6544A86C">
            <w:pPr>
              <w:pStyle w:val="58"/>
              <w:widowControl/>
              <w:snapToGrid w:val="0"/>
              <w:spacing w:before="0" w:beforeAutospacing="0" w:after="0" w:afterAutospacing="0" w:line="400" w:lineRule="exact"/>
              <w:jc w:val="left"/>
              <w:textAlignment w:val="baseline"/>
              <w:rPr>
                <w:rStyle w:val="33"/>
                <w:rFonts w:ascii="宋体" w:hAnsi="Courier New" w:eastAsia="宋体" w:cs="宋体"/>
                <w:b/>
                <w:bCs w:val="0"/>
                <w:i w:val="0"/>
                <w:caps w:val="0"/>
                <w:color w:val="000000"/>
                <w:spacing w:val="0"/>
                <w:w w:val="100"/>
                <w:sz w:val="22"/>
                <w:szCs w:val="22"/>
                <w:lang w:val="en-US" w:eastAsia="zh-CN" w:bidi="ar-SA"/>
              </w:rPr>
            </w:pPr>
            <w:r>
              <w:rPr>
                <w:rStyle w:val="33"/>
                <w:rFonts w:ascii="宋体" w:hAnsi="Courier New" w:eastAsia="宋体"/>
                <w:b/>
                <w:bCs w:val="0"/>
                <w:i w:val="0"/>
                <w:caps w:val="0"/>
                <w:color w:val="000000"/>
                <w:spacing w:val="0"/>
                <w:w w:val="100"/>
                <w:sz w:val="22"/>
                <w:szCs w:val="20"/>
                <w:lang w:val="en-US" w:eastAsia="zh-CN" w:bidi="ar-SA"/>
              </w:rPr>
              <w:t>投标供应商法定代表人授权书（附件</w:t>
            </w:r>
            <w:r>
              <w:rPr>
                <w:rStyle w:val="33"/>
                <w:rFonts w:hint="eastAsia" w:eastAsia="宋体"/>
                <w:b/>
                <w:bCs w:val="0"/>
                <w:i w:val="0"/>
                <w:caps w:val="0"/>
                <w:color w:val="000000"/>
                <w:spacing w:val="0"/>
                <w:w w:val="100"/>
                <w:sz w:val="22"/>
                <w:szCs w:val="20"/>
                <w:lang w:val="en-US" w:eastAsia="zh-CN" w:bidi="ar-SA"/>
              </w:rPr>
              <w:t>四</w:t>
            </w:r>
            <w:r>
              <w:rPr>
                <w:rStyle w:val="33"/>
                <w:rFonts w:ascii="宋体" w:hAnsi="Courier New" w:eastAsia="宋体"/>
                <w:b/>
                <w:bCs w:val="0"/>
                <w:i w:val="0"/>
                <w:caps w:val="0"/>
                <w:color w:val="000000"/>
                <w:spacing w:val="0"/>
                <w:w w:val="100"/>
                <w:sz w:val="22"/>
                <w:szCs w:val="20"/>
                <w:lang w:val="en-US" w:eastAsia="zh-CN" w:bidi="ar-SA"/>
              </w:rPr>
              <w:t>），法定代表人作为授权代表参与投标的仅需提供法定代表人的身份证扫描件</w:t>
            </w:r>
          </w:p>
        </w:tc>
      </w:tr>
      <w:tr w14:paraId="516E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2D5C21C6">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2"/>
                <w:lang w:val="zh-CN" w:eastAsia="zh-CN" w:bidi="ar-SA"/>
              </w:rPr>
              <w:t>3</w:t>
            </w:r>
          </w:p>
        </w:tc>
        <w:tc>
          <w:tcPr>
            <w:tcW w:w="9170" w:type="dxa"/>
            <w:tcBorders>
              <w:top w:val="single" w:color="000000" w:sz="4" w:space="0"/>
              <w:left w:val="single" w:color="000000" w:sz="4" w:space="0"/>
              <w:bottom w:val="single" w:color="000000" w:sz="4" w:space="0"/>
              <w:right w:val="single" w:color="000000" w:sz="4" w:space="0"/>
            </w:tcBorders>
            <w:vAlign w:val="top"/>
          </w:tcPr>
          <w:p w14:paraId="041A1080">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Courier New"/>
                <w:b/>
                <w:bCs w:val="0"/>
                <w:i w:val="0"/>
                <w:caps w:val="0"/>
                <w:color w:val="000000"/>
                <w:spacing w:val="0"/>
                <w:w w:val="100"/>
                <w:sz w:val="22"/>
                <w:szCs w:val="21"/>
                <w:lang w:val="en-US" w:eastAsia="zh-CN" w:bidi="ar-SA"/>
              </w:rPr>
              <w:t>法定代表人诚信投标承诺书（附件</w:t>
            </w:r>
            <w:r>
              <w:rPr>
                <w:rStyle w:val="33"/>
                <w:rFonts w:hint="eastAsia" w:ascii="宋体" w:eastAsia="宋体" w:cs="Courier New"/>
                <w:b/>
                <w:bCs w:val="0"/>
                <w:i w:val="0"/>
                <w:caps w:val="0"/>
                <w:color w:val="000000"/>
                <w:spacing w:val="0"/>
                <w:w w:val="100"/>
                <w:sz w:val="22"/>
                <w:szCs w:val="21"/>
                <w:lang w:val="en-US" w:eastAsia="zh-CN" w:bidi="ar-SA"/>
              </w:rPr>
              <w:t>五</w:t>
            </w:r>
            <w:r>
              <w:rPr>
                <w:rStyle w:val="33"/>
                <w:rFonts w:ascii="宋体" w:hAnsi="宋体" w:eastAsia="宋体" w:cs="Courier New"/>
                <w:b/>
                <w:bCs w:val="0"/>
                <w:i w:val="0"/>
                <w:caps w:val="0"/>
                <w:color w:val="000000"/>
                <w:spacing w:val="0"/>
                <w:w w:val="100"/>
                <w:sz w:val="22"/>
                <w:szCs w:val="21"/>
                <w:lang w:val="en-US" w:eastAsia="zh-CN" w:bidi="ar-SA"/>
              </w:rPr>
              <w:t>）</w:t>
            </w:r>
          </w:p>
        </w:tc>
      </w:tr>
      <w:tr w14:paraId="6A09B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2F49FFF">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4</w:t>
            </w:r>
          </w:p>
        </w:tc>
        <w:tc>
          <w:tcPr>
            <w:tcW w:w="9170" w:type="dxa"/>
            <w:tcBorders>
              <w:top w:val="single" w:color="000000" w:sz="4" w:space="0"/>
              <w:left w:val="single" w:color="000000" w:sz="4" w:space="0"/>
              <w:bottom w:val="single" w:color="000000" w:sz="4" w:space="0"/>
              <w:right w:val="single" w:color="000000" w:sz="4" w:space="0"/>
            </w:tcBorders>
            <w:vAlign w:val="top"/>
          </w:tcPr>
          <w:p w14:paraId="1D2CCC4D">
            <w:pPr>
              <w:snapToGrid w:val="0"/>
              <w:spacing w:before="0" w:beforeAutospacing="0" w:after="0" w:afterAutospacing="0" w:line="430" w:lineRule="atLeast"/>
              <w:jc w:val="both"/>
              <w:textAlignment w:val="baseline"/>
              <w:rPr>
                <w:rStyle w:val="33"/>
                <w:rFonts w:ascii="宋体" w:hAnsi="宋体" w:eastAsia="宋体" w:cs="宋体"/>
                <w:b/>
                <w:bCs/>
                <w:i w:val="0"/>
                <w:caps w:val="0"/>
                <w:color w:val="000000"/>
                <w:spacing w:val="0"/>
                <w:w w:val="100"/>
                <w:sz w:val="22"/>
                <w:szCs w:val="21"/>
                <w:lang w:val="zh-CN"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投标供应商质量体系认证证书（如有则提供，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48BD1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1C7A9D8F">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5</w:t>
            </w:r>
          </w:p>
        </w:tc>
        <w:tc>
          <w:tcPr>
            <w:tcW w:w="9170" w:type="dxa"/>
            <w:tcBorders>
              <w:top w:val="single" w:color="000000" w:sz="4" w:space="0"/>
              <w:left w:val="single" w:color="000000" w:sz="4" w:space="0"/>
              <w:bottom w:val="single" w:color="000000" w:sz="4" w:space="0"/>
              <w:right w:val="single" w:color="000000" w:sz="4" w:space="0"/>
            </w:tcBorders>
            <w:vAlign w:val="top"/>
          </w:tcPr>
          <w:p w14:paraId="034309C4">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投标供应商环境体系认证证书（如有则提供，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12BA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5F62120F">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6</w:t>
            </w:r>
          </w:p>
        </w:tc>
        <w:tc>
          <w:tcPr>
            <w:tcW w:w="9170" w:type="dxa"/>
            <w:tcBorders>
              <w:top w:val="single" w:color="000000" w:sz="4" w:space="0"/>
              <w:left w:val="single" w:color="000000" w:sz="4" w:space="0"/>
              <w:bottom w:val="single" w:color="000000" w:sz="4" w:space="0"/>
              <w:right w:val="single" w:color="000000" w:sz="4" w:space="0"/>
            </w:tcBorders>
            <w:vAlign w:val="top"/>
          </w:tcPr>
          <w:p w14:paraId="4BB72F05">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投标供应商职业健康体系认证证书（如有则提供，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09C6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04F1F13">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7</w:t>
            </w:r>
          </w:p>
        </w:tc>
        <w:tc>
          <w:tcPr>
            <w:tcW w:w="9170" w:type="dxa"/>
            <w:tcBorders>
              <w:top w:val="single" w:color="000000" w:sz="4" w:space="0"/>
              <w:left w:val="single" w:color="000000" w:sz="4" w:space="0"/>
              <w:bottom w:val="single" w:color="000000" w:sz="4" w:space="0"/>
              <w:right w:val="single" w:color="000000" w:sz="4" w:space="0"/>
            </w:tcBorders>
            <w:vAlign w:val="top"/>
          </w:tcPr>
          <w:p w14:paraId="0CB42AF2">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投标供应商资信等级证明等（如有则提供，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7F92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44474C1">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8</w:t>
            </w:r>
          </w:p>
        </w:tc>
        <w:tc>
          <w:tcPr>
            <w:tcW w:w="9170" w:type="dxa"/>
            <w:tcBorders>
              <w:top w:val="single" w:color="000000" w:sz="4" w:space="0"/>
              <w:left w:val="single" w:color="000000" w:sz="4" w:space="0"/>
              <w:bottom w:val="single" w:color="000000" w:sz="4" w:space="0"/>
              <w:right w:val="single" w:color="000000" w:sz="4" w:space="0"/>
            </w:tcBorders>
            <w:vAlign w:val="top"/>
          </w:tcPr>
          <w:p w14:paraId="496D5BB7">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投标供应商曾获得的政府部门或行业协会颁发的荣誉证书（如有则提供，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0585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5CA8638D">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9</w:t>
            </w:r>
          </w:p>
        </w:tc>
        <w:tc>
          <w:tcPr>
            <w:tcW w:w="9170" w:type="dxa"/>
            <w:tcBorders>
              <w:top w:val="single" w:color="000000" w:sz="4" w:space="0"/>
              <w:left w:val="single" w:color="000000" w:sz="4" w:space="0"/>
              <w:bottom w:val="single" w:color="000000" w:sz="4" w:space="0"/>
              <w:right w:val="single" w:color="000000" w:sz="4" w:space="0"/>
            </w:tcBorders>
            <w:vAlign w:val="top"/>
          </w:tcPr>
          <w:p w14:paraId="379D8C96">
            <w:pPr>
              <w:snapToGrid w:val="0"/>
              <w:spacing w:before="0" w:beforeAutospacing="0" w:after="0" w:afterAutospacing="0" w:line="430" w:lineRule="atLeast"/>
              <w:jc w:val="both"/>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Courier New"/>
                <w:b w:val="0"/>
                <w:bCs/>
                <w:i w:val="0"/>
                <w:caps w:val="0"/>
                <w:color w:val="000000"/>
                <w:spacing w:val="0"/>
                <w:w w:val="100"/>
                <w:sz w:val="22"/>
                <w:szCs w:val="21"/>
                <w:lang w:val="en-US" w:eastAsia="zh-CN" w:bidi="ar-SA"/>
              </w:rPr>
              <w:t>投标供应商具有的其它相关资质证书（如有则提供，</w:t>
            </w:r>
            <w:r>
              <w:rPr>
                <w:rStyle w:val="33"/>
                <w:rFonts w:ascii="宋体" w:hAnsi="宋体" w:eastAsia="宋体" w:cs="宋体"/>
                <w:b w:val="0"/>
                <w:bCs/>
                <w:i w:val="0"/>
                <w:caps w:val="0"/>
                <w:color w:val="000000"/>
                <w:spacing w:val="0"/>
                <w:w w:val="100"/>
                <w:sz w:val="22"/>
                <w:szCs w:val="22"/>
                <w:lang w:val="en-US" w:eastAsia="zh-CN" w:bidi="ar-SA"/>
              </w:rPr>
              <w:t>扫描件</w:t>
            </w:r>
            <w:r>
              <w:rPr>
                <w:rStyle w:val="33"/>
                <w:rFonts w:ascii="宋体" w:hAnsi="宋体" w:eastAsia="宋体" w:cs="Courier New"/>
                <w:b w:val="0"/>
                <w:bCs/>
                <w:i w:val="0"/>
                <w:caps w:val="0"/>
                <w:color w:val="000000"/>
                <w:spacing w:val="0"/>
                <w:w w:val="100"/>
                <w:sz w:val="22"/>
                <w:szCs w:val="21"/>
                <w:lang w:val="en-US" w:eastAsia="zh-CN" w:bidi="ar-SA"/>
              </w:rPr>
              <w:t>加盖公章）</w:t>
            </w:r>
          </w:p>
        </w:tc>
      </w:tr>
      <w:tr w14:paraId="7517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3BFB61D">
            <w:pPr>
              <w:snapToGrid w:val="0"/>
              <w:spacing w:before="0" w:beforeAutospacing="0" w:after="0" w:afterAutospacing="0" w:line="430" w:lineRule="atLeast"/>
              <w:jc w:val="center"/>
              <w:textAlignment w:val="baseline"/>
              <w:rPr>
                <w:rStyle w:val="33"/>
                <w:rFonts w:ascii="宋体" w:hAnsi="宋体" w:eastAsia="宋体" w:cs="宋体"/>
                <w:b w:val="0"/>
                <w:bCs/>
                <w:i w:val="0"/>
                <w:caps w:val="0"/>
                <w:color w:val="000000"/>
                <w:spacing w:val="0"/>
                <w:w w:val="100"/>
                <w:sz w:val="22"/>
                <w:szCs w:val="22"/>
                <w:lang w:val="zh-CN" w:eastAsia="zh-CN" w:bidi="ar-SA"/>
              </w:rPr>
            </w:pPr>
            <w:r>
              <w:rPr>
                <w:rStyle w:val="33"/>
                <w:rFonts w:ascii="宋体" w:hAnsi="宋体" w:eastAsia="宋体" w:cs="宋体"/>
                <w:b w:val="0"/>
                <w:bCs/>
                <w:i w:val="0"/>
                <w:caps w:val="0"/>
                <w:color w:val="000000"/>
                <w:spacing w:val="0"/>
                <w:w w:val="100"/>
                <w:sz w:val="22"/>
                <w:szCs w:val="22"/>
                <w:lang w:val="zh-CN" w:eastAsia="zh-CN" w:bidi="ar-SA"/>
              </w:rPr>
              <w:t>10</w:t>
            </w:r>
          </w:p>
        </w:tc>
        <w:tc>
          <w:tcPr>
            <w:tcW w:w="9170" w:type="dxa"/>
            <w:tcBorders>
              <w:top w:val="single" w:color="000000" w:sz="4" w:space="0"/>
              <w:left w:val="single" w:color="000000" w:sz="4" w:space="0"/>
              <w:bottom w:val="single" w:color="000000" w:sz="4" w:space="0"/>
              <w:right w:val="single" w:color="000000" w:sz="4" w:space="0"/>
            </w:tcBorders>
            <w:vAlign w:val="top"/>
          </w:tcPr>
          <w:p w14:paraId="3DF9DFD8">
            <w:pPr>
              <w:snapToGrid w:val="0"/>
              <w:spacing w:before="0" w:beforeAutospacing="0" w:after="0" w:afterAutospacing="0" w:line="430" w:lineRule="atLeast"/>
              <w:jc w:val="both"/>
              <w:textAlignment w:val="baseline"/>
              <w:rPr>
                <w:rStyle w:val="33"/>
                <w:rFonts w:ascii="宋体" w:hAnsi="宋体" w:eastAsia="宋体" w:cs="宋体"/>
                <w:b/>
                <w:bCs/>
                <w:i w:val="0"/>
                <w:caps w:val="0"/>
                <w:color w:val="000000"/>
                <w:spacing w:val="0"/>
                <w:w w:val="100"/>
                <w:sz w:val="22"/>
                <w:szCs w:val="22"/>
                <w:lang w:val="en-US" w:eastAsia="zh-CN" w:bidi="ar-SA"/>
              </w:rPr>
            </w:pPr>
            <w:r>
              <w:rPr>
                <w:rFonts w:hint="eastAsia" w:ascii="宋体" w:hAnsi="宋体" w:eastAsia="宋体" w:cs="宋体"/>
                <w:b w:val="0"/>
                <w:bCs w:val="0"/>
                <w:color w:val="auto"/>
                <w:sz w:val="22"/>
                <w:szCs w:val="22"/>
              </w:rPr>
              <w:t>20</w:t>
            </w:r>
            <w:r>
              <w:rPr>
                <w:rFonts w:hint="eastAsia" w:ascii="宋体" w:eastAsia="宋体" w:cs="宋体"/>
                <w:b w:val="0"/>
                <w:bCs w:val="0"/>
                <w:color w:val="auto"/>
                <w:sz w:val="22"/>
                <w:szCs w:val="22"/>
                <w:lang w:val="en-US" w:eastAsia="zh-CN"/>
              </w:rPr>
              <w:t>20</w:t>
            </w:r>
            <w:r>
              <w:rPr>
                <w:rFonts w:hint="eastAsia" w:ascii="宋体" w:hAnsi="宋体" w:eastAsia="宋体" w:cs="宋体"/>
                <w:b w:val="0"/>
                <w:bCs w:val="0"/>
                <w:color w:val="auto"/>
                <w:sz w:val="22"/>
                <w:szCs w:val="22"/>
              </w:rPr>
              <w:t>年1月1日至今同类项目</w:t>
            </w:r>
            <w:r>
              <w:rPr>
                <w:rFonts w:hint="eastAsia" w:ascii="宋体" w:eastAsia="宋体"/>
                <w:b w:val="0"/>
                <w:bCs w:val="0"/>
                <w:color w:val="auto"/>
                <w:sz w:val="22"/>
                <w:szCs w:val="22"/>
              </w:rPr>
              <w:t>的业</w:t>
            </w:r>
            <w:r>
              <w:rPr>
                <w:rFonts w:hint="eastAsia" w:eastAsia="宋体" w:cs="Arial"/>
                <w:b w:val="0"/>
                <w:bCs w:val="0"/>
                <w:color w:val="auto"/>
                <w:sz w:val="22"/>
                <w:szCs w:val="22"/>
              </w:rPr>
              <w:t>绩</w:t>
            </w:r>
            <w:r>
              <w:rPr>
                <w:rFonts w:hint="eastAsia" w:ascii="宋体" w:eastAsia="宋体"/>
                <w:b w:val="0"/>
                <w:bCs w:val="0"/>
                <w:color w:val="auto"/>
                <w:sz w:val="22"/>
                <w:szCs w:val="22"/>
              </w:rPr>
              <w:t>；（附件</w:t>
            </w:r>
            <w:r>
              <w:rPr>
                <w:rFonts w:hint="eastAsia" w:ascii="宋体" w:eastAsia="宋体"/>
                <w:b w:val="0"/>
                <w:bCs w:val="0"/>
                <w:color w:val="auto"/>
                <w:sz w:val="22"/>
                <w:szCs w:val="22"/>
                <w:lang w:val="en-US" w:eastAsia="zh-CN"/>
              </w:rPr>
              <w:t>六</w:t>
            </w:r>
            <w:r>
              <w:rPr>
                <w:rFonts w:hint="eastAsia" w:ascii="宋体" w:eastAsia="宋体"/>
                <w:b w:val="0"/>
                <w:bCs w:val="0"/>
                <w:color w:val="auto"/>
                <w:sz w:val="22"/>
                <w:szCs w:val="22"/>
              </w:rPr>
              <w:t>，如有则提供）</w:t>
            </w:r>
          </w:p>
        </w:tc>
      </w:tr>
      <w:tr w14:paraId="3F7D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68C7E00">
            <w:pPr>
              <w:snapToGrid w:val="0"/>
              <w:spacing w:before="0" w:beforeAutospacing="0" w:after="0" w:afterAutospacing="0" w:line="430" w:lineRule="atLeast"/>
              <w:jc w:val="center"/>
              <w:textAlignment w:val="baseline"/>
              <w:rPr>
                <w:rStyle w:val="33"/>
                <w:rFonts w:ascii="宋体" w:hAnsi="宋体" w:eastAsia="宋体" w:cs="宋体"/>
                <w:b/>
                <w:bCs w:val="0"/>
                <w:i w:val="0"/>
                <w:caps w:val="0"/>
                <w:color w:val="000000"/>
                <w:spacing w:val="0"/>
                <w:w w:val="100"/>
                <w:sz w:val="22"/>
                <w:szCs w:val="22"/>
                <w:lang w:val="zh-CN" w:eastAsia="zh-CN" w:bidi="ar-SA"/>
              </w:rPr>
            </w:pPr>
            <w:r>
              <w:rPr>
                <w:rStyle w:val="33"/>
                <w:rFonts w:ascii="宋体" w:hAnsi="宋体" w:eastAsia="宋体" w:cs="宋体"/>
                <w:b/>
                <w:bCs w:val="0"/>
                <w:i w:val="0"/>
                <w:caps w:val="0"/>
                <w:color w:val="000000"/>
                <w:spacing w:val="0"/>
                <w:w w:val="100"/>
                <w:sz w:val="22"/>
                <w:szCs w:val="22"/>
                <w:lang w:val="zh-CN" w:eastAsia="zh-CN" w:bidi="ar-SA"/>
              </w:rPr>
              <w:t>11</w:t>
            </w:r>
          </w:p>
        </w:tc>
        <w:tc>
          <w:tcPr>
            <w:tcW w:w="9170" w:type="dxa"/>
            <w:tcBorders>
              <w:top w:val="single" w:color="000000" w:sz="4" w:space="0"/>
              <w:left w:val="single" w:color="000000" w:sz="4" w:space="0"/>
              <w:bottom w:val="single" w:color="000000" w:sz="4" w:space="0"/>
              <w:right w:val="single" w:color="000000" w:sz="4" w:space="0"/>
            </w:tcBorders>
            <w:vAlign w:val="top"/>
          </w:tcPr>
          <w:p w14:paraId="6DBBD9D2">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22"/>
                <w:szCs w:val="22"/>
                <w:lang w:val="en-US" w:eastAsia="zh-CN" w:bidi="ar-SA"/>
              </w:rPr>
            </w:pPr>
            <w:r>
              <w:rPr>
                <w:rStyle w:val="33"/>
                <w:rFonts w:ascii="宋体" w:hAnsi="宋体" w:eastAsia="宋体"/>
                <w:b/>
                <w:bCs w:val="0"/>
                <w:i w:val="0"/>
                <w:caps w:val="0"/>
                <w:color w:val="000000"/>
                <w:spacing w:val="0"/>
                <w:w w:val="100"/>
                <w:sz w:val="22"/>
                <w:szCs w:val="22"/>
                <w:lang w:val="en-US" w:eastAsia="zh-CN" w:bidi="ar-SA"/>
              </w:rPr>
              <w:t>商务偏离表（附件</w:t>
            </w:r>
            <w:r>
              <w:rPr>
                <w:rStyle w:val="33"/>
                <w:rFonts w:hint="eastAsia" w:ascii="宋体" w:eastAsia="宋体"/>
                <w:b/>
                <w:bCs w:val="0"/>
                <w:i w:val="0"/>
                <w:caps w:val="0"/>
                <w:color w:val="000000"/>
                <w:spacing w:val="0"/>
                <w:w w:val="100"/>
                <w:sz w:val="22"/>
                <w:szCs w:val="22"/>
                <w:lang w:val="en-US" w:eastAsia="zh-CN" w:bidi="ar-SA"/>
              </w:rPr>
              <w:t>七</w:t>
            </w:r>
            <w:r>
              <w:rPr>
                <w:rStyle w:val="33"/>
                <w:rFonts w:ascii="宋体" w:hAnsi="宋体" w:eastAsia="宋体"/>
                <w:b/>
                <w:bCs w:val="0"/>
                <w:i w:val="0"/>
                <w:caps w:val="0"/>
                <w:color w:val="000000"/>
                <w:spacing w:val="0"/>
                <w:w w:val="100"/>
                <w:sz w:val="22"/>
                <w:szCs w:val="22"/>
                <w:lang w:val="en-US" w:eastAsia="zh-CN" w:bidi="ar-SA"/>
              </w:rPr>
              <w:t>（一））、技术偏离表（附件</w:t>
            </w:r>
            <w:r>
              <w:rPr>
                <w:rStyle w:val="33"/>
                <w:rFonts w:hint="eastAsia" w:ascii="宋体" w:eastAsia="宋体"/>
                <w:b/>
                <w:bCs w:val="0"/>
                <w:i w:val="0"/>
                <w:caps w:val="0"/>
                <w:color w:val="000000"/>
                <w:spacing w:val="0"/>
                <w:w w:val="100"/>
                <w:sz w:val="22"/>
                <w:szCs w:val="22"/>
                <w:lang w:val="en-US" w:eastAsia="zh-CN" w:bidi="ar-SA"/>
              </w:rPr>
              <w:t>七</w:t>
            </w:r>
            <w:r>
              <w:rPr>
                <w:rStyle w:val="33"/>
                <w:rFonts w:ascii="宋体" w:hAnsi="宋体" w:eastAsia="宋体"/>
                <w:b/>
                <w:bCs w:val="0"/>
                <w:i w:val="0"/>
                <w:caps w:val="0"/>
                <w:color w:val="000000"/>
                <w:spacing w:val="0"/>
                <w:w w:val="100"/>
                <w:sz w:val="22"/>
                <w:szCs w:val="22"/>
                <w:lang w:val="en-US" w:eastAsia="zh-CN" w:bidi="ar-SA"/>
              </w:rPr>
              <w:t>（二））</w:t>
            </w:r>
          </w:p>
        </w:tc>
      </w:tr>
      <w:tr w14:paraId="5243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6EA64B2">
            <w:pPr>
              <w:snapToGrid w:val="0"/>
              <w:spacing w:before="0" w:beforeAutospacing="0" w:after="0" w:afterAutospacing="0" w:line="430" w:lineRule="atLeast"/>
              <w:jc w:val="center"/>
              <w:textAlignment w:val="baseline"/>
              <w:rPr>
                <w:rStyle w:val="33"/>
                <w:rFonts w:hint="default"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宋体"/>
                <w:b/>
                <w:bCs w:val="0"/>
                <w:i w:val="0"/>
                <w:caps w:val="0"/>
                <w:color w:val="000000"/>
                <w:spacing w:val="0"/>
                <w:w w:val="100"/>
                <w:sz w:val="22"/>
                <w:szCs w:val="22"/>
                <w:lang w:val="zh-CN" w:eastAsia="zh-CN" w:bidi="ar-SA"/>
              </w:rPr>
              <w:t>1</w:t>
            </w:r>
            <w:r>
              <w:rPr>
                <w:rStyle w:val="33"/>
                <w:rFonts w:hint="eastAsia" w:ascii="宋体" w:eastAsia="宋体" w:cs="宋体"/>
                <w:b/>
                <w:bCs w:val="0"/>
                <w:i w:val="0"/>
                <w:caps w:val="0"/>
                <w:color w:val="000000"/>
                <w:spacing w:val="0"/>
                <w:w w:val="100"/>
                <w:sz w:val="22"/>
                <w:szCs w:val="22"/>
                <w:lang w:val="en-US" w:eastAsia="zh-CN" w:bidi="ar-SA"/>
              </w:rPr>
              <w:t>2</w:t>
            </w:r>
          </w:p>
        </w:tc>
        <w:tc>
          <w:tcPr>
            <w:tcW w:w="9170" w:type="dxa"/>
            <w:tcBorders>
              <w:top w:val="single" w:color="000000" w:sz="4" w:space="0"/>
              <w:left w:val="single" w:color="000000" w:sz="4" w:space="0"/>
              <w:bottom w:val="single" w:color="000000" w:sz="4" w:space="0"/>
              <w:right w:val="single" w:color="000000" w:sz="4" w:space="0"/>
            </w:tcBorders>
            <w:vAlign w:val="top"/>
          </w:tcPr>
          <w:p w14:paraId="0544932D">
            <w:pPr>
              <w:snapToGrid w:val="0"/>
              <w:spacing w:before="0" w:beforeAutospacing="0" w:after="0" w:afterAutospacing="0" w:line="430" w:lineRule="atLeast"/>
              <w:jc w:val="both"/>
              <w:textAlignment w:val="baseline"/>
              <w:rPr>
                <w:rFonts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宋体"/>
                <w:b/>
                <w:bCs w:val="0"/>
                <w:i w:val="0"/>
                <w:caps w:val="0"/>
                <w:color w:val="000000"/>
                <w:spacing w:val="0"/>
                <w:w w:val="100"/>
                <w:sz w:val="22"/>
                <w:szCs w:val="22"/>
                <w:lang w:val="en-US" w:eastAsia="zh-CN" w:bidi="ar-SA"/>
              </w:rPr>
              <w:t>项目总负责人资格情况表（附件</w:t>
            </w:r>
            <w:r>
              <w:rPr>
                <w:rStyle w:val="33"/>
                <w:rFonts w:hint="eastAsia" w:ascii="宋体" w:eastAsia="宋体" w:cs="宋体"/>
                <w:b/>
                <w:bCs w:val="0"/>
                <w:i w:val="0"/>
                <w:caps w:val="0"/>
                <w:color w:val="000000"/>
                <w:spacing w:val="0"/>
                <w:w w:val="100"/>
                <w:sz w:val="22"/>
                <w:szCs w:val="22"/>
                <w:lang w:val="en-US" w:eastAsia="zh-CN" w:bidi="ar-SA"/>
              </w:rPr>
              <w:t>八</w:t>
            </w:r>
            <w:r>
              <w:rPr>
                <w:rStyle w:val="33"/>
                <w:rFonts w:ascii="宋体" w:hAnsi="宋体" w:eastAsia="宋体" w:cs="宋体"/>
                <w:b/>
                <w:bCs w:val="0"/>
                <w:i w:val="0"/>
                <w:caps w:val="0"/>
                <w:color w:val="000000"/>
                <w:spacing w:val="0"/>
                <w:w w:val="100"/>
                <w:sz w:val="22"/>
                <w:szCs w:val="22"/>
                <w:lang w:val="en-US" w:eastAsia="zh-CN" w:bidi="ar-SA"/>
              </w:rPr>
              <w:t>）</w:t>
            </w:r>
          </w:p>
        </w:tc>
      </w:tr>
      <w:tr w14:paraId="6BB7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05ED0F3C">
            <w:pPr>
              <w:snapToGrid w:val="0"/>
              <w:spacing w:before="0" w:beforeAutospacing="0" w:after="0" w:afterAutospacing="0" w:line="430" w:lineRule="atLeast"/>
              <w:jc w:val="center"/>
              <w:textAlignment w:val="baseline"/>
              <w:rPr>
                <w:rStyle w:val="33"/>
                <w:rFonts w:hint="default"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宋体"/>
                <w:b/>
                <w:bCs w:val="0"/>
                <w:i w:val="0"/>
                <w:caps w:val="0"/>
                <w:color w:val="000000"/>
                <w:spacing w:val="0"/>
                <w:w w:val="100"/>
                <w:sz w:val="22"/>
                <w:szCs w:val="22"/>
                <w:lang w:val="zh-CN" w:eastAsia="zh-CN" w:bidi="ar-SA"/>
              </w:rPr>
              <w:t>1</w:t>
            </w:r>
            <w:r>
              <w:rPr>
                <w:rStyle w:val="33"/>
                <w:rFonts w:hint="eastAsia" w:ascii="宋体" w:eastAsia="宋体" w:cs="宋体"/>
                <w:b/>
                <w:bCs w:val="0"/>
                <w:i w:val="0"/>
                <w:caps w:val="0"/>
                <w:color w:val="000000"/>
                <w:spacing w:val="0"/>
                <w:w w:val="100"/>
                <w:sz w:val="22"/>
                <w:szCs w:val="22"/>
                <w:lang w:val="en-US" w:eastAsia="zh-CN" w:bidi="ar-SA"/>
              </w:rPr>
              <w:t>3</w:t>
            </w:r>
          </w:p>
        </w:tc>
        <w:tc>
          <w:tcPr>
            <w:tcW w:w="9170" w:type="dxa"/>
            <w:tcBorders>
              <w:top w:val="single" w:color="000000" w:sz="4" w:space="0"/>
              <w:left w:val="single" w:color="000000" w:sz="4" w:space="0"/>
              <w:bottom w:val="single" w:color="000000" w:sz="4" w:space="0"/>
              <w:right w:val="single" w:color="000000" w:sz="4" w:space="0"/>
            </w:tcBorders>
            <w:vAlign w:val="top"/>
          </w:tcPr>
          <w:p w14:paraId="396FF0D1">
            <w:pPr>
              <w:snapToGrid w:val="0"/>
              <w:spacing w:before="0" w:beforeAutospacing="0" w:after="0" w:afterAutospacing="0" w:line="430" w:lineRule="atLeast"/>
              <w:jc w:val="both"/>
              <w:textAlignment w:val="baseline"/>
              <w:rPr>
                <w:rFonts w:ascii="宋体" w:hAnsi="宋体" w:eastAsia="宋体" w:cs="宋体"/>
                <w:b/>
                <w:bCs w:val="0"/>
                <w:i w:val="0"/>
                <w:caps w:val="0"/>
                <w:color w:val="000000"/>
                <w:spacing w:val="0"/>
                <w:w w:val="100"/>
                <w:sz w:val="22"/>
                <w:szCs w:val="22"/>
                <w:lang w:val="en-US" w:eastAsia="zh-CN" w:bidi="ar-SA"/>
              </w:rPr>
            </w:pPr>
            <w:r>
              <w:rPr>
                <w:rStyle w:val="33"/>
                <w:rFonts w:ascii="宋体" w:hAnsi="宋体" w:eastAsia="宋体" w:cs="宋体"/>
                <w:b/>
                <w:bCs w:val="0"/>
                <w:i w:val="0"/>
                <w:caps w:val="0"/>
                <w:color w:val="000000"/>
                <w:spacing w:val="0"/>
                <w:w w:val="100"/>
                <w:sz w:val="22"/>
                <w:szCs w:val="22"/>
                <w:lang w:val="en-US" w:eastAsia="zh-CN" w:bidi="ar-SA"/>
              </w:rPr>
              <w:t>项目组人员一览表（附件</w:t>
            </w:r>
            <w:r>
              <w:rPr>
                <w:rStyle w:val="33"/>
                <w:rFonts w:hint="eastAsia" w:ascii="宋体" w:eastAsia="宋体" w:cs="宋体"/>
                <w:b/>
                <w:bCs w:val="0"/>
                <w:i w:val="0"/>
                <w:caps w:val="0"/>
                <w:color w:val="000000"/>
                <w:spacing w:val="0"/>
                <w:w w:val="100"/>
                <w:sz w:val="22"/>
                <w:szCs w:val="22"/>
                <w:lang w:val="en-US" w:eastAsia="zh-CN" w:bidi="ar-SA"/>
              </w:rPr>
              <w:t>九</w:t>
            </w:r>
            <w:r>
              <w:rPr>
                <w:rStyle w:val="33"/>
                <w:rFonts w:ascii="宋体" w:hAnsi="宋体" w:eastAsia="宋体" w:cs="宋体"/>
                <w:b/>
                <w:bCs w:val="0"/>
                <w:i w:val="0"/>
                <w:caps w:val="0"/>
                <w:color w:val="000000"/>
                <w:spacing w:val="0"/>
                <w:w w:val="100"/>
                <w:sz w:val="22"/>
                <w:szCs w:val="22"/>
                <w:lang w:val="en-US" w:eastAsia="zh-CN" w:bidi="ar-SA"/>
              </w:rPr>
              <w:t>）</w:t>
            </w:r>
          </w:p>
        </w:tc>
      </w:tr>
      <w:tr w14:paraId="6DFB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065BFFB5">
            <w:pPr>
              <w:snapToGrid w:val="0"/>
              <w:spacing w:before="0" w:beforeAutospacing="0" w:after="0" w:afterAutospacing="0" w:line="430" w:lineRule="atLeast"/>
              <w:jc w:val="center"/>
              <w:textAlignment w:val="baseline"/>
              <w:rPr>
                <w:rStyle w:val="33"/>
                <w:rFonts w:hint="default" w:ascii="宋体" w:hAnsi="宋体" w:eastAsia="宋体" w:cs="宋体"/>
                <w:b w:val="0"/>
                <w:bCs/>
                <w:i w:val="0"/>
                <w:caps w:val="0"/>
                <w:color w:val="000000"/>
                <w:spacing w:val="0"/>
                <w:w w:val="100"/>
                <w:sz w:val="22"/>
                <w:szCs w:val="22"/>
                <w:lang w:val="en-US" w:eastAsia="zh-CN" w:bidi="ar-SA"/>
              </w:rPr>
            </w:pPr>
            <w:r>
              <w:rPr>
                <w:rStyle w:val="33"/>
                <w:rFonts w:hint="eastAsia" w:ascii="宋体" w:eastAsia="宋体" w:cs="宋体"/>
                <w:b w:val="0"/>
                <w:bCs/>
                <w:i w:val="0"/>
                <w:caps w:val="0"/>
                <w:color w:val="000000"/>
                <w:spacing w:val="0"/>
                <w:w w:val="100"/>
                <w:sz w:val="22"/>
                <w:szCs w:val="22"/>
                <w:lang w:val="en-US" w:eastAsia="zh-CN" w:bidi="ar-SA"/>
              </w:rPr>
              <w:t>14</w:t>
            </w:r>
          </w:p>
        </w:tc>
        <w:tc>
          <w:tcPr>
            <w:tcW w:w="9170" w:type="dxa"/>
            <w:tcBorders>
              <w:top w:val="single" w:color="000000" w:sz="4" w:space="0"/>
              <w:left w:val="single" w:color="000000" w:sz="4" w:space="0"/>
              <w:bottom w:val="single" w:color="000000" w:sz="4" w:space="0"/>
              <w:right w:val="single" w:color="000000" w:sz="4" w:space="0"/>
            </w:tcBorders>
            <w:vAlign w:val="top"/>
          </w:tcPr>
          <w:p w14:paraId="467B7A2F">
            <w:pPr>
              <w:snapToGrid w:val="0"/>
              <w:spacing w:before="0" w:beforeAutospacing="0" w:after="0" w:afterAutospacing="0" w:line="430" w:lineRule="atLeast"/>
              <w:jc w:val="both"/>
              <w:textAlignment w:val="baseline"/>
              <w:rPr>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根据招标文件中的采购内容与技术要求、评标细则，需要提供的文件和资料。</w:t>
            </w:r>
          </w:p>
        </w:tc>
      </w:tr>
      <w:tr w14:paraId="2CD9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AD81E66">
            <w:pPr>
              <w:snapToGrid w:val="0"/>
              <w:spacing w:before="0" w:beforeAutospacing="0" w:after="0" w:afterAutospacing="0" w:line="430" w:lineRule="atLeast"/>
              <w:jc w:val="center"/>
              <w:textAlignment w:val="baseline"/>
              <w:rPr>
                <w:rStyle w:val="33"/>
                <w:rFonts w:hint="default"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1</w:t>
            </w:r>
            <w:r>
              <w:rPr>
                <w:rStyle w:val="33"/>
                <w:rFonts w:hint="eastAsia" w:ascii="宋体" w:eastAsia="宋体" w:cs="宋体"/>
                <w:b w:val="0"/>
                <w:bCs/>
                <w:i w:val="0"/>
                <w:caps w:val="0"/>
                <w:color w:val="000000"/>
                <w:spacing w:val="0"/>
                <w:w w:val="100"/>
                <w:sz w:val="22"/>
                <w:szCs w:val="22"/>
                <w:lang w:val="en-US" w:eastAsia="zh-CN" w:bidi="ar-SA"/>
              </w:rPr>
              <w:t>5</w:t>
            </w:r>
          </w:p>
        </w:tc>
        <w:tc>
          <w:tcPr>
            <w:tcW w:w="9170" w:type="dxa"/>
            <w:tcBorders>
              <w:top w:val="single" w:color="000000" w:sz="4" w:space="0"/>
              <w:left w:val="single" w:color="000000" w:sz="4" w:space="0"/>
              <w:bottom w:val="single" w:color="000000" w:sz="4" w:space="0"/>
              <w:right w:val="single" w:color="000000" w:sz="4" w:space="0"/>
            </w:tcBorders>
            <w:vAlign w:val="top"/>
          </w:tcPr>
          <w:p w14:paraId="29DA3EB1">
            <w:pPr>
              <w:snapToGrid w:val="0"/>
              <w:spacing w:before="0" w:beforeAutospacing="0" w:after="0" w:afterAutospacing="0" w:line="430" w:lineRule="atLeast"/>
              <w:jc w:val="both"/>
              <w:textAlignment w:val="baseline"/>
              <w:rPr>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供应商针对评分细则，编制目录索引，注明评标细则项目所在投标文件页码。</w:t>
            </w:r>
          </w:p>
        </w:tc>
      </w:tr>
    </w:tbl>
    <w:p w14:paraId="541BF8AB">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3、投标内容填写说明</w:t>
      </w:r>
    </w:p>
    <w:p w14:paraId="633D6BA7">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w:t>
      </w:r>
      <w:r>
        <w:rPr>
          <w:rFonts w:hint="eastAsia" w:ascii="宋体" w:eastAsia="宋体"/>
          <w:b w:val="0"/>
          <w:color w:val="auto"/>
          <w:sz w:val="22"/>
          <w:szCs w:val="22"/>
        </w:rPr>
        <w:t>投标文件格式</w:t>
      </w:r>
    </w:p>
    <w:p w14:paraId="66723616">
      <w:pPr>
        <w:autoSpaceDE w:val="0"/>
        <w:autoSpaceDN w:val="0"/>
        <w:adjustRightInd w:val="0"/>
        <w:snapToGrid w:val="0"/>
        <w:spacing w:line="460" w:lineRule="atLeast"/>
        <w:ind w:firstLine="440" w:firstLineChars="200"/>
        <w:textAlignment w:val="bottom"/>
        <w:rPr>
          <w:rFonts w:ascii="宋体" w:eastAsia="宋体"/>
          <w:b w:val="0"/>
          <w:sz w:val="22"/>
          <w:szCs w:val="22"/>
        </w:rPr>
      </w:pPr>
      <w:bookmarkStart w:id="27" w:name="_Toc132122115"/>
      <w:bookmarkStart w:id="28" w:name="_Toc132122412"/>
      <w:r>
        <w:rPr>
          <w:rFonts w:hint="eastAsia" w:ascii="宋体" w:eastAsia="宋体"/>
          <w:b w:val="0"/>
          <w:sz w:val="22"/>
          <w:szCs w:val="22"/>
        </w:rPr>
        <w:t>投标供应商应按照</w:t>
      </w:r>
      <w:r>
        <w:rPr>
          <w:rFonts w:hint="eastAsia" w:ascii="宋体" w:eastAsia="宋体" w:cs="黑体"/>
          <w:b w:val="0"/>
          <w:sz w:val="22"/>
          <w:szCs w:val="22"/>
        </w:rPr>
        <w:t>第</w:t>
      </w:r>
      <w:r>
        <w:rPr>
          <w:rFonts w:hint="eastAsia" w:ascii="宋体" w:eastAsia="宋体" w:cs="黑体"/>
          <w:b w:val="0"/>
          <w:sz w:val="22"/>
          <w:szCs w:val="22"/>
          <w:lang w:val="en-US" w:eastAsia="zh-CN"/>
        </w:rPr>
        <w:t>五</w:t>
      </w:r>
      <w:r>
        <w:rPr>
          <w:rFonts w:hint="eastAsia" w:ascii="宋体" w:eastAsia="宋体" w:cs="黑体"/>
          <w:b w:val="0"/>
          <w:sz w:val="22"/>
          <w:szCs w:val="22"/>
        </w:rPr>
        <w:t>部分第三条第2款</w:t>
      </w:r>
      <w:r>
        <w:rPr>
          <w:rFonts w:hint="eastAsia" w:ascii="宋体" w:eastAsia="宋体"/>
          <w:b w:val="0"/>
          <w:sz w:val="22"/>
          <w:szCs w:val="22"/>
        </w:rPr>
        <w:t>所列出的内容及格式</w:t>
      </w:r>
      <w:r>
        <w:rPr>
          <w:rFonts w:hint="eastAsia" w:ascii="宋体" w:eastAsia="宋体"/>
          <w:b w:val="0"/>
          <w:sz w:val="22"/>
          <w:szCs w:val="22"/>
          <w:u w:val="thick"/>
        </w:rPr>
        <w:t>逐一按顺序</w:t>
      </w:r>
      <w:r>
        <w:rPr>
          <w:rFonts w:hint="eastAsia" w:ascii="宋体" w:eastAsia="宋体"/>
          <w:b w:val="0"/>
          <w:sz w:val="22"/>
          <w:szCs w:val="22"/>
        </w:rPr>
        <w:t>组成投标文件。</w:t>
      </w:r>
    </w:p>
    <w:p w14:paraId="766CB601">
      <w:pPr>
        <w:autoSpaceDE w:val="0"/>
        <w:autoSpaceDN w:val="0"/>
        <w:adjustRightInd w:val="0"/>
        <w:snapToGrid w:val="0"/>
        <w:spacing w:line="460" w:lineRule="atLeast"/>
        <w:ind w:firstLine="422"/>
        <w:textAlignment w:val="bottom"/>
        <w:rPr>
          <w:rFonts w:hint="eastAsia" w:ascii="宋体" w:eastAsia="宋体"/>
          <w:b w:val="0"/>
          <w:color w:val="auto"/>
          <w:sz w:val="22"/>
          <w:szCs w:val="22"/>
        </w:rPr>
      </w:pPr>
      <w:r>
        <w:rPr>
          <w:rFonts w:hint="eastAsia" w:ascii="宋体" w:eastAsia="宋体"/>
          <w:b w:val="0"/>
          <w:color w:val="auto"/>
          <w:sz w:val="22"/>
          <w:szCs w:val="22"/>
        </w:rPr>
        <w:t>4、投标报价</w:t>
      </w:r>
      <w:bookmarkEnd w:id="27"/>
      <w:bookmarkEnd w:id="28"/>
    </w:p>
    <w:p w14:paraId="02AD87AF">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rPr>
        <w:t xml:space="preserve">    4.1</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投标供应商应按招标文件中《开标一览表》填写投标报价。</w:t>
      </w:r>
    </w:p>
    <w:p w14:paraId="3B0F85AA">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w:t>
      </w:r>
      <w:r>
        <w:rPr>
          <w:rFonts w:hint="eastAsia" w:ascii="宋体" w:eastAsia="宋体"/>
          <w:b w:val="0"/>
          <w:color w:val="auto"/>
          <w:sz w:val="22"/>
          <w:szCs w:val="22"/>
          <w:lang w:val="en-US" w:eastAsia="zh-CN"/>
        </w:rPr>
        <w:t>.</w:t>
      </w:r>
      <w:r>
        <w:rPr>
          <w:rFonts w:hint="eastAsia" w:ascii="宋体" w:eastAsia="宋体"/>
          <w:b w:val="0"/>
          <w:color w:val="auto"/>
          <w:sz w:val="22"/>
          <w:szCs w:val="22"/>
        </w:rPr>
        <w:t>本次招标只允许有一个报价，有选择的报价将不予接受。供应商的投标报价包括涉及本项目所发生的一切费用，实行固定费用总包干，投标供应商应根据上述因素自行考虑含入报价。</w:t>
      </w:r>
    </w:p>
    <w:p w14:paraId="6AEA44B2">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2283067E">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rPr>
      </w:pPr>
      <w:r>
        <w:rPr>
          <w:rFonts w:hint="eastAsia" w:ascii="宋体" w:eastAsia="宋体"/>
          <w:b w:val="0"/>
          <w:color w:val="auto"/>
          <w:sz w:val="22"/>
          <w:szCs w:val="22"/>
        </w:rPr>
        <w:t>4.3</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14:paraId="5D1E6CEE">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14:paraId="3957EB42">
      <w:pPr>
        <w:autoSpaceDE w:val="0"/>
        <w:autoSpaceDN w:val="0"/>
        <w:adjustRightInd w:val="0"/>
        <w:snapToGrid w:val="0"/>
        <w:spacing w:line="460" w:lineRule="atLeast"/>
        <w:ind w:firstLine="552" w:firstLineChars="250"/>
        <w:textAlignment w:val="bottom"/>
        <w:rPr>
          <w:rFonts w:hint="eastAsia"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0B51F314">
      <w:pPr>
        <w:numPr>
          <w:ilvl w:val="0"/>
          <w:numId w:val="0"/>
        </w:numPr>
        <w:autoSpaceDE w:val="0"/>
        <w:autoSpaceDN w:val="0"/>
        <w:adjustRightInd w:val="0"/>
        <w:snapToGrid w:val="0"/>
        <w:spacing w:line="460" w:lineRule="atLeast"/>
        <w:ind w:firstLine="440" w:firstLineChars="200"/>
        <w:textAlignment w:val="bottom"/>
        <w:rPr>
          <w:rFonts w:hint="eastAsia"/>
        </w:rPr>
      </w:pPr>
      <w:r>
        <w:rPr>
          <w:rFonts w:hint="eastAsia" w:ascii="宋体" w:eastAsia="宋体"/>
          <w:b w:val="0"/>
          <w:color w:val="auto"/>
          <w:sz w:val="22"/>
          <w:szCs w:val="22"/>
          <w:lang w:val="en-US" w:eastAsia="zh-CN"/>
        </w:rPr>
        <w:t>5、</w:t>
      </w:r>
      <w:r>
        <w:rPr>
          <w:rFonts w:hint="eastAsia" w:ascii="宋体" w:eastAsia="宋体"/>
          <w:b w:val="0"/>
          <w:color w:val="auto"/>
          <w:sz w:val="22"/>
          <w:szCs w:val="22"/>
        </w:rPr>
        <w:t>采购人要求分类报价是为了方便评标，但在任何情况下不限制采购人以其认为最合适的条款签订合同的权利。</w:t>
      </w:r>
    </w:p>
    <w:p w14:paraId="67945319">
      <w:pPr>
        <w:autoSpaceDE w:val="0"/>
        <w:autoSpaceDN w:val="0"/>
        <w:adjustRightInd w:val="0"/>
        <w:snapToGrid w:val="0"/>
        <w:spacing w:line="460" w:lineRule="atLeast"/>
        <w:textAlignment w:val="bottom"/>
        <w:rPr>
          <w:rFonts w:ascii="宋体" w:eastAsia="宋体"/>
          <w:b w:val="0"/>
          <w:sz w:val="22"/>
          <w:szCs w:val="22"/>
        </w:rPr>
      </w:pPr>
      <w:bookmarkStart w:id="29" w:name="_Toc132122413"/>
      <w:bookmarkStart w:id="30" w:name="_Toc132122116"/>
      <w:r>
        <w:rPr>
          <w:rFonts w:hint="eastAsia" w:ascii="宋体" w:eastAsia="宋体"/>
          <w:b w:val="0"/>
          <w:color w:val="auto"/>
          <w:sz w:val="22"/>
          <w:szCs w:val="22"/>
        </w:rPr>
        <w:t xml:space="preserve">  </w:t>
      </w:r>
      <w:r>
        <w:rPr>
          <w:rFonts w:hint="eastAsia" w:ascii="宋体" w:eastAsia="宋体"/>
          <w:b w:val="0"/>
          <w:sz w:val="22"/>
          <w:szCs w:val="22"/>
        </w:rPr>
        <w:t xml:space="preserve">  6、投标保证金</w:t>
      </w:r>
    </w:p>
    <w:p w14:paraId="1540E50A">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sz w:val="22"/>
          <w:szCs w:val="22"/>
        </w:rPr>
        <w:t>无</w:t>
      </w:r>
    </w:p>
    <w:bookmarkEnd w:id="29"/>
    <w:bookmarkEnd w:id="30"/>
    <w:p w14:paraId="6897E0FF">
      <w:pPr>
        <w:autoSpaceDE w:val="0"/>
        <w:autoSpaceDN w:val="0"/>
        <w:adjustRightInd w:val="0"/>
        <w:snapToGrid w:val="0"/>
        <w:spacing w:line="460" w:lineRule="atLeast"/>
        <w:ind w:firstLine="440" w:firstLineChars="200"/>
        <w:textAlignment w:val="bottom"/>
        <w:rPr>
          <w:rFonts w:hint="eastAsia" w:eastAsia="宋体"/>
          <w:b w:val="0"/>
          <w:color w:val="auto"/>
          <w:sz w:val="22"/>
          <w:szCs w:val="22"/>
        </w:rPr>
      </w:pPr>
      <w:bookmarkStart w:id="31" w:name="_Toc132122117"/>
      <w:bookmarkStart w:id="32" w:name="_Toc132122414"/>
      <w:r>
        <w:rPr>
          <w:rFonts w:hint="eastAsia" w:ascii="宋体" w:eastAsia="宋体"/>
          <w:b w:val="0"/>
          <w:color w:val="auto"/>
          <w:sz w:val="22"/>
          <w:szCs w:val="22"/>
        </w:rPr>
        <w:t>7</w:t>
      </w:r>
      <w:r>
        <w:rPr>
          <w:rFonts w:hint="eastAsia" w:eastAsia="宋体"/>
          <w:b w:val="0"/>
          <w:color w:val="auto"/>
          <w:sz w:val="22"/>
          <w:szCs w:val="22"/>
        </w:rPr>
        <w:t>、投标文件的有效期</w:t>
      </w:r>
      <w:bookmarkEnd w:id="31"/>
      <w:bookmarkEnd w:id="32"/>
    </w:p>
    <w:p w14:paraId="726B0FB7">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7.1</w:t>
      </w:r>
      <w:r>
        <w:rPr>
          <w:rFonts w:hint="eastAsia" w:hAnsi="宋体" w:eastAsia="宋体"/>
          <w:b w:val="0"/>
          <w:color w:val="auto"/>
          <w:sz w:val="22"/>
          <w:szCs w:val="22"/>
          <w:lang w:val="en-US" w:eastAsia="zh-CN"/>
        </w:rPr>
        <w:t>.</w:t>
      </w:r>
      <w:r>
        <w:rPr>
          <w:rFonts w:hint="eastAsia" w:hAnsi="宋体" w:eastAsia="宋体"/>
          <w:b w:val="0"/>
          <w:color w:val="auto"/>
          <w:sz w:val="22"/>
          <w:szCs w:val="22"/>
        </w:rPr>
        <w:t>自</w:t>
      </w:r>
      <w:r>
        <w:rPr>
          <w:rFonts w:hint="eastAsia" w:hAnsi="宋体" w:eastAsia="宋体" w:cs="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14:paraId="610F4036">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7.2</w:t>
      </w:r>
      <w:r>
        <w:rPr>
          <w:rFonts w:hint="eastAsia" w:hAnsi="宋体" w:eastAsia="宋体"/>
          <w:b w:val="0"/>
          <w:color w:val="auto"/>
          <w:sz w:val="22"/>
          <w:szCs w:val="22"/>
          <w:lang w:val="en-US" w:eastAsia="zh-CN"/>
        </w:rPr>
        <w:t>.</w:t>
      </w:r>
      <w:r>
        <w:rPr>
          <w:rFonts w:hint="eastAsia" w:hAnsi="宋体" w:eastAsia="宋体"/>
          <w:b w:val="0"/>
          <w:color w:val="auto"/>
          <w:sz w:val="22"/>
          <w:szCs w:val="22"/>
        </w:rPr>
        <w:t>在特殊情况下，采购人可与投标供应商协商延长投标文件的有效期，这种要求和答复均应以书面形式进行。</w:t>
      </w:r>
    </w:p>
    <w:p w14:paraId="42DCEBB2">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7.3</w:t>
      </w:r>
      <w:r>
        <w:rPr>
          <w:rFonts w:hint="eastAsia" w:hAnsi="宋体" w:eastAsia="宋体"/>
          <w:b w:val="0"/>
          <w:color w:val="auto"/>
          <w:sz w:val="22"/>
          <w:szCs w:val="22"/>
          <w:lang w:val="en-US" w:eastAsia="zh-CN"/>
        </w:rPr>
        <w:t>.</w:t>
      </w:r>
      <w:r>
        <w:rPr>
          <w:rFonts w:hint="eastAsia" w:hAnsi="宋体" w:eastAsia="宋体"/>
          <w:b w:val="0"/>
          <w:color w:val="auto"/>
          <w:sz w:val="22"/>
          <w:szCs w:val="22"/>
        </w:rPr>
        <w:t>投标供应商可拒绝接受延期要求。同意延长有效期的投标供应商不能修改投标文件。</w:t>
      </w:r>
    </w:p>
    <w:p w14:paraId="554DC1DE">
      <w:pPr>
        <w:autoSpaceDE w:val="0"/>
        <w:autoSpaceDN w:val="0"/>
        <w:adjustRightInd w:val="0"/>
        <w:snapToGrid w:val="0"/>
        <w:spacing w:line="460" w:lineRule="atLeast"/>
        <w:textAlignment w:val="bottom"/>
        <w:rPr>
          <w:rFonts w:ascii="宋体" w:eastAsia="宋体"/>
          <w:b w:val="0"/>
          <w:sz w:val="22"/>
          <w:szCs w:val="22"/>
        </w:rPr>
      </w:pPr>
      <w:r>
        <w:rPr>
          <w:rFonts w:hint="eastAsia" w:eastAsia="宋体"/>
          <w:b w:val="0"/>
          <w:color w:val="auto"/>
          <w:sz w:val="22"/>
          <w:szCs w:val="22"/>
        </w:rPr>
        <w:t xml:space="preserve">   </w:t>
      </w:r>
      <w:bookmarkStart w:id="33" w:name="_Toc132122415"/>
      <w:bookmarkStart w:id="34" w:name="_Toc132122118"/>
      <w:r>
        <w:rPr>
          <w:rFonts w:hint="eastAsia" w:eastAsia="宋体"/>
          <w:b w:val="0"/>
          <w:color w:val="auto"/>
          <w:sz w:val="22"/>
          <w:szCs w:val="22"/>
          <w:lang w:val="en-US" w:eastAsia="zh-CN"/>
        </w:rPr>
        <w:t xml:space="preserve"> </w:t>
      </w:r>
      <w:r>
        <w:rPr>
          <w:rFonts w:ascii="宋体" w:eastAsia="宋体"/>
          <w:b w:val="0"/>
          <w:sz w:val="22"/>
          <w:szCs w:val="22"/>
        </w:rPr>
        <w:t>8、投标文件的</w:t>
      </w:r>
      <w:bookmarkEnd w:id="33"/>
      <w:bookmarkEnd w:id="34"/>
      <w:r>
        <w:rPr>
          <w:rFonts w:ascii="宋体" w:eastAsia="宋体"/>
          <w:b w:val="0"/>
          <w:sz w:val="22"/>
          <w:szCs w:val="22"/>
        </w:rPr>
        <w:t>编制</w:t>
      </w:r>
    </w:p>
    <w:p w14:paraId="4C3790D6">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8.1</w:t>
      </w:r>
      <w:r>
        <w:rPr>
          <w:rFonts w:hint="eastAsia" w:ascii="宋体" w:eastAsia="宋体"/>
          <w:b w:val="0"/>
          <w:sz w:val="22"/>
          <w:szCs w:val="22"/>
          <w:lang w:val="en-US" w:eastAsia="zh-CN"/>
        </w:rPr>
        <w:t>.</w:t>
      </w:r>
      <w:r>
        <w:rPr>
          <w:rFonts w:ascii="宋体" w:eastAsia="宋体"/>
          <w:b w:val="0"/>
          <w:sz w:val="22"/>
          <w:szCs w:val="22"/>
        </w:rPr>
        <w:t>本项目通过“政府采购云平台（www.zcygov.cn）”实行在线投标响应（电子投标）。供应商应通过“政采云电子交易客户端”，并按照本招标文件和“政府采购云平台”的要求编制并加密投标文件。</w:t>
      </w:r>
    </w:p>
    <w:p w14:paraId="752DA688">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8.2</w:t>
      </w:r>
      <w:r>
        <w:rPr>
          <w:rFonts w:hint="eastAsia" w:ascii="宋体" w:eastAsia="宋体"/>
          <w:b w:val="0"/>
          <w:sz w:val="22"/>
          <w:szCs w:val="22"/>
          <w:lang w:val="en-US" w:eastAsia="zh-CN"/>
        </w:rPr>
        <w:t>.</w:t>
      </w:r>
      <w:r>
        <w:rPr>
          <w:rFonts w:ascii="宋体" w:eastAsia="宋体"/>
          <w:b w:val="0"/>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3430BE23">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8.3</w:t>
      </w:r>
      <w:r>
        <w:rPr>
          <w:rFonts w:hint="eastAsia" w:ascii="宋体" w:eastAsia="宋体"/>
          <w:b w:val="0"/>
          <w:sz w:val="22"/>
          <w:szCs w:val="22"/>
          <w:lang w:val="en-US" w:eastAsia="zh-CN"/>
        </w:rPr>
        <w:t>.</w:t>
      </w:r>
      <w:r>
        <w:rPr>
          <w:rFonts w:ascii="宋体" w:eastAsia="宋体"/>
          <w:b w:val="0"/>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0561B89C">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8.4</w:t>
      </w:r>
      <w:r>
        <w:rPr>
          <w:rFonts w:hint="eastAsia" w:ascii="宋体" w:eastAsia="宋体"/>
          <w:b w:val="0"/>
          <w:sz w:val="22"/>
          <w:szCs w:val="22"/>
          <w:lang w:val="en-US" w:eastAsia="zh-CN"/>
        </w:rPr>
        <w:t>.</w:t>
      </w:r>
      <w:r>
        <w:rPr>
          <w:rFonts w:ascii="宋体" w:eastAsia="宋体"/>
          <w:b w:val="0"/>
          <w:sz w:val="22"/>
          <w:szCs w:val="22"/>
        </w:rPr>
        <w:t>《投标文件》内容不完整、编排混乱导致《投标文件》被误读、漏读或者查找不到相关内容的，相关责任由投标供应商自负。</w:t>
      </w:r>
    </w:p>
    <w:p w14:paraId="6CF41D37">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8.5</w:t>
      </w:r>
      <w:r>
        <w:rPr>
          <w:rFonts w:hint="eastAsia" w:ascii="宋体" w:eastAsia="宋体"/>
          <w:b w:val="0"/>
          <w:sz w:val="22"/>
          <w:szCs w:val="22"/>
          <w:lang w:val="en-US" w:eastAsia="zh-CN"/>
        </w:rPr>
        <w:t>.</w:t>
      </w:r>
      <w:r>
        <w:rPr>
          <w:rFonts w:ascii="宋体" w:eastAsia="宋体"/>
          <w:b w:val="0"/>
          <w:sz w:val="22"/>
          <w:szCs w:val="22"/>
        </w:rPr>
        <w:t>《投标文件》因字迹潦草或表达不清所引起的后果由投标供应商负责。</w:t>
      </w:r>
    </w:p>
    <w:p w14:paraId="56F8E0A0">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8.6</w:t>
      </w:r>
      <w:r>
        <w:rPr>
          <w:rFonts w:hint="eastAsia" w:ascii="宋体" w:eastAsia="宋体"/>
          <w:b w:val="0"/>
          <w:sz w:val="22"/>
          <w:szCs w:val="22"/>
          <w:lang w:val="en-US" w:eastAsia="zh-CN"/>
        </w:rPr>
        <w:t>.</w:t>
      </w:r>
      <w:r>
        <w:rPr>
          <w:rFonts w:ascii="宋体" w:eastAsia="宋体"/>
          <w:b w:val="0"/>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14:paraId="5607D51D">
      <w:pPr>
        <w:pStyle w:val="10"/>
        <w:adjustRightInd w:val="0"/>
        <w:snapToGrid w:val="0"/>
        <w:spacing w:line="460" w:lineRule="atLeast"/>
        <w:ind w:firstLine="422"/>
        <w:rPr>
          <w:rFonts w:hAnsi="宋体" w:eastAsia="宋体"/>
          <w:sz w:val="22"/>
          <w:szCs w:val="22"/>
        </w:rPr>
      </w:pPr>
      <w:r>
        <w:rPr>
          <w:rFonts w:hAnsi="宋体" w:eastAsia="宋体"/>
          <w:sz w:val="22"/>
          <w:szCs w:val="22"/>
        </w:rPr>
        <w:t>9、投标文件的签章</w:t>
      </w:r>
    </w:p>
    <w:p w14:paraId="1C412678">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9.1</w:t>
      </w:r>
      <w:r>
        <w:rPr>
          <w:rFonts w:hint="eastAsia" w:ascii="宋体" w:eastAsia="宋体"/>
          <w:sz w:val="22"/>
          <w:szCs w:val="22"/>
          <w:lang w:val="en-US" w:eastAsia="zh-CN"/>
        </w:rPr>
        <w:t>.</w:t>
      </w:r>
      <w:r>
        <w:rPr>
          <w:rFonts w:ascii="宋体" w:eastAsia="宋体"/>
          <w:sz w:val="22"/>
          <w:szCs w:val="22"/>
        </w:rPr>
        <w:t>《投标文件》的签章：见《第一部分    投标邀请函（投标须知前附表）》；</w:t>
      </w:r>
    </w:p>
    <w:p w14:paraId="723E4AFA">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9.2</w:t>
      </w:r>
      <w:r>
        <w:rPr>
          <w:rFonts w:hint="eastAsia" w:ascii="宋体" w:eastAsia="宋体"/>
          <w:sz w:val="22"/>
          <w:szCs w:val="22"/>
          <w:lang w:val="en-US" w:eastAsia="zh-CN"/>
        </w:rPr>
        <w:t>.</w:t>
      </w:r>
      <w:r>
        <w:rPr>
          <w:rFonts w:ascii="宋体" w:eastAsia="宋体"/>
          <w:sz w:val="22"/>
          <w:szCs w:val="22"/>
        </w:rPr>
        <w:t>《投标文件》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59E8929B">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lang w:val="en-US" w:eastAsia="zh-CN"/>
        </w:rPr>
        <w:t>.</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4035E4E5">
      <w:pPr>
        <w:pStyle w:val="10"/>
        <w:adjustRightInd w:val="0"/>
        <w:snapToGrid w:val="0"/>
        <w:spacing w:line="460" w:lineRule="atLeast"/>
        <w:ind w:firstLine="422"/>
        <w:rPr>
          <w:rFonts w:hAnsi="宋体" w:eastAsia="宋体"/>
          <w:sz w:val="22"/>
          <w:szCs w:val="22"/>
        </w:rPr>
      </w:pPr>
      <w:r>
        <w:rPr>
          <w:rFonts w:hAnsi="宋体" w:eastAsia="宋体"/>
          <w:sz w:val="22"/>
          <w:szCs w:val="22"/>
        </w:rPr>
        <w:t>10、投标文件的形式</w:t>
      </w:r>
    </w:p>
    <w:p w14:paraId="1C0BC68B">
      <w:pPr>
        <w:pStyle w:val="10"/>
        <w:adjustRightInd w:val="0"/>
        <w:snapToGrid w:val="0"/>
        <w:spacing w:line="460" w:lineRule="atLeast"/>
        <w:ind w:firstLine="422"/>
        <w:rPr>
          <w:rFonts w:hAnsi="宋体" w:eastAsia="宋体"/>
          <w:sz w:val="22"/>
          <w:szCs w:val="22"/>
        </w:rPr>
      </w:pPr>
      <w:r>
        <w:rPr>
          <w:rFonts w:hAnsi="宋体" w:eastAsia="宋体"/>
          <w:sz w:val="22"/>
          <w:szCs w:val="22"/>
        </w:rPr>
        <w:t>10.1</w:t>
      </w:r>
      <w:r>
        <w:rPr>
          <w:rFonts w:hint="eastAsia" w:hAnsi="宋体" w:eastAsia="宋体"/>
          <w:sz w:val="22"/>
          <w:szCs w:val="22"/>
          <w:lang w:val="en-US" w:eastAsia="zh-CN"/>
        </w:rPr>
        <w:t>.</w:t>
      </w:r>
      <w:r>
        <w:rPr>
          <w:rFonts w:hAnsi="宋体" w:eastAsia="宋体"/>
          <w:sz w:val="22"/>
          <w:szCs w:val="22"/>
        </w:rPr>
        <w:t>投标文件的形式：见《第一部分    投标邀请函（投标须知前附表）》；</w:t>
      </w:r>
    </w:p>
    <w:p w14:paraId="59A97897">
      <w:pPr>
        <w:pStyle w:val="10"/>
        <w:adjustRightInd w:val="0"/>
        <w:snapToGrid w:val="0"/>
        <w:spacing w:line="460" w:lineRule="atLeast"/>
        <w:ind w:firstLine="422"/>
        <w:rPr>
          <w:rFonts w:hAnsi="宋体" w:eastAsia="宋体"/>
          <w:sz w:val="22"/>
          <w:szCs w:val="22"/>
        </w:rPr>
      </w:pPr>
      <w:r>
        <w:rPr>
          <w:rFonts w:hAnsi="宋体" w:eastAsia="宋体"/>
          <w:sz w:val="22"/>
          <w:szCs w:val="22"/>
        </w:rPr>
        <w:t>10.2</w:t>
      </w:r>
      <w:r>
        <w:rPr>
          <w:rFonts w:hint="eastAsia" w:hAnsi="宋体" w:eastAsia="宋体"/>
          <w:sz w:val="22"/>
          <w:szCs w:val="22"/>
          <w:lang w:val="en-US" w:eastAsia="zh-CN"/>
        </w:rPr>
        <w:t>.</w:t>
      </w:r>
      <w:r>
        <w:rPr>
          <w:rFonts w:hAnsi="宋体" w:eastAsia="宋体"/>
          <w:sz w:val="22"/>
          <w:szCs w:val="22"/>
        </w:rPr>
        <w:t>“电子加密投标文件”：“电子加密投标文件”是指通过“政采云电子交易客户端”完成投标文件编制后生成并加密的数据电文形式的投标文件。</w:t>
      </w:r>
    </w:p>
    <w:p w14:paraId="50572FB4">
      <w:pPr>
        <w:pStyle w:val="10"/>
        <w:adjustRightInd w:val="0"/>
        <w:snapToGrid w:val="0"/>
        <w:spacing w:line="460" w:lineRule="atLeast"/>
        <w:ind w:firstLine="422"/>
        <w:rPr>
          <w:rFonts w:hAnsi="宋体" w:eastAsia="宋体"/>
          <w:sz w:val="22"/>
          <w:szCs w:val="22"/>
        </w:rPr>
      </w:pPr>
      <w:r>
        <w:rPr>
          <w:rFonts w:hAnsi="宋体" w:eastAsia="宋体"/>
          <w:sz w:val="22"/>
          <w:szCs w:val="22"/>
        </w:rPr>
        <w:t>10.3</w:t>
      </w:r>
      <w:r>
        <w:rPr>
          <w:rFonts w:hint="eastAsia" w:hAnsi="宋体" w:eastAsia="宋体"/>
          <w:sz w:val="22"/>
          <w:szCs w:val="22"/>
          <w:lang w:val="en-US" w:eastAsia="zh-CN"/>
        </w:rPr>
        <w:t>.</w:t>
      </w:r>
      <w:r>
        <w:rPr>
          <w:rFonts w:hAnsi="宋体" w:eastAsia="宋体"/>
          <w:sz w:val="22"/>
          <w:szCs w:val="22"/>
        </w:rPr>
        <w:t>投标文件的份数</w:t>
      </w:r>
    </w:p>
    <w:p w14:paraId="101F6C0F">
      <w:pPr>
        <w:pStyle w:val="10"/>
        <w:adjustRightInd w:val="0"/>
        <w:snapToGrid w:val="0"/>
        <w:spacing w:line="460" w:lineRule="atLeast"/>
        <w:ind w:firstLine="422"/>
        <w:rPr>
          <w:rFonts w:hint="eastAsia" w:hAnsi="宋体" w:eastAsia="宋体"/>
          <w:b w:val="0"/>
          <w:color w:val="auto"/>
          <w:sz w:val="22"/>
          <w:szCs w:val="22"/>
        </w:rPr>
      </w:pPr>
      <w:r>
        <w:rPr>
          <w:rFonts w:hAnsi="宋体" w:eastAsia="宋体"/>
          <w:sz w:val="22"/>
          <w:szCs w:val="22"/>
        </w:rPr>
        <w:t>投标文件的份数：见《第一部分    投标邀请函（投标须知前附表）》。</w:t>
      </w:r>
    </w:p>
    <w:p w14:paraId="10637296">
      <w:pPr>
        <w:snapToGrid w:val="0"/>
        <w:spacing w:line="460" w:lineRule="atLeast"/>
        <w:rPr>
          <w:rFonts w:hint="eastAsia" w:ascii="宋体" w:eastAsia="宋体"/>
          <w:b w:val="0"/>
          <w:color w:val="auto"/>
          <w:sz w:val="22"/>
          <w:szCs w:val="22"/>
        </w:rPr>
      </w:pPr>
      <w:bookmarkStart w:id="35" w:name="_Toc132125983"/>
      <w:bookmarkStart w:id="36" w:name="_Toc132125574"/>
      <w:bookmarkStart w:id="37" w:name="_Toc132122416"/>
      <w:bookmarkStart w:id="38" w:name="_Toc132122119"/>
      <w:bookmarkStart w:id="39" w:name="_Toc132123881"/>
      <w:bookmarkStart w:id="40" w:name="_Toc132123838"/>
      <w:bookmarkStart w:id="41" w:name="_Toc132123439"/>
      <w:bookmarkStart w:id="42" w:name="_Toc132124594"/>
      <w:bookmarkStart w:id="43" w:name="_Toc132126154"/>
      <w:bookmarkStart w:id="44" w:name="_Toc132123634"/>
      <w:bookmarkStart w:id="45" w:name="_Toc132123547"/>
      <w:bookmarkStart w:id="46" w:name="_Toc132125037"/>
      <w:bookmarkStart w:id="47" w:name="_Toc132655776"/>
      <w:bookmarkStart w:id="48" w:name="_Toc132125151"/>
      <w:bookmarkStart w:id="49" w:name="_Toc132125095"/>
      <w:r>
        <w:rPr>
          <w:rFonts w:hint="eastAsia" w:ascii="宋体" w:eastAsia="宋体"/>
          <w:b w:val="0"/>
          <w:color w:val="auto"/>
          <w:sz w:val="22"/>
          <w:szCs w:val="22"/>
        </w:rPr>
        <w:t>四、投标文件的递交</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1B195E3">
      <w:pPr>
        <w:snapToGrid w:val="0"/>
        <w:spacing w:line="460" w:lineRule="atLeast"/>
        <w:ind w:firstLine="442" w:firstLineChars="200"/>
        <w:rPr>
          <w:rFonts w:ascii="宋体" w:eastAsia="宋体"/>
          <w:sz w:val="22"/>
          <w:szCs w:val="22"/>
        </w:rPr>
      </w:pPr>
      <w:bookmarkStart w:id="50" w:name="_Toc132126155"/>
      <w:bookmarkStart w:id="51" w:name="_Toc132123548"/>
      <w:bookmarkStart w:id="52" w:name="_Toc132123882"/>
      <w:bookmarkStart w:id="53" w:name="_Toc132125575"/>
      <w:bookmarkStart w:id="54" w:name="_Toc132125984"/>
      <w:bookmarkStart w:id="55" w:name="_Toc132123839"/>
      <w:bookmarkStart w:id="56" w:name="_Toc132124595"/>
      <w:bookmarkStart w:id="57" w:name="_Toc132125096"/>
      <w:bookmarkStart w:id="58" w:name="_Toc132122417"/>
      <w:bookmarkStart w:id="59" w:name="_Toc132122120"/>
      <w:bookmarkStart w:id="60" w:name="_Toc132125152"/>
      <w:bookmarkStart w:id="61" w:name="_Toc132123635"/>
      <w:bookmarkStart w:id="62" w:name="_Toc132125038"/>
      <w:bookmarkStart w:id="63" w:name="_Toc132655777"/>
      <w:bookmarkStart w:id="64" w:name="_Toc132123440"/>
      <w:r>
        <w:rPr>
          <w:rFonts w:hint="eastAsia" w:ascii="宋体" w:eastAsia="宋体"/>
          <w:sz w:val="22"/>
          <w:szCs w:val="22"/>
        </w:rPr>
        <w:t>1、投标文件的上传和递交</w:t>
      </w:r>
    </w:p>
    <w:p w14:paraId="631E1527">
      <w:pPr>
        <w:snapToGrid w:val="0"/>
        <w:spacing w:line="460" w:lineRule="atLeas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39277C90">
      <w:pPr>
        <w:snapToGrid w:val="0"/>
        <w:spacing w:line="460" w:lineRule="atLeast"/>
        <w:ind w:firstLine="442" w:firstLineChars="200"/>
        <w:rPr>
          <w:rFonts w:ascii="宋体" w:eastAsia="宋体"/>
          <w:sz w:val="22"/>
          <w:szCs w:val="22"/>
        </w:rPr>
      </w:pPr>
      <w:r>
        <w:rPr>
          <w:rFonts w:hint="eastAsia" w:ascii="宋体" w:eastAsia="宋体"/>
          <w:sz w:val="22"/>
          <w:szCs w:val="22"/>
        </w:rPr>
        <w:t>2、“电子加密投标文件”解密和异常情况处理</w:t>
      </w:r>
    </w:p>
    <w:p w14:paraId="2ADED209">
      <w:pPr>
        <w:snapToGrid w:val="0"/>
        <w:spacing w:line="460" w:lineRule="atLeas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2F86A9CD">
      <w:pPr>
        <w:tabs>
          <w:tab w:val="center" w:pos="4810"/>
        </w:tabs>
        <w:snapToGrid w:val="0"/>
        <w:spacing w:line="460" w:lineRule="atLeas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48F6B709">
      <w:pPr>
        <w:snapToGrid w:val="0"/>
        <w:spacing w:line="460" w:lineRule="atLeas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lang w:val="en-US" w:eastAsia="zh-CN"/>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84D362F">
      <w:pPr>
        <w:snapToGrid w:val="0"/>
        <w:spacing w:line="460" w:lineRule="atLeas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lang w:val="en-US" w:eastAsia="zh-CN"/>
        </w:rPr>
        <w:t>.</w:t>
      </w:r>
      <w:r>
        <w:rPr>
          <w:rFonts w:ascii="宋体" w:eastAsia="宋体"/>
          <w:sz w:val="22"/>
          <w:szCs w:val="22"/>
        </w:rPr>
        <w:t>投标截止时间后，投标供应商不得撤回、修改《投标文件》。</w:t>
      </w:r>
    </w:p>
    <w:p w14:paraId="0B2239F5">
      <w:pPr>
        <w:snapToGrid w:val="0"/>
        <w:spacing w:line="460" w:lineRule="atLeast"/>
        <w:ind w:firstLine="442" w:firstLineChars="200"/>
        <w:rPr>
          <w:rFonts w:ascii="宋体" w:eastAsia="宋体"/>
          <w:sz w:val="22"/>
          <w:szCs w:val="22"/>
        </w:rPr>
      </w:pPr>
      <w:r>
        <w:rPr>
          <w:rFonts w:hint="eastAsia" w:ascii="宋体" w:eastAsia="宋体"/>
          <w:sz w:val="22"/>
          <w:szCs w:val="22"/>
        </w:rPr>
        <w:t>4、投标文件的备选方案</w:t>
      </w:r>
    </w:p>
    <w:p w14:paraId="189E24BA">
      <w:pPr>
        <w:snapToGrid w:val="0"/>
        <w:spacing w:line="460" w:lineRule="atLeast"/>
        <w:ind w:firstLine="442" w:firstLineChars="200"/>
        <w:rPr>
          <w:rFonts w:hint="eastAsia" w:ascii="宋体" w:eastAsia="宋体"/>
          <w:b w:val="0"/>
          <w:sz w:val="22"/>
          <w:szCs w:val="22"/>
        </w:rPr>
      </w:pPr>
      <w:r>
        <w:rPr>
          <w:rFonts w:ascii="宋体" w:eastAsia="宋体"/>
          <w:sz w:val="22"/>
          <w:szCs w:val="22"/>
        </w:rPr>
        <w:t>投标供应商不得递交任何的投标备选（替代）方案，否则其投标文件将作无效标处理。</w:t>
      </w:r>
    </w:p>
    <w:p w14:paraId="3B90B32F">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五、开标和评标</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172635">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1、开标</w:t>
      </w:r>
    </w:p>
    <w:p w14:paraId="010181E0">
      <w:pPr>
        <w:pStyle w:val="10"/>
        <w:adjustRightInd w:val="0"/>
        <w:snapToGrid w:val="0"/>
        <w:spacing w:line="460" w:lineRule="atLeast"/>
        <w:ind w:firstLine="440" w:firstLineChars="200"/>
        <w:rPr>
          <w:rFonts w:hAnsi="宋体" w:eastAsia="宋体"/>
          <w:sz w:val="22"/>
          <w:szCs w:val="22"/>
        </w:rPr>
      </w:pPr>
      <w:r>
        <w:rPr>
          <w:rFonts w:hAnsi="宋体" w:eastAsia="宋体"/>
          <w:b w:val="0"/>
          <w:sz w:val="22"/>
          <w:szCs w:val="22"/>
        </w:rPr>
        <w:t>1.1</w:t>
      </w:r>
      <w:r>
        <w:rPr>
          <w:rFonts w:hint="eastAsia" w:hAnsi="宋体" w:eastAsia="宋体"/>
          <w:b w:val="0"/>
          <w:sz w:val="22"/>
          <w:szCs w:val="22"/>
          <w:lang w:val="en-US" w:eastAsia="zh-CN"/>
        </w:rPr>
        <w:t>.</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795CA0E5">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1.2</w:t>
      </w:r>
      <w:r>
        <w:rPr>
          <w:rFonts w:hint="eastAsia" w:hAnsi="宋体" w:eastAsia="宋体"/>
          <w:b w:val="0"/>
          <w:sz w:val="22"/>
          <w:szCs w:val="22"/>
          <w:lang w:val="en-US" w:eastAsia="zh-CN"/>
        </w:rPr>
        <w:t>.</w:t>
      </w:r>
      <w:r>
        <w:rPr>
          <w:rFonts w:hAnsi="宋体" w:eastAsia="宋体"/>
          <w:b w:val="0"/>
          <w:sz w:val="22"/>
          <w:szCs w:val="22"/>
        </w:rPr>
        <w:t>开标流程</w:t>
      </w:r>
    </w:p>
    <w:p w14:paraId="68C7AE4D">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E498CF5">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656BA961">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79CA9313">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CCECFBE">
      <w:pPr>
        <w:pStyle w:val="10"/>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0858B8FB">
      <w:pPr>
        <w:pStyle w:val="10"/>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2D488762">
      <w:pPr>
        <w:pStyle w:val="10"/>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7378ED32">
      <w:pPr>
        <w:pStyle w:val="10"/>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04467182">
      <w:pPr>
        <w:pStyle w:val="10"/>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2E13A00B">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2F4F6E0">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（5）评审结束后，公布采购结果。</w:t>
      </w:r>
    </w:p>
    <w:p w14:paraId="151C252B">
      <w:pPr>
        <w:pStyle w:val="10"/>
        <w:adjustRightInd w:val="0"/>
        <w:snapToGrid w:val="0"/>
        <w:spacing w:line="460" w:lineRule="atLeas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0669E9C">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2、投标供应商资格审查</w:t>
      </w:r>
    </w:p>
    <w:p w14:paraId="1B2EC7E5">
      <w:pPr>
        <w:pStyle w:val="10"/>
        <w:adjustRightInd w:val="0"/>
        <w:snapToGrid w:val="0"/>
        <w:spacing w:line="460" w:lineRule="atLeast"/>
        <w:ind w:firstLine="442" w:firstLineChars="200"/>
        <w:rPr>
          <w:rFonts w:hAnsi="宋体" w:eastAsia="宋体"/>
          <w:sz w:val="22"/>
          <w:szCs w:val="22"/>
        </w:rPr>
      </w:pPr>
      <w:r>
        <w:rPr>
          <w:rFonts w:hAnsi="宋体" w:eastAsia="宋体"/>
          <w:sz w:val="22"/>
          <w:szCs w:val="22"/>
        </w:rPr>
        <w:t>2.1</w:t>
      </w:r>
      <w:r>
        <w:rPr>
          <w:rFonts w:hint="eastAsia" w:hAnsi="宋体" w:eastAsia="宋体"/>
          <w:sz w:val="22"/>
          <w:szCs w:val="22"/>
          <w:lang w:val="en-US" w:eastAsia="zh-CN"/>
        </w:rPr>
        <w:t>.</w:t>
      </w:r>
      <w:r>
        <w:rPr>
          <w:rFonts w:hAnsi="宋体" w:eastAsia="宋体"/>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15B3C0E">
      <w:pPr>
        <w:pStyle w:val="10"/>
        <w:adjustRightInd w:val="0"/>
        <w:snapToGrid w:val="0"/>
        <w:spacing w:line="460" w:lineRule="atLeast"/>
        <w:ind w:firstLine="442" w:firstLineChars="200"/>
        <w:rPr>
          <w:rFonts w:hAnsi="宋体" w:eastAsia="宋体"/>
          <w:sz w:val="22"/>
          <w:szCs w:val="22"/>
        </w:rPr>
      </w:pPr>
      <w:r>
        <w:rPr>
          <w:rFonts w:hAnsi="宋体" w:eastAsia="宋体"/>
          <w:sz w:val="22"/>
          <w:szCs w:val="22"/>
        </w:rPr>
        <w:t>2.2</w:t>
      </w:r>
      <w:r>
        <w:rPr>
          <w:rFonts w:hint="eastAsia" w:hAnsi="宋体" w:eastAsia="宋体"/>
          <w:sz w:val="22"/>
          <w:szCs w:val="22"/>
          <w:lang w:val="en-US" w:eastAsia="zh-CN"/>
        </w:rPr>
        <w:t>.</w:t>
      </w:r>
      <w:r>
        <w:rPr>
          <w:rFonts w:hAnsi="宋体" w:eastAsia="宋体"/>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27DD9A49">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3、评标</w:t>
      </w:r>
    </w:p>
    <w:p w14:paraId="562445D9">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w:t>
      </w:r>
      <w:r>
        <w:rPr>
          <w:rFonts w:hint="eastAsia" w:hAnsi="宋体" w:eastAsia="宋体"/>
          <w:b w:val="0"/>
          <w:color w:val="auto"/>
          <w:sz w:val="22"/>
          <w:szCs w:val="22"/>
        </w:rPr>
        <w:t>评标由采购人依法组建的评标委员会负责，并独立履行下列职责：</w:t>
      </w:r>
    </w:p>
    <w:p w14:paraId="57100F5B">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14:paraId="22969FA1">
      <w:pPr>
        <w:pStyle w:val="10"/>
        <w:adjustRightInd w:val="0"/>
        <w:snapToGrid w:val="0"/>
        <w:spacing w:line="460" w:lineRule="atLeast"/>
        <w:ind w:firstLine="110" w:firstLineChars="50"/>
        <w:rPr>
          <w:rFonts w:hint="eastAsia"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14:paraId="5861ED30">
      <w:pPr>
        <w:pStyle w:val="10"/>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14:paraId="4D7A0E32">
      <w:pPr>
        <w:pStyle w:val="10"/>
        <w:adjustRightInd w:val="0"/>
        <w:snapToGrid w:val="0"/>
        <w:spacing w:line="460" w:lineRule="atLeast"/>
        <w:ind w:firstLine="440"/>
        <w:rPr>
          <w:rFonts w:hAnsi="宋体" w:eastAsia="宋体"/>
          <w:b w:val="0"/>
          <w:sz w:val="22"/>
          <w:szCs w:val="22"/>
        </w:rPr>
      </w:pPr>
      <w:r>
        <w:rPr>
          <w:rFonts w:hAnsi="宋体" w:eastAsia="宋体"/>
          <w:b w:val="0"/>
          <w:sz w:val="22"/>
          <w:szCs w:val="22"/>
        </w:rPr>
        <w:t>4）向采购人推荐综合得分第一名的供应商为中标供应商，并提交书面评审报告。如果第一名得分相同，以投标报价低的优先；投标报价也相同，以抽签随机决定。</w:t>
      </w:r>
    </w:p>
    <w:p w14:paraId="249383C7">
      <w:pPr>
        <w:pStyle w:val="10"/>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5）向采购代理机构或者有关部门报告非法干预评标工作的行为。</w:t>
      </w:r>
    </w:p>
    <w:p w14:paraId="6CCE5A91">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w:t>
      </w:r>
      <w:r>
        <w:rPr>
          <w:rFonts w:hint="eastAsia" w:hAnsi="宋体" w:eastAsia="宋体"/>
          <w:b w:val="0"/>
          <w:color w:val="auto"/>
          <w:sz w:val="22"/>
          <w:szCs w:val="22"/>
        </w:rPr>
        <w:t>评标应当遵循下列工作程序：</w:t>
      </w:r>
    </w:p>
    <w:p w14:paraId="23D6D6B5">
      <w:pPr>
        <w:pStyle w:val="10"/>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14:paraId="0AF355D6">
      <w:pPr>
        <w:pStyle w:val="10"/>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6E2D173A">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14:paraId="576E57D8">
      <w:pPr>
        <w:pStyle w:val="10"/>
        <w:adjustRightInd w:val="0"/>
        <w:snapToGrid w:val="0"/>
        <w:spacing w:line="460" w:lineRule="atLeast"/>
        <w:ind w:firstLine="442" w:firstLineChars="200"/>
        <w:rPr>
          <w:rFonts w:hAnsi="宋体" w:eastAsia="宋体"/>
          <w:color w:val="auto"/>
          <w:sz w:val="22"/>
          <w:szCs w:val="22"/>
        </w:rPr>
      </w:pPr>
      <w:r>
        <w:rPr>
          <w:rFonts w:hint="eastAsia" w:hAnsi="宋体" w:eastAsia="宋体"/>
          <w:b/>
          <w:bCs w:val="0"/>
          <w:color w:val="auto"/>
          <w:sz w:val="22"/>
          <w:szCs w:val="22"/>
        </w:rPr>
        <w:t>3.3</w:t>
      </w:r>
      <w:r>
        <w:rPr>
          <w:rFonts w:hint="eastAsia" w:hAnsi="宋体" w:eastAsia="宋体"/>
          <w:b/>
          <w:bCs w:val="0"/>
          <w:color w:val="auto"/>
          <w:sz w:val="22"/>
          <w:szCs w:val="22"/>
          <w:lang w:val="en-US" w:eastAsia="zh-CN"/>
        </w:rPr>
        <w:t>.</w:t>
      </w:r>
      <w:r>
        <w:rPr>
          <w:rFonts w:hint="eastAsia" w:hAnsi="宋体" w:eastAsia="宋体"/>
          <w:b/>
          <w:bCs w:val="0"/>
          <w:color w:val="auto"/>
          <w:sz w:val="22"/>
          <w:szCs w:val="22"/>
        </w:rPr>
        <w:t>▲</w:t>
      </w:r>
      <w:r>
        <w:rPr>
          <w:rFonts w:hint="eastAsia" w:hAnsi="宋体" w:eastAsia="宋体"/>
          <w:color w:val="auto"/>
          <w:sz w:val="22"/>
          <w:szCs w:val="22"/>
        </w:rPr>
        <w:t>投标供应商存在下列情况之一的，投标无效：</w:t>
      </w:r>
    </w:p>
    <w:p w14:paraId="68701BB7">
      <w:pPr>
        <w:pStyle w:val="10"/>
        <w:adjustRightInd w:val="0"/>
        <w:snapToGrid w:val="0"/>
        <w:spacing w:line="460" w:lineRule="atLeast"/>
        <w:ind w:firstLine="442" w:firstLineChars="200"/>
        <w:rPr>
          <w:rFonts w:hAnsi="宋体" w:eastAsia="宋体"/>
          <w:sz w:val="22"/>
          <w:szCs w:val="22"/>
        </w:rPr>
      </w:pPr>
      <w:r>
        <w:rPr>
          <w:rFonts w:hAnsi="宋体" w:eastAsia="宋体"/>
          <w:sz w:val="22"/>
          <w:szCs w:val="22"/>
        </w:rPr>
        <w:t>1）投标文件未按招标文件要求签署或CA电子签章的；</w:t>
      </w:r>
    </w:p>
    <w:p w14:paraId="0E546C75">
      <w:pPr>
        <w:pStyle w:val="10"/>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14:paraId="6A79E5C8">
      <w:pPr>
        <w:pStyle w:val="10"/>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14:paraId="776CDD22">
      <w:pPr>
        <w:pStyle w:val="10"/>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14:paraId="3B3A0A3F">
      <w:pPr>
        <w:pStyle w:val="10"/>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5</w:t>
      </w:r>
      <w:r>
        <w:rPr>
          <w:rFonts w:hint="eastAsia" w:hAnsi="宋体" w:eastAsia="宋体" w:cs="宋体"/>
          <w:sz w:val="22"/>
          <w:szCs w:val="22"/>
        </w:rPr>
        <w:t>）针对本项目投入人员或</w:t>
      </w:r>
      <w:r>
        <w:rPr>
          <w:rFonts w:hAnsi="宋体" w:eastAsia="宋体" w:cs="宋体"/>
          <w:sz w:val="22"/>
          <w:szCs w:val="22"/>
        </w:rPr>
        <w:t>设备</w:t>
      </w:r>
      <w:r>
        <w:rPr>
          <w:rFonts w:hint="eastAsia" w:hAnsi="宋体" w:eastAsia="宋体" w:cs="宋体"/>
          <w:sz w:val="22"/>
          <w:szCs w:val="22"/>
        </w:rPr>
        <w:t>不符合招标文件要求的；</w:t>
      </w:r>
    </w:p>
    <w:p w14:paraId="4D1639F6">
      <w:pPr>
        <w:pStyle w:val="10"/>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6</w:t>
      </w:r>
      <w:r>
        <w:rPr>
          <w:rFonts w:hint="eastAsia" w:hAnsi="宋体" w:eastAsia="宋体" w:cs="宋体"/>
          <w:sz w:val="22"/>
          <w:szCs w:val="22"/>
        </w:rPr>
        <w:t>）对关键条文的偏离、保留或反对，例如关于付款方式、完工期、免费质保期、适用法律法规、标准、税费等其他内容；</w:t>
      </w:r>
    </w:p>
    <w:p w14:paraId="4AAFD095">
      <w:pPr>
        <w:pStyle w:val="10"/>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7</w:t>
      </w:r>
      <w:r>
        <w:rPr>
          <w:rFonts w:hint="eastAsia" w:hAnsi="宋体" w:eastAsia="宋体" w:cs="宋体"/>
          <w:sz w:val="22"/>
          <w:szCs w:val="22"/>
        </w:rPr>
        <w:t>）存在串标或弄虚作假情况的；</w:t>
      </w:r>
    </w:p>
    <w:p w14:paraId="61E02209">
      <w:pPr>
        <w:pStyle w:val="10"/>
        <w:adjustRightInd w:val="0"/>
        <w:snapToGrid w:val="0"/>
        <w:spacing w:line="460" w:lineRule="atLeast"/>
        <w:ind w:firstLine="442" w:firstLineChars="200"/>
        <w:rPr>
          <w:rFonts w:hint="eastAsia" w:hAnsi="宋体" w:eastAsia="宋体"/>
          <w:sz w:val="22"/>
          <w:szCs w:val="22"/>
        </w:rPr>
      </w:pPr>
      <w:r>
        <w:rPr>
          <w:rFonts w:hint="eastAsia" w:hAnsi="宋体" w:eastAsia="宋体"/>
          <w:sz w:val="22"/>
          <w:szCs w:val="22"/>
        </w:rPr>
        <w:t>8</w:t>
      </w:r>
      <w:r>
        <w:rPr>
          <w:rFonts w:hAnsi="宋体" w:eastAsia="宋体"/>
          <w:sz w:val="22"/>
          <w:szCs w:val="22"/>
        </w:rPr>
        <w:t>）参与本项目的不同供应商单位负责人为同一人或者存在直接控股、管理关系的；</w:t>
      </w:r>
    </w:p>
    <w:p w14:paraId="5699A10F">
      <w:pPr>
        <w:pStyle w:val="10"/>
        <w:adjustRightInd w:val="0"/>
        <w:snapToGrid w:val="0"/>
        <w:spacing w:line="460" w:lineRule="atLeast"/>
        <w:ind w:firstLine="442" w:firstLineChars="200"/>
        <w:rPr>
          <w:rFonts w:hint="eastAsia" w:hAnsi="宋体" w:eastAsia="宋体" w:cs="宋体"/>
          <w:sz w:val="22"/>
          <w:szCs w:val="22"/>
        </w:rPr>
      </w:pPr>
      <w:r>
        <w:rPr>
          <w:rFonts w:hint="eastAsia" w:hAnsi="宋体" w:eastAsia="宋体"/>
          <w:sz w:val="22"/>
          <w:szCs w:val="22"/>
        </w:rPr>
        <w:t>9</w:t>
      </w:r>
      <w:r>
        <w:rPr>
          <w:rFonts w:hAnsi="宋体" w:eastAsia="宋体"/>
          <w:sz w:val="22"/>
          <w:szCs w:val="22"/>
        </w:rPr>
        <w:t>）供应商的资格文件或者商务技术文件中出现投标报价的；</w:t>
      </w:r>
    </w:p>
    <w:p w14:paraId="33FF7186">
      <w:pPr>
        <w:pStyle w:val="10"/>
        <w:adjustRightInd w:val="0"/>
        <w:snapToGrid w:val="0"/>
        <w:spacing w:line="460" w:lineRule="atLeast"/>
        <w:ind w:firstLine="442" w:firstLineChars="200"/>
        <w:rPr>
          <w:rFonts w:hAnsi="宋体" w:eastAsia="宋体" w:cs="宋体"/>
          <w:sz w:val="22"/>
          <w:szCs w:val="22"/>
        </w:rPr>
      </w:pPr>
      <w:r>
        <w:rPr>
          <w:rFonts w:hint="eastAsia" w:hAnsi="宋体" w:eastAsia="宋体"/>
          <w:sz w:val="22"/>
          <w:szCs w:val="22"/>
        </w:rPr>
        <w:t>10</w:t>
      </w:r>
      <w:r>
        <w:rPr>
          <w:rFonts w:hAnsi="宋体" w:eastAsia="宋体"/>
          <w:sz w:val="22"/>
          <w:szCs w:val="22"/>
        </w:rPr>
        <w:t>）投标供应商在线制作投标文件时《开标一览表》中填写的金额与解密后“电子加密投标文件”中《开标一览表》填写的金额不一致并拒绝按招标文件要求接受此调整的；</w:t>
      </w:r>
    </w:p>
    <w:p w14:paraId="4EC0996E">
      <w:pPr>
        <w:pStyle w:val="10"/>
        <w:adjustRightInd w:val="0"/>
        <w:snapToGrid w:val="0"/>
        <w:spacing w:line="460" w:lineRule="atLeast"/>
        <w:ind w:firstLine="442" w:firstLineChars="200"/>
        <w:rPr>
          <w:rFonts w:hint="eastAsia" w:hAnsi="宋体" w:eastAsia="宋体" w:cs="宋体"/>
          <w:sz w:val="22"/>
          <w:szCs w:val="22"/>
        </w:rPr>
      </w:pPr>
      <w:r>
        <w:rPr>
          <w:rFonts w:hint="eastAsia" w:hAnsi="宋体" w:eastAsia="宋体" w:cs="宋体"/>
          <w:sz w:val="22"/>
          <w:szCs w:val="22"/>
        </w:rPr>
        <w:t>11）法律、法规和招标文件规定的其他无效情形（或出现重大偏差）。</w:t>
      </w:r>
    </w:p>
    <w:p w14:paraId="000788C4">
      <w:pPr>
        <w:pStyle w:val="10"/>
        <w:adjustRightInd w:val="0"/>
        <w:snapToGrid w:val="0"/>
        <w:spacing w:line="460" w:lineRule="atLeast"/>
        <w:ind w:firstLine="442" w:firstLineChars="200"/>
        <w:rPr>
          <w:rFonts w:hAnsi="宋体" w:eastAsia="宋体"/>
          <w:b/>
          <w:bCs w:val="0"/>
          <w:color w:val="auto"/>
          <w:sz w:val="22"/>
          <w:szCs w:val="22"/>
        </w:rPr>
      </w:pPr>
      <w:r>
        <w:rPr>
          <w:rFonts w:hint="eastAsia" w:hAnsi="宋体" w:eastAsia="宋体"/>
          <w:b/>
          <w:bCs w:val="0"/>
          <w:color w:val="auto"/>
          <w:sz w:val="22"/>
          <w:szCs w:val="22"/>
        </w:rPr>
        <w:t>3</w:t>
      </w:r>
      <w:r>
        <w:rPr>
          <w:rFonts w:hAnsi="宋体" w:eastAsia="宋体"/>
          <w:b/>
          <w:bCs w:val="0"/>
          <w:color w:val="auto"/>
          <w:sz w:val="22"/>
          <w:szCs w:val="22"/>
        </w:rPr>
        <w:t>.4</w:t>
      </w:r>
      <w:r>
        <w:rPr>
          <w:rFonts w:hint="eastAsia" w:hAnsi="宋体" w:eastAsia="宋体"/>
          <w:b/>
          <w:bCs w:val="0"/>
          <w:color w:val="auto"/>
          <w:sz w:val="22"/>
          <w:szCs w:val="22"/>
          <w:lang w:val="en-US" w:eastAsia="zh-CN"/>
        </w:rPr>
        <w:t>.</w:t>
      </w:r>
      <w:r>
        <w:rPr>
          <w:rFonts w:hAnsi="宋体" w:eastAsia="宋体"/>
          <w:b/>
          <w:bCs w:val="0"/>
          <w:color w:val="auto"/>
          <w:sz w:val="22"/>
          <w:szCs w:val="22"/>
        </w:rPr>
        <w:t>▲评标委员会发现投标文件有下列情形之一的属于重大偏差(评标委员会按少数服从多数原则认定),按照无效投标处理：</w:t>
      </w:r>
    </w:p>
    <w:p w14:paraId="700D0660">
      <w:pPr>
        <w:pStyle w:val="10"/>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14:paraId="7E01209E">
      <w:pPr>
        <w:pStyle w:val="10"/>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14:paraId="3C7DAA8E">
      <w:pPr>
        <w:pStyle w:val="10"/>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14:paraId="1DE215AD">
      <w:pPr>
        <w:pStyle w:val="10"/>
        <w:adjustRightInd w:val="0"/>
        <w:snapToGrid w:val="0"/>
        <w:spacing w:line="460" w:lineRule="atLeast"/>
        <w:ind w:firstLine="440" w:firstLineChars="200"/>
        <w:rPr>
          <w:rFonts w:hint="eastAsia"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14:paraId="309EC713">
      <w:pPr>
        <w:pStyle w:val="10"/>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本次采购，如果投标供应商的投标报价均超出采购预算的，本次招标做流标处理。</w:t>
      </w:r>
    </w:p>
    <w:p w14:paraId="5DE312B9">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w:t>
      </w:r>
      <w:r>
        <w:rPr>
          <w:rFonts w:hint="eastAsia" w:hAnsi="宋体" w:eastAsia="宋体"/>
          <w:b w:val="0"/>
          <w:color w:val="auto"/>
          <w:sz w:val="22"/>
          <w:szCs w:val="22"/>
        </w:rPr>
        <w:t>开启投标供应商商务报价文件后发现价格、数量有误，其投标价将按下述原则处理：</w:t>
      </w:r>
    </w:p>
    <w:p w14:paraId="2BC06021">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14:paraId="187BC2AD">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14:paraId="62247D2F">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14:paraId="760AF7B9">
      <w:pPr>
        <w:pStyle w:val="10"/>
        <w:adjustRightInd w:val="0"/>
        <w:snapToGrid w:val="0"/>
        <w:spacing w:line="460" w:lineRule="atLeast"/>
        <w:ind w:firstLine="431" w:firstLineChars="196"/>
        <w:rPr>
          <w:rFonts w:hint="eastAsia"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025EBD86">
      <w:pPr>
        <w:pStyle w:val="10"/>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5）供应商不接受上述处理方式，将按无效投标处理。</w:t>
      </w:r>
    </w:p>
    <w:p w14:paraId="33C86858">
      <w:pPr>
        <w:adjustRightInd w:val="0"/>
        <w:snapToGrid w:val="0"/>
        <w:spacing w:line="460" w:lineRule="atLeast"/>
        <w:ind w:firstLine="440" w:firstLineChars="200"/>
        <w:rPr>
          <w:rFonts w:hint="eastAsia"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lang w:val="en-US" w:eastAsia="zh-CN"/>
        </w:rPr>
        <w:t>.</w:t>
      </w:r>
      <w:r>
        <w:rPr>
          <w:rFonts w:hint="eastAsia" w:ascii="宋体" w:eastAsia="宋体"/>
          <w:color w:val="auto"/>
          <w:sz w:val="22"/>
        </w:rPr>
        <w:t>▲</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14:paraId="7597185E">
      <w:pPr>
        <w:adjustRightInd w:val="0"/>
        <w:snapToGrid w:val="0"/>
        <w:spacing w:line="460" w:lineRule="atLeast"/>
        <w:ind w:firstLine="440" w:firstLineChars="200"/>
        <w:rPr>
          <w:rFonts w:hint="eastAsia" w:ascii="宋体" w:eastAsia="宋体" w:cs="Arial"/>
          <w:color w:val="auto"/>
          <w:sz w:val="22"/>
          <w:szCs w:val="22"/>
        </w:rPr>
      </w:pPr>
      <w:r>
        <w:rPr>
          <w:rFonts w:hint="eastAsia" w:ascii="宋体" w:eastAsia="宋体"/>
          <w:b w:val="0"/>
          <w:color w:val="auto"/>
          <w:sz w:val="22"/>
          <w:szCs w:val="22"/>
        </w:rPr>
        <w:t>3.8</w:t>
      </w:r>
      <w:r>
        <w:rPr>
          <w:rFonts w:hint="eastAsia" w:ascii="宋体" w:eastAsia="宋体"/>
          <w:b w:val="0"/>
          <w:color w:val="auto"/>
          <w:sz w:val="22"/>
          <w:szCs w:val="22"/>
          <w:lang w:val="en-US" w:eastAsia="zh-CN"/>
        </w:rPr>
        <w:t>.</w:t>
      </w:r>
      <w:r>
        <w:rPr>
          <w:rFonts w:hint="eastAsia" w:ascii="宋体" w:eastAsia="宋体" w:cs="Arial"/>
          <w:color w:val="auto"/>
          <w:sz w:val="22"/>
          <w:szCs w:val="22"/>
        </w:rPr>
        <w:t>评标过程中遇到特殊情况，由评标委员会遵循公开、公正原则，采取投票方式按照少数服从多数原则决定。</w:t>
      </w:r>
    </w:p>
    <w:p w14:paraId="5790AC86">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3.9</w:t>
      </w:r>
      <w:r>
        <w:rPr>
          <w:rFonts w:hint="eastAsia" w:ascii="宋体" w:eastAsia="宋体"/>
          <w:b w:val="0"/>
          <w:color w:val="auto"/>
          <w:sz w:val="22"/>
          <w:szCs w:val="22"/>
          <w:lang w:val="en-US" w:eastAsia="zh-CN"/>
        </w:rPr>
        <w:t>.</w:t>
      </w:r>
      <w:r>
        <w:rPr>
          <w:rFonts w:hint="eastAsia" w:ascii="宋体" w:eastAsia="宋体"/>
          <w:b w:val="0"/>
          <w:color w:val="auto"/>
          <w:sz w:val="22"/>
          <w:szCs w:val="22"/>
        </w:rPr>
        <w:t>实质上没有响应招标文件要求的投标将被拒绝。评标委员会不得通过询标使投标供应商修正或撤消不合要求的偏离从而使其投标成为实质上响应的投标。</w:t>
      </w:r>
    </w:p>
    <w:p w14:paraId="23019698">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3.10</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评标委员会对投标文件的判定，只依据投标内容本身，不依靠开标后的任何外来证明。</w:t>
      </w:r>
    </w:p>
    <w:p w14:paraId="4BE2166E">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3.11</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评标委员会在评标中，不得改变招标文件中规定的评标标准、方法和中标条件。</w:t>
      </w:r>
    </w:p>
    <w:p w14:paraId="454D4B72">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14:paraId="66F6436B">
      <w:pPr>
        <w:pStyle w:val="10"/>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4、投标文件的澄清</w:t>
      </w:r>
    </w:p>
    <w:p w14:paraId="20ACCBEE">
      <w:pPr>
        <w:adjustRightInd w:val="0"/>
        <w:snapToGrid w:val="0"/>
        <w:spacing w:line="460" w:lineRule="atLeast"/>
        <w:ind w:firstLine="442" w:firstLineChars="200"/>
        <w:rPr>
          <w:rFonts w:hint="eastAsia" w:ascii="宋体" w:eastAsia="宋体"/>
          <w:color w:val="auto"/>
          <w:sz w:val="22"/>
          <w:szCs w:val="22"/>
        </w:rPr>
      </w:pPr>
      <w:r>
        <w:rPr>
          <w:rFonts w:hint="eastAsia" w:ascii="宋体" w:eastAsia="宋体"/>
          <w:sz w:val="22"/>
          <w:szCs w:val="22"/>
        </w:rPr>
        <w:t>4.1</w:t>
      </w:r>
      <w:r>
        <w:rPr>
          <w:rFonts w:hint="eastAsia" w:ascii="宋体" w:eastAsia="宋体"/>
          <w:sz w:val="22"/>
          <w:szCs w:val="22"/>
          <w:lang w:val="en-US" w:eastAsia="zh-CN"/>
        </w:rPr>
        <w:t>.</w:t>
      </w:r>
      <w:r>
        <w:rPr>
          <w:rFonts w:hint="eastAsia" w:ascii="宋体" w:eastAsia="宋体"/>
          <w:sz w:val="22"/>
          <w:szCs w:val="22"/>
        </w:rPr>
        <w:t>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在规定的时间内作出必要的澄清、说明，投标供应商澄清、说明时</w:t>
      </w:r>
      <w:r>
        <w:rPr>
          <w:rFonts w:hint="eastAsia" w:ascii="宋体" w:eastAsia="宋体"/>
          <w:color w:val="auto"/>
          <w:sz w:val="22"/>
          <w:szCs w:val="22"/>
        </w:rPr>
        <w:t>间不少于30分钟，投标供应商未在规定的时间内作出必要的澄清、说明可能导致对其不利的评定。</w:t>
      </w:r>
    </w:p>
    <w:p w14:paraId="4A4B45CB">
      <w:pPr>
        <w:adjustRightInd w:val="0"/>
        <w:snapToGrid w:val="0"/>
        <w:spacing w:line="460" w:lineRule="atLeast"/>
        <w:ind w:firstLine="442" w:firstLineChars="200"/>
        <w:rPr>
          <w:rFonts w:hint="eastAsia" w:ascii="宋体" w:eastAsia="宋体"/>
          <w:b w:val="0"/>
          <w:color w:val="auto"/>
          <w:sz w:val="22"/>
          <w:szCs w:val="22"/>
        </w:rPr>
      </w:pPr>
      <w:r>
        <w:rPr>
          <w:rFonts w:hint="eastAsia" w:ascii="宋体" w:eastAsia="宋体"/>
          <w:sz w:val="22"/>
          <w:szCs w:val="22"/>
        </w:rPr>
        <w:t>4.2</w:t>
      </w:r>
      <w:r>
        <w:rPr>
          <w:rFonts w:hint="eastAsia" w:ascii="宋体" w:eastAsia="宋体"/>
          <w:sz w:val="22"/>
          <w:szCs w:val="22"/>
          <w:lang w:val="en-US" w:eastAsia="zh-CN"/>
        </w:rPr>
        <w:t>.</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222136EA">
      <w:pPr>
        <w:snapToGrid w:val="0"/>
        <w:spacing w:line="460" w:lineRule="atLeas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14:paraId="55853CB2">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不同投标供应商的投标文件由同一单位或者个人编制；</w:t>
      </w:r>
    </w:p>
    <w:p w14:paraId="66722D5A">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b w:val="0"/>
          <w:color w:val="auto"/>
          <w:sz w:val="22"/>
          <w:szCs w:val="22"/>
        </w:rPr>
        <w:t>不同投标供应商委托同一单位或者个人办理投标事宜；</w:t>
      </w:r>
    </w:p>
    <w:p w14:paraId="5AF42128">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不同投标供应商的投标文件载明的项目管理成员为同一人；</w:t>
      </w:r>
    </w:p>
    <w:p w14:paraId="69DC39B5">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不同投标供应商的投标文件异常一致或者投标报价呈规律性差异；</w:t>
      </w:r>
    </w:p>
    <w:p w14:paraId="0A9C5D1C">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不同投标供应商的投标文件相互混装；</w:t>
      </w:r>
    </w:p>
    <w:p w14:paraId="728C04DA">
      <w:pPr>
        <w:snapToGri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14:paraId="1D1FB8FE">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7、评标原则</w:t>
      </w:r>
    </w:p>
    <w:p w14:paraId="26B2DE61">
      <w:pPr>
        <w:pStyle w:val="10"/>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14:paraId="7032F6CD">
      <w:pPr>
        <w:pStyle w:val="10"/>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14:paraId="36338820">
      <w:pPr>
        <w:pStyle w:val="10"/>
        <w:adjustRightInd w:val="0"/>
        <w:snapToGrid w:val="0"/>
        <w:spacing w:line="460" w:lineRule="atLeast"/>
        <w:ind w:left="218" w:leftChars="104" w:firstLine="221" w:firstLineChars="100"/>
        <w:rPr>
          <w:rFonts w:hAnsi="宋体" w:eastAsia="宋体"/>
          <w:sz w:val="22"/>
          <w:szCs w:val="22"/>
        </w:rPr>
      </w:pPr>
      <w:bookmarkStart w:id="65" w:name="_Toc132126156"/>
      <w:bookmarkStart w:id="66" w:name="_Toc132123636"/>
      <w:bookmarkStart w:id="67" w:name="_Toc132125097"/>
      <w:bookmarkStart w:id="68" w:name="_Toc132122121"/>
      <w:bookmarkStart w:id="69" w:name="_Toc132124596"/>
      <w:bookmarkStart w:id="70" w:name="_Toc132125039"/>
      <w:bookmarkStart w:id="71" w:name="_Toc132123883"/>
      <w:bookmarkStart w:id="72" w:name="_Toc132123549"/>
      <w:bookmarkStart w:id="73" w:name="_Toc132122418"/>
      <w:bookmarkStart w:id="74" w:name="_Toc132125153"/>
      <w:bookmarkStart w:id="75" w:name="_Toc132123441"/>
      <w:bookmarkStart w:id="76" w:name="_Toc132655778"/>
      <w:bookmarkStart w:id="77" w:name="_Toc132123840"/>
      <w:bookmarkStart w:id="78" w:name="_Toc132125985"/>
      <w:bookmarkStart w:id="79" w:name="_Toc132125576"/>
      <w:r>
        <w:rPr>
          <w:rFonts w:hAnsi="宋体" w:eastAsia="宋体"/>
          <w:sz w:val="22"/>
          <w:szCs w:val="22"/>
        </w:rPr>
        <w:t>8、可中止电子交易活动的情形</w:t>
      </w:r>
    </w:p>
    <w:p w14:paraId="35309502">
      <w:pPr>
        <w:pStyle w:val="10"/>
        <w:adjustRightInd w:val="0"/>
        <w:snapToGrid w:val="0"/>
        <w:spacing w:line="460" w:lineRule="atLeas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2FF01538">
      <w:pPr>
        <w:pStyle w:val="10"/>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79720224">
      <w:pPr>
        <w:pStyle w:val="10"/>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38CD421A">
      <w:pPr>
        <w:pStyle w:val="10"/>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7DFD33B7">
      <w:pPr>
        <w:pStyle w:val="10"/>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5C03FEB1">
      <w:pPr>
        <w:pStyle w:val="10"/>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2AFF0ECE">
      <w:pPr>
        <w:pStyle w:val="10"/>
        <w:adjustRightInd w:val="0"/>
        <w:snapToGrid w:val="0"/>
        <w:spacing w:line="460" w:lineRule="atLeast"/>
        <w:ind w:firstLine="442" w:firstLineChars="200"/>
        <w:rPr>
          <w:rFonts w:hAnsi="宋体" w:eastAsia="宋体"/>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0B953B24">
      <w:pPr>
        <w:pStyle w:val="10"/>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rPr>
        <w:t>、确定中标候选人</w:t>
      </w:r>
    </w:p>
    <w:p w14:paraId="7B4BCA4A">
      <w:pPr>
        <w:pStyle w:val="10"/>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由评标委员会确定中标候选人。</w:t>
      </w:r>
    </w:p>
    <w:p w14:paraId="1F80BEA8">
      <w:pPr>
        <w:pStyle w:val="10"/>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rPr>
        <w:t>.2</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400B8931">
      <w:pPr>
        <w:pStyle w:val="10"/>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0</w:t>
      </w:r>
      <w:r>
        <w:rPr>
          <w:rFonts w:hint="eastAsia" w:ascii="宋体" w:hAnsi="宋体" w:eastAsia="宋体" w:cs="宋体"/>
          <w:b w:val="0"/>
          <w:color w:val="auto"/>
          <w:sz w:val="22"/>
          <w:szCs w:val="22"/>
        </w:rPr>
        <w:t>、确定中标人</w:t>
      </w:r>
    </w:p>
    <w:p w14:paraId="46CAED0B">
      <w:pPr>
        <w:pStyle w:val="10"/>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0</w:t>
      </w: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5AB61952">
      <w:pPr>
        <w:pStyle w:val="11"/>
        <w:spacing w:line="360" w:lineRule="auto"/>
        <w:rPr>
          <w:rFonts w:hint="eastAsia"/>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0</w:t>
      </w:r>
      <w:r>
        <w:rPr>
          <w:rFonts w:hint="eastAsia" w:ascii="宋体" w:hAnsi="宋体" w:eastAsia="宋体" w:cs="宋体"/>
          <w:b w:val="0"/>
          <w:color w:val="auto"/>
          <w:sz w:val="22"/>
          <w:szCs w:val="22"/>
        </w:rPr>
        <w:t>.2</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如中标人放弃中标；或未能在规定时间内与招标人签订合同的；或者经质疑，招标人审查后，确因排名第一的候选人在本次采购活动中存在违法违规行为或其他原因使质疑成立的，</w:t>
      </w:r>
      <w:r>
        <w:rPr>
          <w:rFonts w:hint="eastAsia" w:hAnsi="宋体"/>
          <w:b w:val="0"/>
          <w:color w:val="auto"/>
          <w:sz w:val="22"/>
          <w:szCs w:val="22"/>
          <w:lang w:val="en-US" w:eastAsia="zh-CN"/>
        </w:rPr>
        <w:t>招标人可以视情况按照评标委员会提出的中标候选人名单排序依次确定其他中标候选人为中标人，也可以重新招标。</w:t>
      </w:r>
    </w:p>
    <w:p w14:paraId="5AA63C03">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六、授予合同</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B7BFB84">
      <w:pPr>
        <w:pStyle w:val="10"/>
        <w:adjustRightInd w:val="0"/>
        <w:snapToGrid w:val="0"/>
        <w:spacing w:line="460" w:lineRule="atLeast"/>
        <w:ind w:firstLine="440" w:firstLineChars="200"/>
        <w:outlineLvl w:val="1"/>
        <w:rPr>
          <w:rFonts w:hint="eastAsia" w:hAnsi="宋体" w:eastAsia="宋体"/>
          <w:b w:val="0"/>
          <w:color w:val="auto"/>
          <w:sz w:val="22"/>
          <w:szCs w:val="22"/>
        </w:rPr>
      </w:pPr>
      <w:r>
        <w:rPr>
          <w:rFonts w:hint="eastAsia" w:hAnsi="宋体" w:eastAsia="宋体"/>
          <w:b w:val="0"/>
          <w:color w:val="auto"/>
          <w:sz w:val="22"/>
          <w:szCs w:val="22"/>
        </w:rPr>
        <w:t>1、中标条件</w:t>
      </w:r>
    </w:p>
    <w:p w14:paraId="414F6BAB">
      <w:pPr>
        <w:adjustRightInd w:val="0"/>
        <w:snapToGrid w:val="0"/>
        <w:spacing w:line="460" w:lineRule="atLeast"/>
        <w:ind w:hanging="1"/>
        <w:rPr>
          <w:rFonts w:hint="eastAsia"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14:paraId="54AD9B84">
      <w:pPr>
        <w:pStyle w:val="10"/>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2) 投标供应商有很好的执行合同的能力；</w:t>
      </w:r>
    </w:p>
    <w:p w14:paraId="214F76E5">
      <w:pPr>
        <w:pStyle w:val="10"/>
        <w:adjustRightInd w:val="0"/>
        <w:snapToGrid w:val="0"/>
        <w:spacing w:line="460" w:lineRule="atLeast"/>
        <w:ind w:firstLine="440"/>
        <w:rPr>
          <w:rFonts w:hint="eastAsia" w:hAnsi="宋体" w:eastAsia="宋体"/>
          <w:b w:val="0"/>
          <w:color w:val="auto"/>
          <w:sz w:val="22"/>
          <w:szCs w:val="22"/>
        </w:rPr>
      </w:pPr>
      <w:bookmarkStart w:id="80" w:name="_Toc132122122"/>
      <w:bookmarkStart w:id="81" w:name="_Toc132122419"/>
      <w:r>
        <w:rPr>
          <w:rFonts w:hint="eastAsia" w:hAnsi="宋体" w:eastAsia="宋体"/>
          <w:b w:val="0"/>
          <w:color w:val="auto"/>
          <w:sz w:val="22"/>
          <w:szCs w:val="22"/>
        </w:rPr>
        <w:t>3) 投标供应商能够提供质量技术、商务经济占综合优势的服务；</w:t>
      </w:r>
      <w:bookmarkEnd w:id="80"/>
      <w:bookmarkEnd w:id="81"/>
    </w:p>
    <w:p w14:paraId="1093442D">
      <w:pPr>
        <w:pStyle w:val="10"/>
        <w:adjustRightInd w:val="0"/>
        <w:snapToGrid w:val="0"/>
        <w:spacing w:line="460" w:lineRule="atLeast"/>
        <w:ind w:firstLine="440"/>
        <w:rPr>
          <w:rFonts w:hint="eastAsia"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14:paraId="652317A3">
      <w:pPr>
        <w:pStyle w:val="10"/>
        <w:adjustRightInd w:val="0"/>
        <w:snapToGrid w:val="0"/>
        <w:spacing w:line="460" w:lineRule="atLeast"/>
        <w:rPr>
          <w:rFonts w:hint="eastAsia"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14:paraId="4E7A1A78">
      <w:pPr>
        <w:pStyle w:val="10"/>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w:t>
      </w:r>
      <w:bookmarkStart w:id="82" w:name="_Toc132122123"/>
      <w:bookmarkStart w:id="83" w:name="_Toc132122420"/>
      <w:r>
        <w:rPr>
          <w:rFonts w:hint="eastAsia" w:hAnsi="宋体" w:eastAsia="宋体"/>
          <w:b w:val="0"/>
          <w:color w:val="auto"/>
          <w:sz w:val="22"/>
          <w:szCs w:val="22"/>
        </w:rPr>
        <w:t>2、中标通知</w:t>
      </w:r>
      <w:bookmarkEnd w:id="82"/>
      <w:bookmarkEnd w:id="83"/>
    </w:p>
    <w:p w14:paraId="4ED83F8D">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w:t>
      </w:r>
      <w:r>
        <w:rPr>
          <w:rFonts w:hint="eastAsia" w:ascii="宋体" w:eastAsia="宋体"/>
          <w:b w:val="0"/>
          <w:color w:val="auto"/>
          <w:sz w:val="22"/>
          <w:szCs w:val="22"/>
          <w:lang w:val="en-US" w:eastAsia="zh-CN"/>
        </w:rPr>
        <w:t>.</w:t>
      </w:r>
      <w:r>
        <w:rPr>
          <w:rFonts w:hint="eastAsia" w:ascii="宋体" w:eastAsia="宋体"/>
          <w:b w:val="0"/>
          <w:color w:val="auto"/>
          <w:sz w:val="22"/>
          <w:szCs w:val="22"/>
        </w:rPr>
        <w:t>采购人依法确认中标供应商后</w:t>
      </w:r>
      <w:r>
        <w:rPr>
          <w:rFonts w:ascii="宋体" w:eastAsia="宋体"/>
          <w:b w:val="0"/>
          <w:color w:val="auto"/>
          <w:sz w:val="22"/>
          <w:szCs w:val="22"/>
        </w:rPr>
        <w:t>，采购机构在浙江政府采购网（</w:t>
      </w:r>
      <w:r>
        <w:rPr>
          <w:rFonts w:hint="eastAsia" w:ascii="宋体" w:eastAsia="宋体"/>
          <w:b w:val="0"/>
          <w:color w:val="auto"/>
          <w:sz w:val="22"/>
          <w:szCs w:val="22"/>
        </w:rPr>
        <w:t>https://zfcg.czt.zj.gov.cn/index/index.html?_=1649948127417</w:t>
      </w:r>
      <w:r>
        <w:rPr>
          <w:rFonts w:ascii="宋体" w:eastAsia="宋体"/>
          <w:b w:val="0"/>
          <w:color w:val="auto"/>
          <w:sz w:val="22"/>
          <w:szCs w:val="22"/>
        </w:rPr>
        <w:t>）公告中标结果，同时发出中标通知书，中标公告期限为1个工作日</w:t>
      </w:r>
      <w:r>
        <w:rPr>
          <w:rFonts w:hint="eastAsia" w:ascii="宋体" w:eastAsia="宋体"/>
          <w:b w:val="0"/>
          <w:color w:val="auto"/>
          <w:sz w:val="22"/>
          <w:szCs w:val="22"/>
        </w:rPr>
        <w:t>。</w:t>
      </w:r>
    </w:p>
    <w:p w14:paraId="026EAB79">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w:t>
      </w:r>
      <w:r>
        <w:rPr>
          <w:rFonts w:hint="eastAsia" w:ascii="宋体" w:eastAsia="宋体"/>
          <w:b w:val="0"/>
          <w:color w:val="auto"/>
          <w:sz w:val="22"/>
          <w:szCs w:val="22"/>
        </w:rPr>
        <w:t>中标通知书对采购单位和中标供应商具有法律约束力。中标通知书发出后，采购人改变中标结果或者中标供应商放弃中标的，应当承担法律责任。</w:t>
      </w:r>
    </w:p>
    <w:p w14:paraId="1325069E">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lang w:val="en-US" w:eastAsia="zh-CN"/>
        </w:rPr>
        <w:t>.</w:t>
      </w:r>
      <w:r>
        <w:rPr>
          <w:rFonts w:ascii="宋体" w:eastAsia="宋体"/>
          <w:b w:val="0"/>
          <w:color w:val="auto"/>
          <w:sz w:val="22"/>
          <w:szCs w:val="22"/>
        </w:rPr>
        <w:t>中标无效</w:t>
      </w:r>
    </w:p>
    <w:p w14:paraId="705D70B4">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14:paraId="218EFD6A">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14:paraId="0A156DD3">
      <w:pPr>
        <w:pStyle w:val="10"/>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84" w:name="_Toc132122124"/>
      <w:bookmarkStart w:id="85" w:name="_Toc132122421"/>
      <w:r>
        <w:rPr>
          <w:rFonts w:hint="eastAsia" w:hAnsi="宋体" w:eastAsia="宋体"/>
          <w:b w:val="0"/>
          <w:color w:val="auto"/>
          <w:sz w:val="22"/>
          <w:szCs w:val="22"/>
        </w:rPr>
        <w:t>3、签订合同</w:t>
      </w:r>
      <w:bookmarkEnd w:id="84"/>
      <w:bookmarkEnd w:id="85"/>
    </w:p>
    <w:p w14:paraId="69045756">
      <w:pPr>
        <w:pStyle w:val="10"/>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59C9D44C">
      <w:pPr>
        <w:pStyle w:val="10"/>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14:paraId="790FB36F">
      <w:pPr>
        <w:pStyle w:val="10"/>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w:t>
      </w:r>
      <w:r>
        <w:rPr>
          <w:rFonts w:hint="eastAsia" w:hAnsi="宋体" w:eastAsia="宋体"/>
          <w:b w:val="0"/>
          <w:color w:val="auto"/>
          <w:sz w:val="22"/>
          <w:szCs w:val="22"/>
        </w:rPr>
        <w:t>拒签合同的责任</w:t>
      </w:r>
    </w:p>
    <w:p w14:paraId="6C33E8DC">
      <w:pPr>
        <w:pStyle w:val="10"/>
        <w:adjustRightInd w:val="0"/>
        <w:snapToGrid w:val="0"/>
        <w:spacing w:line="460" w:lineRule="exact"/>
        <w:rPr>
          <w:rFonts w:hint="eastAsia"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4FFF005B">
      <w:pPr>
        <w:pStyle w:val="10"/>
        <w:adjustRightInd w:val="0"/>
        <w:snapToGrid w:val="0"/>
        <w:spacing w:line="410" w:lineRule="atLeast"/>
        <w:ind w:firstLine="433" w:firstLineChars="197"/>
        <w:rPr>
          <w:rFonts w:hint="eastAsia" w:hAnsi="宋体" w:eastAsia="宋体"/>
          <w:b w:val="0"/>
          <w:bCs w:val="0"/>
          <w:color w:val="auto"/>
          <w:sz w:val="22"/>
          <w:szCs w:val="22"/>
        </w:rPr>
      </w:pPr>
      <w:r>
        <w:rPr>
          <w:rFonts w:hint="eastAsia" w:hAnsi="宋体" w:eastAsia="宋体"/>
          <w:b w:val="0"/>
          <w:bCs w:val="0"/>
          <w:color w:val="auto"/>
          <w:sz w:val="22"/>
          <w:szCs w:val="22"/>
          <w:lang w:val="en-US" w:eastAsia="zh-CN"/>
        </w:rPr>
        <w:t>4</w:t>
      </w:r>
      <w:r>
        <w:rPr>
          <w:rFonts w:hint="eastAsia" w:hAnsi="宋体" w:eastAsia="宋体"/>
          <w:b w:val="0"/>
          <w:bCs w:val="0"/>
          <w:color w:val="auto"/>
          <w:sz w:val="22"/>
          <w:szCs w:val="22"/>
        </w:rPr>
        <w:t>、履约保证金</w:t>
      </w:r>
    </w:p>
    <w:p w14:paraId="35644C63">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sz w:val="22"/>
          <w:szCs w:val="22"/>
          <w:lang w:val="en-US" w:eastAsia="zh-CN"/>
        </w:rPr>
        <w:t>4</w:t>
      </w:r>
      <w:r>
        <w:rPr>
          <w:rFonts w:hint="eastAsia" w:ascii="宋体" w:eastAsia="宋体" w:cs="Arial"/>
          <w:b w:val="0"/>
          <w:bCs w:val="0"/>
          <w:sz w:val="22"/>
          <w:szCs w:val="22"/>
        </w:rPr>
        <w:t>.1</w:t>
      </w:r>
      <w:r>
        <w:rPr>
          <w:rFonts w:hint="eastAsia" w:ascii="宋体" w:eastAsia="宋体" w:cs="Arial"/>
          <w:b w:val="0"/>
          <w:bCs w:val="0"/>
          <w:sz w:val="22"/>
          <w:szCs w:val="22"/>
          <w:lang w:val="en-US" w:eastAsia="zh-CN"/>
        </w:rPr>
        <w:t>.</w:t>
      </w:r>
      <w:r>
        <w:rPr>
          <w:rFonts w:hint="eastAsia" w:ascii="宋体" w:eastAsia="宋体"/>
          <w:b w:val="0"/>
          <w:bCs w:val="0"/>
          <w:sz w:val="22"/>
          <w:szCs w:val="22"/>
        </w:rPr>
        <w:t>合同签订</w:t>
      </w:r>
      <w:r>
        <w:rPr>
          <w:rFonts w:hint="eastAsia" w:ascii="宋体" w:eastAsia="宋体"/>
          <w:b w:val="0"/>
          <w:bCs w:val="0"/>
          <w:sz w:val="22"/>
          <w:szCs w:val="22"/>
          <w:lang w:val="en-US" w:eastAsia="zh-CN"/>
        </w:rPr>
        <w:t>后3个工作日内</w:t>
      </w:r>
      <w:r>
        <w:rPr>
          <w:rFonts w:hint="eastAsia" w:ascii="宋体" w:eastAsia="宋体"/>
          <w:b w:val="0"/>
          <w:bCs w:val="0"/>
          <w:sz w:val="22"/>
          <w:szCs w:val="22"/>
        </w:rPr>
        <w:t>中标供应</w:t>
      </w:r>
      <w:r>
        <w:rPr>
          <w:rFonts w:hint="eastAsia" w:ascii="宋体" w:eastAsia="宋体"/>
          <w:b w:val="0"/>
          <w:bCs w:val="0"/>
          <w:color w:val="auto"/>
          <w:sz w:val="22"/>
          <w:szCs w:val="22"/>
        </w:rPr>
        <w:t>商应提供</w:t>
      </w:r>
      <w:r>
        <w:rPr>
          <w:rFonts w:hint="eastAsia" w:ascii="宋体" w:eastAsia="宋体"/>
          <w:b w:val="0"/>
          <w:bCs w:val="0"/>
          <w:color w:val="auto"/>
          <w:sz w:val="22"/>
          <w:szCs w:val="22"/>
          <w:lang w:val="en-US" w:eastAsia="zh-CN"/>
        </w:rPr>
        <w:t>合同金额1%</w:t>
      </w:r>
      <w:r>
        <w:rPr>
          <w:rFonts w:hint="eastAsia" w:ascii="宋体" w:eastAsia="宋体"/>
          <w:b w:val="0"/>
          <w:bCs w:val="0"/>
          <w:color w:val="auto"/>
          <w:sz w:val="22"/>
          <w:szCs w:val="22"/>
        </w:rPr>
        <w:t>的履约保证金至采购人指定账户</w:t>
      </w:r>
      <w:r>
        <w:rPr>
          <w:rFonts w:hint="eastAsia" w:ascii="宋体" w:eastAsia="宋体" w:cs="Arial"/>
          <w:b w:val="0"/>
          <w:bCs w:val="0"/>
          <w:color w:val="auto"/>
          <w:sz w:val="22"/>
          <w:szCs w:val="22"/>
        </w:rPr>
        <w:t>：</w:t>
      </w:r>
    </w:p>
    <w:p w14:paraId="46A91FE3">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 xml:space="preserve">单位名称：  （中标后7个工作日内由采购人提供） </w:t>
      </w:r>
    </w:p>
    <w:p w14:paraId="680462D0">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开户银行：  （中标后7个工作日内由采购人提供） </w:t>
      </w:r>
    </w:p>
    <w:p w14:paraId="765F93C8">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银行账号：  （中标后7个工作日内由采购人提供） </w:t>
      </w:r>
    </w:p>
    <w:p w14:paraId="2BFBA1FA">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lang w:val="en-US" w:eastAsia="zh-CN"/>
        </w:rPr>
      </w:pPr>
      <w:r>
        <w:rPr>
          <w:rFonts w:hint="eastAsia" w:ascii="宋体" w:eastAsia="宋体" w:cs="Arial"/>
          <w:b w:val="0"/>
          <w:bCs w:val="0"/>
          <w:color w:val="auto"/>
          <w:sz w:val="22"/>
          <w:szCs w:val="22"/>
          <w:lang w:val="en-US" w:eastAsia="zh-CN"/>
        </w:rPr>
        <w:t>4.2.履约保证金待验收合格之日起至7个工作日内无息退还。</w:t>
      </w:r>
    </w:p>
    <w:p w14:paraId="1B8D9A14">
      <w:pPr>
        <w:pStyle w:val="10"/>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lang w:val="en-US" w:eastAsia="zh-CN"/>
        </w:rPr>
        <w:t>5</w:t>
      </w:r>
      <w:r>
        <w:rPr>
          <w:rFonts w:hint="eastAsia" w:ascii="宋体" w:hAnsi="Courier New" w:eastAsia="宋体" w:cs="宋体"/>
          <w:b w:val="0"/>
          <w:bCs/>
          <w:color w:val="auto"/>
          <w:sz w:val="22"/>
          <w:szCs w:val="22"/>
          <w:lang w:val="zh-CN"/>
        </w:rPr>
        <w:t>、</w:t>
      </w:r>
      <w:r>
        <w:rPr>
          <w:rFonts w:hint="eastAsia" w:ascii="宋体" w:hAnsi="Courier New" w:eastAsia="宋体" w:cs="宋体"/>
          <w:b w:val="0"/>
          <w:bCs/>
          <w:color w:val="auto"/>
          <w:sz w:val="22"/>
          <w:szCs w:val="22"/>
        </w:rPr>
        <w:t>招标代理服务费</w:t>
      </w:r>
    </w:p>
    <w:p w14:paraId="2C3B06DD">
      <w:pPr>
        <w:pStyle w:val="10"/>
        <w:adjustRightInd w:val="0"/>
        <w:snapToGrid w:val="0"/>
        <w:spacing w:line="410" w:lineRule="atLeast"/>
        <w:ind w:firstLine="433" w:firstLineChars="197"/>
        <w:rPr>
          <w:rFonts w:hint="eastAsia" w:ascii="宋体" w:hAnsi="Courier New" w:eastAsia="宋体" w:cs="宋体"/>
          <w:b w:val="0"/>
          <w:bCs/>
          <w:color w:val="auto"/>
          <w:sz w:val="22"/>
          <w:szCs w:val="22"/>
          <w:u w:val="none"/>
          <w:lang w:val="en-US" w:eastAsia="zh-CN"/>
        </w:rPr>
      </w:pPr>
      <w:r>
        <w:rPr>
          <w:rFonts w:hint="eastAsia" w:ascii="宋体" w:hAnsi="Courier New" w:eastAsia="宋体" w:cs="宋体"/>
          <w:b w:val="0"/>
          <w:bCs/>
          <w:color w:val="auto"/>
          <w:sz w:val="22"/>
          <w:szCs w:val="22"/>
          <w:u w:val="none"/>
          <w:lang w:val="en-US" w:eastAsia="zh-CN"/>
        </w:rPr>
        <w:t>5.1.中标供应商在领取中标通知书采购人同时向代理机构支付</w:t>
      </w:r>
      <w:r>
        <w:rPr>
          <w:rFonts w:hint="eastAsia" w:eastAsia="宋体" w:cs="宋体"/>
          <w:b w:val="0"/>
          <w:bCs/>
          <w:color w:val="auto"/>
          <w:sz w:val="22"/>
          <w:szCs w:val="22"/>
          <w:u w:val="none"/>
          <w:lang w:val="en-US" w:eastAsia="zh-CN"/>
        </w:rPr>
        <w:t>120</w:t>
      </w:r>
      <w:r>
        <w:rPr>
          <w:rFonts w:hint="eastAsia" w:ascii="宋体" w:hAnsi="Courier New" w:eastAsia="宋体" w:cs="宋体"/>
          <w:b w:val="0"/>
          <w:bCs/>
          <w:color w:val="auto"/>
          <w:sz w:val="22"/>
          <w:szCs w:val="22"/>
          <w:u w:val="none"/>
          <w:lang w:val="en-US" w:eastAsia="zh-CN"/>
        </w:rPr>
        <w:t>00元招标代理服务费（含专家论证费等），招标代理服务费包含在投标总价中。</w:t>
      </w:r>
    </w:p>
    <w:p w14:paraId="73ED69FC">
      <w:pPr>
        <w:pStyle w:val="10"/>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招标代理服务费汇入以下帐号：</w:t>
      </w:r>
    </w:p>
    <w:p w14:paraId="1DBB39AC">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名称：浙江贝伦项目管理咨询有限公司</w:t>
      </w:r>
    </w:p>
    <w:p w14:paraId="38DD462E">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税号：91330328MA7L63JX0G</w:t>
      </w:r>
    </w:p>
    <w:p w14:paraId="67B68074">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地址.电话：浙江省温州市文成县大峃镇建新路29号2楼（仅限办公使用）13868682885</w:t>
      </w:r>
    </w:p>
    <w:p w14:paraId="629142BC">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开户行及账号：浙江文成农村商业银行股份有限公司</w:t>
      </w:r>
    </w:p>
    <w:p w14:paraId="12EDE0FB">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账号：201000302369505</w:t>
      </w:r>
    </w:p>
    <w:p w14:paraId="3E804A39">
      <w:pPr>
        <w:snapToGrid w:val="0"/>
        <w:spacing w:line="460" w:lineRule="atLeast"/>
        <w:ind w:firstLine="440" w:firstLineChars="200"/>
        <w:rPr>
          <w:rFonts w:hint="eastAsia" w:ascii="宋体" w:eastAsia="宋体" w:cs="Arial"/>
          <w:b w:val="0"/>
          <w:sz w:val="22"/>
          <w:szCs w:val="22"/>
        </w:rPr>
      </w:pPr>
      <w:r>
        <w:rPr>
          <w:rFonts w:hint="eastAsia" w:ascii="宋体" w:eastAsia="宋体" w:cs="Arial"/>
          <w:b w:val="0"/>
          <w:sz w:val="22"/>
          <w:szCs w:val="22"/>
        </w:rPr>
        <w:t>6.2</w:t>
      </w:r>
      <w:r>
        <w:rPr>
          <w:rFonts w:hint="eastAsia" w:ascii="宋体" w:eastAsia="宋体" w:cs="Arial"/>
          <w:b w:val="0"/>
          <w:sz w:val="22"/>
          <w:szCs w:val="22"/>
          <w:lang w:val="en-US" w:eastAsia="zh-CN"/>
        </w:rPr>
        <w:t>.</w:t>
      </w:r>
      <w:r>
        <w:rPr>
          <w:rFonts w:hint="eastAsia" w:ascii="宋体" w:eastAsia="宋体" w:cs="Arial"/>
          <w:b w:val="0"/>
          <w:sz w:val="22"/>
          <w:szCs w:val="22"/>
        </w:rPr>
        <w:t>成交供应商未按规定交纳采购代理服务费，取消其成交资格。</w:t>
      </w:r>
    </w:p>
    <w:p w14:paraId="3DFD94F8">
      <w:pPr>
        <w:snapToGrid w:val="0"/>
        <w:spacing w:before="0" w:beforeAutospacing="0" w:after="0" w:afterAutospacing="0" w:line="240" w:lineRule="auto"/>
        <w:jc w:val="both"/>
        <w:textAlignment w:val="baseline"/>
        <w:rPr>
          <w:rStyle w:val="33"/>
          <w:rFonts w:ascii="宋体" w:hAnsi="宋体" w:eastAsia="宋体" w:cs="宋体"/>
          <w:b w:val="0"/>
          <w:bCs/>
          <w:i w:val="0"/>
          <w:caps w:val="0"/>
          <w:color w:val="000000"/>
          <w:spacing w:val="0"/>
          <w:w w:val="100"/>
          <w:sz w:val="32"/>
          <w:szCs w:val="32"/>
          <w:lang w:val="zh-CN" w:eastAsia="zh-CN" w:bidi="ar-SA"/>
        </w:rPr>
      </w:pPr>
    </w:p>
    <w:p w14:paraId="1A148078">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58F212A6">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1D178611">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61D7D19E">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0B850CEE">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76EE4FF9">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451928A7">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62A35C75">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309D8058">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25458890">
      <w:pPr>
        <w:pStyle w:val="99"/>
        <w:widowControl/>
        <w:snapToGrid w:val="0"/>
        <w:spacing w:before="0" w:beforeAutospacing="0" w:after="120" w:afterAutospacing="0" w:line="240" w:lineRule="auto"/>
        <w:ind w:left="0" w:leftChars="0" w:firstLine="0" w:firstLineChars="0"/>
        <w:jc w:val="both"/>
        <w:textAlignment w:val="baseline"/>
        <w:rPr>
          <w:rStyle w:val="33"/>
          <w:rFonts w:ascii="Times New Roman" w:hAnsi="Times New Roman" w:eastAsia="楷体_GB2312"/>
          <w:b w:val="0"/>
          <w:bCs w:val="0"/>
          <w:i w:val="0"/>
          <w:caps w:val="0"/>
          <w:color w:val="000000"/>
          <w:spacing w:val="0"/>
          <w:w w:val="100"/>
          <w:kern w:val="2"/>
          <w:sz w:val="32"/>
          <w:szCs w:val="20"/>
          <w:lang w:val="en-US" w:eastAsia="zh-CN" w:bidi="ar-SA"/>
        </w:rPr>
      </w:pPr>
    </w:p>
    <w:p w14:paraId="477C8FCF">
      <w:pPr>
        <w:pStyle w:val="2"/>
        <w:bidi w:val="0"/>
        <w:rPr>
          <w:lang w:val="en-US" w:eastAsia="zh-CN"/>
        </w:rPr>
      </w:pPr>
      <w:bookmarkStart w:id="86" w:name="_Toc18784"/>
      <w:r>
        <w:rPr>
          <w:lang w:val="en-US" w:eastAsia="zh-CN"/>
        </w:rPr>
        <w:t>第</w:t>
      </w:r>
      <w:r>
        <w:rPr>
          <w:rFonts w:hint="eastAsia"/>
          <w:lang w:val="en-US" w:eastAsia="zh-CN"/>
        </w:rPr>
        <w:t>六</w:t>
      </w:r>
      <w:r>
        <w:rPr>
          <w:lang w:val="en-US" w:eastAsia="zh-CN"/>
        </w:rPr>
        <w:t>部分</w:t>
      </w:r>
      <w:r>
        <w:rPr>
          <w:rFonts w:hint="eastAsia"/>
          <w:lang w:val="en-US" w:eastAsia="zh-CN"/>
        </w:rPr>
        <w:t xml:space="preserve">  </w:t>
      </w:r>
      <w:r>
        <w:rPr>
          <w:lang w:val="en-US" w:eastAsia="zh-CN"/>
        </w:rPr>
        <w:t>合同格式</w:t>
      </w:r>
      <w:r>
        <w:rPr>
          <w:rFonts w:hint="eastAsia"/>
          <w:lang w:val="en-US" w:eastAsia="zh-CN"/>
        </w:rPr>
        <w:t>（参考）</w:t>
      </w:r>
      <w:bookmarkEnd w:id="86"/>
    </w:p>
    <w:p w14:paraId="23925366">
      <w:pPr>
        <w:autoSpaceDE w:val="0"/>
        <w:autoSpaceDN w:val="0"/>
        <w:spacing w:line="460" w:lineRule="exact"/>
        <w:textAlignment w:val="bottom"/>
        <w:rPr>
          <w:rFonts w:hint="eastAsia" w:ascii="宋体" w:eastAsia="宋体"/>
          <w:b w:val="0"/>
          <w:sz w:val="22"/>
          <w:szCs w:val="22"/>
        </w:rPr>
      </w:pPr>
      <w:r>
        <w:rPr>
          <w:rFonts w:hint="eastAsia" w:ascii="宋体" w:eastAsia="宋体"/>
          <w:b w:val="0"/>
          <w:sz w:val="22"/>
          <w:szCs w:val="22"/>
        </w:rPr>
        <w:t>注：该合同样本仅做参考，中标后，以采购人与供应商签订的正式合同为准。</w:t>
      </w:r>
    </w:p>
    <w:p w14:paraId="0051DF30">
      <w:pPr>
        <w:widowControl/>
        <w:spacing w:before="75" w:after="75"/>
        <w:jc w:val="left"/>
        <w:rPr>
          <w:rFonts w:hint="eastAsia" w:ascii="宋体" w:eastAsia="宋体" w:cs="宋体"/>
          <w:b w:val="0"/>
          <w:bCs w:val="0"/>
          <w:color w:val="auto"/>
          <w:kern w:val="0"/>
          <w:sz w:val="24"/>
          <w:szCs w:val="24"/>
          <w:lang w:bidi="ar-SA"/>
        </w:rPr>
      </w:pPr>
      <w:r>
        <w:rPr>
          <w:rFonts w:hint="eastAsia" w:ascii="宋体" w:eastAsia="宋体" w:cs="宋体"/>
          <w:b w:val="0"/>
          <w:bCs w:val="0"/>
          <w:color w:val="auto"/>
          <w:kern w:val="0"/>
          <w:sz w:val="24"/>
          <w:szCs w:val="24"/>
          <w:lang w:bidi="ar-SA"/>
        </w:rPr>
        <w:t>甲方（采购人）：文成县综合行政执法局</w:t>
      </w:r>
    </w:p>
    <w:p w14:paraId="267BB721">
      <w:pPr>
        <w:widowControl/>
        <w:spacing w:before="75" w:after="75"/>
        <w:jc w:val="left"/>
        <w:rPr>
          <w:rFonts w:hint="eastAsia" w:ascii="宋体" w:eastAsia="宋体" w:cs="宋体"/>
          <w:b w:val="0"/>
          <w:bCs w:val="0"/>
          <w:color w:val="auto"/>
          <w:kern w:val="0"/>
          <w:sz w:val="24"/>
          <w:szCs w:val="24"/>
          <w:lang w:bidi="ar-SA"/>
        </w:rPr>
      </w:pPr>
      <w:r>
        <w:rPr>
          <w:rFonts w:hint="eastAsia" w:ascii="宋体" w:eastAsia="宋体" w:cs="宋体"/>
          <w:b w:val="0"/>
          <w:bCs w:val="0"/>
          <w:color w:val="auto"/>
          <w:kern w:val="0"/>
          <w:sz w:val="24"/>
          <w:szCs w:val="24"/>
          <w:lang w:bidi="ar-SA"/>
        </w:rPr>
        <w:t>乙方</w:t>
      </w:r>
      <w:r>
        <w:rPr>
          <w:rFonts w:hint="eastAsia" w:ascii="宋体" w:eastAsia="宋体" w:cs="宋体"/>
          <w:b w:val="0"/>
          <w:bCs w:val="0"/>
          <w:color w:val="auto"/>
          <w:sz w:val="24"/>
          <w:szCs w:val="24"/>
          <w:lang w:bidi="ar-SA"/>
        </w:rPr>
        <w:t>（中标供应商）</w:t>
      </w:r>
      <w:r>
        <w:rPr>
          <w:rFonts w:hint="eastAsia" w:ascii="宋体" w:eastAsia="宋体" w:cs="宋体"/>
          <w:b w:val="0"/>
          <w:bCs w:val="0"/>
          <w:color w:val="auto"/>
          <w:kern w:val="0"/>
          <w:sz w:val="24"/>
          <w:szCs w:val="24"/>
          <w:lang w:bidi="ar-SA"/>
        </w:rPr>
        <w:t>：</w:t>
      </w:r>
    </w:p>
    <w:p w14:paraId="0630265D">
      <w:pPr>
        <w:pStyle w:val="5"/>
        <w:rPr>
          <w:rFonts w:hint="eastAsia" w:ascii="宋体" w:eastAsia="宋体"/>
          <w:b w:val="0"/>
          <w:bCs w:val="0"/>
          <w:color w:val="auto"/>
          <w:sz w:val="18"/>
          <w:szCs w:val="18"/>
        </w:rPr>
      </w:pPr>
    </w:p>
    <w:p w14:paraId="785FFC6E">
      <w:pPr>
        <w:pStyle w:val="5"/>
        <w:ind w:left="0"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根据《中华人民共和国政府采购法》、《中华人民共和国民法典》及相关法律规定，在平等自愿的基础上，甲乙双方就</w:t>
      </w:r>
      <w:r>
        <w:rPr>
          <w:rFonts w:hint="eastAsia" w:ascii="宋体" w:eastAsia="宋体"/>
          <w:b w:val="0"/>
          <w:bCs w:val="0"/>
          <w:color w:val="auto"/>
          <w:sz w:val="24"/>
          <w:szCs w:val="24"/>
          <w:lang w:eastAsia="zh-CN"/>
        </w:rPr>
        <w:t>文成县百丈漈飞灰填埋场运维处置服务（第二次）</w:t>
      </w:r>
      <w:r>
        <w:rPr>
          <w:rFonts w:hint="eastAsia" w:ascii="宋体" w:eastAsia="宋体"/>
          <w:b w:val="0"/>
          <w:bCs w:val="0"/>
          <w:color w:val="auto"/>
          <w:sz w:val="24"/>
          <w:szCs w:val="24"/>
        </w:rPr>
        <w:t>项目承包事宜协商一致，同意订立本合同，以资共同遵守。</w:t>
      </w:r>
    </w:p>
    <w:p w14:paraId="19703035">
      <w:pPr>
        <w:overflowPunct w:val="0"/>
        <w:autoSpaceDE w:val="0"/>
        <w:autoSpaceDN w:val="0"/>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第一条  项目名称</w:t>
      </w:r>
    </w:p>
    <w:p w14:paraId="6256A60E">
      <w:pPr>
        <w:pStyle w:val="5"/>
        <w:ind w:left="0" w:firstLine="480" w:firstLineChars="200"/>
        <w:rPr>
          <w:rFonts w:hint="eastAsia" w:ascii="宋体" w:eastAsia="宋体" w:cs="宋体"/>
          <w:b w:val="0"/>
          <w:bCs w:val="0"/>
          <w:color w:val="auto"/>
          <w:sz w:val="24"/>
          <w:szCs w:val="24"/>
          <w:lang w:bidi="ar-SA"/>
        </w:rPr>
      </w:pPr>
      <w:r>
        <w:rPr>
          <w:rFonts w:hint="eastAsia" w:ascii="宋体" w:eastAsia="宋体"/>
          <w:b w:val="0"/>
          <w:bCs w:val="0"/>
          <w:color w:val="auto"/>
          <w:sz w:val="24"/>
          <w:szCs w:val="24"/>
          <w:lang w:eastAsia="zh-CN"/>
        </w:rPr>
        <w:t>文成县百丈漈飞灰填埋场运维处置服务（第二次）</w:t>
      </w:r>
      <w:r>
        <w:rPr>
          <w:rFonts w:hint="eastAsia" w:ascii="宋体" w:eastAsia="宋体" w:cs="宋体"/>
          <w:b w:val="0"/>
          <w:bCs w:val="0"/>
          <w:color w:val="auto"/>
          <w:sz w:val="24"/>
          <w:szCs w:val="24"/>
          <w:lang w:bidi="ar-SA"/>
        </w:rPr>
        <w:t>（采购编号：</w:t>
      </w:r>
      <w:r>
        <w:rPr>
          <w:rFonts w:hint="eastAsia" w:ascii="宋体" w:eastAsia="宋体" w:cs="宋体"/>
          <w:b w:val="0"/>
          <w:bCs w:val="0"/>
          <w:color w:val="auto"/>
          <w:kern w:val="0"/>
          <w:sz w:val="24"/>
          <w:szCs w:val="24"/>
          <w:lang w:eastAsia="zh-CN" w:bidi="ar-SA"/>
        </w:rPr>
        <w:t>JZBLWC-2025-02（第二次）</w:t>
      </w:r>
      <w:r>
        <w:rPr>
          <w:rFonts w:hint="eastAsia" w:ascii="宋体" w:eastAsia="宋体" w:cs="宋体"/>
          <w:b w:val="0"/>
          <w:bCs w:val="0"/>
          <w:color w:val="auto"/>
          <w:sz w:val="24"/>
          <w:szCs w:val="24"/>
          <w:lang w:bidi="ar-SA"/>
        </w:rPr>
        <w:t>）。</w:t>
      </w:r>
    </w:p>
    <w:p w14:paraId="72984A4B">
      <w:pPr>
        <w:overflowPunct w:val="0"/>
        <w:autoSpaceDE w:val="0"/>
        <w:autoSpaceDN w:val="0"/>
        <w:ind w:firstLine="480" w:firstLineChars="200"/>
        <w:rPr>
          <w:rFonts w:hint="eastAsia" w:ascii="宋体" w:eastAsia="宋体"/>
          <w:b w:val="0"/>
          <w:bCs w:val="0"/>
          <w:color w:val="auto"/>
          <w:sz w:val="24"/>
          <w:szCs w:val="24"/>
        </w:rPr>
      </w:pPr>
      <w:r>
        <w:rPr>
          <w:rFonts w:hint="eastAsia" w:ascii="宋体" w:eastAsia="宋体" w:cs="宋体"/>
          <w:b w:val="0"/>
          <w:bCs w:val="0"/>
          <w:color w:val="auto"/>
          <w:sz w:val="24"/>
          <w:szCs w:val="24"/>
          <w:lang w:bidi="ar-SA"/>
        </w:rPr>
        <w:t>第二条</w:t>
      </w:r>
      <w:r>
        <w:rPr>
          <w:rFonts w:hint="eastAsia" w:ascii="宋体" w:eastAsia="宋体"/>
          <w:b w:val="0"/>
          <w:bCs w:val="0"/>
          <w:color w:val="auto"/>
          <w:sz w:val="24"/>
          <w:szCs w:val="24"/>
        </w:rPr>
        <w:t>　服务内容</w:t>
      </w:r>
    </w:p>
    <w:p w14:paraId="69CE4362">
      <w:pPr>
        <w:pStyle w:val="5"/>
        <w:ind w:left="0"/>
        <w:rPr>
          <w:rFonts w:hint="eastAsia" w:ascii="宋体" w:eastAsia="宋体"/>
          <w:b w:val="0"/>
          <w:bCs w:val="0"/>
          <w:color w:val="auto"/>
          <w:sz w:val="24"/>
          <w:szCs w:val="24"/>
        </w:rPr>
      </w:pPr>
      <w:r>
        <w:rPr>
          <w:rFonts w:hint="eastAsia" w:ascii="宋体" w:eastAsia="宋体"/>
          <w:b w:val="0"/>
          <w:bCs w:val="0"/>
          <w:color w:val="auto"/>
          <w:sz w:val="24"/>
          <w:szCs w:val="24"/>
        </w:rPr>
        <w:t xml:space="preserve">    按招标文件规定执行。</w:t>
      </w:r>
    </w:p>
    <w:p w14:paraId="6653EE27">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第三条  服务费用及付款方式</w:t>
      </w:r>
    </w:p>
    <w:p w14:paraId="55DE6021">
      <w:pPr>
        <w:pStyle w:val="5"/>
        <w:ind w:left="0"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（一）本项目中标单价为　　元人民币（大写：　　　）。乙方</w:t>
      </w:r>
      <w:r>
        <w:rPr>
          <w:rFonts w:hint="eastAsia" w:ascii="宋体" w:eastAsia="宋体" w:cs="宋体"/>
          <w:b w:val="0"/>
          <w:bCs w:val="0"/>
          <w:color w:val="auto"/>
          <w:sz w:val="24"/>
          <w:szCs w:val="24"/>
          <w:lang w:bidi="ar-SA"/>
        </w:rPr>
        <w:t>完成文成伟明环保能源有限公司垃圾焚烧所产生经检验合格的全部飞灰固化块填埋处置，</w:t>
      </w:r>
      <w:r>
        <w:rPr>
          <w:rFonts w:hint="eastAsia" w:ascii="宋体" w:eastAsia="宋体"/>
          <w:b w:val="0"/>
          <w:bCs w:val="0"/>
          <w:color w:val="auto"/>
          <w:sz w:val="24"/>
          <w:szCs w:val="24"/>
        </w:rPr>
        <w:t>每月服务费用为：每月实际完成的飞灰固化块吨数×中标单价-当月考核处罚费用（如有）。最高结算限价不超过66.752万元（即实际数量超过9536吨的也按9536吨结算）。具体付款时间视财政资金到位情况而定。</w:t>
      </w:r>
    </w:p>
    <w:p w14:paraId="02C1661E">
      <w:pPr>
        <w:pStyle w:val="5"/>
        <w:ind w:left="0"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第四条  履约保证金</w:t>
      </w:r>
    </w:p>
    <w:p w14:paraId="3D508DF0">
      <w:pPr>
        <w:pStyle w:val="5"/>
        <w:ind w:left="0"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合同签订后3个工作日内乙方需向甲方提交合同总价（按</w:t>
      </w:r>
      <w:r>
        <w:rPr>
          <w:rFonts w:hint="eastAsia" w:ascii="宋体" w:eastAsia="宋体"/>
          <w:b w:val="0"/>
          <w:bCs w:val="0"/>
          <w:color w:val="auto"/>
          <w:sz w:val="24"/>
          <w:szCs w:val="24"/>
          <w:lang w:eastAsia="zh-CN"/>
        </w:rPr>
        <w:t>9536</w:t>
      </w:r>
      <w:r>
        <w:rPr>
          <w:rFonts w:hint="eastAsia" w:ascii="宋体" w:eastAsia="宋体"/>
          <w:b w:val="0"/>
          <w:bCs w:val="0"/>
          <w:color w:val="auto"/>
          <w:sz w:val="24"/>
          <w:szCs w:val="24"/>
        </w:rPr>
        <w:t>×中标单价计算）1%的履约保证金，待合同履行完毕后无息退还。</w:t>
      </w:r>
    </w:p>
    <w:p w14:paraId="1D156D9C">
      <w:pPr>
        <w:overflowPunct w:val="0"/>
        <w:autoSpaceDE w:val="0"/>
        <w:autoSpaceDN w:val="0"/>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第五条  合同期限</w:t>
      </w:r>
    </w:p>
    <w:p w14:paraId="2FD7BD24">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服务期限为一年。</w:t>
      </w:r>
    </w:p>
    <w:p w14:paraId="38F13AB8">
      <w:pPr>
        <w:overflowPunct w:val="0"/>
        <w:autoSpaceDE w:val="0"/>
        <w:autoSpaceDN w:val="0"/>
        <w:spacing w:line="460" w:lineRule="exact"/>
        <w:ind w:firstLine="360" w:firstLineChars="200"/>
        <w:rPr>
          <w:rFonts w:hint="eastAsia" w:ascii="宋体" w:eastAsia="宋体" w:cs="宋体"/>
          <w:b w:val="0"/>
          <w:bCs w:val="0"/>
          <w:color w:val="auto"/>
          <w:sz w:val="20"/>
          <w:szCs w:val="20"/>
          <w:lang w:bidi="ar-SA"/>
        </w:rPr>
      </w:pPr>
      <w:r>
        <w:rPr>
          <w:rFonts w:hint="eastAsia" w:ascii="宋体" w:eastAsia="宋体"/>
          <w:b w:val="0"/>
          <w:bCs w:val="0"/>
          <w:color w:val="auto"/>
          <w:sz w:val="18"/>
          <w:szCs w:val="18"/>
        </w:rPr>
        <w:t>　</w:t>
      </w:r>
      <w:r>
        <w:rPr>
          <w:rFonts w:hint="eastAsia" w:ascii="宋体" w:eastAsia="宋体" w:cs="宋体"/>
          <w:b w:val="0"/>
          <w:bCs w:val="0"/>
          <w:color w:val="auto"/>
          <w:sz w:val="24"/>
          <w:szCs w:val="24"/>
          <w:lang w:bidi="ar-SA"/>
        </w:rPr>
        <w:t>第六条  权利和义务</w:t>
      </w:r>
    </w:p>
    <w:p w14:paraId="4DD9D5AB">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（一）甲方的权利和义务</w:t>
      </w:r>
    </w:p>
    <w:p w14:paraId="5A89DE10">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1、甲方对乙方承包业务开展情况、落实安全生产措施情况等进行监督、检查、考核，并向乙方提出书面或口头整改意见。</w:t>
      </w:r>
    </w:p>
    <w:p w14:paraId="29419080">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2、甲方对乙方违反相关规定的行为进行扣分、扣款。</w:t>
      </w:r>
    </w:p>
    <w:p w14:paraId="26648C5C">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3、本合同的经费由政府拨款，如因政策影响拨款未能及时到位，乙方不得以此为由而不履行本合同规定的义务，否则甲方有权按　　予以扣罚。</w:t>
      </w:r>
    </w:p>
    <w:p w14:paraId="625CEC99">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4、甲方可要求乙方调整不合格员工。</w:t>
      </w:r>
    </w:p>
    <w:p w14:paraId="51DA3A75">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5、甲方可根据政策变动并结合实际情况对本项目合同进行修改或补充。</w:t>
      </w:r>
    </w:p>
    <w:p w14:paraId="10765ECF">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6、法律法规、政策规定的其他权利和义务。</w:t>
      </w:r>
    </w:p>
    <w:p w14:paraId="62390D19">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（二）乙方的权利和义务</w:t>
      </w:r>
    </w:p>
    <w:p w14:paraId="7483706E">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1、乙方应当支持配合甲方的监督、检查、考核，服从甲方的工作安排。</w:t>
      </w:r>
    </w:p>
    <w:p w14:paraId="122EDB43">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2、乙方有权对管理工作提出建议。</w:t>
      </w:r>
    </w:p>
    <w:p w14:paraId="259F8665">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3、乙方履行合同约定的义务，按甲方的要求开展工作，如有改变，乙方应提出书面申请，并征得甲方的书面同意。</w:t>
      </w:r>
    </w:p>
    <w:p w14:paraId="059B15A7">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4、乙方有权根据承包合同按期领取承包经费。</w:t>
      </w:r>
    </w:p>
    <w:p w14:paraId="26B753B1">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5、乙方应加强对员工的教育和管理，如发生违纪违法事件，由乙方承担一切经济责任和法律责任。</w:t>
      </w:r>
    </w:p>
    <w:p w14:paraId="3E5034D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6</w:t>
      </w:r>
      <w:r>
        <w:rPr>
          <w:rFonts w:hint="eastAsia" w:ascii="宋体" w:eastAsia="宋体" w:cs="宋体"/>
          <w:b w:val="0"/>
          <w:bCs w:val="0"/>
          <w:color w:val="auto"/>
          <w:sz w:val="24"/>
          <w:szCs w:val="24"/>
          <w:lang w:bidi="ar-SA"/>
        </w:rPr>
        <w:t>、</w:t>
      </w:r>
      <w:r>
        <w:rPr>
          <w:rFonts w:hint="eastAsia" w:ascii="宋体" w:eastAsia="宋体"/>
          <w:b w:val="0"/>
          <w:bCs w:val="0"/>
          <w:color w:val="auto"/>
          <w:sz w:val="24"/>
          <w:szCs w:val="24"/>
        </w:rPr>
        <w:t>合同期内乙方所属人员如发生各种意外事故全部责任由乙方承担，乙方应依照法律法规妥善处理。</w:t>
      </w:r>
    </w:p>
    <w:p w14:paraId="18F2963A">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7</w:t>
      </w:r>
      <w:r>
        <w:rPr>
          <w:rFonts w:hint="eastAsia" w:ascii="宋体" w:eastAsia="宋体" w:cs="宋体"/>
          <w:b w:val="0"/>
          <w:bCs w:val="0"/>
          <w:color w:val="auto"/>
          <w:sz w:val="24"/>
          <w:szCs w:val="24"/>
          <w:lang w:bidi="ar-SA"/>
        </w:rPr>
        <w:t>、</w:t>
      </w:r>
      <w:r>
        <w:rPr>
          <w:rFonts w:hint="eastAsia" w:ascii="宋体" w:eastAsia="宋体"/>
          <w:b w:val="0"/>
          <w:bCs w:val="0"/>
          <w:color w:val="auto"/>
          <w:sz w:val="24"/>
          <w:szCs w:val="24"/>
        </w:rPr>
        <w:t>合同执行期间，遇有国家政策性最低工资调整或养老保险或人身意外险调整，乙方必须及时做出相应调整。相关经费包含在合同总价内，甲方不再另外追加。</w:t>
      </w:r>
    </w:p>
    <w:p w14:paraId="6171281E">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8、乙方应遵守法律法规和政策规定，因以上原因使合同性质发生改变，甲方不负赔偿责任。</w:t>
      </w:r>
    </w:p>
    <w:p w14:paraId="26984769">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9、在承包期间，乙方任何重大变动或法律事宜均应通知甲方。</w:t>
      </w:r>
    </w:p>
    <w:p w14:paraId="4470A646">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10、法律法规、政策规定的其他权利和义务。</w:t>
      </w:r>
    </w:p>
    <w:p w14:paraId="762498E8">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第七条  违约责任</w:t>
      </w:r>
    </w:p>
    <w:p w14:paraId="189D4540">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（一）本项目不得分包、转包，未经甲方允许，乙方不得更换运营人员，否则甲方有权取消合同并罚没全部履约保证金。</w:t>
      </w:r>
    </w:p>
    <w:p w14:paraId="07B31848">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（二）合同执行期间，乙方如对甲方或有权机关发出的整改要求拒不执行的，甲方有权取消合同罚没全部履约保证金，并自行选择承包单位，直至剩余合同期满后再重新组织招标。</w:t>
      </w:r>
    </w:p>
    <w:p w14:paraId="0D160FBB">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三）乙方违反甲方考核标准、工作要求、采购文件及本合同约定的行为均属违约行为。甲方根据相关规定，视乙方违反规定的情节轻重，可做出批评教育、警告、扣罚等处理，情节严重的，甲方有权单方面终止本合同，由乙方承担一切责任。因乙方违约造成甲方损失的，甲方有权要求乙方赔偿。</w:t>
      </w:r>
    </w:p>
    <w:p w14:paraId="6D0DB423">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（四）因乙方人员、机械、工具、技术、劳动等无法满足工作需要而严重影响甲方工作的，甲方有权单方面终止本合同。</w:t>
      </w:r>
    </w:p>
    <w:p w14:paraId="167E46DD">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第八条　保密条款</w:t>
      </w:r>
    </w:p>
    <w:p w14:paraId="5D56AA82">
      <w:pPr>
        <w:ind w:firstLine="480" w:firstLineChars="2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甲乙任何一方对因本项目业务往来而获知的另一方的机密均负有保密义务，未经利益相关方许可，不得向任何第三方泄露。</w:t>
      </w:r>
    </w:p>
    <w:p w14:paraId="708E7966">
      <w:pPr>
        <w:ind w:firstLine="360" w:firstLineChars="200"/>
        <w:rPr>
          <w:rFonts w:hint="eastAsia" w:ascii="宋体" w:eastAsia="宋体"/>
          <w:b w:val="0"/>
          <w:bCs w:val="0"/>
          <w:color w:val="auto"/>
          <w:sz w:val="24"/>
          <w:szCs w:val="24"/>
        </w:rPr>
      </w:pPr>
      <w:r>
        <w:rPr>
          <w:rFonts w:hint="eastAsia" w:ascii="宋体" w:eastAsia="宋体"/>
          <w:b w:val="0"/>
          <w:bCs w:val="0"/>
          <w:color w:val="auto"/>
          <w:sz w:val="18"/>
          <w:szCs w:val="18"/>
        </w:rPr>
        <w:t>　</w:t>
      </w:r>
      <w:r>
        <w:rPr>
          <w:rFonts w:hint="eastAsia" w:ascii="宋体" w:eastAsia="宋体"/>
          <w:b w:val="0"/>
          <w:bCs w:val="0"/>
          <w:color w:val="auto"/>
          <w:sz w:val="24"/>
          <w:szCs w:val="24"/>
        </w:rPr>
        <w:t>第九条  过渡期安排</w:t>
      </w:r>
    </w:p>
    <w:p w14:paraId="3938ACDD">
      <w:pPr>
        <w:ind w:firstLine="504" w:firstLineChars="200"/>
        <w:rPr>
          <w:rFonts w:hint="eastAsia" w:ascii="宋体" w:eastAsia="宋体"/>
          <w:b w:val="0"/>
          <w:bCs w:val="0"/>
          <w:color w:val="auto"/>
          <w:sz w:val="24"/>
          <w:szCs w:val="24"/>
        </w:rPr>
      </w:pPr>
      <w:r>
        <w:rPr>
          <w:rFonts w:hint="eastAsia" w:ascii="宋体" w:eastAsia="宋体"/>
          <w:b w:val="0"/>
          <w:bCs w:val="0"/>
          <w:color w:val="auto"/>
          <w:spacing w:val="6"/>
          <w:sz w:val="24"/>
          <w:szCs w:val="24"/>
        </w:rPr>
        <w:t>本项目服务期结束后，若甲方未完成新一轮项目采购，为确保飞灰填埋场运维处置工作平稳运行，若甲方要求乙方继续提供飞灰填埋场运维处置服务直至甲方完成新一轮项目采购的，乙方应当无条件支持配合，服务费用标准按合同期内的标准执行。</w:t>
      </w:r>
    </w:p>
    <w:p w14:paraId="0500FA9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第十条　验收移交</w:t>
      </w:r>
    </w:p>
    <w:p w14:paraId="10BBDCC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本项目结束并经甲方同意后，乙方应在十个工作日内将全部承包业务及时移交甲方。未经甲方许可，乙方不及时移交的，每超过一天扣除履约保证金的10%。</w:t>
      </w:r>
    </w:p>
    <w:p w14:paraId="5D873925">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第十一条  合同生效及终止</w:t>
      </w:r>
    </w:p>
    <w:p w14:paraId="1AE98D4A">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（一）本合同在甲方收到乙方提交的履约保证金后，且经双方法定代表人或授权代表签署，加盖印章后生效。</w:t>
      </w:r>
    </w:p>
    <w:p w14:paraId="1E15A7D7">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（二）出现以下情形时本合同终止。</w:t>
      </w:r>
    </w:p>
    <w:p w14:paraId="4FE5C152">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1、服务期限届满且经甲方同意后终止。</w:t>
      </w:r>
    </w:p>
    <w:p w14:paraId="73EA3DE3">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2、根据监督检查，不符合相关规定须终止合同的。</w:t>
      </w:r>
    </w:p>
    <w:p w14:paraId="763D663E">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3、出现以下情形之一的：</w:t>
      </w:r>
    </w:p>
    <w:p w14:paraId="3195088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（1）乙方违反相关规定，造成重大伤亡或重大损失的。</w:t>
      </w:r>
    </w:p>
    <w:p w14:paraId="5F4D1811">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（2）因乙方原因而严重影响甲方正常工作或形象的。</w:t>
      </w:r>
    </w:p>
    <w:p w14:paraId="590E5AB2">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（3）乙方违反有关法律法规、政策规定，造成恶劣影响的。</w:t>
      </w:r>
    </w:p>
    <w:p w14:paraId="3F2088C5">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（4）乙方存在弄虚作假及其他不正当行为的。</w:t>
      </w:r>
    </w:p>
    <w:p w14:paraId="2E7347DE">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（5）受不可抗力影响或法律法规、政策调整影响合同执行的。</w:t>
      </w:r>
    </w:p>
    <w:p w14:paraId="1CFD002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（6）法律法规、政策规定的其他终止事由。</w:t>
      </w:r>
    </w:p>
    <w:p w14:paraId="2CCA39F3">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第十二条  争议解决办法</w:t>
      </w:r>
    </w:p>
    <w:p w14:paraId="5A5AFDE4">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本合同未尽事宜，双方应友好协调解决。协商不一致时，甲乙任何一方均可向文成县人民法院提起诉讼。</w:t>
      </w:r>
    </w:p>
    <w:p w14:paraId="12A27C7D">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第十三条  合同的解释</w:t>
      </w:r>
    </w:p>
    <w:p w14:paraId="7F5838A8">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本合同的解释权在甲方。</w:t>
      </w:r>
    </w:p>
    <w:p w14:paraId="7C88ABA2">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第十四条　其他</w:t>
      </w:r>
    </w:p>
    <w:p w14:paraId="0D366757">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（一）</w:t>
      </w:r>
      <w:r>
        <w:rPr>
          <w:rFonts w:hint="eastAsia" w:ascii="宋体" w:eastAsia="宋体" w:cs="宋体"/>
          <w:b w:val="0"/>
          <w:bCs w:val="0"/>
          <w:color w:val="auto"/>
          <w:sz w:val="24"/>
          <w:szCs w:val="24"/>
          <w:lang w:bidi="ar-SA"/>
        </w:rPr>
        <w:t>为便于日常工作开展，乙方应在项目所在地成立分公司，用于处理该项目一切事务。</w:t>
      </w:r>
    </w:p>
    <w:p w14:paraId="4BCE2EE4">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（二）本合同一式陆份，甲方、乙方各执叁份。</w:t>
      </w:r>
    </w:p>
    <w:p w14:paraId="677EE4A0">
      <w:pPr>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第十四条  合同附件</w:t>
      </w:r>
    </w:p>
    <w:p w14:paraId="1DEEB9DF">
      <w:pPr>
        <w:numPr>
          <w:ilvl w:val="0"/>
          <w:numId w:val="6"/>
        </w:numPr>
        <w:rPr>
          <w:rFonts w:hint="eastAsia" w:ascii="宋体" w:eastAsia="宋体"/>
          <w:b w:val="0"/>
          <w:bCs w:val="0"/>
          <w:color w:val="auto"/>
          <w:sz w:val="24"/>
          <w:szCs w:val="24"/>
        </w:rPr>
      </w:pPr>
      <w:r>
        <w:rPr>
          <w:rFonts w:hint="eastAsia" w:ascii="宋体" w:eastAsia="宋体"/>
          <w:b w:val="0"/>
          <w:bCs w:val="0"/>
          <w:color w:val="auto"/>
          <w:sz w:val="24"/>
          <w:szCs w:val="24"/>
        </w:rPr>
        <w:t>中标通知书。</w:t>
      </w:r>
    </w:p>
    <w:p w14:paraId="6A03AA94">
      <w:pPr>
        <w:rPr>
          <w:rFonts w:hint="eastAsia" w:ascii="宋体" w:eastAsia="宋体"/>
          <w:b w:val="0"/>
          <w:bCs w:val="0"/>
          <w:color w:val="auto"/>
          <w:sz w:val="18"/>
          <w:szCs w:val="18"/>
        </w:rPr>
      </w:pPr>
    </w:p>
    <w:p w14:paraId="1A98AC5D">
      <w:pPr>
        <w:pStyle w:val="5"/>
        <w:rPr>
          <w:rFonts w:hint="eastAsia" w:ascii="宋体" w:eastAsia="宋体"/>
          <w:b w:val="0"/>
          <w:bCs w:val="0"/>
          <w:color w:val="auto"/>
          <w:sz w:val="18"/>
          <w:szCs w:val="18"/>
        </w:rPr>
      </w:pPr>
    </w:p>
    <w:p w14:paraId="1455EEFB">
      <w:pPr>
        <w:rPr>
          <w:rFonts w:hint="eastAsia" w:ascii="宋体" w:eastAsia="宋体"/>
          <w:b w:val="0"/>
          <w:bCs w:val="0"/>
          <w:color w:val="auto"/>
          <w:sz w:val="18"/>
          <w:szCs w:val="18"/>
        </w:rPr>
      </w:pPr>
    </w:p>
    <w:p w14:paraId="43DD29AD">
      <w:pPr>
        <w:pStyle w:val="5"/>
        <w:rPr>
          <w:rFonts w:hint="eastAsia" w:ascii="宋体" w:eastAsia="宋体"/>
          <w:b w:val="0"/>
          <w:bCs w:val="0"/>
          <w:color w:val="auto"/>
          <w:sz w:val="18"/>
          <w:szCs w:val="18"/>
        </w:rPr>
      </w:pPr>
    </w:p>
    <w:p w14:paraId="203F0957">
      <w:pPr>
        <w:rPr>
          <w:rFonts w:hint="eastAsia" w:ascii="宋体" w:eastAsia="宋体"/>
          <w:b w:val="0"/>
          <w:bCs w:val="0"/>
          <w:color w:val="auto"/>
          <w:sz w:val="18"/>
          <w:szCs w:val="18"/>
        </w:rPr>
      </w:pPr>
    </w:p>
    <w:p w14:paraId="73E7C344">
      <w:pPr>
        <w:pStyle w:val="5"/>
        <w:rPr>
          <w:rFonts w:hint="eastAsia" w:ascii="宋体" w:eastAsia="宋体"/>
          <w:b w:val="0"/>
          <w:bCs w:val="0"/>
          <w:color w:val="auto"/>
          <w:sz w:val="18"/>
          <w:szCs w:val="18"/>
        </w:rPr>
      </w:pPr>
    </w:p>
    <w:p w14:paraId="2B1710EB">
      <w:pPr>
        <w:rPr>
          <w:rFonts w:hint="eastAsia" w:ascii="宋体" w:eastAsia="宋体"/>
          <w:b w:val="0"/>
          <w:bCs w:val="0"/>
          <w:color w:val="auto"/>
          <w:sz w:val="18"/>
          <w:szCs w:val="18"/>
        </w:rPr>
      </w:pPr>
    </w:p>
    <w:p w14:paraId="0941F61E">
      <w:pPr>
        <w:ind w:left="-1260" w:leftChars="-600" w:right="-1365" w:firstLine="1560" w:firstLineChars="65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甲方：文成县综合行政执法局　　　乙方：</w:t>
      </w:r>
    </w:p>
    <w:p w14:paraId="3D6BCDD0">
      <w:pPr>
        <w:ind w:left="-1365" w:right="-1365" w:firstLine="1560" w:firstLineChars="65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（盖章）  　　　　　　　　　　　　　　（盖章）　</w:t>
      </w:r>
    </w:p>
    <w:p w14:paraId="0B4E1242">
      <w:pPr>
        <w:ind w:left="-840" w:right="-1365" w:firstLine="960" w:firstLineChars="4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 xml:space="preserve">代表签字:                    　　　代表签字:  </w:t>
      </w:r>
    </w:p>
    <w:p w14:paraId="37E4164D">
      <w:pPr>
        <w:pStyle w:val="5"/>
        <w:rPr>
          <w:rFonts w:hint="eastAsia" w:ascii="宋体" w:eastAsia="宋体"/>
          <w:b w:val="0"/>
          <w:bCs w:val="0"/>
          <w:color w:val="auto"/>
          <w:sz w:val="18"/>
          <w:szCs w:val="18"/>
        </w:rPr>
      </w:pPr>
    </w:p>
    <w:p w14:paraId="719E97B3">
      <w:pPr>
        <w:ind w:left="-1260" w:leftChars="-600" w:right="-1365" w:firstLine="1680" w:firstLineChars="7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 xml:space="preserve">             </w:t>
      </w:r>
    </w:p>
    <w:p w14:paraId="54AB59E9">
      <w:pPr>
        <w:ind w:left="-1260" w:leftChars="-600" w:right="-1365" w:firstLine="1680" w:firstLineChars="700"/>
        <w:rPr>
          <w:rFonts w:hint="eastAsia" w:ascii="宋体" w:eastAsia="宋体" w:cs="宋体"/>
          <w:b w:val="0"/>
          <w:bCs w:val="0"/>
          <w:color w:val="auto"/>
          <w:sz w:val="24"/>
          <w:szCs w:val="24"/>
          <w:lang w:bidi="ar-SA"/>
        </w:rPr>
      </w:pPr>
    </w:p>
    <w:p w14:paraId="57D26059">
      <w:pPr>
        <w:ind w:left="-1260" w:leftChars="-600" w:right="-1365" w:firstLine="3840" w:firstLineChars="1600"/>
        <w:rPr>
          <w:rFonts w:hint="eastAsia" w:ascii="宋体" w:eastAsia="宋体" w:cs="宋体"/>
          <w:b w:val="0"/>
          <w:bCs w:val="0"/>
          <w:color w:val="auto"/>
          <w:sz w:val="24"/>
          <w:szCs w:val="24"/>
          <w:lang w:bidi="ar-SA"/>
        </w:rPr>
      </w:pPr>
      <w:r>
        <w:rPr>
          <w:rFonts w:hint="eastAsia" w:ascii="宋体" w:eastAsia="宋体" w:cs="宋体"/>
          <w:b w:val="0"/>
          <w:bCs w:val="0"/>
          <w:color w:val="auto"/>
          <w:sz w:val="24"/>
          <w:szCs w:val="24"/>
          <w:lang w:bidi="ar-SA"/>
        </w:rPr>
        <w:t xml:space="preserve">  合同签订日期：　　　年　月　日</w:t>
      </w:r>
    </w:p>
    <w:p w14:paraId="3B6FBC9B">
      <w:pPr>
        <w:spacing w:line="420" w:lineRule="atLeast"/>
        <w:rPr>
          <w:rFonts w:hint="eastAsia" w:ascii="宋体" w:eastAsia="宋体"/>
          <w:b w:val="0"/>
          <w:color w:val="auto"/>
          <w:sz w:val="22"/>
          <w:szCs w:val="22"/>
        </w:rPr>
      </w:pPr>
    </w:p>
    <w:p w14:paraId="7FBAE938">
      <w:pPr>
        <w:pStyle w:val="11"/>
        <w:ind w:left="0" w:leftChars="0"/>
      </w:pPr>
    </w:p>
    <w:p w14:paraId="245A4E4E">
      <w:pPr>
        <w:snapToGrid w:val="0"/>
        <w:spacing w:line="440" w:lineRule="atLeast"/>
        <w:rPr>
          <w:rFonts w:hint="eastAsia" w:ascii="宋体" w:eastAsia="宋体"/>
          <w:b w:val="0"/>
          <w:color w:val="auto"/>
          <w:sz w:val="22"/>
        </w:rPr>
      </w:pPr>
    </w:p>
    <w:p w14:paraId="1BC265A6">
      <w:pPr>
        <w:pStyle w:val="7"/>
        <w:spacing w:line="360" w:lineRule="auto"/>
        <w:rPr>
          <w:rFonts w:hint="eastAsia" w:ascii="宋体" w:hAnsi="宋体" w:cs="仿宋_GB2312"/>
          <w:b/>
          <w:bCs/>
          <w:sz w:val="32"/>
          <w:szCs w:val="32"/>
          <w:lang w:val="zh-CN" w:eastAsia="zh-CN" w:bidi="ar-SA"/>
        </w:rPr>
      </w:pPr>
      <w:r>
        <w:rPr>
          <w:rFonts w:hint="eastAsia" w:ascii="宋体" w:hAnsi="宋体"/>
          <w:b/>
          <w:bCs/>
          <w:sz w:val="22"/>
          <w:szCs w:val="22"/>
          <w:u w:val="single"/>
        </w:rPr>
        <w:t>注：以上合同条款供采购人及成交供应商作为商务参考，具体签订时，采购人可根据自身项目情况与成交供应商协商另行修改拟定相关合同具体条款。</w:t>
      </w:r>
    </w:p>
    <w:p w14:paraId="05B30A65">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5D0F67DD">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2E960B7D">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5DCB6147">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49EF3CF2">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634BD157">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4EF45DED">
      <w:pPr>
        <w:pStyle w:val="21"/>
        <w:widowControl/>
        <w:snapToGrid w:val="0"/>
        <w:spacing w:before="240" w:beforeAutospacing="0" w:after="60" w:afterAutospacing="0" w:line="240" w:lineRule="auto"/>
        <w:jc w:val="center"/>
        <w:textAlignment w:val="baseline"/>
        <w:rPr>
          <w:rStyle w:val="33"/>
          <w:rFonts w:ascii="宋体" w:hAnsi="宋体" w:eastAsia="宋体" w:cs="Arial"/>
          <w:b/>
          <w:bCs/>
          <w:i w:val="0"/>
          <w:caps w:val="0"/>
          <w:color w:val="000000"/>
          <w:spacing w:val="0"/>
          <w:w w:val="100"/>
          <w:sz w:val="36"/>
          <w:szCs w:val="36"/>
          <w:lang w:val="en-US" w:eastAsia="zh-CN" w:bidi="ar-SA"/>
        </w:rPr>
      </w:pPr>
    </w:p>
    <w:p w14:paraId="737C5BC6">
      <w:pPr>
        <w:pStyle w:val="2"/>
        <w:bidi w:val="0"/>
        <w:rPr>
          <w:lang w:val="zh-CN" w:eastAsia="zh-CN"/>
        </w:rPr>
      </w:pPr>
      <w:bookmarkStart w:id="87" w:name="_Toc1918"/>
      <w:r>
        <w:rPr>
          <w:lang w:val="en-US" w:eastAsia="zh-CN"/>
        </w:rPr>
        <w:t>第</w:t>
      </w:r>
      <w:r>
        <w:rPr>
          <w:rFonts w:hint="eastAsia"/>
          <w:lang w:val="en-US" w:eastAsia="zh-CN"/>
        </w:rPr>
        <w:t>七</w:t>
      </w:r>
      <w:r>
        <w:rPr>
          <w:lang w:val="en-US" w:eastAsia="zh-CN"/>
        </w:rPr>
        <w:t>部分</w:t>
      </w:r>
      <w:r>
        <w:rPr>
          <w:rFonts w:hint="eastAsia"/>
          <w:lang w:val="en-US" w:eastAsia="zh-CN"/>
        </w:rPr>
        <w:t xml:space="preserve">  </w:t>
      </w:r>
      <w:r>
        <w:rPr>
          <w:lang w:val="zh-CN" w:eastAsia="zh-CN"/>
        </w:rPr>
        <w:t>投标文件格式</w:t>
      </w:r>
      <w:bookmarkEnd w:id="87"/>
    </w:p>
    <w:p w14:paraId="740FDB75">
      <w:pPr>
        <w:snapToGrid w:val="0"/>
        <w:spacing w:before="0" w:beforeAutospacing="0" w:after="0" w:afterAutospacing="0" w:line="460" w:lineRule="atLeast"/>
        <w:jc w:val="center"/>
        <w:textAlignment w:val="baseline"/>
        <w:rPr>
          <w:rStyle w:val="33"/>
          <w:rFonts w:ascii="宋体" w:hAnsi="宋体" w:eastAsia="宋体"/>
          <w:b/>
          <w:bCs/>
          <w:i w:val="0"/>
          <w:caps w:val="0"/>
          <w:color w:val="000000"/>
          <w:spacing w:val="0"/>
          <w:w w:val="100"/>
          <w:sz w:val="36"/>
          <w:szCs w:val="36"/>
          <w:lang w:val="en-US" w:eastAsia="zh-CN" w:bidi="ar-SA"/>
        </w:rPr>
      </w:pPr>
      <w:r>
        <w:rPr>
          <w:rStyle w:val="33"/>
          <w:rFonts w:ascii="宋体" w:hAnsi="宋体" w:eastAsia="宋体"/>
          <w:b/>
          <w:bCs/>
          <w:i w:val="0"/>
          <w:caps w:val="0"/>
          <w:color w:val="000000"/>
          <w:spacing w:val="0"/>
          <w:w w:val="100"/>
          <w:sz w:val="36"/>
          <w:szCs w:val="36"/>
          <w:lang w:val="en-US" w:eastAsia="zh-CN" w:bidi="ar-SA"/>
        </w:rPr>
        <w:t>一、资格文件格式</w:t>
      </w:r>
    </w:p>
    <w:p w14:paraId="75192033">
      <w:pPr>
        <w:autoSpaceDE w:val="0"/>
        <w:autoSpaceDN w:val="0"/>
        <w:adjustRightInd w:val="0"/>
        <w:spacing w:line="460" w:lineRule="atLeast"/>
        <w:rPr>
          <w:rFonts w:hint="eastAsia" w:ascii="宋体" w:eastAsia="宋体"/>
          <w:b/>
          <w:bCs/>
          <w:sz w:val="36"/>
          <w:szCs w:val="36"/>
          <w:lang w:val="zh-CN"/>
        </w:rPr>
      </w:pPr>
      <w:r>
        <w:rPr>
          <w:rFonts w:hint="eastAsia" w:ascii="宋体" w:eastAsia="宋体"/>
          <w:b/>
          <w:bCs/>
          <w:sz w:val="36"/>
          <w:szCs w:val="36"/>
          <w:lang w:val="zh-CN"/>
        </w:rPr>
        <w:t>附件一</w:t>
      </w:r>
    </w:p>
    <w:p w14:paraId="7959764A">
      <w:pPr>
        <w:tabs>
          <w:tab w:val="left" w:pos="1080"/>
        </w:tabs>
        <w:autoSpaceDE w:val="0"/>
        <w:autoSpaceDN w:val="0"/>
        <w:adjustRightInd w:val="0"/>
        <w:spacing w:line="460" w:lineRule="atLeast"/>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投标供应商参与政府采购活动投标资格声明函</w:t>
      </w:r>
    </w:p>
    <w:tbl>
      <w:tblPr>
        <w:tblStyle w:val="23"/>
        <w:tblW w:w="994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8790"/>
      </w:tblGrid>
      <w:tr w14:paraId="1DC2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50" w:type="dxa"/>
            <w:noWrap w:val="0"/>
            <w:vAlign w:val="top"/>
          </w:tcPr>
          <w:p w14:paraId="7D850CED">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项目名称</w:t>
            </w:r>
          </w:p>
        </w:tc>
        <w:tc>
          <w:tcPr>
            <w:tcW w:w="8790" w:type="dxa"/>
            <w:noWrap w:val="0"/>
            <w:vAlign w:val="top"/>
          </w:tcPr>
          <w:p w14:paraId="0F68032D">
            <w:pPr>
              <w:pStyle w:val="10"/>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文成县百丈漈飞灰填埋场运维处置服务（第二次）</w:t>
            </w:r>
          </w:p>
        </w:tc>
      </w:tr>
      <w:tr w14:paraId="654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50" w:type="dxa"/>
            <w:noWrap w:val="0"/>
            <w:vAlign w:val="top"/>
          </w:tcPr>
          <w:p w14:paraId="36724903">
            <w:pPr>
              <w:pStyle w:val="10"/>
              <w:adjustRightInd w:val="0"/>
              <w:snapToGrid w:val="0"/>
              <w:spacing w:line="440" w:lineRule="exact"/>
              <w:rPr>
                <w:rFonts w:ascii="宋体" w:hAnsi="宋体" w:eastAsia="宋体" w:cs="宋体"/>
                <w:b w:val="0"/>
                <w:sz w:val="22"/>
                <w:szCs w:val="22"/>
                <w:lang w:val="en-US" w:eastAsia="zh-CN"/>
              </w:rPr>
            </w:pPr>
            <w:r>
              <w:rPr>
                <w:rFonts w:hint="eastAsia" w:hAnsi="宋体" w:eastAsia="宋体" w:cs="宋体"/>
                <w:b w:val="0"/>
                <w:sz w:val="22"/>
                <w:szCs w:val="22"/>
                <w:lang w:val="en-US" w:eastAsia="zh-CN"/>
              </w:rPr>
              <w:t>采购</w:t>
            </w:r>
            <w:r>
              <w:rPr>
                <w:rFonts w:ascii="宋体" w:hAnsi="宋体" w:eastAsia="宋体" w:cs="宋体"/>
                <w:b w:val="0"/>
                <w:sz w:val="22"/>
                <w:szCs w:val="22"/>
                <w:lang w:val="en-US" w:eastAsia="zh-CN"/>
              </w:rPr>
              <w:t>编号</w:t>
            </w:r>
          </w:p>
        </w:tc>
        <w:tc>
          <w:tcPr>
            <w:tcW w:w="8790" w:type="dxa"/>
            <w:noWrap w:val="0"/>
            <w:vAlign w:val="top"/>
          </w:tcPr>
          <w:p w14:paraId="4C7C9174">
            <w:pPr>
              <w:pStyle w:val="10"/>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JZBLWC-2025-02（第二次）</w:t>
            </w:r>
          </w:p>
        </w:tc>
      </w:tr>
      <w:tr w14:paraId="51F9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top"/>
          </w:tcPr>
          <w:p w14:paraId="632A877D">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时    间</w:t>
            </w:r>
          </w:p>
        </w:tc>
        <w:tc>
          <w:tcPr>
            <w:tcW w:w="8790" w:type="dxa"/>
            <w:noWrap w:val="0"/>
            <w:vAlign w:val="top"/>
          </w:tcPr>
          <w:p w14:paraId="4924C002">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投标截止时间前</w:t>
            </w:r>
          </w:p>
        </w:tc>
      </w:tr>
      <w:tr w14:paraId="05DF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40" w:type="dxa"/>
            <w:gridSpan w:val="2"/>
            <w:noWrap w:val="0"/>
            <w:vAlign w:val="top"/>
          </w:tcPr>
          <w:p w14:paraId="50F04758">
            <w:pPr>
              <w:pStyle w:val="10"/>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我单位参与</w:t>
            </w:r>
            <w:r>
              <w:rPr>
                <w:rFonts w:hint="eastAsia" w:hAnsi="宋体" w:eastAsia="宋体" w:cs="宋体"/>
                <w:b w:val="0"/>
                <w:bCs/>
                <w:sz w:val="22"/>
                <w:szCs w:val="22"/>
                <w:lang w:val="en-US" w:eastAsia="zh-CN"/>
              </w:rPr>
              <w:t>文成县百丈漈飞灰填埋场运维处置服务（第二次）</w:t>
            </w:r>
            <w:r>
              <w:rPr>
                <w:rFonts w:ascii="宋体" w:hAnsi="宋体" w:eastAsia="宋体" w:cs="宋体"/>
                <w:b w:val="0"/>
                <w:sz w:val="22"/>
                <w:szCs w:val="22"/>
                <w:lang w:val="en-US" w:eastAsia="zh-CN"/>
              </w:rPr>
              <w:t>投标，现声明如下：</w:t>
            </w:r>
          </w:p>
          <w:p w14:paraId="36ED39BE">
            <w:pPr>
              <w:pStyle w:val="10"/>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 xml:space="preserve">1、我单位符合政府采购法第二十二条的规定。 </w:t>
            </w:r>
          </w:p>
          <w:p w14:paraId="1D0DC7C0">
            <w:pPr>
              <w:pStyle w:val="10"/>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存在/</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不存在</w:t>
            </w:r>
            <w:r>
              <w:rPr>
                <w:rFonts w:ascii="宋体" w:hAnsi="宋体" w:eastAsia="宋体" w:cs="宋体"/>
                <w:b w:val="0"/>
                <w:sz w:val="22"/>
                <w:szCs w:val="22"/>
                <w:lang w:val="en-US" w:eastAsia="zh-CN"/>
              </w:rPr>
              <w:t>上述文件规定依法限制参与政府采购的情况。（说明：在</w:t>
            </w:r>
            <w:r>
              <w:rPr>
                <w:rFonts w:ascii="宋体" w:hAnsi="宋体" w:eastAsia="宋体" w:cs="宋体"/>
                <w:sz w:val="22"/>
                <w:szCs w:val="22"/>
                <w:lang w:val="en-US" w:eastAsia="zh-CN"/>
              </w:rPr>
              <w:t>□</w:t>
            </w:r>
            <w:r>
              <w:rPr>
                <w:rFonts w:ascii="宋体" w:hAnsi="宋体" w:eastAsia="宋体" w:cs="宋体"/>
                <w:b w:val="0"/>
                <w:sz w:val="22"/>
                <w:szCs w:val="22"/>
                <w:lang w:val="en-US" w:eastAsia="zh-CN"/>
              </w:rPr>
              <w:t>上打</w:t>
            </w:r>
            <w:r>
              <w:rPr>
                <w:rFonts w:ascii="宋体" w:hAnsi="宋体" w:eastAsia="宋体" w:cs="宋体"/>
                <w:sz w:val="22"/>
                <w:szCs w:val="22"/>
                <w:lang w:val="en-US" w:eastAsia="zh-CN"/>
              </w:rPr>
              <w:t>√</w:t>
            </w:r>
            <w:r>
              <w:rPr>
                <w:rFonts w:ascii="宋体" w:hAnsi="宋体" w:eastAsia="宋体" w:cs="宋体"/>
                <w:b w:val="0"/>
                <w:sz w:val="22"/>
                <w:szCs w:val="22"/>
                <w:lang w:val="en-US" w:eastAsia="zh-CN"/>
              </w:rPr>
              <w:t>。）</w:t>
            </w:r>
          </w:p>
          <w:p w14:paraId="18F3FAAC">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3、我单位</w:t>
            </w:r>
            <w:r>
              <w:rPr>
                <w:rFonts w:hint="eastAsia" w:ascii="宋体" w:hAnsi="宋体" w:eastAsia="宋体" w:cs="宋体"/>
                <w:sz w:val="22"/>
                <w:szCs w:val="22"/>
              </w:rPr>
              <w:t>□</w:t>
            </w:r>
            <w:r>
              <w:rPr>
                <w:rFonts w:hint="eastAsia" w:ascii="宋体" w:hAnsi="宋体" w:eastAsia="宋体" w:cs="宋体"/>
                <w:b w:val="0"/>
                <w:sz w:val="22"/>
                <w:szCs w:val="22"/>
              </w:rPr>
              <w:t>没有被限制参加政府采购活动/</w:t>
            </w:r>
            <w:r>
              <w:rPr>
                <w:rFonts w:hint="eastAsia" w:ascii="宋体" w:hAnsi="宋体" w:eastAsia="宋体" w:cs="宋体"/>
                <w:sz w:val="22"/>
                <w:szCs w:val="22"/>
              </w:rPr>
              <w:t>□</w:t>
            </w:r>
            <w:r>
              <w:rPr>
                <w:rFonts w:hint="eastAsia" w:ascii="宋体" w:hAnsi="宋体" w:eastAsia="宋体" w:cs="宋体"/>
                <w:b w:val="0"/>
                <w:sz w:val="22"/>
                <w:szCs w:val="22"/>
              </w:rPr>
              <w:t>在参加政府采购活动前3年内因违法经营被禁止在一定期限内参加政府采购活动，但期限届满，已可以参加政府采购活动。（说明：在</w:t>
            </w:r>
            <w:r>
              <w:rPr>
                <w:rFonts w:hint="eastAsia" w:ascii="宋体" w:hAnsi="宋体" w:eastAsia="宋体" w:cs="宋体"/>
                <w:sz w:val="22"/>
                <w:szCs w:val="22"/>
              </w:rPr>
              <w:t>□</w:t>
            </w:r>
            <w:r>
              <w:rPr>
                <w:rFonts w:hint="eastAsia" w:ascii="宋体" w:hAnsi="宋体" w:eastAsia="宋体" w:cs="宋体"/>
                <w:b w:val="0"/>
                <w:sz w:val="22"/>
                <w:szCs w:val="22"/>
              </w:rPr>
              <w:t>上打</w:t>
            </w:r>
            <w:r>
              <w:rPr>
                <w:rFonts w:hint="eastAsia" w:ascii="宋体" w:hAnsi="宋体" w:eastAsia="宋体" w:cs="宋体"/>
                <w:sz w:val="22"/>
                <w:szCs w:val="22"/>
              </w:rPr>
              <w:t>√</w:t>
            </w:r>
            <w:r>
              <w:rPr>
                <w:rFonts w:hint="eastAsia" w:ascii="宋体" w:hAnsi="宋体" w:eastAsia="宋体" w:cs="宋体"/>
                <w:b w:val="0"/>
                <w:sz w:val="22"/>
                <w:szCs w:val="22"/>
              </w:rPr>
              <w:t>。）</w:t>
            </w:r>
          </w:p>
          <w:p w14:paraId="491AB399">
            <w:pPr>
              <w:tabs>
                <w:tab w:val="center" w:pos="4483"/>
              </w:tabs>
              <w:adjustRightInd w:val="0"/>
              <w:spacing w:line="400" w:lineRule="exact"/>
              <w:ind w:firstLine="400"/>
              <w:rPr>
                <w:rFonts w:hint="eastAsia" w:ascii="宋体" w:hAnsi="宋体" w:eastAsia="宋体" w:cs="宋体"/>
                <w:b w:val="0"/>
                <w:sz w:val="22"/>
                <w:szCs w:val="22"/>
                <w:u w:val="single"/>
              </w:rPr>
            </w:pPr>
            <w:r>
              <w:rPr>
                <w:rFonts w:hint="eastAsia" w:ascii="宋体" w:hAnsi="宋体" w:eastAsia="宋体" w:cs="宋体"/>
                <w:b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sz w:val="22"/>
                <w:szCs w:val="22"/>
                <w:u w:val="single"/>
              </w:rPr>
              <w:t xml:space="preserve">                    </w:t>
            </w:r>
          </w:p>
          <w:p w14:paraId="63CC4F18">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5、我单位符合本项目特定资格条件：</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的要求，并在投标文件中提供了相应的证明材料（招标文件没有要求特定资格条件的，本条款空格处可以空白）</w:t>
            </w:r>
          </w:p>
          <w:p w14:paraId="63024874">
            <w:pPr>
              <w:tabs>
                <w:tab w:val="center" w:pos="4483"/>
              </w:tabs>
              <w:adjustRightInd w:val="0"/>
              <w:spacing w:line="40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6、我单位与参加本次项目同一合同项下政府采购活动的其他供应商不存在单位负责人为同一人或者直接控股、管理关系。</w:t>
            </w:r>
          </w:p>
          <w:p w14:paraId="00BF698A">
            <w:pPr>
              <w:tabs>
                <w:tab w:val="center" w:pos="4483"/>
              </w:tabs>
              <w:adjustRightInd w:val="0"/>
              <w:spacing w:line="400" w:lineRule="exact"/>
              <w:ind w:firstLine="440" w:firstLineChars="200"/>
              <w:rPr>
                <w:rFonts w:hint="eastAsia" w:ascii="宋体" w:hAnsi="宋体" w:eastAsia="宋体" w:cs="宋体"/>
                <w:bCs/>
                <w:sz w:val="22"/>
                <w:szCs w:val="22"/>
              </w:rPr>
            </w:pPr>
            <w:r>
              <w:rPr>
                <w:rFonts w:hint="eastAsia" w:ascii="宋体" w:hAnsi="宋体" w:eastAsia="宋体" w:cs="宋体"/>
                <w:b w:val="0"/>
                <w:sz w:val="22"/>
                <w:szCs w:val="22"/>
              </w:rPr>
              <w:t>7、本公司所提交的声明和陈述均是真实的、准确的。若与真实情况不符，本公司愿意承担由此而产生的一切后果。</w:t>
            </w:r>
          </w:p>
        </w:tc>
      </w:tr>
      <w:tr w14:paraId="2EB0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40" w:type="dxa"/>
            <w:gridSpan w:val="2"/>
            <w:noWrap w:val="0"/>
            <w:vAlign w:val="center"/>
          </w:tcPr>
          <w:p w14:paraId="3520C6B6">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投标供应商（盖章）：</w:t>
            </w:r>
          </w:p>
        </w:tc>
      </w:tr>
      <w:tr w14:paraId="7B8A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40" w:type="dxa"/>
            <w:gridSpan w:val="2"/>
            <w:noWrap w:val="0"/>
            <w:vAlign w:val="center"/>
          </w:tcPr>
          <w:p w14:paraId="426F870F">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法定代表人或授权代表（签字或盖章）：</w:t>
            </w:r>
          </w:p>
        </w:tc>
      </w:tr>
      <w:tr w14:paraId="509D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40" w:type="dxa"/>
            <w:gridSpan w:val="2"/>
            <w:noWrap w:val="0"/>
            <w:vAlign w:val="center"/>
          </w:tcPr>
          <w:p w14:paraId="34E7DB2B">
            <w:pPr>
              <w:pStyle w:val="10"/>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签署日期：</w:t>
            </w:r>
          </w:p>
        </w:tc>
      </w:tr>
    </w:tbl>
    <w:p w14:paraId="49C48857">
      <w:pPr>
        <w:pStyle w:val="99"/>
        <w:widowControl/>
        <w:snapToGrid w:val="0"/>
        <w:spacing w:before="0" w:beforeAutospacing="0" w:after="120" w:afterAutospacing="0" w:line="240" w:lineRule="auto"/>
        <w:ind w:left="0" w:leftChars="0" w:firstLine="0" w:firstLineChars="0"/>
        <w:jc w:val="both"/>
        <w:textAlignment w:val="baseline"/>
        <w:rPr>
          <w:rStyle w:val="33"/>
          <w:rFonts w:ascii="宋体" w:hAnsi="Times New Roman" w:eastAsia="宋体"/>
          <w:b/>
          <w:bCs w:val="0"/>
          <w:i w:val="0"/>
          <w:caps w:val="0"/>
          <w:color w:val="000000"/>
          <w:spacing w:val="0"/>
          <w:w w:val="100"/>
          <w:kern w:val="2"/>
          <w:sz w:val="36"/>
          <w:szCs w:val="20"/>
          <w:lang w:val="en-US" w:eastAsia="zh-CN" w:bidi="ar-SA"/>
        </w:rPr>
      </w:pPr>
    </w:p>
    <w:p w14:paraId="50A86C01">
      <w:pPr>
        <w:pStyle w:val="99"/>
        <w:widowControl/>
        <w:snapToGrid w:val="0"/>
        <w:spacing w:before="0" w:beforeAutospacing="0" w:after="120" w:afterAutospacing="0" w:line="240" w:lineRule="auto"/>
        <w:ind w:left="0" w:leftChars="0" w:firstLine="420" w:firstLineChars="0"/>
        <w:jc w:val="center"/>
        <w:textAlignment w:val="baseline"/>
        <w:rPr>
          <w:rStyle w:val="33"/>
          <w:rFonts w:ascii="宋体" w:hAnsi="Times New Roman" w:eastAsia="宋体"/>
          <w:b w:val="0"/>
          <w:bCs w:val="0"/>
          <w:i w:val="0"/>
          <w:caps w:val="0"/>
          <w:color w:val="000000"/>
          <w:spacing w:val="0"/>
          <w:w w:val="100"/>
          <w:kern w:val="2"/>
          <w:sz w:val="36"/>
          <w:szCs w:val="36"/>
          <w:highlight w:val="yellow"/>
          <w:lang w:val="zh-CN" w:eastAsia="zh-CN" w:bidi="ar-SA"/>
        </w:rPr>
      </w:pPr>
      <w:r>
        <w:rPr>
          <w:rStyle w:val="33"/>
          <w:rFonts w:ascii="宋体" w:hAnsi="Times New Roman" w:eastAsia="宋体"/>
          <w:b/>
          <w:bCs w:val="0"/>
          <w:i w:val="0"/>
          <w:caps w:val="0"/>
          <w:color w:val="000000"/>
          <w:spacing w:val="0"/>
          <w:w w:val="100"/>
          <w:kern w:val="2"/>
          <w:sz w:val="36"/>
          <w:szCs w:val="36"/>
          <w:lang w:val="en-US" w:eastAsia="zh-CN" w:bidi="ar-SA"/>
        </w:rPr>
        <w:t>二、报价文件格式</w:t>
      </w:r>
    </w:p>
    <w:p w14:paraId="70A83A98">
      <w:pPr>
        <w:snapToGrid w:val="0"/>
        <w:spacing w:before="0" w:beforeAutospacing="0" w:after="0" w:afterAutospacing="0" w:line="430" w:lineRule="atLeast"/>
        <w:jc w:val="both"/>
        <w:textAlignment w:val="baseline"/>
        <w:rPr>
          <w:rStyle w:val="33"/>
          <w:rFonts w:ascii="宋体" w:hAnsi="宋体" w:eastAsia="宋体" w:cs="宋体"/>
          <w:b/>
          <w:bCs/>
          <w:i w:val="0"/>
          <w:caps w:val="0"/>
          <w:color w:val="000000"/>
          <w:spacing w:val="0"/>
          <w:w w:val="100"/>
          <w:sz w:val="36"/>
          <w:szCs w:val="36"/>
          <w:lang w:val="zh-CN" w:eastAsia="zh-CN" w:bidi="ar-SA"/>
        </w:rPr>
      </w:pPr>
      <w:r>
        <w:rPr>
          <w:rStyle w:val="33"/>
          <w:rFonts w:ascii="宋体" w:hAnsi="宋体" w:eastAsia="宋体" w:cs="宋体"/>
          <w:b w:val="0"/>
          <w:bCs/>
          <w:i w:val="0"/>
          <w:caps w:val="0"/>
          <w:color w:val="000000"/>
          <w:spacing w:val="0"/>
          <w:w w:val="100"/>
          <w:sz w:val="36"/>
          <w:szCs w:val="36"/>
          <w:lang w:val="en-US" w:eastAsia="zh-CN" w:bidi="ar-SA"/>
        </w:rPr>
        <w:t>附件</w:t>
      </w:r>
      <w:r>
        <w:rPr>
          <w:rStyle w:val="33"/>
          <w:rFonts w:hint="eastAsia" w:ascii="宋体" w:eastAsia="宋体" w:cs="宋体"/>
          <w:b w:val="0"/>
          <w:bCs/>
          <w:i w:val="0"/>
          <w:caps w:val="0"/>
          <w:color w:val="000000"/>
          <w:spacing w:val="0"/>
          <w:w w:val="100"/>
          <w:sz w:val="36"/>
          <w:szCs w:val="36"/>
          <w:lang w:val="en-US" w:eastAsia="zh-CN" w:bidi="ar-SA"/>
        </w:rPr>
        <w:t>二</w:t>
      </w:r>
      <w:r>
        <w:rPr>
          <w:rStyle w:val="33"/>
          <w:rFonts w:ascii="宋体" w:hAnsi="宋体" w:eastAsia="宋体" w:cs="宋体"/>
          <w:b w:val="0"/>
          <w:bCs/>
          <w:i w:val="0"/>
          <w:caps w:val="0"/>
          <w:color w:val="000000"/>
          <w:spacing w:val="0"/>
          <w:w w:val="100"/>
          <w:sz w:val="36"/>
          <w:szCs w:val="36"/>
          <w:lang w:val="en-US" w:eastAsia="zh-CN" w:bidi="ar-SA"/>
        </w:rPr>
        <w:t xml:space="preserve"> </w:t>
      </w:r>
      <w:r>
        <w:rPr>
          <w:rStyle w:val="33"/>
          <w:rFonts w:ascii="宋体" w:hAnsi="宋体" w:eastAsia="宋体" w:cs="宋体"/>
          <w:b/>
          <w:bCs/>
          <w:i w:val="0"/>
          <w:caps w:val="0"/>
          <w:color w:val="000000"/>
          <w:spacing w:val="0"/>
          <w:w w:val="100"/>
          <w:sz w:val="36"/>
          <w:szCs w:val="36"/>
          <w:lang w:val="zh-CN" w:eastAsia="zh-CN" w:bidi="ar-SA"/>
        </w:rPr>
        <w:t xml:space="preserve">                            </w:t>
      </w:r>
    </w:p>
    <w:p w14:paraId="4DE08DD8">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36"/>
          <w:szCs w:val="36"/>
          <w:lang w:val="zh-CN" w:eastAsia="zh-CN" w:bidi="ar-SA"/>
        </w:rPr>
      </w:pPr>
      <w:r>
        <w:rPr>
          <w:rStyle w:val="33"/>
          <w:rFonts w:ascii="宋体" w:hAnsi="宋体" w:eastAsia="宋体" w:cs="宋体"/>
          <w:b/>
          <w:bCs/>
          <w:i w:val="0"/>
          <w:caps w:val="0"/>
          <w:color w:val="000000"/>
          <w:spacing w:val="0"/>
          <w:w w:val="100"/>
          <w:sz w:val="36"/>
          <w:szCs w:val="36"/>
          <w:lang w:val="zh-CN" w:eastAsia="zh-CN" w:bidi="ar-SA"/>
        </w:rPr>
        <w:t>开标一览表</w:t>
      </w:r>
    </w:p>
    <w:p w14:paraId="55B336B6">
      <w:pPr>
        <w:shd w:val="clear" w:color="auto" w:fill="FFFFFF"/>
        <w:autoSpaceDE w:val="0"/>
        <w:autoSpaceDN w:val="0"/>
        <w:adjustRightInd w:val="0"/>
        <w:jc w:val="center"/>
        <w:rPr>
          <w:rFonts w:hint="eastAsia" w:ascii="宋体" w:eastAsia="宋体"/>
          <w:color w:val="auto"/>
          <w:sz w:val="44"/>
          <w:lang w:val="zh-CN" w:eastAsia="zh-CN"/>
        </w:rPr>
      </w:pPr>
    </w:p>
    <w:p w14:paraId="3C0FB428">
      <w:pPr>
        <w:shd w:val="clear" w:color="auto" w:fill="FFFFFF"/>
        <w:autoSpaceDE w:val="0"/>
        <w:autoSpaceDN w:val="0"/>
        <w:adjustRightInd w:val="0"/>
        <w:rPr>
          <w:rFonts w:hint="eastAsia" w:ascii="宋体" w:eastAsia="宋体"/>
          <w:color w:val="auto"/>
          <w:sz w:val="22"/>
          <w:szCs w:val="22"/>
          <w:u w:val="single"/>
          <w:lang w:val="zh-CN" w:eastAsia="zh-CN"/>
        </w:rPr>
      </w:pPr>
      <w:r>
        <w:rPr>
          <w:rFonts w:hint="eastAsia" w:ascii="宋体" w:eastAsia="宋体"/>
          <w:color w:val="auto"/>
          <w:sz w:val="22"/>
          <w:szCs w:val="22"/>
          <w:lang w:val="zh-CN" w:eastAsia="zh-CN"/>
        </w:rPr>
        <w:t>供应商名称：               招标编号：                  报价单位：</w:t>
      </w:r>
      <w:r>
        <w:rPr>
          <w:rFonts w:hint="eastAsia" w:ascii="宋体" w:eastAsia="宋体"/>
          <w:color w:val="auto"/>
          <w:sz w:val="22"/>
          <w:szCs w:val="22"/>
          <w:u w:val="single"/>
          <w:lang w:val="zh-CN" w:eastAsia="zh-CN"/>
        </w:rPr>
        <w:t>人民币元</w:t>
      </w:r>
    </w:p>
    <w:tbl>
      <w:tblPr>
        <w:tblStyle w:val="23"/>
        <w:tblW w:w="4992"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64"/>
        <w:gridCol w:w="1688"/>
        <w:gridCol w:w="1208"/>
        <w:gridCol w:w="3221"/>
        <w:gridCol w:w="1052"/>
      </w:tblGrid>
      <w:tr w14:paraId="25E33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2415" w:type="dxa"/>
            <w:tcBorders>
              <w:right w:val="single" w:color="auto" w:sz="4" w:space="0"/>
            </w:tcBorders>
            <w:noWrap w:val="0"/>
            <w:vAlign w:val="center"/>
          </w:tcPr>
          <w:p w14:paraId="34978C4D">
            <w:pPr>
              <w:pStyle w:val="10"/>
              <w:jc w:val="center"/>
              <w:rPr>
                <w:rFonts w:hint="eastAsia" w:eastAsia="宋体"/>
                <w:b w:val="0"/>
                <w:color w:val="auto"/>
                <w:sz w:val="22"/>
                <w:szCs w:val="22"/>
              </w:rPr>
            </w:pPr>
            <w:r>
              <w:rPr>
                <w:rFonts w:hint="eastAsia" w:hAnsi="宋体" w:eastAsia="宋体"/>
                <w:b w:val="0"/>
                <w:color w:val="auto"/>
                <w:sz w:val="22"/>
                <w:szCs w:val="22"/>
              </w:rPr>
              <w:t>项目名称</w:t>
            </w:r>
          </w:p>
        </w:tc>
        <w:tc>
          <w:tcPr>
            <w:tcW w:w="1718" w:type="dxa"/>
            <w:tcBorders>
              <w:left w:val="single" w:color="auto" w:sz="4" w:space="0"/>
              <w:right w:val="single" w:color="auto" w:sz="4" w:space="0"/>
            </w:tcBorders>
            <w:noWrap w:val="0"/>
            <w:vAlign w:val="center"/>
          </w:tcPr>
          <w:p w14:paraId="455ECABA">
            <w:pPr>
              <w:pStyle w:val="10"/>
              <w:jc w:val="center"/>
              <w:rPr>
                <w:rFonts w:hint="eastAsia" w:eastAsia="宋体"/>
                <w:b w:val="0"/>
                <w:color w:val="auto"/>
                <w:sz w:val="22"/>
                <w:szCs w:val="22"/>
              </w:rPr>
            </w:pPr>
            <w:r>
              <w:rPr>
                <w:rFonts w:hint="eastAsia" w:hAnsi="宋体" w:eastAsia="宋体"/>
                <w:b w:val="0"/>
                <w:color w:val="auto"/>
                <w:sz w:val="22"/>
                <w:szCs w:val="22"/>
                <w:lang w:val="en-US" w:eastAsia="zh-CN"/>
              </w:rPr>
              <w:t>单价（元/吨）</w:t>
            </w:r>
          </w:p>
        </w:tc>
        <w:tc>
          <w:tcPr>
            <w:tcW w:w="1224" w:type="dxa"/>
            <w:tcBorders>
              <w:left w:val="single" w:color="auto" w:sz="4" w:space="0"/>
              <w:right w:val="single" w:color="auto" w:sz="4" w:space="0"/>
            </w:tcBorders>
            <w:noWrap w:val="0"/>
            <w:vAlign w:val="center"/>
          </w:tcPr>
          <w:p w14:paraId="624FCCFF">
            <w:pPr>
              <w:pStyle w:val="1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数量</w:t>
            </w:r>
          </w:p>
        </w:tc>
        <w:tc>
          <w:tcPr>
            <w:tcW w:w="3297" w:type="dxa"/>
            <w:tcBorders>
              <w:left w:val="single" w:color="auto" w:sz="4" w:space="0"/>
              <w:right w:val="single" w:color="auto" w:sz="4" w:space="0"/>
            </w:tcBorders>
            <w:noWrap w:val="0"/>
            <w:vAlign w:val="center"/>
          </w:tcPr>
          <w:p w14:paraId="47F2949D">
            <w:pPr>
              <w:pStyle w:val="10"/>
              <w:jc w:val="center"/>
              <w:rPr>
                <w:rFonts w:hint="default" w:eastAsia="宋体"/>
                <w:b w:val="0"/>
                <w:bCs w:val="0"/>
                <w:color w:val="auto"/>
                <w:sz w:val="22"/>
                <w:szCs w:val="22"/>
                <w:lang w:val="en-US" w:eastAsia="zh-CN"/>
              </w:rPr>
            </w:pPr>
            <w:r>
              <w:rPr>
                <w:rFonts w:hint="eastAsia" w:hAnsi="宋体" w:eastAsia="宋体"/>
                <w:b w:val="0"/>
                <w:bCs w:val="0"/>
                <w:color w:val="auto"/>
                <w:sz w:val="22"/>
                <w:szCs w:val="22"/>
              </w:rPr>
              <w:t>投标</w:t>
            </w:r>
            <w:r>
              <w:rPr>
                <w:rFonts w:hint="eastAsia" w:eastAsia="宋体" w:cs="仿宋_GB2312"/>
                <w:b w:val="0"/>
                <w:color w:val="auto"/>
                <w:sz w:val="22"/>
                <w:szCs w:val="22"/>
                <w:lang w:val="zh-CN" w:eastAsia="zh-CN" w:bidi="ar-SA"/>
              </w:rPr>
              <w:t>价格</w:t>
            </w:r>
            <w:r>
              <w:rPr>
                <w:rFonts w:hint="eastAsia" w:hAnsi="宋体" w:eastAsia="宋体"/>
                <w:b w:val="0"/>
                <w:bCs w:val="0"/>
                <w:color w:val="auto"/>
                <w:sz w:val="22"/>
                <w:szCs w:val="22"/>
              </w:rPr>
              <w:t>（元人民币）</w:t>
            </w:r>
          </w:p>
        </w:tc>
        <w:tc>
          <w:tcPr>
            <w:tcW w:w="1070" w:type="dxa"/>
            <w:tcBorders>
              <w:left w:val="single" w:color="auto" w:sz="4" w:space="0"/>
              <w:right w:val="single" w:color="auto" w:sz="4" w:space="0"/>
            </w:tcBorders>
            <w:noWrap w:val="0"/>
            <w:vAlign w:val="center"/>
          </w:tcPr>
          <w:p w14:paraId="015A62F4">
            <w:pPr>
              <w:pStyle w:val="10"/>
              <w:jc w:val="center"/>
              <w:rPr>
                <w:rFonts w:hint="default" w:eastAsia="宋体"/>
                <w:b w:val="0"/>
                <w:bCs w:val="0"/>
                <w:color w:val="auto"/>
                <w:sz w:val="22"/>
                <w:szCs w:val="22"/>
                <w:lang w:val="en-US" w:eastAsia="zh-CN"/>
              </w:rPr>
            </w:pPr>
            <w:r>
              <w:rPr>
                <w:rFonts w:hint="eastAsia" w:hAnsi="宋体" w:eastAsia="宋体"/>
                <w:b w:val="0"/>
                <w:bCs w:val="0"/>
                <w:color w:val="auto"/>
                <w:sz w:val="22"/>
                <w:szCs w:val="22"/>
              </w:rPr>
              <w:t>服务期</w:t>
            </w:r>
          </w:p>
        </w:tc>
      </w:tr>
      <w:tr w14:paraId="520FA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2415" w:type="dxa"/>
            <w:tcBorders>
              <w:right w:val="single" w:color="auto" w:sz="4" w:space="0"/>
            </w:tcBorders>
            <w:noWrap w:val="0"/>
            <w:vAlign w:val="center"/>
          </w:tcPr>
          <w:p w14:paraId="16A6D8F2">
            <w:pPr>
              <w:pStyle w:val="10"/>
              <w:jc w:val="center"/>
              <w:rPr>
                <w:rFonts w:hint="eastAsia" w:eastAsia="宋体"/>
                <w:b w:val="0"/>
                <w:color w:val="auto"/>
                <w:sz w:val="22"/>
                <w:szCs w:val="22"/>
                <w:lang w:eastAsia="zh-CN"/>
              </w:rPr>
            </w:pPr>
            <w:r>
              <w:rPr>
                <w:rFonts w:hint="eastAsia" w:hAnsi="宋体" w:eastAsia="宋体"/>
                <w:b w:val="0"/>
                <w:bCs w:val="0"/>
                <w:color w:val="auto"/>
                <w:sz w:val="22"/>
                <w:szCs w:val="22"/>
                <w:lang w:eastAsia="zh-CN"/>
              </w:rPr>
              <w:t xml:space="preserve">文成县百丈漈飞灰填埋场运维处置服务（第二次） </w:t>
            </w:r>
          </w:p>
        </w:tc>
        <w:tc>
          <w:tcPr>
            <w:tcW w:w="1718" w:type="dxa"/>
            <w:tcBorders>
              <w:left w:val="single" w:color="auto" w:sz="4" w:space="0"/>
              <w:right w:val="single" w:color="auto" w:sz="4" w:space="0"/>
            </w:tcBorders>
            <w:noWrap w:val="0"/>
            <w:vAlign w:val="center"/>
          </w:tcPr>
          <w:p w14:paraId="621757F7">
            <w:pPr>
              <w:pStyle w:val="10"/>
              <w:jc w:val="center"/>
              <w:rPr>
                <w:rFonts w:hint="eastAsia" w:eastAsia="宋体"/>
                <w:b w:val="0"/>
                <w:color w:val="auto"/>
                <w:sz w:val="22"/>
                <w:szCs w:val="22"/>
              </w:rPr>
            </w:pPr>
          </w:p>
        </w:tc>
        <w:tc>
          <w:tcPr>
            <w:tcW w:w="1224" w:type="dxa"/>
            <w:tcBorders>
              <w:left w:val="single" w:color="auto" w:sz="4" w:space="0"/>
              <w:right w:val="single" w:color="auto" w:sz="4" w:space="0"/>
            </w:tcBorders>
            <w:noWrap w:val="0"/>
            <w:vAlign w:val="center"/>
          </w:tcPr>
          <w:p w14:paraId="3323C61F">
            <w:pPr>
              <w:pStyle w:val="10"/>
              <w:snapToGrid w:val="0"/>
              <w:spacing w:line="460" w:lineRule="atLeast"/>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9536吨</w:t>
            </w:r>
          </w:p>
        </w:tc>
        <w:tc>
          <w:tcPr>
            <w:tcW w:w="3297" w:type="dxa"/>
            <w:tcBorders>
              <w:left w:val="single" w:color="auto" w:sz="4" w:space="0"/>
              <w:right w:val="single" w:color="auto" w:sz="4" w:space="0"/>
            </w:tcBorders>
            <w:noWrap w:val="0"/>
            <w:vAlign w:val="center"/>
          </w:tcPr>
          <w:p w14:paraId="1D0304FD">
            <w:pPr>
              <w:pStyle w:val="1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大写：</w:t>
            </w:r>
          </w:p>
          <w:p w14:paraId="3680B0AC">
            <w:pPr>
              <w:pStyle w:val="10"/>
              <w:snapToGrid w:val="0"/>
              <w:spacing w:line="460" w:lineRule="atLeast"/>
              <w:rPr>
                <w:rFonts w:hint="eastAsia" w:eastAsia="宋体"/>
                <w:b w:val="0"/>
                <w:color w:val="auto"/>
                <w:sz w:val="22"/>
                <w:szCs w:val="22"/>
              </w:rPr>
            </w:pPr>
            <w:r>
              <w:rPr>
                <w:rFonts w:hint="eastAsia" w:hAnsi="宋体" w:eastAsia="宋体"/>
                <w:b w:val="0"/>
                <w:color w:val="auto"/>
                <w:sz w:val="22"/>
                <w:szCs w:val="22"/>
              </w:rPr>
              <w:t>小写：</w:t>
            </w:r>
          </w:p>
        </w:tc>
        <w:tc>
          <w:tcPr>
            <w:tcW w:w="1070" w:type="dxa"/>
            <w:tcBorders>
              <w:left w:val="single" w:color="auto" w:sz="4" w:space="0"/>
              <w:right w:val="single" w:color="auto" w:sz="4" w:space="0"/>
            </w:tcBorders>
            <w:noWrap w:val="0"/>
            <w:vAlign w:val="center"/>
          </w:tcPr>
          <w:p w14:paraId="62D48244">
            <w:pPr>
              <w:pStyle w:val="10"/>
              <w:spacing w:line="360" w:lineRule="auto"/>
              <w:jc w:val="center"/>
              <w:rPr>
                <w:rFonts w:hint="eastAsia" w:eastAsia="宋体"/>
                <w:b w:val="0"/>
                <w:color w:val="auto"/>
                <w:sz w:val="22"/>
                <w:szCs w:val="22"/>
              </w:rPr>
            </w:pPr>
            <w:r>
              <w:rPr>
                <w:rFonts w:hint="eastAsia" w:hAnsi="宋体" w:eastAsia="宋体"/>
                <w:b w:val="0"/>
                <w:bCs w:val="0"/>
                <w:color w:val="auto"/>
                <w:sz w:val="22"/>
                <w:szCs w:val="22"/>
              </w:rPr>
              <w:t>1年</w:t>
            </w:r>
          </w:p>
        </w:tc>
      </w:tr>
    </w:tbl>
    <w:p w14:paraId="72C684D2">
      <w:pPr>
        <w:shd w:val="clear" w:color="auto" w:fill="FFFFFF"/>
        <w:adjustRightInd w:val="0"/>
        <w:snapToGrid w:val="0"/>
        <w:spacing w:line="400" w:lineRule="exact"/>
        <w:rPr>
          <w:rFonts w:hint="eastAsia" w:ascii="宋体" w:eastAsia="宋体"/>
          <w:color w:val="auto"/>
          <w:sz w:val="22"/>
          <w:szCs w:val="22"/>
        </w:rPr>
      </w:pPr>
    </w:p>
    <w:p w14:paraId="52DE6936">
      <w:pPr>
        <w:shd w:val="clear" w:color="auto" w:fill="FFFFFF"/>
        <w:adjustRightInd w:val="0"/>
        <w:snapToGrid w:val="0"/>
        <w:spacing w:line="400" w:lineRule="exact"/>
        <w:rPr>
          <w:rFonts w:hint="eastAsia" w:ascii="宋体" w:eastAsia="宋体"/>
          <w:color w:val="auto"/>
          <w:sz w:val="22"/>
          <w:szCs w:val="22"/>
        </w:rPr>
      </w:pPr>
      <w:r>
        <w:rPr>
          <w:rFonts w:hint="eastAsia" w:ascii="宋体" w:eastAsia="宋体"/>
          <w:color w:val="auto"/>
          <w:sz w:val="22"/>
          <w:szCs w:val="22"/>
          <w:lang w:val="en-US" w:eastAsia="zh-CN"/>
        </w:rPr>
        <w:t>1：</w:t>
      </w:r>
      <w:r>
        <w:rPr>
          <w:rFonts w:hint="eastAsia" w:ascii="宋体" w:eastAsia="宋体"/>
          <w:color w:val="auto"/>
          <w:sz w:val="22"/>
          <w:szCs w:val="22"/>
        </w:rPr>
        <w:t>本表中的投标报价为总报价，应</w:t>
      </w:r>
      <w:r>
        <w:rPr>
          <w:rFonts w:hint="eastAsia" w:ascii="宋体" w:eastAsia="宋体"/>
          <w:color w:val="auto"/>
          <w:sz w:val="22"/>
          <w:szCs w:val="22"/>
          <w:u w:val="single"/>
        </w:rPr>
        <w:t>包含但不仅限于</w:t>
      </w:r>
      <w:r>
        <w:rPr>
          <w:rFonts w:hint="eastAsia" w:ascii="宋体" w:eastAsia="宋体"/>
          <w:color w:val="auto"/>
          <w:sz w:val="22"/>
          <w:szCs w:val="22"/>
          <w:u w:val="single"/>
          <w:lang w:eastAsia="zh-CN"/>
        </w:rPr>
        <w:t xml:space="preserve">文成县百丈漈飞灰填埋场运维处置服务 </w:t>
      </w:r>
      <w:r>
        <w:rPr>
          <w:rFonts w:hint="eastAsia" w:ascii="宋体" w:eastAsia="宋体"/>
          <w:color w:val="auto"/>
          <w:sz w:val="22"/>
          <w:szCs w:val="22"/>
          <w:u w:val="single"/>
        </w:rPr>
        <w:t>全过程所涉及的全部费用以及合理的利润、税金、风险</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代理费</w:t>
      </w:r>
      <w:r>
        <w:rPr>
          <w:rFonts w:hint="eastAsia" w:ascii="宋体" w:eastAsia="宋体"/>
          <w:color w:val="auto"/>
          <w:sz w:val="22"/>
          <w:szCs w:val="22"/>
          <w:u w:val="single"/>
        </w:rPr>
        <w:t>等其他一切费用。投标人不得再要求追加任何费用</w:t>
      </w:r>
      <w:r>
        <w:rPr>
          <w:rFonts w:hint="eastAsia" w:ascii="宋体" w:eastAsia="宋体"/>
          <w:color w:val="auto"/>
          <w:sz w:val="22"/>
          <w:szCs w:val="22"/>
        </w:rPr>
        <w:t>。</w:t>
      </w:r>
    </w:p>
    <w:p w14:paraId="01161D3F">
      <w:pPr>
        <w:shd w:val="clear" w:color="auto" w:fill="FFFFFF"/>
        <w:adjustRightInd w:val="0"/>
        <w:snapToGrid w:val="0"/>
        <w:spacing w:line="400" w:lineRule="exact"/>
        <w:rPr>
          <w:rFonts w:hint="eastAsia" w:ascii="宋体" w:eastAsia="宋体"/>
          <w:color w:val="auto"/>
          <w:sz w:val="22"/>
          <w:szCs w:val="22"/>
          <w:lang w:val="en-US" w:eastAsia="zh-CN"/>
        </w:rPr>
      </w:pPr>
      <w:r>
        <w:rPr>
          <w:rFonts w:hint="eastAsia" w:ascii="宋体" w:eastAsia="宋体"/>
          <w:color w:val="auto"/>
          <w:sz w:val="22"/>
          <w:szCs w:val="22"/>
          <w:lang w:val="en-US" w:eastAsia="zh-CN"/>
        </w:rPr>
        <w:t>2：本数量为暂估数量，具体结算以实际服务中产生的数量为准，最高结算限价不超过66.752万元（即实际数量超过9536吨的也按9536吨结算）。</w:t>
      </w:r>
    </w:p>
    <w:p w14:paraId="1CFD6D8A">
      <w:pPr>
        <w:shd w:val="clear" w:color="auto" w:fill="FFFFFF"/>
        <w:adjustRightInd w:val="0"/>
        <w:snapToGrid w:val="0"/>
        <w:spacing w:line="400" w:lineRule="exact"/>
        <w:rPr>
          <w:rFonts w:hint="eastAsia" w:ascii="宋体" w:eastAsia="宋体"/>
          <w:color w:val="auto"/>
          <w:sz w:val="22"/>
          <w:szCs w:val="22"/>
          <w:lang w:val="zh-CN" w:eastAsia="zh-CN"/>
        </w:rPr>
      </w:pPr>
      <w:r>
        <w:rPr>
          <w:rFonts w:hint="eastAsia" w:ascii="宋体" w:eastAsia="宋体"/>
          <w:color w:val="auto"/>
          <w:sz w:val="22"/>
          <w:szCs w:val="22"/>
          <w:lang w:val="zh-CN" w:eastAsia="zh-CN"/>
        </w:rPr>
        <w:t>供应商全称（盖章）：</w:t>
      </w:r>
    </w:p>
    <w:p w14:paraId="63A4FD84">
      <w:pPr>
        <w:shd w:val="clear" w:color="auto" w:fill="FFFFFF"/>
        <w:autoSpaceDE w:val="0"/>
        <w:autoSpaceDN w:val="0"/>
        <w:adjustRightInd w:val="0"/>
        <w:spacing w:line="440" w:lineRule="atLeast"/>
        <w:rPr>
          <w:rFonts w:hint="eastAsia" w:ascii="宋体" w:eastAsia="宋体"/>
          <w:color w:val="auto"/>
          <w:sz w:val="22"/>
          <w:szCs w:val="22"/>
          <w:lang w:val="zh-CN" w:eastAsia="zh-CN"/>
        </w:rPr>
      </w:pPr>
      <w:r>
        <w:rPr>
          <w:rFonts w:hint="eastAsia" w:ascii="宋体" w:eastAsia="宋体"/>
          <w:color w:val="auto"/>
          <w:sz w:val="22"/>
          <w:szCs w:val="22"/>
          <w:lang w:val="zh-CN" w:eastAsia="zh-CN"/>
        </w:rPr>
        <w:t>法定代表人或授权代表（签字或签章）：</w:t>
      </w:r>
    </w:p>
    <w:p w14:paraId="340E7F2E">
      <w:pPr>
        <w:shd w:val="clear" w:color="auto" w:fill="FFFFFF"/>
        <w:autoSpaceDE w:val="0"/>
        <w:autoSpaceDN w:val="0"/>
        <w:adjustRightInd w:val="0"/>
        <w:spacing w:line="440" w:lineRule="atLeast"/>
        <w:rPr>
          <w:rFonts w:hint="eastAsia" w:ascii="宋体" w:eastAsia="宋体"/>
          <w:color w:val="auto"/>
          <w:sz w:val="22"/>
          <w:szCs w:val="22"/>
          <w:lang w:val="zh-CN" w:eastAsia="zh-CN"/>
        </w:rPr>
      </w:pPr>
      <w:r>
        <w:rPr>
          <w:rFonts w:hint="eastAsia" w:ascii="宋体" w:eastAsia="宋体"/>
          <w:color w:val="auto"/>
          <w:sz w:val="22"/>
          <w:szCs w:val="22"/>
          <w:lang w:val="zh-CN" w:eastAsia="zh-CN"/>
        </w:rPr>
        <w:t>日期：</w:t>
      </w:r>
    </w:p>
    <w:p w14:paraId="6B7EF7B9">
      <w:pPr>
        <w:shd w:val="clear" w:color="auto" w:fill="FFFFFF"/>
        <w:autoSpaceDE w:val="0"/>
        <w:autoSpaceDN w:val="0"/>
        <w:adjustRightInd w:val="0"/>
        <w:spacing w:line="460" w:lineRule="atLeast"/>
        <w:rPr>
          <w:rFonts w:hint="eastAsia" w:ascii="宋体" w:eastAsia="宋体"/>
          <w:bCs w:val="0"/>
          <w:color w:val="auto"/>
          <w:sz w:val="22"/>
          <w:szCs w:val="22"/>
          <w:lang w:val="zh-CN" w:eastAsia="zh-CN"/>
        </w:rPr>
      </w:pPr>
      <w:r>
        <w:rPr>
          <w:rFonts w:hint="eastAsia" w:eastAsia="宋体"/>
          <w:color w:val="auto"/>
          <w:sz w:val="22"/>
          <w:szCs w:val="22"/>
        </w:rPr>
        <w:t>不提供此表格的将视为没有实质性响应</w:t>
      </w:r>
      <w:r>
        <w:rPr>
          <w:rFonts w:hint="eastAsia" w:eastAsia="宋体"/>
          <w:color w:val="auto"/>
          <w:sz w:val="22"/>
          <w:szCs w:val="22"/>
          <w:lang w:eastAsia="zh-CN"/>
        </w:rPr>
        <w:t>采购文件</w:t>
      </w:r>
      <w:r>
        <w:rPr>
          <w:rFonts w:hint="eastAsia" w:eastAsia="宋体"/>
          <w:bCs w:val="0"/>
          <w:color w:val="auto"/>
          <w:sz w:val="22"/>
          <w:szCs w:val="22"/>
        </w:rPr>
        <w:t>。</w:t>
      </w:r>
    </w:p>
    <w:p w14:paraId="7FAD87CD">
      <w:pPr>
        <w:shd w:val="clear" w:color="auto" w:fill="FFFFFF"/>
        <w:spacing w:line="430" w:lineRule="atLeast"/>
        <w:rPr>
          <w:rFonts w:hint="eastAsia" w:ascii="宋体" w:eastAsia="宋体"/>
          <w:b w:val="0"/>
          <w:color w:val="auto"/>
          <w:sz w:val="22"/>
          <w:szCs w:val="22"/>
        </w:rPr>
      </w:pPr>
    </w:p>
    <w:p w14:paraId="63A03F0B">
      <w:pPr>
        <w:pStyle w:val="107"/>
        <w:widowControl/>
        <w:snapToGrid w:val="0"/>
        <w:spacing w:before="0" w:beforeAutospacing="0" w:after="0" w:afterAutospacing="0" w:line="420" w:lineRule="atLeast"/>
        <w:jc w:val="left"/>
        <w:textAlignment w:val="baseline"/>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41A1E909">
      <w:pPr>
        <w:pStyle w:val="98"/>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1740FFEB">
      <w:pPr>
        <w:pStyle w:val="99"/>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30E8A54E">
      <w:pPr>
        <w:pStyle w:val="99"/>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31B1C23D">
      <w:pPr>
        <w:pStyle w:val="99"/>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6E0FB05D">
      <w:pPr>
        <w:pStyle w:val="99"/>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2E65F4AE">
      <w:pPr>
        <w:pStyle w:val="99"/>
        <w:rPr>
          <w:rStyle w:val="33"/>
          <w:rFonts w:ascii="Times New Roman" w:hAnsi="Times New Roman" w:eastAsia="宋体" w:cs="Times New Roman"/>
          <w:b/>
          <w:bCs/>
          <w:i w:val="0"/>
          <w:caps w:val="0"/>
          <w:color w:val="000000"/>
          <w:spacing w:val="0"/>
          <w:w w:val="100"/>
          <w:kern w:val="0"/>
          <w:sz w:val="21"/>
          <w:szCs w:val="24"/>
          <w:lang w:val="zh-CN" w:eastAsia="zh-CN" w:bidi="ar-SA"/>
        </w:rPr>
      </w:pPr>
    </w:p>
    <w:p w14:paraId="7FFB5D72">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zh-CN" w:eastAsia="zh-CN" w:bidi="ar-SA"/>
        </w:rPr>
      </w:pPr>
    </w:p>
    <w:p w14:paraId="22F16817">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zh-CN" w:eastAsia="zh-CN" w:bidi="ar-SA"/>
        </w:rPr>
      </w:pPr>
    </w:p>
    <w:p w14:paraId="3B34AB27">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zh-CN" w:eastAsia="zh-CN" w:bidi="ar-SA"/>
        </w:rPr>
      </w:pPr>
    </w:p>
    <w:p w14:paraId="46C437E1">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zh-CN" w:eastAsia="zh-CN" w:bidi="ar-SA"/>
        </w:rPr>
      </w:pPr>
    </w:p>
    <w:p w14:paraId="014DCFA4">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zh-CN" w:eastAsia="zh-CN" w:bidi="ar-SA"/>
        </w:rPr>
      </w:pPr>
    </w:p>
    <w:p w14:paraId="73C37BC3">
      <w:pPr>
        <w:snapToGrid w:val="0"/>
        <w:spacing w:before="0" w:beforeAutospacing="0" w:after="0" w:afterAutospacing="0" w:line="500" w:lineRule="atLeast"/>
        <w:jc w:val="center"/>
        <w:textAlignment w:val="baseline"/>
        <w:rPr>
          <w:rStyle w:val="33"/>
          <w:rFonts w:hint="eastAsia" w:ascii="宋体" w:hAnsi="宋体" w:eastAsia="宋体" w:cs="宋体"/>
          <w:b/>
          <w:bCs w:val="0"/>
          <w:i w:val="0"/>
          <w:caps w:val="0"/>
          <w:color w:val="000000"/>
          <w:spacing w:val="0"/>
          <w:w w:val="100"/>
          <w:sz w:val="36"/>
          <w:szCs w:val="36"/>
          <w:lang w:val="en-US" w:eastAsia="zh-CN" w:bidi="ar-SA"/>
        </w:rPr>
      </w:pPr>
      <w:r>
        <w:rPr>
          <w:rStyle w:val="33"/>
          <w:rFonts w:hint="eastAsia" w:ascii="宋体" w:hAnsi="宋体" w:eastAsia="宋体" w:cs="宋体"/>
          <w:b/>
          <w:bCs w:val="0"/>
          <w:i w:val="0"/>
          <w:caps w:val="0"/>
          <w:color w:val="000000"/>
          <w:spacing w:val="0"/>
          <w:w w:val="100"/>
          <w:sz w:val="36"/>
          <w:szCs w:val="36"/>
          <w:lang w:val="zh-CN" w:eastAsia="zh-CN" w:bidi="ar-SA"/>
        </w:rPr>
        <w:t>三、商务技术文件格式</w:t>
      </w:r>
    </w:p>
    <w:p w14:paraId="737643E9">
      <w:pPr>
        <w:snapToGrid w:val="0"/>
        <w:spacing w:before="0" w:beforeAutospacing="0" w:after="0" w:afterAutospacing="0" w:line="430" w:lineRule="atLeast"/>
        <w:jc w:val="both"/>
        <w:textAlignment w:val="baseline"/>
        <w:rPr>
          <w:rStyle w:val="33"/>
          <w:rFonts w:hint="eastAsia" w:ascii="宋体" w:hAnsi="宋体" w:eastAsia="宋体" w:cs="宋体"/>
          <w:b/>
          <w:bCs w:val="0"/>
          <w:i w:val="0"/>
          <w:caps w:val="0"/>
          <w:color w:val="000000"/>
          <w:spacing w:val="0"/>
          <w:w w:val="100"/>
          <w:sz w:val="36"/>
          <w:szCs w:val="36"/>
          <w:lang w:val="en-US" w:eastAsia="zh-CN" w:bidi="ar-SA"/>
        </w:rPr>
      </w:pPr>
      <w:r>
        <w:rPr>
          <w:rStyle w:val="33"/>
          <w:rFonts w:hint="eastAsia"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三</w:t>
      </w:r>
      <w:r>
        <w:rPr>
          <w:rStyle w:val="33"/>
          <w:rFonts w:hint="eastAsia" w:ascii="宋体" w:hAnsi="宋体" w:eastAsia="宋体" w:cs="宋体"/>
          <w:b/>
          <w:bCs w:val="0"/>
          <w:i w:val="0"/>
          <w:caps w:val="0"/>
          <w:color w:val="000000"/>
          <w:spacing w:val="0"/>
          <w:w w:val="100"/>
          <w:sz w:val="36"/>
          <w:szCs w:val="36"/>
          <w:lang w:val="en-US" w:eastAsia="zh-CN" w:bidi="ar-SA"/>
        </w:rPr>
        <w:t xml:space="preserve"> </w:t>
      </w:r>
    </w:p>
    <w:p w14:paraId="15AA937D">
      <w:pPr>
        <w:snapToGrid w:val="0"/>
        <w:spacing w:before="0" w:beforeAutospacing="0" w:after="0" w:afterAutospacing="0" w:line="440" w:lineRule="atLeast"/>
        <w:jc w:val="center"/>
        <w:textAlignment w:val="baseline"/>
        <w:rPr>
          <w:rStyle w:val="33"/>
          <w:rFonts w:hint="eastAsia" w:ascii="宋体" w:hAnsi="宋体" w:eastAsia="宋体" w:cs="宋体"/>
          <w:b/>
          <w:bCs w:val="0"/>
          <w:i w:val="0"/>
          <w:caps w:val="0"/>
          <w:color w:val="000000"/>
          <w:spacing w:val="0"/>
          <w:w w:val="100"/>
          <w:sz w:val="36"/>
          <w:szCs w:val="36"/>
          <w:lang w:val="zh-CN" w:eastAsia="zh-CN" w:bidi="ar-SA"/>
        </w:rPr>
      </w:pPr>
      <w:r>
        <w:rPr>
          <w:rStyle w:val="33"/>
          <w:rFonts w:hint="eastAsia" w:ascii="宋体" w:hAnsi="宋体" w:eastAsia="宋体" w:cs="宋体"/>
          <w:b/>
          <w:bCs w:val="0"/>
          <w:i w:val="0"/>
          <w:caps w:val="0"/>
          <w:color w:val="000000"/>
          <w:spacing w:val="0"/>
          <w:w w:val="100"/>
          <w:sz w:val="36"/>
          <w:szCs w:val="36"/>
          <w:lang w:val="zh-CN" w:eastAsia="zh-CN" w:bidi="ar-SA"/>
        </w:rPr>
        <w:t>投标函</w:t>
      </w:r>
    </w:p>
    <w:p w14:paraId="60A11C80">
      <w:pPr>
        <w:snapToGrid w:val="0"/>
        <w:spacing w:before="0" w:beforeAutospacing="0" w:after="0" w:afterAutospacing="0" w:line="440" w:lineRule="atLeast"/>
        <w:jc w:val="both"/>
        <w:textAlignment w:val="baseline"/>
        <w:rPr>
          <w:rStyle w:val="33"/>
          <w:rFonts w:ascii="宋体" w:hAnsi="宋体" w:eastAsia="宋体" w:cs="宋体"/>
          <w:b w:val="0"/>
          <w:bCs w:val="0"/>
          <w:i w:val="0"/>
          <w:caps w:val="0"/>
          <w:color w:val="000000"/>
          <w:spacing w:val="0"/>
          <w:w w:val="100"/>
          <w:sz w:val="22"/>
          <w:szCs w:val="22"/>
          <w:u w:val="single" w:color="000000"/>
          <w:lang w:val="en-US" w:eastAsia="zh-CN" w:bidi="ar-SA"/>
        </w:rPr>
      </w:pPr>
      <w:r>
        <w:rPr>
          <w:rStyle w:val="33"/>
          <w:rFonts w:ascii="宋体" w:hAnsi="宋体" w:eastAsia="宋体" w:cs="宋体"/>
          <w:b w:val="0"/>
          <w:bCs w:val="0"/>
          <w:i w:val="0"/>
          <w:caps w:val="0"/>
          <w:color w:val="000000"/>
          <w:spacing w:val="0"/>
          <w:w w:val="100"/>
          <w:sz w:val="22"/>
          <w:szCs w:val="22"/>
          <w:lang w:val="en-US" w:eastAsia="zh-CN" w:bidi="ar-SA"/>
        </w:rPr>
        <w:t>致：</w:t>
      </w:r>
      <w:r>
        <w:rPr>
          <w:rStyle w:val="33"/>
          <w:rFonts w:ascii="宋体" w:hAnsi="宋体" w:eastAsia="宋体" w:cs="宋体"/>
          <w:b w:val="0"/>
          <w:bCs w:val="0"/>
          <w:i w:val="0"/>
          <w:caps w:val="0"/>
          <w:color w:val="000000"/>
          <w:spacing w:val="0"/>
          <w:w w:val="100"/>
          <w:sz w:val="22"/>
          <w:szCs w:val="22"/>
          <w:u w:val="single"/>
          <w:lang w:val="en-US" w:eastAsia="zh-CN" w:bidi="ar-SA"/>
        </w:rPr>
        <w:t>（</w:t>
      </w:r>
      <w:r>
        <w:rPr>
          <w:rStyle w:val="33"/>
          <w:rFonts w:hint="eastAsia" w:ascii="宋体" w:eastAsia="宋体" w:cs="宋体"/>
          <w:b w:val="0"/>
          <w:bCs w:val="0"/>
          <w:i w:val="0"/>
          <w:caps w:val="0"/>
          <w:color w:val="000000"/>
          <w:spacing w:val="0"/>
          <w:w w:val="100"/>
          <w:sz w:val="22"/>
          <w:szCs w:val="22"/>
          <w:u w:val="single"/>
          <w:lang w:val="en-US" w:eastAsia="zh-CN" w:bidi="ar-SA"/>
        </w:rPr>
        <w:t>文成县综合行政执法局</w:t>
      </w:r>
      <w:r>
        <w:rPr>
          <w:rStyle w:val="33"/>
          <w:rFonts w:ascii="宋体" w:hAnsi="宋体" w:eastAsia="宋体" w:cs="宋体"/>
          <w:b w:val="0"/>
          <w:bCs w:val="0"/>
          <w:i w:val="0"/>
          <w:caps w:val="0"/>
          <w:color w:val="000000"/>
          <w:spacing w:val="0"/>
          <w:w w:val="100"/>
          <w:sz w:val="22"/>
          <w:szCs w:val="22"/>
          <w:u w:val="single"/>
          <w:lang w:val="en-US" w:eastAsia="zh-CN" w:bidi="ar-SA"/>
        </w:rPr>
        <w:t>）</w:t>
      </w:r>
    </w:p>
    <w:p w14:paraId="55C724EF">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 xml:space="preserve">    </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（供应商全称）授权</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 xml:space="preserve"> （授权代表名称）</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（职务、职称）为授权代表，参加贵方组织的</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（招标项目名称）（括号内填</w:t>
      </w:r>
      <w:r>
        <w:rPr>
          <w:rStyle w:val="33"/>
          <w:rFonts w:hint="eastAsia" w:ascii="宋体" w:eastAsia="宋体" w:cs="仿宋_GB2312"/>
          <w:b w:val="0"/>
          <w:bCs/>
          <w:i w:val="0"/>
          <w:caps w:val="0"/>
          <w:color w:val="000000"/>
          <w:spacing w:val="0"/>
          <w:w w:val="100"/>
          <w:sz w:val="22"/>
          <w:szCs w:val="22"/>
          <w:lang w:val="en-US" w:eastAsia="zh-CN" w:bidi="ar-SA"/>
        </w:rPr>
        <w:t>采购</w:t>
      </w:r>
      <w:r>
        <w:rPr>
          <w:rStyle w:val="33"/>
          <w:rFonts w:ascii="宋体" w:hAnsi="宋体" w:eastAsia="宋体" w:cs="仿宋_GB2312"/>
          <w:b w:val="0"/>
          <w:bCs/>
          <w:i w:val="0"/>
          <w:caps w:val="0"/>
          <w:color w:val="000000"/>
          <w:spacing w:val="0"/>
          <w:w w:val="100"/>
          <w:sz w:val="22"/>
          <w:szCs w:val="22"/>
          <w:lang w:val="zh-CN" w:eastAsia="zh-CN" w:bidi="ar-SA"/>
        </w:rPr>
        <w:t xml:space="preserve">编号）招标的有关活动，并对该项目进行投标。为此：    </w:t>
      </w:r>
    </w:p>
    <w:p w14:paraId="16452F5F">
      <w:pPr>
        <w:tabs>
          <w:tab w:val="left" w:pos="803"/>
        </w:tabs>
        <w:snapToGrid w:val="0"/>
        <w:spacing w:before="0" w:beforeAutospacing="0" w:after="0" w:afterAutospacing="0" w:line="440" w:lineRule="atLeast"/>
        <w:ind w:left="443"/>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1、提供投标须知规定的全部投标文件：</w:t>
      </w:r>
    </w:p>
    <w:p w14:paraId="1BA9261A">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 xml:space="preserve">    2、我方承诺在合同生效后</w:t>
      </w:r>
      <w:r>
        <w:rPr>
          <w:rStyle w:val="33"/>
          <w:rFonts w:ascii="宋体" w:hAnsi="宋体" w:eastAsia="宋体" w:cs="仿宋_GB2312"/>
          <w:b/>
          <w:bCs/>
          <w:i w:val="0"/>
          <w:caps w:val="0"/>
          <w:color w:val="000000"/>
          <w:spacing w:val="0"/>
          <w:w w:val="100"/>
          <w:sz w:val="22"/>
          <w:szCs w:val="22"/>
          <w:u w:val="single" w:color="000000"/>
          <w:lang w:val="en-US" w:eastAsia="zh-CN" w:bidi="ar-SA"/>
        </w:rPr>
        <w:t>按招标文件要求</w:t>
      </w:r>
      <w:r>
        <w:rPr>
          <w:rStyle w:val="33"/>
          <w:rFonts w:ascii="宋体" w:hAnsi="宋体" w:eastAsia="宋体" w:cs="仿宋_GB2312"/>
          <w:b w:val="0"/>
          <w:bCs/>
          <w:i w:val="0"/>
          <w:caps w:val="0"/>
          <w:color w:val="000000"/>
          <w:spacing w:val="0"/>
          <w:w w:val="100"/>
          <w:sz w:val="22"/>
          <w:szCs w:val="22"/>
          <w:lang w:val="zh-CN" w:eastAsia="zh-CN" w:bidi="ar-SA"/>
        </w:rPr>
        <w:t>交货、完工并通过</w:t>
      </w:r>
      <w:r>
        <w:rPr>
          <w:rStyle w:val="33"/>
          <w:rFonts w:ascii="宋体" w:hAnsi="宋体" w:eastAsia="宋体" w:cs="仿宋_GB2312"/>
          <w:b/>
          <w:bCs/>
          <w:i w:val="0"/>
          <w:caps w:val="0"/>
          <w:color w:val="000000"/>
          <w:spacing w:val="0"/>
          <w:w w:val="100"/>
          <w:sz w:val="22"/>
          <w:szCs w:val="22"/>
          <w:u w:val="single" w:color="000000"/>
          <w:lang w:val="zh-CN" w:eastAsia="zh-CN" w:bidi="ar-SA"/>
        </w:rPr>
        <w:t>采购人</w:t>
      </w:r>
      <w:r>
        <w:rPr>
          <w:rStyle w:val="33"/>
          <w:rFonts w:ascii="宋体" w:hAnsi="宋体" w:eastAsia="宋体" w:cs="仿宋_GB2312"/>
          <w:b w:val="0"/>
          <w:bCs/>
          <w:i w:val="0"/>
          <w:caps w:val="0"/>
          <w:color w:val="000000"/>
          <w:spacing w:val="0"/>
          <w:w w:val="100"/>
          <w:sz w:val="22"/>
          <w:szCs w:val="22"/>
          <w:lang w:val="zh-CN" w:eastAsia="zh-CN" w:bidi="ar-SA"/>
        </w:rPr>
        <w:t>组织的验收；</w:t>
      </w:r>
    </w:p>
    <w:p w14:paraId="046F250A">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3、保证遵守招标文件中的有关规定和收费标准。</w:t>
      </w:r>
    </w:p>
    <w:p w14:paraId="480D273D">
      <w:pPr>
        <w:snapToGrid w:val="0"/>
        <w:spacing w:before="0" w:beforeAutospacing="0" w:after="0" w:afterAutospacing="0" w:line="440" w:lineRule="atLeast"/>
        <w:ind w:firstLine="465"/>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4、保证忠实地执行采购人、中标供应商双方所签的合同， 并承担合同规定的责任义务。</w:t>
      </w:r>
    </w:p>
    <w:p w14:paraId="078B9402">
      <w:pPr>
        <w:snapToGrid w:val="0"/>
        <w:spacing w:before="0" w:beforeAutospacing="0" w:after="0" w:afterAutospacing="0" w:line="440" w:lineRule="atLeast"/>
        <w:ind w:firstLine="465"/>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5、供应商已详细审查全部招标文件，包括招标文件补充文件（如果有的话）。我方完全理解并同意放弃对这方面有不明及误解的权力。如果招标文件有相互矛盾之处，我方同意按采购人的理解处理。</w:t>
      </w:r>
    </w:p>
    <w:p w14:paraId="04392D21">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6、愿意向贵方提供任何与该项投标有关的数据、情况和技术资料，完全理解贵方不一定接受最低价的投标或收到的任何投标。</w:t>
      </w:r>
    </w:p>
    <w:p w14:paraId="41EEF1B0">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7、利益冲突：近三年内直至目前，我公司与本项目的采购人、采购人没有任何的隶属关系。</w:t>
      </w:r>
    </w:p>
    <w:p w14:paraId="547D233C">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8、我公司没有被浙江省财政厅、温州市财政局及文成县财政局限制参加政府采购活动。</w:t>
      </w:r>
    </w:p>
    <w:p w14:paraId="38FB2600">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9、本投标自开标之日起90天内有效。</w:t>
      </w:r>
    </w:p>
    <w:p w14:paraId="66667CA9">
      <w:pPr>
        <w:snapToGrid w:val="0"/>
        <w:spacing w:before="0" w:beforeAutospacing="0" w:after="0" w:afterAutospacing="0" w:line="440" w:lineRule="atLeast"/>
        <w:ind w:firstLine="45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10、与本投标有关的一切往来通讯请寄：</w:t>
      </w:r>
    </w:p>
    <w:p w14:paraId="27EF742C">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地址：</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0BCEB338">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邮编：</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电话：</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lang w:val="zh-CN" w:eastAsia="zh-CN" w:bidi="ar-SA"/>
        </w:rPr>
        <w:t>传真：</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1FBACEB4">
      <w:pPr>
        <w:snapToGrid w:val="0"/>
        <w:spacing w:before="0" w:beforeAutospacing="0" w:after="0" w:afterAutospacing="0" w:line="440" w:lineRule="atLeast"/>
        <w:ind w:firstLine="1980" w:firstLineChars="90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p>
    <w:p w14:paraId="410F7A92">
      <w:pPr>
        <w:snapToGrid w:val="0"/>
        <w:spacing w:before="0" w:beforeAutospacing="0" w:after="0" w:afterAutospacing="0" w:line="440" w:lineRule="atLeast"/>
        <w:ind w:firstLine="1980" w:firstLineChars="90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供应商全称（盖章）：</w:t>
      </w:r>
    </w:p>
    <w:p w14:paraId="22D20CD1">
      <w:pPr>
        <w:snapToGrid w:val="0"/>
        <w:spacing w:before="0" w:beforeAutospacing="0" w:after="0" w:afterAutospacing="0" w:line="440" w:lineRule="atLeast"/>
        <w:ind w:firstLine="192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 xml:space="preserve">  授权代表（签字）：</w:t>
      </w:r>
    </w:p>
    <w:p w14:paraId="79D3B301">
      <w:pPr>
        <w:snapToGrid w:val="0"/>
        <w:spacing w:before="0" w:beforeAutospacing="0" w:after="0" w:afterAutospacing="0" w:line="440" w:lineRule="atLeast"/>
        <w:ind w:firstLine="2160"/>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日期：</w:t>
      </w:r>
    </w:p>
    <w:p w14:paraId="6C6D3A18">
      <w:pPr>
        <w:snapToGrid w:val="0"/>
        <w:spacing w:before="0" w:beforeAutospacing="0" w:after="0" w:afterAutospacing="0" w:line="240" w:lineRule="auto"/>
        <w:jc w:val="left"/>
        <w:textAlignment w:val="baseline"/>
        <w:rPr>
          <w:rStyle w:val="33"/>
          <w:rFonts w:ascii="宋体" w:hAnsi="宋体" w:eastAsia="宋体" w:cs="仿宋_GB2312"/>
          <w:b w:val="0"/>
          <w:bCs/>
          <w:i w:val="0"/>
          <w:caps w:val="0"/>
          <w:color w:val="000000"/>
          <w:spacing w:val="0"/>
          <w:w w:val="100"/>
          <w:sz w:val="30"/>
          <w:szCs w:val="30"/>
          <w:lang w:val="zh-CN" w:eastAsia="zh-CN" w:bidi="ar-SA"/>
        </w:rPr>
      </w:pPr>
    </w:p>
    <w:p w14:paraId="7395C172">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3C6FA2A0">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2CB965DC">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66E0820D">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36"/>
          <w:szCs w:val="36"/>
          <w:lang w:val="en-US" w:eastAsia="zh-CN" w:bidi="ar-SA"/>
        </w:rPr>
      </w:pPr>
    </w:p>
    <w:p w14:paraId="1564D57E">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四</w:t>
      </w:r>
      <w:r>
        <w:rPr>
          <w:rStyle w:val="33"/>
          <w:rFonts w:ascii="宋体" w:hAnsi="宋体" w:eastAsia="宋体" w:cs="宋体"/>
          <w:b/>
          <w:bCs w:val="0"/>
          <w:i w:val="0"/>
          <w:caps w:val="0"/>
          <w:color w:val="000000"/>
          <w:spacing w:val="0"/>
          <w:w w:val="100"/>
          <w:sz w:val="36"/>
          <w:szCs w:val="36"/>
          <w:lang w:val="en-US" w:eastAsia="zh-CN" w:bidi="ar-SA"/>
        </w:rPr>
        <w:t xml:space="preserve"> </w:t>
      </w:r>
    </w:p>
    <w:p w14:paraId="789C517F">
      <w:pPr>
        <w:tabs>
          <w:tab w:val="left" w:pos="1080"/>
        </w:tabs>
        <w:snapToGrid w:val="0"/>
        <w:spacing w:before="0" w:beforeAutospacing="0" w:after="0" w:afterAutospacing="0" w:line="440" w:lineRule="atLeast"/>
        <w:jc w:val="center"/>
        <w:textAlignment w:val="baseline"/>
        <w:rPr>
          <w:rStyle w:val="33"/>
          <w:rFonts w:ascii="宋体" w:hAnsi="宋体" w:eastAsia="宋体" w:cs="仿宋_GB2312"/>
          <w:b/>
          <w:bCs w:val="0"/>
          <w:i w:val="0"/>
          <w:caps w:val="0"/>
          <w:color w:val="000000"/>
          <w:spacing w:val="0"/>
          <w:w w:val="100"/>
          <w:sz w:val="36"/>
          <w:szCs w:val="36"/>
          <w:lang w:val="zh-CN" w:eastAsia="zh-CN" w:bidi="ar-SA"/>
        </w:rPr>
      </w:pPr>
      <w:r>
        <w:rPr>
          <w:rStyle w:val="33"/>
          <w:rFonts w:ascii="宋体" w:hAnsi="宋体" w:eastAsia="宋体" w:cs="仿宋_GB2312"/>
          <w:b/>
          <w:bCs w:val="0"/>
          <w:i w:val="0"/>
          <w:caps w:val="0"/>
          <w:color w:val="000000"/>
          <w:spacing w:val="0"/>
          <w:w w:val="100"/>
          <w:sz w:val="36"/>
          <w:szCs w:val="36"/>
          <w:lang w:val="zh-CN" w:eastAsia="zh-CN" w:bidi="ar-SA"/>
        </w:rPr>
        <w:t>法定代表人授权书</w:t>
      </w:r>
    </w:p>
    <w:p w14:paraId="54FE866C">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p w14:paraId="568916B4">
      <w:pPr>
        <w:snapToGrid w:val="0"/>
        <w:spacing w:before="0" w:beforeAutospacing="0" w:after="0" w:afterAutospacing="0" w:line="480" w:lineRule="auto"/>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u w:val="single" w:color="000000"/>
          <w:lang w:val="en-US" w:eastAsia="zh-CN" w:bidi="ar-SA"/>
        </w:rPr>
        <w:t>（</w:t>
      </w:r>
      <w:r>
        <w:rPr>
          <w:rStyle w:val="33"/>
          <w:rFonts w:hint="eastAsia" w:ascii="宋体" w:eastAsia="宋体" w:cs="宋体"/>
          <w:b w:val="0"/>
          <w:bCs/>
          <w:i w:val="0"/>
          <w:caps w:val="0"/>
          <w:color w:val="000000"/>
          <w:spacing w:val="0"/>
          <w:w w:val="100"/>
          <w:sz w:val="22"/>
          <w:szCs w:val="22"/>
          <w:u w:val="single"/>
          <w:lang w:val="en-US" w:eastAsia="zh-CN" w:bidi="ar-SA"/>
        </w:rPr>
        <w:t>文成县综合行政执法局</w:t>
      </w:r>
      <w:r>
        <w:rPr>
          <w:rStyle w:val="33"/>
          <w:rFonts w:ascii="宋体" w:hAnsi="宋体" w:eastAsia="宋体" w:cs="宋体"/>
          <w:b w:val="0"/>
          <w:bCs/>
          <w:i w:val="0"/>
          <w:caps w:val="0"/>
          <w:color w:val="000000"/>
          <w:spacing w:val="0"/>
          <w:w w:val="100"/>
          <w:sz w:val="22"/>
          <w:szCs w:val="22"/>
          <w:u w:val="single" w:color="000000"/>
          <w:lang w:val="en-US" w:eastAsia="zh-CN" w:bidi="ar-SA"/>
        </w:rPr>
        <w:t>）</w:t>
      </w:r>
      <w:r>
        <w:rPr>
          <w:rStyle w:val="33"/>
          <w:rFonts w:ascii="宋体" w:hAnsi="宋体" w:eastAsia="宋体" w:cs="宋体"/>
          <w:b w:val="0"/>
          <w:bCs/>
          <w:i w:val="0"/>
          <w:caps w:val="0"/>
          <w:color w:val="000000"/>
          <w:spacing w:val="0"/>
          <w:w w:val="100"/>
          <w:sz w:val="22"/>
          <w:szCs w:val="22"/>
          <w:lang w:val="zh-CN" w:eastAsia="zh-CN" w:bidi="ar-SA"/>
        </w:rPr>
        <w:t>：</w:t>
      </w:r>
    </w:p>
    <w:p w14:paraId="06C663C6">
      <w:pPr>
        <w:snapToGrid w:val="0"/>
        <w:spacing w:before="0" w:beforeAutospacing="0" w:after="0" w:afterAutospacing="0" w:line="480" w:lineRule="auto"/>
        <w:ind w:firstLine="440" w:firstLineChars="200"/>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本授权委托书声明：我</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（法定代表人姓名）   </w:t>
      </w:r>
      <w:r>
        <w:rPr>
          <w:rStyle w:val="33"/>
          <w:rFonts w:ascii="宋体" w:hAnsi="宋体" w:eastAsia="宋体" w:cs="宋体"/>
          <w:b w:val="0"/>
          <w:bCs/>
          <w:i w:val="0"/>
          <w:caps w:val="0"/>
          <w:color w:val="000000"/>
          <w:spacing w:val="0"/>
          <w:w w:val="100"/>
          <w:sz w:val="22"/>
          <w:szCs w:val="22"/>
          <w:lang w:val="en-US" w:eastAsia="zh-CN" w:bidi="ar-SA"/>
        </w:rPr>
        <w:t>系</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（供 应 商 名 称）  </w:t>
      </w:r>
      <w:r>
        <w:rPr>
          <w:rStyle w:val="33"/>
          <w:rFonts w:ascii="宋体" w:hAnsi="宋体" w:eastAsia="宋体" w:cs="宋体"/>
          <w:b w:val="0"/>
          <w:bCs/>
          <w:i w:val="0"/>
          <w:caps w:val="0"/>
          <w:color w:val="000000"/>
          <w:spacing w:val="0"/>
          <w:w w:val="100"/>
          <w:sz w:val="22"/>
          <w:szCs w:val="22"/>
          <w:lang w:val="en-US" w:eastAsia="zh-CN" w:bidi="ar-SA"/>
        </w:rPr>
        <w:t>的法定代表人，现授权委托</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（单 位 名 称）   </w:t>
      </w:r>
      <w:r>
        <w:rPr>
          <w:rStyle w:val="33"/>
          <w:rFonts w:ascii="宋体" w:hAnsi="宋体" w:eastAsia="宋体" w:cs="宋体"/>
          <w:b w:val="0"/>
          <w:bCs/>
          <w:i w:val="0"/>
          <w:caps w:val="0"/>
          <w:color w:val="000000"/>
          <w:spacing w:val="0"/>
          <w:w w:val="100"/>
          <w:sz w:val="22"/>
          <w:szCs w:val="22"/>
          <w:lang w:val="en-US" w:eastAsia="zh-CN" w:bidi="ar-SA"/>
        </w:rPr>
        <w:t>的</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（授权代表姓名）  </w:t>
      </w:r>
      <w:r>
        <w:rPr>
          <w:rStyle w:val="33"/>
          <w:rFonts w:ascii="宋体" w:hAnsi="宋体" w:eastAsia="宋体" w:cs="宋体"/>
          <w:b w:val="0"/>
          <w:bCs/>
          <w:i w:val="0"/>
          <w:caps w:val="0"/>
          <w:color w:val="000000"/>
          <w:spacing w:val="0"/>
          <w:w w:val="100"/>
          <w:sz w:val="22"/>
          <w:szCs w:val="22"/>
          <w:lang w:val="en-US" w:eastAsia="zh-CN" w:bidi="ar-SA"/>
        </w:rPr>
        <w:t>为我公司法定代表人授权代表，参加贵处组织的</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（招标项目名称，括号中填写</w:t>
      </w:r>
      <w:r>
        <w:rPr>
          <w:rStyle w:val="33"/>
          <w:rFonts w:hint="eastAsia" w:ascii="宋体" w:eastAsia="宋体" w:cs="宋体"/>
          <w:b w:val="0"/>
          <w:bCs/>
          <w:i w:val="0"/>
          <w:caps w:val="0"/>
          <w:color w:val="000000"/>
          <w:spacing w:val="0"/>
          <w:w w:val="100"/>
          <w:sz w:val="22"/>
          <w:szCs w:val="22"/>
          <w:u w:val="single" w:color="000000"/>
          <w:lang w:val="en-US" w:eastAsia="zh-CN" w:bidi="ar-SA"/>
        </w:rPr>
        <w:t>采购</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编号）  </w:t>
      </w:r>
      <w:r>
        <w:rPr>
          <w:rStyle w:val="33"/>
          <w:rFonts w:ascii="宋体" w:hAnsi="宋体" w:eastAsia="宋体" w:cs="宋体"/>
          <w:b w:val="0"/>
          <w:bCs/>
          <w:i w:val="0"/>
          <w:caps w:val="0"/>
          <w:color w:val="000000"/>
          <w:spacing w:val="0"/>
          <w:w w:val="100"/>
          <w:sz w:val="22"/>
          <w:szCs w:val="22"/>
          <w:lang w:val="en-US" w:eastAsia="zh-CN" w:bidi="ar-SA"/>
        </w:rPr>
        <w:t>项目投标，全权处理本次招投标活动中的一切事宜，我承认授权代表全权代表我所签署的本项目的投标文件的内容。</w:t>
      </w:r>
    </w:p>
    <w:p w14:paraId="3B8AE90C">
      <w:pPr>
        <w:snapToGrid w:val="0"/>
        <w:spacing w:before="0" w:beforeAutospacing="0" w:after="0" w:afterAutospacing="0" w:line="480" w:lineRule="auto"/>
        <w:ind w:firstLine="440" w:firstLineChars="200"/>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授权代表无转授权，特此授权</w:t>
      </w:r>
    </w:p>
    <w:p w14:paraId="71FD7571">
      <w:pPr>
        <w:snapToGrid w:val="0"/>
        <w:spacing w:before="0" w:beforeAutospacing="0" w:after="0" w:afterAutospacing="0" w:line="360" w:lineRule="auto"/>
        <w:ind w:left="1260"/>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418C52E5">
      <w:pPr>
        <w:snapToGrid w:val="0"/>
        <w:spacing w:before="0" w:beforeAutospacing="0" w:after="0" w:afterAutospacing="0" w:line="480" w:lineRule="auto"/>
        <w:ind w:left="2100" w:leftChars="1000" w:firstLine="440" w:firstLineChars="200"/>
        <w:jc w:val="both"/>
        <w:textAlignment w:val="baseline"/>
        <w:rPr>
          <w:rStyle w:val="33"/>
          <w:rFonts w:ascii="宋体" w:hAnsi="宋体" w:eastAsia="宋体" w:cs="宋体"/>
          <w:b w:val="0"/>
          <w:bCs/>
          <w:i w:val="0"/>
          <w:caps w:val="0"/>
          <w:color w:val="000000"/>
          <w:spacing w:val="0"/>
          <w:w w:val="100"/>
          <w:sz w:val="22"/>
          <w:szCs w:val="22"/>
          <w:u w:val="single" w:color="000000"/>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授权代表：</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（签字）  </w:t>
      </w:r>
      <w:r>
        <w:rPr>
          <w:rStyle w:val="33"/>
          <w:rFonts w:ascii="宋体" w:hAnsi="宋体" w:eastAsia="宋体" w:cs="宋体"/>
          <w:b w:val="0"/>
          <w:bCs/>
          <w:i w:val="0"/>
          <w:caps w:val="0"/>
          <w:color w:val="000000"/>
          <w:spacing w:val="0"/>
          <w:w w:val="100"/>
          <w:sz w:val="22"/>
          <w:szCs w:val="22"/>
          <w:lang w:val="en-US" w:eastAsia="zh-CN" w:bidi="ar-SA"/>
        </w:rPr>
        <w:t xml:space="preserve"> 性别 ：</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 xml:space="preserve"> </w:t>
      </w:r>
    </w:p>
    <w:p w14:paraId="5EE8DE9B">
      <w:pPr>
        <w:snapToGrid w:val="0"/>
        <w:spacing w:before="0" w:beforeAutospacing="0" w:after="0" w:afterAutospacing="0" w:line="480" w:lineRule="auto"/>
        <w:ind w:left="2100" w:leftChars="1000" w:firstLine="440" w:firstLineChars="200"/>
        <w:jc w:val="both"/>
        <w:textAlignment w:val="baseline"/>
        <w:rPr>
          <w:rStyle w:val="33"/>
          <w:rFonts w:ascii="宋体" w:hAnsi="宋体" w:eastAsia="宋体" w:cs="宋体"/>
          <w:b w:val="0"/>
          <w:bCs/>
          <w:i w:val="0"/>
          <w:caps w:val="0"/>
          <w:color w:val="000000"/>
          <w:spacing w:val="0"/>
          <w:w w:val="100"/>
          <w:sz w:val="22"/>
          <w:szCs w:val="22"/>
          <w:u w:val="single" w:color="000000"/>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职务：</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年龄：</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p>
    <w:p w14:paraId="209C8DA0">
      <w:pPr>
        <w:snapToGrid w:val="0"/>
        <w:spacing w:before="0" w:beforeAutospacing="0" w:after="0" w:afterAutospacing="0" w:line="480" w:lineRule="auto"/>
        <w:ind w:left="2100" w:leftChars="1000" w:firstLine="440" w:firstLineChars="200"/>
        <w:jc w:val="both"/>
        <w:textAlignment w:val="baseline"/>
        <w:rPr>
          <w:rStyle w:val="33"/>
          <w:rFonts w:ascii="宋体" w:hAnsi="宋体" w:eastAsia="宋体" w:cs="宋体"/>
          <w:b w:val="0"/>
          <w:bCs/>
          <w:i w:val="0"/>
          <w:caps w:val="0"/>
          <w:color w:val="000000"/>
          <w:spacing w:val="0"/>
          <w:w w:val="100"/>
          <w:sz w:val="22"/>
          <w:szCs w:val="22"/>
          <w:u w:val="single" w:color="000000"/>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详细通讯地址：</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 xml:space="preserve"> 邮政编码：</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p>
    <w:p w14:paraId="0C455B3A">
      <w:pPr>
        <w:snapToGrid w:val="0"/>
        <w:spacing w:before="0" w:beforeAutospacing="0" w:after="0" w:afterAutospacing="0" w:line="480" w:lineRule="auto"/>
        <w:ind w:left="1" w:firstLine="2510" w:firstLineChars="1141"/>
        <w:jc w:val="both"/>
        <w:textAlignment w:val="baseline"/>
        <w:rPr>
          <w:rStyle w:val="33"/>
          <w:rFonts w:ascii="宋体" w:hAnsi="宋体" w:eastAsia="宋体" w:cs="宋体"/>
          <w:b w:val="0"/>
          <w:bCs/>
          <w:i w:val="0"/>
          <w:caps w:val="0"/>
          <w:color w:val="000000"/>
          <w:spacing w:val="0"/>
          <w:w w:val="100"/>
          <w:sz w:val="22"/>
          <w:szCs w:val="22"/>
          <w:u w:val="single" w:color="000000"/>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电话：</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 xml:space="preserve"> 传真：</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p>
    <w:p w14:paraId="76AC1506">
      <w:pPr>
        <w:snapToGrid w:val="0"/>
        <w:spacing w:before="0" w:beforeAutospacing="0" w:after="0" w:afterAutospacing="0" w:line="480" w:lineRule="auto"/>
        <w:ind w:left="1" w:firstLine="422" w:firstLineChars="192"/>
        <w:jc w:val="both"/>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 xml:space="preserve">                   供应商：</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（盖章）</w:t>
      </w:r>
    </w:p>
    <w:p w14:paraId="4C218E92">
      <w:pPr>
        <w:snapToGrid w:val="0"/>
        <w:spacing w:before="0" w:beforeAutospacing="0" w:after="0" w:afterAutospacing="0" w:line="480" w:lineRule="auto"/>
        <w:ind w:left="2100" w:right="440"/>
        <w:jc w:val="center"/>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 xml:space="preserve">   法定代表人：</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（签字或盖章）</w:t>
      </w:r>
    </w:p>
    <w:p w14:paraId="61E7799A">
      <w:pPr>
        <w:snapToGrid w:val="0"/>
        <w:spacing w:before="0" w:beforeAutospacing="0" w:after="0" w:afterAutospacing="0" w:line="480" w:lineRule="auto"/>
        <w:ind w:right="440" w:firstLine="3300" w:firstLineChars="1500"/>
        <w:jc w:val="right"/>
        <w:textAlignment w:val="baseline"/>
        <w:rPr>
          <w:rStyle w:val="33"/>
          <w:rFonts w:ascii="宋体" w:hAnsi="宋体" w:eastAsia="宋体" w:cs="宋体"/>
          <w:b w:val="0"/>
          <w:bCs/>
          <w:i w:val="0"/>
          <w:caps w:val="0"/>
          <w:color w:val="000000"/>
          <w:spacing w:val="0"/>
          <w:w w:val="100"/>
          <w:sz w:val="22"/>
          <w:szCs w:val="22"/>
          <w:lang w:val="en-US" w:eastAsia="zh-CN" w:bidi="ar-SA"/>
        </w:rPr>
      </w:pPr>
      <w:r>
        <w:rPr>
          <w:rStyle w:val="33"/>
          <w:rFonts w:ascii="宋体" w:hAnsi="宋体" w:eastAsia="宋体" w:cs="宋体"/>
          <w:b w:val="0"/>
          <w:bCs/>
          <w:i w:val="0"/>
          <w:caps w:val="0"/>
          <w:color w:val="000000"/>
          <w:spacing w:val="0"/>
          <w:w w:val="100"/>
          <w:sz w:val="22"/>
          <w:szCs w:val="22"/>
          <w:lang w:val="en-US" w:eastAsia="zh-CN" w:bidi="ar-SA"/>
        </w:rPr>
        <w:t>授权委托日期：</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 xml:space="preserve">年 </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月</w:t>
      </w:r>
      <w:r>
        <w:rPr>
          <w:rStyle w:val="33"/>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3"/>
          <w:rFonts w:ascii="宋体" w:hAnsi="宋体" w:eastAsia="宋体" w:cs="宋体"/>
          <w:b w:val="0"/>
          <w:bCs/>
          <w:i w:val="0"/>
          <w:caps w:val="0"/>
          <w:color w:val="000000"/>
          <w:spacing w:val="0"/>
          <w:w w:val="100"/>
          <w:sz w:val="22"/>
          <w:szCs w:val="22"/>
          <w:lang w:val="en-US" w:eastAsia="zh-CN" w:bidi="ar-SA"/>
        </w:rPr>
        <w:t>日</w:t>
      </w:r>
    </w:p>
    <w:tbl>
      <w:tblPr>
        <w:tblStyle w:val="23"/>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5311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7D2F6145">
            <w:pPr>
              <w:pStyle w:val="58"/>
              <w:widowControl/>
              <w:snapToGrid w:val="0"/>
              <w:spacing w:before="0" w:beforeAutospacing="0" w:after="0" w:afterAutospacing="0" w:line="440" w:lineRule="atLeast"/>
              <w:jc w:val="center"/>
              <w:textAlignment w:val="baseline"/>
              <w:rPr>
                <w:rStyle w:val="33"/>
                <w:rFonts w:ascii="宋体" w:hAnsi="宋体" w:eastAsia="宋体" w:cs="宋体"/>
                <w:b w:val="0"/>
                <w:bCs/>
                <w:i w:val="0"/>
                <w:caps w:val="0"/>
                <w:color w:val="000000"/>
                <w:spacing w:val="0"/>
                <w:w w:val="100"/>
                <w:sz w:val="36"/>
                <w:szCs w:val="20"/>
                <w:lang w:val="en-US" w:eastAsia="zh-CN" w:bidi="ar-SA"/>
              </w:rPr>
            </w:pPr>
            <w:r>
              <w:rPr>
                <w:rStyle w:val="33"/>
                <w:rFonts w:ascii="宋体" w:hAnsi="宋体" w:eastAsia="宋体" w:cs="宋体"/>
                <w:b/>
                <w:bCs/>
                <w:i w:val="0"/>
                <w:caps w:val="0"/>
                <w:color w:val="000000"/>
                <w:spacing w:val="0"/>
                <w:w w:val="100"/>
                <w:sz w:val="36"/>
                <w:szCs w:val="20"/>
                <w:lang w:val="en-US" w:eastAsia="zh-CN" w:bidi="ar-SA"/>
              </w:rPr>
              <w:t>粘贴授权代表身份证复印件或影印件</w:t>
            </w:r>
          </w:p>
        </w:tc>
      </w:tr>
    </w:tbl>
    <w:p w14:paraId="6EE788A4">
      <w:pPr>
        <w:pStyle w:val="58"/>
        <w:widowControl/>
        <w:snapToGrid w:val="0"/>
        <w:spacing w:before="0" w:beforeAutospacing="0" w:after="0" w:afterAutospacing="0" w:line="580" w:lineRule="atLeast"/>
        <w:jc w:val="center"/>
        <w:textAlignment w:val="baseline"/>
        <w:rPr>
          <w:rStyle w:val="33"/>
          <w:rFonts w:ascii="宋体" w:hAnsi="宋体" w:eastAsia="宋体" w:cs="宋体"/>
          <w:b w:val="0"/>
          <w:bCs/>
          <w:i w:val="0"/>
          <w:caps w:val="0"/>
          <w:color w:val="000000"/>
          <w:spacing w:val="0"/>
          <w:w w:val="100"/>
          <w:sz w:val="22"/>
          <w:szCs w:val="22"/>
          <w:lang w:val="en-US" w:eastAsia="zh-CN" w:bidi="ar-SA"/>
        </w:rPr>
      </w:pPr>
    </w:p>
    <w:p w14:paraId="28714526">
      <w:pPr>
        <w:pStyle w:val="58"/>
        <w:widowControl/>
        <w:snapToGrid w:val="0"/>
        <w:spacing w:before="0" w:beforeAutospacing="0" w:after="0" w:afterAutospacing="0" w:line="580" w:lineRule="atLeast"/>
        <w:jc w:val="both"/>
        <w:textAlignment w:val="baseline"/>
        <w:rPr>
          <w:rStyle w:val="33"/>
          <w:rFonts w:ascii="宋体" w:hAnsi="宋体" w:eastAsia="宋体" w:cs="Arial"/>
          <w:b/>
          <w:bCs/>
          <w:i w:val="0"/>
          <w:caps w:val="0"/>
          <w:color w:val="000000"/>
          <w:spacing w:val="0"/>
          <w:w w:val="100"/>
          <w:sz w:val="22"/>
          <w:szCs w:val="22"/>
          <w:u w:val="thick" w:color="000000"/>
          <w:lang w:val="en-US" w:eastAsia="zh-CN" w:bidi="ar-SA"/>
        </w:rPr>
      </w:pPr>
    </w:p>
    <w:p w14:paraId="598C41E1">
      <w:pPr>
        <w:pStyle w:val="58"/>
        <w:widowControl/>
        <w:snapToGrid w:val="0"/>
        <w:spacing w:before="0" w:beforeAutospacing="0" w:after="0" w:afterAutospacing="0" w:line="580" w:lineRule="atLeast"/>
        <w:jc w:val="both"/>
        <w:textAlignment w:val="baseline"/>
        <w:rPr>
          <w:rStyle w:val="33"/>
          <w:rFonts w:ascii="宋体" w:hAnsi="宋体" w:eastAsia="宋体" w:cs="Arial"/>
          <w:b/>
          <w:bCs/>
          <w:i w:val="0"/>
          <w:caps w:val="0"/>
          <w:color w:val="000000"/>
          <w:spacing w:val="0"/>
          <w:w w:val="100"/>
          <w:sz w:val="22"/>
          <w:szCs w:val="22"/>
          <w:u w:val="thick" w:color="000000"/>
          <w:lang w:val="en-US" w:eastAsia="zh-CN" w:bidi="ar-SA"/>
        </w:rPr>
      </w:pPr>
    </w:p>
    <w:p w14:paraId="05CF8054">
      <w:pPr>
        <w:pStyle w:val="58"/>
        <w:widowControl/>
        <w:snapToGrid w:val="0"/>
        <w:spacing w:before="0" w:beforeAutospacing="0" w:after="0" w:afterAutospacing="0" w:line="360" w:lineRule="exact"/>
        <w:jc w:val="both"/>
        <w:textAlignment w:val="baseline"/>
        <w:rPr>
          <w:rStyle w:val="33"/>
          <w:rFonts w:ascii="宋体" w:hAnsi="宋体" w:eastAsia="宋体" w:cs="宋体"/>
          <w:b w:val="0"/>
          <w:bCs/>
          <w:i w:val="0"/>
          <w:caps w:val="0"/>
          <w:color w:val="000000"/>
          <w:spacing w:val="0"/>
          <w:w w:val="100"/>
          <w:sz w:val="22"/>
          <w:szCs w:val="20"/>
          <w:lang w:val="en-US" w:eastAsia="zh-CN" w:bidi="ar-SA"/>
        </w:rPr>
      </w:pPr>
    </w:p>
    <w:tbl>
      <w:tblPr>
        <w:tblStyle w:val="23"/>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6C56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437A3164">
            <w:pPr>
              <w:pStyle w:val="58"/>
              <w:widowControl/>
              <w:snapToGrid w:val="0"/>
              <w:spacing w:before="0" w:beforeAutospacing="0" w:after="0" w:afterAutospacing="0" w:line="440" w:lineRule="atLeast"/>
              <w:jc w:val="center"/>
              <w:textAlignment w:val="baseline"/>
              <w:rPr>
                <w:rStyle w:val="33"/>
                <w:rFonts w:ascii="宋体" w:hAnsi="宋体" w:eastAsia="宋体" w:cs="宋体"/>
                <w:b w:val="0"/>
                <w:bCs/>
                <w:i w:val="0"/>
                <w:caps w:val="0"/>
                <w:color w:val="000000"/>
                <w:spacing w:val="0"/>
                <w:w w:val="100"/>
                <w:sz w:val="36"/>
                <w:szCs w:val="20"/>
                <w:lang w:val="en-US" w:eastAsia="zh-CN" w:bidi="ar-SA"/>
              </w:rPr>
            </w:pPr>
            <w:r>
              <w:rPr>
                <w:rStyle w:val="33"/>
                <w:rFonts w:ascii="宋体" w:hAnsi="宋体" w:eastAsia="宋体" w:cs="宋体"/>
                <w:b/>
                <w:bCs/>
                <w:i w:val="0"/>
                <w:caps w:val="0"/>
                <w:color w:val="000000"/>
                <w:spacing w:val="0"/>
                <w:w w:val="100"/>
                <w:sz w:val="36"/>
                <w:szCs w:val="20"/>
                <w:lang w:val="en-US" w:eastAsia="zh-CN" w:bidi="ar-SA"/>
              </w:rPr>
              <w:t>粘贴法定代表人身份证复印件或影印件</w:t>
            </w:r>
          </w:p>
        </w:tc>
      </w:tr>
    </w:tbl>
    <w:p w14:paraId="49F66EBF">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36"/>
          <w:szCs w:val="36"/>
          <w:lang w:val="zh-CN" w:eastAsia="zh-CN" w:bidi="ar-SA"/>
        </w:rPr>
      </w:pPr>
    </w:p>
    <w:p w14:paraId="2EC42C78">
      <w:pPr>
        <w:pStyle w:val="99"/>
        <w:widowControl/>
        <w:snapToGrid w:val="0"/>
        <w:spacing w:before="0" w:beforeAutospacing="0" w:after="120" w:afterAutospacing="0" w:line="240" w:lineRule="auto"/>
        <w:ind w:firstLine="420"/>
        <w:jc w:val="both"/>
        <w:textAlignment w:val="baseline"/>
        <w:rPr>
          <w:rStyle w:val="33"/>
          <w:rFonts w:ascii="宋体" w:hAnsi="Times New Roman" w:eastAsia="宋体"/>
          <w:b/>
          <w:bCs w:val="0"/>
          <w:i w:val="0"/>
          <w:caps w:val="0"/>
          <w:color w:val="000000"/>
          <w:spacing w:val="0"/>
          <w:w w:val="100"/>
          <w:kern w:val="2"/>
          <w:sz w:val="36"/>
          <w:szCs w:val="36"/>
          <w:lang w:val="zh-CN" w:eastAsia="zh-CN" w:bidi="ar-SA"/>
        </w:rPr>
      </w:pPr>
    </w:p>
    <w:p w14:paraId="7278ACAD">
      <w:pPr>
        <w:pStyle w:val="99"/>
        <w:widowControl/>
        <w:snapToGrid w:val="0"/>
        <w:spacing w:before="0" w:beforeAutospacing="0" w:after="120" w:afterAutospacing="0" w:line="240" w:lineRule="auto"/>
        <w:ind w:firstLine="420"/>
        <w:jc w:val="both"/>
        <w:textAlignment w:val="baseline"/>
        <w:rPr>
          <w:rStyle w:val="33"/>
          <w:rFonts w:ascii="宋体" w:hAnsi="Times New Roman" w:eastAsia="宋体"/>
          <w:b/>
          <w:bCs w:val="0"/>
          <w:i w:val="0"/>
          <w:caps w:val="0"/>
          <w:color w:val="000000"/>
          <w:spacing w:val="0"/>
          <w:w w:val="100"/>
          <w:kern w:val="2"/>
          <w:sz w:val="36"/>
          <w:szCs w:val="36"/>
          <w:lang w:val="zh-CN" w:eastAsia="zh-CN" w:bidi="ar-SA"/>
        </w:rPr>
      </w:pPr>
    </w:p>
    <w:p w14:paraId="02C42A81">
      <w:pPr>
        <w:snapToGrid w:val="0"/>
        <w:spacing w:before="0" w:beforeAutospacing="0" w:after="0" w:afterAutospacing="0" w:line="500" w:lineRule="atLeast"/>
        <w:jc w:val="both"/>
        <w:textAlignment w:val="baseline"/>
        <w:rPr>
          <w:rStyle w:val="33"/>
          <w:rFonts w:ascii="宋体" w:hAnsi="宋体" w:eastAsia="宋体" w:cs="宋体"/>
          <w:b w:val="0"/>
          <w:bCs/>
          <w:i w:val="0"/>
          <w:caps w:val="0"/>
          <w:color w:val="000000"/>
          <w:spacing w:val="0"/>
          <w:w w:val="100"/>
          <w:sz w:val="30"/>
          <w:szCs w:val="30"/>
          <w:lang w:val="en-US" w:eastAsia="zh-CN" w:bidi="ar-SA"/>
        </w:rPr>
      </w:pPr>
    </w:p>
    <w:p w14:paraId="2B057BAD">
      <w:pPr>
        <w:pStyle w:val="98"/>
        <w:widowControl/>
        <w:snapToGrid w:val="0"/>
        <w:spacing w:before="0" w:beforeAutospacing="0" w:after="120" w:afterAutospacing="0" w:line="240" w:lineRule="auto"/>
        <w:jc w:val="both"/>
        <w:textAlignment w:val="baseline"/>
        <w:rPr>
          <w:rStyle w:val="33"/>
          <w:rFonts w:ascii="Times New Roman" w:hAnsi="Times New Roman" w:eastAsia="宋体"/>
          <w:b w:val="0"/>
          <w:bCs w:val="0"/>
          <w:i w:val="0"/>
          <w:caps w:val="0"/>
          <w:color w:val="000000"/>
          <w:spacing w:val="0"/>
          <w:w w:val="100"/>
          <w:kern w:val="2"/>
          <w:sz w:val="21"/>
          <w:szCs w:val="24"/>
          <w:lang w:val="en-US" w:eastAsia="zh-CN" w:bidi="ar-SA"/>
        </w:rPr>
      </w:pPr>
    </w:p>
    <w:p w14:paraId="6618973E">
      <w:pPr>
        <w:snapToGrid w:val="0"/>
        <w:spacing w:before="0" w:beforeAutospacing="0" w:after="0" w:afterAutospacing="0" w:line="500" w:lineRule="atLeast"/>
        <w:jc w:val="both"/>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五</w:t>
      </w:r>
    </w:p>
    <w:p w14:paraId="3870DED2">
      <w:pPr>
        <w:snapToGrid w:val="0"/>
        <w:spacing w:before="0" w:beforeAutospacing="0" w:after="0" w:afterAutospacing="0" w:line="500" w:lineRule="atLeast"/>
        <w:jc w:val="center"/>
        <w:textAlignment w:val="baseline"/>
        <w:rPr>
          <w:rStyle w:val="33"/>
          <w:rFonts w:ascii="宋体" w:hAnsi="宋体" w:eastAsia="宋体" w:cs="宋体"/>
          <w:b/>
          <w:bCs w:val="0"/>
          <w:i w:val="0"/>
          <w:caps w:val="0"/>
          <w:color w:val="000000"/>
          <w:spacing w:val="0"/>
          <w:w w:val="100"/>
          <w:sz w:val="36"/>
          <w:szCs w:val="36"/>
          <w:lang w:val="zh-CN" w:eastAsia="zh-CN" w:bidi="ar-SA"/>
        </w:rPr>
      </w:pPr>
      <w:r>
        <w:rPr>
          <w:rStyle w:val="33"/>
          <w:rFonts w:ascii="宋体" w:hAnsi="宋体" w:eastAsia="宋体" w:cs="宋体"/>
          <w:b/>
          <w:bCs w:val="0"/>
          <w:i w:val="0"/>
          <w:caps w:val="0"/>
          <w:color w:val="000000"/>
          <w:spacing w:val="0"/>
          <w:w w:val="100"/>
          <w:sz w:val="36"/>
          <w:szCs w:val="36"/>
          <w:lang w:val="zh-CN" w:eastAsia="zh-CN" w:bidi="ar-SA"/>
        </w:rPr>
        <w:t>法定代表人诚信投标承诺书</w:t>
      </w:r>
    </w:p>
    <w:p w14:paraId="36B52BC7">
      <w:pPr>
        <w:snapToGrid w:val="0"/>
        <w:spacing w:before="0" w:beforeAutospacing="0" w:after="0" w:afterAutospacing="0" w:line="460" w:lineRule="atLeast"/>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本人以企业法定代表人的身份郑重承诺：</w:t>
      </w:r>
    </w:p>
    <w:p w14:paraId="6D19ABD2">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将遵循公开、公平、公正和诚信信用的原则参加</w:t>
      </w:r>
      <w:r>
        <w:rPr>
          <w:rStyle w:val="33"/>
          <w:rFonts w:ascii="宋体" w:hAnsi="宋体" w:eastAsia="宋体" w:cs="楷体_GB2312"/>
          <w:b w:val="0"/>
          <w:bCs/>
          <w:i w:val="0"/>
          <w:caps w:val="0"/>
          <w:color w:val="000000"/>
          <w:spacing w:val="0"/>
          <w:w w:val="100"/>
          <w:sz w:val="22"/>
          <w:szCs w:val="21"/>
          <w:u w:val="single" w:color="000000"/>
          <w:lang w:val="en-US" w:eastAsia="zh-CN" w:bidi="ar-SA"/>
        </w:rPr>
        <w:t xml:space="preserve">              项目（</w:t>
      </w:r>
      <w:r>
        <w:rPr>
          <w:rStyle w:val="33"/>
          <w:rFonts w:hint="eastAsia" w:ascii="宋体" w:eastAsia="宋体" w:cs="楷体_GB2312"/>
          <w:b w:val="0"/>
          <w:bCs/>
          <w:i w:val="0"/>
          <w:caps w:val="0"/>
          <w:color w:val="000000"/>
          <w:spacing w:val="0"/>
          <w:w w:val="100"/>
          <w:sz w:val="22"/>
          <w:szCs w:val="21"/>
          <w:u w:val="single" w:color="000000"/>
          <w:lang w:val="en-US" w:eastAsia="zh-CN" w:bidi="ar-SA"/>
        </w:rPr>
        <w:t>采购</w:t>
      </w:r>
      <w:r>
        <w:rPr>
          <w:rStyle w:val="33"/>
          <w:rFonts w:ascii="宋体" w:hAnsi="宋体" w:eastAsia="宋体" w:cs="楷体_GB2312"/>
          <w:b w:val="0"/>
          <w:bCs/>
          <w:i w:val="0"/>
          <w:caps w:val="0"/>
          <w:color w:val="000000"/>
          <w:spacing w:val="0"/>
          <w:w w:val="100"/>
          <w:sz w:val="22"/>
          <w:szCs w:val="21"/>
          <w:u w:val="single" w:color="000000"/>
          <w:lang w:val="en-US" w:eastAsia="zh-CN" w:bidi="ar-SA"/>
        </w:rPr>
        <w:t>编号：   ）</w:t>
      </w:r>
      <w:r>
        <w:rPr>
          <w:rStyle w:val="33"/>
          <w:rFonts w:ascii="宋体" w:hAnsi="宋体" w:eastAsia="宋体" w:cs="宋体"/>
          <w:b w:val="0"/>
          <w:bCs/>
          <w:i w:val="0"/>
          <w:caps w:val="0"/>
          <w:color w:val="000000"/>
          <w:spacing w:val="0"/>
          <w:w w:val="100"/>
          <w:sz w:val="22"/>
          <w:szCs w:val="21"/>
          <w:lang w:val="en-US" w:eastAsia="zh-CN" w:bidi="ar-SA"/>
        </w:rPr>
        <w:t>的投标；</w:t>
      </w:r>
    </w:p>
    <w:p w14:paraId="6138F4F6">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u w:val="single" w:color="000000"/>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一、杜绝以收取管理费等形式的一切挂靠、违法转包、分包行为；并选派有丰富经验、无不良行为记录的在项目管理人员、技术人员，严格按招标文件、投标文件及合同等要求保证拟派人员的到岗率。</w:t>
      </w:r>
    </w:p>
    <w:p w14:paraId="130D5C66">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二、投标文件所提供的一切材料都是真实、有效、合法的。</w:t>
      </w:r>
    </w:p>
    <w:p w14:paraId="126932BB">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三、不与其他投标供应商相互串通投标报价，不排挤其他投标人的公平竞争，不损害招标人或其他投标人的合法权益。</w:t>
      </w:r>
    </w:p>
    <w:p w14:paraId="0E611BDC">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四、不与采购人或采购机构串通投标，不损害国家利益，社会公共利益或其他人的合法权益。</w:t>
      </w:r>
    </w:p>
    <w:p w14:paraId="345ADD67">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五、不向采购人或者评标委员会成员行贿以牟取中标。</w:t>
      </w:r>
    </w:p>
    <w:p w14:paraId="37B90A58">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六、不以其他人名义投标或者以其他方式弄虚作假，骗取中标。</w:t>
      </w:r>
    </w:p>
    <w:p w14:paraId="2FCAEF8D">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七、不在开标后进行虚假恶意投诉。</w:t>
      </w:r>
    </w:p>
    <w:p w14:paraId="3883E4DF">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八、我单位没有被政府机关列入失信被执行人名单、重大税收违法案件当事人名单、政府采购严重违法失信行为记录名单及其他不符合《中华人民共和国政府采购法》第二十二条规定条件的情形：</w:t>
      </w:r>
    </w:p>
    <w:p w14:paraId="42ACEFD3">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 xml:space="preserve">九、没有被财政部门限制参加政府采购活动或曾被财政部门限制参加政府采购活动但已不在限制期内。    </w:t>
      </w:r>
    </w:p>
    <w:p w14:paraId="0BA8CCAC">
      <w:pPr>
        <w:snapToGrid w:val="0"/>
        <w:spacing w:before="0" w:beforeAutospacing="0" w:after="0" w:afterAutospacing="0" w:line="460" w:lineRule="atLeast"/>
        <w:ind w:firstLine="440" w:firstLineChars="200"/>
        <w:jc w:val="left"/>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十、参与本项目政府采购活动3年内没有重大违法记录情况。</w:t>
      </w:r>
    </w:p>
    <w:p w14:paraId="4BE09324">
      <w:pPr>
        <w:snapToGrid w:val="0"/>
        <w:spacing w:before="0" w:beforeAutospacing="0" w:after="0" w:afterAutospacing="0" w:line="460" w:lineRule="atLeast"/>
        <w:ind w:firstLine="440" w:firstLineChars="200"/>
        <w:jc w:val="both"/>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本公司若有违反本承诺内容的行为，愿意承担法律责任，包括不限于：愿意接受相关行政主管部门作出的处罚；给采购人造成损失的，依法承担相应的赔偿责任。</w:t>
      </w:r>
    </w:p>
    <w:p w14:paraId="1FDF0600">
      <w:pPr>
        <w:snapToGrid w:val="0"/>
        <w:spacing w:before="0" w:beforeAutospacing="0" w:after="0" w:afterAutospacing="0" w:line="460" w:lineRule="atLeast"/>
        <w:ind w:right="1120"/>
        <w:jc w:val="both"/>
        <w:textAlignment w:val="baseline"/>
        <w:rPr>
          <w:rStyle w:val="33"/>
          <w:rFonts w:ascii="宋体" w:hAnsi="宋体" w:eastAsia="宋体" w:cs="宋体"/>
          <w:b w:val="0"/>
          <w:bCs/>
          <w:i w:val="0"/>
          <w:caps w:val="0"/>
          <w:color w:val="000000"/>
          <w:spacing w:val="0"/>
          <w:w w:val="100"/>
          <w:sz w:val="22"/>
          <w:szCs w:val="21"/>
          <w:lang w:val="en-US" w:eastAsia="zh-CN" w:bidi="ar-SA"/>
        </w:rPr>
      </w:pPr>
    </w:p>
    <w:p w14:paraId="0B9E38C2">
      <w:pPr>
        <w:snapToGrid w:val="0"/>
        <w:spacing w:before="0" w:beforeAutospacing="0" w:after="0" w:afterAutospacing="0" w:line="460" w:lineRule="atLeast"/>
        <w:ind w:right="1120"/>
        <w:jc w:val="both"/>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投标供应商（盖章）</w:t>
      </w:r>
    </w:p>
    <w:p w14:paraId="49B1D60C">
      <w:pPr>
        <w:snapToGrid w:val="0"/>
        <w:spacing w:before="0" w:beforeAutospacing="0" w:after="0" w:afterAutospacing="0" w:line="460" w:lineRule="atLeast"/>
        <w:ind w:right="1120"/>
        <w:jc w:val="both"/>
        <w:textAlignment w:val="baseline"/>
        <w:rPr>
          <w:rStyle w:val="33"/>
          <w:rFonts w:ascii="宋体" w:hAnsi="宋体" w:eastAsia="宋体" w:cs="宋体"/>
          <w:b w:val="0"/>
          <w:bCs/>
          <w:i w:val="0"/>
          <w:caps w:val="0"/>
          <w:color w:val="000000"/>
          <w:spacing w:val="0"/>
          <w:w w:val="100"/>
          <w:sz w:val="22"/>
          <w:szCs w:val="21"/>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法定代表人（签字或盖章）：</w:t>
      </w:r>
    </w:p>
    <w:p w14:paraId="345EDEF9">
      <w:pPr>
        <w:snapToGrid w:val="0"/>
        <w:spacing w:before="0" w:beforeAutospacing="0" w:after="0" w:afterAutospacing="0" w:line="500" w:lineRule="atLeast"/>
        <w:jc w:val="both"/>
        <w:textAlignment w:val="baseline"/>
        <w:rPr>
          <w:rStyle w:val="33"/>
          <w:rFonts w:ascii="宋体" w:hAnsi="宋体" w:eastAsia="宋体" w:cs="宋体"/>
          <w:b w:val="0"/>
          <w:bCs/>
          <w:i w:val="0"/>
          <w:caps w:val="0"/>
          <w:color w:val="000000"/>
          <w:spacing w:val="0"/>
          <w:w w:val="100"/>
          <w:sz w:val="30"/>
          <w:szCs w:val="30"/>
          <w:lang w:val="en-US" w:eastAsia="zh-CN" w:bidi="ar-SA"/>
        </w:rPr>
      </w:pPr>
      <w:r>
        <w:rPr>
          <w:rStyle w:val="33"/>
          <w:rFonts w:ascii="宋体" w:hAnsi="宋体" w:eastAsia="宋体" w:cs="宋体"/>
          <w:b w:val="0"/>
          <w:bCs/>
          <w:i w:val="0"/>
          <w:caps w:val="0"/>
          <w:color w:val="000000"/>
          <w:spacing w:val="0"/>
          <w:w w:val="100"/>
          <w:sz w:val="22"/>
          <w:szCs w:val="21"/>
          <w:lang w:val="en-US" w:eastAsia="zh-CN" w:bidi="ar-SA"/>
        </w:rPr>
        <w:t xml:space="preserve">承诺书签署日期：  </w:t>
      </w:r>
    </w:p>
    <w:p w14:paraId="52541048">
      <w:pPr>
        <w:pStyle w:val="107"/>
        <w:widowControl/>
        <w:snapToGrid w:val="0"/>
        <w:spacing w:before="0" w:beforeAutospacing="0" w:after="0" w:afterAutospacing="0" w:line="420" w:lineRule="atLeast"/>
        <w:jc w:val="left"/>
        <w:textAlignment w:val="baseline"/>
        <w:rPr>
          <w:rStyle w:val="33"/>
          <w:rFonts w:ascii="宋体" w:hAnsi="Times New Roman" w:eastAsia="宋体"/>
          <w:b/>
          <w:bCs w:val="0"/>
          <w:i w:val="0"/>
          <w:caps w:val="0"/>
          <w:color w:val="FF0000"/>
          <w:spacing w:val="0"/>
          <w:w w:val="100"/>
          <w:kern w:val="0"/>
          <w:sz w:val="22"/>
          <w:szCs w:val="22"/>
          <w:lang w:val="en-US" w:eastAsia="zh-CN"/>
        </w:rPr>
      </w:pPr>
    </w:p>
    <w:p w14:paraId="2186D624">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6E244D29">
      <w:pPr>
        <w:snapToGrid w:val="0"/>
        <w:spacing w:before="0" w:beforeAutospacing="0" w:after="0" w:afterAutospacing="0" w:line="430" w:lineRule="atLeast"/>
        <w:jc w:val="both"/>
        <w:textAlignment w:val="baseline"/>
        <w:rPr>
          <w:rStyle w:val="33"/>
          <w:rFonts w:ascii="宋体" w:hAnsi="宋体" w:eastAsia="宋体" w:cs="宋体"/>
          <w:b w:val="0"/>
          <w:bCs/>
          <w:i w:val="0"/>
          <w:caps w:val="0"/>
          <w:color w:val="000000"/>
          <w:spacing w:val="0"/>
          <w:w w:val="100"/>
          <w:sz w:val="36"/>
          <w:szCs w:val="36"/>
          <w:lang w:val="en-US" w:eastAsia="zh-CN" w:bidi="ar-SA"/>
        </w:rPr>
      </w:pPr>
    </w:p>
    <w:p w14:paraId="7FDE865E">
      <w:pPr>
        <w:snapToGrid w:val="0"/>
        <w:spacing w:before="0" w:beforeAutospacing="0" w:after="0" w:afterAutospacing="0" w:line="430" w:lineRule="atLeast"/>
        <w:jc w:val="both"/>
        <w:textAlignment w:val="baseline"/>
        <w:rPr>
          <w:rStyle w:val="33"/>
          <w:rFonts w:hint="eastAsia" w:ascii="宋体" w:hAnsi="宋体" w:eastAsia="宋体" w:cs="宋体"/>
          <w:b w:val="0"/>
          <w:bCs/>
          <w:i w:val="0"/>
          <w:caps w:val="0"/>
          <w:color w:val="000000"/>
          <w:spacing w:val="0"/>
          <w:w w:val="100"/>
          <w:sz w:val="36"/>
          <w:szCs w:val="36"/>
          <w:lang w:val="en-US" w:eastAsia="zh-CN" w:bidi="ar-SA"/>
        </w:rPr>
      </w:pPr>
      <w:r>
        <w:rPr>
          <w:rStyle w:val="33"/>
          <w:rFonts w:hint="eastAsia" w:ascii="宋体" w:hAnsi="宋体" w:eastAsia="宋体" w:cs="宋体"/>
          <w:b w:val="0"/>
          <w:bCs/>
          <w:i w:val="0"/>
          <w:caps w:val="0"/>
          <w:color w:val="000000"/>
          <w:spacing w:val="0"/>
          <w:w w:val="100"/>
          <w:sz w:val="36"/>
          <w:szCs w:val="36"/>
          <w:lang w:val="en-US" w:eastAsia="zh-CN" w:bidi="ar-SA"/>
        </w:rPr>
        <w:t>附件</w:t>
      </w:r>
      <w:r>
        <w:rPr>
          <w:rStyle w:val="33"/>
          <w:rFonts w:hint="eastAsia" w:ascii="宋体" w:eastAsia="宋体" w:cs="宋体"/>
          <w:b w:val="0"/>
          <w:bCs/>
          <w:i w:val="0"/>
          <w:caps w:val="0"/>
          <w:color w:val="000000"/>
          <w:spacing w:val="0"/>
          <w:w w:val="100"/>
          <w:sz w:val="36"/>
          <w:szCs w:val="36"/>
          <w:lang w:val="en-US" w:eastAsia="zh-CN" w:bidi="ar-SA"/>
        </w:rPr>
        <w:t>六</w:t>
      </w:r>
    </w:p>
    <w:p w14:paraId="750A9751">
      <w:pPr>
        <w:pStyle w:val="10"/>
        <w:adjustRightInd w:val="0"/>
        <w:snapToGrid w:val="0"/>
        <w:spacing w:line="440" w:lineRule="atLeast"/>
        <w:jc w:val="center"/>
        <w:rPr>
          <w:rFonts w:hint="eastAsia" w:hAnsi="宋体" w:eastAsia="宋体"/>
          <w:b w:val="0"/>
          <w:color w:val="auto"/>
          <w:sz w:val="32"/>
          <w:szCs w:val="32"/>
        </w:rPr>
      </w:pPr>
      <w:r>
        <w:rPr>
          <w:rFonts w:hint="eastAsia" w:ascii="宋体" w:hAnsi="Courier New" w:eastAsia="宋体" w:cs="Arial"/>
          <w:b w:val="0"/>
          <w:bCs w:val="0"/>
          <w:color w:val="auto"/>
          <w:sz w:val="32"/>
          <w:szCs w:val="32"/>
        </w:rPr>
        <w:t>20</w:t>
      </w:r>
      <w:r>
        <w:rPr>
          <w:rFonts w:hint="eastAsia" w:eastAsia="宋体" w:cs="Arial"/>
          <w:b w:val="0"/>
          <w:bCs w:val="0"/>
          <w:color w:val="auto"/>
          <w:sz w:val="32"/>
          <w:szCs w:val="32"/>
          <w:lang w:val="en-US" w:eastAsia="zh-CN"/>
        </w:rPr>
        <w:t>20</w:t>
      </w:r>
      <w:r>
        <w:rPr>
          <w:rFonts w:hint="eastAsia" w:ascii="宋体" w:hAnsi="Courier New" w:eastAsia="宋体" w:cs="Arial"/>
          <w:b w:val="0"/>
          <w:bCs w:val="0"/>
          <w:color w:val="auto"/>
          <w:sz w:val="32"/>
          <w:szCs w:val="32"/>
        </w:rPr>
        <w:t>年1月1日至今同类项目的业绩</w:t>
      </w:r>
    </w:p>
    <w:tbl>
      <w:tblPr>
        <w:tblStyle w:val="23"/>
        <w:tblW w:w="10057" w:type="dxa"/>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14:paraId="04415A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45" w:hRule="atLeast"/>
        </w:trPr>
        <w:tc>
          <w:tcPr>
            <w:tcW w:w="925" w:type="dxa"/>
            <w:noWrap w:val="0"/>
            <w:vAlign w:val="center"/>
          </w:tcPr>
          <w:p w14:paraId="78E7EFCF">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68" w:type="dxa"/>
            <w:noWrap w:val="0"/>
            <w:vAlign w:val="center"/>
          </w:tcPr>
          <w:p w14:paraId="406D7AA6">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合同编号</w:t>
            </w:r>
          </w:p>
        </w:tc>
        <w:tc>
          <w:tcPr>
            <w:tcW w:w="983" w:type="dxa"/>
            <w:noWrap w:val="0"/>
            <w:vAlign w:val="center"/>
          </w:tcPr>
          <w:p w14:paraId="5445EDEE">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用户名称</w:t>
            </w:r>
          </w:p>
        </w:tc>
        <w:tc>
          <w:tcPr>
            <w:tcW w:w="983" w:type="dxa"/>
            <w:noWrap w:val="0"/>
            <w:vAlign w:val="center"/>
          </w:tcPr>
          <w:p w14:paraId="6AE57A6D">
            <w:pPr>
              <w:jc w:val="center"/>
              <w:rPr>
                <w:rFonts w:hint="eastAsia" w:ascii="宋体" w:eastAsia="宋体"/>
                <w:b w:val="0"/>
                <w:caps/>
                <w:color w:val="auto"/>
                <w:spacing w:val="20"/>
                <w:sz w:val="22"/>
                <w:szCs w:val="22"/>
                <w:lang w:eastAsia="zh-CN"/>
              </w:rPr>
            </w:pPr>
            <w:r>
              <w:rPr>
                <w:rFonts w:hint="eastAsia" w:ascii="宋体" w:eastAsia="宋体"/>
                <w:b w:val="0"/>
                <w:caps/>
                <w:color w:val="auto"/>
                <w:spacing w:val="20"/>
                <w:sz w:val="22"/>
                <w:szCs w:val="22"/>
                <w:lang w:eastAsia="zh-CN"/>
              </w:rPr>
              <w:t>合同内容</w:t>
            </w:r>
          </w:p>
        </w:tc>
        <w:tc>
          <w:tcPr>
            <w:tcW w:w="983" w:type="dxa"/>
            <w:noWrap w:val="0"/>
            <w:vAlign w:val="center"/>
          </w:tcPr>
          <w:p w14:paraId="10915139">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983" w:type="dxa"/>
            <w:noWrap w:val="0"/>
            <w:vAlign w:val="center"/>
          </w:tcPr>
          <w:p w14:paraId="5375E9E6">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983" w:type="dxa"/>
            <w:noWrap w:val="0"/>
            <w:vAlign w:val="center"/>
          </w:tcPr>
          <w:p w14:paraId="5081AE70">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签约日期</w:t>
            </w:r>
          </w:p>
        </w:tc>
        <w:tc>
          <w:tcPr>
            <w:tcW w:w="983" w:type="dxa"/>
            <w:noWrap w:val="0"/>
            <w:vAlign w:val="center"/>
          </w:tcPr>
          <w:p w14:paraId="69D4547C">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noWrap w:val="0"/>
            <w:vAlign w:val="center"/>
          </w:tcPr>
          <w:p w14:paraId="20139DDA">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noWrap w:val="0"/>
            <w:vAlign w:val="center"/>
          </w:tcPr>
          <w:p w14:paraId="3E00EE6B">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14:paraId="25C4DB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7FF0729C">
            <w:pPr>
              <w:spacing w:line="360" w:lineRule="auto"/>
              <w:rPr>
                <w:rFonts w:hint="eastAsia" w:ascii="宋体" w:eastAsia="宋体"/>
                <w:b w:val="0"/>
                <w:color w:val="auto"/>
                <w:spacing w:val="20"/>
                <w:sz w:val="22"/>
                <w:szCs w:val="22"/>
              </w:rPr>
            </w:pPr>
          </w:p>
        </w:tc>
        <w:tc>
          <w:tcPr>
            <w:tcW w:w="1268" w:type="dxa"/>
            <w:noWrap w:val="0"/>
            <w:vAlign w:val="top"/>
          </w:tcPr>
          <w:p w14:paraId="5B7B986D">
            <w:pPr>
              <w:spacing w:line="360" w:lineRule="auto"/>
              <w:rPr>
                <w:rFonts w:hint="eastAsia" w:ascii="宋体" w:eastAsia="宋体"/>
                <w:b w:val="0"/>
                <w:color w:val="auto"/>
                <w:spacing w:val="20"/>
                <w:sz w:val="22"/>
                <w:szCs w:val="22"/>
              </w:rPr>
            </w:pPr>
          </w:p>
        </w:tc>
        <w:tc>
          <w:tcPr>
            <w:tcW w:w="983" w:type="dxa"/>
            <w:noWrap w:val="0"/>
            <w:vAlign w:val="top"/>
          </w:tcPr>
          <w:p w14:paraId="76B4EE60">
            <w:pPr>
              <w:spacing w:line="360" w:lineRule="auto"/>
              <w:rPr>
                <w:rFonts w:hint="eastAsia" w:ascii="宋体" w:eastAsia="宋体"/>
                <w:b w:val="0"/>
                <w:color w:val="auto"/>
                <w:spacing w:val="20"/>
                <w:sz w:val="22"/>
                <w:szCs w:val="22"/>
              </w:rPr>
            </w:pPr>
          </w:p>
        </w:tc>
        <w:tc>
          <w:tcPr>
            <w:tcW w:w="983" w:type="dxa"/>
            <w:noWrap w:val="0"/>
            <w:vAlign w:val="top"/>
          </w:tcPr>
          <w:p w14:paraId="42176E58">
            <w:pPr>
              <w:spacing w:line="360" w:lineRule="auto"/>
              <w:rPr>
                <w:rFonts w:hint="eastAsia" w:ascii="宋体" w:eastAsia="宋体"/>
                <w:b w:val="0"/>
                <w:color w:val="auto"/>
                <w:spacing w:val="20"/>
                <w:sz w:val="22"/>
                <w:szCs w:val="22"/>
              </w:rPr>
            </w:pPr>
          </w:p>
        </w:tc>
        <w:tc>
          <w:tcPr>
            <w:tcW w:w="983" w:type="dxa"/>
            <w:noWrap w:val="0"/>
            <w:vAlign w:val="top"/>
          </w:tcPr>
          <w:p w14:paraId="08AA2D00">
            <w:pPr>
              <w:spacing w:line="360" w:lineRule="auto"/>
              <w:rPr>
                <w:rFonts w:hint="eastAsia" w:ascii="宋体" w:eastAsia="宋体"/>
                <w:b w:val="0"/>
                <w:color w:val="auto"/>
                <w:spacing w:val="20"/>
                <w:sz w:val="22"/>
                <w:szCs w:val="22"/>
              </w:rPr>
            </w:pPr>
          </w:p>
        </w:tc>
        <w:tc>
          <w:tcPr>
            <w:tcW w:w="983" w:type="dxa"/>
            <w:noWrap w:val="0"/>
            <w:vAlign w:val="top"/>
          </w:tcPr>
          <w:p w14:paraId="28B10B35">
            <w:pPr>
              <w:spacing w:line="360" w:lineRule="auto"/>
              <w:rPr>
                <w:rFonts w:hint="eastAsia" w:ascii="宋体" w:eastAsia="宋体"/>
                <w:b w:val="0"/>
                <w:color w:val="auto"/>
                <w:spacing w:val="20"/>
                <w:sz w:val="22"/>
                <w:szCs w:val="22"/>
              </w:rPr>
            </w:pPr>
          </w:p>
        </w:tc>
        <w:tc>
          <w:tcPr>
            <w:tcW w:w="983" w:type="dxa"/>
            <w:noWrap w:val="0"/>
            <w:vAlign w:val="top"/>
          </w:tcPr>
          <w:p w14:paraId="25127EF4">
            <w:pPr>
              <w:spacing w:line="360" w:lineRule="auto"/>
              <w:rPr>
                <w:rFonts w:hint="eastAsia" w:ascii="宋体" w:eastAsia="宋体"/>
                <w:b w:val="0"/>
                <w:color w:val="auto"/>
                <w:spacing w:val="20"/>
                <w:sz w:val="22"/>
                <w:szCs w:val="22"/>
              </w:rPr>
            </w:pPr>
          </w:p>
        </w:tc>
        <w:tc>
          <w:tcPr>
            <w:tcW w:w="983" w:type="dxa"/>
            <w:noWrap w:val="0"/>
            <w:vAlign w:val="top"/>
          </w:tcPr>
          <w:p w14:paraId="07A9CE39">
            <w:pPr>
              <w:spacing w:line="360" w:lineRule="auto"/>
              <w:rPr>
                <w:rFonts w:hint="eastAsia" w:ascii="宋体" w:eastAsia="宋体"/>
                <w:b w:val="0"/>
                <w:color w:val="auto"/>
                <w:spacing w:val="20"/>
                <w:sz w:val="22"/>
                <w:szCs w:val="22"/>
              </w:rPr>
            </w:pPr>
          </w:p>
        </w:tc>
        <w:tc>
          <w:tcPr>
            <w:tcW w:w="983" w:type="dxa"/>
            <w:noWrap w:val="0"/>
            <w:vAlign w:val="top"/>
          </w:tcPr>
          <w:p w14:paraId="5BF34D36">
            <w:pPr>
              <w:spacing w:line="360" w:lineRule="auto"/>
              <w:rPr>
                <w:rFonts w:hint="eastAsia" w:ascii="宋体" w:eastAsia="宋体"/>
                <w:b w:val="0"/>
                <w:color w:val="auto"/>
                <w:spacing w:val="20"/>
                <w:sz w:val="22"/>
                <w:szCs w:val="22"/>
              </w:rPr>
            </w:pPr>
          </w:p>
        </w:tc>
        <w:tc>
          <w:tcPr>
            <w:tcW w:w="983" w:type="dxa"/>
            <w:noWrap w:val="0"/>
            <w:vAlign w:val="top"/>
          </w:tcPr>
          <w:p w14:paraId="16EE5682">
            <w:pPr>
              <w:spacing w:line="360" w:lineRule="auto"/>
              <w:rPr>
                <w:rFonts w:hint="eastAsia" w:ascii="宋体" w:eastAsia="宋体"/>
                <w:b w:val="0"/>
                <w:color w:val="auto"/>
                <w:spacing w:val="20"/>
                <w:sz w:val="22"/>
                <w:szCs w:val="22"/>
              </w:rPr>
            </w:pPr>
          </w:p>
        </w:tc>
      </w:tr>
      <w:tr w14:paraId="3FC314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7F290714">
            <w:pPr>
              <w:spacing w:line="360" w:lineRule="auto"/>
              <w:rPr>
                <w:rFonts w:hint="eastAsia" w:ascii="宋体" w:eastAsia="宋体"/>
                <w:b w:val="0"/>
                <w:color w:val="auto"/>
                <w:spacing w:val="20"/>
                <w:sz w:val="22"/>
                <w:szCs w:val="22"/>
              </w:rPr>
            </w:pPr>
          </w:p>
        </w:tc>
        <w:tc>
          <w:tcPr>
            <w:tcW w:w="1268" w:type="dxa"/>
            <w:noWrap w:val="0"/>
            <w:vAlign w:val="top"/>
          </w:tcPr>
          <w:p w14:paraId="1D9AAA83">
            <w:pPr>
              <w:spacing w:line="360" w:lineRule="auto"/>
              <w:rPr>
                <w:rFonts w:hint="eastAsia" w:ascii="宋体" w:eastAsia="宋体"/>
                <w:b w:val="0"/>
                <w:color w:val="auto"/>
                <w:spacing w:val="20"/>
                <w:sz w:val="22"/>
                <w:szCs w:val="22"/>
              </w:rPr>
            </w:pPr>
          </w:p>
        </w:tc>
        <w:tc>
          <w:tcPr>
            <w:tcW w:w="983" w:type="dxa"/>
            <w:noWrap w:val="0"/>
            <w:vAlign w:val="top"/>
          </w:tcPr>
          <w:p w14:paraId="69E53B90">
            <w:pPr>
              <w:spacing w:line="360" w:lineRule="auto"/>
              <w:rPr>
                <w:rFonts w:hint="eastAsia" w:ascii="宋体" w:eastAsia="宋体"/>
                <w:b w:val="0"/>
                <w:color w:val="auto"/>
                <w:spacing w:val="20"/>
                <w:sz w:val="22"/>
                <w:szCs w:val="22"/>
              </w:rPr>
            </w:pPr>
          </w:p>
        </w:tc>
        <w:tc>
          <w:tcPr>
            <w:tcW w:w="983" w:type="dxa"/>
            <w:noWrap w:val="0"/>
            <w:vAlign w:val="top"/>
          </w:tcPr>
          <w:p w14:paraId="26F82672">
            <w:pPr>
              <w:spacing w:line="360" w:lineRule="auto"/>
              <w:rPr>
                <w:rFonts w:hint="eastAsia" w:ascii="宋体" w:eastAsia="宋体"/>
                <w:b w:val="0"/>
                <w:color w:val="auto"/>
                <w:spacing w:val="20"/>
                <w:sz w:val="22"/>
                <w:szCs w:val="22"/>
              </w:rPr>
            </w:pPr>
          </w:p>
        </w:tc>
        <w:tc>
          <w:tcPr>
            <w:tcW w:w="983" w:type="dxa"/>
            <w:noWrap w:val="0"/>
            <w:vAlign w:val="top"/>
          </w:tcPr>
          <w:p w14:paraId="7524D50C">
            <w:pPr>
              <w:spacing w:line="360" w:lineRule="auto"/>
              <w:rPr>
                <w:rFonts w:hint="eastAsia" w:ascii="宋体" w:eastAsia="宋体"/>
                <w:b w:val="0"/>
                <w:color w:val="auto"/>
                <w:spacing w:val="20"/>
                <w:sz w:val="22"/>
                <w:szCs w:val="22"/>
              </w:rPr>
            </w:pPr>
          </w:p>
        </w:tc>
        <w:tc>
          <w:tcPr>
            <w:tcW w:w="983" w:type="dxa"/>
            <w:noWrap w:val="0"/>
            <w:vAlign w:val="top"/>
          </w:tcPr>
          <w:p w14:paraId="35DD8F5B">
            <w:pPr>
              <w:spacing w:line="360" w:lineRule="auto"/>
              <w:rPr>
                <w:rFonts w:hint="eastAsia" w:ascii="宋体" w:eastAsia="宋体"/>
                <w:b w:val="0"/>
                <w:color w:val="auto"/>
                <w:spacing w:val="20"/>
                <w:sz w:val="22"/>
                <w:szCs w:val="22"/>
              </w:rPr>
            </w:pPr>
          </w:p>
        </w:tc>
        <w:tc>
          <w:tcPr>
            <w:tcW w:w="983" w:type="dxa"/>
            <w:noWrap w:val="0"/>
            <w:vAlign w:val="top"/>
          </w:tcPr>
          <w:p w14:paraId="7AD2F17E">
            <w:pPr>
              <w:spacing w:line="360" w:lineRule="auto"/>
              <w:rPr>
                <w:rFonts w:hint="eastAsia" w:ascii="宋体" w:eastAsia="宋体"/>
                <w:b w:val="0"/>
                <w:color w:val="auto"/>
                <w:spacing w:val="20"/>
                <w:sz w:val="22"/>
                <w:szCs w:val="22"/>
              </w:rPr>
            </w:pPr>
          </w:p>
        </w:tc>
        <w:tc>
          <w:tcPr>
            <w:tcW w:w="983" w:type="dxa"/>
            <w:noWrap w:val="0"/>
            <w:vAlign w:val="top"/>
          </w:tcPr>
          <w:p w14:paraId="048A7C8C">
            <w:pPr>
              <w:spacing w:line="360" w:lineRule="auto"/>
              <w:rPr>
                <w:rFonts w:hint="eastAsia" w:ascii="宋体" w:eastAsia="宋体"/>
                <w:b w:val="0"/>
                <w:color w:val="auto"/>
                <w:spacing w:val="20"/>
                <w:sz w:val="22"/>
                <w:szCs w:val="22"/>
              </w:rPr>
            </w:pPr>
          </w:p>
        </w:tc>
        <w:tc>
          <w:tcPr>
            <w:tcW w:w="983" w:type="dxa"/>
            <w:noWrap w:val="0"/>
            <w:vAlign w:val="top"/>
          </w:tcPr>
          <w:p w14:paraId="72851629">
            <w:pPr>
              <w:spacing w:line="360" w:lineRule="auto"/>
              <w:rPr>
                <w:rFonts w:hint="eastAsia" w:ascii="宋体" w:eastAsia="宋体"/>
                <w:b w:val="0"/>
                <w:color w:val="auto"/>
                <w:spacing w:val="20"/>
                <w:sz w:val="22"/>
                <w:szCs w:val="22"/>
              </w:rPr>
            </w:pPr>
          </w:p>
        </w:tc>
        <w:tc>
          <w:tcPr>
            <w:tcW w:w="983" w:type="dxa"/>
            <w:noWrap w:val="0"/>
            <w:vAlign w:val="top"/>
          </w:tcPr>
          <w:p w14:paraId="6668F44E">
            <w:pPr>
              <w:spacing w:line="360" w:lineRule="auto"/>
              <w:rPr>
                <w:rFonts w:hint="eastAsia" w:ascii="宋体" w:eastAsia="宋体"/>
                <w:b w:val="0"/>
                <w:color w:val="auto"/>
                <w:spacing w:val="20"/>
                <w:sz w:val="22"/>
                <w:szCs w:val="22"/>
              </w:rPr>
            </w:pPr>
          </w:p>
        </w:tc>
      </w:tr>
      <w:tr w14:paraId="6D729A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211DEBFD">
            <w:pPr>
              <w:spacing w:line="360" w:lineRule="auto"/>
              <w:rPr>
                <w:rFonts w:hint="eastAsia" w:ascii="宋体" w:eastAsia="宋体"/>
                <w:b w:val="0"/>
                <w:color w:val="auto"/>
                <w:spacing w:val="20"/>
                <w:sz w:val="22"/>
                <w:szCs w:val="22"/>
              </w:rPr>
            </w:pPr>
          </w:p>
        </w:tc>
        <w:tc>
          <w:tcPr>
            <w:tcW w:w="1268" w:type="dxa"/>
            <w:noWrap w:val="0"/>
            <w:vAlign w:val="top"/>
          </w:tcPr>
          <w:p w14:paraId="5181DAC5">
            <w:pPr>
              <w:spacing w:line="360" w:lineRule="auto"/>
              <w:rPr>
                <w:rFonts w:hint="eastAsia" w:ascii="宋体" w:eastAsia="宋体"/>
                <w:b w:val="0"/>
                <w:color w:val="auto"/>
                <w:spacing w:val="20"/>
                <w:sz w:val="22"/>
                <w:szCs w:val="22"/>
              </w:rPr>
            </w:pPr>
          </w:p>
        </w:tc>
        <w:tc>
          <w:tcPr>
            <w:tcW w:w="983" w:type="dxa"/>
            <w:noWrap w:val="0"/>
            <w:vAlign w:val="top"/>
          </w:tcPr>
          <w:p w14:paraId="6734ABFB">
            <w:pPr>
              <w:spacing w:line="360" w:lineRule="auto"/>
              <w:rPr>
                <w:rFonts w:hint="eastAsia" w:ascii="宋体" w:eastAsia="宋体"/>
                <w:b w:val="0"/>
                <w:color w:val="auto"/>
                <w:spacing w:val="20"/>
                <w:sz w:val="22"/>
                <w:szCs w:val="22"/>
              </w:rPr>
            </w:pPr>
          </w:p>
        </w:tc>
        <w:tc>
          <w:tcPr>
            <w:tcW w:w="983" w:type="dxa"/>
            <w:noWrap w:val="0"/>
            <w:vAlign w:val="top"/>
          </w:tcPr>
          <w:p w14:paraId="05AB1D0B">
            <w:pPr>
              <w:spacing w:line="360" w:lineRule="auto"/>
              <w:rPr>
                <w:rFonts w:hint="eastAsia" w:ascii="宋体" w:eastAsia="宋体"/>
                <w:b w:val="0"/>
                <w:color w:val="auto"/>
                <w:spacing w:val="20"/>
                <w:sz w:val="22"/>
                <w:szCs w:val="22"/>
              </w:rPr>
            </w:pPr>
          </w:p>
        </w:tc>
        <w:tc>
          <w:tcPr>
            <w:tcW w:w="983" w:type="dxa"/>
            <w:noWrap w:val="0"/>
            <w:vAlign w:val="top"/>
          </w:tcPr>
          <w:p w14:paraId="706206A3">
            <w:pPr>
              <w:spacing w:line="360" w:lineRule="auto"/>
              <w:rPr>
                <w:rFonts w:hint="eastAsia" w:ascii="宋体" w:eastAsia="宋体"/>
                <w:b w:val="0"/>
                <w:color w:val="auto"/>
                <w:spacing w:val="20"/>
                <w:sz w:val="22"/>
                <w:szCs w:val="22"/>
              </w:rPr>
            </w:pPr>
          </w:p>
        </w:tc>
        <w:tc>
          <w:tcPr>
            <w:tcW w:w="983" w:type="dxa"/>
            <w:noWrap w:val="0"/>
            <w:vAlign w:val="top"/>
          </w:tcPr>
          <w:p w14:paraId="2CCA4BE9">
            <w:pPr>
              <w:spacing w:line="360" w:lineRule="auto"/>
              <w:rPr>
                <w:rFonts w:hint="eastAsia" w:ascii="宋体" w:eastAsia="宋体"/>
                <w:b w:val="0"/>
                <w:color w:val="auto"/>
                <w:spacing w:val="20"/>
                <w:sz w:val="22"/>
                <w:szCs w:val="22"/>
              </w:rPr>
            </w:pPr>
          </w:p>
        </w:tc>
        <w:tc>
          <w:tcPr>
            <w:tcW w:w="983" w:type="dxa"/>
            <w:noWrap w:val="0"/>
            <w:vAlign w:val="top"/>
          </w:tcPr>
          <w:p w14:paraId="084971F9">
            <w:pPr>
              <w:spacing w:line="360" w:lineRule="auto"/>
              <w:rPr>
                <w:rFonts w:hint="eastAsia" w:ascii="宋体" w:eastAsia="宋体"/>
                <w:b w:val="0"/>
                <w:color w:val="auto"/>
                <w:spacing w:val="20"/>
                <w:sz w:val="22"/>
                <w:szCs w:val="22"/>
              </w:rPr>
            </w:pPr>
          </w:p>
        </w:tc>
        <w:tc>
          <w:tcPr>
            <w:tcW w:w="983" w:type="dxa"/>
            <w:noWrap w:val="0"/>
            <w:vAlign w:val="top"/>
          </w:tcPr>
          <w:p w14:paraId="6D1769EE">
            <w:pPr>
              <w:spacing w:line="360" w:lineRule="auto"/>
              <w:rPr>
                <w:rFonts w:hint="eastAsia" w:ascii="宋体" w:eastAsia="宋体"/>
                <w:b w:val="0"/>
                <w:color w:val="auto"/>
                <w:spacing w:val="20"/>
                <w:sz w:val="22"/>
                <w:szCs w:val="22"/>
              </w:rPr>
            </w:pPr>
          </w:p>
        </w:tc>
        <w:tc>
          <w:tcPr>
            <w:tcW w:w="983" w:type="dxa"/>
            <w:noWrap w:val="0"/>
            <w:vAlign w:val="top"/>
          </w:tcPr>
          <w:p w14:paraId="26F65847">
            <w:pPr>
              <w:spacing w:line="360" w:lineRule="auto"/>
              <w:rPr>
                <w:rFonts w:hint="eastAsia" w:ascii="宋体" w:eastAsia="宋体"/>
                <w:b w:val="0"/>
                <w:color w:val="auto"/>
                <w:spacing w:val="20"/>
                <w:sz w:val="22"/>
                <w:szCs w:val="22"/>
              </w:rPr>
            </w:pPr>
          </w:p>
        </w:tc>
        <w:tc>
          <w:tcPr>
            <w:tcW w:w="983" w:type="dxa"/>
            <w:noWrap w:val="0"/>
            <w:vAlign w:val="top"/>
          </w:tcPr>
          <w:p w14:paraId="7750A0B2">
            <w:pPr>
              <w:spacing w:line="360" w:lineRule="auto"/>
              <w:rPr>
                <w:rFonts w:hint="eastAsia" w:ascii="宋体" w:eastAsia="宋体"/>
                <w:b w:val="0"/>
                <w:color w:val="auto"/>
                <w:spacing w:val="20"/>
                <w:sz w:val="22"/>
                <w:szCs w:val="22"/>
              </w:rPr>
            </w:pPr>
          </w:p>
        </w:tc>
      </w:tr>
      <w:tr w14:paraId="695304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41E542AC">
            <w:pPr>
              <w:spacing w:line="360" w:lineRule="auto"/>
              <w:rPr>
                <w:rFonts w:hint="eastAsia" w:ascii="宋体" w:eastAsia="宋体"/>
                <w:b w:val="0"/>
                <w:color w:val="auto"/>
                <w:spacing w:val="20"/>
                <w:sz w:val="22"/>
                <w:szCs w:val="22"/>
              </w:rPr>
            </w:pPr>
          </w:p>
        </w:tc>
        <w:tc>
          <w:tcPr>
            <w:tcW w:w="1268" w:type="dxa"/>
            <w:noWrap w:val="0"/>
            <w:vAlign w:val="top"/>
          </w:tcPr>
          <w:p w14:paraId="77ABD60B">
            <w:pPr>
              <w:spacing w:line="360" w:lineRule="auto"/>
              <w:rPr>
                <w:rFonts w:hint="eastAsia" w:ascii="宋体" w:eastAsia="宋体"/>
                <w:b w:val="0"/>
                <w:color w:val="auto"/>
                <w:spacing w:val="20"/>
                <w:sz w:val="22"/>
                <w:szCs w:val="22"/>
              </w:rPr>
            </w:pPr>
          </w:p>
        </w:tc>
        <w:tc>
          <w:tcPr>
            <w:tcW w:w="983" w:type="dxa"/>
            <w:noWrap w:val="0"/>
            <w:vAlign w:val="top"/>
          </w:tcPr>
          <w:p w14:paraId="2FEB1381">
            <w:pPr>
              <w:spacing w:line="360" w:lineRule="auto"/>
              <w:rPr>
                <w:rFonts w:hint="eastAsia" w:ascii="宋体" w:eastAsia="宋体"/>
                <w:b w:val="0"/>
                <w:color w:val="auto"/>
                <w:spacing w:val="20"/>
                <w:sz w:val="22"/>
                <w:szCs w:val="22"/>
              </w:rPr>
            </w:pPr>
          </w:p>
        </w:tc>
        <w:tc>
          <w:tcPr>
            <w:tcW w:w="983" w:type="dxa"/>
            <w:noWrap w:val="0"/>
            <w:vAlign w:val="top"/>
          </w:tcPr>
          <w:p w14:paraId="30C342D9">
            <w:pPr>
              <w:spacing w:line="360" w:lineRule="auto"/>
              <w:rPr>
                <w:rFonts w:hint="eastAsia" w:ascii="宋体" w:eastAsia="宋体"/>
                <w:b w:val="0"/>
                <w:color w:val="auto"/>
                <w:spacing w:val="20"/>
                <w:sz w:val="22"/>
                <w:szCs w:val="22"/>
              </w:rPr>
            </w:pPr>
          </w:p>
        </w:tc>
        <w:tc>
          <w:tcPr>
            <w:tcW w:w="983" w:type="dxa"/>
            <w:noWrap w:val="0"/>
            <w:vAlign w:val="top"/>
          </w:tcPr>
          <w:p w14:paraId="4D3141CF">
            <w:pPr>
              <w:spacing w:line="360" w:lineRule="auto"/>
              <w:rPr>
                <w:rFonts w:hint="eastAsia" w:ascii="宋体" w:eastAsia="宋体"/>
                <w:b w:val="0"/>
                <w:color w:val="auto"/>
                <w:spacing w:val="20"/>
                <w:sz w:val="22"/>
                <w:szCs w:val="22"/>
              </w:rPr>
            </w:pPr>
          </w:p>
        </w:tc>
        <w:tc>
          <w:tcPr>
            <w:tcW w:w="983" w:type="dxa"/>
            <w:noWrap w:val="0"/>
            <w:vAlign w:val="top"/>
          </w:tcPr>
          <w:p w14:paraId="47298BF3">
            <w:pPr>
              <w:spacing w:line="360" w:lineRule="auto"/>
              <w:rPr>
                <w:rFonts w:hint="eastAsia" w:ascii="宋体" w:eastAsia="宋体"/>
                <w:b w:val="0"/>
                <w:color w:val="auto"/>
                <w:spacing w:val="20"/>
                <w:sz w:val="22"/>
                <w:szCs w:val="22"/>
              </w:rPr>
            </w:pPr>
          </w:p>
        </w:tc>
        <w:tc>
          <w:tcPr>
            <w:tcW w:w="983" w:type="dxa"/>
            <w:noWrap w:val="0"/>
            <w:vAlign w:val="top"/>
          </w:tcPr>
          <w:p w14:paraId="53B9BB8A">
            <w:pPr>
              <w:spacing w:line="360" w:lineRule="auto"/>
              <w:rPr>
                <w:rFonts w:hint="eastAsia" w:ascii="宋体" w:eastAsia="宋体"/>
                <w:b w:val="0"/>
                <w:color w:val="auto"/>
                <w:spacing w:val="20"/>
                <w:sz w:val="22"/>
                <w:szCs w:val="22"/>
              </w:rPr>
            </w:pPr>
          </w:p>
        </w:tc>
        <w:tc>
          <w:tcPr>
            <w:tcW w:w="983" w:type="dxa"/>
            <w:noWrap w:val="0"/>
            <w:vAlign w:val="top"/>
          </w:tcPr>
          <w:p w14:paraId="042768FA">
            <w:pPr>
              <w:spacing w:line="360" w:lineRule="auto"/>
              <w:rPr>
                <w:rFonts w:hint="eastAsia" w:ascii="宋体" w:eastAsia="宋体"/>
                <w:b w:val="0"/>
                <w:color w:val="auto"/>
                <w:spacing w:val="20"/>
                <w:sz w:val="22"/>
                <w:szCs w:val="22"/>
              </w:rPr>
            </w:pPr>
          </w:p>
        </w:tc>
        <w:tc>
          <w:tcPr>
            <w:tcW w:w="983" w:type="dxa"/>
            <w:noWrap w:val="0"/>
            <w:vAlign w:val="top"/>
          </w:tcPr>
          <w:p w14:paraId="617AC22F">
            <w:pPr>
              <w:spacing w:line="360" w:lineRule="auto"/>
              <w:rPr>
                <w:rFonts w:hint="eastAsia" w:ascii="宋体" w:eastAsia="宋体"/>
                <w:b w:val="0"/>
                <w:color w:val="auto"/>
                <w:spacing w:val="20"/>
                <w:sz w:val="22"/>
                <w:szCs w:val="22"/>
              </w:rPr>
            </w:pPr>
          </w:p>
        </w:tc>
        <w:tc>
          <w:tcPr>
            <w:tcW w:w="983" w:type="dxa"/>
            <w:noWrap w:val="0"/>
            <w:vAlign w:val="top"/>
          </w:tcPr>
          <w:p w14:paraId="49DA2D76">
            <w:pPr>
              <w:spacing w:line="360" w:lineRule="auto"/>
              <w:rPr>
                <w:rFonts w:hint="eastAsia" w:ascii="宋体" w:eastAsia="宋体"/>
                <w:b w:val="0"/>
                <w:color w:val="auto"/>
                <w:spacing w:val="20"/>
                <w:sz w:val="22"/>
                <w:szCs w:val="22"/>
              </w:rPr>
            </w:pPr>
          </w:p>
        </w:tc>
      </w:tr>
      <w:tr w14:paraId="5EB7AA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08A36E83">
            <w:pPr>
              <w:spacing w:line="360" w:lineRule="auto"/>
              <w:rPr>
                <w:rFonts w:hint="eastAsia" w:ascii="宋体" w:eastAsia="宋体"/>
                <w:b w:val="0"/>
                <w:color w:val="auto"/>
                <w:spacing w:val="20"/>
                <w:sz w:val="22"/>
                <w:szCs w:val="22"/>
              </w:rPr>
            </w:pPr>
          </w:p>
        </w:tc>
        <w:tc>
          <w:tcPr>
            <w:tcW w:w="1268" w:type="dxa"/>
            <w:noWrap w:val="0"/>
            <w:vAlign w:val="top"/>
          </w:tcPr>
          <w:p w14:paraId="28434B1A">
            <w:pPr>
              <w:spacing w:line="360" w:lineRule="auto"/>
              <w:rPr>
                <w:rFonts w:hint="eastAsia" w:ascii="宋体" w:eastAsia="宋体"/>
                <w:b w:val="0"/>
                <w:color w:val="auto"/>
                <w:spacing w:val="20"/>
                <w:sz w:val="22"/>
                <w:szCs w:val="22"/>
              </w:rPr>
            </w:pPr>
          </w:p>
        </w:tc>
        <w:tc>
          <w:tcPr>
            <w:tcW w:w="983" w:type="dxa"/>
            <w:noWrap w:val="0"/>
            <w:vAlign w:val="top"/>
          </w:tcPr>
          <w:p w14:paraId="7470EEAD">
            <w:pPr>
              <w:spacing w:line="360" w:lineRule="auto"/>
              <w:rPr>
                <w:rFonts w:hint="eastAsia" w:ascii="宋体" w:eastAsia="宋体"/>
                <w:b w:val="0"/>
                <w:color w:val="auto"/>
                <w:spacing w:val="20"/>
                <w:sz w:val="22"/>
                <w:szCs w:val="22"/>
              </w:rPr>
            </w:pPr>
          </w:p>
        </w:tc>
        <w:tc>
          <w:tcPr>
            <w:tcW w:w="983" w:type="dxa"/>
            <w:noWrap w:val="0"/>
            <w:vAlign w:val="top"/>
          </w:tcPr>
          <w:p w14:paraId="6B06E009">
            <w:pPr>
              <w:spacing w:line="360" w:lineRule="auto"/>
              <w:rPr>
                <w:rFonts w:hint="eastAsia" w:ascii="宋体" w:eastAsia="宋体"/>
                <w:b w:val="0"/>
                <w:color w:val="auto"/>
                <w:spacing w:val="20"/>
                <w:sz w:val="22"/>
                <w:szCs w:val="22"/>
              </w:rPr>
            </w:pPr>
          </w:p>
        </w:tc>
        <w:tc>
          <w:tcPr>
            <w:tcW w:w="983" w:type="dxa"/>
            <w:noWrap w:val="0"/>
            <w:vAlign w:val="top"/>
          </w:tcPr>
          <w:p w14:paraId="23055661">
            <w:pPr>
              <w:spacing w:line="360" w:lineRule="auto"/>
              <w:rPr>
                <w:rFonts w:hint="eastAsia" w:ascii="宋体" w:eastAsia="宋体"/>
                <w:b w:val="0"/>
                <w:color w:val="auto"/>
                <w:spacing w:val="20"/>
                <w:sz w:val="22"/>
                <w:szCs w:val="22"/>
              </w:rPr>
            </w:pPr>
          </w:p>
        </w:tc>
        <w:tc>
          <w:tcPr>
            <w:tcW w:w="983" w:type="dxa"/>
            <w:noWrap w:val="0"/>
            <w:vAlign w:val="top"/>
          </w:tcPr>
          <w:p w14:paraId="5073BEC3">
            <w:pPr>
              <w:spacing w:line="360" w:lineRule="auto"/>
              <w:rPr>
                <w:rFonts w:hint="eastAsia" w:ascii="宋体" w:eastAsia="宋体"/>
                <w:b w:val="0"/>
                <w:color w:val="auto"/>
                <w:spacing w:val="20"/>
                <w:sz w:val="22"/>
                <w:szCs w:val="22"/>
              </w:rPr>
            </w:pPr>
          </w:p>
        </w:tc>
        <w:tc>
          <w:tcPr>
            <w:tcW w:w="983" w:type="dxa"/>
            <w:noWrap w:val="0"/>
            <w:vAlign w:val="top"/>
          </w:tcPr>
          <w:p w14:paraId="76EFFC1E">
            <w:pPr>
              <w:spacing w:line="360" w:lineRule="auto"/>
              <w:rPr>
                <w:rFonts w:hint="eastAsia" w:ascii="宋体" w:eastAsia="宋体"/>
                <w:b w:val="0"/>
                <w:color w:val="auto"/>
                <w:spacing w:val="20"/>
                <w:sz w:val="22"/>
                <w:szCs w:val="22"/>
              </w:rPr>
            </w:pPr>
          </w:p>
        </w:tc>
        <w:tc>
          <w:tcPr>
            <w:tcW w:w="983" w:type="dxa"/>
            <w:noWrap w:val="0"/>
            <w:vAlign w:val="top"/>
          </w:tcPr>
          <w:p w14:paraId="6CF46B92">
            <w:pPr>
              <w:spacing w:line="360" w:lineRule="auto"/>
              <w:rPr>
                <w:rFonts w:hint="eastAsia" w:ascii="宋体" w:eastAsia="宋体"/>
                <w:b w:val="0"/>
                <w:color w:val="auto"/>
                <w:spacing w:val="20"/>
                <w:sz w:val="22"/>
                <w:szCs w:val="22"/>
              </w:rPr>
            </w:pPr>
          </w:p>
        </w:tc>
        <w:tc>
          <w:tcPr>
            <w:tcW w:w="983" w:type="dxa"/>
            <w:noWrap w:val="0"/>
            <w:vAlign w:val="top"/>
          </w:tcPr>
          <w:p w14:paraId="0A2DF1C5">
            <w:pPr>
              <w:spacing w:line="360" w:lineRule="auto"/>
              <w:rPr>
                <w:rFonts w:hint="eastAsia" w:ascii="宋体" w:eastAsia="宋体"/>
                <w:b w:val="0"/>
                <w:color w:val="auto"/>
                <w:spacing w:val="20"/>
                <w:sz w:val="22"/>
                <w:szCs w:val="22"/>
              </w:rPr>
            </w:pPr>
          </w:p>
        </w:tc>
        <w:tc>
          <w:tcPr>
            <w:tcW w:w="983" w:type="dxa"/>
            <w:noWrap w:val="0"/>
            <w:vAlign w:val="top"/>
          </w:tcPr>
          <w:p w14:paraId="0F1EE51D">
            <w:pPr>
              <w:spacing w:line="360" w:lineRule="auto"/>
              <w:rPr>
                <w:rFonts w:hint="eastAsia" w:ascii="宋体" w:eastAsia="宋体"/>
                <w:b w:val="0"/>
                <w:color w:val="auto"/>
                <w:spacing w:val="20"/>
                <w:sz w:val="22"/>
                <w:szCs w:val="22"/>
              </w:rPr>
            </w:pPr>
          </w:p>
        </w:tc>
      </w:tr>
      <w:tr w14:paraId="237B57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6C65601D">
            <w:pPr>
              <w:spacing w:line="360" w:lineRule="auto"/>
              <w:rPr>
                <w:rFonts w:hint="eastAsia" w:ascii="宋体" w:eastAsia="宋体"/>
                <w:b w:val="0"/>
                <w:color w:val="auto"/>
                <w:spacing w:val="20"/>
                <w:sz w:val="22"/>
                <w:szCs w:val="22"/>
              </w:rPr>
            </w:pPr>
          </w:p>
        </w:tc>
        <w:tc>
          <w:tcPr>
            <w:tcW w:w="1268" w:type="dxa"/>
            <w:noWrap w:val="0"/>
            <w:vAlign w:val="top"/>
          </w:tcPr>
          <w:p w14:paraId="2A259C4F">
            <w:pPr>
              <w:spacing w:line="360" w:lineRule="auto"/>
              <w:rPr>
                <w:rFonts w:hint="eastAsia" w:ascii="宋体" w:eastAsia="宋体"/>
                <w:b w:val="0"/>
                <w:color w:val="auto"/>
                <w:spacing w:val="20"/>
                <w:sz w:val="22"/>
                <w:szCs w:val="22"/>
              </w:rPr>
            </w:pPr>
          </w:p>
        </w:tc>
        <w:tc>
          <w:tcPr>
            <w:tcW w:w="983" w:type="dxa"/>
            <w:noWrap w:val="0"/>
            <w:vAlign w:val="top"/>
          </w:tcPr>
          <w:p w14:paraId="0D4B8BD6">
            <w:pPr>
              <w:spacing w:line="360" w:lineRule="auto"/>
              <w:rPr>
                <w:rFonts w:hint="eastAsia" w:ascii="宋体" w:eastAsia="宋体"/>
                <w:b w:val="0"/>
                <w:color w:val="auto"/>
                <w:spacing w:val="20"/>
                <w:sz w:val="22"/>
                <w:szCs w:val="22"/>
              </w:rPr>
            </w:pPr>
          </w:p>
        </w:tc>
        <w:tc>
          <w:tcPr>
            <w:tcW w:w="983" w:type="dxa"/>
            <w:noWrap w:val="0"/>
            <w:vAlign w:val="top"/>
          </w:tcPr>
          <w:p w14:paraId="0858514F">
            <w:pPr>
              <w:spacing w:line="360" w:lineRule="auto"/>
              <w:rPr>
                <w:rFonts w:hint="eastAsia" w:ascii="宋体" w:eastAsia="宋体"/>
                <w:b w:val="0"/>
                <w:color w:val="auto"/>
                <w:spacing w:val="20"/>
                <w:sz w:val="22"/>
                <w:szCs w:val="22"/>
              </w:rPr>
            </w:pPr>
          </w:p>
        </w:tc>
        <w:tc>
          <w:tcPr>
            <w:tcW w:w="983" w:type="dxa"/>
            <w:noWrap w:val="0"/>
            <w:vAlign w:val="top"/>
          </w:tcPr>
          <w:p w14:paraId="66C1F6CB">
            <w:pPr>
              <w:spacing w:line="360" w:lineRule="auto"/>
              <w:rPr>
                <w:rFonts w:hint="eastAsia" w:ascii="宋体" w:eastAsia="宋体"/>
                <w:b w:val="0"/>
                <w:color w:val="auto"/>
                <w:spacing w:val="20"/>
                <w:sz w:val="22"/>
                <w:szCs w:val="22"/>
              </w:rPr>
            </w:pPr>
          </w:p>
        </w:tc>
        <w:tc>
          <w:tcPr>
            <w:tcW w:w="983" w:type="dxa"/>
            <w:noWrap w:val="0"/>
            <w:vAlign w:val="top"/>
          </w:tcPr>
          <w:p w14:paraId="0A398048">
            <w:pPr>
              <w:spacing w:line="360" w:lineRule="auto"/>
              <w:rPr>
                <w:rFonts w:hint="eastAsia" w:ascii="宋体" w:eastAsia="宋体"/>
                <w:b w:val="0"/>
                <w:color w:val="auto"/>
                <w:spacing w:val="20"/>
                <w:sz w:val="22"/>
                <w:szCs w:val="22"/>
              </w:rPr>
            </w:pPr>
          </w:p>
        </w:tc>
        <w:tc>
          <w:tcPr>
            <w:tcW w:w="983" w:type="dxa"/>
            <w:noWrap w:val="0"/>
            <w:vAlign w:val="top"/>
          </w:tcPr>
          <w:p w14:paraId="5279D9EE">
            <w:pPr>
              <w:spacing w:line="360" w:lineRule="auto"/>
              <w:rPr>
                <w:rFonts w:hint="eastAsia" w:ascii="宋体" w:eastAsia="宋体"/>
                <w:b w:val="0"/>
                <w:color w:val="auto"/>
                <w:spacing w:val="20"/>
                <w:sz w:val="22"/>
                <w:szCs w:val="22"/>
              </w:rPr>
            </w:pPr>
          </w:p>
        </w:tc>
        <w:tc>
          <w:tcPr>
            <w:tcW w:w="983" w:type="dxa"/>
            <w:noWrap w:val="0"/>
            <w:vAlign w:val="top"/>
          </w:tcPr>
          <w:p w14:paraId="3A3AF2A0">
            <w:pPr>
              <w:spacing w:line="360" w:lineRule="auto"/>
              <w:rPr>
                <w:rFonts w:hint="eastAsia" w:ascii="宋体" w:eastAsia="宋体"/>
                <w:b w:val="0"/>
                <w:color w:val="auto"/>
                <w:spacing w:val="20"/>
                <w:sz w:val="22"/>
                <w:szCs w:val="22"/>
              </w:rPr>
            </w:pPr>
          </w:p>
        </w:tc>
        <w:tc>
          <w:tcPr>
            <w:tcW w:w="983" w:type="dxa"/>
            <w:noWrap w:val="0"/>
            <w:vAlign w:val="top"/>
          </w:tcPr>
          <w:p w14:paraId="4ECF8061">
            <w:pPr>
              <w:spacing w:line="360" w:lineRule="auto"/>
              <w:rPr>
                <w:rFonts w:hint="eastAsia" w:ascii="宋体" w:eastAsia="宋体"/>
                <w:b w:val="0"/>
                <w:color w:val="auto"/>
                <w:spacing w:val="20"/>
                <w:sz w:val="22"/>
                <w:szCs w:val="22"/>
              </w:rPr>
            </w:pPr>
          </w:p>
        </w:tc>
        <w:tc>
          <w:tcPr>
            <w:tcW w:w="983" w:type="dxa"/>
            <w:noWrap w:val="0"/>
            <w:vAlign w:val="top"/>
          </w:tcPr>
          <w:p w14:paraId="2BDDE3C7">
            <w:pPr>
              <w:spacing w:line="360" w:lineRule="auto"/>
              <w:rPr>
                <w:rFonts w:hint="eastAsia" w:ascii="宋体" w:eastAsia="宋体"/>
                <w:b w:val="0"/>
                <w:color w:val="auto"/>
                <w:spacing w:val="20"/>
                <w:sz w:val="22"/>
                <w:szCs w:val="22"/>
              </w:rPr>
            </w:pPr>
          </w:p>
        </w:tc>
      </w:tr>
      <w:tr w14:paraId="36CCDE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01FA4167">
            <w:pPr>
              <w:spacing w:line="360" w:lineRule="auto"/>
              <w:rPr>
                <w:rFonts w:hint="eastAsia" w:ascii="宋体" w:eastAsia="宋体"/>
                <w:b w:val="0"/>
                <w:color w:val="auto"/>
                <w:spacing w:val="20"/>
                <w:sz w:val="22"/>
                <w:szCs w:val="22"/>
              </w:rPr>
            </w:pPr>
          </w:p>
        </w:tc>
        <w:tc>
          <w:tcPr>
            <w:tcW w:w="1268" w:type="dxa"/>
            <w:noWrap w:val="0"/>
            <w:vAlign w:val="top"/>
          </w:tcPr>
          <w:p w14:paraId="3C76A024">
            <w:pPr>
              <w:spacing w:line="360" w:lineRule="auto"/>
              <w:rPr>
                <w:rFonts w:hint="eastAsia" w:ascii="宋体" w:eastAsia="宋体"/>
                <w:b w:val="0"/>
                <w:color w:val="auto"/>
                <w:spacing w:val="20"/>
                <w:sz w:val="22"/>
                <w:szCs w:val="22"/>
              </w:rPr>
            </w:pPr>
          </w:p>
        </w:tc>
        <w:tc>
          <w:tcPr>
            <w:tcW w:w="983" w:type="dxa"/>
            <w:noWrap w:val="0"/>
            <w:vAlign w:val="top"/>
          </w:tcPr>
          <w:p w14:paraId="5ABA0881">
            <w:pPr>
              <w:spacing w:line="360" w:lineRule="auto"/>
              <w:rPr>
                <w:rFonts w:hint="eastAsia" w:ascii="宋体" w:eastAsia="宋体"/>
                <w:b w:val="0"/>
                <w:color w:val="auto"/>
                <w:spacing w:val="20"/>
                <w:sz w:val="22"/>
                <w:szCs w:val="22"/>
              </w:rPr>
            </w:pPr>
          </w:p>
        </w:tc>
        <w:tc>
          <w:tcPr>
            <w:tcW w:w="983" w:type="dxa"/>
            <w:noWrap w:val="0"/>
            <w:vAlign w:val="top"/>
          </w:tcPr>
          <w:p w14:paraId="55BCC97A">
            <w:pPr>
              <w:spacing w:line="360" w:lineRule="auto"/>
              <w:rPr>
                <w:rFonts w:hint="eastAsia" w:ascii="宋体" w:eastAsia="宋体"/>
                <w:b w:val="0"/>
                <w:color w:val="auto"/>
                <w:spacing w:val="20"/>
                <w:sz w:val="22"/>
                <w:szCs w:val="22"/>
              </w:rPr>
            </w:pPr>
          </w:p>
        </w:tc>
        <w:tc>
          <w:tcPr>
            <w:tcW w:w="983" w:type="dxa"/>
            <w:noWrap w:val="0"/>
            <w:vAlign w:val="top"/>
          </w:tcPr>
          <w:p w14:paraId="710CF859">
            <w:pPr>
              <w:spacing w:line="360" w:lineRule="auto"/>
              <w:rPr>
                <w:rFonts w:hint="eastAsia" w:ascii="宋体" w:eastAsia="宋体"/>
                <w:b w:val="0"/>
                <w:color w:val="auto"/>
                <w:spacing w:val="20"/>
                <w:sz w:val="22"/>
                <w:szCs w:val="22"/>
              </w:rPr>
            </w:pPr>
          </w:p>
        </w:tc>
        <w:tc>
          <w:tcPr>
            <w:tcW w:w="983" w:type="dxa"/>
            <w:noWrap w:val="0"/>
            <w:vAlign w:val="top"/>
          </w:tcPr>
          <w:p w14:paraId="4DCE9832">
            <w:pPr>
              <w:spacing w:line="360" w:lineRule="auto"/>
              <w:rPr>
                <w:rFonts w:hint="eastAsia" w:ascii="宋体" w:eastAsia="宋体"/>
                <w:b w:val="0"/>
                <w:color w:val="auto"/>
                <w:spacing w:val="20"/>
                <w:sz w:val="22"/>
                <w:szCs w:val="22"/>
              </w:rPr>
            </w:pPr>
          </w:p>
        </w:tc>
        <w:tc>
          <w:tcPr>
            <w:tcW w:w="983" w:type="dxa"/>
            <w:noWrap w:val="0"/>
            <w:vAlign w:val="top"/>
          </w:tcPr>
          <w:p w14:paraId="2E00CE27">
            <w:pPr>
              <w:spacing w:line="360" w:lineRule="auto"/>
              <w:rPr>
                <w:rFonts w:hint="eastAsia" w:ascii="宋体" w:eastAsia="宋体"/>
                <w:b w:val="0"/>
                <w:color w:val="auto"/>
                <w:spacing w:val="20"/>
                <w:sz w:val="22"/>
                <w:szCs w:val="22"/>
              </w:rPr>
            </w:pPr>
          </w:p>
        </w:tc>
        <w:tc>
          <w:tcPr>
            <w:tcW w:w="983" w:type="dxa"/>
            <w:noWrap w:val="0"/>
            <w:vAlign w:val="top"/>
          </w:tcPr>
          <w:p w14:paraId="45D2918F">
            <w:pPr>
              <w:spacing w:line="360" w:lineRule="auto"/>
              <w:rPr>
                <w:rFonts w:hint="eastAsia" w:ascii="宋体" w:eastAsia="宋体"/>
                <w:b w:val="0"/>
                <w:color w:val="auto"/>
                <w:spacing w:val="20"/>
                <w:sz w:val="22"/>
                <w:szCs w:val="22"/>
              </w:rPr>
            </w:pPr>
          </w:p>
        </w:tc>
        <w:tc>
          <w:tcPr>
            <w:tcW w:w="983" w:type="dxa"/>
            <w:noWrap w:val="0"/>
            <w:vAlign w:val="top"/>
          </w:tcPr>
          <w:p w14:paraId="7CE9430E">
            <w:pPr>
              <w:spacing w:line="360" w:lineRule="auto"/>
              <w:rPr>
                <w:rFonts w:hint="eastAsia" w:ascii="宋体" w:eastAsia="宋体"/>
                <w:b w:val="0"/>
                <w:color w:val="auto"/>
                <w:spacing w:val="20"/>
                <w:sz w:val="22"/>
                <w:szCs w:val="22"/>
              </w:rPr>
            </w:pPr>
          </w:p>
        </w:tc>
        <w:tc>
          <w:tcPr>
            <w:tcW w:w="983" w:type="dxa"/>
            <w:noWrap w:val="0"/>
            <w:vAlign w:val="top"/>
          </w:tcPr>
          <w:p w14:paraId="44F7B86C">
            <w:pPr>
              <w:spacing w:line="360" w:lineRule="auto"/>
              <w:rPr>
                <w:rFonts w:hint="eastAsia" w:ascii="宋体" w:eastAsia="宋体"/>
                <w:b w:val="0"/>
                <w:color w:val="auto"/>
                <w:spacing w:val="20"/>
                <w:sz w:val="22"/>
                <w:szCs w:val="22"/>
              </w:rPr>
            </w:pPr>
          </w:p>
        </w:tc>
      </w:tr>
      <w:tr w14:paraId="4DE61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476E039C">
            <w:pPr>
              <w:spacing w:line="360" w:lineRule="auto"/>
              <w:rPr>
                <w:rFonts w:hint="eastAsia" w:ascii="宋体" w:eastAsia="宋体"/>
                <w:b w:val="0"/>
                <w:color w:val="auto"/>
                <w:spacing w:val="20"/>
                <w:sz w:val="22"/>
                <w:szCs w:val="22"/>
              </w:rPr>
            </w:pPr>
          </w:p>
        </w:tc>
        <w:tc>
          <w:tcPr>
            <w:tcW w:w="1268" w:type="dxa"/>
            <w:noWrap w:val="0"/>
            <w:vAlign w:val="top"/>
          </w:tcPr>
          <w:p w14:paraId="34D9FA20">
            <w:pPr>
              <w:spacing w:line="360" w:lineRule="auto"/>
              <w:rPr>
                <w:rFonts w:hint="eastAsia" w:ascii="宋体" w:eastAsia="宋体"/>
                <w:b w:val="0"/>
                <w:color w:val="auto"/>
                <w:spacing w:val="20"/>
                <w:sz w:val="22"/>
                <w:szCs w:val="22"/>
              </w:rPr>
            </w:pPr>
          </w:p>
        </w:tc>
        <w:tc>
          <w:tcPr>
            <w:tcW w:w="983" w:type="dxa"/>
            <w:noWrap w:val="0"/>
            <w:vAlign w:val="top"/>
          </w:tcPr>
          <w:p w14:paraId="2B5BA3A9">
            <w:pPr>
              <w:spacing w:line="360" w:lineRule="auto"/>
              <w:rPr>
                <w:rFonts w:hint="eastAsia" w:ascii="宋体" w:eastAsia="宋体"/>
                <w:b w:val="0"/>
                <w:color w:val="auto"/>
                <w:spacing w:val="20"/>
                <w:sz w:val="22"/>
                <w:szCs w:val="22"/>
              </w:rPr>
            </w:pPr>
          </w:p>
        </w:tc>
        <w:tc>
          <w:tcPr>
            <w:tcW w:w="983" w:type="dxa"/>
            <w:noWrap w:val="0"/>
            <w:vAlign w:val="top"/>
          </w:tcPr>
          <w:p w14:paraId="2FBA84E8">
            <w:pPr>
              <w:spacing w:line="360" w:lineRule="auto"/>
              <w:rPr>
                <w:rFonts w:hint="eastAsia" w:ascii="宋体" w:eastAsia="宋体"/>
                <w:b w:val="0"/>
                <w:color w:val="auto"/>
                <w:spacing w:val="20"/>
                <w:sz w:val="22"/>
                <w:szCs w:val="22"/>
              </w:rPr>
            </w:pPr>
          </w:p>
        </w:tc>
        <w:tc>
          <w:tcPr>
            <w:tcW w:w="983" w:type="dxa"/>
            <w:noWrap w:val="0"/>
            <w:vAlign w:val="top"/>
          </w:tcPr>
          <w:p w14:paraId="4681CFAB">
            <w:pPr>
              <w:spacing w:line="360" w:lineRule="auto"/>
              <w:rPr>
                <w:rFonts w:hint="eastAsia" w:ascii="宋体" w:eastAsia="宋体"/>
                <w:b w:val="0"/>
                <w:color w:val="auto"/>
                <w:spacing w:val="20"/>
                <w:sz w:val="22"/>
                <w:szCs w:val="22"/>
              </w:rPr>
            </w:pPr>
          </w:p>
        </w:tc>
        <w:tc>
          <w:tcPr>
            <w:tcW w:w="983" w:type="dxa"/>
            <w:noWrap w:val="0"/>
            <w:vAlign w:val="top"/>
          </w:tcPr>
          <w:p w14:paraId="10AF28E3">
            <w:pPr>
              <w:spacing w:line="360" w:lineRule="auto"/>
              <w:rPr>
                <w:rFonts w:hint="eastAsia" w:ascii="宋体" w:eastAsia="宋体"/>
                <w:b w:val="0"/>
                <w:color w:val="auto"/>
                <w:spacing w:val="20"/>
                <w:sz w:val="22"/>
                <w:szCs w:val="22"/>
              </w:rPr>
            </w:pPr>
          </w:p>
        </w:tc>
        <w:tc>
          <w:tcPr>
            <w:tcW w:w="983" w:type="dxa"/>
            <w:noWrap w:val="0"/>
            <w:vAlign w:val="top"/>
          </w:tcPr>
          <w:p w14:paraId="2A9F0BA9">
            <w:pPr>
              <w:spacing w:line="360" w:lineRule="auto"/>
              <w:rPr>
                <w:rFonts w:hint="eastAsia" w:ascii="宋体" w:eastAsia="宋体"/>
                <w:b w:val="0"/>
                <w:color w:val="auto"/>
                <w:spacing w:val="20"/>
                <w:sz w:val="22"/>
                <w:szCs w:val="22"/>
              </w:rPr>
            </w:pPr>
          </w:p>
        </w:tc>
        <w:tc>
          <w:tcPr>
            <w:tcW w:w="983" w:type="dxa"/>
            <w:noWrap w:val="0"/>
            <w:vAlign w:val="top"/>
          </w:tcPr>
          <w:p w14:paraId="32386730">
            <w:pPr>
              <w:spacing w:line="360" w:lineRule="auto"/>
              <w:rPr>
                <w:rFonts w:hint="eastAsia" w:ascii="宋体" w:eastAsia="宋体"/>
                <w:b w:val="0"/>
                <w:color w:val="auto"/>
                <w:spacing w:val="20"/>
                <w:sz w:val="22"/>
                <w:szCs w:val="22"/>
              </w:rPr>
            </w:pPr>
          </w:p>
        </w:tc>
        <w:tc>
          <w:tcPr>
            <w:tcW w:w="983" w:type="dxa"/>
            <w:noWrap w:val="0"/>
            <w:vAlign w:val="top"/>
          </w:tcPr>
          <w:p w14:paraId="3FA24E3F">
            <w:pPr>
              <w:spacing w:line="360" w:lineRule="auto"/>
              <w:rPr>
                <w:rFonts w:hint="eastAsia" w:ascii="宋体" w:eastAsia="宋体"/>
                <w:b w:val="0"/>
                <w:color w:val="auto"/>
                <w:spacing w:val="20"/>
                <w:sz w:val="22"/>
                <w:szCs w:val="22"/>
              </w:rPr>
            </w:pPr>
          </w:p>
        </w:tc>
        <w:tc>
          <w:tcPr>
            <w:tcW w:w="983" w:type="dxa"/>
            <w:noWrap w:val="0"/>
            <w:vAlign w:val="top"/>
          </w:tcPr>
          <w:p w14:paraId="77B94C54">
            <w:pPr>
              <w:spacing w:line="360" w:lineRule="auto"/>
              <w:rPr>
                <w:rFonts w:hint="eastAsia" w:ascii="宋体" w:eastAsia="宋体"/>
                <w:b w:val="0"/>
                <w:color w:val="auto"/>
                <w:spacing w:val="20"/>
                <w:sz w:val="22"/>
                <w:szCs w:val="22"/>
              </w:rPr>
            </w:pPr>
          </w:p>
        </w:tc>
      </w:tr>
      <w:tr w14:paraId="35421C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1E2E9069">
            <w:pPr>
              <w:spacing w:line="360" w:lineRule="auto"/>
              <w:rPr>
                <w:rFonts w:hint="eastAsia" w:ascii="宋体" w:eastAsia="宋体"/>
                <w:b w:val="0"/>
                <w:color w:val="auto"/>
                <w:spacing w:val="20"/>
                <w:sz w:val="22"/>
                <w:szCs w:val="22"/>
              </w:rPr>
            </w:pPr>
          </w:p>
        </w:tc>
        <w:tc>
          <w:tcPr>
            <w:tcW w:w="1268" w:type="dxa"/>
            <w:noWrap w:val="0"/>
            <w:vAlign w:val="top"/>
          </w:tcPr>
          <w:p w14:paraId="26158DCD">
            <w:pPr>
              <w:spacing w:line="360" w:lineRule="auto"/>
              <w:rPr>
                <w:rFonts w:hint="eastAsia" w:ascii="宋体" w:eastAsia="宋体"/>
                <w:b w:val="0"/>
                <w:color w:val="auto"/>
                <w:spacing w:val="20"/>
                <w:sz w:val="22"/>
                <w:szCs w:val="22"/>
              </w:rPr>
            </w:pPr>
          </w:p>
        </w:tc>
        <w:tc>
          <w:tcPr>
            <w:tcW w:w="983" w:type="dxa"/>
            <w:noWrap w:val="0"/>
            <w:vAlign w:val="top"/>
          </w:tcPr>
          <w:p w14:paraId="77E738E1">
            <w:pPr>
              <w:spacing w:line="360" w:lineRule="auto"/>
              <w:rPr>
                <w:rFonts w:hint="eastAsia" w:ascii="宋体" w:eastAsia="宋体"/>
                <w:b w:val="0"/>
                <w:color w:val="auto"/>
                <w:spacing w:val="20"/>
                <w:sz w:val="22"/>
                <w:szCs w:val="22"/>
              </w:rPr>
            </w:pPr>
          </w:p>
        </w:tc>
        <w:tc>
          <w:tcPr>
            <w:tcW w:w="983" w:type="dxa"/>
            <w:noWrap w:val="0"/>
            <w:vAlign w:val="top"/>
          </w:tcPr>
          <w:p w14:paraId="2F9DF407">
            <w:pPr>
              <w:spacing w:line="360" w:lineRule="auto"/>
              <w:rPr>
                <w:rFonts w:hint="eastAsia" w:ascii="宋体" w:eastAsia="宋体"/>
                <w:b w:val="0"/>
                <w:color w:val="auto"/>
                <w:spacing w:val="20"/>
                <w:sz w:val="22"/>
                <w:szCs w:val="22"/>
              </w:rPr>
            </w:pPr>
          </w:p>
        </w:tc>
        <w:tc>
          <w:tcPr>
            <w:tcW w:w="983" w:type="dxa"/>
            <w:noWrap w:val="0"/>
            <w:vAlign w:val="top"/>
          </w:tcPr>
          <w:p w14:paraId="404819E3">
            <w:pPr>
              <w:spacing w:line="360" w:lineRule="auto"/>
              <w:rPr>
                <w:rFonts w:hint="eastAsia" w:ascii="宋体" w:eastAsia="宋体"/>
                <w:b w:val="0"/>
                <w:color w:val="auto"/>
                <w:spacing w:val="20"/>
                <w:sz w:val="22"/>
                <w:szCs w:val="22"/>
              </w:rPr>
            </w:pPr>
          </w:p>
        </w:tc>
        <w:tc>
          <w:tcPr>
            <w:tcW w:w="983" w:type="dxa"/>
            <w:noWrap w:val="0"/>
            <w:vAlign w:val="top"/>
          </w:tcPr>
          <w:p w14:paraId="517ED20B">
            <w:pPr>
              <w:spacing w:line="360" w:lineRule="auto"/>
              <w:rPr>
                <w:rFonts w:hint="eastAsia" w:ascii="宋体" w:eastAsia="宋体"/>
                <w:b w:val="0"/>
                <w:color w:val="auto"/>
                <w:spacing w:val="20"/>
                <w:sz w:val="22"/>
                <w:szCs w:val="22"/>
              </w:rPr>
            </w:pPr>
          </w:p>
        </w:tc>
        <w:tc>
          <w:tcPr>
            <w:tcW w:w="983" w:type="dxa"/>
            <w:noWrap w:val="0"/>
            <w:vAlign w:val="top"/>
          </w:tcPr>
          <w:p w14:paraId="70610127">
            <w:pPr>
              <w:spacing w:line="360" w:lineRule="auto"/>
              <w:rPr>
                <w:rFonts w:hint="eastAsia" w:ascii="宋体" w:eastAsia="宋体"/>
                <w:b w:val="0"/>
                <w:color w:val="auto"/>
                <w:spacing w:val="20"/>
                <w:sz w:val="22"/>
                <w:szCs w:val="22"/>
              </w:rPr>
            </w:pPr>
          </w:p>
        </w:tc>
        <w:tc>
          <w:tcPr>
            <w:tcW w:w="983" w:type="dxa"/>
            <w:noWrap w:val="0"/>
            <w:vAlign w:val="top"/>
          </w:tcPr>
          <w:p w14:paraId="43EAF004">
            <w:pPr>
              <w:spacing w:line="360" w:lineRule="auto"/>
              <w:rPr>
                <w:rFonts w:hint="eastAsia" w:ascii="宋体" w:eastAsia="宋体"/>
                <w:b w:val="0"/>
                <w:color w:val="auto"/>
                <w:spacing w:val="20"/>
                <w:sz w:val="22"/>
                <w:szCs w:val="22"/>
              </w:rPr>
            </w:pPr>
          </w:p>
        </w:tc>
        <w:tc>
          <w:tcPr>
            <w:tcW w:w="983" w:type="dxa"/>
            <w:noWrap w:val="0"/>
            <w:vAlign w:val="top"/>
          </w:tcPr>
          <w:p w14:paraId="577A9C08">
            <w:pPr>
              <w:spacing w:line="360" w:lineRule="auto"/>
              <w:rPr>
                <w:rFonts w:hint="eastAsia" w:ascii="宋体" w:eastAsia="宋体"/>
                <w:b w:val="0"/>
                <w:color w:val="auto"/>
                <w:spacing w:val="20"/>
                <w:sz w:val="22"/>
                <w:szCs w:val="22"/>
              </w:rPr>
            </w:pPr>
          </w:p>
        </w:tc>
        <w:tc>
          <w:tcPr>
            <w:tcW w:w="983" w:type="dxa"/>
            <w:noWrap w:val="0"/>
            <w:vAlign w:val="top"/>
          </w:tcPr>
          <w:p w14:paraId="59816B43">
            <w:pPr>
              <w:spacing w:line="360" w:lineRule="auto"/>
              <w:rPr>
                <w:rFonts w:hint="eastAsia" w:ascii="宋体" w:eastAsia="宋体"/>
                <w:b w:val="0"/>
                <w:color w:val="auto"/>
                <w:spacing w:val="20"/>
                <w:sz w:val="22"/>
                <w:szCs w:val="22"/>
              </w:rPr>
            </w:pPr>
          </w:p>
        </w:tc>
      </w:tr>
      <w:tr w14:paraId="3F5729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22FE2BFD">
            <w:pPr>
              <w:spacing w:line="360" w:lineRule="auto"/>
              <w:rPr>
                <w:rFonts w:hint="eastAsia" w:ascii="宋体" w:eastAsia="宋体"/>
                <w:b w:val="0"/>
                <w:color w:val="auto"/>
                <w:spacing w:val="20"/>
                <w:sz w:val="22"/>
                <w:szCs w:val="22"/>
              </w:rPr>
            </w:pPr>
          </w:p>
        </w:tc>
        <w:tc>
          <w:tcPr>
            <w:tcW w:w="1268" w:type="dxa"/>
            <w:noWrap w:val="0"/>
            <w:vAlign w:val="top"/>
          </w:tcPr>
          <w:p w14:paraId="00BE40AA">
            <w:pPr>
              <w:spacing w:line="360" w:lineRule="auto"/>
              <w:rPr>
                <w:rFonts w:hint="eastAsia" w:ascii="宋体" w:eastAsia="宋体"/>
                <w:b w:val="0"/>
                <w:color w:val="auto"/>
                <w:spacing w:val="20"/>
                <w:sz w:val="22"/>
                <w:szCs w:val="22"/>
              </w:rPr>
            </w:pPr>
          </w:p>
        </w:tc>
        <w:tc>
          <w:tcPr>
            <w:tcW w:w="983" w:type="dxa"/>
            <w:noWrap w:val="0"/>
            <w:vAlign w:val="top"/>
          </w:tcPr>
          <w:p w14:paraId="0889B7FF">
            <w:pPr>
              <w:spacing w:line="360" w:lineRule="auto"/>
              <w:rPr>
                <w:rFonts w:hint="eastAsia" w:ascii="宋体" w:eastAsia="宋体"/>
                <w:b w:val="0"/>
                <w:color w:val="auto"/>
                <w:spacing w:val="20"/>
                <w:sz w:val="22"/>
                <w:szCs w:val="22"/>
              </w:rPr>
            </w:pPr>
          </w:p>
        </w:tc>
        <w:tc>
          <w:tcPr>
            <w:tcW w:w="983" w:type="dxa"/>
            <w:noWrap w:val="0"/>
            <w:vAlign w:val="top"/>
          </w:tcPr>
          <w:p w14:paraId="75BE1551">
            <w:pPr>
              <w:spacing w:line="360" w:lineRule="auto"/>
              <w:rPr>
                <w:rFonts w:hint="eastAsia" w:ascii="宋体" w:eastAsia="宋体"/>
                <w:b w:val="0"/>
                <w:color w:val="auto"/>
                <w:spacing w:val="20"/>
                <w:sz w:val="22"/>
                <w:szCs w:val="22"/>
              </w:rPr>
            </w:pPr>
          </w:p>
        </w:tc>
        <w:tc>
          <w:tcPr>
            <w:tcW w:w="983" w:type="dxa"/>
            <w:noWrap w:val="0"/>
            <w:vAlign w:val="top"/>
          </w:tcPr>
          <w:p w14:paraId="436DF2DC">
            <w:pPr>
              <w:spacing w:line="360" w:lineRule="auto"/>
              <w:rPr>
                <w:rFonts w:hint="eastAsia" w:ascii="宋体" w:eastAsia="宋体"/>
                <w:b w:val="0"/>
                <w:color w:val="auto"/>
                <w:spacing w:val="20"/>
                <w:sz w:val="22"/>
                <w:szCs w:val="22"/>
              </w:rPr>
            </w:pPr>
          </w:p>
        </w:tc>
        <w:tc>
          <w:tcPr>
            <w:tcW w:w="983" w:type="dxa"/>
            <w:noWrap w:val="0"/>
            <w:vAlign w:val="top"/>
          </w:tcPr>
          <w:p w14:paraId="6B9B572E">
            <w:pPr>
              <w:spacing w:line="360" w:lineRule="auto"/>
              <w:rPr>
                <w:rFonts w:hint="eastAsia" w:ascii="宋体" w:eastAsia="宋体"/>
                <w:b w:val="0"/>
                <w:color w:val="auto"/>
                <w:spacing w:val="20"/>
                <w:sz w:val="22"/>
                <w:szCs w:val="22"/>
              </w:rPr>
            </w:pPr>
          </w:p>
        </w:tc>
        <w:tc>
          <w:tcPr>
            <w:tcW w:w="983" w:type="dxa"/>
            <w:noWrap w:val="0"/>
            <w:vAlign w:val="top"/>
          </w:tcPr>
          <w:p w14:paraId="7773990E">
            <w:pPr>
              <w:spacing w:line="360" w:lineRule="auto"/>
              <w:rPr>
                <w:rFonts w:hint="eastAsia" w:ascii="宋体" w:eastAsia="宋体"/>
                <w:b w:val="0"/>
                <w:color w:val="auto"/>
                <w:spacing w:val="20"/>
                <w:sz w:val="22"/>
                <w:szCs w:val="22"/>
              </w:rPr>
            </w:pPr>
          </w:p>
        </w:tc>
        <w:tc>
          <w:tcPr>
            <w:tcW w:w="983" w:type="dxa"/>
            <w:noWrap w:val="0"/>
            <w:vAlign w:val="top"/>
          </w:tcPr>
          <w:p w14:paraId="1A21FD33">
            <w:pPr>
              <w:spacing w:line="360" w:lineRule="auto"/>
              <w:rPr>
                <w:rFonts w:hint="eastAsia" w:ascii="宋体" w:eastAsia="宋体"/>
                <w:b w:val="0"/>
                <w:color w:val="auto"/>
                <w:spacing w:val="20"/>
                <w:sz w:val="22"/>
                <w:szCs w:val="22"/>
              </w:rPr>
            </w:pPr>
          </w:p>
        </w:tc>
        <w:tc>
          <w:tcPr>
            <w:tcW w:w="983" w:type="dxa"/>
            <w:noWrap w:val="0"/>
            <w:vAlign w:val="top"/>
          </w:tcPr>
          <w:p w14:paraId="244D6902">
            <w:pPr>
              <w:spacing w:line="360" w:lineRule="auto"/>
              <w:rPr>
                <w:rFonts w:hint="eastAsia" w:ascii="宋体" w:eastAsia="宋体"/>
                <w:b w:val="0"/>
                <w:color w:val="auto"/>
                <w:spacing w:val="20"/>
                <w:sz w:val="22"/>
                <w:szCs w:val="22"/>
              </w:rPr>
            </w:pPr>
          </w:p>
        </w:tc>
        <w:tc>
          <w:tcPr>
            <w:tcW w:w="983" w:type="dxa"/>
            <w:noWrap w:val="0"/>
            <w:vAlign w:val="top"/>
          </w:tcPr>
          <w:p w14:paraId="728766E2">
            <w:pPr>
              <w:spacing w:line="360" w:lineRule="auto"/>
              <w:rPr>
                <w:rFonts w:hint="eastAsia" w:ascii="宋体" w:eastAsia="宋体"/>
                <w:b w:val="0"/>
                <w:color w:val="auto"/>
                <w:spacing w:val="20"/>
                <w:sz w:val="22"/>
                <w:szCs w:val="22"/>
              </w:rPr>
            </w:pPr>
          </w:p>
        </w:tc>
      </w:tr>
      <w:tr w14:paraId="5D821E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4" w:hRule="atLeast"/>
        </w:trPr>
        <w:tc>
          <w:tcPr>
            <w:tcW w:w="925" w:type="dxa"/>
            <w:noWrap w:val="0"/>
            <w:vAlign w:val="top"/>
          </w:tcPr>
          <w:p w14:paraId="316CA5E7">
            <w:pPr>
              <w:spacing w:line="360" w:lineRule="auto"/>
              <w:rPr>
                <w:rFonts w:hint="eastAsia" w:ascii="宋体" w:eastAsia="宋体"/>
                <w:b w:val="0"/>
                <w:color w:val="auto"/>
                <w:spacing w:val="20"/>
                <w:sz w:val="22"/>
                <w:szCs w:val="22"/>
              </w:rPr>
            </w:pPr>
          </w:p>
        </w:tc>
        <w:tc>
          <w:tcPr>
            <w:tcW w:w="1268" w:type="dxa"/>
            <w:noWrap w:val="0"/>
            <w:vAlign w:val="top"/>
          </w:tcPr>
          <w:p w14:paraId="575A35A2">
            <w:pPr>
              <w:spacing w:line="360" w:lineRule="auto"/>
              <w:rPr>
                <w:rFonts w:hint="eastAsia" w:ascii="宋体" w:eastAsia="宋体"/>
                <w:b w:val="0"/>
                <w:color w:val="auto"/>
                <w:spacing w:val="20"/>
                <w:sz w:val="22"/>
                <w:szCs w:val="22"/>
              </w:rPr>
            </w:pPr>
          </w:p>
        </w:tc>
        <w:tc>
          <w:tcPr>
            <w:tcW w:w="983" w:type="dxa"/>
            <w:noWrap w:val="0"/>
            <w:vAlign w:val="top"/>
          </w:tcPr>
          <w:p w14:paraId="61888EE8">
            <w:pPr>
              <w:spacing w:line="360" w:lineRule="auto"/>
              <w:rPr>
                <w:rFonts w:hint="eastAsia" w:ascii="宋体" w:eastAsia="宋体"/>
                <w:b w:val="0"/>
                <w:color w:val="auto"/>
                <w:spacing w:val="20"/>
                <w:sz w:val="22"/>
                <w:szCs w:val="22"/>
              </w:rPr>
            </w:pPr>
          </w:p>
        </w:tc>
        <w:tc>
          <w:tcPr>
            <w:tcW w:w="983" w:type="dxa"/>
            <w:noWrap w:val="0"/>
            <w:vAlign w:val="top"/>
          </w:tcPr>
          <w:p w14:paraId="1433E88F">
            <w:pPr>
              <w:spacing w:line="360" w:lineRule="auto"/>
              <w:rPr>
                <w:rFonts w:hint="eastAsia" w:ascii="宋体" w:eastAsia="宋体"/>
                <w:b w:val="0"/>
                <w:color w:val="auto"/>
                <w:spacing w:val="20"/>
                <w:sz w:val="22"/>
                <w:szCs w:val="22"/>
              </w:rPr>
            </w:pPr>
          </w:p>
        </w:tc>
        <w:tc>
          <w:tcPr>
            <w:tcW w:w="983" w:type="dxa"/>
            <w:noWrap w:val="0"/>
            <w:vAlign w:val="top"/>
          </w:tcPr>
          <w:p w14:paraId="0781E3A5">
            <w:pPr>
              <w:spacing w:line="360" w:lineRule="auto"/>
              <w:rPr>
                <w:rFonts w:hint="eastAsia" w:ascii="宋体" w:eastAsia="宋体"/>
                <w:b w:val="0"/>
                <w:color w:val="auto"/>
                <w:spacing w:val="20"/>
                <w:sz w:val="22"/>
                <w:szCs w:val="22"/>
              </w:rPr>
            </w:pPr>
          </w:p>
        </w:tc>
        <w:tc>
          <w:tcPr>
            <w:tcW w:w="983" w:type="dxa"/>
            <w:noWrap w:val="0"/>
            <w:vAlign w:val="top"/>
          </w:tcPr>
          <w:p w14:paraId="78C4F090">
            <w:pPr>
              <w:spacing w:line="360" w:lineRule="auto"/>
              <w:rPr>
                <w:rFonts w:hint="eastAsia" w:ascii="宋体" w:eastAsia="宋体"/>
                <w:b w:val="0"/>
                <w:color w:val="auto"/>
                <w:spacing w:val="20"/>
                <w:sz w:val="22"/>
                <w:szCs w:val="22"/>
              </w:rPr>
            </w:pPr>
          </w:p>
        </w:tc>
        <w:tc>
          <w:tcPr>
            <w:tcW w:w="983" w:type="dxa"/>
            <w:noWrap w:val="0"/>
            <w:vAlign w:val="top"/>
          </w:tcPr>
          <w:p w14:paraId="0C26DD6F">
            <w:pPr>
              <w:spacing w:line="360" w:lineRule="auto"/>
              <w:rPr>
                <w:rFonts w:hint="eastAsia" w:ascii="宋体" w:eastAsia="宋体"/>
                <w:b w:val="0"/>
                <w:color w:val="auto"/>
                <w:spacing w:val="20"/>
                <w:sz w:val="22"/>
                <w:szCs w:val="22"/>
              </w:rPr>
            </w:pPr>
          </w:p>
        </w:tc>
        <w:tc>
          <w:tcPr>
            <w:tcW w:w="983" w:type="dxa"/>
            <w:noWrap w:val="0"/>
            <w:vAlign w:val="top"/>
          </w:tcPr>
          <w:p w14:paraId="72104D74">
            <w:pPr>
              <w:spacing w:line="360" w:lineRule="auto"/>
              <w:rPr>
                <w:rFonts w:hint="eastAsia" w:ascii="宋体" w:eastAsia="宋体"/>
                <w:b w:val="0"/>
                <w:color w:val="auto"/>
                <w:spacing w:val="20"/>
                <w:sz w:val="22"/>
                <w:szCs w:val="22"/>
              </w:rPr>
            </w:pPr>
          </w:p>
        </w:tc>
        <w:tc>
          <w:tcPr>
            <w:tcW w:w="983" w:type="dxa"/>
            <w:noWrap w:val="0"/>
            <w:vAlign w:val="top"/>
          </w:tcPr>
          <w:p w14:paraId="6376BBF0">
            <w:pPr>
              <w:spacing w:line="360" w:lineRule="auto"/>
              <w:rPr>
                <w:rFonts w:hint="eastAsia" w:ascii="宋体" w:eastAsia="宋体"/>
                <w:b w:val="0"/>
                <w:color w:val="auto"/>
                <w:spacing w:val="20"/>
                <w:sz w:val="22"/>
                <w:szCs w:val="22"/>
              </w:rPr>
            </w:pPr>
          </w:p>
        </w:tc>
        <w:tc>
          <w:tcPr>
            <w:tcW w:w="983" w:type="dxa"/>
            <w:noWrap w:val="0"/>
            <w:vAlign w:val="top"/>
          </w:tcPr>
          <w:p w14:paraId="1806F13E">
            <w:pPr>
              <w:spacing w:line="360" w:lineRule="auto"/>
              <w:rPr>
                <w:rFonts w:hint="eastAsia" w:ascii="宋体" w:eastAsia="宋体"/>
                <w:b w:val="0"/>
                <w:color w:val="auto"/>
                <w:spacing w:val="20"/>
                <w:sz w:val="22"/>
                <w:szCs w:val="22"/>
              </w:rPr>
            </w:pPr>
          </w:p>
        </w:tc>
      </w:tr>
    </w:tbl>
    <w:p w14:paraId="7A63A1AA">
      <w:pPr>
        <w:pStyle w:val="10"/>
        <w:adjustRightInd w:val="0"/>
        <w:snapToGrid w:val="0"/>
        <w:spacing w:line="440" w:lineRule="atLeast"/>
        <w:rPr>
          <w:rFonts w:hint="eastAsia" w:eastAsia="宋体"/>
          <w:b w:val="0"/>
          <w:color w:val="auto"/>
          <w:spacing w:val="20"/>
          <w:sz w:val="22"/>
          <w:szCs w:val="22"/>
        </w:rPr>
      </w:pPr>
    </w:p>
    <w:p w14:paraId="44188D41">
      <w:pPr>
        <w:pStyle w:val="10"/>
        <w:adjustRightInd w:val="0"/>
        <w:snapToGrid w:val="0"/>
        <w:spacing w:line="440" w:lineRule="atLeast"/>
        <w:rPr>
          <w:rFonts w:hint="eastAsia" w:eastAsia="宋体" w:cs="仿宋_GB2312"/>
          <w:b w:val="0"/>
          <w:color w:val="auto"/>
          <w:sz w:val="30"/>
          <w:szCs w:val="30"/>
          <w:lang w:val="zh-CN"/>
        </w:rPr>
      </w:pPr>
      <w:r>
        <w:rPr>
          <w:rFonts w:hint="eastAsia" w:eastAsia="宋体"/>
          <w:b w:val="0"/>
          <w:color w:val="auto"/>
          <w:spacing w:val="15"/>
          <w:sz w:val="22"/>
          <w:szCs w:val="22"/>
        </w:rPr>
        <w:t>供应商盖章</w:t>
      </w:r>
      <w:r>
        <w:rPr>
          <w:rFonts w:hint="eastAsia" w:eastAsia="宋体"/>
          <w:b w:val="0"/>
          <w:color w:val="auto"/>
          <w:spacing w:val="-35"/>
          <w:sz w:val="22"/>
          <w:szCs w:val="22"/>
        </w:rPr>
        <w:t>：</w:t>
      </w:r>
      <w:r>
        <w:rPr>
          <w:rFonts w:hint="eastAsia" w:eastAsia="宋体"/>
          <w:b w:val="0"/>
          <w:color w:val="auto"/>
          <w:spacing w:val="20"/>
          <w:sz w:val="22"/>
          <w:szCs w:val="22"/>
          <w:u w:val="single"/>
        </w:rPr>
        <w:t xml:space="preserve">           </w:t>
      </w:r>
    </w:p>
    <w:p w14:paraId="37494375">
      <w:pPr>
        <w:autoSpaceDE w:val="0"/>
        <w:autoSpaceDN w:val="0"/>
        <w:adjustRightInd w:val="0"/>
        <w:jc w:val="left"/>
        <w:rPr>
          <w:rFonts w:hint="eastAsia" w:ascii="宋体" w:eastAsia="宋体" w:cs="仿宋_GB2312"/>
          <w:b w:val="0"/>
          <w:bCs w:val="0"/>
          <w:color w:val="auto"/>
          <w:sz w:val="32"/>
          <w:szCs w:val="32"/>
          <w:lang w:val="zh-CN"/>
        </w:rPr>
      </w:pPr>
    </w:p>
    <w:p w14:paraId="70B98183">
      <w:pPr>
        <w:autoSpaceDE w:val="0"/>
        <w:autoSpaceDN w:val="0"/>
        <w:adjustRightInd w:val="0"/>
        <w:jc w:val="left"/>
        <w:rPr>
          <w:rFonts w:hint="eastAsia" w:ascii="宋体" w:eastAsia="宋体" w:cs="仿宋_GB2312"/>
          <w:b w:val="0"/>
          <w:bCs w:val="0"/>
          <w:color w:val="auto"/>
          <w:sz w:val="32"/>
          <w:szCs w:val="32"/>
          <w:lang w:val="zh-CN"/>
        </w:rPr>
      </w:pPr>
    </w:p>
    <w:p w14:paraId="2EFD4FE6">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787CF038">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2EB77784">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7C266618">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6A60B093">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5DAD44A0">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58E1D4F2">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2A7DE018">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5314F61F">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583083C6">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427AF231">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6E7BDCE8">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5FB199B0">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4A231539">
      <w:pPr>
        <w:pStyle w:val="58"/>
        <w:widowControl/>
        <w:snapToGrid w:val="0"/>
        <w:spacing w:before="0" w:beforeAutospacing="0" w:after="0" w:afterAutospacing="0" w:line="240" w:lineRule="auto"/>
        <w:jc w:val="left"/>
        <w:textAlignment w:val="center"/>
        <w:rPr>
          <w:rStyle w:val="33"/>
          <w:rFonts w:ascii="宋体" w:hAnsi="宋体" w:eastAsia="宋体" w:cs="宋体"/>
          <w:b w:val="0"/>
          <w:bCs/>
          <w:i w:val="0"/>
          <w:caps w:val="0"/>
          <w:color w:val="000000"/>
          <w:spacing w:val="0"/>
          <w:w w:val="100"/>
          <w:sz w:val="22"/>
          <w:szCs w:val="22"/>
          <w:lang w:val="en-US" w:eastAsia="zh-CN" w:bidi="ar-SA"/>
        </w:rPr>
      </w:pPr>
    </w:p>
    <w:p w14:paraId="16D788B5">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七</w:t>
      </w:r>
      <w:r>
        <w:rPr>
          <w:rStyle w:val="33"/>
          <w:rFonts w:ascii="宋体" w:hAnsi="宋体" w:eastAsia="宋体" w:cs="宋体"/>
          <w:b/>
          <w:bCs w:val="0"/>
          <w:i w:val="0"/>
          <w:caps w:val="0"/>
          <w:color w:val="000000"/>
          <w:spacing w:val="0"/>
          <w:w w:val="100"/>
          <w:sz w:val="36"/>
          <w:szCs w:val="36"/>
          <w:lang w:val="en-US" w:eastAsia="zh-CN" w:bidi="ar-SA"/>
        </w:rPr>
        <w:t>（一）</w:t>
      </w:r>
    </w:p>
    <w:p w14:paraId="287638D8">
      <w:pPr>
        <w:snapToGrid w:val="0"/>
        <w:spacing w:before="0" w:beforeAutospacing="0" w:after="0" w:afterAutospacing="0" w:line="440" w:lineRule="atLeast"/>
        <w:jc w:val="center"/>
        <w:textAlignment w:val="baseline"/>
        <w:rPr>
          <w:rStyle w:val="33"/>
          <w:rFonts w:ascii="宋体" w:hAnsi="宋体" w:eastAsia="宋体" w:cs="仿宋_GB2312"/>
          <w:b/>
          <w:bCs w:val="0"/>
          <w:i w:val="0"/>
          <w:caps w:val="0"/>
          <w:color w:val="000000"/>
          <w:spacing w:val="0"/>
          <w:w w:val="100"/>
          <w:sz w:val="36"/>
          <w:szCs w:val="36"/>
          <w:lang w:val="zh-CN" w:eastAsia="zh-CN" w:bidi="ar-SA"/>
        </w:rPr>
      </w:pPr>
      <w:r>
        <w:rPr>
          <w:rStyle w:val="33"/>
          <w:rFonts w:ascii="宋体" w:hAnsi="宋体" w:eastAsia="宋体" w:cs="仿宋_GB2312"/>
          <w:b/>
          <w:bCs w:val="0"/>
          <w:i w:val="0"/>
          <w:caps w:val="0"/>
          <w:color w:val="000000"/>
          <w:spacing w:val="0"/>
          <w:w w:val="100"/>
          <w:sz w:val="36"/>
          <w:szCs w:val="36"/>
          <w:lang w:val="zh-CN" w:eastAsia="zh-CN" w:bidi="ar-SA"/>
        </w:rPr>
        <w:t>商务偏离表</w:t>
      </w:r>
    </w:p>
    <w:tbl>
      <w:tblPr>
        <w:tblStyle w:val="23"/>
        <w:tblW w:w="96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2"/>
        <w:gridCol w:w="1803"/>
        <w:gridCol w:w="2669"/>
        <w:gridCol w:w="2115"/>
        <w:gridCol w:w="2131"/>
      </w:tblGrid>
      <w:tr w14:paraId="1F25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center"/>
          </w:tcPr>
          <w:p w14:paraId="14FB283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序 号</w:t>
            </w:r>
          </w:p>
        </w:tc>
        <w:tc>
          <w:tcPr>
            <w:tcW w:w="1803" w:type="dxa"/>
            <w:tcBorders>
              <w:top w:val="single" w:color="000000" w:sz="6" w:space="0"/>
              <w:left w:val="single" w:color="000000" w:sz="6" w:space="0"/>
              <w:bottom w:val="single" w:color="000000" w:sz="6" w:space="0"/>
              <w:right w:val="single" w:color="000000" w:sz="6" w:space="0"/>
            </w:tcBorders>
            <w:vAlign w:val="center"/>
          </w:tcPr>
          <w:p w14:paraId="2EED1081">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内容</w:t>
            </w:r>
          </w:p>
        </w:tc>
        <w:tc>
          <w:tcPr>
            <w:tcW w:w="2669" w:type="dxa"/>
            <w:tcBorders>
              <w:top w:val="single" w:color="000000" w:sz="6" w:space="0"/>
              <w:left w:val="single" w:color="000000" w:sz="6" w:space="0"/>
              <w:bottom w:val="single" w:color="000000" w:sz="6" w:space="0"/>
              <w:right w:val="single" w:color="000000" w:sz="6" w:space="0"/>
            </w:tcBorders>
            <w:vAlign w:val="center"/>
          </w:tcPr>
          <w:p w14:paraId="37FF76E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招标文件要求</w:t>
            </w:r>
          </w:p>
        </w:tc>
        <w:tc>
          <w:tcPr>
            <w:tcW w:w="2115" w:type="dxa"/>
            <w:tcBorders>
              <w:top w:val="single" w:color="000000" w:sz="6" w:space="0"/>
              <w:left w:val="single" w:color="000000" w:sz="6" w:space="0"/>
              <w:bottom w:val="single" w:color="000000" w:sz="6" w:space="0"/>
              <w:right w:val="single" w:color="000000" w:sz="6" w:space="0"/>
            </w:tcBorders>
            <w:vAlign w:val="center"/>
          </w:tcPr>
          <w:p w14:paraId="43F440E1">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投标文件</w:t>
            </w:r>
          </w:p>
          <w:p w14:paraId="43FDE3E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对应</w:t>
            </w:r>
          </w:p>
        </w:tc>
        <w:tc>
          <w:tcPr>
            <w:tcW w:w="2131" w:type="dxa"/>
            <w:tcBorders>
              <w:top w:val="single" w:color="000000" w:sz="6" w:space="0"/>
              <w:left w:val="single" w:color="000000" w:sz="6" w:space="0"/>
              <w:bottom w:val="single" w:color="000000" w:sz="6" w:space="0"/>
              <w:right w:val="single" w:color="000000" w:sz="6" w:space="0"/>
            </w:tcBorders>
            <w:vAlign w:val="center"/>
          </w:tcPr>
          <w:p w14:paraId="4982E3C1">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备 注</w:t>
            </w:r>
          </w:p>
        </w:tc>
      </w:tr>
      <w:tr w14:paraId="2C34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7BBDB8A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04D319F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5191F6B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0B7427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2712912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691F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8B7C1B1">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7EED3BB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56F1007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48589B3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28DC641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r w14:paraId="27DE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0BF1AAC">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554D4C59">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1710ABE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D93E80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1B4C8A73">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r w14:paraId="4BFA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2B011AD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249087D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18A65AE6">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13BCD5F6">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724EAF78">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r w14:paraId="4C9B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8658F8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4F0BB90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2443D31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60ABF4AA">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3BEC4157">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r w14:paraId="62D5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7F9A269C">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672C795A">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4FAE356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3F70771F">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564360D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r w14:paraId="1D9E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329A98C5">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07AA4327">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37DA62C4">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64586BA">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4E140228">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4"/>
                <w:szCs w:val="21"/>
                <w:lang w:val="zh-CN" w:eastAsia="zh-CN" w:bidi="ar-SA"/>
              </w:rPr>
            </w:pPr>
          </w:p>
        </w:tc>
      </w:tr>
    </w:tbl>
    <w:p w14:paraId="18C7C39D">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供应商盖章：</w:t>
      </w:r>
    </w:p>
    <w:p w14:paraId="0C8E204B">
      <w:pPr>
        <w:snapToGrid w:val="0"/>
        <w:spacing w:before="0" w:beforeAutospacing="0" w:after="0" w:afterAutospacing="0" w:line="440" w:lineRule="atLeast"/>
        <w:jc w:val="both"/>
        <w:textAlignment w:val="baseline"/>
        <w:rPr>
          <w:rStyle w:val="33"/>
          <w:rFonts w:ascii="宋体" w:hAnsi="宋体" w:eastAsia="宋体"/>
          <w:b w:val="0"/>
          <w:bCs w:val="0"/>
          <w:i w:val="0"/>
          <w:caps w:val="0"/>
          <w:color w:val="000000"/>
          <w:spacing w:val="0"/>
          <w:w w:val="100"/>
          <w:sz w:val="32"/>
          <w:szCs w:val="32"/>
          <w:lang w:val="zh-CN" w:eastAsia="zh-CN" w:bidi="ar-SA"/>
        </w:rPr>
      </w:pPr>
    </w:p>
    <w:p w14:paraId="4FA66E2D">
      <w:pPr>
        <w:snapToGrid w:val="0"/>
        <w:spacing w:before="0" w:beforeAutospacing="0" w:after="0" w:afterAutospacing="0" w:line="430" w:lineRule="atLeast"/>
        <w:jc w:val="both"/>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七</w:t>
      </w:r>
      <w:r>
        <w:rPr>
          <w:rStyle w:val="33"/>
          <w:rFonts w:ascii="宋体" w:hAnsi="宋体" w:eastAsia="宋体" w:cs="宋体"/>
          <w:b/>
          <w:bCs w:val="0"/>
          <w:i w:val="0"/>
          <w:caps w:val="0"/>
          <w:color w:val="000000"/>
          <w:spacing w:val="0"/>
          <w:w w:val="100"/>
          <w:sz w:val="36"/>
          <w:szCs w:val="36"/>
          <w:lang w:val="en-US" w:eastAsia="zh-CN" w:bidi="ar-SA"/>
        </w:rPr>
        <w:t>（二）</w:t>
      </w:r>
    </w:p>
    <w:p w14:paraId="00BE156D">
      <w:pPr>
        <w:snapToGrid w:val="0"/>
        <w:spacing w:before="0" w:beforeAutospacing="0" w:after="0" w:afterAutospacing="0" w:line="440" w:lineRule="atLeast"/>
        <w:jc w:val="center"/>
        <w:textAlignment w:val="baseline"/>
        <w:rPr>
          <w:rStyle w:val="33"/>
          <w:rFonts w:ascii="宋体" w:hAnsi="宋体" w:eastAsia="宋体" w:cs="仿宋_GB2312"/>
          <w:b/>
          <w:bCs w:val="0"/>
          <w:i w:val="0"/>
          <w:caps w:val="0"/>
          <w:color w:val="000000"/>
          <w:spacing w:val="0"/>
          <w:w w:val="100"/>
          <w:sz w:val="36"/>
          <w:szCs w:val="36"/>
          <w:lang w:val="zh-CN" w:eastAsia="zh-CN" w:bidi="ar-SA"/>
        </w:rPr>
      </w:pPr>
      <w:r>
        <w:rPr>
          <w:rStyle w:val="33"/>
          <w:rFonts w:ascii="宋体" w:hAnsi="宋体" w:eastAsia="宋体" w:cs="仿宋_GB2312"/>
          <w:b/>
          <w:bCs w:val="0"/>
          <w:i w:val="0"/>
          <w:caps w:val="0"/>
          <w:color w:val="000000"/>
          <w:spacing w:val="0"/>
          <w:w w:val="100"/>
          <w:sz w:val="36"/>
          <w:szCs w:val="36"/>
          <w:lang w:val="zh-CN" w:eastAsia="zh-CN" w:bidi="ar-SA"/>
        </w:rPr>
        <w:t>技术偏离表</w:t>
      </w:r>
    </w:p>
    <w:tbl>
      <w:tblPr>
        <w:tblStyle w:val="23"/>
        <w:tblW w:w="9811"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1802"/>
        <w:gridCol w:w="2303"/>
        <w:gridCol w:w="2002"/>
        <w:gridCol w:w="2803"/>
      </w:tblGrid>
      <w:tr w14:paraId="0FFF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center"/>
          </w:tcPr>
          <w:p w14:paraId="5AB9DCF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序 号</w:t>
            </w:r>
          </w:p>
        </w:tc>
        <w:tc>
          <w:tcPr>
            <w:tcW w:w="1802" w:type="dxa"/>
            <w:tcBorders>
              <w:top w:val="single" w:color="000000" w:sz="6" w:space="0"/>
              <w:left w:val="single" w:color="000000" w:sz="6" w:space="0"/>
              <w:bottom w:val="single" w:color="000000" w:sz="6" w:space="0"/>
              <w:right w:val="single" w:color="000000" w:sz="6" w:space="0"/>
            </w:tcBorders>
            <w:vAlign w:val="center"/>
          </w:tcPr>
          <w:p w14:paraId="5309188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内容</w:t>
            </w:r>
          </w:p>
        </w:tc>
        <w:tc>
          <w:tcPr>
            <w:tcW w:w="2303" w:type="dxa"/>
            <w:tcBorders>
              <w:top w:val="single" w:color="000000" w:sz="6" w:space="0"/>
              <w:left w:val="single" w:color="000000" w:sz="6" w:space="0"/>
              <w:bottom w:val="single" w:color="000000" w:sz="6" w:space="0"/>
              <w:right w:val="single" w:color="000000" w:sz="6" w:space="0"/>
            </w:tcBorders>
            <w:vAlign w:val="center"/>
          </w:tcPr>
          <w:p w14:paraId="507B4747">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招标文件要求</w:t>
            </w:r>
          </w:p>
        </w:tc>
        <w:tc>
          <w:tcPr>
            <w:tcW w:w="2002" w:type="dxa"/>
            <w:tcBorders>
              <w:top w:val="single" w:color="000000" w:sz="6" w:space="0"/>
              <w:left w:val="single" w:color="000000" w:sz="6" w:space="0"/>
              <w:bottom w:val="single" w:color="000000" w:sz="6" w:space="0"/>
              <w:right w:val="single" w:color="000000" w:sz="6" w:space="0"/>
            </w:tcBorders>
            <w:vAlign w:val="center"/>
          </w:tcPr>
          <w:p w14:paraId="6168A05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投标文件</w:t>
            </w:r>
          </w:p>
          <w:p w14:paraId="1F4015B7">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对应</w:t>
            </w:r>
          </w:p>
        </w:tc>
        <w:tc>
          <w:tcPr>
            <w:tcW w:w="2803" w:type="dxa"/>
            <w:tcBorders>
              <w:top w:val="single" w:color="000000" w:sz="6" w:space="0"/>
              <w:left w:val="single" w:color="000000" w:sz="6" w:space="0"/>
              <w:bottom w:val="single" w:color="000000" w:sz="6" w:space="0"/>
              <w:right w:val="single" w:color="000000" w:sz="6" w:space="0"/>
            </w:tcBorders>
            <w:vAlign w:val="center"/>
          </w:tcPr>
          <w:p w14:paraId="155FA7E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备 注</w:t>
            </w:r>
          </w:p>
        </w:tc>
      </w:tr>
      <w:tr w14:paraId="3187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13D5303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5DA8B8B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59CEF38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323277EE">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05D86DC3">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3B4E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69538433">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5B1E02C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78B1D12A">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5D03B68F">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3F065FD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592E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5CF898E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76AF7517">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1C3E3B6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7D4199F6">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381E008B">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21BF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5470C76F">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0D6F8DF9">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7789346A">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31FC1DD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0E77959F">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50CC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0883B5B9">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1DA7082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6571BC89">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06C960AC">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181FB272">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r w14:paraId="2F3B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1146A32C">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422768DD">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37909491">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2586180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131ADF90">
            <w:pPr>
              <w:snapToGrid w:val="0"/>
              <w:spacing w:before="0" w:beforeAutospacing="0" w:after="0" w:afterAutospacing="0" w:line="440" w:lineRule="atLeast"/>
              <w:jc w:val="center"/>
              <w:textAlignment w:val="baseline"/>
              <w:rPr>
                <w:rStyle w:val="33"/>
                <w:rFonts w:ascii="宋体" w:hAnsi="宋体" w:eastAsia="宋体" w:cs="仿宋_GB2312"/>
                <w:b w:val="0"/>
                <w:bCs/>
                <w:i w:val="0"/>
                <w:caps w:val="0"/>
                <w:color w:val="000000"/>
                <w:spacing w:val="0"/>
                <w:w w:val="100"/>
                <w:sz w:val="22"/>
                <w:szCs w:val="22"/>
                <w:lang w:val="zh-CN" w:eastAsia="zh-CN" w:bidi="ar-SA"/>
              </w:rPr>
            </w:pPr>
          </w:p>
        </w:tc>
      </w:tr>
    </w:tbl>
    <w:p w14:paraId="6337EA89">
      <w:pPr>
        <w:snapToGrid w:val="0"/>
        <w:spacing w:before="0" w:beforeAutospacing="0" w:after="0" w:afterAutospacing="0" w:line="440" w:lineRule="atLeast"/>
        <w:jc w:val="both"/>
        <w:textAlignment w:val="baseline"/>
        <w:rPr>
          <w:rStyle w:val="33"/>
          <w:rFonts w:ascii="宋体" w:hAnsi="宋体" w:eastAsia="宋体" w:cs="仿宋_GB2312"/>
          <w:b w:val="0"/>
          <w:bCs/>
          <w:i w:val="0"/>
          <w:caps w:val="0"/>
          <w:color w:val="000000"/>
          <w:spacing w:val="0"/>
          <w:w w:val="100"/>
          <w:sz w:val="22"/>
          <w:szCs w:val="22"/>
          <w:u w:val="single" w:color="000000"/>
          <w:lang w:val="zh-CN" w:eastAsia="zh-CN" w:bidi="ar-SA"/>
        </w:rPr>
      </w:pPr>
      <w:r>
        <w:rPr>
          <w:rStyle w:val="33"/>
          <w:rFonts w:ascii="宋体" w:hAnsi="宋体" w:eastAsia="宋体" w:cs="仿宋_GB2312"/>
          <w:b w:val="0"/>
          <w:bCs/>
          <w:i w:val="0"/>
          <w:caps w:val="0"/>
          <w:color w:val="000000"/>
          <w:spacing w:val="0"/>
          <w:w w:val="100"/>
          <w:sz w:val="22"/>
          <w:szCs w:val="22"/>
          <w:lang w:val="zh-CN" w:eastAsia="zh-CN" w:bidi="ar-SA"/>
        </w:rPr>
        <w:t>供应商盖章：</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3"/>
          <w:rFonts w:ascii="宋体" w:hAnsi="宋体" w:eastAsia="宋体" w:cs="仿宋_GB2312"/>
          <w:b w:val="0"/>
          <w:bCs/>
          <w:i w:val="0"/>
          <w:caps w:val="0"/>
          <w:color w:val="000000"/>
          <w:spacing w:val="0"/>
          <w:w w:val="100"/>
          <w:sz w:val="22"/>
          <w:szCs w:val="22"/>
          <w:u w:val="single" w:color="000000"/>
          <w:lang w:val="en-US" w:eastAsia="zh-CN" w:bidi="ar-SA"/>
        </w:rPr>
        <w:t xml:space="preserve"> </w:t>
      </w:r>
      <w:r>
        <w:rPr>
          <w:rStyle w:val="33"/>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125C724E">
      <w:pPr>
        <w:pStyle w:val="98"/>
        <w:widowControl/>
        <w:snapToGrid w:val="0"/>
        <w:spacing w:before="0" w:beforeAutospacing="0" w:after="120" w:afterAutospacing="0" w:line="240" w:lineRule="auto"/>
        <w:jc w:val="both"/>
        <w:textAlignment w:val="baseline"/>
        <w:rPr>
          <w:rStyle w:val="33"/>
          <w:rFonts w:ascii="宋体" w:hAnsi="Times New Roman" w:eastAsia="宋体"/>
          <w:b/>
          <w:bCs w:val="0"/>
          <w:i w:val="0"/>
          <w:caps w:val="0"/>
          <w:color w:val="000000"/>
          <w:spacing w:val="0"/>
          <w:w w:val="100"/>
          <w:kern w:val="2"/>
          <w:sz w:val="22"/>
          <w:szCs w:val="22"/>
          <w:u w:val="single" w:color="000000"/>
          <w:lang w:val="zh-CN" w:eastAsia="zh-CN" w:bidi="ar-SA"/>
        </w:rPr>
      </w:pPr>
    </w:p>
    <w:p w14:paraId="74460225">
      <w:pPr>
        <w:pStyle w:val="99"/>
        <w:widowControl/>
        <w:snapToGrid w:val="0"/>
        <w:spacing w:before="0" w:beforeAutospacing="0" w:after="120" w:afterAutospacing="0" w:line="240" w:lineRule="auto"/>
        <w:ind w:left="0" w:leftChars="0" w:firstLine="420" w:firstLineChars="0"/>
        <w:jc w:val="both"/>
        <w:textAlignment w:val="baseline"/>
        <w:rPr>
          <w:rStyle w:val="33"/>
          <w:rFonts w:ascii="宋体" w:hAnsi="Times New Roman" w:eastAsia="宋体"/>
          <w:b/>
          <w:bCs w:val="0"/>
          <w:i w:val="0"/>
          <w:caps w:val="0"/>
          <w:color w:val="000000"/>
          <w:spacing w:val="0"/>
          <w:w w:val="100"/>
          <w:kern w:val="2"/>
          <w:sz w:val="32"/>
          <w:szCs w:val="20"/>
          <w:lang w:val="zh-CN" w:eastAsia="zh-CN" w:bidi="ar-SA"/>
        </w:rPr>
        <w:sectPr>
          <w:headerReference r:id="rId9" w:type="default"/>
          <w:footerReference r:id="rId10" w:type="default"/>
          <w:pgSz w:w="11906" w:h="16838"/>
          <w:pgMar w:top="1440" w:right="1287" w:bottom="1440" w:left="1287" w:header="851" w:footer="992" w:gutter="0"/>
          <w:lnNumType w:countBy="0"/>
          <w:pgNumType w:fmt="decimal"/>
          <w:cols w:space="425" w:num="1"/>
          <w:vAlign w:val="top"/>
          <w:docGrid w:linePitch="312" w:charSpace="0"/>
        </w:sectPr>
      </w:pPr>
    </w:p>
    <w:p w14:paraId="132AE0BC">
      <w:pPr>
        <w:snapToGrid w:val="0"/>
        <w:spacing w:before="0" w:beforeAutospacing="0" w:after="0" w:afterAutospacing="0" w:line="360" w:lineRule="exact"/>
        <w:jc w:val="both"/>
        <w:textAlignment w:val="baseline"/>
        <w:rPr>
          <w:rStyle w:val="33"/>
          <w:rFonts w:ascii="宋体" w:hAnsi="宋体" w:eastAsia="宋体" w:cs="宋体"/>
          <w:b/>
          <w:bCs w:val="0"/>
          <w:i w:val="0"/>
          <w:caps w:val="0"/>
          <w:color w:val="000000"/>
          <w:spacing w:val="0"/>
          <w:w w:val="100"/>
          <w:sz w:val="36"/>
          <w:szCs w:val="36"/>
          <w:lang w:val="zh-CN" w:eastAsia="zh-CN" w:bidi="ar-SA"/>
        </w:rPr>
      </w:pPr>
      <w:r>
        <w:rPr>
          <w:rStyle w:val="33"/>
          <w:rFonts w:ascii="宋体" w:hAnsi="宋体" w:eastAsia="宋体" w:cs="宋体"/>
          <w:b/>
          <w:bCs w:val="0"/>
          <w:i w:val="0"/>
          <w:caps w:val="0"/>
          <w:color w:val="000000"/>
          <w:spacing w:val="0"/>
          <w:w w:val="100"/>
          <w:sz w:val="36"/>
          <w:szCs w:val="36"/>
          <w:lang w:val="zh-CN" w:eastAsia="zh-CN" w:bidi="ar-SA"/>
        </w:rPr>
        <w:t>附件</w:t>
      </w:r>
      <w:r>
        <w:rPr>
          <w:rStyle w:val="33"/>
          <w:rFonts w:hint="eastAsia" w:ascii="宋体" w:eastAsia="宋体" w:cs="宋体"/>
          <w:b/>
          <w:bCs w:val="0"/>
          <w:i w:val="0"/>
          <w:caps w:val="0"/>
          <w:color w:val="000000"/>
          <w:spacing w:val="0"/>
          <w:w w:val="100"/>
          <w:sz w:val="36"/>
          <w:szCs w:val="36"/>
          <w:lang w:val="en-US" w:eastAsia="zh-CN" w:bidi="ar-SA"/>
        </w:rPr>
        <w:t>八</w:t>
      </w:r>
      <w:r>
        <w:rPr>
          <w:rStyle w:val="33"/>
          <w:rFonts w:ascii="宋体" w:hAnsi="宋体" w:eastAsia="宋体" w:cs="宋体"/>
          <w:b/>
          <w:bCs w:val="0"/>
          <w:i w:val="0"/>
          <w:caps w:val="0"/>
          <w:color w:val="000000"/>
          <w:spacing w:val="0"/>
          <w:w w:val="100"/>
          <w:sz w:val="36"/>
          <w:szCs w:val="36"/>
          <w:lang w:val="zh-CN" w:eastAsia="zh-CN" w:bidi="ar-SA"/>
        </w:rPr>
        <w:t xml:space="preserve">       </w:t>
      </w:r>
    </w:p>
    <w:p w14:paraId="6D355BDE">
      <w:pPr>
        <w:snapToGrid w:val="0"/>
        <w:spacing w:before="0" w:beforeAutospacing="0" w:after="0" w:afterAutospacing="0" w:line="360" w:lineRule="auto"/>
        <w:jc w:val="center"/>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项目总负责人资格情况表</w:t>
      </w:r>
    </w:p>
    <w:tbl>
      <w:tblPr>
        <w:tblStyle w:val="23"/>
        <w:tblW w:w="95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6"/>
        <w:gridCol w:w="2417"/>
        <w:gridCol w:w="5187"/>
      </w:tblGrid>
      <w:tr w14:paraId="7174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946" w:type="dxa"/>
            <w:tcBorders>
              <w:top w:val="single" w:color="000000" w:sz="12" w:space="0"/>
              <w:left w:val="single" w:color="000000" w:sz="12" w:space="0"/>
              <w:bottom w:val="single" w:color="000000" w:sz="4" w:space="0"/>
              <w:right w:val="single" w:color="000000" w:sz="4" w:space="0"/>
            </w:tcBorders>
            <w:vAlign w:val="center"/>
          </w:tcPr>
          <w:p w14:paraId="27A95B6C">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姓名</w:t>
            </w:r>
          </w:p>
        </w:tc>
        <w:tc>
          <w:tcPr>
            <w:tcW w:w="2417" w:type="dxa"/>
            <w:tcBorders>
              <w:top w:val="single" w:color="000000" w:sz="12" w:space="0"/>
              <w:left w:val="single" w:color="000000" w:sz="4" w:space="0"/>
              <w:bottom w:val="single" w:color="000000" w:sz="4" w:space="0"/>
              <w:right w:val="single" w:color="000000" w:sz="4" w:space="0"/>
            </w:tcBorders>
            <w:vAlign w:val="center"/>
          </w:tcPr>
          <w:p w14:paraId="3D19B7B4">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tcBorders>
              <w:top w:val="single" w:color="000000" w:sz="12" w:space="0"/>
              <w:left w:val="single" w:color="000000" w:sz="4" w:space="0"/>
              <w:bottom w:val="single" w:color="000000" w:sz="4" w:space="0"/>
              <w:right w:val="single" w:color="000000" w:sz="12" w:space="0"/>
            </w:tcBorders>
            <w:vAlign w:val="center"/>
          </w:tcPr>
          <w:p w14:paraId="0AEF267E">
            <w:pPr>
              <w:pStyle w:val="178"/>
              <w:widowControl/>
              <w:snapToGrid w:val="0"/>
              <w:spacing w:before="0" w:beforeAutospacing="0" w:after="0" w:afterAutospacing="0" w:line="36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类似项目业绩</w:t>
            </w:r>
          </w:p>
        </w:tc>
      </w:tr>
      <w:tr w14:paraId="02B3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0ADE8475">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性别</w:t>
            </w:r>
          </w:p>
        </w:tc>
        <w:tc>
          <w:tcPr>
            <w:tcW w:w="2417" w:type="dxa"/>
            <w:tcBorders>
              <w:top w:val="single" w:color="000000" w:sz="4" w:space="0"/>
              <w:left w:val="single" w:color="000000" w:sz="4" w:space="0"/>
              <w:bottom w:val="single" w:color="000000" w:sz="4" w:space="0"/>
              <w:right w:val="single" w:color="000000" w:sz="4" w:space="0"/>
            </w:tcBorders>
            <w:vAlign w:val="center"/>
          </w:tcPr>
          <w:p w14:paraId="68451E94">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restart"/>
            <w:tcBorders>
              <w:top w:val="single" w:color="000000" w:sz="4" w:space="0"/>
              <w:left w:val="single" w:color="000000" w:sz="4" w:space="0"/>
              <w:bottom w:val="single" w:color="000000" w:sz="4" w:space="0"/>
              <w:right w:val="single" w:color="000000" w:sz="12" w:space="0"/>
            </w:tcBorders>
            <w:vAlign w:val="center"/>
          </w:tcPr>
          <w:p w14:paraId="697F232C">
            <w:pPr>
              <w:pStyle w:val="120"/>
              <w:snapToGrid w:val="0"/>
              <w:spacing w:before="0" w:beforeAutospacing="1" w:after="0" w:afterAutospacing="1" w:line="360" w:lineRule="auto"/>
              <w:jc w:val="center"/>
              <w:textAlignment w:val="center"/>
              <w:rPr>
                <w:rStyle w:val="33"/>
                <w:rFonts w:ascii="宋体" w:hAnsi="宋体" w:eastAsia="宋体" w:cs="宋体"/>
                <w:b w:val="0"/>
                <w:bCs/>
                <w:i w:val="0"/>
                <w:caps w:val="0"/>
                <w:color w:val="000000"/>
                <w:spacing w:val="0"/>
                <w:w w:val="100"/>
                <w:kern w:val="2"/>
                <w:sz w:val="22"/>
                <w:szCs w:val="22"/>
                <w:lang w:val="en-US" w:eastAsia="zh-CN" w:bidi="ar-SA"/>
              </w:rPr>
            </w:pPr>
            <w:r>
              <w:rPr>
                <w:rStyle w:val="33"/>
                <w:rFonts w:ascii="宋体" w:hAnsi="宋体" w:eastAsia="宋体" w:cs="宋体"/>
                <w:b w:val="0"/>
                <w:bCs/>
                <w:i w:val="0"/>
                <w:caps w:val="0"/>
                <w:color w:val="000000"/>
                <w:spacing w:val="0"/>
                <w:w w:val="100"/>
                <w:kern w:val="2"/>
                <w:sz w:val="22"/>
                <w:szCs w:val="22"/>
                <w:lang w:val="en-US" w:eastAsia="zh-CN" w:bidi="ar-SA"/>
              </w:rPr>
              <w:t>注：业绩证明应提供旁证材料</w:t>
            </w:r>
          </w:p>
          <w:p w14:paraId="5FB4CE04">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r>
              <w:rPr>
                <w:rStyle w:val="33"/>
                <w:rFonts w:ascii="宋体" w:hAnsi="宋体" w:eastAsia="宋体" w:cs="宋体"/>
                <w:b/>
                <w:bCs/>
                <w:i w:val="0"/>
                <w:caps w:val="0"/>
                <w:color w:val="000000"/>
                <w:spacing w:val="0"/>
                <w:w w:val="100"/>
                <w:sz w:val="22"/>
                <w:szCs w:val="22"/>
                <w:lang w:val="en-US" w:eastAsia="zh-CN" w:bidi="ar-SA"/>
              </w:rPr>
              <w:t>（合同或中标通知书等）。</w:t>
            </w:r>
          </w:p>
        </w:tc>
      </w:tr>
      <w:tr w14:paraId="6C81B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D6D13D5">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年龄</w:t>
            </w:r>
          </w:p>
        </w:tc>
        <w:tc>
          <w:tcPr>
            <w:tcW w:w="2417" w:type="dxa"/>
            <w:tcBorders>
              <w:top w:val="single" w:color="000000" w:sz="4" w:space="0"/>
              <w:left w:val="single" w:color="000000" w:sz="4" w:space="0"/>
              <w:bottom w:val="single" w:color="000000" w:sz="4" w:space="0"/>
              <w:right w:val="single" w:color="000000" w:sz="4" w:space="0"/>
            </w:tcBorders>
            <w:vAlign w:val="center"/>
          </w:tcPr>
          <w:p w14:paraId="673D7C9B">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8DD03F1">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62B7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4C6319BF">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职称</w:t>
            </w:r>
          </w:p>
        </w:tc>
        <w:tc>
          <w:tcPr>
            <w:tcW w:w="2417" w:type="dxa"/>
            <w:tcBorders>
              <w:top w:val="single" w:color="000000" w:sz="4" w:space="0"/>
              <w:left w:val="single" w:color="000000" w:sz="4" w:space="0"/>
              <w:bottom w:val="single" w:color="000000" w:sz="4" w:space="0"/>
              <w:right w:val="single" w:color="000000" w:sz="4" w:space="0"/>
            </w:tcBorders>
            <w:vAlign w:val="center"/>
          </w:tcPr>
          <w:p w14:paraId="4314C0F0">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417D512">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2F9A7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113E359">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资格证书</w:t>
            </w:r>
          </w:p>
        </w:tc>
        <w:tc>
          <w:tcPr>
            <w:tcW w:w="2417" w:type="dxa"/>
            <w:tcBorders>
              <w:top w:val="single" w:color="000000" w:sz="4" w:space="0"/>
              <w:left w:val="single" w:color="000000" w:sz="4" w:space="0"/>
              <w:bottom w:val="single" w:color="000000" w:sz="4" w:space="0"/>
              <w:right w:val="single" w:color="000000" w:sz="4" w:space="0"/>
            </w:tcBorders>
            <w:vAlign w:val="center"/>
          </w:tcPr>
          <w:p w14:paraId="3DFF31C9">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1E7CCDE0">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1DFD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31811F9C">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毕业时间</w:t>
            </w:r>
          </w:p>
        </w:tc>
        <w:tc>
          <w:tcPr>
            <w:tcW w:w="2417" w:type="dxa"/>
            <w:tcBorders>
              <w:top w:val="single" w:color="000000" w:sz="4" w:space="0"/>
              <w:left w:val="single" w:color="000000" w:sz="4" w:space="0"/>
              <w:bottom w:val="single" w:color="000000" w:sz="4" w:space="0"/>
              <w:right w:val="single" w:color="000000" w:sz="4" w:space="0"/>
            </w:tcBorders>
            <w:vAlign w:val="center"/>
          </w:tcPr>
          <w:p w14:paraId="1FBEEE94">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4F344E61">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0F56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72EE9E6">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学校专业</w:t>
            </w:r>
          </w:p>
        </w:tc>
        <w:tc>
          <w:tcPr>
            <w:tcW w:w="2417" w:type="dxa"/>
            <w:tcBorders>
              <w:top w:val="single" w:color="000000" w:sz="4" w:space="0"/>
              <w:left w:val="single" w:color="000000" w:sz="4" w:space="0"/>
              <w:bottom w:val="single" w:color="000000" w:sz="4" w:space="0"/>
              <w:right w:val="single" w:color="000000" w:sz="4" w:space="0"/>
            </w:tcBorders>
            <w:vAlign w:val="center"/>
          </w:tcPr>
          <w:p w14:paraId="5EA6379A">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8C45264">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7471C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30C704E5">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联系电话</w:t>
            </w:r>
          </w:p>
        </w:tc>
        <w:tc>
          <w:tcPr>
            <w:tcW w:w="2417" w:type="dxa"/>
            <w:tcBorders>
              <w:top w:val="single" w:color="000000" w:sz="4" w:space="0"/>
              <w:left w:val="single" w:color="000000" w:sz="4" w:space="0"/>
              <w:bottom w:val="single" w:color="000000" w:sz="4" w:space="0"/>
              <w:right w:val="single" w:color="000000" w:sz="4" w:space="0"/>
            </w:tcBorders>
            <w:vAlign w:val="center"/>
          </w:tcPr>
          <w:p w14:paraId="6D52162F">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144C825E">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r w14:paraId="261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946" w:type="dxa"/>
            <w:tcBorders>
              <w:top w:val="single" w:color="000000" w:sz="4" w:space="0"/>
              <w:left w:val="single" w:color="000000" w:sz="12" w:space="0"/>
              <w:bottom w:val="single" w:color="000000" w:sz="12" w:space="0"/>
              <w:right w:val="single" w:color="000000" w:sz="4" w:space="0"/>
            </w:tcBorders>
            <w:vAlign w:val="center"/>
          </w:tcPr>
          <w:p w14:paraId="2D7CE378">
            <w:pPr>
              <w:pStyle w:val="17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kern w:val="2"/>
                <w:sz w:val="22"/>
                <w:szCs w:val="22"/>
                <w:lang w:val="zh-CN" w:eastAsia="zh-CN" w:bidi="ar-SA"/>
              </w:rPr>
            </w:pPr>
            <w:r>
              <w:rPr>
                <w:rStyle w:val="33"/>
                <w:rFonts w:ascii="宋体" w:hAnsi="宋体" w:eastAsia="宋体"/>
                <w:b w:val="0"/>
                <w:bCs w:val="0"/>
                <w:i w:val="0"/>
                <w:caps w:val="0"/>
                <w:color w:val="000000"/>
                <w:spacing w:val="0"/>
                <w:w w:val="100"/>
                <w:kern w:val="2"/>
                <w:sz w:val="22"/>
                <w:szCs w:val="22"/>
                <w:lang w:val="zh-CN" w:eastAsia="zh-CN" w:bidi="ar-SA"/>
              </w:rPr>
              <w:t>拟在本项目中担任主要工作</w:t>
            </w:r>
          </w:p>
        </w:tc>
        <w:tc>
          <w:tcPr>
            <w:tcW w:w="7604" w:type="dxa"/>
            <w:gridSpan w:val="2"/>
            <w:tcBorders>
              <w:top w:val="single" w:color="000000" w:sz="4" w:space="0"/>
              <w:left w:val="single" w:color="000000" w:sz="4" w:space="0"/>
              <w:bottom w:val="single" w:color="000000" w:sz="12" w:space="0"/>
              <w:right w:val="single" w:color="000000" w:sz="12" w:space="0"/>
            </w:tcBorders>
            <w:vAlign w:val="center"/>
          </w:tcPr>
          <w:p w14:paraId="1D4E2075">
            <w:pPr>
              <w:snapToGrid w:val="0"/>
              <w:spacing w:before="0" w:beforeAutospacing="0" w:after="0" w:afterAutospacing="0" w:line="360" w:lineRule="auto"/>
              <w:jc w:val="center"/>
              <w:textAlignment w:val="baseline"/>
              <w:rPr>
                <w:rStyle w:val="33"/>
                <w:rFonts w:ascii="宋体" w:hAnsi="宋体" w:eastAsia="宋体" w:cs="宋体"/>
                <w:b/>
                <w:bCs/>
                <w:i w:val="0"/>
                <w:caps w:val="0"/>
                <w:color w:val="000000"/>
                <w:spacing w:val="0"/>
                <w:w w:val="100"/>
                <w:sz w:val="22"/>
                <w:szCs w:val="22"/>
                <w:lang w:val="zh-CN" w:eastAsia="zh-CN" w:bidi="ar-SA"/>
              </w:rPr>
            </w:pPr>
          </w:p>
        </w:tc>
      </w:tr>
    </w:tbl>
    <w:p w14:paraId="7931A37E">
      <w:pPr>
        <w:snapToGrid w:val="0"/>
        <w:spacing w:before="0" w:beforeAutospacing="0" w:after="0" w:afterAutospacing="0" w:line="460" w:lineRule="atLeast"/>
        <w:ind w:firstLine="480"/>
        <w:jc w:val="both"/>
        <w:textAlignment w:val="baseline"/>
        <w:rPr>
          <w:rStyle w:val="33"/>
          <w:rFonts w:ascii="宋体" w:hAnsi="宋体" w:eastAsia="宋体"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注：1、需在本表格后加附项目总负责人身份证复印件、劳动合同复印件及在公司曾参加的项目经历等。</w:t>
      </w:r>
    </w:p>
    <w:p w14:paraId="07E97587">
      <w:pPr>
        <w:snapToGrid w:val="0"/>
        <w:spacing w:before="0" w:beforeAutospacing="0" w:after="0" w:afterAutospacing="0" w:line="460" w:lineRule="atLeast"/>
        <w:ind w:firstLine="480"/>
        <w:jc w:val="both"/>
        <w:textAlignment w:val="baseline"/>
        <w:rPr>
          <w:rStyle w:val="33"/>
          <w:rFonts w:ascii="仿宋_GB2312" w:hAnsi="宋体" w:eastAsia="仿宋_GB2312" w:cs="宋体"/>
          <w:b/>
          <w:bCs/>
          <w:i w:val="0"/>
          <w:caps w:val="0"/>
          <w:color w:val="000000"/>
          <w:spacing w:val="0"/>
          <w:w w:val="100"/>
          <w:sz w:val="21"/>
          <w:szCs w:val="21"/>
          <w:lang w:val="en-US" w:eastAsia="zh-CN" w:bidi="ar-SA"/>
        </w:rPr>
      </w:pPr>
      <w:r>
        <w:rPr>
          <w:rStyle w:val="33"/>
          <w:rFonts w:ascii="宋体" w:hAnsi="宋体" w:eastAsia="宋体" w:cs="宋体"/>
          <w:b/>
          <w:bCs/>
          <w:i w:val="0"/>
          <w:caps w:val="0"/>
          <w:color w:val="000000"/>
          <w:spacing w:val="20"/>
          <w:w w:val="100"/>
          <w:sz w:val="22"/>
          <w:szCs w:val="22"/>
          <w:lang w:val="en-US" w:eastAsia="zh-CN" w:bidi="ar-SA"/>
        </w:rPr>
        <w:t>2、列入本表人员如要更换，需经采购人同意；擅自更换或不到位属违约行为。</w:t>
      </w:r>
    </w:p>
    <w:p w14:paraId="56D09B64">
      <w:pPr>
        <w:snapToGrid w:val="0"/>
        <w:spacing w:before="0" w:beforeAutospacing="0" w:after="0" w:afterAutospacing="0" w:line="460" w:lineRule="atLeast"/>
        <w:ind w:firstLine="480"/>
        <w:jc w:val="both"/>
        <w:textAlignment w:val="baseline"/>
        <w:rPr>
          <w:rStyle w:val="33"/>
          <w:rFonts w:ascii="宋体" w:hAnsi="宋体" w:eastAsia="宋体"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供应商全称（公章）：</w:t>
      </w:r>
    </w:p>
    <w:p w14:paraId="778EA31A">
      <w:pPr>
        <w:snapToGrid w:val="0"/>
        <w:spacing w:before="0" w:beforeAutospacing="0" w:after="0" w:afterAutospacing="0" w:line="460" w:lineRule="atLeast"/>
        <w:ind w:firstLine="480"/>
        <w:jc w:val="both"/>
        <w:textAlignment w:val="baseline"/>
        <w:rPr>
          <w:rStyle w:val="33"/>
          <w:rFonts w:ascii="宋体" w:hAnsi="宋体" w:eastAsia="宋体"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日期：</w:t>
      </w:r>
    </w:p>
    <w:p w14:paraId="7FEF08F3">
      <w:pPr>
        <w:tabs>
          <w:tab w:val="left" w:pos="465"/>
        </w:tabs>
        <w:snapToGrid w:val="0"/>
        <w:spacing w:before="0" w:beforeAutospacing="0" w:after="0" w:afterAutospacing="0" w:line="240" w:lineRule="auto"/>
        <w:jc w:val="both"/>
        <w:textAlignment w:val="baseline"/>
        <w:rPr>
          <w:rStyle w:val="33"/>
          <w:rFonts w:ascii="宋体" w:hAnsi="宋体" w:eastAsia="宋体" w:cs="宋体"/>
          <w:b/>
          <w:bCs/>
          <w:i w:val="0"/>
          <w:caps w:val="0"/>
          <w:color w:val="000000"/>
          <w:spacing w:val="0"/>
          <w:w w:val="100"/>
          <w:sz w:val="32"/>
          <w:szCs w:val="32"/>
          <w:lang w:val="en-US" w:eastAsia="zh-CN" w:bidi="ar-SA"/>
        </w:rPr>
      </w:pPr>
    </w:p>
    <w:p w14:paraId="67424929">
      <w:pPr>
        <w:snapToGrid w:val="0"/>
        <w:spacing w:before="0" w:beforeAutospacing="0" w:after="0" w:afterAutospacing="0" w:line="360" w:lineRule="auto"/>
        <w:jc w:val="both"/>
        <w:textAlignment w:val="baseline"/>
        <w:rPr>
          <w:rStyle w:val="33"/>
          <w:rFonts w:ascii="宋体" w:hAnsi="宋体" w:eastAsia="宋体" w:cs="宋体"/>
          <w:b w:val="0"/>
          <w:bCs/>
          <w:i w:val="0"/>
          <w:caps w:val="0"/>
          <w:color w:val="000000"/>
          <w:spacing w:val="0"/>
          <w:w w:val="100"/>
          <w:sz w:val="22"/>
          <w:szCs w:val="22"/>
          <w:lang w:val="en-US" w:eastAsia="zh-CN" w:bidi="ar-SA"/>
        </w:rPr>
      </w:pPr>
    </w:p>
    <w:p w14:paraId="41095954">
      <w:pPr>
        <w:pStyle w:val="98"/>
        <w:widowControl/>
        <w:snapToGrid w:val="0"/>
        <w:spacing w:before="0" w:beforeAutospacing="0" w:after="120" w:afterAutospacing="0" w:line="240" w:lineRule="auto"/>
        <w:jc w:val="both"/>
        <w:textAlignment w:val="baseline"/>
        <w:rPr>
          <w:rStyle w:val="33"/>
          <w:rFonts w:ascii="宋体" w:hAnsi="Times New Roman" w:eastAsia="宋体"/>
          <w:b w:val="0"/>
          <w:bCs w:val="0"/>
          <w:i w:val="0"/>
          <w:caps w:val="0"/>
          <w:color w:val="000000"/>
          <w:spacing w:val="0"/>
          <w:w w:val="100"/>
          <w:kern w:val="2"/>
          <w:sz w:val="32"/>
          <w:szCs w:val="32"/>
          <w:lang w:val="en-US" w:eastAsia="zh-CN" w:bidi="ar-SA"/>
        </w:rPr>
      </w:pPr>
    </w:p>
    <w:p w14:paraId="5A2CF18A">
      <w:pPr>
        <w:snapToGrid w:val="0"/>
        <w:spacing w:before="0" w:beforeAutospacing="0" w:after="0" w:afterAutospacing="0" w:line="240" w:lineRule="auto"/>
        <w:jc w:val="both"/>
        <w:textAlignment w:val="baseline"/>
        <w:rPr>
          <w:rStyle w:val="33"/>
          <w:rFonts w:ascii="宋体" w:hAnsi="宋体" w:eastAsia="宋体" w:cs="宋体"/>
          <w:b w:val="0"/>
          <w:bCs/>
          <w:i w:val="0"/>
          <w:caps w:val="0"/>
          <w:color w:val="000000"/>
          <w:spacing w:val="0"/>
          <w:w w:val="100"/>
          <w:sz w:val="36"/>
          <w:szCs w:val="36"/>
          <w:lang w:val="en-US" w:eastAsia="zh-CN" w:bidi="ar-SA"/>
        </w:rPr>
      </w:pPr>
    </w:p>
    <w:p w14:paraId="5F0CECFF">
      <w:pPr>
        <w:snapToGrid w:val="0"/>
        <w:spacing w:before="0" w:beforeAutospacing="0" w:after="0" w:afterAutospacing="0" w:line="240" w:lineRule="auto"/>
        <w:jc w:val="both"/>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附件</w:t>
      </w:r>
      <w:r>
        <w:rPr>
          <w:rStyle w:val="33"/>
          <w:rFonts w:hint="eastAsia" w:ascii="宋体" w:eastAsia="宋体" w:cs="宋体"/>
          <w:b/>
          <w:bCs w:val="0"/>
          <w:i w:val="0"/>
          <w:caps w:val="0"/>
          <w:color w:val="000000"/>
          <w:spacing w:val="0"/>
          <w:w w:val="100"/>
          <w:sz w:val="36"/>
          <w:szCs w:val="36"/>
          <w:lang w:val="en-US" w:eastAsia="zh-CN" w:bidi="ar-SA"/>
        </w:rPr>
        <w:t>九</w:t>
      </w:r>
    </w:p>
    <w:p w14:paraId="4105670B">
      <w:pPr>
        <w:snapToGrid w:val="0"/>
        <w:spacing w:before="0" w:beforeAutospacing="0" w:after="0" w:afterAutospacing="0" w:line="500" w:lineRule="exact"/>
        <w:ind w:firstLine="723" w:firstLineChars="200"/>
        <w:jc w:val="center"/>
        <w:textAlignment w:val="baseline"/>
        <w:rPr>
          <w:rStyle w:val="33"/>
          <w:rFonts w:ascii="宋体" w:hAnsi="宋体" w:eastAsia="宋体" w:cs="宋体"/>
          <w:b/>
          <w:bCs w:val="0"/>
          <w:i w:val="0"/>
          <w:caps w:val="0"/>
          <w:color w:val="000000"/>
          <w:spacing w:val="0"/>
          <w:w w:val="100"/>
          <w:sz w:val="36"/>
          <w:szCs w:val="36"/>
          <w:lang w:val="en-US" w:eastAsia="zh-CN" w:bidi="ar-SA"/>
        </w:rPr>
      </w:pPr>
      <w:r>
        <w:rPr>
          <w:rStyle w:val="33"/>
          <w:rFonts w:ascii="宋体" w:hAnsi="宋体" w:eastAsia="宋体" w:cs="宋体"/>
          <w:b/>
          <w:bCs w:val="0"/>
          <w:i w:val="0"/>
          <w:caps w:val="0"/>
          <w:color w:val="000000"/>
          <w:spacing w:val="0"/>
          <w:w w:val="100"/>
          <w:sz w:val="36"/>
          <w:szCs w:val="36"/>
          <w:lang w:val="en-US" w:eastAsia="zh-CN" w:bidi="ar-SA"/>
        </w:rPr>
        <w:t>项目组人员一览表</w:t>
      </w:r>
    </w:p>
    <w:tbl>
      <w:tblPr>
        <w:tblStyle w:val="23"/>
        <w:tblW w:w="9814"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520"/>
        <w:gridCol w:w="720"/>
        <w:gridCol w:w="720"/>
        <w:gridCol w:w="720"/>
        <w:gridCol w:w="1080"/>
        <w:gridCol w:w="1080"/>
        <w:gridCol w:w="2146"/>
      </w:tblGrid>
      <w:tr w14:paraId="7C7C4C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396" w:hRule="atLeast"/>
        </w:trPr>
        <w:tc>
          <w:tcPr>
            <w:tcW w:w="828" w:type="dxa"/>
            <w:tcBorders>
              <w:top w:val="single" w:color="000000" w:sz="4" w:space="0"/>
              <w:left w:val="single" w:color="000000" w:sz="4" w:space="0"/>
              <w:bottom w:val="single" w:color="000000" w:sz="6" w:space="0"/>
              <w:right w:val="single" w:color="000000" w:sz="6" w:space="0"/>
            </w:tcBorders>
            <w:vAlign w:val="center"/>
          </w:tcPr>
          <w:p w14:paraId="4B668BA8">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姓名</w:t>
            </w:r>
          </w:p>
        </w:tc>
        <w:tc>
          <w:tcPr>
            <w:tcW w:w="2520" w:type="dxa"/>
            <w:tcBorders>
              <w:top w:val="single" w:color="000000" w:sz="4" w:space="0"/>
              <w:left w:val="single" w:color="000000" w:sz="6" w:space="0"/>
              <w:bottom w:val="single" w:color="000000" w:sz="6" w:space="0"/>
              <w:right w:val="single" w:color="000000" w:sz="6" w:space="0"/>
            </w:tcBorders>
            <w:vAlign w:val="center"/>
          </w:tcPr>
          <w:p w14:paraId="3453B817">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本项目主要工作</w:t>
            </w:r>
          </w:p>
        </w:tc>
        <w:tc>
          <w:tcPr>
            <w:tcW w:w="720" w:type="dxa"/>
            <w:tcBorders>
              <w:top w:val="single" w:color="000000" w:sz="4" w:space="0"/>
              <w:left w:val="single" w:color="000000" w:sz="6" w:space="0"/>
              <w:bottom w:val="single" w:color="000000" w:sz="6" w:space="0"/>
              <w:right w:val="single" w:color="000000" w:sz="6" w:space="0"/>
            </w:tcBorders>
            <w:vAlign w:val="center"/>
          </w:tcPr>
          <w:p w14:paraId="59366DFA">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年龄</w:t>
            </w:r>
          </w:p>
        </w:tc>
        <w:tc>
          <w:tcPr>
            <w:tcW w:w="720" w:type="dxa"/>
            <w:tcBorders>
              <w:top w:val="single" w:color="000000" w:sz="4" w:space="0"/>
              <w:left w:val="single" w:color="000000" w:sz="6" w:space="0"/>
              <w:bottom w:val="single" w:color="000000" w:sz="6" w:space="0"/>
              <w:right w:val="single" w:color="000000" w:sz="6" w:space="0"/>
            </w:tcBorders>
            <w:vAlign w:val="center"/>
          </w:tcPr>
          <w:p w14:paraId="321AA4AE">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性别</w:t>
            </w:r>
          </w:p>
        </w:tc>
        <w:tc>
          <w:tcPr>
            <w:tcW w:w="720" w:type="dxa"/>
            <w:tcBorders>
              <w:top w:val="single" w:color="000000" w:sz="4" w:space="0"/>
              <w:left w:val="single" w:color="000000" w:sz="6" w:space="0"/>
              <w:bottom w:val="single" w:color="000000" w:sz="6" w:space="0"/>
              <w:right w:val="single" w:color="000000" w:sz="6" w:space="0"/>
            </w:tcBorders>
            <w:vAlign w:val="center"/>
          </w:tcPr>
          <w:p w14:paraId="58DD3E38">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专业</w:t>
            </w:r>
          </w:p>
        </w:tc>
        <w:tc>
          <w:tcPr>
            <w:tcW w:w="1080" w:type="dxa"/>
            <w:tcBorders>
              <w:top w:val="single" w:color="000000" w:sz="4" w:space="0"/>
              <w:left w:val="single" w:color="000000" w:sz="6" w:space="0"/>
              <w:bottom w:val="single" w:color="000000" w:sz="6" w:space="0"/>
              <w:right w:val="single" w:color="000000" w:sz="6" w:space="0"/>
            </w:tcBorders>
            <w:vAlign w:val="center"/>
          </w:tcPr>
          <w:p w14:paraId="7F69B0F8">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专业</w:t>
            </w:r>
          </w:p>
          <w:p w14:paraId="7AAD8766">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年限</w:t>
            </w:r>
          </w:p>
        </w:tc>
        <w:tc>
          <w:tcPr>
            <w:tcW w:w="1080" w:type="dxa"/>
            <w:tcBorders>
              <w:top w:val="single" w:color="000000" w:sz="4" w:space="0"/>
              <w:left w:val="single" w:color="000000" w:sz="6" w:space="0"/>
              <w:bottom w:val="single" w:color="000000" w:sz="6" w:space="0"/>
              <w:right w:val="single" w:color="000000" w:sz="6" w:space="0"/>
            </w:tcBorders>
            <w:vAlign w:val="center"/>
          </w:tcPr>
          <w:p w14:paraId="2AD0F25C">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职务</w:t>
            </w:r>
          </w:p>
          <w:p w14:paraId="607B9B5E">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和职称</w:t>
            </w:r>
          </w:p>
        </w:tc>
        <w:tc>
          <w:tcPr>
            <w:tcW w:w="2146" w:type="dxa"/>
            <w:tcBorders>
              <w:top w:val="single" w:color="000000" w:sz="4" w:space="0"/>
              <w:left w:val="single" w:color="000000" w:sz="6" w:space="0"/>
              <w:bottom w:val="single" w:color="000000" w:sz="6" w:space="0"/>
              <w:right w:val="single" w:color="000000" w:sz="4" w:space="0"/>
            </w:tcBorders>
            <w:vAlign w:val="center"/>
          </w:tcPr>
          <w:p w14:paraId="08A4CAE5">
            <w:pPr>
              <w:snapToGrid w:val="0"/>
              <w:spacing w:before="0" w:beforeAutospacing="0" w:after="0" w:afterAutospacing="0" w:line="240" w:lineRule="auto"/>
              <w:jc w:val="center"/>
              <w:textAlignment w:val="baseline"/>
              <w:rPr>
                <w:rStyle w:val="33"/>
                <w:rFonts w:ascii="宋体" w:hAnsi="宋体" w:eastAsia="宋体" w:cs="宋体"/>
                <w:b/>
                <w:bCs/>
                <w:i w:val="0"/>
                <w:caps w:val="0"/>
                <w:color w:val="000000"/>
                <w:spacing w:val="0"/>
                <w:w w:val="100"/>
                <w:sz w:val="22"/>
                <w:szCs w:val="22"/>
                <w:lang w:val="en-US" w:eastAsia="zh-CN" w:bidi="ar-SA"/>
              </w:rPr>
            </w:pPr>
            <w:r>
              <w:rPr>
                <w:rStyle w:val="33"/>
                <w:rFonts w:ascii="宋体" w:hAnsi="宋体" w:eastAsia="宋体" w:cs="宋体"/>
                <w:b/>
                <w:bCs/>
                <w:i w:val="0"/>
                <w:caps w:val="0"/>
                <w:color w:val="000000"/>
                <w:spacing w:val="0"/>
                <w:w w:val="100"/>
                <w:sz w:val="22"/>
                <w:szCs w:val="22"/>
                <w:lang w:val="en-US" w:eastAsia="zh-CN" w:bidi="ar-SA"/>
              </w:rPr>
              <w:t>联系方式</w:t>
            </w:r>
          </w:p>
        </w:tc>
      </w:tr>
      <w:tr w14:paraId="1661B2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08B359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2BB4B4E">
            <w:pPr>
              <w:pStyle w:val="140"/>
              <w:pBdr>
                <w:left w:val="none" w:color="auto" w:sz="0" w:space="0"/>
                <w:bottom w:val="none" w:color="auto" w:sz="0" w:space="0"/>
                <w:right w:val="none" w:color="auto" w:sz="0" w:space="0"/>
              </w:pBdr>
              <w:snapToGrid w:val="0"/>
              <w:spacing w:before="0" w:beforeAutospacing="1" w:after="0" w:afterAutospacing="1" w:line="360" w:lineRule="auto"/>
              <w:jc w:val="both"/>
              <w:textAlignment w:val="center"/>
              <w:rPr>
                <w:rStyle w:val="33"/>
                <w:rFonts w:ascii="宋体" w:hAnsi="宋体" w:eastAsia="宋体" w:cs="宋体"/>
                <w:b w:val="0"/>
                <w:bCs/>
                <w:i w:val="0"/>
                <w:caps w:val="0"/>
                <w:color w:val="000000"/>
                <w:spacing w:val="0"/>
                <w:w w:val="100"/>
                <w:kern w:val="2"/>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53D928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94892F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BA19E1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38C4DCF">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B2A57B5">
            <w:pPr>
              <w:pStyle w:val="12"/>
              <w:widowControl/>
              <w:snapToGrid w:val="0"/>
              <w:spacing w:before="0" w:beforeAutospacing="0" w:after="0" w:afterAutospacing="0" w:line="360" w:lineRule="auto"/>
              <w:ind w:left="5250" w:leftChars="2500"/>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80A50B4">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499154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274BB0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4E43FD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5B690D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CF1D22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13CE90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008E3D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8A22B9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40681A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431833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86A354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E6DB85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7CEFD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329405A">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EF0D67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1FA4A17">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38CC0B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BE5438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73D8C8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8398FC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65BA1E8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A893B4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31F65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BBE38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DCA47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786410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996D26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16948D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A80A56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75E7F6E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11629F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604A76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71BB4B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8D87B3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E03A4F7">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0E16B00A">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5CA36E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D5A774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069B54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F0D1CA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C2455B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BE83C9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AF5941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8A9AA8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368C6B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4950D2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CB95654">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0BC31E6A">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C84ACF">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0DF7A7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E41CE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E772F1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A5FF9C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E54E45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46C273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9E8EA9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98BD12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8BA84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BB8429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A9824B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7861D1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3E2EDE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EB017C2">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4B0865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A50E1F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13F2162">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D11A5E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4208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B375C4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C42B0E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0720C1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0884F5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7D8982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0CEB34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EA99B5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B150F6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C5AF3F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7AA5F9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6C8F2A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7C0902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C72CEE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6BC4988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305605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6864A0A">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7BACC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BB2A387">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4BFECDF">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21C7C5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E512C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1CC5537">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0EADD0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10173C22">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7A81AE0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D2714F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A0DE72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8ADA99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A62073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A9EC59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08CD362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53A20D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9D22DA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C62DD66">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411A5F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B570F14">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51EA61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21DEBD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0FA03C0">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4CD7354">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346CD5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4B5CB1C7">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3C5403EB">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8105A74">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AB3703">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6D2015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B851B3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100C8B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671CDC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34122F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F7B499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125F24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678A52">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E598D0E">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FADBD5">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80CE3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FBA5CD8">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25C316A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3CBEF90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172F6A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BB2BBDD">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208D58C">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6206C2F">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42AD3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01F203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F1C3F69">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46B428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r w14:paraId="78A27A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782" w:hRule="atLeast"/>
        </w:trPr>
        <w:tc>
          <w:tcPr>
            <w:tcW w:w="9814" w:type="dxa"/>
            <w:gridSpan w:val="8"/>
            <w:tcBorders>
              <w:top w:val="single" w:color="000000" w:sz="6" w:space="0"/>
              <w:left w:val="single" w:color="000000" w:sz="4" w:space="0"/>
              <w:bottom w:val="single" w:color="000000" w:sz="4" w:space="0"/>
              <w:right w:val="single" w:color="000000" w:sz="4" w:space="0"/>
            </w:tcBorders>
            <w:vAlign w:val="center"/>
          </w:tcPr>
          <w:p w14:paraId="6498F061">
            <w:pPr>
              <w:snapToGrid w:val="0"/>
              <w:spacing w:before="0" w:beforeAutospacing="0" w:after="0" w:afterAutospacing="0" w:line="360" w:lineRule="auto"/>
              <w:jc w:val="both"/>
              <w:textAlignment w:val="baseline"/>
              <w:rPr>
                <w:rStyle w:val="33"/>
                <w:rFonts w:ascii="宋体" w:hAnsi="宋体" w:eastAsia="宋体" w:cs="宋体"/>
                <w:b/>
                <w:bCs/>
                <w:i w:val="0"/>
                <w:caps w:val="0"/>
                <w:color w:val="000000"/>
                <w:spacing w:val="0"/>
                <w:w w:val="100"/>
                <w:sz w:val="22"/>
                <w:szCs w:val="22"/>
                <w:lang w:val="en-US" w:eastAsia="zh-CN" w:bidi="ar-SA"/>
              </w:rPr>
            </w:pPr>
          </w:p>
          <w:p w14:paraId="0E349BF1">
            <w:pPr>
              <w:pStyle w:val="12"/>
              <w:widowControl/>
              <w:snapToGrid w:val="0"/>
              <w:spacing w:before="0" w:beforeAutospacing="0" w:after="0" w:afterAutospacing="0" w:line="360" w:lineRule="auto"/>
              <w:ind w:left="5250" w:leftChars="2500"/>
              <w:jc w:val="both"/>
              <w:textAlignment w:val="baseline"/>
              <w:rPr>
                <w:rStyle w:val="33"/>
                <w:rFonts w:ascii="宋体" w:hAnsi="宋体" w:eastAsia="宋体" w:cs="宋体"/>
                <w:b/>
                <w:bCs/>
                <w:i w:val="0"/>
                <w:caps w:val="0"/>
                <w:color w:val="000000"/>
                <w:spacing w:val="0"/>
                <w:w w:val="100"/>
                <w:sz w:val="22"/>
                <w:szCs w:val="22"/>
                <w:lang w:val="en-US" w:eastAsia="zh-CN" w:bidi="ar-SA"/>
              </w:rPr>
            </w:pPr>
          </w:p>
        </w:tc>
      </w:tr>
    </w:tbl>
    <w:p w14:paraId="73ABA538">
      <w:pPr>
        <w:snapToGrid w:val="0"/>
        <w:spacing w:before="0" w:beforeAutospacing="0" w:after="0" w:afterAutospacing="0" w:line="460" w:lineRule="atLeast"/>
        <w:jc w:val="both"/>
        <w:textAlignment w:val="baseline"/>
        <w:rPr>
          <w:rStyle w:val="33"/>
          <w:rFonts w:ascii="宋体" w:hAnsi="宋体" w:eastAsia="宋体"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注：1、本表人员有资格证书的应随表提交职称、资格证书复印件（加盖公章）。</w:t>
      </w:r>
    </w:p>
    <w:p w14:paraId="2FB8520E">
      <w:pPr>
        <w:snapToGrid w:val="0"/>
        <w:spacing w:before="0" w:beforeAutospacing="0" w:after="0" w:afterAutospacing="0" w:line="460" w:lineRule="atLeast"/>
        <w:ind w:firstLine="480"/>
        <w:jc w:val="both"/>
        <w:textAlignment w:val="baseline"/>
        <w:rPr>
          <w:rStyle w:val="33"/>
          <w:rFonts w:ascii="宋体" w:hAnsi="宋体" w:eastAsia="宋体"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2、列入本表人员如要更换，需经采购人同意；擅自更换或不到位属违约行为。</w:t>
      </w:r>
    </w:p>
    <w:p w14:paraId="7F3BE937">
      <w:pPr>
        <w:snapToGrid w:val="0"/>
        <w:spacing w:before="0" w:beforeAutospacing="0" w:after="0" w:afterAutospacing="0" w:line="460" w:lineRule="atLeast"/>
        <w:ind w:firstLine="480"/>
        <w:jc w:val="both"/>
        <w:textAlignment w:val="baseline"/>
        <w:rPr>
          <w:rStyle w:val="33"/>
          <w:rFonts w:ascii="宋体" w:hAnsi="宋体" w:eastAsia="宋体" w:cs="宋体"/>
          <w:b/>
          <w:bCs/>
          <w:i w:val="0"/>
          <w:caps w:val="0"/>
          <w:color w:val="000000"/>
          <w:spacing w:val="20"/>
          <w:w w:val="100"/>
          <w:sz w:val="22"/>
          <w:szCs w:val="22"/>
          <w:lang w:val="en-US" w:eastAsia="zh-CN" w:bidi="ar-SA"/>
        </w:rPr>
      </w:pPr>
    </w:p>
    <w:p w14:paraId="4A6990C3">
      <w:pPr>
        <w:snapToGrid w:val="0"/>
        <w:spacing w:before="0" w:beforeAutospacing="0" w:after="0" w:afterAutospacing="0" w:line="460" w:lineRule="atLeast"/>
        <w:ind w:firstLine="480"/>
        <w:jc w:val="both"/>
        <w:textAlignment w:val="baseline"/>
        <w:rPr>
          <w:rStyle w:val="33"/>
          <w:rFonts w:ascii="宋体" w:hAnsi="宋体" w:eastAsia="仿宋_GB2312" w:cs="宋体"/>
          <w:b/>
          <w:bCs/>
          <w:i w:val="0"/>
          <w:caps w:val="0"/>
          <w:color w:val="000000"/>
          <w:spacing w:val="20"/>
          <w:w w:val="100"/>
          <w:sz w:val="22"/>
          <w:szCs w:val="22"/>
          <w:lang w:val="en-US" w:eastAsia="zh-CN" w:bidi="ar-SA"/>
        </w:rPr>
      </w:pPr>
      <w:r>
        <w:rPr>
          <w:rStyle w:val="33"/>
          <w:rFonts w:ascii="宋体" w:hAnsi="宋体" w:eastAsia="宋体" w:cs="宋体"/>
          <w:b/>
          <w:bCs/>
          <w:i w:val="0"/>
          <w:caps w:val="0"/>
          <w:color w:val="000000"/>
          <w:spacing w:val="20"/>
          <w:w w:val="100"/>
          <w:sz w:val="22"/>
          <w:szCs w:val="22"/>
          <w:lang w:val="en-US" w:eastAsia="zh-CN" w:bidi="ar-SA"/>
        </w:rPr>
        <w:t>供应商全称（公章）：</w:t>
      </w:r>
    </w:p>
    <w:p w14:paraId="36A305CE">
      <w:pPr>
        <w:pStyle w:val="21"/>
        <w:widowControl/>
        <w:snapToGrid w:val="0"/>
        <w:spacing w:before="240" w:beforeAutospacing="0" w:after="60" w:afterAutospacing="0" w:line="240" w:lineRule="auto"/>
        <w:ind w:firstLine="522" w:firstLineChars="200"/>
        <w:jc w:val="both"/>
        <w:textAlignment w:val="baseline"/>
        <w:rPr>
          <w:rStyle w:val="33"/>
          <w:rFonts w:ascii="宋体" w:hAnsi="宋体" w:eastAsia="宋体" w:cs="Arial"/>
          <w:b/>
          <w:bCs/>
          <w:i w:val="0"/>
          <w:caps w:val="0"/>
          <w:color w:val="000000"/>
          <w:spacing w:val="20"/>
          <w:w w:val="100"/>
          <w:sz w:val="22"/>
          <w:szCs w:val="22"/>
          <w:lang w:val="en-US" w:eastAsia="zh-CN" w:bidi="ar-SA"/>
        </w:rPr>
      </w:pPr>
      <w:r>
        <w:rPr>
          <w:rStyle w:val="33"/>
          <w:rFonts w:ascii="宋体" w:hAnsi="宋体" w:eastAsia="宋体" w:cs="Arial"/>
          <w:b/>
          <w:bCs/>
          <w:i w:val="0"/>
          <w:caps w:val="0"/>
          <w:color w:val="000000"/>
          <w:spacing w:val="20"/>
          <w:w w:val="100"/>
          <w:sz w:val="22"/>
          <w:szCs w:val="22"/>
          <w:lang w:val="en-US" w:eastAsia="zh-CN" w:bidi="ar-SA"/>
        </w:rPr>
        <w:t>日期：</w:t>
      </w:r>
    </w:p>
    <w:p w14:paraId="1CCB186B">
      <w:pPr>
        <w:pStyle w:val="58"/>
        <w:widowControl/>
        <w:snapToGrid w:val="0"/>
        <w:spacing w:before="0" w:beforeAutospacing="0" w:after="0" w:afterAutospacing="0" w:line="440" w:lineRule="atLeast"/>
        <w:jc w:val="both"/>
        <w:textAlignment w:val="baseline"/>
        <w:rPr>
          <w:rStyle w:val="33"/>
          <w:rFonts w:ascii="宋体" w:hAnsi="Courier New" w:eastAsia="宋体" w:cs="宋体"/>
          <w:b w:val="0"/>
          <w:bCs/>
          <w:i w:val="0"/>
          <w:caps w:val="0"/>
          <w:color w:val="000000"/>
          <w:spacing w:val="0"/>
          <w:w w:val="100"/>
          <w:sz w:val="32"/>
          <w:szCs w:val="32"/>
          <w:lang w:val="en-US" w:eastAsia="zh-CN" w:bidi="ar-SA"/>
        </w:rPr>
      </w:pPr>
    </w:p>
    <w:p w14:paraId="5EF0EE1A">
      <w:pPr>
        <w:pStyle w:val="58"/>
        <w:widowControl/>
        <w:snapToGrid w:val="0"/>
        <w:spacing w:before="0" w:beforeAutospacing="0" w:after="0" w:afterAutospacing="0" w:line="440" w:lineRule="atLeast"/>
        <w:jc w:val="both"/>
        <w:textAlignment w:val="baseline"/>
        <w:rPr>
          <w:rStyle w:val="33"/>
          <w:rFonts w:ascii="宋体" w:hAnsi="Courier New" w:eastAsia="宋体" w:cs="宋体"/>
          <w:b w:val="0"/>
          <w:bCs/>
          <w:i w:val="0"/>
          <w:caps w:val="0"/>
          <w:color w:val="000000"/>
          <w:spacing w:val="0"/>
          <w:w w:val="100"/>
          <w:sz w:val="32"/>
          <w:szCs w:val="32"/>
          <w:lang w:val="en-US" w:eastAsia="zh-CN" w:bidi="ar-SA"/>
        </w:rPr>
      </w:pPr>
    </w:p>
    <w:p w14:paraId="74D3CF6D">
      <w:pPr>
        <w:pStyle w:val="58"/>
        <w:widowControl/>
        <w:snapToGrid w:val="0"/>
        <w:spacing w:before="0" w:beforeAutospacing="0" w:after="0" w:afterAutospacing="0" w:line="440" w:lineRule="atLeast"/>
        <w:jc w:val="both"/>
        <w:textAlignment w:val="baseline"/>
        <w:rPr>
          <w:rStyle w:val="33"/>
          <w:rFonts w:ascii="宋体" w:hAnsi="Courier New" w:eastAsia="宋体" w:cs="宋体"/>
          <w:b w:val="0"/>
          <w:bCs/>
          <w:i w:val="0"/>
          <w:caps w:val="0"/>
          <w:color w:val="000000"/>
          <w:spacing w:val="0"/>
          <w:w w:val="100"/>
          <w:sz w:val="32"/>
          <w:szCs w:val="32"/>
          <w:lang w:val="en-US" w:eastAsia="zh-CN" w:bidi="ar-SA"/>
        </w:rPr>
      </w:pPr>
    </w:p>
    <w:p w14:paraId="4440BFF1">
      <w:pPr>
        <w:pStyle w:val="2"/>
        <w:bidi w:val="0"/>
        <w:rPr>
          <w:rFonts w:hint="eastAsia"/>
        </w:rPr>
      </w:pPr>
      <w:bookmarkStart w:id="88" w:name="_Toc26531"/>
      <w:r>
        <w:rPr>
          <w:rFonts w:hint="eastAsia"/>
        </w:rPr>
        <w:t>附：</w:t>
      </w:r>
      <w:bookmarkStart w:id="89" w:name="_Toc161563051"/>
      <w:r>
        <w:rPr>
          <w:rFonts w:hint="eastAsia"/>
        </w:rPr>
        <w:t>评标定标办法</w:t>
      </w:r>
      <w:bookmarkEnd w:id="88"/>
      <w:bookmarkEnd w:id="89"/>
    </w:p>
    <w:p w14:paraId="096C8349">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14:paraId="14D0F0FA">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一、总则</w:t>
      </w:r>
    </w:p>
    <w:p w14:paraId="2E6E29BF">
      <w:pPr>
        <w:pStyle w:val="13"/>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3C0CA35E">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二、评审组织</w:t>
      </w:r>
    </w:p>
    <w:p w14:paraId="2561EE22">
      <w:pPr>
        <w:pStyle w:val="13"/>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196A9AD0">
      <w:pPr>
        <w:pStyle w:val="210"/>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14:paraId="5068240F">
      <w:pPr>
        <w:pStyle w:val="5"/>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sz w:val="22"/>
          <w:szCs w:val="22"/>
        </w:rPr>
        <w:t>具体流程见本招标文件第</w:t>
      </w:r>
      <w:r>
        <w:rPr>
          <w:rFonts w:hint="eastAsia" w:ascii="宋体" w:eastAsia="宋体"/>
          <w:b w:val="0"/>
          <w:sz w:val="22"/>
          <w:szCs w:val="22"/>
          <w:lang w:val="en-US" w:eastAsia="zh-CN"/>
        </w:rPr>
        <w:t>五</w:t>
      </w:r>
      <w:r>
        <w:rPr>
          <w:rFonts w:hint="eastAsia" w:ascii="宋体" w:eastAsia="宋体"/>
          <w:b w:val="0"/>
          <w:sz w:val="22"/>
          <w:szCs w:val="22"/>
        </w:rPr>
        <w:t>部分相关内容描述。</w:t>
      </w:r>
    </w:p>
    <w:p w14:paraId="2CB1F656">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14:paraId="2EF51202">
      <w:pPr>
        <w:widowControl/>
        <w:shd w:val="clear" w:color="auto" w:fill="FFFFFF"/>
        <w:tabs>
          <w:tab w:val="left" w:pos="5325"/>
        </w:tabs>
        <w:snapToGrid w:val="0"/>
        <w:spacing w:before="120" w:after="120" w:line="360" w:lineRule="atLeast"/>
        <w:jc w:val="left"/>
        <w:rPr>
          <w:rFonts w:hint="eastAsia" w:ascii="宋体" w:eastAsia="宋体"/>
          <w:color w:val="auto"/>
          <w:sz w:val="22"/>
        </w:rPr>
      </w:pPr>
      <w:r>
        <w:rPr>
          <w:rFonts w:hint="eastAsia" w:ascii="宋体" w:eastAsia="宋体"/>
          <w:color w:val="auto"/>
          <w:sz w:val="22"/>
        </w:rPr>
        <w:t>一、</w:t>
      </w:r>
      <w:r>
        <w:rPr>
          <w:rFonts w:hint="eastAsia" w:ascii="宋体" w:eastAsia="宋体"/>
          <w:color w:val="auto"/>
          <w:sz w:val="22"/>
          <w:u w:val="single"/>
        </w:rPr>
        <w:t>报价评分</w:t>
      </w:r>
      <w:r>
        <w:rPr>
          <w:rFonts w:hint="eastAsia" w:ascii="宋体" w:eastAsia="宋体"/>
          <w:color w:val="auto"/>
          <w:sz w:val="22"/>
        </w:rPr>
        <w:t xml:space="preserve">  </w:t>
      </w:r>
      <w:r>
        <w:rPr>
          <w:rFonts w:hint="eastAsia" w:ascii="宋体" w:eastAsia="宋体"/>
          <w:color w:val="auto"/>
          <w:sz w:val="22"/>
          <w:shd w:val="clear" w:color="auto" w:fill="auto"/>
          <w:lang w:val="en-US" w:eastAsia="zh-CN"/>
        </w:rPr>
        <w:t>20</w:t>
      </w:r>
      <w:r>
        <w:rPr>
          <w:rFonts w:hint="eastAsia" w:ascii="宋体" w:eastAsia="宋体"/>
          <w:color w:val="auto"/>
          <w:sz w:val="22"/>
          <w:shd w:val="clear" w:color="auto" w:fill="auto"/>
        </w:rPr>
        <w:t>分</w:t>
      </w:r>
      <w:r>
        <w:rPr>
          <w:rFonts w:hint="eastAsia" w:ascii="宋体" w:eastAsia="宋体"/>
          <w:color w:val="auto"/>
          <w:sz w:val="22"/>
        </w:rPr>
        <w:t xml:space="preserve">  </w:t>
      </w:r>
    </w:p>
    <w:p w14:paraId="76FC089F">
      <w:pPr>
        <w:pStyle w:val="10"/>
        <w:shd w:val="clear" w:color="auto" w:fill="auto"/>
        <w:snapToGrid w:val="0"/>
        <w:spacing w:line="360" w:lineRule="atLeast"/>
        <w:ind w:firstLine="442" w:firstLineChars="200"/>
        <w:rPr>
          <w:rFonts w:hint="eastAsia" w:eastAsia="宋体"/>
          <w:color w:val="auto"/>
          <w:sz w:val="22"/>
          <w:szCs w:val="22"/>
        </w:rPr>
      </w:pPr>
      <w:r>
        <w:rPr>
          <w:rFonts w:hint="eastAsia" w:eastAsia="宋体"/>
          <w:color w:val="auto"/>
          <w:sz w:val="22"/>
        </w:rPr>
        <w:t>1、以</w:t>
      </w:r>
      <w:r>
        <w:rPr>
          <w:rFonts w:hint="eastAsia" w:eastAsia="宋体"/>
          <w:color w:val="auto"/>
          <w:sz w:val="22"/>
          <w:lang w:eastAsia="zh-CN"/>
        </w:rPr>
        <w:t>采购文件</w:t>
      </w:r>
      <w:r>
        <w:rPr>
          <w:rFonts w:hint="eastAsia" w:eastAsia="宋体"/>
          <w:color w:val="auto"/>
          <w:sz w:val="22"/>
        </w:rPr>
        <w:t>响应供应商的有效投标价中的最低价为评标基准价，得满分</w:t>
      </w:r>
      <w:r>
        <w:rPr>
          <w:rFonts w:hint="eastAsia" w:eastAsia="宋体"/>
          <w:color w:val="auto"/>
          <w:sz w:val="22"/>
          <w:lang w:val="en-US" w:eastAsia="zh-CN"/>
        </w:rPr>
        <w:t>20</w:t>
      </w:r>
      <w:r>
        <w:rPr>
          <w:rFonts w:hint="eastAsia" w:eastAsia="宋体"/>
          <w:color w:val="auto"/>
          <w:sz w:val="22"/>
        </w:rPr>
        <w:t>分。报价评分结算公式为:报价得分=(评标基准价／投标价)×</w:t>
      </w:r>
      <w:r>
        <w:rPr>
          <w:rFonts w:hint="eastAsia" w:eastAsia="宋体"/>
          <w:color w:val="auto"/>
          <w:sz w:val="22"/>
          <w:shd w:val="clear" w:color="auto" w:fill="auto"/>
          <w:lang w:val="en-US" w:eastAsia="zh-CN"/>
        </w:rPr>
        <w:t>2</w:t>
      </w:r>
      <w:r>
        <w:rPr>
          <w:rFonts w:hint="eastAsia" w:eastAsia="宋体"/>
          <w:color w:val="auto"/>
          <w:sz w:val="22"/>
          <w:shd w:val="clear" w:color="auto" w:fill="auto"/>
        </w:rPr>
        <w:t>0%</w:t>
      </w:r>
      <w:r>
        <w:rPr>
          <w:rFonts w:hint="eastAsia" w:eastAsia="宋体"/>
          <w:color w:val="auto"/>
          <w:sz w:val="22"/>
        </w:rPr>
        <w:t>×100；</w:t>
      </w:r>
    </w:p>
    <w:p w14:paraId="6642F7C9">
      <w:pPr>
        <w:widowControl/>
        <w:shd w:val="clear" w:color="auto" w:fill="auto"/>
        <w:autoSpaceDE w:val="0"/>
        <w:autoSpaceDN w:val="0"/>
        <w:snapToGrid w:val="0"/>
        <w:spacing w:line="360" w:lineRule="atLeast"/>
        <w:ind w:firstLine="382"/>
        <w:jc w:val="left"/>
        <w:rPr>
          <w:rFonts w:hint="eastAsia" w:ascii="宋体" w:eastAsia="宋体"/>
          <w:color w:val="auto"/>
          <w:sz w:val="22"/>
        </w:rPr>
      </w:pPr>
      <w:r>
        <w:rPr>
          <w:rFonts w:hint="eastAsia" w:ascii="宋体" w:eastAsia="宋体"/>
          <w:color w:val="auto"/>
          <w:sz w:val="22"/>
        </w:rPr>
        <w:t>2、如果某些（个）供应商投标报价超出采购预算，该供应商投标按无效投标处理。</w:t>
      </w:r>
    </w:p>
    <w:p w14:paraId="4807D4F3">
      <w:pPr>
        <w:widowControl/>
        <w:shd w:val="clear" w:color="auto" w:fill="auto"/>
        <w:autoSpaceDE w:val="0"/>
        <w:autoSpaceDN w:val="0"/>
        <w:snapToGrid w:val="0"/>
        <w:spacing w:line="360" w:lineRule="atLeast"/>
        <w:jc w:val="left"/>
        <w:rPr>
          <w:rFonts w:hint="eastAsia" w:ascii="宋体" w:eastAsia="宋体"/>
          <w:color w:val="auto"/>
          <w:sz w:val="22"/>
          <w:shd w:val="clear" w:color="auto" w:fill="D99594"/>
        </w:rPr>
      </w:pPr>
      <w:r>
        <w:rPr>
          <w:rFonts w:hint="eastAsia" w:ascii="宋体" w:eastAsia="宋体"/>
          <w:color w:val="auto"/>
          <w:sz w:val="22"/>
        </w:rPr>
        <w:t>二、</w:t>
      </w:r>
      <w:r>
        <w:rPr>
          <w:rFonts w:hint="eastAsia" w:ascii="宋体" w:eastAsia="宋体"/>
          <w:color w:val="auto"/>
          <w:sz w:val="22"/>
          <w:u w:val="single"/>
        </w:rPr>
        <w:t>技术、服务、资信、业绩综合评分</w:t>
      </w:r>
      <w:r>
        <w:rPr>
          <w:rFonts w:hint="eastAsia" w:ascii="宋体" w:eastAsia="宋体"/>
          <w:color w:val="auto"/>
          <w:sz w:val="22"/>
        </w:rPr>
        <w:t xml:space="preserve"> </w:t>
      </w:r>
      <w:r>
        <w:rPr>
          <w:rFonts w:hint="eastAsia" w:ascii="宋体" w:eastAsia="宋体"/>
          <w:color w:val="auto"/>
          <w:sz w:val="22"/>
          <w:shd w:val="clear" w:color="auto" w:fill="auto"/>
          <w:lang w:val="en-US" w:eastAsia="zh-CN"/>
        </w:rPr>
        <w:t>80</w:t>
      </w:r>
      <w:r>
        <w:rPr>
          <w:rFonts w:hint="eastAsia" w:ascii="宋体" w:eastAsia="宋体"/>
          <w:color w:val="auto"/>
          <w:sz w:val="22"/>
          <w:shd w:val="clear" w:color="auto" w:fill="auto"/>
        </w:rPr>
        <w:t>分</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68"/>
        <w:gridCol w:w="1050"/>
        <w:gridCol w:w="5954"/>
      </w:tblGrid>
      <w:tr w14:paraId="759E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675" w:type="dxa"/>
            <w:noWrap w:val="0"/>
            <w:vAlign w:val="center"/>
          </w:tcPr>
          <w:p w14:paraId="5452157E">
            <w:pPr>
              <w:spacing w:line="460" w:lineRule="atLeast"/>
              <w:jc w:val="center"/>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序号</w:t>
            </w:r>
          </w:p>
        </w:tc>
        <w:tc>
          <w:tcPr>
            <w:tcW w:w="1768" w:type="dxa"/>
            <w:noWrap w:val="0"/>
            <w:vAlign w:val="center"/>
          </w:tcPr>
          <w:p w14:paraId="0193B5B3">
            <w:pPr>
              <w:spacing w:line="460" w:lineRule="atLeast"/>
              <w:ind w:firstLine="220" w:firstLineChars="100"/>
              <w:jc w:val="center"/>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评定项目</w:t>
            </w:r>
          </w:p>
        </w:tc>
        <w:tc>
          <w:tcPr>
            <w:tcW w:w="1050" w:type="dxa"/>
            <w:noWrap w:val="0"/>
            <w:vAlign w:val="center"/>
          </w:tcPr>
          <w:p w14:paraId="167ED536">
            <w:pPr>
              <w:spacing w:line="460" w:lineRule="atLeast"/>
              <w:ind w:firstLine="220" w:firstLineChars="100"/>
              <w:jc w:val="both"/>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分值</w:t>
            </w:r>
          </w:p>
          <w:p w14:paraId="6F1C77BB">
            <w:pPr>
              <w:spacing w:line="460" w:lineRule="atLeast"/>
              <w:ind w:firstLine="220" w:firstLineChars="100"/>
              <w:jc w:val="both"/>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范围</w:t>
            </w:r>
          </w:p>
        </w:tc>
        <w:tc>
          <w:tcPr>
            <w:tcW w:w="5954" w:type="dxa"/>
            <w:noWrap w:val="0"/>
            <w:vAlign w:val="center"/>
          </w:tcPr>
          <w:p w14:paraId="5B309997">
            <w:pPr>
              <w:spacing w:line="460" w:lineRule="atLeast"/>
              <w:ind w:firstLine="220" w:firstLineChars="100"/>
              <w:jc w:val="center"/>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备注</w:t>
            </w:r>
          </w:p>
        </w:tc>
      </w:tr>
      <w:tr w14:paraId="004AB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atLeast"/>
        </w:trPr>
        <w:tc>
          <w:tcPr>
            <w:tcW w:w="675" w:type="dxa"/>
            <w:vMerge w:val="restart"/>
            <w:noWrap w:val="0"/>
            <w:vAlign w:val="center"/>
          </w:tcPr>
          <w:p w14:paraId="38C819F0">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1</w:t>
            </w:r>
          </w:p>
          <w:p w14:paraId="44799199">
            <w:pPr>
              <w:spacing w:line="460" w:lineRule="atLeast"/>
              <w:ind w:firstLine="220" w:firstLineChars="100"/>
              <w:outlineLvl w:val="2"/>
              <w:rPr>
                <w:rFonts w:hint="eastAsia" w:ascii="宋体" w:hAnsi="宋体" w:eastAsia="宋体" w:cs="宋体"/>
                <w:b w:val="0"/>
                <w:color w:val="auto"/>
                <w:sz w:val="22"/>
                <w:szCs w:val="22"/>
                <w:lang w:bidi="ar-SA"/>
              </w:rPr>
            </w:pPr>
          </w:p>
          <w:p w14:paraId="1648D41D">
            <w:pPr>
              <w:spacing w:line="460" w:lineRule="atLeast"/>
              <w:outlineLvl w:val="2"/>
              <w:rPr>
                <w:rFonts w:hint="eastAsia" w:ascii="宋体" w:hAnsi="宋体" w:eastAsia="宋体" w:cs="宋体"/>
                <w:b w:val="0"/>
                <w:color w:val="auto"/>
                <w:sz w:val="22"/>
                <w:szCs w:val="22"/>
                <w:lang w:bidi="ar-SA"/>
              </w:rPr>
            </w:pPr>
          </w:p>
        </w:tc>
        <w:tc>
          <w:tcPr>
            <w:tcW w:w="1768" w:type="dxa"/>
            <w:vMerge w:val="restart"/>
            <w:noWrap w:val="0"/>
            <w:vAlign w:val="center"/>
          </w:tcPr>
          <w:p w14:paraId="3162BA1A">
            <w:pPr>
              <w:spacing w:line="460" w:lineRule="atLeast"/>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供应商综合实力</w:t>
            </w:r>
          </w:p>
        </w:tc>
        <w:tc>
          <w:tcPr>
            <w:tcW w:w="1050" w:type="dxa"/>
            <w:noWrap w:val="0"/>
            <w:vAlign w:val="center"/>
          </w:tcPr>
          <w:p w14:paraId="090C42DE">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0-3分</w:t>
            </w:r>
          </w:p>
        </w:tc>
        <w:tc>
          <w:tcPr>
            <w:tcW w:w="5954" w:type="dxa"/>
            <w:noWrap w:val="0"/>
            <w:vAlign w:val="center"/>
          </w:tcPr>
          <w:p w14:paraId="05208B77">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b w:val="0"/>
                <w:color w:val="auto"/>
                <w:sz w:val="22"/>
                <w:szCs w:val="22"/>
                <w:highlight w:val="none"/>
                <w:lang w:val="en-US" w:eastAsia="en-US" w:bidi="ar-SA"/>
              </w:rPr>
            </w:pPr>
            <w:r>
              <w:rPr>
                <w:rFonts w:hint="eastAsia" w:ascii="宋体" w:hAnsi="宋体" w:eastAsia="宋体" w:cs="宋体"/>
                <w:b w:val="0"/>
                <w:color w:val="auto"/>
                <w:sz w:val="22"/>
                <w:szCs w:val="22"/>
                <w:highlight w:val="none"/>
                <w:lang w:eastAsia="zh-CN" w:bidi="ar-SA"/>
              </w:rPr>
              <w:t>投标人</w:t>
            </w:r>
            <w:r>
              <w:rPr>
                <w:rFonts w:hint="eastAsia" w:ascii="宋体" w:hAnsi="宋体" w:eastAsia="宋体" w:cs="宋体"/>
                <w:b w:val="0"/>
                <w:color w:val="auto"/>
                <w:sz w:val="22"/>
                <w:szCs w:val="22"/>
                <w:highlight w:val="none"/>
                <w:lang w:bidi="ar-SA"/>
              </w:rPr>
              <w:t>项目负责人</w:t>
            </w:r>
            <w:r>
              <w:rPr>
                <w:rFonts w:hint="eastAsia" w:ascii="宋体" w:hAnsi="宋体" w:eastAsia="宋体" w:cs="宋体"/>
                <w:b w:val="0"/>
                <w:color w:val="auto"/>
                <w:sz w:val="22"/>
                <w:szCs w:val="22"/>
                <w:highlight w:val="none"/>
                <w:lang w:eastAsia="zh-CN" w:bidi="ar-SA"/>
              </w:rPr>
              <w:t>具有环保相关专业</w:t>
            </w:r>
            <w:r>
              <w:rPr>
                <w:rFonts w:hint="eastAsia" w:ascii="宋体" w:hAnsi="宋体" w:eastAsia="宋体" w:cs="宋体"/>
                <w:b w:val="0"/>
                <w:color w:val="auto"/>
                <w:sz w:val="22"/>
                <w:szCs w:val="22"/>
                <w:highlight w:val="none"/>
                <w:lang w:val="en-US" w:eastAsia="zh-CN" w:bidi="ar-SA"/>
              </w:rPr>
              <w:t>职称证书，从业经历等情况进行打分。</w:t>
            </w:r>
          </w:p>
          <w:p w14:paraId="1EB15AB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2"/>
              <w:rPr>
                <w:rFonts w:hint="eastAsia" w:ascii="宋体" w:hAnsi="宋体" w:eastAsia="宋体" w:cs="宋体"/>
                <w:b w:val="0"/>
                <w:color w:val="auto"/>
                <w:sz w:val="22"/>
                <w:szCs w:val="22"/>
                <w:lang w:eastAsia="zh-CN" w:bidi="ar-SA"/>
              </w:rPr>
            </w:pPr>
            <w:r>
              <w:rPr>
                <w:rFonts w:hint="eastAsia" w:ascii="宋体" w:hAnsi="宋体" w:eastAsia="宋体" w:cs="宋体"/>
                <w:b w:val="0"/>
                <w:color w:val="auto"/>
                <w:sz w:val="22"/>
                <w:szCs w:val="22"/>
                <w:highlight w:val="none"/>
                <w:lang w:eastAsia="zh-CN" w:bidi="ar-SA"/>
              </w:rPr>
              <w:t>需提供</w:t>
            </w:r>
            <w:r>
              <w:rPr>
                <w:rFonts w:hint="eastAsia" w:ascii="宋体" w:hAnsi="宋体" w:eastAsia="宋体" w:cs="宋体"/>
                <w:b w:val="0"/>
                <w:color w:val="auto"/>
                <w:sz w:val="22"/>
                <w:szCs w:val="22"/>
                <w:highlight w:val="none"/>
                <w:lang w:bidi="ar-SA"/>
              </w:rPr>
              <w:t>相关</w:t>
            </w:r>
            <w:r>
              <w:rPr>
                <w:rFonts w:hint="eastAsia" w:ascii="宋体" w:hAnsi="宋体" w:eastAsia="宋体" w:cs="宋体"/>
                <w:b w:val="0"/>
                <w:color w:val="auto"/>
                <w:kern w:val="0"/>
                <w:sz w:val="22"/>
                <w:szCs w:val="22"/>
                <w:highlight w:val="none"/>
                <w:lang w:bidi="ar-SA"/>
              </w:rPr>
              <w:t>证明</w:t>
            </w:r>
            <w:r>
              <w:rPr>
                <w:rFonts w:hint="eastAsia" w:ascii="宋体" w:hAnsi="宋体" w:eastAsia="宋体" w:cs="宋体"/>
                <w:b w:val="0"/>
                <w:color w:val="auto"/>
                <w:sz w:val="22"/>
                <w:szCs w:val="22"/>
                <w:highlight w:val="none"/>
                <w:lang w:bidi="ar-SA"/>
              </w:rPr>
              <w:t>材料</w:t>
            </w:r>
            <w:r>
              <w:rPr>
                <w:rFonts w:hint="eastAsia" w:ascii="宋体" w:hAnsi="宋体" w:eastAsia="宋体" w:cs="宋体"/>
                <w:b w:val="0"/>
                <w:color w:val="auto"/>
                <w:sz w:val="22"/>
                <w:szCs w:val="22"/>
                <w:highlight w:val="none"/>
                <w:lang w:eastAsia="zh-CN" w:bidi="ar-SA"/>
              </w:rPr>
              <w:t>扫描件加盖单位公章</w:t>
            </w:r>
            <w:r>
              <w:rPr>
                <w:rFonts w:hint="eastAsia" w:ascii="宋体" w:hAnsi="宋体" w:eastAsia="宋体" w:cs="宋体"/>
                <w:b w:val="0"/>
                <w:color w:val="auto"/>
                <w:sz w:val="22"/>
                <w:szCs w:val="22"/>
                <w:highlight w:val="none"/>
                <w:lang w:bidi="ar-SA"/>
              </w:rPr>
              <w:t>，</w:t>
            </w:r>
            <w:r>
              <w:rPr>
                <w:rFonts w:hint="eastAsia" w:ascii="宋体" w:hAnsi="宋体" w:eastAsia="宋体" w:cs="宋体"/>
                <w:b w:val="0"/>
                <w:color w:val="auto"/>
                <w:sz w:val="22"/>
                <w:szCs w:val="22"/>
                <w:highlight w:val="none"/>
                <w:lang w:eastAsia="zh-CN" w:bidi="ar-SA"/>
              </w:rPr>
              <w:t>并需提供</w:t>
            </w:r>
            <w:r>
              <w:rPr>
                <w:rFonts w:hint="eastAsia" w:ascii="宋体" w:hAnsi="宋体" w:eastAsia="宋体" w:cs="宋体"/>
                <w:b w:val="0"/>
                <w:color w:val="auto"/>
                <w:sz w:val="22"/>
                <w:szCs w:val="22"/>
                <w:highlight w:val="none"/>
                <w:lang w:val="en-US" w:eastAsia="zh-CN" w:bidi="ar-SA"/>
              </w:rPr>
              <w:t>发布公告前</w:t>
            </w:r>
            <w:r>
              <w:rPr>
                <w:rFonts w:hint="eastAsia" w:ascii="宋体" w:hAnsi="宋体" w:eastAsia="宋体" w:cs="宋体"/>
                <w:b w:val="0"/>
                <w:color w:val="auto"/>
                <w:sz w:val="22"/>
                <w:szCs w:val="22"/>
                <w:highlight w:val="none"/>
                <w:lang w:eastAsia="zh-CN" w:bidi="ar-SA"/>
              </w:rPr>
              <w:t>近</w:t>
            </w:r>
            <w:r>
              <w:rPr>
                <w:rFonts w:hint="eastAsia" w:ascii="宋体" w:hAnsi="宋体" w:eastAsia="宋体" w:cs="宋体"/>
                <w:b w:val="0"/>
                <w:color w:val="auto"/>
                <w:sz w:val="22"/>
                <w:szCs w:val="22"/>
                <w:highlight w:val="none"/>
                <w:lang w:val="en-US" w:eastAsia="zh-CN" w:bidi="ar-SA"/>
              </w:rPr>
              <w:t>一</w:t>
            </w:r>
            <w:r>
              <w:rPr>
                <w:rFonts w:hint="eastAsia" w:ascii="宋体" w:hAnsi="宋体" w:eastAsia="宋体" w:cs="宋体"/>
                <w:b w:val="0"/>
                <w:color w:val="auto"/>
                <w:sz w:val="22"/>
                <w:szCs w:val="22"/>
                <w:highlight w:val="none"/>
                <w:lang w:eastAsia="zh-CN" w:bidi="ar-SA"/>
              </w:rPr>
              <w:t>个月的社保证明，</w:t>
            </w:r>
            <w:r>
              <w:rPr>
                <w:rFonts w:hint="eastAsia" w:ascii="宋体" w:hAnsi="宋体" w:eastAsia="宋体" w:cs="宋体"/>
                <w:b w:val="0"/>
                <w:color w:val="auto"/>
                <w:sz w:val="22"/>
                <w:szCs w:val="22"/>
                <w:highlight w:val="none"/>
                <w:lang w:bidi="ar-SA"/>
              </w:rPr>
              <w:t>未提供者不得分</w:t>
            </w:r>
            <w:r>
              <w:rPr>
                <w:rFonts w:hint="eastAsia" w:ascii="宋体" w:hAnsi="宋体" w:eastAsia="宋体" w:cs="宋体"/>
                <w:b w:val="0"/>
                <w:color w:val="auto"/>
                <w:sz w:val="22"/>
                <w:szCs w:val="22"/>
                <w:highlight w:val="none"/>
                <w:lang w:eastAsia="zh-CN" w:bidi="ar-SA"/>
              </w:rPr>
              <w:t>。</w:t>
            </w:r>
          </w:p>
        </w:tc>
      </w:tr>
      <w:tr w14:paraId="0D4C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675" w:type="dxa"/>
            <w:vMerge w:val="continue"/>
            <w:noWrap w:val="0"/>
            <w:vAlign w:val="center"/>
          </w:tcPr>
          <w:p w14:paraId="02F45680"/>
        </w:tc>
        <w:tc>
          <w:tcPr>
            <w:tcW w:w="1768" w:type="dxa"/>
            <w:vMerge w:val="continue"/>
            <w:noWrap w:val="0"/>
            <w:vAlign w:val="center"/>
          </w:tcPr>
          <w:p w14:paraId="134F1881"/>
        </w:tc>
        <w:tc>
          <w:tcPr>
            <w:tcW w:w="1050" w:type="dxa"/>
            <w:noWrap w:val="0"/>
            <w:vAlign w:val="center"/>
          </w:tcPr>
          <w:p w14:paraId="2CBA423D">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0-12分</w:t>
            </w:r>
          </w:p>
        </w:tc>
        <w:tc>
          <w:tcPr>
            <w:tcW w:w="5954" w:type="dxa"/>
            <w:noWrap w:val="0"/>
            <w:vAlign w:val="center"/>
          </w:tcPr>
          <w:p w14:paraId="421483C3">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color w:val="auto"/>
                <w:sz w:val="22"/>
                <w:szCs w:val="22"/>
                <w:highlight w:val="none"/>
                <w:lang w:eastAsia="zh-CN" w:bidi="ar-SA"/>
              </w:rPr>
              <w:t>根据投标人对运维现场投入人员（除项目负责人）的组成情况进行打分，人员配置合理、可行性强得8</w:t>
            </w:r>
            <w:r>
              <w:rPr>
                <w:rFonts w:hint="eastAsia" w:ascii="宋体" w:eastAsia="宋体" w:cs="宋体"/>
                <w:b w:val="0"/>
                <w:color w:val="auto"/>
                <w:sz w:val="22"/>
                <w:szCs w:val="22"/>
                <w:highlight w:val="none"/>
                <w:lang w:val="en-US" w:eastAsia="zh-CN" w:bidi="ar-SA"/>
              </w:rPr>
              <w:t>.1</w:t>
            </w:r>
            <w:r>
              <w:rPr>
                <w:rFonts w:hint="eastAsia" w:ascii="宋体" w:hAnsi="宋体" w:eastAsia="宋体" w:cs="宋体"/>
                <w:b w:val="0"/>
                <w:color w:val="auto"/>
                <w:sz w:val="22"/>
                <w:szCs w:val="22"/>
                <w:highlight w:val="none"/>
                <w:lang w:eastAsia="zh-CN" w:bidi="ar-SA"/>
              </w:rPr>
              <w:t>-12分，基本合理、可行性一般得4</w:t>
            </w:r>
            <w:r>
              <w:rPr>
                <w:rFonts w:hint="eastAsia" w:ascii="宋体" w:eastAsia="宋体" w:cs="宋体"/>
                <w:b w:val="0"/>
                <w:color w:val="auto"/>
                <w:sz w:val="22"/>
                <w:szCs w:val="22"/>
                <w:highlight w:val="none"/>
                <w:lang w:val="en-US" w:eastAsia="zh-CN" w:bidi="ar-SA"/>
              </w:rPr>
              <w:t>.1</w:t>
            </w:r>
            <w:r>
              <w:rPr>
                <w:rFonts w:hint="eastAsia" w:ascii="宋体" w:hAnsi="宋体" w:eastAsia="宋体" w:cs="宋体"/>
                <w:b w:val="0"/>
                <w:color w:val="auto"/>
                <w:sz w:val="22"/>
                <w:szCs w:val="22"/>
                <w:highlight w:val="none"/>
                <w:lang w:eastAsia="zh-CN" w:bidi="ar-SA"/>
              </w:rPr>
              <w:t>-8分，合理性、可行性差得0-4分。</w:t>
            </w:r>
          </w:p>
          <w:p w14:paraId="27DD9FA7">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2"/>
                <w:szCs w:val="22"/>
                <w:lang w:eastAsia="zh-CN" w:bidi="ar-SA"/>
              </w:rPr>
            </w:pPr>
            <w:r>
              <w:rPr>
                <w:rFonts w:hint="eastAsia" w:ascii="宋体" w:hAnsi="宋体" w:eastAsia="宋体" w:cs="宋体"/>
                <w:b w:val="0"/>
                <w:color w:val="auto"/>
                <w:sz w:val="22"/>
                <w:szCs w:val="22"/>
                <w:highlight w:val="none"/>
                <w:lang w:eastAsia="zh-CN" w:bidi="ar-SA"/>
              </w:rPr>
              <w:t>需提供相关证明材料扫描件加盖单位公章，并需提供</w:t>
            </w:r>
            <w:r>
              <w:rPr>
                <w:rFonts w:hint="eastAsia" w:ascii="宋体" w:hAnsi="宋体" w:eastAsia="宋体" w:cs="宋体"/>
                <w:b w:val="0"/>
                <w:color w:val="auto"/>
                <w:sz w:val="22"/>
                <w:szCs w:val="22"/>
                <w:highlight w:val="none"/>
                <w:lang w:val="en-US" w:eastAsia="zh-CN" w:bidi="ar-SA"/>
              </w:rPr>
              <w:t>发布公告前</w:t>
            </w:r>
            <w:r>
              <w:rPr>
                <w:rFonts w:hint="eastAsia" w:ascii="宋体" w:hAnsi="宋体" w:eastAsia="宋体" w:cs="宋体"/>
                <w:b w:val="0"/>
                <w:color w:val="auto"/>
                <w:sz w:val="22"/>
                <w:szCs w:val="22"/>
                <w:highlight w:val="none"/>
                <w:lang w:eastAsia="zh-CN" w:bidi="ar-SA"/>
              </w:rPr>
              <w:t>近</w:t>
            </w:r>
            <w:r>
              <w:rPr>
                <w:rFonts w:hint="eastAsia" w:ascii="宋体" w:hAnsi="宋体" w:eastAsia="宋体" w:cs="宋体"/>
                <w:b w:val="0"/>
                <w:color w:val="auto"/>
                <w:sz w:val="22"/>
                <w:szCs w:val="22"/>
                <w:highlight w:val="none"/>
                <w:lang w:val="en-US" w:eastAsia="zh-CN" w:bidi="ar-SA"/>
              </w:rPr>
              <w:t>一</w:t>
            </w:r>
            <w:r>
              <w:rPr>
                <w:rFonts w:hint="eastAsia" w:ascii="宋体" w:hAnsi="宋体" w:eastAsia="宋体" w:cs="宋体"/>
                <w:b w:val="0"/>
                <w:color w:val="auto"/>
                <w:sz w:val="22"/>
                <w:szCs w:val="22"/>
                <w:highlight w:val="none"/>
                <w:lang w:eastAsia="zh-CN" w:bidi="ar-SA"/>
              </w:rPr>
              <w:t>个月的社保证明，未提供者不得分。</w:t>
            </w:r>
          </w:p>
        </w:tc>
      </w:tr>
      <w:tr w14:paraId="50C7C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675" w:type="dxa"/>
            <w:noWrap w:val="0"/>
            <w:vAlign w:val="center"/>
          </w:tcPr>
          <w:p w14:paraId="1C838E91">
            <w:pPr>
              <w:spacing w:line="460" w:lineRule="atLeast"/>
              <w:ind w:firstLine="220" w:firstLineChars="100"/>
              <w:outlineLvl w:val="2"/>
              <w:rPr>
                <w:rFonts w:hint="eastAsia" w:ascii="宋体" w:hAnsi="宋体" w:eastAsia="宋体" w:cs="宋体"/>
                <w:b w:val="0"/>
                <w:color w:val="auto"/>
                <w:sz w:val="22"/>
                <w:szCs w:val="22"/>
                <w:lang w:eastAsia="zh-CN" w:bidi="ar-SA"/>
              </w:rPr>
            </w:pPr>
            <w:r>
              <w:rPr>
                <w:rFonts w:hint="eastAsia" w:ascii="宋体" w:hAnsi="宋体" w:eastAsia="宋体" w:cs="宋体"/>
                <w:b w:val="0"/>
                <w:color w:val="auto"/>
                <w:sz w:val="22"/>
                <w:szCs w:val="22"/>
                <w:lang w:val="en-US" w:eastAsia="zh-CN" w:bidi="ar-SA"/>
              </w:rPr>
              <w:t>2</w:t>
            </w:r>
          </w:p>
        </w:tc>
        <w:tc>
          <w:tcPr>
            <w:tcW w:w="1768" w:type="dxa"/>
            <w:noWrap w:val="0"/>
            <w:vAlign w:val="center"/>
          </w:tcPr>
          <w:p w14:paraId="1C5E5B61">
            <w:pPr>
              <w:spacing w:line="460" w:lineRule="atLeast"/>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eastAsia="zh-CN" w:bidi="ar-SA"/>
              </w:rPr>
              <w:t>同类</w:t>
            </w:r>
            <w:r>
              <w:rPr>
                <w:rFonts w:hint="eastAsia" w:ascii="宋体" w:hAnsi="宋体" w:eastAsia="宋体" w:cs="宋体"/>
                <w:b w:val="0"/>
                <w:color w:val="auto"/>
                <w:sz w:val="22"/>
                <w:szCs w:val="22"/>
                <w:lang w:bidi="ar-SA"/>
              </w:rPr>
              <w:t>业绩</w:t>
            </w:r>
          </w:p>
        </w:tc>
        <w:tc>
          <w:tcPr>
            <w:tcW w:w="1050" w:type="dxa"/>
            <w:noWrap w:val="0"/>
            <w:vAlign w:val="center"/>
          </w:tcPr>
          <w:p w14:paraId="15AEA92A">
            <w:pPr>
              <w:spacing w:line="460" w:lineRule="atLeast"/>
              <w:jc w:val="center"/>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sz w:val="22"/>
                <w:szCs w:val="22"/>
                <w:lang w:bidi="ar-SA"/>
              </w:rPr>
              <w:t>0-</w:t>
            </w:r>
            <w:r>
              <w:rPr>
                <w:rFonts w:hint="eastAsia" w:ascii="宋体" w:hAnsi="宋体" w:eastAsia="宋体" w:cs="宋体"/>
                <w:b w:val="0"/>
                <w:color w:val="auto"/>
                <w:sz w:val="22"/>
                <w:szCs w:val="22"/>
                <w:lang w:val="en-US" w:eastAsia="zh-CN" w:bidi="ar-SA"/>
              </w:rPr>
              <w:t>2</w:t>
            </w:r>
            <w:r>
              <w:rPr>
                <w:rFonts w:hint="eastAsia" w:ascii="宋体" w:hAnsi="宋体" w:eastAsia="宋体" w:cs="宋体"/>
                <w:b w:val="0"/>
                <w:color w:val="auto"/>
                <w:sz w:val="22"/>
                <w:szCs w:val="22"/>
                <w:lang w:bidi="ar-SA"/>
              </w:rPr>
              <w:t>分</w:t>
            </w:r>
          </w:p>
        </w:tc>
        <w:tc>
          <w:tcPr>
            <w:tcW w:w="5954" w:type="dxa"/>
            <w:noWrap w:val="0"/>
            <w:vAlign w:val="center"/>
          </w:tcPr>
          <w:p w14:paraId="18BA7F0F">
            <w:pPr>
              <w:spacing w:line="460" w:lineRule="atLeast"/>
              <w:outlineLvl w:val="2"/>
              <w:rPr>
                <w:rFonts w:hint="eastAsia" w:ascii="宋体" w:hAnsi="宋体" w:eastAsia="宋体" w:cs="宋体"/>
                <w:b w:val="0"/>
                <w:color w:val="auto"/>
                <w:sz w:val="22"/>
                <w:szCs w:val="22"/>
                <w:lang w:bidi="ar-SA"/>
              </w:rPr>
            </w:pPr>
            <w:r>
              <w:rPr>
                <w:rFonts w:hint="eastAsia" w:ascii="宋体" w:hAnsi="宋体" w:eastAsia="宋体" w:cs="宋体"/>
                <w:b w:val="0"/>
                <w:color w:val="auto"/>
                <w:kern w:val="0"/>
                <w:sz w:val="22"/>
                <w:szCs w:val="22"/>
                <w:highlight w:val="none"/>
                <w:lang w:bidi="ar-SA"/>
              </w:rPr>
              <w:t>投标人</w:t>
            </w:r>
            <w:r>
              <w:rPr>
                <w:rFonts w:hint="eastAsia" w:ascii="宋体" w:hAnsi="宋体" w:eastAsia="宋体" w:cs="宋体"/>
                <w:b w:val="0"/>
                <w:color w:val="auto"/>
                <w:kern w:val="0"/>
                <w:sz w:val="22"/>
                <w:szCs w:val="22"/>
                <w:highlight w:val="none"/>
                <w:lang w:val="en-US" w:eastAsia="zh-CN" w:bidi="ar-SA"/>
              </w:rPr>
              <w:t>2020</w:t>
            </w:r>
            <w:r>
              <w:rPr>
                <w:rFonts w:hint="eastAsia" w:ascii="宋体" w:hAnsi="宋体" w:eastAsia="宋体" w:cs="宋体"/>
                <w:b w:val="0"/>
                <w:color w:val="auto"/>
                <w:kern w:val="0"/>
                <w:sz w:val="22"/>
                <w:szCs w:val="22"/>
                <w:highlight w:val="none"/>
                <w:lang w:bidi="ar-SA"/>
              </w:rPr>
              <w:t>年1月1日以来（以合同签订时间为准）已完成的类似</w:t>
            </w:r>
            <w:r>
              <w:rPr>
                <w:rFonts w:hint="eastAsia" w:ascii="宋体" w:hAnsi="宋体" w:eastAsia="宋体" w:cs="宋体"/>
                <w:b w:val="0"/>
                <w:color w:val="auto"/>
                <w:kern w:val="0"/>
                <w:sz w:val="22"/>
                <w:szCs w:val="22"/>
                <w:highlight w:val="none"/>
                <w:lang w:val="en-US" w:eastAsia="zh-CN" w:bidi="ar-SA"/>
              </w:rPr>
              <w:t>飞灰</w:t>
            </w:r>
            <w:r>
              <w:rPr>
                <w:rFonts w:hint="eastAsia" w:ascii="宋体" w:hAnsi="宋体" w:eastAsia="宋体" w:cs="宋体"/>
                <w:b w:val="0"/>
                <w:color w:val="auto"/>
                <w:kern w:val="0"/>
                <w:sz w:val="22"/>
                <w:szCs w:val="22"/>
                <w:highlight w:val="none"/>
                <w:lang w:bidi="ar-SA"/>
              </w:rPr>
              <w:t>固废物、危废等填埋或修复项目业绩，每个得1分。（同时提供合同和验收报告，扫描件加盖公章，否则不得分）</w:t>
            </w:r>
          </w:p>
        </w:tc>
      </w:tr>
      <w:tr w14:paraId="203E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noWrap w:val="0"/>
            <w:vAlign w:val="center"/>
          </w:tcPr>
          <w:p w14:paraId="0A080A23">
            <w:pPr>
              <w:spacing w:line="460" w:lineRule="atLeast"/>
              <w:ind w:firstLine="220" w:firstLineChars="100"/>
              <w:outlineLvl w:val="2"/>
              <w:rPr>
                <w:rFonts w:hint="eastAsia" w:ascii="宋体" w:hAnsi="宋体" w:eastAsia="宋体" w:cs="宋体"/>
                <w:b w:val="0"/>
                <w:color w:val="auto"/>
                <w:sz w:val="22"/>
                <w:szCs w:val="22"/>
                <w:lang w:eastAsia="zh-CN" w:bidi="ar-SA"/>
              </w:rPr>
            </w:pPr>
            <w:r>
              <w:rPr>
                <w:rFonts w:hint="eastAsia" w:ascii="宋体" w:hAnsi="宋体" w:eastAsia="宋体" w:cs="宋体"/>
                <w:b w:val="0"/>
                <w:color w:val="auto"/>
                <w:sz w:val="22"/>
                <w:szCs w:val="22"/>
                <w:lang w:val="en-US" w:eastAsia="zh-CN" w:bidi="ar-SA"/>
              </w:rPr>
              <w:t>3</w:t>
            </w:r>
          </w:p>
        </w:tc>
        <w:tc>
          <w:tcPr>
            <w:tcW w:w="1768" w:type="dxa"/>
            <w:noWrap w:val="0"/>
            <w:vAlign w:val="center"/>
          </w:tcPr>
          <w:p w14:paraId="70111D86">
            <w:pPr>
              <w:spacing w:line="460" w:lineRule="atLeast"/>
              <w:outlineLvl w:val="2"/>
              <w:rPr>
                <w:rFonts w:hint="eastAsia" w:ascii="宋体" w:hAnsi="宋体" w:eastAsia="宋体" w:cs="宋体"/>
                <w:b w:val="0"/>
                <w:color w:val="auto"/>
                <w:sz w:val="22"/>
                <w:szCs w:val="22"/>
                <w:highlight w:val="yellow"/>
                <w:lang w:bidi="ar-SA"/>
              </w:rPr>
            </w:pPr>
            <w:r>
              <w:rPr>
                <w:rFonts w:hint="eastAsia" w:ascii="宋体" w:hAnsi="宋体" w:eastAsia="宋体" w:cs="宋体"/>
                <w:b w:val="0"/>
                <w:color w:val="auto"/>
                <w:sz w:val="22"/>
                <w:szCs w:val="22"/>
                <w:highlight w:val="none"/>
                <w:lang w:val="en-US" w:eastAsia="zh-CN" w:bidi="ar-SA"/>
              </w:rPr>
              <w:t>飞灰填埋方案</w:t>
            </w:r>
          </w:p>
        </w:tc>
        <w:tc>
          <w:tcPr>
            <w:tcW w:w="1050" w:type="dxa"/>
            <w:noWrap w:val="0"/>
            <w:vAlign w:val="center"/>
          </w:tcPr>
          <w:p w14:paraId="18F67D40">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0-15分</w:t>
            </w:r>
          </w:p>
        </w:tc>
        <w:tc>
          <w:tcPr>
            <w:tcW w:w="5954" w:type="dxa"/>
            <w:noWrap w:val="0"/>
            <w:vAlign w:val="center"/>
          </w:tcPr>
          <w:p w14:paraId="4B1BA0CB">
            <w:pPr>
              <w:pStyle w:val="222"/>
              <w:spacing w:line="340" w:lineRule="exact"/>
              <w:jc w:val="both"/>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eastAsia="zh-CN" w:bidi="ar-SA"/>
              </w:rPr>
              <w:t>对投标人制定的</w:t>
            </w:r>
            <w:r>
              <w:rPr>
                <w:rFonts w:hint="eastAsia" w:ascii="宋体" w:hAnsi="宋体" w:eastAsia="宋体" w:cs="宋体"/>
                <w:bCs/>
                <w:color w:val="auto"/>
                <w:sz w:val="22"/>
                <w:szCs w:val="22"/>
                <w:highlight w:val="none"/>
                <w:lang w:val="en-US" w:eastAsia="zh-CN" w:bidi="ar-SA"/>
              </w:rPr>
              <w:t>填埋方案</w:t>
            </w:r>
            <w:r>
              <w:rPr>
                <w:rFonts w:hint="eastAsia" w:ascii="宋体" w:hAnsi="宋体" w:eastAsia="宋体" w:cs="宋体"/>
                <w:bCs/>
                <w:color w:val="auto"/>
                <w:kern w:val="2"/>
                <w:sz w:val="22"/>
                <w:szCs w:val="22"/>
                <w:highlight w:val="none"/>
                <w:lang w:eastAsia="zh-CN" w:bidi="ar-SA"/>
              </w:rPr>
              <w:t>的科学性、合理性、完整性</w:t>
            </w:r>
            <w:r>
              <w:rPr>
                <w:rFonts w:hint="eastAsia" w:ascii="宋体" w:hAnsi="宋体" w:eastAsia="宋体" w:cs="宋体"/>
                <w:bCs/>
                <w:color w:val="auto"/>
                <w:kern w:val="2"/>
                <w:sz w:val="22"/>
                <w:szCs w:val="22"/>
                <w:highlight w:val="none"/>
                <w:lang w:val="en-US" w:eastAsia="zh-CN" w:bidi="ar-SA"/>
              </w:rPr>
              <w:t>进行评分，方案合理性完整性强的得10.1-15分，一般的得5.1-10分，较差的得0-5分。</w:t>
            </w:r>
          </w:p>
        </w:tc>
      </w:tr>
      <w:tr w14:paraId="56E6E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noWrap w:val="0"/>
            <w:vAlign w:val="center"/>
          </w:tcPr>
          <w:p w14:paraId="62A7203E">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4</w:t>
            </w:r>
          </w:p>
        </w:tc>
        <w:tc>
          <w:tcPr>
            <w:tcW w:w="1768" w:type="dxa"/>
            <w:noWrap w:val="0"/>
            <w:vAlign w:val="center"/>
          </w:tcPr>
          <w:p w14:paraId="0B8B2D8A">
            <w:pPr>
              <w:spacing w:line="240" w:lineRule="auto"/>
              <w:outlineLvl w:val="2"/>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bidi="ar-SA"/>
              </w:rPr>
              <w:t>防恶臭气味、雨污分流、地下水导排方案</w:t>
            </w:r>
          </w:p>
        </w:tc>
        <w:tc>
          <w:tcPr>
            <w:tcW w:w="1050" w:type="dxa"/>
            <w:noWrap w:val="0"/>
            <w:vAlign w:val="center"/>
          </w:tcPr>
          <w:p w14:paraId="22A47423">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0-15分</w:t>
            </w:r>
          </w:p>
        </w:tc>
        <w:tc>
          <w:tcPr>
            <w:tcW w:w="5954" w:type="dxa"/>
            <w:noWrap w:val="0"/>
            <w:vAlign w:val="center"/>
          </w:tcPr>
          <w:p w14:paraId="0F3F371E">
            <w:pPr>
              <w:pStyle w:val="222"/>
              <w:spacing w:line="340" w:lineRule="exact"/>
              <w:jc w:val="both"/>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eastAsia="zh-CN" w:bidi="ar-SA"/>
              </w:rPr>
              <w:t>对投标人制定的</w:t>
            </w:r>
            <w:r>
              <w:rPr>
                <w:rFonts w:hint="eastAsia" w:ascii="宋体" w:hAnsi="宋体" w:eastAsia="宋体" w:cs="宋体"/>
                <w:bCs/>
                <w:color w:val="auto"/>
                <w:sz w:val="22"/>
                <w:szCs w:val="22"/>
                <w:highlight w:val="none"/>
                <w:lang w:val="en-US" w:eastAsia="zh-CN" w:bidi="ar-SA"/>
              </w:rPr>
              <w:t>相关方案</w:t>
            </w:r>
            <w:r>
              <w:rPr>
                <w:rFonts w:hint="eastAsia" w:ascii="宋体" w:hAnsi="宋体" w:eastAsia="宋体" w:cs="宋体"/>
                <w:bCs/>
                <w:color w:val="auto"/>
                <w:kern w:val="2"/>
                <w:sz w:val="22"/>
                <w:szCs w:val="22"/>
                <w:highlight w:val="none"/>
                <w:lang w:eastAsia="zh-CN" w:bidi="ar-SA"/>
              </w:rPr>
              <w:t>的科学性、合理性、完整性</w:t>
            </w:r>
            <w:r>
              <w:rPr>
                <w:rFonts w:hint="eastAsia" w:ascii="宋体" w:hAnsi="宋体" w:eastAsia="宋体" w:cs="宋体"/>
                <w:bCs/>
                <w:color w:val="auto"/>
                <w:kern w:val="2"/>
                <w:sz w:val="22"/>
                <w:szCs w:val="22"/>
                <w:highlight w:val="none"/>
                <w:lang w:val="en-US" w:eastAsia="zh-CN" w:bidi="ar-SA"/>
              </w:rPr>
              <w:t>进行评分，方案合理性完整性强的得10.1-15分，一般的得5.1-10分，较差的得0-5分。</w:t>
            </w:r>
          </w:p>
        </w:tc>
      </w:tr>
      <w:tr w14:paraId="11FBD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noWrap w:val="0"/>
            <w:vAlign w:val="center"/>
          </w:tcPr>
          <w:p w14:paraId="7AC0774F">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5</w:t>
            </w:r>
          </w:p>
        </w:tc>
        <w:tc>
          <w:tcPr>
            <w:tcW w:w="1768" w:type="dxa"/>
            <w:noWrap w:val="0"/>
            <w:vAlign w:val="center"/>
          </w:tcPr>
          <w:p w14:paraId="6A4E5A9F">
            <w:pPr>
              <w:spacing w:line="240" w:lineRule="auto"/>
              <w:outlineLvl w:val="2"/>
              <w:rPr>
                <w:rFonts w:hint="eastAsia" w:ascii="宋体" w:hAnsi="宋体" w:eastAsia="宋体" w:cs="宋体"/>
                <w:b w:val="0"/>
                <w:bCs w:val="0"/>
                <w:color w:val="auto"/>
                <w:sz w:val="22"/>
                <w:szCs w:val="22"/>
                <w:highlight w:val="none"/>
                <w:lang w:val="en-US" w:eastAsia="zh-CN" w:bidi="ar-SA"/>
              </w:rPr>
            </w:pPr>
            <w:r>
              <w:rPr>
                <w:rFonts w:hint="eastAsia" w:ascii="宋体" w:eastAsia="宋体"/>
                <w:b w:val="0"/>
                <w:bCs w:val="0"/>
                <w:color w:val="auto"/>
                <w:sz w:val="22"/>
                <w:szCs w:val="22"/>
              </w:rPr>
              <w:t>渗漏液收集</w:t>
            </w:r>
            <w:r>
              <w:rPr>
                <w:rFonts w:hint="eastAsia" w:ascii="宋体" w:eastAsia="宋体"/>
                <w:b w:val="0"/>
                <w:bCs w:val="0"/>
                <w:color w:val="auto"/>
                <w:sz w:val="22"/>
                <w:szCs w:val="22"/>
                <w:lang w:val="en-US" w:eastAsia="zh-CN"/>
              </w:rPr>
              <w:t>方案及处置情况</w:t>
            </w:r>
          </w:p>
        </w:tc>
        <w:tc>
          <w:tcPr>
            <w:tcW w:w="1050" w:type="dxa"/>
            <w:noWrap w:val="0"/>
            <w:vAlign w:val="center"/>
          </w:tcPr>
          <w:p w14:paraId="5FFFAD29">
            <w:pPr>
              <w:spacing w:line="460" w:lineRule="atLeast"/>
              <w:jc w:val="center"/>
              <w:outlineLvl w:val="2"/>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0-10分</w:t>
            </w:r>
          </w:p>
        </w:tc>
        <w:tc>
          <w:tcPr>
            <w:tcW w:w="5954" w:type="dxa"/>
            <w:noWrap w:val="0"/>
            <w:vAlign w:val="center"/>
          </w:tcPr>
          <w:p w14:paraId="5728FF0B">
            <w:pPr>
              <w:jc w:val="left"/>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color w:val="auto"/>
                <w:kern w:val="2"/>
                <w:sz w:val="22"/>
                <w:szCs w:val="22"/>
                <w:highlight w:val="none"/>
                <w:lang w:eastAsia="zh-CN" w:bidi="ar-SA"/>
              </w:rPr>
              <w:t>对投标人制定的</w:t>
            </w:r>
            <w:r>
              <w:rPr>
                <w:rFonts w:hint="eastAsia" w:ascii="宋体" w:hAnsi="宋体" w:eastAsia="宋体" w:cs="宋体"/>
                <w:b w:val="0"/>
                <w:color w:val="auto"/>
                <w:sz w:val="22"/>
                <w:szCs w:val="22"/>
                <w:highlight w:val="none"/>
                <w:lang w:val="en-US" w:eastAsia="zh-CN" w:bidi="ar-SA"/>
              </w:rPr>
              <w:t>方案及</w:t>
            </w:r>
            <w:r>
              <w:rPr>
                <w:rFonts w:hint="eastAsia" w:ascii="宋体" w:eastAsia="宋体"/>
                <w:b w:val="0"/>
                <w:bCs w:val="0"/>
                <w:color w:val="auto"/>
                <w:sz w:val="22"/>
                <w:szCs w:val="22"/>
                <w:lang w:val="en-US" w:eastAsia="zh-CN"/>
              </w:rPr>
              <w:t>处置情况</w:t>
            </w:r>
            <w:r>
              <w:rPr>
                <w:rFonts w:hint="eastAsia" w:ascii="宋体" w:hAnsi="宋体" w:eastAsia="宋体" w:cs="宋体"/>
                <w:b w:val="0"/>
                <w:color w:val="auto"/>
                <w:kern w:val="2"/>
                <w:sz w:val="22"/>
                <w:szCs w:val="22"/>
                <w:highlight w:val="none"/>
                <w:lang w:eastAsia="zh-CN" w:bidi="ar-SA"/>
              </w:rPr>
              <w:t>的科学性、合理性、完整性</w:t>
            </w:r>
            <w:r>
              <w:rPr>
                <w:rFonts w:hint="eastAsia" w:ascii="宋体" w:hAnsi="宋体" w:eastAsia="宋体" w:cs="宋体"/>
                <w:b w:val="0"/>
                <w:color w:val="auto"/>
                <w:kern w:val="2"/>
                <w:sz w:val="22"/>
                <w:szCs w:val="22"/>
                <w:highlight w:val="none"/>
                <w:lang w:val="en-US" w:eastAsia="zh-CN" w:bidi="ar-SA"/>
              </w:rPr>
              <w:t>进行评分，合理性完整性强的得7.1-10分，一般的得4.1-7分，较差的得0-4分。</w:t>
            </w:r>
          </w:p>
        </w:tc>
      </w:tr>
      <w:tr w14:paraId="0397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noWrap w:val="0"/>
            <w:vAlign w:val="center"/>
          </w:tcPr>
          <w:p w14:paraId="4C86E638">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6</w:t>
            </w:r>
          </w:p>
        </w:tc>
        <w:tc>
          <w:tcPr>
            <w:tcW w:w="1768" w:type="dxa"/>
            <w:noWrap w:val="0"/>
            <w:vAlign w:val="center"/>
          </w:tcPr>
          <w:p w14:paraId="27970179">
            <w:pPr>
              <w:spacing w:line="240" w:lineRule="auto"/>
              <w:outlineLvl w:val="2"/>
              <w:rPr>
                <w:rFonts w:hint="eastAsia" w:ascii="宋体" w:eastAsia="宋体"/>
                <w:b w:val="0"/>
                <w:bCs w:val="0"/>
                <w:color w:val="auto"/>
                <w:sz w:val="22"/>
                <w:szCs w:val="22"/>
                <w:lang w:val="en-US" w:eastAsia="zh-CN"/>
              </w:rPr>
            </w:pPr>
            <w:r>
              <w:rPr>
                <w:rFonts w:hint="eastAsia" w:ascii="宋体" w:eastAsia="宋体"/>
                <w:b w:val="0"/>
                <w:bCs w:val="0"/>
                <w:color w:val="auto"/>
                <w:sz w:val="22"/>
                <w:szCs w:val="22"/>
              </w:rPr>
              <w:t>场库区监控设备、机械设备、集液井、调节池（包括浮盖）等设施设备的保养、维护</w:t>
            </w:r>
            <w:r>
              <w:rPr>
                <w:rFonts w:hint="eastAsia" w:ascii="宋体" w:eastAsia="宋体"/>
                <w:b w:val="0"/>
                <w:bCs w:val="0"/>
                <w:color w:val="auto"/>
                <w:sz w:val="22"/>
                <w:szCs w:val="22"/>
                <w:lang w:val="en-US" w:eastAsia="zh-CN"/>
              </w:rPr>
              <w:t>方案</w:t>
            </w:r>
          </w:p>
        </w:tc>
        <w:tc>
          <w:tcPr>
            <w:tcW w:w="1050" w:type="dxa"/>
            <w:noWrap w:val="0"/>
            <w:vAlign w:val="center"/>
          </w:tcPr>
          <w:p w14:paraId="09D2EE52">
            <w:pPr>
              <w:spacing w:line="460" w:lineRule="atLeast"/>
              <w:jc w:val="center"/>
              <w:outlineLvl w:val="2"/>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0-5分</w:t>
            </w:r>
          </w:p>
        </w:tc>
        <w:tc>
          <w:tcPr>
            <w:tcW w:w="5954" w:type="dxa"/>
            <w:noWrap w:val="0"/>
            <w:vAlign w:val="center"/>
          </w:tcPr>
          <w:p w14:paraId="1FC0208E">
            <w:pPr>
              <w:jc w:val="left"/>
              <w:rPr>
                <w:rFonts w:hint="eastAsia" w:ascii="宋体" w:hAnsi="宋体" w:eastAsia="宋体" w:cs="宋体"/>
                <w:b w:val="0"/>
                <w:color w:val="auto"/>
                <w:kern w:val="2"/>
                <w:sz w:val="22"/>
                <w:szCs w:val="22"/>
                <w:highlight w:val="none"/>
                <w:lang w:eastAsia="zh-CN" w:bidi="ar-SA"/>
              </w:rPr>
            </w:pPr>
            <w:r>
              <w:rPr>
                <w:rFonts w:hint="eastAsia" w:ascii="宋体" w:hAnsi="宋体" w:eastAsia="宋体" w:cs="宋体"/>
                <w:b w:val="0"/>
                <w:color w:val="auto"/>
                <w:kern w:val="2"/>
                <w:sz w:val="22"/>
                <w:szCs w:val="22"/>
                <w:highlight w:val="none"/>
                <w:lang w:eastAsia="zh-CN" w:bidi="ar-SA"/>
              </w:rPr>
              <w:t>对投标人制定的</w:t>
            </w:r>
            <w:r>
              <w:rPr>
                <w:rFonts w:hint="eastAsia" w:ascii="宋体" w:hAnsi="宋体" w:eastAsia="宋体" w:cs="宋体"/>
                <w:b w:val="0"/>
                <w:color w:val="auto"/>
                <w:sz w:val="22"/>
                <w:szCs w:val="22"/>
                <w:highlight w:val="none"/>
                <w:lang w:val="en-US" w:eastAsia="zh-CN" w:bidi="ar-SA"/>
              </w:rPr>
              <w:t>方案的</w:t>
            </w:r>
            <w:r>
              <w:rPr>
                <w:rFonts w:hint="eastAsia" w:ascii="宋体" w:hAnsi="宋体" w:eastAsia="宋体" w:cs="宋体"/>
                <w:b w:val="0"/>
                <w:color w:val="auto"/>
                <w:kern w:val="2"/>
                <w:sz w:val="22"/>
                <w:szCs w:val="22"/>
                <w:highlight w:val="none"/>
                <w:lang w:eastAsia="zh-CN" w:bidi="ar-SA"/>
              </w:rPr>
              <w:t>科学性、合理性、完整性</w:t>
            </w:r>
            <w:r>
              <w:rPr>
                <w:rFonts w:hint="eastAsia" w:ascii="宋体" w:hAnsi="宋体" w:eastAsia="宋体" w:cs="宋体"/>
                <w:b w:val="0"/>
                <w:color w:val="auto"/>
                <w:kern w:val="2"/>
                <w:sz w:val="22"/>
                <w:szCs w:val="22"/>
                <w:highlight w:val="none"/>
                <w:lang w:val="en-US" w:eastAsia="zh-CN" w:bidi="ar-SA"/>
              </w:rPr>
              <w:t>进行评分，合理性完整性强的得3.1-5分，一般的得2.1-3分，较差的得0-2分。</w:t>
            </w:r>
          </w:p>
        </w:tc>
      </w:tr>
      <w:tr w14:paraId="19EF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noWrap w:val="0"/>
            <w:vAlign w:val="center"/>
          </w:tcPr>
          <w:p w14:paraId="3F5B0476">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7</w:t>
            </w:r>
          </w:p>
        </w:tc>
        <w:tc>
          <w:tcPr>
            <w:tcW w:w="1768" w:type="dxa"/>
            <w:noWrap w:val="0"/>
            <w:vAlign w:val="center"/>
          </w:tcPr>
          <w:p w14:paraId="208D270D">
            <w:pPr>
              <w:spacing w:line="240" w:lineRule="auto"/>
              <w:outlineLvl w:val="2"/>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环保检测方案</w:t>
            </w:r>
          </w:p>
        </w:tc>
        <w:tc>
          <w:tcPr>
            <w:tcW w:w="1050" w:type="dxa"/>
            <w:noWrap w:val="0"/>
            <w:vAlign w:val="center"/>
          </w:tcPr>
          <w:p w14:paraId="52948EF0">
            <w:pPr>
              <w:spacing w:line="460" w:lineRule="atLeast"/>
              <w:jc w:val="center"/>
              <w:outlineLvl w:val="2"/>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0-5分</w:t>
            </w:r>
          </w:p>
        </w:tc>
        <w:tc>
          <w:tcPr>
            <w:tcW w:w="5954" w:type="dxa"/>
            <w:noWrap w:val="0"/>
            <w:vAlign w:val="center"/>
          </w:tcPr>
          <w:p w14:paraId="6FE262D5">
            <w:pPr>
              <w:jc w:val="left"/>
              <w:rPr>
                <w:rFonts w:hint="eastAsia" w:ascii="宋体" w:hAnsi="宋体" w:eastAsia="宋体" w:cs="宋体"/>
                <w:b w:val="0"/>
                <w:color w:val="auto"/>
                <w:kern w:val="2"/>
                <w:sz w:val="22"/>
                <w:szCs w:val="22"/>
                <w:highlight w:val="none"/>
                <w:lang w:eastAsia="zh-CN" w:bidi="ar-SA"/>
              </w:rPr>
            </w:pPr>
            <w:r>
              <w:rPr>
                <w:rFonts w:hint="eastAsia" w:ascii="宋体" w:hAnsi="宋体" w:eastAsia="宋体" w:cs="宋体"/>
                <w:b w:val="0"/>
                <w:color w:val="auto"/>
                <w:kern w:val="2"/>
                <w:sz w:val="22"/>
                <w:szCs w:val="22"/>
                <w:highlight w:val="none"/>
                <w:lang w:eastAsia="zh-CN" w:bidi="ar-SA"/>
              </w:rPr>
              <w:t>对投标人制定的</w:t>
            </w:r>
            <w:r>
              <w:rPr>
                <w:rFonts w:hint="eastAsia" w:ascii="宋体" w:hAnsi="宋体" w:eastAsia="宋体" w:cs="宋体"/>
                <w:b w:val="0"/>
                <w:color w:val="auto"/>
                <w:sz w:val="22"/>
                <w:szCs w:val="22"/>
                <w:highlight w:val="none"/>
                <w:lang w:val="en-US" w:eastAsia="zh-CN" w:bidi="ar-SA"/>
              </w:rPr>
              <w:t>方案的</w:t>
            </w:r>
            <w:r>
              <w:rPr>
                <w:rFonts w:hint="eastAsia" w:ascii="宋体" w:hAnsi="宋体" w:eastAsia="宋体" w:cs="宋体"/>
                <w:b w:val="0"/>
                <w:color w:val="auto"/>
                <w:kern w:val="2"/>
                <w:sz w:val="22"/>
                <w:szCs w:val="22"/>
                <w:highlight w:val="none"/>
                <w:lang w:eastAsia="zh-CN" w:bidi="ar-SA"/>
              </w:rPr>
              <w:t>科学性、合理性、完整性</w:t>
            </w:r>
            <w:r>
              <w:rPr>
                <w:rFonts w:hint="eastAsia" w:ascii="宋体" w:hAnsi="宋体" w:eastAsia="宋体" w:cs="宋体"/>
                <w:b w:val="0"/>
                <w:color w:val="auto"/>
                <w:kern w:val="2"/>
                <w:sz w:val="22"/>
                <w:szCs w:val="22"/>
                <w:highlight w:val="none"/>
                <w:lang w:val="en-US" w:eastAsia="zh-CN" w:bidi="ar-SA"/>
              </w:rPr>
              <w:t>进行评分，合理性完整性强的得3.1-5分，一般的得2.1-3分，较差的得0-2分。</w:t>
            </w:r>
          </w:p>
        </w:tc>
      </w:tr>
      <w:tr w14:paraId="1D6B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675" w:type="dxa"/>
            <w:noWrap w:val="0"/>
            <w:vAlign w:val="center"/>
          </w:tcPr>
          <w:p w14:paraId="46198CAE">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8</w:t>
            </w:r>
          </w:p>
        </w:tc>
        <w:tc>
          <w:tcPr>
            <w:tcW w:w="1768" w:type="dxa"/>
            <w:noWrap w:val="0"/>
            <w:vAlign w:val="center"/>
          </w:tcPr>
          <w:p w14:paraId="44915DC4">
            <w:pPr>
              <w:spacing w:line="460" w:lineRule="atLeast"/>
              <w:outlineLvl w:val="2"/>
              <w:rPr>
                <w:rFonts w:hint="eastAsia" w:ascii="宋体" w:hAnsi="宋体" w:eastAsia="宋体" w:cs="宋体"/>
                <w:b w:val="0"/>
                <w:color w:val="auto"/>
                <w:sz w:val="22"/>
                <w:szCs w:val="22"/>
                <w:highlight w:val="none"/>
                <w:lang w:eastAsia="zh-CN" w:bidi="ar-SA"/>
              </w:rPr>
            </w:pPr>
            <w:r>
              <w:rPr>
                <w:rFonts w:hint="eastAsia" w:ascii="宋体" w:hAnsi="宋体" w:eastAsia="宋体" w:cs="宋体"/>
                <w:b w:val="0"/>
                <w:bCs w:val="0"/>
                <w:color w:val="auto"/>
                <w:sz w:val="22"/>
                <w:szCs w:val="22"/>
                <w:highlight w:val="none"/>
                <w:lang w:val="en-US" w:eastAsia="zh-CN" w:bidi="ar-SA"/>
              </w:rPr>
              <w:t>项目运营疑难点分析及措施</w:t>
            </w:r>
          </w:p>
        </w:tc>
        <w:tc>
          <w:tcPr>
            <w:tcW w:w="1050" w:type="dxa"/>
            <w:noWrap w:val="0"/>
            <w:vAlign w:val="center"/>
          </w:tcPr>
          <w:p w14:paraId="28589289">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0-5分</w:t>
            </w:r>
          </w:p>
        </w:tc>
        <w:tc>
          <w:tcPr>
            <w:tcW w:w="5954" w:type="dxa"/>
            <w:noWrap w:val="0"/>
            <w:vAlign w:val="center"/>
          </w:tcPr>
          <w:p w14:paraId="38B5385F">
            <w:pPr>
              <w:pStyle w:val="4"/>
              <w:numPr>
                <w:ilvl w:val="0"/>
                <w:numId w:val="0"/>
              </w:numPr>
              <w:spacing w:before="240" w:after="240" w:afterLines="0" w:line="240" w:lineRule="auto"/>
              <w:ind w:left="0" w:firstLine="0"/>
              <w:jc w:val="left"/>
              <w:rPr>
                <w:rFonts w:hint="eastAsia" w:ascii="宋体" w:hAnsi="宋体" w:eastAsia="宋体" w:cs="宋体"/>
                <w:b w:val="0"/>
                <w:bCs w:val="0"/>
                <w:color w:val="auto"/>
                <w:spacing w:val="20"/>
                <w:kern w:val="2"/>
                <w:sz w:val="22"/>
                <w:szCs w:val="22"/>
                <w:highlight w:val="none"/>
                <w:lang w:val="en-US" w:eastAsia="zh-CN" w:bidi="ar-SA"/>
              </w:rPr>
            </w:pPr>
            <w:r>
              <w:rPr>
                <w:rFonts w:hint="eastAsia" w:ascii="宋体" w:hAnsi="宋体" w:eastAsia="宋体" w:cs="宋体"/>
                <w:b w:val="0"/>
                <w:color w:val="auto"/>
                <w:kern w:val="2"/>
                <w:sz w:val="22"/>
                <w:szCs w:val="22"/>
                <w:highlight w:val="none"/>
                <w:lang w:eastAsia="zh-CN" w:bidi="ar-SA"/>
              </w:rPr>
              <w:t>对投标人</w:t>
            </w:r>
            <w:r>
              <w:rPr>
                <w:rFonts w:hint="eastAsia" w:ascii="宋体" w:hAnsi="宋体" w:eastAsia="宋体" w:cs="宋体"/>
                <w:b w:val="0"/>
                <w:color w:val="auto"/>
                <w:kern w:val="2"/>
                <w:sz w:val="22"/>
                <w:szCs w:val="22"/>
                <w:highlight w:val="none"/>
                <w:lang w:val="en-US" w:eastAsia="zh-CN" w:bidi="ar-SA"/>
              </w:rPr>
              <w:t>的分析及措施</w:t>
            </w:r>
            <w:r>
              <w:rPr>
                <w:rFonts w:hint="eastAsia" w:ascii="宋体" w:hAnsi="宋体" w:eastAsia="宋体" w:cs="宋体"/>
                <w:b w:val="0"/>
                <w:color w:val="auto"/>
                <w:sz w:val="22"/>
                <w:szCs w:val="22"/>
                <w:highlight w:val="none"/>
                <w:lang w:val="en-US" w:eastAsia="zh-CN" w:bidi="ar-SA"/>
              </w:rPr>
              <w:t>的</w:t>
            </w:r>
            <w:r>
              <w:rPr>
                <w:rFonts w:hint="eastAsia" w:ascii="宋体" w:hAnsi="宋体" w:eastAsia="宋体" w:cs="宋体"/>
                <w:b w:val="0"/>
                <w:color w:val="auto"/>
                <w:kern w:val="2"/>
                <w:sz w:val="22"/>
                <w:szCs w:val="22"/>
                <w:highlight w:val="none"/>
                <w:lang w:eastAsia="zh-CN" w:bidi="ar-SA"/>
              </w:rPr>
              <w:t>科学性、合理性、完整性</w:t>
            </w:r>
            <w:r>
              <w:rPr>
                <w:rFonts w:hint="eastAsia" w:ascii="宋体" w:hAnsi="宋体" w:eastAsia="宋体" w:cs="宋体"/>
                <w:b w:val="0"/>
                <w:color w:val="auto"/>
                <w:kern w:val="2"/>
                <w:sz w:val="22"/>
                <w:szCs w:val="22"/>
                <w:highlight w:val="none"/>
                <w:lang w:val="en-US" w:eastAsia="zh-CN" w:bidi="ar-SA"/>
              </w:rPr>
              <w:t>进行评分，合理性完整性强的得3.1-5分，一般的得2.1-3分，较差的得0-2分。</w:t>
            </w:r>
          </w:p>
        </w:tc>
      </w:tr>
      <w:tr w14:paraId="666C5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675" w:type="dxa"/>
            <w:noWrap w:val="0"/>
            <w:vAlign w:val="center"/>
          </w:tcPr>
          <w:p w14:paraId="04B135EB">
            <w:pPr>
              <w:spacing w:line="460" w:lineRule="atLeast"/>
              <w:ind w:firstLine="220" w:firstLineChars="100"/>
              <w:outlineLvl w:val="2"/>
              <w:rPr>
                <w:rFonts w:hint="eastAsia" w:ascii="宋体" w:hAnsi="宋体" w:eastAsia="宋体" w:cs="宋体"/>
                <w:b w:val="0"/>
                <w:color w:val="auto"/>
                <w:sz w:val="22"/>
                <w:szCs w:val="22"/>
                <w:lang w:eastAsia="zh-CN" w:bidi="ar-SA"/>
              </w:rPr>
            </w:pPr>
            <w:r>
              <w:rPr>
                <w:rFonts w:hint="eastAsia" w:ascii="宋体" w:hAnsi="宋体" w:eastAsia="宋体" w:cs="宋体"/>
                <w:b w:val="0"/>
                <w:color w:val="auto"/>
                <w:sz w:val="22"/>
                <w:szCs w:val="22"/>
                <w:lang w:val="en-US" w:eastAsia="zh-CN" w:bidi="ar-SA"/>
              </w:rPr>
              <w:t>9</w:t>
            </w:r>
          </w:p>
        </w:tc>
        <w:tc>
          <w:tcPr>
            <w:tcW w:w="1768" w:type="dxa"/>
            <w:noWrap w:val="0"/>
            <w:vAlign w:val="center"/>
          </w:tcPr>
          <w:p w14:paraId="7B4F35E0">
            <w:pPr>
              <w:spacing w:line="460" w:lineRule="atLeast"/>
              <w:outlineLvl w:val="2"/>
              <w:rPr>
                <w:rFonts w:hint="eastAsia" w:ascii="宋体" w:hAnsi="宋体" w:eastAsia="宋体" w:cs="宋体"/>
                <w:b w:val="0"/>
                <w:color w:val="auto"/>
                <w:sz w:val="22"/>
                <w:szCs w:val="22"/>
                <w:highlight w:val="yellow"/>
                <w:lang w:bidi="ar-SA"/>
              </w:rPr>
            </w:pPr>
            <w:r>
              <w:rPr>
                <w:rFonts w:hint="eastAsia" w:ascii="宋体" w:hAnsi="宋体" w:eastAsia="宋体" w:cs="宋体"/>
                <w:b w:val="0"/>
                <w:color w:val="auto"/>
                <w:sz w:val="22"/>
                <w:szCs w:val="22"/>
                <w:highlight w:val="none"/>
                <w:lang w:bidi="ar-SA"/>
              </w:rPr>
              <w:t>备品备件</w:t>
            </w:r>
          </w:p>
        </w:tc>
        <w:tc>
          <w:tcPr>
            <w:tcW w:w="1050" w:type="dxa"/>
            <w:noWrap w:val="0"/>
            <w:vAlign w:val="center"/>
          </w:tcPr>
          <w:p w14:paraId="0E7FC85F">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0-3分</w:t>
            </w:r>
          </w:p>
        </w:tc>
        <w:tc>
          <w:tcPr>
            <w:tcW w:w="5954" w:type="dxa"/>
            <w:noWrap w:val="0"/>
            <w:vAlign w:val="center"/>
          </w:tcPr>
          <w:p w14:paraId="0955921B">
            <w:pPr>
              <w:spacing w:line="32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对投标人制定的对备品备件（易损件）、耗品的更换与使用计划</w:t>
            </w:r>
            <w:r>
              <w:rPr>
                <w:rFonts w:hint="eastAsia" w:ascii="宋体" w:hAnsi="宋体" w:eastAsia="宋体" w:cs="宋体"/>
                <w:b w:val="0"/>
                <w:color w:val="auto"/>
                <w:sz w:val="22"/>
                <w:szCs w:val="22"/>
                <w:highlight w:val="none"/>
                <w:lang w:eastAsia="zh-CN" w:bidi="ar-SA"/>
              </w:rPr>
              <w:t>以及故障维修等，</w:t>
            </w:r>
            <w:r>
              <w:rPr>
                <w:rFonts w:hint="eastAsia" w:ascii="宋体" w:hAnsi="宋体" w:eastAsia="宋体" w:cs="宋体"/>
                <w:b w:val="0"/>
                <w:color w:val="auto"/>
                <w:sz w:val="22"/>
                <w:szCs w:val="22"/>
                <w:highlight w:val="none"/>
                <w:lang w:bidi="ar-SA"/>
              </w:rPr>
              <w:t>从响应程度、科学合理性等方面进行评分。</w:t>
            </w:r>
            <w:r>
              <w:rPr>
                <w:rFonts w:hint="eastAsia" w:ascii="宋体" w:hAnsi="宋体" w:eastAsia="宋体" w:cs="宋体"/>
                <w:b w:val="0"/>
                <w:color w:val="auto"/>
                <w:sz w:val="22"/>
                <w:szCs w:val="22"/>
                <w:highlight w:val="none"/>
                <w:lang w:val="en-US" w:eastAsia="zh-CN" w:bidi="ar-SA"/>
              </w:rPr>
              <w:t>合理的得3分，一般的得2分，较差的得1分。</w:t>
            </w:r>
          </w:p>
        </w:tc>
      </w:tr>
      <w:tr w14:paraId="6428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675" w:type="dxa"/>
            <w:noWrap w:val="0"/>
            <w:vAlign w:val="center"/>
          </w:tcPr>
          <w:p w14:paraId="773CBBAC">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10</w:t>
            </w:r>
          </w:p>
        </w:tc>
        <w:tc>
          <w:tcPr>
            <w:tcW w:w="1768" w:type="dxa"/>
            <w:noWrap w:val="0"/>
            <w:vAlign w:val="center"/>
          </w:tcPr>
          <w:p w14:paraId="0964839C">
            <w:pPr>
              <w:spacing w:line="460" w:lineRule="atLeast"/>
              <w:outlineLvl w:val="2"/>
              <w:rPr>
                <w:rFonts w:hint="eastAsia" w:ascii="宋体" w:hAnsi="宋体" w:eastAsia="宋体" w:cs="宋体"/>
                <w:b w:val="0"/>
                <w:color w:val="auto"/>
                <w:sz w:val="22"/>
                <w:szCs w:val="22"/>
                <w:highlight w:val="yellow"/>
                <w:lang w:bidi="ar-SA"/>
              </w:rPr>
            </w:pPr>
            <w:r>
              <w:rPr>
                <w:rFonts w:hint="eastAsia" w:ascii="宋体" w:hAnsi="宋体" w:eastAsia="宋体" w:cs="宋体"/>
                <w:b w:val="0"/>
                <w:color w:val="auto"/>
                <w:sz w:val="22"/>
                <w:szCs w:val="22"/>
                <w:highlight w:val="none"/>
                <w:lang w:bidi="ar-SA"/>
              </w:rPr>
              <w:t>应急措施</w:t>
            </w:r>
          </w:p>
        </w:tc>
        <w:tc>
          <w:tcPr>
            <w:tcW w:w="1050" w:type="dxa"/>
            <w:noWrap w:val="0"/>
            <w:vAlign w:val="center"/>
          </w:tcPr>
          <w:p w14:paraId="7202B6EF">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0-3分</w:t>
            </w:r>
          </w:p>
        </w:tc>
        <w:tc>
          <w:tcPr>
            <w:tcW w:w="5954" w:type="dxa"/>
            <w:noWrap w:val="0"/>
            <w:vAlign w:val="center"/>
          </w:tcPr>
          <w:p w14:paraId="2040465D">
            <w:pPr>
              <w:spacing w:line="32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对投标人制定</w:t>
            </w:r>
            <w:r>
              <w:rPr>
                <w:rFonts w:hint="eastAsia" w:ascii="宋体" w:hAnsi="宋体" w:eastAsia="宋体" w:cs="宋体"/>
                <w:b w:val="0"/>
                <w:color w:val="auto"/>
                <w:sz w:val="22"/>
                <w:szCs w:val="22"/>
                <w:highlight w:val="none"/>
                <w:lang w:val="en-US" w:eastAsia="zh-CN" w:bidi="ar-SA"/>
              </w:rPr>
              <w:t>专项</w:t>
            </w:r>
            <w:r>
              <w:rPr>
                <w:rFonts w:hint="eastAsia" w:ascii="宋体" w:hAnsi="宋体" w:eastAsia="宋体" w:cs="宋体"/>
                <w:b w:val="0"/>
                <w:color w:val="auto"/>
                <w:sz w:val="22"/>
                <w:szCs w:val="22"/>
                <w:highlight w:val="none"/>
                <w:lang w:bidi="ar-SA"/>
              </w:rPr>
              <w:t>应急预案措施方案的完整性、响应性、科学合理性等方面进行评分</w:t>
            </w:r>
            <w:r>
              <w:rPr>
                <w:rFonts w:hint="eastAsia" w:ascii="宋体" w:hAnsi="宋体" w:eastAsia="宋体" w:cs="宋体"/>
                <w:b w:val="0"/>
                <w:color w:val="auto"/>
                <w:sz w:val="22"/>
                <w:szCs w:val="22"/>
                <w:highlight w:val="none"/>
                <w:lang w:eastAsia="zh-CN" w:bidi="ar-SA"/>
              </w:rPr>
              <w:t>，</w:t>
            </w:r>
            <w:r>
              <w:rPr>
                <w:rFonts w:hint="eastAsia" w:ascii="宋体" w:hAnsi="宋体" w:eastAsia="宋体" w:cs="宋体"/>
                <w:b w:val="0"/>
                <w:color w:val="auto"/>
                <w:kern w:val="2"/>
                <w:sz w:val="22"/>
                <w:szCs w:val="22"/>
                <w:highlight w:val="none"/>
                <w:lang w:val="en-US" w:eastAsia="zh-CN" w:bidi="ar-SA"/>
              </w:rPr>
              <w:t>方案合理性完整性强的得</w:t>
            </w:r>
            <w:r>
              <w:rPr>
                <w:rFonts w:hint="eastAsia" w:ascii="宋体" w:hAnsi="宋体" w:eastAsia="宋体" w:cs="宋体"/>
                <w:b w:val="0"/>
                <w:bCs w:val="0"/>
                <w:color w:val="auto"/>
                <w:sz w:val="22"/>
                <w:szCs w:val="22"/>
                <w:lang w:val="en-US" w:eastAsia="zh-CN" w:bidi="ar-SA"/>
              </w:rPr>
              <w:t>3分，一般的得2分，较差的得1分。</w:t>
            </w:r>
          </w:p>
        </w:tc>
      </w:tr>
      <w:tr w14:paraId="7557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675" w:type="dxa"/>
            <w:noWrap w:val="0"/>
            <w:vAlign w:val="center"/>
          </w:tcPr>
          <w:p w14:paraId="6CF9F19C">
            <w:pPr>
              <w:spacing w:line="460" w:lineRule="atLeast"/>
              <w:ind w:firstLine="220" w:firstLineChars="100"/>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11</w:t>
            </w:r>
          </w:p>
        </w:tc>
        <w:tc>
          <w:tcPr>
            <w:tcW w:w="1768" w:type="dxa"/>
            <w:noWrap w:val="0"/>
            <w:vAlign w:val="center"/>
          </w:tcPr>
          <w:p w14:paraId="3D8A97BA">
            <w:pPr>
              <w:spacing w:line="460" w:lineRule="atLeast"/>
              <w:outlineLvl w:val="2"/>
              <w:rPr>
                <w:rFonts w:hint="eastAsia" w:ascii="宋体" w:hAnsi="宋体" w:eastAsia="宋体" w:cs="宋体"/>
                <w:b w:val="0"/>
                <w:color w:val="auto"/>
                <w:sz w:val="22"/>
                <w:szCs w:val="22"/>
                <w:highlight w:val="yellow"/>
                <w:lang w:eastAsia="zh-CN" w:bidi="ar-SA"/>
              </w:rPr>
            </w:pPr>
            <w:r>
              <w:rPr>
                <w:rFonts w:hint="eastAsia" w:ascii="宋体" w:hAnsi="宋体" w:eastAsia="宋体" w:cs="宋体"/>
                <w:b w:val="0"/>
                <w:color w:val="auto"/>
                <w:sz w:val="22"/>
                <w:szCs w:val="22"/>
                <w:highlight w:val="none"/>
                <w:lang w:bidi="ar-SA"/>
              </w:rPr>
              <w:t>运营制度</w:t>
            </w:r>
          </w:p>
        </w:tc>
        <w:tc>
          <w:tcPr>
            <w:tcW w:w="1050" w:type="dxa"/>
            <w:noWrap w:val="0"/>
            <w:vAlign w:val="center"/>
          </w:tcPr>
          <w:p w14:paraId="3B689B25">
            <w:pPr>
              <w:spacing w:line="460" w:lineRule="atLeast"/>
              <w:jc w:val="center"/>
              <w:outlineLvl w:val="2"/>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0-2分</w:t>
            </w:r>
          </w:p>
        </w:tc>
        <w:tc>
          <w:tcPr>
            <w:tcW w:w="5954" w:type="dxa"/>
            <w:noWrap w:val="0"/>
            <w:vAlign w:val="center"/>
          </w:tcPr>
          <w:p w14:paraId="06CC05D1">
            <w:pPr>
              <w:spacing w:line="320" w:lineRule="exact"/>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bidi="ar-SA"/>
              </w:rPr>
              <w:t>对投标人制定运营管理制度的完整性、响应性、科学合理性等方面进行评分。</w:t>
            </w:r>
          </w:p>
        </w:tc>
      </w:tr>
    </w:tbl>
    <w:p w14:paraId="740F1ED2">
      <w:pPr>
        <w:pStyle w:val="136"/>
        <w:widowControl/>
        <w:snapToGrid w:val="0"/>
        <w:spacing w:before="100" w:beforeAutospacing="0" w:after="50" w:afterAutospacing="0" w:line="360" w:lineRule="atLeast"/>
        <w:ind w:firstLine="0"/>
        <w:jc w:val="both"/>
        <w:textAlignment w:val="baseline"/>
        <w:rPr>
          <w:rStyle w:val="33"/>
          <w:rFonts w:ascii="宋体" w:hAnsi="宋体" w:eastAsia="宋体" w:cs="宋体"/>
          <w:b w:val="0"/>
          <w:bCs/>
          <w:i w:val="0"/>
          <w:caps w:val="0"/>
          <w:color w:val="000000"/>
          <w:spacing w:val="0"/>
          <w:w w:val="100"/>
          <w:kern w:val="0"/>
          <w:sz w:val="22"/>
          <w:szCs w:val="22"/>
          <w:lang w:val="en-US" w:eastAsia="zh-CN" w:bidi="ar-SA"/>
        </w:rPr>
      </w:pPr>
      <w:r>
        <w:rPr>
          <w:rFonts w:hint="eastAsia" w:ascii="宋体" w:hAnsi="宋体" w:eastAsia="宋体" w:cs="宋体"/>
          <w:b w:val="0"/>
          <w:color w:val="auto"/>
          <w:sz w:val="22"/>
          <w:szCs w:val="22"/>
        </w:rPr>
        <w:t>如在投标文件中未涉及上述评分内容的，按0分计。</w:t>
      </w:r>
    </w:p>
    <w:p w14:paraId="596033FD">
      <w:pPr>
        <w:widowControl/>
        <w:shd w:val="clear" w:color="auto" w:fill="FFFFFF"/>
        <w:autoSpaceDE w:val="0"/>
        <w:autoSpaceDN w:val="0"/>
        <w:snapToGrid w:val="0"/>
        <w:spacing w:line="460" w:lineRule="atLeast"/>
        <w:jc w:val="left"/>
        <w:rPr>
          <w:rFonts w:hint="eastAsia" w:ascii="宋体" w:eastAsia="宋体"/>
          <w:color w:val="auto"/>
          <w:sz w:val="22"/>
        </w:rPr>
      </w:pPr>
      <w:r>
        <w:rPr>
          <w:rFonts w:hint="eastAsia" w:ascii="宋体" w:eastAsia="宋体"/>
          <w:color w:val="auto"/>
          <w:sz w:val="22"/>
        </w:rPr>
        <w:t>三、说明</w:t>
      </w:r>
    </w:p>
    <w:p w14:paraId="7583DDB2">
      <w:pPr>
        <w:widowControl/>
        <w:shd w:val="clear" w:color="auto" w:fill="FFFFFF"/>
        <w:snapToGrid w:val="0"/>
        <w:spacing w:before="100" w:after="50" w:line="360" w:lineRule="atLeast"/>
        <w:ind w:firstLine="440"/>
        <w:jc w:val="left"/>
        <w:rPr>
          <w:rFonts w:hint="eastAsia" w:ascii="宋体" w:eastAsia="宋体"/>
          <w:b w:val="0"/>
          <w:bCs w:val="0"/>
          <w:color w:val="auto"/>
          <w:sz w:val="22"/>
        </w:rPr>
      </w:pPr>
      <w:r>
        <w:rPr>
          <w:rFonts w:hint="eastAsia" w:ascii="宋体" w:eastAsia="宋体"/>
          <w:b w:val="0"/>
          <w:bCs w:val="0"/>
          <w:color w:val="auto"/>
          <w:sz w:val="22"/>
        </w:rPr>
        <w:t>1、每个供应商最终得分=商务技术分值（所有评标委员会成员打分的算术平均值）＋报价部分分值。</w:t>
      </w:r>
    </w:p>
    <w:p w14:paraId="447F8666">
      <w:pPr>
        <w:widowControl/>
        <w:shd w:val="clear" w:color="auto" w:fill="FFFFFF"/>
        <w:snapToGrid w:val="0"/>
        <w:spacing w:before="100" w:after="50" w:line="360" w:lineRule="atLeast"/>
        <w:ind w:firstLine="440"/>
        <w:jc w:val="left"/>
        <w:rPr>
          <w:rFonts w:hint="eastAsia" w:ascii="宋体" w:eastAsia="宋体"/>
          <w:b w:val="0"/>
          <w:bCs w:val="0"/>
          <w:color w:val="auto"/>
          <w:sz w:val="22"/>
        </w:rPr>
      </w:pPr>
      <w:r>
        <w:rPr>
          <w:rFonts w:hint="eastAsia" w:ascii="宋体" w:eastAsia="宋体"/>
          <w:b w:val="0"/>
          <w:bCs w:val="0"/>
          <w:color w:val="auto"/>
          <w:sz w:val="22"/>
        </w:rPr>
        <w:t>2、评标委员会推荐得分最高的供应商为成交供应商（如果得分相同则按报价从低到高顺序依次推荐为成交供应商）；如果得分相同，以报价低的优先；报价也相同，以抽签决定，并编写采购报告。</w:t>
      </w:r>
    </w:p>
    <w:p w14:paraId="58E6B4AB">
      <w:pPr>
        <w:widowControl/>
        <w:shd w:val="clear" w:color="auto" w:fill="FFFFFF"/>
        <w:snapToGrid w:val="0"/>
        <w:spacing w:before="100" w:after="50" w:line="360" w:lineRule="atLeast"/>
        <w:ind w:firstLine="420"/>
        <w:jc w:val="left"/>
        <w:rPr>
          <w:rFonts w:hint="eastAsia" w:ascii="宋体" w:eastAsia="宋体"/>
          <w:b w:val="0"/>
          <w:bCs w:val="0"/>
          <w:color w:val="auto"/>
          <w:sz w:val="22"/>
        </w:rPr>
      </w:pPr>
      <w:r>
        <w:rPr>
          <w:rFonts w:hint="eastAsia" w:ascii="宋体" w:eastAsia="宋体"/>
          <w:b w:val="0"/>
          <w:bCs w:val="0"/>
          <w:color w:val="auto"/>
          <w:sz w:val="22"/>
        </w:rPr>
        <w:t>3、所有分值计算保留小数点后二位，小数点后三位四舍五入。</w:t>
      </w:r>
    </w:p>
    <w:p w14:paraId="1D8D3DC1">
      <w:pPr>
        <w:widowControl/>
        <w:shd w:val="clear" w:color="auto" w:fill="FFFFFF"/>
        <w:snapToGrid w:val="0"/>
        <w:spacing w:before="100" w:after="50" w:line="360" w:lineRule="atLeast"/>
        <w:ind w:firstLine="420"/>
        <w:jc w:val="left"/>
        <w:rPr>
          <w:rFonts w:hint="eastAsia" w:ascii="宋体" w:eastAsia="宋体"/>
          <w:b w:val="0"/>
          <w:bCs w:val="0"/>
          <w:color w:val="auto"/>
          <w:sz w:val="22"/>
        </w:rPr>
      </w:pPr>
      <w:r>
        <w:rPr>
          <w:rFonts w:hint="eastAsia" w:ascii="宋体" w:eastAsia="宋体"/>
          <w:b w:val="0"/>
          <w:bCs w:val="0"/>
          <w:color w:val="auto"/>
          <w:sz w:val="22"/>
        </w:rPr>
        <w:t>4、评标过程中遇到特殊情况，由评标委员会遵循公开、公正原则，采取投票方式按照少数服从多数原则决定。</w:t>
      </w:r>
    </w:p>
    <w:p w14:paraId="70043385">
      <w:pPr>
        <w:shd w:val="clear" w:color="auto" w:fill="FFFFFF"/>
        <w:spacing w:line="440" w:lineRule="exact"/>
        <w:jc w:val="center"/>
        <w:rPr>
          <w:rFonts w:hint="eastAsia" w:ascii="宋体" w:hAnsi="宋体" w:eastAsia="宋体" w:cs="宋体"/>
          <w:b w:val="0"/>
          <w:color w:val="auto"/>
          <w:sz w:val="22"/>
          <w:szCs w:val="22"/>
          <w:lang w:eastAsia="zh-CN"/>
        </w:rPr>
      </w:pPr>
      <w:r>
        <w:rPr>
          <w:rFonts w:hint="eastAsia" w:ascii="宋体" w:eastAsia="宋体"/>
          <w:b w:val="0"/>
          <w:bCs w:val="0"/>
          <w:color w:val="auto"/>
          <w:sz w:val="22"/>
        </w:rPr>
        <w:t>参见本采购文件第</w:t>
      </w:r>
      <w:r>
        <w:rPr>
          <w:rFonts w:hint="eastAsia" w:ascii="宋体" w:eastAsia="宋体"/>
          <w:b w:val="0"/>
          <w:bCs w:val="0"/>
          <w:color w:val="auto"/>
          <w:sz w:val="22"/>
          <w:lang w:eastAsia="zh-CN"/>
        </w:rPr>
        <w:t>五</w:t>
      </w:r>
      <w:r>
        <w:rPr>
          <w:rFonts w:hint="eastAsia" w:ascii="宋体" w:eastAsia="宋体"/>
          <w:b w:val="0"/>
          <w:bCs w:val="0"/>
          <w:color w:val="auto"/>
          <w:sz w:val="22"/>
        </w:rPr>
        <w:t>部分：“供应商须知”中的相关内容，未尽事宜按有关法律规定处理</w:t>
      </w:r>
      <w:r>
        <w:rPr>
          <w:rFonts w:hint="eastAsia" w:ascii="宋体" w:eastAsia="宋体"/>
          <w:b w:val="0"/>
          <w:bCs w:val="0"/>
          <w:color w:val="auto"/>
          <w:sz w:val="22"/>
          <w:lang w:eastAsia="zh-CN"/>
        </w:rPr>
        <w:t>。</w:t>
      </w:r>
    </w:p>
    <w:p w14:paraId="35750895">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6F9EF4EB">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1E0E9014">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6B21E78D">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4136ADD9">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2BD384F2">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0C93D979">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066F8E9D">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16370240">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2A40A1A9">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4DE69211">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3F615210">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65121045">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34A5394C">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31E76970">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56FDEB97">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42996089">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37F9A732">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7CD59EE2">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6C2C1CFD">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473E9AB9">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p>
    <w:p w14:paraId="097BF721">
      <w:pPr>
        <w:snapToGrid w:val="0"/>
        <w:spacing w:before="0" w:beforeAutospacing="0" w:after="0" w:afterAutospacing="0" w:line="440" w:lineRule="exact"/>
        <w:jc w:val="center"/>
        <w:textAlignment w:val="baseline"/>
        <w:rPr>
          <w:rStyle w:val="33"/>
          <w:rFonts w:ascii="宋体" w:hAnsi="宋体" w:eastAsia="宋体"/>
          <w:b w:val="0"/>
          <w:bCs w:val="0"/>
          <w:i w:val="0"/>
          <w:caps w:val="0"/>
          <w:color w:val="000000"/>
          <w:spacing w:val="0"/>
          <w:w w:val="100"/>
          <w:sz w:val="36"/>
          <w:szCs w:val="36"/>
          <w:lang w:val="en-US" w:eastAsia="zh-CN" w:bidi="ar-SA"/>
        </w:rPr>
      </w:pPr>
      <w:r>
        <w:rPr>
          <w:rStyle w:val="33"/>
          <w:rFonts w:ascii="宋体" w:hAnsi="宋体" w:eastAsia="宋体"/>
          <w:b w:val="0"/>
          <w:bCs w:val="0"/>
          <w:i w:val="0"/>
          <w:caps w:val="0"/>
          <w:color w:val="000000"/>
          <w:spacing w:val="0"/>
          <w:w w:val="100"/>
          <w:sz w:val="36"/>
          <w:szCs w:val="36"/>
          <w:lang w:val="en-US" w:eastAsia="zh-CN" w:bidi="ar-SA"/>
        </w:rPr>
        <w:t>五、评分对应表（参考）</w:t>
      </w:r>
    </w:p>
    <w:p w14:paraId="1AA9EF78">
      <w:pPr>
        <w:snapToGrid w:val="0"/>
        <w:spacing w:before="0" w:beforeAutospacing="0" w:after="0" w:afterAutospacing="0" w:line="440" w:lineRule="exact"/>
        <w:ind w:firstLine="360" w:firstLineChars="150"/>
        <w:jc w:val="left"/>
        <w:textAlignment w:val="baseline"/>
        <w:rPr>
          <w:rStyle w:val="33"/>
          <w:rFonts w:ascii="宋体" w:hAnsi="宋体" w:eastAsia="宋体"/>
          <w:b w:val="0"/>
          <w:bCs w:val="0"/>
          <w:i w:val="0"/>
          <w:caps w:val="0"/>
          <w:color w:val="000000"/>
          <w:spacing w:val="0"/>
          <w:w w:val="100"/>
          <w:sz w:val="24"/>
          <w:szCs w:val="21"/>
          <w:lang w:val="en-US" w:eastAsia="zh-CN" w:bidi="ar-SA"/>
        </w:rPr>
      </w:pPr>
      <w:r>
        <w:rPr>
          <w:rStyle w:val="33"/>
          <w:rFonts w:ascii="宋体" w:hAnsi="宋体" w:eastAsia="宋体"/>
          <w:b w:val="0"/>
          <w:bCs w:val="0"/>
          <w:i w:val="0"/>
          <w:caps w:val="0"/>
          <w:color w:val="000000"/>
          <w:spacing w:val="0"/>
          <w:w w:val="100"/>
          <w:sz w:val="24"/>
          <w:szCs w:val="21"/>
          <w:lang w:val="en-US" w:eastAsia="zh-CN" w:bidi="ar-SA"/>
        </w:rPr>
        <w:t xml:space="preserve">                                   </w:t>
      </w:r>
    </w:p>
    <w:p w14:paraId="1748BD04">
      <w:pPr>
        <w:snapToGrid w:val="0"/>
        <w:spacing w:before="0" w:beforeAutospacing="0" w:after="0" w:afterAutospacing="0" w:line="440" w:lineRule="exact"/>
        <w:ind w:firstLine="477" w:firstLineChars="199"/>
        <w:jc w:val="both"/>
        <w:textAlignment w:val="baseline"/>
        <w:rPr>
          <w:rStyle w:val="33"/>
          <w:rFonts w:ascii="宋体" w:hAnsi="宋体" w:eastAsia="宋体"/>
          <w:b w:val="0"/>
          <w:bCs w:val="0"/>
          <w:i w:val="0"/>
          <w:caps w:val="0"/>
          <w:color w:val="000000"/>
          <w:spacing w:val="0"/>
          <w:w w:val="100"/>
          <w:sz w:val="24"/>
          <w:szCs w:val="21"/>
          <w:lang w:val="en-US" w:eastAsia="zh-CN" w:bidi="ar-SA"/>
        </w:rPr>
      </w:pPr>
      <w:r>
        <w:rPr>
          <w:rStyle w:val="33"/>
          <w:rFonts w:ascii="宋体" w:hAnsi="宋体" w:eastAsia="宋体"/>
          <w:b w:val="0"/>
          <w:bCs w:val="0"/>
          <w:i w:val="0"/>
          <w:caps w:val="0"/>
          <w:color w:val="000000"/>
          <w:spacing w:val="0"/>
          <w:w w:val="100"/>
          <w:sz w:val="24"/>
          <w:szCs w:val="21"/>
          <w:lang w:val="en-US" w:eastAsia="zh-CN" w:bidi="ar-SA"/>
        </w:rPr>
        <w:t xml:space="preserve"> </w:t>
      </w:r>
      <w:r>
        <w:rPr>
          <w:rStyle w:val="33"/>
          <w:rFonts w:ascii="宋体" w:hAnsi="宋体" w:eastAsia="宋体"/>
          <w:b w:val="0"/>
          <w:bCs w:val="0"/>
          <w:i w:val="0"/>
          <w:caps w:val="0"/>
          <w:color w:val="000000"/>
          <w:spacing w:val="0"/>
          <w:w w:val="100"/>
          <w:sz w:val="24"/>
          <w:szCs w:val="21"/>
          <w:lang w:val="zh-CN" w:eastAsia="zh-CN" w:bidi="ar-SA"/>
        </w:rPr>
        <w:t xml:space="preserve">供应商名称：             </w:t>
      </w:r>
      <w:r>
        <w:rPr>
          <w:rStyle w:val="33"/>
          <w:rFonts w:ascii="宋体" w:hAnsi="宋体" w:eastAsia="宋体"/>
          <w:b w:val="0"/>
          <w:bCs w:val="0"/>
          <w:i w:val="0"/>
          <w:caps w:val="0"/>
          <w:color w:val="000000"/>
          <w:spacing w:val="0"/>
          <w:w w:val="100"/>
          <w:sz w:val="24"/>
          <w:szCs w:val="21"/>
          <w:lang w:val="en-US" w:eastAsia="zh-CN" w:bidi="ar-SA"/>
        </w:rPr>
        <w:t xml:space="preserve">   项目编号：</w:t>
      </w:r>
    </w:p>
    <w:tbl>
      <w:tblPr>
        <w:tblStyle w:val="23"/>
        <w:tblW w:w="4998" w:type="pct"/>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1102"/>
        <w:gridCol w:w="3722"/>
        <w:gridCol w:w="1658"/>
        <w:gridCol w:w="2856"/>
      </w:tblGrid>
      <w:tr w14:paraId="341C45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356FBA5">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序号</w:t>
            </w:r>
          </w:p>
        </w:tc>
        <w:tc>
          <w:tcPr>
            <w:tcW w:w="1992" w:type="pct"/>
            <w:tcBorders>
              <w:top w:val="single" w:color="000000" w:sz="4" w:space="0"/>
              <w:left w:val="single" w:color="000000" w:sz="4" w:space="0"/>
              <w:bottom w:val="single" w:color="000000" w:sz="4" w:space="0"/>
              <w:right w:val="single" w:color="000000" w:sz="4" w:space="0"/>
            </w:tcBorders>
            <w:vAlign w:val="center"/>
          </w:tcPr>
          <w:p w14:paraId="33B939E4">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评审内容</w:t>
            </w:r>
          </w:p>
        </w:tc>
        <w:tc>
          <w:tcPr>
            <w:tcW w:w="887" w:type="pct"/>
            <w:tcBorders>
              <w:top w:val="single" w:color="000000" w:sz="4" w:space="0"/>
              <w:left w:val="single" w:color="000000" w:sz="4" w:space="0"/>
              <w:bottom w:val="single" w:color="000000" w:sz="4" w:space="0"/>
              <w:right w:val="single" w:color="000000" w:sz="4" w:space="0"/>
            </w:tcBorders>
            <w:vAlign w:val="center"/>
          </w:tcPr>
          <w:p w14:paraId="2F0387D1">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评分标准</w:t>
            </w:r>
          </w:p>
        </w:tc>
        <w:tc>
          <w:tcPr>
            <w:tcW w:w="1528" w:type="pct"/>
            <w:tcBorders>
              <w:top w:val="single" w:color="000000" w:sz="4" w:space="0"/>
              <w:left w:val="single" w:color="000000" w:sz="4" w:space="0"/>
              <w:bottom w:val="single" w:color="000000" w:sz="4" w:space="0"/>
              <w:right w:val="single" w:color="000000" w:sz="4" w:space="0"/>
            </w:tcBorders>
            <w:vAlign w:val="center"/>
          </w:tcPr>
          <w:p w14:paraId="4B6AE2B2">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页码</w:t>
            </w:r>
          </w:p>
        </w:tc>
      </w:tr>
      <w:tr w14:paraId="1C0CC6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705A476F">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一</w:t>
            </w:r>
          </w:p>
        </w:tc>
        <w:tc>
          <w:tcPr>
            <w:tcW w:w="1992" w:type="pct"/>
            <w:tcBorders>
              <w:top w:val="single" w:color="000000" w:sz="4" w:space="0"/>
              <w:left w:val="single" w:color="000000" w:sz="4" w:space="0"/>
              <w:bottom w:val="single" w:color="000000" w:sz="4" w:space="0"/>
              <w:right w:val="single" w:color="000000" w:sz="4" w:space="0"/>
            </w:tcBorders>
            <w:vAlign w:val="center"/>
          </w:tcPr>
          <w:p w14:paraId="7544BC65">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技术分</w:t>
            </w:r>
          </w:p>
        </w:tc>
        <w:tc>
          <w:tcPr>
            <w:tcW w:w="887" w:type="pct"/>
            <w:tcBorders>
              <w:top w:val="single" w:color="000000" w:sz="4" w:space="0"/>
              <w:left w:val="single" w:color="000000" w:sz="4" w:space="0"/>
              <w:bottom w:val="single" w:color="000000" w:sz="4" w:space="0"/>
              <w:right w:val="single" w:color="000000" w:sz="4" w:space="0"/>
            </w:tcBorders>
            <w:vAlign w:val="center"/>
          </w:tcPr>
          <w:p w14:paraId="5FCCB826">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14C36BC3">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r>
      <w:tr w14:paraId="2B0F31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203EB2F6">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1</w:t>
            </w:r>
          </w:p>
        </w:tc>
        <w:tc>
          <w:tcPr>
            <w:tcW w:w="3725" w:type="dxa"/>
            <w:tcBorders>
              <w:top w:val="single" w:color="000000" w:sz="4" w:space="0"/>
              <w:left w:val="single" w:color="000000" w:sz="4" w:space="0"/>
              <w:bottom w:val="single" w:color="000000" w:sz="4" w:space="0"/>
              <w:right w:val="single" w:color="000000" w:sz="4" w:space="0"/>
            </w:tcBorders>
            <w:vAlign w:val="center"/>
          </w:tcPr>
          <w:p w14:paraId="1B6999F5">
            <w:pPr>
              <w:pStyle w:val="5"/>
              <w:snapToGrid w:val="0"/>
              <w:ind w:firstLine="0" w:firstLineChars="0"/>
              <w:jc w:val="left"/>
              <w:rPr>
                <w:rStyle w:val="33"/>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616AE356">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76A004F8">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24E43C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nil"/>
              <w:right w:val="single" w:color="000000" w:sz="4" w:space="0"/>
            </w:tcBorders>
            <w:vAlign w:val="center"/>
          </w:tcPr>
          <w:p w14:paraId="5CC07584">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2</w:t>
            </w:r>
          </w:p>
        </w:tc>
        <w:tc>
          <w:tcPr>
            <w:tcW w:w="3725" w:type="dxa"/>
            <w:tcBorders>
              <w:top w:val="single" w:color="000000" w:sz="4" w:space="0"/>
              <w:left w:val="single" w:color="000000" w:sz="4" w:space="0"/>
              <w:bottom w:val="nil"/>
              <w:right w:val="single" w:color="000000" w:sz="4" w:space="0"/>
            </w:tcBorders>
            <w:vAlign w:val="center"/>
          </w:tcPr>
          <w:p w14:paraId="29EF1A6E">
            <w:pPr>
              <w:pStyle w:val="10"/>
              <w:adjustRightInd w:val="0"/>
              <w:snapToGrid w:val="0"/>
              <w:jc w:val="left"/>
              <w:rPr>
                <w:rStyle w:val="33"/>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29FF9A60">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07B467B1">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1A1D71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7F7E9101">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3</w:t>
            </w:r>
          </w:p>
        </w:tc>
        <w:tc>
          <w:tcPr>
            <w:tcW w:w="3725" w:type="dxa"/>
            <w:tcBorders>
              <w:top w:val="single" w:color="000000" w:sz="4" w:space="0"/>
              <w:left w:val="single" w:color="000000" w:sz="4" w:space="0"/>
              <w:bottom w:val="single" w:color="000000" w:sz="4" w:space="0"/>
              <w:right w:val="single" w:color="000000" w:sz="4" w:space="0"/>
            </w:tcBorders>
            <w:vAlign w:val="center"/>
          </w:tcPr>
          <w:p w14:paraId="6710AF8B">
            <w:pPr>
              <w:pStyle w:val="10"/>
              <w:adjustRightInd w:val="0"/>
              <w:snapToGrid w:val="0"/>
              <w:jc w:val="left"/>
              <w:rPr>
                <w:rStyle w:val="33"/>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124E10FC">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77300BE0">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6CE839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D6904FF">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4</w:t>
            </w:r>
          </w:p>
        </w:tc>
        <w:tc>
          <w:tcPr>
            <w:tcW w:w="3725" w:type="dxa"/>
            <w:tcBorders>
              <w:top w:val="single" w:color="000000" w:sz="4" w:space="0"/>
              <w:left w:val="single" w:color="000000" w:sz="4" w:space="0"/>
              <w:bottom w:val="single" w:color="000000" w:sz="4" w:space="0"/>
              <w:right w:val="single" w:color="000000" w:sz="4" w:space="0"/>
            </w:tcBorders>
            <w:vAlign w:val="center"/>
          </w:tcPr>
          <w:p w14:paraId="4366761D">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1436E1C8">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36B6F660">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57BE37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6CCE8CCE">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5</w:t>
            </w:r>
          </w:p>
        </w:tc>
        <w:tc>
          <w:tcPr>
            <w:tcW w:w="3725" w:type="dxa"/>
            <w:tcBorders>
              <w:top w:val="single" w:color="000000" w:sz="4" w:space="0"/>
              <w:left w:val="single" w:color="000000" w:sz="4" w:space="0"/>
              <w:bottom w:val="single" w:color="000000" w:sz="4" w:space="0"/>
              <w:right w:val="single" w:color="000000" w:sz="4" w:space="0"/>
            </w:tcBorders>
            <w:vAlign w:val="center"/>
          </w:tcPr>
          <w:p w14:paraId="65BEA59C">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5679B367">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7939DE4">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537DCA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3B1597F">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6</w:t>
            </w:r>
          </w:p>
        </w:tc>
        <w:tc>
          <w:tcPr>
            <w:tcW w:w="3725" w:type="dxa"/>
            <w:tcBorders>
              <w:top w:val="single" w:color="000000" w:sz="4" w:space="0"/>
              <w:left w:val="single" w:color="000000" w:sz="4" w:space="0"/>
              <w:bottom w:val="single" w:color="000000" w:sz="4" w:space="0"/>
              <w:right w:val="single" w:color="000000" w:sz="4" w:space="0"/>
            </w:tcBorders>
            <w:vAlign w:val="center"/>
          </w:tcPr>
          <w:p w14:paraId="04F00185">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7C8E1969">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FE9782C">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50DD55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3D136C37">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7</w:t>
            </w:r>
          </w:p>
        </w:tc>
        <w:tc>
          <w:tcPr>
            <w:tcW w:w="3725" w:type="dxa"/>
            <w:tcBorders>
              <w:top w:val="single" w:color="000000" w:sz="4" w:space="0"/>
              <w:left w:val="single" w:color="000000" w:sz="4" w:space="0"/>
              <w:bottom w:val="single" w:color="000000" w:sz="4" w:space="0"/>
              <w:right w:val="single" w:color="000000" w:sz="4" w:space="0"/>
            </w:tcBorders>
            <w:vAlign w:val="center"/>
          </w:tcPr>
          <w:p w14:paraId="274A36A5">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3E5ED609">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6E6009F1">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325E32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6DBEE437">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8</w:t>
            </w:r>
          </w:p>
        </w:tc>
        <w:tc>
          <w:tcPr>
            <w:tcW w:w="3725" w:type="dxa"/>
            <w:tcBorders>
              <w:top w:val="single" w:color="000000" w:sz="4" w:space="0"/>
              <w:left w:val="single" w:color="000000" w:sz="4" w:space="0"/>
              <w:bottom w:val="single" w:color="000000" w:sz="4" w:space="0"/>
              <w:right w:val="single" w:color="000000" w:sz="4" w:space="0"/>
            </w:tcBorders>
            <w:vAlign w:val="center"/>
          </w:tcPr>
          <w:p w14:paraId="67151A39">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0D30BAD4">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2845C7F1">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0A076A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065F0ABC">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9</w:t>
            </w:r>
          </w:p>
        </w:tc>
        <w:tc>
          <w:tcPr>
            <w:tcW w:w="3725" w:type="dxa"/>
            <w:tcBorders>
              <w:top w:val="single" w:color="000000" w:sz="4" w:space="0"/>
              <w:left w:val="single" w:color="000000" w:sz="4" w:space="0"/>
              <w:bottom w:val="single" w:color="000000" w:sz="4" w:space="0"/>
              <w:right w:val="single" w:color="000000" w:sz="4" w:space="0"/>
            </w:tcBorders>
            <w:vAlign w:val="center"/>
          </w:tcPr>
          <w:p w14:paraId="4927D6EA">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60B1C419">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6030F562">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r w14:paraId="30DA5F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939AE51">
            <w:pPr>
              <w:pStyle w:val="58"/>
              <w:widowControl/>
              <w:snapToGrid w:val="0"/>
              <w:spacing w:before="0" w:beforeAutospacing="0" w:after="0" w:afterAutospacing="0" w:line="240" w:lineRule="auto"/>
              <w:jc w:val="center"/>
              <w:textAlignment w:val="baseline"/>
              <w:rPr>
                <w:rStyle w:val="33"/>
                <w:rFonts w:hint="default" w:ascii="宋体" w:hAnsi="宋体" w:eastAsia="宋体"/>
                <w:b w:val="0"/>
                <w:bCs w:val="0"/>
                <w:i w:val="0"/>
                <w:caps w:val="0"/>
                <w:color w:val="000000"/>
                <w:spacing w:val="0"/>
                <w:w w:val="100"/>
                <w:sz w:val="22"/>
                <w:szCs w:val="22"/>
                <w:lang w:val="en-US" w:eastAsia="zh-CN" w:bidi="ar-SA"/>
              </w:rPr>
            </w:pPr>
            <w:r>
              <w:rPr>
                <w:rStyle w:val="33"/>
                <w:rFonts w:hint="eastAsia" w:hAnsi="宋体" w:eastAsia="宋体"/>
                <w:b w:val="0"/>
                <w:bCs w:val="0"/>
                <w:i w:val="0"/>
                <w:caps w:val="0"/>
                <w:color w:val="000000"/>
                <w:spacing w:val="0"/>
                <w:w w:val="100"/>
                <w:sz w:val="22"/>
                <w:szCs w:val="22"/>
                <w:lang w:val="en-US" w:eastAsia="zh-CN" w:bidi="ar-SA"/>
              </w:rPr>
              <w:t>10</w:t>
            </w:r>
          </w:p>
        </w:tc>
        <w:tc>
          <w:tcPr>
            <w:tcW w:w="3725" w:type="dxa"/>
            <w:tcBorders>
              <w:top w:val="single" w:color="000000" w:sz="4" w:space="0"/>
              <w:left w:val="single" w:color="000000" w:sz="4" w:space="0"/>
              <w:bottom w:val="single" w:color="000000" w:sz="4" w:space="0"/>
              <w:right w:val="single" w:color="000000" w:sz="4" w:space="0"/>
            </w:tcBorders>
            <w:vAlign w:val="center"/>
          </w:tcPr>
          <w:p w14:paraId="338B209B">
            <w:pPr>
              <w:pStyle w:val="10"/>
              <w:adjustRightInd w:val="0"/>
              <w:snapToGrid w:val="0"/>
              <w:jc w:val="left"/>
              <w:rPr>
                <w:rStyle w:val="33"/>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057491D4">
            <w:pPr>
              <w:pStyle w:val="58"/>
              <w:widowControl/>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36C7B02">
            <w:pPr>
              <w:pStyle w:val="58"/>
              <w:widowControl/>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2"/>
                <w:szCs w:val="22"/>
                <w:lang w:val="en-US" w:eastAsia="zh-CN" w:bidi="ar-SA"/>
              </w:rPr>
            </w:pPr>
            <w:r>
              <w:rPr>
                <w:rStyle w:val="33"/>
                <w:rFonts w:ascii="宋体" w:hAnsi="宋体" w:eastAsia="宋体"/>
                <w:b w:val="0"/>
                <w:bCs w:val="0"/>
                <w:i w:val="0"/>
                <w:caps w:val="0"/>
                <w:color w:val="000000"/>
                <w:spacing w:val="0"/>
                <w:w w:val="100"/>
                <w:sz w:val="22"/>
                <w:szCs w:val="22"/>
                <w:lang w:val="en-US" w:eastAsia="zh-CN" w:bidi="ar-SA"/>
              </w:rPr>
              <w:t>详见技术文件第几页</w:t>
            </w:r>
          </w:p>
        </w:tc>
      </w:tr>
    </w:tbl>
    <w:p w14:paraId="7EB2AA1C">
      <w:pPr>
        <w:snapToGrid w:val="0"/>
        <w:spacing w:before="0" w:beforeAutospacing="0" w:after="0" w:afterAutospacing="0" w:line="360" w:lineRule="auto"/>
        <w:jc w:val="center"/>
        <w:textAlignment w:val="baseline"/>
        <w:rPr>
          <w:rStyle w:val="33"/>
          <w:rFonts w:ascii="宋体" w:hAnsi="宋体" w:eastAsia="宋体"/>
          <w:b w:val="0"/>
          <w:bCs w:val="0"/>
          <w:i w:val="0"/>
          <w:caps w:val="0"/>
          <w:color w:val="000000"/>
          <w:spacing w:val="0"/>
          <w:w w:val="100"/>
          <w:sz w:val="24"/>
          <w:szCs w:val="21"/>
          <w:lang w:val="en-US" w:eastAsia="zh-CN" w:bidi="ar-SA"/>
        </w:rPr>
      </w:pPr>
      <w:r>
        <w:rPr>
          <w:rStyle w:val="33"/>
          <w:rFonts w:ascii="宋体" w:hAnsi="宋体" w:eastAsia="宋体"/>
          <w:b w:val="0"/>
          <w:bCs w:val="0"/>
          <w:i w:val="0"/>
          <w:caps w:val="0"/>
          <w:color w:val="000000"/>
          <w:spacing w:val="0"/>
          <w:w w:val="100"/>
          <w:sz w:val="24"/>
          <w:szCs w:val="21"/>
          <w:lang w:val="en-US" w:eastAsia="zh-CN" w:bidi="ar-SA"/>
        </w:rPr>
        <w:t>注：评分对应表主要用于作为专家评分的一个参考及查阅依据。</w:t>
      </w:r>
    </w:p>
    <w:p w14:paraId="181BAB66">
      <w:pPr>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36"/>
          <w:szCs w:val="36"/>
          <w:lang w:val="en-US" w:eastAsia="zh-CN" w:bidi="ar-SA"/>
        </w:rPr>
      </w:pPr>
    </w:p>
    <w:p w14:paraId="079FFBA9">
      <w:pPr>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36"/>
          <w:szCs w:val="36"/>
          <w:lang w:val="en-US" w:eastAsia="zh-CN" w:bidi="ar-SA"/>
        </w:rPr>
      </w:pPr>
      <w:r>
        <w:rPr>
          <w:rStyle w:val="33"/>
          <w:rFonts w:ascii="宋体" w:hAnsi="宋体" w:eastAsia="宋体"/>
          <w:b w:val="0"/>
          <w:bCs w:val="0"/>
          <w:i w:val="0"/>
          <w:caps w:val="0"/>
          <w:color w:val="000000"/>
          <w:spacing w:val="0"/>
          <w:w w:val="100"/>
          <w:sz w:val="36"/>
          <w:szCs w:val="36"/>
          <w:lang w:val="en-US" w:eastAsia="zh-CN" w:bidi="ar-SA"/>
        </w:rPr>
        <w:t>六、信贷政策</w:t>
      </w:r>
    </w:p>
    <w:p w14:paraId="5BDEA3D6">
      <w:pPr>
        <w:snapToGrid w:val="0"/>
        <w:spacing w:before="0" w:beforeAutospacing="0" w:after="0" w:afterAutospacing="0" w:line="240" w:lineRule="auto"/>
        <w:jc w:val="center"/>
        <w:textAlignment w:val="baseline"/>
        <w:outlineLvl w:val="0"/>
        <w:rPr>
          <w:rStyle w:val="33"/>
          <w:rFonts w:ascii="宋体" w:hAnsi="宋体" w:eastAsia="宋体"/>
          <w:b w:val="0"/>
          <w:bCs w:val="0"/>
          <w:i w:val="0"/>
          <w:caps w:val="0"/>
          <w:color w:val="000000"/>
          <w:spacing w:val="0"/>
          <w:w w:val="100"/>
          <w:sz w:val="36"/>
          <w:szCs w:val="36"/>
          <w:lang w:val="en-US" w:eastAsia="zh-CN" w:bidi="ar-SA"/>
        </w:rPr>
      </w:pPr>
      <w:bookmarkStart w:id="90" w:name="_Toc21464"/>
      <w:r>
        <w:rPr>
          <w:rStyle w:val="33"/>
          <w:rFonts w:ascii="宋体" w:hAnsi="宋体" w:eastAsia="宋体"/>
          <w:b w:val="0"/>
          <w:bCs w:val="0"/>
          <w:i w:val="0"/>
          <w:caps w:val="0"/>
          <w:color w:val="000000"/>
          <w:spacing w:val="0"/>
          <w:w w:val="100"/>
          <w:sz w:val="36"/>
          <w:szCs w:val="36"/>
          <w:lang w:val="en-US" w:eastAsia="zh-CN" w:bidi="ar-SA"/>
        </w:rPr>
        <w:t>温州市政府采购信用融资意向银行选择表</w:t>
      </w:r>
      <w:bookmarkEnd w:id="90"/>
    </w:p>
    <w:p w14:paraId="7A717D7D">
      <w:pPr>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36"/>
          <w:szCs w:val="36"/>
          <w:lang w:val="en-US" w:eastAsia="zh-CN" w:bidi="ar-SA"/>
        </w:rPr>
      </w:pPr>
      <w:r>
        <w:rPr>
          <w:rStyle w:val="33"/>
          <w:rFonts w:ascii="宋体" w:hAnsi="宋体" w:eastAsia="宋体"/>
          <w:b w:val="0"/>
          <w:bCs w:val="0"/>
          <w:i w:val="0"/>
          <w:caps w:val="0"/>
          <w:color w:val="000000"/>
          <w:spacing w:val="0"/>
          <w:w w:val="100"/>
          <w:sz w:val="32"/>
          <w:szCs w:val="32"/>
          <w:lang w:val="en-US" w:eastAsia="zh-CN" w:bidi="ar-SA"/>
        </w:rPr>
        <w:t>（温州市供应商填写）</w:t>
      </w:r>
    </w:p>
    <w:tbl>
      <w:tblPr>
        <w:tblStyle w:val="23"/>
        <w:tblW w:w="93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2501"/>
        <w:gridCol w:w="1563"/>
        <w:gridCol w:w="938"/>
        <w:gridCol w:w="1720"/>
        <w:gridCol w:w="838"/>
      </w:tblGrid>
      <w:tr w14:paraId="33B7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5EB610E6">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企业名称</w:t>
            </w:r>
          </w:p>
        </w:tc>
        <w:tc>
          <w:tcPr>
            <w:tcW w:w="7560" w:type="dxa"/>
            <w:gridSpan w:val="5"/>
            <w:tcBorders>
              <w:top w:val="single" w:color="000000" w:sz="4" w:space="0"/>
              <w:left w:val="single" w:color="000000" w:sz="4" w:space="0"/>
              <w:bottom w:val="single" w:color="000000" w:sz="4" w:space="0"/>
              <w:right w:val="single" w:color="000000" w:sz="4" w:space="0"/>
            </w:tcBorders>
            <w:vAlign w:val="center"/>
          </w:tcPr>
          <w:p w14:paraId="7B3F0FF2">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28C5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11174F62">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企业注册地</w:t>
            </w:r>
          </w:p>
        </w:tc>
        <w:tc>
          <w:tcPr>
            <w:tcW w:w="4064" w:type="dxa"/>
            <w:gridSpan w:val="2"/>
            <w:tcBorders>
              <w:top w:val="single" w:color="000000" w:sz="4" w:space="0"/>
              <w:left w:val="single" w:color="000000" w:sz="4" w:space="0"/>
              <w:bottom w:val="single" w:color="000000" w:sz="4" w:space="0"/>
              <w:right w:val="single" w:color="000000" w:sz="4" w:space="0"/>
            </w:tcBorders>
            <w:vAlign w:val="center"/>
          </w:tcPr>
          <w:p w14:paraId="27C42103">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14:paraId="6BCC1642">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是否有融资意向</w:t>
            </w:r>
          </w:p>
        </w:tc>
        <w:tc>
          <w:tcPr>
            <w:tcW w:w="838" w:type="dxa"/>
            <w:tcBorders>
              <w:top w:val="single" w:color="000000" w:sz="4" w:space="0"/>
              <w:left w:val="single" w:color="000000" w:sz="4" w:space="0"/>
              <w:bottom w:val="single" w:color="000000" w:sz="4" w:space="0"/>
              <w:right w:val="single" w:color="000000" w:sz="4" w:space="0"/>
            </w:tcBorders>
            <w:vAlign w:val="center"/>
          </w:tcPr>
          <w:p w14:paraId="2603DD59">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7809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3276E6F8">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融资联系人</w:t>
            </w:r>
          </w:p>
        </w:tc>
        <w:tc>
          <w:tcPr>
            <w:tcW w:w="2501" w:type="dxa"/>
            <w:tcBorders>
              <w:top w:val="single" w:color="000000" w:sz="4" w:space="0"/>
              <w:left w:val="single" w:color="000000" w:sz="4" w:space="0"/>
              <w:bottom w:val="single" w:color="000000" w:sz="4" w:space="0"/>
              <w:right w:val="single" w:color="000000" w:sz="4" w:space="0"/>
            </w:tcBorders>
            <w:vAlign w:val="center"/>
          </w:tcPr>
          <w:p w14:paraId="3F21E2A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3A626FA">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联系方式</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486613F">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3C19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4105A7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温州市政府采购信用融资合作银行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2AFABA88">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选择作为意向融资银行（可多选）</w:t>
            </w:r>
          </w:p>
        </w:tc>
      </w:tr>
      <w:tr w14:paraId="5ED3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575608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温州银行股份有限公司温州分行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1FB8958D">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0B787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BF058AA">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温州银行股份有限公司鹿城分行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19177D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10B4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ACAFB9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中国工商银行股份有限公司温州分行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7937216C">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2008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10F2305">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中国建设银行股份有限公司温州分行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F2294A2">
            <w:pPr>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4CE3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44DCBAB">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中国邮政储蓄银行股份有限公司温州市分行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A250214">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310D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5EC95AC">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中国民生银行股份有限公司温州分行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CA9CA22">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2C4D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EA73475">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宁波银行股份有限公司温州分行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B48EF80">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07EA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411C6AD">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杭州银行股份有限公司温州分行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FAF72C4">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614A3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2370CCC">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招商银行股份有限公司温州分行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ABDCB59">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52D9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9D51B78">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兴业银行股份有限公司温州分行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1755D3D">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0691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ABA931A">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交通银行股份有限公司温州分行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3A9A88A">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5DAB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74C1622">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上海浦东发展银行股份有限公司温州分行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10A8FFE">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1C64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34841F0">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2F65E78F">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46BF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FF2593C">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中国农业银行股份有限公司温州分行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7BBD3CD">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484C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023A75A">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中信银行股份有限公司温州分行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42F17B7">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r w14:paraId="53FFA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C7D39C5">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r>
              <w:rPr>
                <w:rStyle w:val="33"/>
                <w:rFonts w:ascii="宋体" w:hAnsi="宋体" w:eastAsia="宋体"/>
                <w:b w:val="0"/>
                <w:bCs w:val="0"/>
                <w:i w:val="0"/>
                <w:caps w:val="0"/>
                <w:color w:val="000000"/>
                <w:spacing w:val="0"/>
                <w:w w:val="100"/>
                <w:kern w:val="0"/>
                <w:sz w:val="24"/>
                <w:szCs w:val="24"/>
                <w:lang w:val="en-US" w:eastAsia="zh-CN" w:bidi="ar-SA"/>
              </w:rPr>
              <w:t>浙商银行股份有限公司温州分行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43BFD65C">
            <w:pPr>
              <w:pStyle w:val="188"/>
              <w:widowControl/>
              <w:snapToGrid w:val="0"/>
              <w:spacing w:before="0" w:beforeAutospacing="0" w:after="0" w:afterAutospacing="0" w:line="240" w:lineRule="auto"/>
              <w:ind w:firstLine="200" w:firstLineChars="0"/>
              <w:jc w:val="both"/>
              <w:textAlignment w:val="baseline"/>
              <w:rPr>
                <w:rStyle w:val="33"/>
                <w:rFonts w:ascii="宋体" w:hAnsi="宋体" w:eastAsia="宋体"/>
                <w:b w:val="0"/>
                <w:bCs w:val="0"/>
                <w:i w:val="0"/>
                <w:caps w:val="0"/>
                <w:color w:val="000000"/>
                <w:spacing w:val="0"/>
                <w:w w:val="100"/>
                <w:kern w:val="0"/>
                <w:sz w:val="24"/>
                <w:szCs w:val="24"/>
                <w:lang w:val="en-US" w:eastAsia="zh-CN" w:bidi="ar-SA"/>
              </w:rPr>
            </w:pPr>
          </w:p>
        </w:tc>
      </w:tr>
    </w:tbl>
    <w:p w14:paraId="5CFADFFD">
      <w:pPr>
        <w:snapToGrid w:val="0"/>
        <w:spacing w:before="0" w:beforeAutospacing="0" w:after="0" w:afterAutospacing="0" w:line="240" w:lineRule="auto"/>
        <w:jc w:val="both"/>
        <w:textAlignment w:val="baseline"/>
        <w:rPr>
          <w:rStyle w:val="33"/>
          <w:rFonts w:ascii="宋体" w:hAnsi="宋体" w:eastAsia="宋体"/>
          <w:b w:val="0"/>
          <w:bCs w:val="0"/>
          <w:i w:val="0"/>
          <w:caps w:val="0"/>
          <w:color w:val="000000"/>
          <w:spacing w:val="0"/>
          <w:w w:val="100"/>
          <w:sz w:val="24"/>
          <w:szCs w:val="24"/>
          <w:lang w:val="en-US" w:eastAsia="zh-CN" w:bidi="ar-SA"/>
        </w:rPr>
      </w:pPr>
      <w:r>
        <w:rPr>
          <w:rStyle w:val="33"/>
          <w:rFonts w:ascii="宋体" w:hAnsi="宋体" w:eastAsia="宋体"/>
          <w:b w:val="0"/>
          <w:bCs w:val="0"/>
          <w:i w:val="0"/>
          <w:caps w:val="0"/>
          <w:color w:val="000000"/>
          <w:spacing w:val="0"/>
          <w:w w:val="100"/>
          <w:sz w:val="24"/>
          <w:szCs w:val="24"/>
          <w:lang w:val="en-US" w:eastAsia="zh-CN" w:bidi="ar-SA"/>
        </w:rPr>
        <w:t>注：1、本表填写对象为注册地在温州市域内的供应商。</w:t>
      </w:r>
    </w:p>
    <w:p w14:paraId="3CDF9B41">
      <w:pPr>
        <w:snapToGrid w:val="0"/>
        <w:spacing w:before="0" w:beforeAutospacing="0" w:after="0" w:afterAutospacing="0" w:line="240" w:lineRule="auto"/>
        <w:ind w:firstLine="480" w:firstLineChars="200"/>
        <w:jc w:val="both"/>
        <w:textAlignment w:val="baseline"/>
        <w:rPr>
          <w:rStyle w:val="33"/>
          <w:rFonts w:ascii="宋体" w:hAnsi="宋体" w:eastAsia="宋体"/>
          <w:b w:val="0"/>
          <w:bCs w:val="0"/>
          <w:i w:val="0"/>
          <w:caps w:val="0"/>
          <w:color w:val="000000"/>
          <w:spacing w:val="0"/>
          <w:w w:val="100"/>
          <w:sz w:val="24"/>
          <w:szCs w:val="24"/>
          <w:lang w:val="en-US" w:eastAsia="zh-CN" w:bidi="ar-SA"/>
        </w:rPr>
      </w:pPr>
      <w:r>
        <w:rPr>
          <w:rStyle w:val="33"/>
          <w:rFonts w:ascii="宋体" w:hAnsi="宋体" w:eastAsia="宋体"/>
          <w:b w:val="0"/>
          <w:bCs w:val="0"/>
          <w:i w:val="0"/>
          <w:caps w:val="0"/>
          <w:color w:val="000000"/>
          <w:spacing w:val="0"/>
          <w:w w:val="100"/>
          <w:sz w:val="24"/>
          <w:szCs w:val="24"/>
          <w:lang w:val="en-US" w:eastAsia="zh-CN" w:bidi="ar-SA"/>
        </w:rPr>
        <w:t>2、财政部门根据企业自行选择，将本表及企业相关信息推送至相对应的融资意向银行经办人。</w:t>
      </w:r>
    </w:p>
    <w:p w14:paraId="193147E2">
      <w:pPr>
        <w:pStyle w:val="99"/>
        <w:widowControl/>
        <w:tabs>
          <w:tab w:val="left" w:pos="482"/>
          <w:tab w:val="left" w:pos="2183"/>
          <w:tab w:val="left" w:pos="3884"/>
          <w:tab w:val="left" w:pos="5585"/>
        </w:tabs>
        <w:snapToGrid w:val="0"/>
        <w:spacing w:before="0" w:beforeAutospacing="0" w:after="120" w:afterAutospacing="0" w:line="240" w:lineRule="auto"/>
        <w:ind w:firstLine="420"/>
        <w:jc w:val="both"/>
        <w:textAlignment w:val="baseline"/>
        <w:rPr>
          <w:rStyle w:val="33"/>
          <w:rFonts w:ascii="宋体" w:hAnsi="宋体" w:eastAsia="宋体"/>
          <w:b w:val="0"/>
          <w:bCs w:val="0"/>
          <w:i w:val="0"/>
          <w:caps w:val="0"/>
          <w:color w:val="000000"/>
          <w:spacing w:val="0"/>
          <w:w w:val="100"/>
          <w:kern w:val="2"/>
          <w:sz w:val="32"/>
          <w:szCs w:val="20"/>
          <w:lang w:val="en-US" w:eastAsia="zh-CN" w:bidi="ar-SA"/>
        </w:rPr>
      </w:pPr>
    </w:p>
    <w:p w14:paraId="02DC603B">
      <w:pPr>
        <w:pStyle w:val="99"/>
        <w:widowControl/>
        <w:tabs>
          <w:tab w:val="left" w:pos="482"/>
          <w:tab w:val="left" w:pos="2183"/>
          <w:tab w:val="left" w:pos="3884"/>
          <w:tab w:val="left" w:pos="5585"/>
        </w:tabs>
        <w:snapToGrid w:val="0"/>
        <w:spacing w:before="0" w:beforeAutospacing="0" w:after="120" w:afterAutospacing="0" w:line="240" w:lineRule="auto"/>
        <w:ind w:firstLine="420"/>
        <w:jc w:val="both"/>
        <w:textAlignment w:val="baseline"/>
        <w:rPr>
          <w:rStyle w:val="33"/>
          <w:rFonts w:ascii="宋体" w:hAnsi="宋体" w:eastAsia="宋体"/>
          <w:b w:val="0"/>
          <w:bCs w:val="0"/>
          <w:i w:val="0"/>
          <w:caps w:val="0"/>
          <w:color w:val="000000"/>
          <w:spacing w:val="0"/>
          <w:w w:val="100"/>
          <w:kern w:val="2"/>
          <w:sz w:val="32"/>
          <w:szCs w:val="20"/>
          <w:lang w:val="en-US" w:eastAsia="zh-CN" w:bidi="ar-SA"/>
        </w:rPr>
      </w:pPr>
    </w:p>
    <w:p w14:paraId="251BD196">
      <w:pPr>
        <w:pStyle w:val="99"/>
        <w:widowControl/>
        <w:tabs>
          <w:tab w:val="left" w:pos="482"/>
          <w:tab w:val="left" w:pos="2183"/>
          <w:tab w:val="left" w:pos="3884"/>
          <w:tab w:val="left" w:pos="5585"/>
        </w:tabs>
        <w:snapToGrid w:val="0"/>
        <w:spacing w:before="0" w:beforeAutospacing="0" w:after="120" w:afterAutospacing="0" w:line="240" w:lineRule="auto"/>
        <w:ind w:left="0" w:leftChars="0" w:firstLine="420" w:firstLineChars="0"/>
        <w:jc w:val="both"/>
        <w:textAlignment w:val="baseline"/>
        <w:rPr>
          <w:rStyle w:val="33"/>
          <w:rFonts w:ascii="宋体" w:hAnsi="宋体" w:eastAsia="宋体"/>
          <w:b w:val="0"/>
          <w:bCs w:val="0"/>
          <w:i w:val="0"/>
          <w:caps w:val="0"/>
          <w:color w:val="000000"/>
          <w:spacing w:val="0"/>
          <w:w w:val="100"/>
          <w:kern w:val="2"/>
          <w:sz w:val="32"/>
          <w:szCs w:val="20"/>
          <w:lang w:val="en-US" w:eastAsia="zh-CN" w:bidi="ar-SA"/>
        </w:rPr>
      </w:pPr>
    </w:p>
    <w:tbl>
      <w:tblPr>
        <w:tblStyle w:val="23"/>
        <w:tblW w:w="9855"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5025"/>
        <w:gridCol w:w="1005"/>
        <w:gridCol w:w="2235"/>
      </w:tblGrid>
      <w:tr w14:paraId="3627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5" w:type="dxa"/>
            <w:gridSpan w:val="4"/>
            <w:tcBorders>
              <w:top w:val="single" w:color="000000" w:sz="4" w:space="0"/>
              <w:left w:val="single" w:color="000000" w:sz="4" w:space="0"/>
              <w:bottom w:val="single" w:color="000000" w:sz="4" w:space="0"/>
              <w:right w:val="single" w:color="000000" w:sz="4" w:space="0"/>
            </w:tcBorders>
            <w:vAlign w:val="center"/>
          </w:tcPr>
          <w:p w14:paraId="3CBE29F0">
            <w:pPr>
              <w:snapToGrid w:val="0"/>
              <w:spacing w:before="0" w:beforeAutospacing="0" w:after="0" w:afterAutospacing="0" w:line="240" w:lineRule="auto"/>
              <w:jc w:val="center"/>
              <w:textAlignment w:val="baseline"/>
              <w:rPr>
                <w:rStyle w:val="33"/>
                <w:rFonts w:ascii="宋体" w:hAnsi="宋体" w:eastAsia="宋体"/>
                <w:b w:val="0"/>
                <w:bCs w:val="0"/>
                <w:i w:val="0"/>
                <w:caps w:val="0"/>
                <w:color w:val="000000"/>
                <w:spacing w:val="0"/>
                <w:w w:val="100"/>
                <w:sz w:val="28"/>
                <w:szCs w:val="28"/>
                <w:lang w:val="en-US" w:eastAsia="zh-CN" w:bidi="ar-SA"/>
              </w:rPr>
            </w:pPr>
            <w:r>
              <w:rPr>
                <w:rStyle w:val="33"/>
                <w:rFonts w:ascii="宋体" w:hAnsi="宋体" w:eastAsia="宋体"/>
                <w:b w:val="0"/>
                <w:bCs w:val="0"/>
                <w:i w:val="0"/>
                <w:caps w:val="0"/>
                <w:color w:val="333333"/>
                <w:spacing w:val="0"/>
                <w:w w:val="100"/>
                <w:sz w:val="33"/>
                <w:szCs w:val="33"/>
                <w:lang w:val="en-US" w:eastAsia="zh-CN" w:bidi="ar-SA"/>
              </w:rPr>
              <w:t>温州市政府采购支持中小企业信用融资合作银行</w:t>
            </w:r>
          </w:p>
        </w:tc>
      </w:tr>
      <w:tr w14:paraId="0627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5F371A32">
            <w:pPr>
              <w:pStyle w:val="188"/>
              <w:widowControl/>
              <w:snapToGrid w:val="0"/>
              <w:spacing w:before="0" w:beforeAutospacing="0" w:after="0" w:afterAutospacing="0" w:line="240" w:lineRule="auto"/>
              <w:ind w:firstLine="200" w:firstLineChars="0"/>
              <w:jc w:val="left"/>
              <w:textAlignment w:val="baseline"/>
              <w:rPr>
                <w:rStyle w:val="33"/>
                <w:rFonts w:hint="eastAsia" w:ascii="宋体" w:hAnsi="宋体" w:eastAsia="宋体" w:cs="宋体"/>
                <w:b/>
                <w:bCs/>
                <w:i w:val="0"/>
                <w:caps w:val="0"/>
                <w:color w:val="000000"/>
                <w:spacing w:val="0"/>
                <w:w w:val="100"/>
                <w:kern w:val="0"/>
                <w:sz w:val="22"/>
                <w:szCs w:val="22"/>
                <w:lang w:val="en-US" w:eastAsia="zh-CN" w:bidi="ar-SA"/>
              </w:rPr>
            </w:pPr>
            <w:r>
              <w:rPr>
                <w:rStyle w:val="33"/>
                <w:rFonts w:hint="eastAsia" w:ascii="宋体" w:hAnsi="宋体" w:eastAsia="宋体" w:cs="宋体"/>
                <w:b/>
                <w:bCs/>
                <w:i w:val="0"/>
                <w:caps w:val="0"/>
                <w:color w:val="000000"/>
                <w:spacing w:val="0"/>
                <w:w w:val="100"/>
                <w:kern w:val="0"/>
                <w:sz w:val="22"/>
                <w:szCs w:val="22"/>
                <w:lang w:val="en-US" w:eastAsia="zh-CN" w:bidi="ar-SA"/>
              </w:rPr>
              <w:t>银行名称</w:t>
            </w:r>
          </w:p>
        </w:tc>
        <w:tc>
          <w:tcPr>
            <w:tcW w:w="5025" w:type="dxa"/>
            <w:tcBorders>
              <w:top w:val="single" w:color="000000" w:sz="4" w:space="0"/>
              <w:left w:val="single" w:color="000000" w:sz="4" w:space="0"/>
              <w:bottom w:val="single" w:color="000000" w:sz="4" w:space="0"/>
              <w:right w:val="single" w:color="000000" w:sz="4" w:space="0"/>
            </w:tcBorders>
            <w:vAlign w:val="center"/>
          </w:tcPr>
          <w:p w14:paraId="2829FDBF">
            <w:pPr>
              <w:pStyle w:val="188"/>
              <w:widowControl/>
              <w:snapToGrid w:val="0"/>
              <w:spacing w:before="0" w:beforeAutospacing="0" w:after="0" w:afterAutospacing="0" w:line="240" w:lineRule="auto"/>
              <w:ind w:firstLine="200" w:firstLineChars="0"/>
              <w:jc w:val="center"/>
              <w:textAlignment w:val="baseline"/>
              <w:rPr>
                <w:rStyle w:val="33"/>
                <w:rFonts w:hint="eastAsia" w:ascii="宋体" w:hAnsi="宋体" w:eastAsia="宋体" w:cs="宋体"/>
                <w:b/>
                <w:bCs/>
                <w:i w:val="0"/>
                <w:caps w:val="0"/>
                <w:color w:val="000000"/>
                <w:spacing w:val="0"/>
                <w:w w:val="100"/>
                <w:kern w:val="0"/>
                <w:sz w:val="22"/>
                <w:szCs w:val="22"/>
                <w:lang w:val="en-US" w:eastAsia="zh-CN" w:bidi="ar-SA"/>
              </w:rPr>
            </w:pPr>
            <w:r>
              <w:rPr>
                <w:rStyle w:val="33"/>
                <w:rFonts w:hint="eastAsia" w:ascii="宋体" w:hAnsi="宋体" w:eastAsia="宋体" w:cs="宋体"/>
                <w:b/>
                <w:bCs/>
                <w:i w:val="0"/>
                <w:caps w:val="0"/>
                <w:color w:val="000000"/>
                <w:spacing w:val="0"/>
                <w:w w:val="100"/>
                <w:kern w:val="0"/>
                <w:sz w:val="22"/>
                <w:szCs w:val="22"/>
                <w:lang w:val="en-US" w:eastAsia="zh-CN" w:bidi="ar-SA"/>
              </w:rPr>
              <w:t>产品特点（不超过120字）</w:t>
            </w:r>
          </w:p>
        </w:tc>
        <w:tc>
          <w:tcPr>
            <w:tcW w:w="1005" w:type="dxa"/>
            <w:tcBorders>
              <w:top w:val="single" w:color="000000" w:sz="4" w:space="0"/>
              <w:left w:val="single" w:color="000000" w:sz="4" w:space="0"/>
              <w:bottom w:val="single" w:color="000000" w:sz="4" w:space="0"/>
              <w:right w:val="single" w:color="000000" w:sz="4" w:space="0"/>
            </w:tcBorders>
            <w:vAlign w:val="center"/>
          </w:tcPr>
          <w:p w14:paraId="27C1F8F2">
            <w:pPr>
              <w:pStyle w:val="188"/>
              <w:widowControl/>
              <w:snapToGrid w:val="0"/>
              <w:spacing w:before="0" w:beforeAutospacing="0" w:after="0" w:afterAutospacing="0" w:line="240" w:lineRule="auto"/>
              <w:ind w:firstLine="200" w:firstLineChars="0"/>
              <w:jc w:val="center"/>
              <w:textAlignment w:val="baseline"/>
              <w:rPr>
                <w:rStyle w:val="33"/>
                <w:rFonts w:hint="eastAsia" w:ascii="宋体" w:hAnsi="宋体" w:eastAsia="宋体" w:cs="宋体"/>
                <w:b/>
                <w:bCs/>
                <w:i w:val="0"/>
                <w:caps w:val="0"/>
                <w:color w:val="000000"/>
                <w:spacing w:val="0"/>
                <w:w w:val="100"/>
                <w:kern w:val="0"/>
                <w:sz w:val="22"/>
                <w:szCs w:val="22"/>
                <w:lang w:val="en-US" w:eastAsia="zh-CN" w:bidi="ar-SA"/>
              </w:rPr>
            </w:pPr>
            <w:r>
              <w:rPr>
                <w:rStyle w:val="33"/>
                <w:rFonts w:hint="eastAsia" w:ascii="宋体" w:hAnsi="宋体" w:eastAsia="宋体" w:cs="宋体"/>
                <w:b/>
                <w:bCs/>
                <w:i w:val="0"/>
                <w:caps w:val="0"/>
                <w:color w:val="000000"/>
                <w:spacing w:val="0"/>
                <w:w w:val="100"/>
                <w:kern w:val="0"/>
                <w:sz w:val="22"/>
                <w:szCs w:val="22"/>
                <w:lang w:val="en-US" w:eastAsia="zh-CN" w:bidi="ar-SA"/>
              </w:rPr>
              <w:t>经办人</w:t>
            </w:r>
          </w:p>
        </w:tc>
        <w:tc>
          <w:tcPr>
            <w:tcW w:w="2235" w:type="dxa"/>
            <w:tcBorders>
              <w:top w:val="single" w:color="000000" w:sz="4" w:space="0"/>
              <w:left w:val="single" w:color="000000" w:sz="4" w:space="0"/>
              <w:bottom w:val="single" w:color="000000" w:sz="4" w:space="0"/>
              <w:right w:val="single" w:color="000000" w:sz="4" w:space="0"/>
            </w:tcBorders>
            <w:vAlign w:val="center"/>
          </w:tcPr>
          <w:p w14:paraId="688566E5">
            <w:pPr>
              <w:snapToGrid w:val="0"/>
              <w:spacing w:before="0" w:beforeAutospacing="0" w:after="0" w:afterAutospacing="0" w:line="240" w:lineRule="auto"/>
              <w:jc w:val="center"/>
              <w:textAlignment w:val="baseline"/>
              <w:rPr>
                <w:rStyle w:val="33"/>
                <w:rFonts w:hint="eastAsia" w:ascii="宋体" w:hAnsi="宋体" w:eastAsia="宋体" w:cs="宋体"/>
                <w:b/>
                <w:bCs/>
                <w:i w:val="0"/>
                <w:caps w:val="0"/>
                <w:color w:val="000000"/>
                <w:spacing w:val="0"/>
                <w:w w:val="100"/>
                <w:kern w:val="0"/>
                <w:sz w:val="22"/>
                <w:szCs w:val="22"/>
                <w:lang w:val="en-US" w:eastAsia="zh-CN" w:bidi="ar-SA"/>
              </w:rPr>
            </w:pPr>
            <w:r>
              <w:rPr>
                <w:rStyle w:val="33"/>
                <w:rFonts w:hint="eastAsia" w:ascii="宋体" w:hAnsi="宋体" w:eastAsia="宋体" w:cs="宋体"/>
                <w:b/>
                <w:bCs/>
                <w:i w:val="0"/>
                <w:caps w:val="0"/>
                <w:color w:val="000000"/>
                <w:spacing w:val="0"/>
                <w:w w:val="100"/>
                <w:kern w:val="0"/>
                <w:sz w:val="22"/>
                <w:szCs w:val="22"/>
                <w:lang w:val="en-US" w:eastAsia="zh-CN" w:bidi="ar-SA"/>
              </w:rPr>
              <w:t>联系方式</w:t>
            </w:r>
          </w:p>
        </w:tc>
      </w:tr>
      <w:tr w14:paraId="100A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1B982DB7">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中国工商银行股份有限公司温州分行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F9CF8F5">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0C819602">
            <w:pPr>
              <w:pStyle w:val="188"/>
              <w:widowControl/>
              <w:snapToGrid w:val="0"/>
              <w:spacing w:before="0" w:beforeAutospacing="0" w:after="0" w:afterAutospacing="0" w:line="240" w:lineRule="auto"/>
              <w:ind w:firstLine="200" w:firstLineChars="0"/>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王经理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1352631">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0577-88186626</w:t>
            </w:r>
          </w:p>
          <w:p w14:paraId="354F1784">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p>
        </w:tc>
      </w:tr>
      <w:tr w14:paraId="67F1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4931E2D8">
            <w:pPr>
              <w:snapToGrid w:val="0"/>
              <w:spacing w:before="0" w:beforeAutospacing="0" w:after="0" w:afterAutospacing="0" w:line="240" w:lineRule="auto"/>
              <w:jc w:val="left"/>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中国建设银行股份有限公司温州分行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90E646E">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tcBorders>
              <w:top w:val="single" w:color="000000" w:sz="4" w:space="0"/>
              <w:left w:val="single" w:color="000000" w:sz="4" w:space="0"/>
              <w:bottom w:val="single" w:color="000000" w:sz="4" w:space="0"/>
              <w:right w:val="single" w:color="000000" w:sz="4" w:space="0"/>
            </w:tcBorders>
            <w:vAlign w:val="center"/>
          </w:tcPr>
          <w:p w14:paraId="29196F01">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张经理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743CBD13">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0577-88093286</w:t>
            </w:r>
          </w:p>
        </w:tc>
      </w:tr>
      <w:tr w14:paraId="21D2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4CF14C6D">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中国邮政储蓄银行股份有限公司温州市分行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8251534">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tcBorders>
              <w:top w:val="single" w:color="000000" w:sz="4" w:space="0"/>
              <w:left w:val="single" w:color="000000" w:sz="4" w:space="0"/>
              <w:bottom w:val="single" w:color="000000" w:sz="4" w:space="0"/>
              <w:right w:val="single" w:color="000000" w:sz="4" w:space="0"/>
            </w:tcBorders>
            <w:vAlign w:val="center"/>
          </w:tcPr>
          <w:p w14:paraId="33C18C36">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郑经理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4EA01EF0">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0577-88193910</w:t>
            </w:r>
          </w:p>
        </w:tc>
      </w:tr>
      <w:tr w14:paraId="6278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0CA17A6D">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中国民生银行股份有限公司温州分行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DB88459">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tcBorders>
              <w:top w:val="single" w:color="000000" w:sz="4" w:space="0"/>
              <w:left w:val="single" w:color="000000" w:sz="4" w:space="0"/>
              <w:bottom w:val="single" w:color="000000" w:sz="4" w:space="0"/>
              <w:right w:val="single" w:color="000000" w:sz="4" w:space="0"/>
            </w:tcBorders>
            <w:vAlign w:val="center"/>
          </w:tcPr>
          <w:p w14:paraId="00F566A9">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项经理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4D09CCB3">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18057779630</w:t>
            </w:r>
          </w:p>
        </w:tc>
      </w:tr>
      <w:tr w14:paraId="5A8A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5B674DE9">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宁波银行股份有限公司温州分行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8A6B06F">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tcBorders>
              <w:top w:val="single" w:color="000000" w:sz="4" w:space="0"/>
              <w:left w:val="single" w:color="000000" w:sz="4" w:space="0"/>
              <w:bottom w:val="single" w:color="000000" w:sz="4" w:space="0"/>
              <w:right w:val="single" w:color="000000" w:sz="4" w:space="0"/>
            </w:tcBorders>
            <w:vAlign w:val="center"/>
          </w:tcPr>
          <w:p w14:paraId="1395DE60">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1E86779">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0577－88007377</w:t>
            </w:r>
          </w:p>
          <w:p w14:paraId="42617128">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p>
        </w:tc>
      </w:tr>
      <w:tr w14:paraId="5657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91A542E">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杭州银行股份有限公司温州分行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828AB53">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门槛低：纯信用，平台注册入库并取得采购合同即可申请</w:t>
            </w:r>
          </w:p>
          <w:p w14:paraId="65F7A967">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手续简：线上申请+线上签约，足不出户</w:t>
            </w:r>
          </w:p>
          <w:p w14:paraId="212125C4">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利率优：按优于一般中小企业贷款利率执行</w:t>
            </w:r>
          </w:p>
          <w:p w14:paraId="5D2BBE28">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额度高：最高为合同金额的80%</w:t>
            </w:r>
          </w:p>
        </w:tc>
        <w:tc>
          <w:tcPr>
            <w:tcW w:w="1005" w:type="dxa"/>
            <w:tcBorders>
              <w:top w:val="single" w:color="000000" w:sz="4" w:space="0"/>
              <w:left w:val="single" w:color="000000" w:sz="4" w:space="0"/>
              <w:bottom w:val="single" w:color="000000" w:sz="4" w:space="0"/>
              <w:right w:val="single" w:color="000000" w:sz="4" w:space="0"/>
            </w:tcBorders>
            <w:vAlign w:val="center"/>
          </w:tcPr>
          <w:p w14:paraId="1B51A8F5">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2C9C085E">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0577-88008933</w:t>
            </w:r>
          </w:p>
        </w:tc>
      </w:tr>
      <w:tr w14:paraId="0595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6C8695A">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招商银行股份有限公司温州分行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13E017C">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tcBorders>
              <w:top w:val="single" w:color="000000" w:sz="4" w:space="0"/>
              <w:left w:val="single" w:color="000000" w:sz="4" w:space="0"/>
              <w:bottom w:val="single" w:color="000000" w:sz="4" w:space="0"/>
              <w:right w:val="single" w:color="000000" w:sz="4" w:space="0"/>
            </w:tcBorders>
            <w:vAlign w:val="center"/>
          </w:tcPr>
          <w:p w14:paraId="487F9AEB">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311D24AD">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0577-88056876</w:t>
            </w:r>
          </w:p>
          <w:p w14:paraId="41606FD0">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p>
        </w:tc>
      </w:tr>
      <w:tr w14:paraId="2876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3DACD7C">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兴业银行股份有限公司温州分行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AC6EAF5">
            <w:pPr>
              <w:pStyle w:val="188"/>
              <w:widowControl/>
              <w:snapToGrid w:val="0"/>
              <w:spacing w:before="0" w:beforeAutospacing="0" w:after="0" w:afterAutospacing="0" w:line="240" w:lineRule="auto"/>
              <w:ind w:firstLine="200" w:firstLineChars="0"/>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6F146228">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张经理</w:t>
            </w:r>
          </w:p>
          <w:p w14:paraId="518EA2AF">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A6A85FB">
            <w:pPr>
              <w:pStyle w:val="188"/>
              <w:widowControl/>
              <w:snapToGrid w:val="0"/>
              <w:spacing w:before="0" w:beforeAutospacing="0" w:after="0" w:afterAutospacing="0" w:line="240" w:lineRule="auto"/>
              <w:ind w:firstLine="200" w:firstLineChars="0"/>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0577-88369368/13857713118</w:t>
            </w:r>
          </w:p>
          <w:p w14:paraId="48EA9340">
            <w:pPr>
              <w:pStyle w:val="188"/>
              <w:widowControl/>
              <w:snapToGrid w:val="0"/>
              <w:spacing w:before="0" w:beforeAutospacing="0" w:after="0" w:afterAutospacing="0" w:line="240" w:lineRule="auto"/>
              <w:ind w:firstLine="200" w:firstLineChars="0"/>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0577-56969696-526506</w:t>
            </w:r>
          </w:p>
        </w:tc>
      </w:tr>
      <w:tr w14:paraId="65F5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6E518E84">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温州银行股份有限公司</w:t>
            </w:r>
          </w:p>
        </w:tc>
        <w:tc>
          <w:tcPr>
            <w:tcW w:w="5025" w:type="dxa"/>
            <w:tcBorders>
              <w:top w:val="single" w:color="000000" w:sz="4" w:space="0"/>
              <w:left w:val="single" w:color="000000" w:sz="4" w:space="0"/>
              <w:bottom w:val="single" w:color="000000" w:sz="4" w:space="0"/>
              <w:right w:val="single" w:color="000000" w:sz="4" w:space="0"/>
            </w:tcBorders>
            <w:vAlign w:val="center"/>
          </w:tcPr>
          <w:p w14:paraId="14A9B417">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53CC0482">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陈经理</w:t>
            </w:r>
          </w:p>
          <w:p w14:paraId="75225FD6">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戴经理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5975DCFA">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13736355866</w:t>
            </w:r>
          </w:p>
          <w:p w14:paraId="7EA05CF5">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13605772302</w:t>
            </w:r>
          </w:p>
        </w:tc>
      </w:tr>
      <w:tr w14:paraId="22E7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3DA68E31">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FFFFFF"/>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交通银行股份有限公司温州分行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E8C39EF">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tcBorders>
              <w:top w:val="single" w:color="000000" w:sz="4" w:space="0"/>
              <w:left w:val="single" w:color="000000" w:sz="4" w:space="0"/>
              <w:bottom w:val="single" w:color="000000" w:sz="4" w:space="0"/>
              <w:right w:val="single" w:color="000000" w:sz="4" w:space="0"/>
            </w:tcBorders>
            <w:vAlign w:val="center"/>
          </w:tcPr>
          <w:p w14:paraId="2769DD91">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sz w:val="22"/>
                <w:szCs w:val="22"/>
                <w:lang w:val="en-US" w:eastAsia="zh-CN" w:bidi="ar-SA"/>
              </w:rPr>
              <w:t>缪经理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2D299878">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0577-88248454</w:t>
            </w:r>
          </w:p>
        </w:tc>
      </w:tr>
      <w:tr w14:paraId="2D20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1B9C7146">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上海浦东发展银行股份有限公司温州分行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D784DFC">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02F41E92">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11A630F">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0577-55570829</w:t>
            </w:r>
          </w:p>
          <w:p w14:paraId="7A729A13">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p>
        </w:tc>
      </w:tr>
      <w:tr w14:paraId="4976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7063E150">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5294DF66">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中标通知，即可申贷；合同签订，快速获贷；最高可贷采购金额的90%；全面享受普惠贷款优惠利率；信用贷款，免抵押免担保。</w:t>
            </w:r>
          </w:p>
        </w:tc>
        <w:tc>
          <w:tcPr>
            <w:tcW w:w="1005" w:type="dxa"/>
            <w:tcBorders>
              <w:top w:val="single" w:color="000000" w:sz="4" w:space="0"/>
              <w:left w:val="single" w:color="000000" w:sz="4" w:space="0"/>
              <w:bottom w:val="single" w:color="000000" w:sz="4" w:space="0"/>
              <w:right w:val="single" w:color="000000" w:sz="4" w:space="0"/>
            </w:tcBorders>
            <w:vAlign w:val="center"/>
          </w:tcPr>
          <w:p w14:paraId="24E5973C">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金经理</w:t>
            </w:r>
          </w:p>
          <w:p w14:paraId="44D35025">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786565BD">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0577-88802225-8243</w:t>
            </w:r>
          </w:p>
          <w:p w14:paraId="5C2A8C7D">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0577-88802225-8241</w:t>
            </w:r>
          </w:p>
        </w:tc>
      </w:tr>
      <w:tr w14:paraId="242E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2281B5CE">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中国农业银行股份有限公司温州分行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73357DC">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借款额度不超过政府采购合同实有金额的80%，借款到期日不得晚于合同约定付款日后90天，担保方式原则上可以采用信用、保证、抵押方式用信，借款利率原则上可以享受优惠利率。</w:t>
            </w:r>
          </w:p>
        </w:tc>
        <w:tc>
          <w:tcPr>
            <w:tcW w:w="1005" w:type="dxa"/>
            <w:tcBorders>
              <w:top w:val="single" w:color="000000" w:sz="4" w:space="0"/>
              <w:left w:val="single" w:color="000000" w:sz="4" w:space="0"/>
              <w:bottom w:val="single" w:color="000000" w:sz="4" w:space="0"/>
              <w:right w:val="single" w:color="000000" w:sz="4" w:space="0"/>
            </w:tcBorders>
            <w:vAlign w:val="center"/>
          </w:tcPr>
          <w:p w14:paraId="0C7880EF">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20CA45F">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0577-88021093</w:t>
            </w:r>
          </w:p>
          <w:p w14:paraId="5C131839">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13858780486</w:t>
            </w:r>
          </w:p>
        </w:tc>
      </w:tr>
      <w:tr w14:paraId="368C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71ACB8C4">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中信银行股份有限公司温州分行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9B14234">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标准政采贷贷款金额不超过政府采购合同金额（扣除相应的预付款、质保金、其他已付款等）的90%，最高不超过1000万元。期限最长不超过一年，利率优惠，审批快，资料齐全最快当日审批。</w:t>
            </w:r>
          </w:p>
        </w:tc>
        <w:tc>
          <w:tcPr>
            <w:tcW w:w="1005" w:type="dxa"/>
            <w:tcBorders>
              <w:top w:val="single" w:color="000000" w:sz="4" w:space="0"/>
              <w:left w:val="single" w:color="000000" w:sz="4" w:space="0"/>
              <w:bottom w:val="single" w:color="000000" w:sz="4" w:space="0"/>
              <w:right w:val="single" w:color="000000" w:sz="4" w:space="0"/>
            </w:tcBorders>
            <w:vAlign w:val="center"/>
          </w:tcPr>
          <w:p w14:paraId="454ADF9F">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9ED7330">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13968701618</w:t>
            </w:r>
          </w:p>
        </w:tc>
      </w:tr>
      <w:tr w14:paraId="2844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06D6696C">
            <w:pPr>
              <w:pStyle w:val="188"/>
              <w:widowControl/>
              <w:snapToGrid w:val="0"/>
              <w:spacing w:before="0" w:beforeAutospacing="0" w:after="0" w:afterAutospacing="0" w:line="240" w:lineRule="auto"/>
              <w:ind w:left="0" w:leftChars="0" w:firstLine="0" w:firstLineChars="0"/>
              <w:jc w:val="left"/>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浙商银行股份有限公司温州分行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9D2A3EB">
            <w:pPr>
              <w:snapToGrid w:val="0"/>
              <w:spacing w:before="0" w:beforeAutospacing="0" w:after="0" w:afterAutospacing="0" w:line="240" w:lineRule="auto"/>
              <w:jc w:val="both"/>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6BB92829">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瞿经理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F39D74E">
            <w:pPr>
              <w:snapToGrid w:val="0"/>
              <w:spacing w:before="0" w:beforeAutospacing="0" w:after="0" w:afterAutospacing="0" w:line="240" w:lineRule="auto"/>
              <w:jc w:val="center"/>
              <w:textAlignment w:val="baseline"/>
              <w:rPr>
                <w:rStyle w:val="33"/>
                <w:rFonts w:hint="eastAsia" w:ascii="宋体" w:hAnsi="宋体" w:eastAsia="宋体" w:cs="宋体"/>
                <w:b w:val="0"/>
                <w:bCs w:val="0"/>
                <w:i w:val="0"/>
                <w:caps w:val="0"/>
                <w:color w:val="000000"/>
                <w:spacing w:val="0"/>
                <w:w w:val="100"/>
                <w:kern w:val="0"/>
                <w:sz w:val="22"/>
                <w:szCs w:val="22"/>
                <w:lang w:val="en-US" w:eastAsia="zh-CN" w:bidi="ar-SA"/>
              </w:rPr>
            </w:pPr>
            <w:r>
              <w:rPr>
                <w:rStyle w:val="33"/>
                <w:rFonts w:hint="eastAsia" w:ascii="宋体" w:hAnsi="宋体" w:eastAsia="宋体" w:cs="宋体"/>
                <w:b w:val="0"/>
                <w:bCs w:val="0"/>
                <w:i w:val="0"/>
                <w:caps w:val="0"/>
                <w:color w:val="000000"/>
                <w:spacing w:val="0"/>
                <w:w w:val="100"/>
                <w:kern w:val="0"/>
                <w:sz w:val="22"/>
                <w:szCs w:val="22"/>
                <w:lang w:val="en-US" w:eastAsia="zh-CN" w:bidi="ar-SA"/>
              </w:rPr>
              <w:t>0577-88673097</w:t>
            </w:r>
          </w:p>
        </w:tc>
      </w:tr>
    </w:tbl>
    <w:p w14:paraId="0F413FAB">
      <w:pPr>
        <w:tabs>
          <w:tab w:val="left" w:pos="465"/>
        </w:tabs>
        <w:snapToGrid w:val="0"/>
        <w:spacing w:before="0" w:beforeAutospacing="0" w:after="0" w:afterAutospacing="0" w:line="240" w:lineRule="auto"/>
        <w:jc w:val="both"/>
        <w:textAlignment w:val="baseline"/>
        <w:rPr>
          <w:rStyle w:val="33"/>
          <w:rFonts w:ascii="仿宋_GB2312" w:hAnsi="宋体" w:eastAsia="仿宋_GB2312" w:cs="宋体"/>
          <w:b/>
          <w:bCs/>
          <w:i w:val="0"/>
          <w:caps w:val="0"/>
          <w:color w:val="000000"/>
          <w:spacing w:val="0"/>
          <w:w w:val="100"/>
          <w:sz w:val="21"/>
          <w:szCs w:val="21"/>
          <w:lang w:val="en-US" w:eastAsia="zh-CN" w:bidi="ar-SA"/>
        </w:rPr>
      </w:pPr>
    </w:p>
    <w:p w14:paraId="268C5A6E">
      <w:pPr>
        <w:spacing w:line="460" w:lineRule="exact"/>
        <w:rPr>
          <w:rFonts w:hint="eastAsia" w:ascii="宋体" w:hAnsi="宋体" w:eastAsia="宋体" w:cs="宋体"/>
          <w:b w:val="0"/>
          <w:sz w:val="36"/>
          <w:szCs w:val="36"/>
        </w:rPr>
      </w:pPr>
    </w:p>
    <w:p w14:paraId="5497C51B">
      <w:pPr>
        <w:spacing w:line="460" w:lineRule="exact"/>
        <w:rPr>
          <w:rFonts w:hint="eastAsia" w:ascii="宋体" w:hAnsi="宋体" w:eastAsia="宋体" w:cs="宋体"/>
          <w:b w:val="0"/>
          <w:sz w:val="36"/>
          <w:szCs w:val="36"/>
        </w:rPr>
      </w:pPr>
    </w:p>
    <w:p w14:paraId="47B3FC33">
      <w:pPr>
        <w:spacing w:line="460" w:lineRule="exact"/>
        <w:rPr>
          <w:rFonts w:hint="eastAsia" w:ascii="宋体" w:hAnsi="宋体" w:eastAsia="宋体" w:cs="宋体"/>
          <w:b w:val="0"/>
          <w:sz w:val="36"/>
          <w:szCs w:val="36"/>
        </w:rPr>
      </w:pPr>
    </w:p>
    <w:p w14:paraId="1704DFAC">
      <w:pPr>
        <w:spacing w:line="460" w:lineRule="exact"/>
        <w:rPr>
          <w:rFonts w:hint="eastAsia" w:ascii="宋体" w:hAnsi="宋体" w:eastAsia="宋体" w:cs="宋体"/>
          <w:b w:val="0"/>
          <w:sz w:val="36"/>
          <w:szCs w:val="36"/>
        </w:rPr>
      </w:pPr>
    </w:p>
    <w:p w14:paraId="77834267">
      <w:pPr>
        <w:spacing w:line="460" w:lineRule="exact"/>
        <w:rPr>
          <w:rFonts w:hint="eastAsia" w:ascii="宋体" w:hAnsi="宋体" w:eastAsia="宋体" w:cs="宋体"/>
          <w:b w:val="0"/>
          <w:sz w:val="36"/>
          <w:szCs w:val="36"/>
        </w:rPr>
      </w:pPr>
    </w:p>
    <w:p w14:paraId="58BFC54C">
      <w:pPr>
        <w:spacing w:line="460" w:lineRule="exact"/>
        <w:rPr>
          <w:rFonts w:hint="eastAsia" w:ascii="宋体" w:hAnsi="宋体" w:eastAsia="宋体" w:cs="宋体"/>
          <w:b w:val="0"/>
          <w:sz w:val="36"/>
          <w:szCs w:val="36"/>
        </w:rPr>
      </w:pPr>
    </w:p>
    <w:p w14:paraId="70B5226B">
      <w:pPr>
        <w:spacing w:line="460" w:lineRule="exact"/>
        <w:rPr>
          <w:rFonts w:hint="eastAsia" w:ascii="宋体" w:hAnsi="宋体" w:eastAsia="宋体" w:cs="宋体"/>
          <w:b w:val="0"/>
          <w:sz w:val="36"/>
          <w:szCs w:val="36"/>
        </w:rPr>
      </w:pPr>
    </w:p>
    <w:p w14:paraId="7C58E2E9">
      <w:pPr>
        <w:spacing w:line="460" w:lineRule="exact"/>
        <w:rPr>
          <w:rFonts w:hint="eastAsia" w:ascii="宋体" w:hAnsi="宋体" w:eastAsia="宋体" w:cs="宋体"/>
          <w:b w:val="0"/>
          <w:sz w:val="36"/>
          <w:szCs w:val="36"/>
        </w:rPr>
      </w:pPr>
    </w:p>
    <w:p w14:paraId="5EA97304">
      <w:pPr>
        <w:spacing w:line="460" w:lineRule="exact"/>
        <w:rPr>
          <w:rFonts w:hint="eastAsia" w:ascii="宋体" w:hAnsi="宋体" w:eastAsia="宋体" w:cs="宋体"/>
          <w:b w:val="0"/>
          <w:sz w:val="36"/>
          <w:szCs w:val="36"/>
          <w:lang w:val="en-US" w:eastAsia="zh-CN"/>
        </w:rPr>
      </w:pPr>
    </w:p>
    <w:sectPr>
      <w:pgSz w:w="11906" w:h="16838"/>
      <w:pgMar w:top="1440" w:right="1287" w:bottom="1440" w:left="1287" w:header="851" w:footer="992" w:gutter="0"/>
      <w:lnNumType w:countBy="0"/>
      <w:pgNumType w:fmt="decimal"/>
      <w:cols w:space="0" w:num="1"/>
      <w:rtlGutter w:val="0"/>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楷体_GB2312">
    <w:altName w:val="宋体"/>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2FA9">
    <w:pPr>
      <w:pStyle w:val="14"/>
      <w:widowControl/>
      <w:snapToGrid w:val="0"/>
      <w:ind w:right="720"/>
      <w:jc w:val="right"/>
      <w:textAlignment w:val="baseline"/>
      <w:rPr>
        <w:rStyle w:val="33"/>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91550C">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5991550C">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33"/>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E280A4">
                          <w:pPr>
                            <w:pStyle w:val="14"/>
                            <w:widowControl/>
                            <w:snapToGrid w:val="0"/>
                            <w:jc w:val="left"/>
                            <w:textAlignment w:val="baseline"/>
                            <w:rPr>
                              <w:rStyle w:val="56"/>
                              <w:rFonts w:ascii="仿宋_GB2312" w:hAnsi="宋体" w:eastAsia="仿宋_GB2312" w:cs="宋体"/>
                              <w:b/>
                              <w:bCs/>
                              <w:color w:val="000000"/>
                              <w:sz w:val="18"/>
                              <w:szCs w:val="18"/>
                              <w:lang w:val="en-US" w:eastAsia="zh-CN" w:bidi="ar-SA"/>
                            </w:rPr>
                          </w:pPr>
                        </w:p>
                        <w:p w14:paraId="19165831">
                          <w:pPr>
                            <w:jc w:val="both"/>
                            <w:textAlignment w:val="baseline"/>
                            <w:rPr>
                              <w:rStyle w:val="33"/>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OcXyeq/AQAAgAMAAA4AAAAAAAAAAQAgAAAAIQEAAGRycy9lMm9Eb2MueG1sUEsF&#10;BgAAAAAGAAYAWQEAAFIFAAAAAA==&#10;">
              <v:fill on="f" focussize="0,0"/>
              <v:stroke on="f" weight="1.25pt"/>
              <v:imagedata o:title=""/>
              <o:lock v:ext="edit" aspectratio="f"/>
              <v:textbox inset="0mm,0mm,0mm,0mm">
                <w:txbxContent>
                  <w:p w14:paraId="32E280A4">
                    <w:pPr>
                      <w:pStyle w:val="14"/>
                      <w:widowControl/>
                      <w:snapToGrid w:val="0"/>
                      <w:jc w:val="left"/>
                      <w:textAlignment w:val="baseline"/>
                      <w:rPr>
                        <w:rStyle w:val="56"/>
                        <w:rFonts w:ascii="仿宋_GB2312" w:hAnsi="宋体" w:eastAsia="仿宋_GB2312" w:cs="宋体"/>
                        <w:b/>
                        <w:bCs/>
                        <w:color w:val="000000"/>
                        <w:sz w:val="18"/>
                        <w:szCs w:val="18"/>
                        <w:lang w:val="en-US" w:eastAsia="zh-CN" w:bidi="ar-SA"/>
                      </w:rPr>
                    </w:pPr>
                  </w:p>
                  <w:p w14:paraId="19165831">
                    <w:pPr>
                      <w:jc w:val="both"/>
                      <w:textAlignment w:val="baseline"/>
                      <w:rPr>
                        <w:rStyle w:val="33"/>
                        <w:rFonts w:ascii="仿宋_GB2312" w:hAnsi="宋体" w:eastAsia="仿宋_GB2312" w:cs="宋体"/>
                        <w:b/>
                        <w:bCs/>
                        <w:color w:val="000000"/>
                        <w:sz w:val="21"/>
                        <w:szCs w:val="21"/>
                        <w:lang w:val="en-US" w:eastAsia="zh-CN" w:bidi="ar-SA"/>
                      </w:rPr>
                    </w:pPr>
                  </w:p>
                </w:txbxContent>
              </v:textbox>
            </v:shape>
          </w:pict>
        </mc:Fallback>
      </mc:AlternateContent>
    </w:r>
    <w:r>
      <w:rPr>
        <w:rStyle w:val="56"/>
        <w:rFonts w:ascii="仿宋_GB2312" w:hAnsi="宋体" w:eastAsia="仿宋_GB2312" w:cs="宋体"/>
        <w:b/>
        <w:bCs/>
        <w:color w:val="000000"/>
        <w:sz w:val="18"/>
        <w:szCs w:val="18"/>
        <w:lang w:val="en-US" w:eastAsia="zh-CN" w:bidi="ar-SA"/>
      </w:rPr>
      <w:t xml:space="preserve">                                                </w:t>
    </w:r>
    <w:r>
      <w:rPr>
        <w:rStyle w:val="33"/>
        <w:rFonts w:ascii="仿宋_GB2312" w:hAnsi="宋体" w:eastAsia="仿宋_GB2312" w:cs="宋体"/>
        <w:b/>
        <w:bCs/>
        <w:color w:val="000000"/>
        <w:sz w:val="18"/>
        <w:szCs w:val="18"/>
        <w:lang w:val="en-US" w:eastAsia="zh-CN" w:bidi="ar-SA"/>
      </w:rPr>
      <w:tab/>
    </w:r>
    <w:r>
      <w:rPr>
        <w:rStyle w:val="56"/>
        <w:rFonts w:ascii="仿宋_GB2312" w:hAnsi="宋体" w:eastAsia="仿宋_GB2312" w:cs="宋体"/>
        <w:b/>
        <w:bCs/>
        <w:color w:val="00000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45CA">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r>
      <w:rPr>
        <w:rStyle w:val="33"/>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83C505">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p>
                        <w:p w14:paraId="58F64E1A">
                          <w:pPr>
                            <w:jc w:val="both"/>
                            <w:textAlignment w:val="baseline"/>
                            <w:rPr>
                              <w:rStyle w:val="33"/>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nci9MwAEAAIADAAAOAAAAAAAAAAEAIAAAACEBAABkcnMvZTJvRG9jLnhtbFBL&#10;BQYAAAAABgAGAFkBAABTBQAAAAA=&#10;">
              <v:fill on="f" focussize="0,0"/>
              <v:stroke on="f" weight="1.25pt"/>
              <v:imagedata o:title=""/>
              <o:lock v:ext="edit" aspectratio="f"/>
              <v:textbox inset="0mm,0mm,0mm,0mm">
                <w:txbxContent>
                  <w:p w14:paraId="4683C505">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p>
                  <w:p w14:paraId="58F64E1A">
                    <w:pPr>
                      <w:jc w:val="both"/>
                      <w:textAlignment w:val="baseline"/>
                      <w:rPr>
                        <w:rStyle w:val="33"/>
                        <w:rFonts w:ascii="仿宋_GB2312" w:hAnsi="宋体" w:eastAsia="仿宋_GB2312" w:cs="宋体"/>
                        <w:b/>
                        <w:bCs/>
                        <w:color w:val="000000"/>
                        <w:sz w:val="21"/>
                        <w:szCs w:val="21"/>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B24C3">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BB2B9">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7CBBB2B9">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33"/>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377819">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p>
                        <w:p w14:paraId="00CF3E20">
                          <w:pPr>
                            <w:jc w:val="both"/>
                            <w:textAlignment w:val="baseline"/>
                            <w:rPr>
                              <w:rStyle w:val="33"/>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kUAxvwAEAAIADAAAOAAAAAAAAAAEAIAAAACEBAABkcnMvZTJvRG9jLnhtbFBL&#10;BQYAAAAABgAGAFkBAABTBQAAAAA=&#10;">
              <v:fill on="f" focussize="0,0"/>
              <v:stroke on="f" weight="1.25pt"/>
              <v:imagedata o:title=""/>
              <o:lock v:ext="edit" aspectratio="f"/>
              <v:textbox inset="0mm,0mm,0mm,0mm">
                <w:txbxContent>
                  <w:p w14:paraId="08377819">
                    <w:pPr>
                      <w:pStyle w:val="14"/>
                      <w:widowControl/>
                      <w:snapToGrid w:val="0"/>
                      <w:jc w:val="left"/>
                      <w:textAlignment w:val="baseline"/>
                      <w:rPr>
                        <w:rStyle w:val="33"/>
                        <w:rFonts w:ascii="仿宋_GB2312" w:hAnsi="宋体" w:eastAsia="仿宋_GB2312" w:cs="宋体"/>
                        <w:b/>
                        <w:bCs/>
                        <w:color w:val="000000"/>
                        <w:sz w:val="18"/>
                        <w:szCs w:val="18"/>
                        <w:lang w:val="en-US" w:eastAsia="zh-CN" w:bidi="ar-SA"/>
                      </w:rPr>
                    </w:pPr>
                  </w:p>
                  <w:p w14:paraId="00CF3E20">
                    <w:pPr>
                      <w:jc w:val="both"/>
                      <w:textAlignment w:val="baseline"/>
                      <w:rPr>
                        <w:rStyle w:val="33"/>
                        <w:rFonts w:ascii="仿宋_GB2312" w:hAnsi="宋体" w:eastAsia="仿宋_GB2312" w:cs="宋体"/>
                        <w:b/>
                        <w:bCs/>
                        <w:color w:val="000000"/>
                        <w:sz w:val="21"/>
                        <w:szCs w:val="21"/>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A59D">
    <w:pPr>
      <w:pStyle w:val="14"/>
      <w:widowControl/>
      <w:snapToGrid w:val="0"/>
      <w:ind w:right="180"/>
      <w:jc w:val="right"/>
      <w:textAlignment w:val="baseline"/>
      <w:rPr>
        <w:rStyle w:val="33"/>
        <w:rFonts w:ascii="宋体" w:hAnsi="宋体" w:eastAsia="宋体" w:cs="宋体"/>
        <w:b/>
        <w:bCs/>
        <w:color w:val="00000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AEC9C">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60AAEC9C">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33"/>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7E2F38">
                          <w:pPr>
                            <w:pStyle w:val="14"/>
                            <w:widowControl/>
                            <w:snapToGrid w:val="0"/>
                            <w:jc w:val="left"/>
                            <w:textAlignment w:val="baseline"/>
                            <w:rPr>
                              <w:rStyle w:val="56"/>
                              <w:rFonts w:ascii="仿宋_GB2312" w:hAnsi="宋体" w:eastAsia="仿宋_GB2312" w:cs="宋体"/>
                              <w:b/>
                              <w:bCs/>
                              <w:color w:val="000000"/>
                              <w:sz w:val="18"/>
                              <w:szCs w:val="18"/>
                              <w:lang w:val="en-US" w:eastAsia="zh-CN" w:bidi="ar-SA"/>
                            </w:rPr>
                          </w:pPr>
                        </w:p>
                        <w:p w14:paraId="42A0B01A">
                          <w:pPr>
                            <w:jc w:val="both"/>
                            <w:textAlignment w:val="baseline"/>
                            <w:rPr>
                              <w:rStyle w:val="33"/>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AvPmMmwAEAAIADAAAOAAAAAAAAAAEAIAAAACEBAABkcnMvZTJvRG9jLnhtbFBL&#10;BQYAAAAABgAGAFkBAABTBQAAAAA=&#10;">
              <v:fill on="f" focussize="0,0"/>
              <v:stroke on="f" weight="1.25pt"/>
              <v:imagedata o:title=""/>
              <o:lock v:ext="edit" aspectratio="f"/>
              <v:textbox inset="0mm,0mm,0mm,0mm">
                <w:txbxContent>
                  <w:p w14:paraId="777E2F38">
                    <w:pPr>
                      <w:pStyle w:val="14"/>
                      <w:widowControl/>
                      <w:snapToGrid w:val="0"/>
                      <w:jc w:val="left"/>
                      <w:textAlignment w:val="baseline"/>
                      <w:rPr>
                        <w:rStyle w:val="56"/>
                        <w:rFonts w:ascii="仿宋_GB2312" w:hAnsi="宋体" w:eastAsia="仿宋_GB2312" w:cs="宋体"/>
                        <w:b/>
                        <w:bCs/>
                        <w:color w:val="000000"/>
                        <w:sz w:val="18"/>
                        <w:szCs w:val="18"/>
                        <w:lang w:val="en-US" w:eastAsia="zh-CN" w:bidi="ar-SA"/>
                      </w:rPr>
                    </w:pPr>
                  </w:p>
                  <w:p w14:paraId="42A0B01A">
                    <w:pPr>
                      <w:jc w:val="both"/>
                      <w:textAlignment w:val="baseline"/>
                      <w:rPr>
                        <w:rStyle w:val="33"/>
                        <w:rFonts w:ascii="仿宋_GB2312" w:hAnsi="宋体" w:eastAsia="仿宋_GB2312" w:cs="宋体"/>
                        <w:b/>
                        <w:bCs/>
                        <w:color w:val="000000"/>
                        <w:sz w:val="21"/>
                        <w:szCs w:val="21"/>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7033">
    <w:pPr>
      <w:pStyle w:val="15"/>
      <w:widowControl/>
      <w:pBdr>
        <w:bottom w:val="single" w:color="000000" w:sz="6" w:space="1"/>
      </w:pBdr>
      <w:snapToGrid w:val="0"/>
      <w:jc w:val="both"/>
      <w:textAlignment w:val="baseline"/>
      <w:rPr>
        <w:rStyle w:val="33"/>
        <w:rFonts w:ascii="宋体" w:hAnsi="宋体" w:eastAsia="宋体" w:cs="宋体"/>
        <w:b w:val="0"/>
        <w:bCs/>
        <w:color w:val="000000"/>
        <w:sz w:val="18"/>
        <w:szCs w:val="18"/>
        <w:lang w:val="en-US" w:eastAsia="zh-CN" w:bidi="ar-SA"/>
      </w:rPr>
    </w:pPr>
    <w:r>
      <w:rPr>
        <w:rStyle w:val="33"/>
        <w:rFonts w:ascii="宋体" w:hAnsi="宋体" w:eastAsia="宋体" w:cs="宋体"/>
        <w:b w:val="0"/>
        <w:bCs/>
        <w:color w:val="000000"/>
        <w:sz w:val="18"/>
        <w:szCs w:val="18"/>
        <w:lang w:val="en-US" w:eastAsia="zh-CN" w:bidi="ar-SA"/>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4812">
    <w:pPr>
      <w:pStyle w:val="15"/>
      <w:widowControl/>
      <w:pBdr>
        <w:bottom w:val="single" w:color="000000" w:sz="6" w:space="1"/>
      </w:pBdr>
      <w:snapToGrid w:val="0"/>
      <w:jc w:val="both"/>
      <w:textAlignment w:val="baseline"/>
      <w:rPr>
        <w:rStyle w:val="33"/>
        <w:rFonts w:ascii="宋体" w:hAnsi="宋体" w:eastAsia="宋体" w:cs="宋体"/>
        <w:b w:val="0"/>
        <w:bCs/>
        <w:color w:val="000000"/>
        <w:sz w:val="18"/>
        <w:szCs w:val="18"/>
        <w:lang w:val="en-US" w:eastAsia="zh-CN" w:bidi="ar-SA"/>
      </w:rPr>
    </w:pPr>
    <w:r>
      <w:rPr>
        <w:rStyle w:val="33"/>
        <w:rFonts w:ascii="宋体" w:hAnsi="宋体" w:eastAsia="宋体" w:cs="宋体"/>
        <w:b w:val="0"/>
        <w:bCs/>
        <w:color w:val="000000"/>
        <w:sz w:val="18"/>
        <w:szCs w:val="18"/>
        <w:lang w:val="en-US" w:eastAsia="zh-CN" w:bidi="ar-SA"/>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E203">
    <w:pPr>
      <w:pStyle w:val="15"/>
      <w:widowControl/>
      <w:pBdr>
        <w:bottom w:val="single" w:color="000000" w:sz="6" w:space="1"/>
      </w:pBdr>
      <w:snapToGrid w:val="0"/>
      <w:jc w:val="both"/>
      <w:textAlignment w:val="baseline"/>
      <w:rPr>
        <w:rStyle w:val="33"/>
        <w:rFonts w:ascii="仿宋_GB2312" w:hAnsi="宋体" w:eastAsia="仿宋_GB2312" w:cs="宋体"/>
        <w:b/>
        <w:bCs/>
        <w:color w:val="00000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FE5F">
    <w:pPr>
      <w:pStyle w:val="15"/>
      <w:widowControl/>
      <w:pBdr>
        <w:bottom w:val="single" w:color="000000" w:sz="6" w:space="1"/>
      </w:pBdr>
      <w:snapToGrid w:val="0"/>
      <w:jc w:val="both"/>
      <w:textAlignment w:val="baseline"/>
      <w:rPr>
        <w:rStyle w:val="33"/>
        <w:rFonts w:ascii="仿宋_GB2312" w:hAnsi="宋体" w:eastAsia="仿宋_GB2312" w:cs="宋体"/>
        <w:b/>
        <w:bCs/>
        <w:color w:val="000000"/>
        <w:sz w:val="18"/>
        <w:szCs w:val="18"/>
        <w:lang w:val="en-US" w:eastAsia="zh-CN" w:bidi="ar-SA"/>
      </w:rPr>
    </w:pPr>
    <w:r>
      <w:rPr>
        <w:rStyle w:val="33"/>
        <w:rFonts w:ascii="宋体" w:hAnsi="宋体" w:eastAsia="宋体" w:cs="宋体"/>
        <w:b w:val="0"/>
        <w:bCs/>
        <w:color w:val="000000"/>
        <w:sz w:val="18"/>
        <w:szCs w:val="18"/>
        <w:lang w:val="en-US" w:eastAsia="zh-CN" w:bidi="ar-SA"/>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35177"/>
    <w:multiLevelType w:val="multilevel"/>
    <w:tmpl w:val="9573517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99A0FF52"/>
    <w:multiLevelType w:val="multilevel"/>
    <w:tmpl w:val="99A0FF52"/>
    <w:lvl w:ilvl="0" w:tentative="0">
      <w:start w:val="1"/>
      <w:numFmt w:val="chineseCountingThousand"/>
      <w:lvlText w:val="（%1）"/>
      <w:lvlJc w:val="left"/>
      <w:pPr>
        <w:tabs>
          <w:tab w:val="left" w:pos="1600"/>
        </w:tabs>
        <w:ind w:left="1600" w:hanging="960"/>
      </w:pPr>
      <w:rPr>
        <w:rFonts w:hint="default" w:ascii="仿宋" w:hAnsi="仿宋" w:eastAsia="仿宋"/>
        <w:sz w:val="32"/>
        <w:szCs w:val="32"/>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E8779AC9"/>
    <w:multiLevelType w:val="singleLevel"/>
    <w:tmpl w:val="E8779AC9"/>
    <w:lvl w:ilvl="0" w:tentative="0">
      <w:start w:val="1"/>
      <w:numFmt w:val="decimal"/>
      <w:suff w:val="nothing"/>
      <w:lvlText w:val="%1、"/>
      <w:lvlJc w:val="left"/>
    </w:lvl>
  </w:abstractNum>
  <w:abstractNum w:abstractNumId="3">
    <w:nsid w:val="570D00D6"/>
    <w:multiLevelType w:val="singleLevel"/>
    <w:tmpl w:val="570D00D6"/>
    <w:lvl w:ilvl="0" w:tentative="0">
      <w:start w:val="3"/>
      <w:numFmt w:val="decimal"/>
      <w:suff w:val="nothing"/>
      <w:lvlText w:val="%1、"/>
      <w:lvlJc w:val="left"/>
    </w:lvl>
  </w:abstractNum>
  <w:abstractNum w:abstractNumId="4">
    <w:nsid w:val="58172003"/>
    <w:multiLevelType w:val="singleLevel"/>
    <w:tmpl w:val="58172003"/>
    <w:lvl w:ilvl="0" w:tentative="0">
      <w:start w:val="2"/>
      <w:numFmt w:val="chineseCounting"/>
      <w:suff w:val="nothing"/>
      <w:lvlText w:val="%1、"/>
      <w:lvlJc w:val="left"/>
    </w:lvl>
  </w:abstractNum>
  <w:abstractNum w:abstractNumId="5">
    <w:nsid w:val="6B567DF7"/>
    <w:multiLevelType w:val="multilevel"/>
    <w:tmpl w:val="6B567DF7"/>
    <w:lvl w:ilvl="0" w:tentative="0">
      <w:start w:val="1"/>
      <w:numFmt w:val="bullet"/>
      <w:pStyle w:val="180"/>
      <w:lvlText w:val=""/>
      <w:lvlJc w:val="left"/>
      <w:pPr>
        <w:widowControl/>
        <w:ind w:left="1221" w:firstLine="480"/>
        <w:textAlignment w:val="baseline"/>
      </w:pPr>
      <w:rPr>
        <w:rFonts w:ascii="Wingdings" w:hAnsi="Wingdings"/>
      </w:rPr>
    </w:lvl>
    <w:lvl w:ilvl="1" w:tentative="0">
      <w:start w:val="1"/>
      <w:numFmt w:val="bullet"/>
      <w:lvlText w:val=""/>
      <w:lvlJc w:val="left"/>
      <w:pPr>
        <w:widowControl/>
        <w:ind w:left="1320" w:hanging="420"/>
        <w:textAlignment w:val="baseline"/>
      </w:pPr>
      <w:rPr>
        <w:rFonts w:ascii="Wingdings" w:hAnsi="Wingdings"/>
      </w:rPr>
    </w:lvl>
    <w:lvl w:ilvl="2" w:tentative="0">
      <w:start w:val="1"/>
      <w:numFmt w:val="bullet"/>
      <w:lvlText w:val=""/>
      <w:lvlJc w:val="left"/>
      <w:pPr>
        <w:widowControl/>
        <w:ind w:left="1740" w:hanging="420"/>
        <w:textAlignment w:val="baseline"/>
      </w:pPr>
      <w:rPr>
        <w:rFonts w:ascii="Wingdings" w:hAnsi="Wingdings"/>
      </w:rPr>
    </w:lvl>
    <w:lvl w:ilvl="3" w:tentative="0">
      <w:start w:val="1"/>
      <w:numFmt w:val="bullet"/>
      <w:lvlText w:val=""/>
      <w:lvlJc w:val="left"/>
      <w:pPr>
        <w:widowControl/>
        <w:ind w:left="2160" w:hanging="420"/>
        <w:textAlignment w:val="baseline"/>
      </w:pPr>
      <w:rPr>
        <w:rFonts w:ascii="Wingdings" w:hAnsi="Wingdings"/>
      </w:rPr>
    </w:lvl>
    <w:lvl w:ilvl="4" w:tentative="0">
      <w:start w:val="1"/>
      <w:numFmt w:val="bullet"/>
      <w:lvlText w:val=""/>
      <w:lvlJc w:val="left"/>
      <w:pPr>
        <w:widowControl/>
        <w:ind w:left="2580" w:hanging="420"/>
        <w:textAlignment w:val="baseline"/>
      </w:pPr>
      <w:rPr>
        <w:rFonts w:ascii="Wingdings" w:hAnsi="Wingdings"/>
      </w:rPr>
    </w:lvl>
    <w:lvl w:ilvl="5" w:tentative="0">
      <w:start w:val="1"/>
      <w:numFmt w:val="bullet"/>
      <w:lvlText w:val=""/>
      <w:lvlJc w:val="left"/>
      <w:pPr>
        <w:widowControl/>
        <w:ind w:left="3000" w:hanging="420"/>
        <w:textAlignment w:val="baseline"/>
      </w:pPr>
      <w:rPr>
        <w:rFonts w:ascii="Wingdings" w:hAnsi="Wingdings"/>
      </w:rPr>
    </w:lvl>
    <w:lvl w:ilvl="6" w:tentative="0">
      <w:start w:val="1"/>
      <w:numFmt w:val="bullet"/>
      <w:lvlText w:val=""/>
      <w:lvlJc w:val="left"/>
      <w:pPr>
        <w:widowControl/>
        <w:ind w:left="3420" w:hanging="420"/>
        <w:textAlignment w:val="baseline"/>
      </w:pPr>
      <w:rPr>
        <w:rFonts w:ascii="Wingdings" w:hAnsi="Wingdings"/>
      </w:rPr>
    </w:lvl>
    <w:lvl w:ilvl="7" w:tentative="0">
      <w:start w:val="1"/>
      <w:numFmt w:val="bullet"/>
      <w:lvlText w:val=""/>
      <w:lvlJc w:val="left"/>
      <w:pPr>
        <w:widowControl/>
        <w:ind w:left="3840" w:hanging="420"/>
        <w:textAlignment w:val="baseline"/>
      </w:pPr>
      <w:rPr>
        <w:rFonts w:ascii="Wingdings" w:hAnsi="Wingdings"/>
      </w:rPr>
    </w:lvl>
    <w:lvl w:ilvl="8" w:tentative="0">
      <w:start w:val="1"/>
      <w:numFmt w:val="bullet"/>
      <w:lvlText w:val=""/>
      <w:lvlJc w:val="left"/>
      <w:pPr>
        <w:widowControl/>
        <w:ind w:left="4260" w:hanging="420"/>
        <w:textAlignment w:val="baseline"/>
      </w:pPr>
      <w:rPr>
        <w:rFonts w:ascii="Wingdings" w:hAnsi="Wingdings"/>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zEyZDkwMGEwZWU5OWE1Y2Q1ODNlNTM3NWQwZGMifQ=="/>
  </w:docVars>
  <w:rsids>
    <w:rsidRoot w:val="00000000"/>
    <w:rsid w:val="00973FB8"/>
    <w:rsid w:val="00C65A8F"/>
    <w:rsid w:val="012631DC"/>
    <w:rsid w:val="012E413F"/>
    <w:rsid w:val="01396E1E"/>
    <w:rsid w:val="013D04EB"/>
    <w:rsid w:val="015461F5"/>
    <w:rsid w:val="01F56159"/>
    <w:rsid w:val="04155225"/>
    <w:rsid w:val="057E4369"/>
    <w:rsid w:val="059D5725"/>
    <w:rsid w:val="05E66637"/>
    <w:rsid w:val="05F808F9"/>
    <w:rsid w:val="060526D1"/>
    <w:rsid w:val="061C08E4"/>
    <w:rsid w:val="062233BE"/>
    <w:rsid w:val="06EC048E"/>
    <w:rsid w:val="076E4A0E"/>
    <w:rsid w:val="07835161"/>
    <w:rsid w:val="08236417"/>
    <w:rsid w:val="083D5D36"/>
    <w:rsid w:val="085C7D61"/>
    <w:rsid w:val="086D703A"/>
    <w:rsid w:val="087113FC"/>
    <w:rsid w:val="08C3507B"/>
    <w:rsid w:val="08F369EA"/>
    <w:rsid w:val="092B1742"/>
    <w:rsid w:val="092D5F3B"/>
    <w:rsid w:val="093D66EE"/>
    <w:rsid w:val="095D5180"/>
    <w:rsid w:val="09B8313B"/>
    <w:rsid w:val="09EC6ABF"/>
    <w:rsid w:val="0A2A3A5B"/>
    <w:rsid w:val="0A69503C"/>
    <w:rsid w:val="0A923D91"/>
    <w:rsid w:val="0B4619DD"/>
    <w:rsid w:val="0BDE45E7"/>
    <w:rsid w:val="0C321F30"/>
    <w:rsid w:val="0C330955"/>
    <w:rsid w:val="0CAC58DE"/>
    <w:rsid w:val="0D730F98"/>
    <w:rsid w:val="0E032C8D"/>
    <w:rsid w:val="0F21149F"/>
    <w:rsid w:val="0FE92447"/>
    <w:rsid w:val="10296EE3"/>
    <w:rsid w:val="102D625B"/>
    <w:rsid w:val="105B03CA"/>
    <w:rsid w:val="108F58CB"/>
    <w:rsid w:val="10D92CB8"/>
    <w:rsid w:val="10EF6FAD"/>
    <w:rsid w:val="11477121"/>
    <w:rsid w:val="114C0871"/>
    <w:rsid w:val="11683B30"/>
    <w:rsid w:val="11E97E47"/>
    <w:rsid w:val="12004037"/>
    <w:rsid w:val="1257768B"/>
    <w:rsid w:val="12660AAE"/>
    <w:rsid w:val="12DD5348"/>
    <w:rsid w:val="13EE1CEA"/>
    <w:rsid w:val="1594066F"/>
    <w:rsid w:val="1599001B"/>
    <w:rsid w:val="159A3ED7"/>
    <w:rsid w:val="15E11DC0"/>
    <w:rsid w:val="15E41427"/>
    <w:rsid w:val="161153F3"/>
    <w:rsid w:val="164914E7"/>
    <w:rsid w:val="169A6FF6"/>
    <w:rsid w:val="173A2EED"/>
    <w:rsid w:val="174830CB"/>
    <w:rsid w:val="17C67C1E"/>
    <w:rsid w:val="1805108E"/>
    <w:rsid w:val="18693B72"/>
    <w:rsid w:val="186F04A3"/>
    <w:rsid w:val="18831AFF"/>
    <w:rsid w:val="1970276A"/>
    <w:rsid w:val="19BB25B0"/>
    <w:rsid w:val="19F05982"/>
    <w:rsid w:val="1A2C01FC"/>
    <w:rsid w:val="1A7D7923"/>
    <w:rsid w:val="1A825C06"/>
    <w:rsid w:val="1B4B7B51"/>
    <w:rsid w:val="1BCB70D1"/>
    <w:rsid w:val="1BDE21CB"/>
    <w:rsid w:val="1C182CAA"/>
    <w:rsid w:val="1C4B5591"/>
    <w:rsid w:val="1CE343B6"/>
    <w:rsid w:val="1D3B13A7"/>
    <w:rsid w:val="1DFB572F"/>
    <w:rsid w:val="1F8C6AA2"/>
    <w:rsid w:val="1FC71387"/>
    <w:rsid w:val="1FEC3155"/>
    <w:rsid w:val="20703ECC"/>
    <w:rsid w:val="20887660"/>
    <w:rsid w:val="20B30696"/>
    <w:rsid w:val="20F21C05"/>
    <w:rsid w:val="213E307F"/>
    <w:rsid w:val="21464F13"/>
    <w:rsid w:val="217A4BBD"/>
    <w:rsid w:val="222129E1"/>
    <w:rsid w:val="22486E1D"/>
    <w:rsid w:val="228D4F28"/>
    <w:rsid w:val="22B92904"/>
    <w:rsid w:val="2369138D"/>
    <w:rsid w:val="23974DF5"/>
    <w:rsid w:val="23C13AD5"/>
    <w:rsid w:val="244414D4"/>
    <w:rsid w:val="24B44C0F"/>
    <w:rsid w:val="24D06819"/>
    <w:rsid w:val="2541744C"/>
    <w:rsid w:val="255535CE"/>
    <w:rsid w:val="25B816EB"/>
    <w:rsid w:val="265C0D35"/>
    <w:rsid w:val="26931027"/>
    <w:rsid w:val="271742D6"/>
    <w:rsid w:val="276F42CC"/>
    <w:rsid w:val="27A140A5"/>
    <w:rsid w:val="281516AF"/>
    <w:rsid w:val="28204DEF"/>
    <w:rsid w:val="28F00690"/>
    <w:rsid w:val="298E7CA8"/>
    <w:rsid w:val="299477D9"/>
    <w:rsid w:val="29A2799D"/>
    <w:rsid w:val="29C623C6"/>
    <w:rsid w:val="29ED6DA0"/>
    <w:rsid w:val="2A7549FA"/>
    <w:rsid w:val="2BFB137D"/>
    <w:rsid w:val="2C486BD8"/>
    <w:rsid w:val="2C74487D"/>
    <w:rsid w:val="2CB33B96"/>
    <w:rsid w:val="2D156625"/>
    <w:rsid w:val="2D236108"/>
    <w:rsid w:val="2D3A3DB1"/>
    <w:rsid w:val="2D9C2701"/>
    <w:rsid w:val="2DA125DC"/>
    <w:rsid w:val="2DAC227D"/>
    <w:rsid w:val="2DD91AB3"/>
    <w:rsid w:val="2DFA5F36"/>
    <w:rsid w:val="2E407B47"/>
    <w:rsid w:val="2E7F5245"/>
    <w:rsid w:val="2E884671"/>
    <w:rsid w:val="2EC419EA"/>
    <w:rsid w:val="2EFE6E2D"/>
    <w:rsid w:val="2F0408B4"/>
    <w:rsid w:val="2F08631E"/>
    <w:rsid w:val="2F236DF0"/>
    <w:rsid w:val="2F3D069B"/>
    <w:rsid w:val="2F4E4FDA"/>
    <w:rsid w:val="31AA5717"/>
    <w:rsid w:val="31E00842"/>
    <w:rsid w:val="31ED4597"/>
    <w:rsid w:val="32CB75B4"/>
    <w:rsid w:val="32ED727D"/>
    <w:rsid w:val="336F6A0D"/>
    <w:rsid w:val="33AD0364"/>
    <w:rsid w:val="342D7035"/>
    <w:rsid w:val="349F7F3F"/>
    <w:rsid w:val="34A30CEC"/>
    <w:rsid w:val="34DA7E1C"/>
    <w:rsid w:val="352C0DF3"/>
    <w:rsid w:val="3579064E"/>
    <w:rsid w:val="360D412F"/>
    <w:rsid w:val="363925D5"/>
    <w:rsid w:val="3711264A"/>
    <w:rsid w:val="378D07D5"/>
    <w:rsid w:val="37C00CA3"/>
    <w:rsid w:val="37DD6E80"/>
    <w:rsid w:val="380B5460"/>
    <w:rsid w:val="381C011C"/>
    <w:rsid w:val="383E3852"/>
    <w:rsid w:val="384145FD"/>
    <w:rsid w:val="388A3786"/>
    <w:rsid w:val="38FE7A29"/>
    <w:rsid w:val="39470979"/>
    <w:rsid w:val="39543080"/>
    <w:rsid w:val="397B7365"/>
    <w:rsid w:val="3A481F25"/>
    <w:rsid w:val="3A49406F"/>
    <w:rsid w:val="3A52075B"/>
    <w:rsid w:val="3AFB71A1"/>
    <w:rsid w:val="3B677B08"/>
    <w:rsid w:val="3BC04EE6"/>
    <w:rsid w:val="3C230CF2"/>
    <w:rsid w:val="3C4B2C66"/>
    <w:rsid w:val="3C686B93"/>
    <w:rsid w:val="3C805949"/>
    <w:rsid w:val="3E2420A8"/>
    <w:rsid w:val="3E354256"/>
    <w:rsid w:val="3E3B3A94"/>
    <w:rsid w:val="3F116D9E"/>
    <w:rsid w:val="3F62246E"/>
    <w:rsid w:val="3FEE192E"/>
    <w:rsid w:val="40012DA9"/>
    <w:rsid w:val="40D073B6"/>
    <w:rsid w:val="41BE41FA"/>
    <w:rsid w:val="432B469B"/>
    <w:rsid w:val="43533FBA"/>
    <w:rsid w:val="439023AE"/>
    <w:rsid w:val="44FF210A"/>
    <w:rsid w:val="4542403C"/>
    <w:rsid w:val="4676138F"/>
    <w:rsid w:val="468D185A"/>
    <w:rsid w:val="469B19CC"/>
    <w:rsid w:val="469D4D26"/>
    <w:rsid w:val="46DD00E9"/>
    <w:rsid w:val="47026FB0"/>
    <w:rsid w:val="47D9298B"/>
    <w:rsid w:val="481D37B9"/>
    <w:rsid w:val="4868186F"/>
    <w:rsid w:val="488E6238"/>
    <w:rsid w:val="48A94193"/>
    <w:rsid w:val="48C71777"/>
    <w:rsid w:val="493665F1"/>
    <w:rsid w:val="494B6FFB"/>
    <w:rsid w:val="494E4F45"/>
    <w:rsid w:val="496E55A2"/>
    <w:rsid w:val="4AA8305D"/>
    <w:rsid w:val="4AA941F6"/>
    <w:rsid w:val="4BDE7972"/>
    <w:rsid w:val="4BFB0EC4"/>
    <w:rsid w:val="4CAD1924"/>
    <w:rsid w:val="4CDC3E0A"/>
    <w:rsid w:val="4D38126C"/>
    <w:rsid w:val="4D604B28"/>
    <w:rsid w:val="4DC713DE"/>
    <w:rsid w:val="4DE90B47"/>
    <w:rsid w:val="4E2149F0"/>
    <w:rsid w:val="4EB26E94"/>
    <w:rsid w:val="4EB42ED5"/>
    <w:rsid w:val="4F0973FC"/>
    <w:rsid w:val="4F0A0A7E"/>
    <w:rsid w:val="4F3C5871"/>
    <w:rsid w:val="4F3F4BCC"/>
    <w:rsid w:val="4FFF1546"/>
    <w:rsid w:val="50CF71FA"/>
    <w:rsid w:val="50E97D4A"/>
    <w:rsid w:val="51031A0F"/>
    <w:rsid w:val="515A035A"/>
    <w:rsid w:val="52132852"/>
    <w:rsid w:val="527B1CFB"/>
    <w:rsid w:val="52E467C7"/>
    <w:rsid w:val="53040AC2"/>
    <w:rsid w:val="532232FD"/>
    <w:rsid w:val="532C022F"/>
    <w:rsid w:val="535243FA"/>
    <w:rsid w:val="53644429"/>
    <w:rsid w:val="5389763D"/>
    <w:rsid w:val="53B03BD5"/>
    <w:rsid w:val="541D7CB8"/>
    <w:rsid w:val="54DE4D70"/>
    <w:rsid w:val="55FE2EA4"/>
    <w:rsid w:val="56586573"/>
    <w:rsid w:val="566401DB"/>
    <w:rsid w:val="5686645F"/>
    <w:rsid w:val="5718173F"/>
    <w:rsid w:val="573174F0"/>
    <w:rsid w:val="583628E4"/>
    <w:rsid w:val="58F826BD"/>
    <w:rsid w:val="592A4855"/>
    <w:rsid w:val="59D972D3"/>
    <w:rsid w:val="5A3D01C9"/>
    <w:rsid w:val="5AEF7262"/>
    <w:rsid w:val="5AFA1623"/>
    <w:rsid w:val="5B1B40F6"/>
    <w:rsid w:val="5B2D4940"/>
    <w:rsid w:val="5B3415DF"/>
    <w:rsid w:val="5B3F363C"/>
    <w:rsid w:val="5B817195"/>
    <w:rsid w:val="5BC26400"/>
    <w:rsid w:val="5BEB3CF3"/>
    <w:rsid w:val="5C486313"/>
    <w:rsid w:val="5C605FA1"/>
    <w:rsid w:val="5C910A31"/>
    <w:rsid w:val="5DBC781F"/>
    <w:rsid w:val="5E2A09CC"/>
    <w:rsid w:val="5E2F2BA5"/>
    <w:rsid w:val="5E677DF3"/>
    <w:rsid w:val="5F5150F2"/>
    <w:rsid w:val="608D07D3"/>
    <w:rsid w:val="60BB7CCC"/>
    <w:rsid w:val="611B5BCB"/>
    <w:rsid w:val="61281DB4"/>
    <w:rsid w:val="61DA3947"/>
    <w:rsid w:val="620A5C84"/>
    <w:rsid w:val="623C0DF4"/>
    <w:rsid w:val="62A2696B"/>
    <w:rsid w:val="62EF613D"/>
    <w:rsid w:val="63441AB3"/>
    <w:rsid w:val="63A93F2A"/>
    <w:rsid w:val="64D4674E"/>
    <w:rsid w:val="64E313D0"/>
    <w:rsid w:val="652B469A"/>
    <w:rsid w:val="65AB4911"/>
    <w:rsid w:val="65CA19D3"/>
    <w:rsid w:val="66D70687"/>
    <w:rsid w:val="67315027"/>
    <w:rsid w:val="67502051"/>
    <w:rsid w:val="67854B9A"/>
    <w:rsid w:val="67F41665"/>
    <w:rsid w:val="686842C6"/>
    <w:rsid w:val="68BB30BE"/>
    <w:rsid w:val="691F613C"/>
    <w:rsid w:val="69985C0E"/>
    <w:rsid w:val="699929FD"/>
    <w:rsid w:val="69BC1501"/>
    <w:rsid w:val="69D97BBF"/>
    <w:rsid w:val="69DD23A3"/>
    <w:rsid w:val="69ED27AC"/>
    <w:rsid w:val="69FE29BF"/>
    <w:rsid w:val="6A921D68"/>
    <w:rsid w:val="6B027053"/>
    <w:rsid w:val="6BB57FEC"/>
    <w:rsid w:val="6BC90788"/>
    <w:rsid w:val="6BE75A4B"/>
    <w:rsid w:val="6BEA7670"/>
    <w:rsid w:val="6C284275"/>
    <w:rsid w:val="6C5B2A65"/>
    <w:rsid w:val="6CA976D1"/>
    <w:rsid w:val="6CCB548E"/>
    <w:rsid w:val="6D001B33"/>
    <w:rsid w:val="6D4C200F"/>
    <w:rsid w:val="6D6F7259"/>
    <w:rsid w:val="6DD0210F"/>
    <w:rsid w:val="6DFF6DF1"/>
    <w:rsid w:val="6E833EE4"/>
    <w:rsid w:val="6EB9774E"/>
    <w:rsid w:val="6F6561FB"/>
    <w:rsid w:val="70503721"/>
    <w:rsid w:val="70A052A1"/>
    <w:rsid w:val="70CF2E95"/>
    <w:rsid w:val="718A1CDF"/>
    <w:rsid w:val="71A80E1E"/>
    <w:rsid w:val="71CD79BE"/>
    <w:rsid w:val="71E338E5"/>
    <w:rsid w:val="7233602F"/>
    <w:rsid w:val="723F57F7"/>
    <w:rsid w:val="73320420"/>
    <w:rsid w:val="735027D1"/>
    <w:rsid w:val="736964D3"/>
    <w:rsid w:val="75FB6560"/>
    <w:rsid w:val="76465F91"/>
    <w:rsid w:val="765557F3"/>
    <w:rsid w:val="76937210"/>
    <w:rsid w:val="76BB3A8A"/>
    <w:rsid w:val="76E36323"/>
    <w:rsid w:val="771247BD"/>
    <w:rsid w:val="776242B7"/>
    <w:rsid w:val="78061871"/>
    <w:rsid w:val="787D0C39"/>
    <w:rsid w:val="78D0653F"/>
    <w:rsid w:val="78D31A6B"/>
    <w:rsid w:val="78EB7FBF"/>
    <w:rsid w:val="791B299E"/>
    <w:rsid w:val="79743BBA"/>
    <w:rsid w:val="7A060B0F"/>
    <w:rsid w:val="7A3D6945"/>
    <w:rsid w:val="7A602518"/>
    <w:rsid w:val="7A8A4E04"/>
    <w:rsid w:val="7AA407D6"/>
    <w:rsid w:val="7AB1326F"/>
    <w:rsid w:val="7ACD6961"/>
    <w:rsid w:val="7B3B07CD"/>
    <w:rsid w:val="7B572AA2"/>
    <w:rsid w:val="7B6F121A"/>
    <w:rsid w:val="7B98570E"/>
    <w:rsid w:val="7BF07AFD"/>
    <w:rsid w:val="7C06069C"/>
    <w:rsid w:val="7C372976"/>
    <w:rsid w:val="7C8D6A03"/>
    <w:rsid w:val="7D47154B"/>
    <w:rsid w:val="7DD447CA"/>
    <w:rsid w:val="7DF364D9"/>
    <w:rsid w:val="7E9F422F"/>
    <w:rsid w:val="7EB63B32"/>
    <w:rsid w:val="7F235496"/>
    <w:rsid w:val="7FC50EFE"/>
    <w:rsid w:val="7FD42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
    <w:autoRedefine/>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szCs w:val="32"/>
    </w:rPr>
  </w:style>
  <w:style w:type="paragraph" w:styleId="4">
    <w:name w:val="heading 3"/>
    <w:basedOn w:val="1"/>
    <w:next w:val="1"/>
    <w:qFormat/>
    <w:uiPriority w:val="0"/>
    <w:pPr>
      <w:keepNext/>
      <w:keepLines/>
      <w:widowControl w:val="0"/>
      <w:numPr>
        <w:ilvl w:val="2"/>
        <w:numId w:val="1"/>
      </w:numPr>
      <w:spacing w:before="260" w:after="50" w:afterLines="50" w:line="412" w:lineRule="auto"/>
      <w:outlineLvl w:val="2"/>
    </w:pPr>
    <w:rPr>
      <w:rFonts w:ascii="Arial" w:hAnsi="Arial" w:eastAsia="黑体"/>
      <w:spacing w:val="20"/>
      <w:sz w:val="30"/>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Salutation"/>
    <w:basedOn w:val="1"/>
    <w:next w:val="1"/>
    <w:autoRedefine/>
    <w:qFormat/>
    <w:uiPriority w:val="0"/>
    <w:rPr>
      <w:rFonts w:ascii="Times New Roman" w:hAnsi="Times New Roman" w:eastAsia="宋体" w:cs="Times New Roman"/>
      <w:b w:val="0"/>
      <w:bCs w:val="0"/>
      <w:color w:val="auto"/>
      <w:kern w:val="2"/>
      <w:sz w:val="24"/>
      <w:szCs w:val="24"/>
    </w:rPr>
  </w:style>
  <w:style w:type="paragraph" w:styleId="7">
    <w:name w:val="Body Text"/>
    <w:basedOn w:val="1"/>
    <w:next w:val="8"/>
    <w:autoRedefine/>
    <w:qFormat/>
    <w:uiPriority w:val="0"/>
    <w:pPr>
      <w:spacing w:after="120" w:afterLines="0"/>
    </w:pPr>
    <w:rPr>
      <w:rFonts w:ascii="Times New Roman" w:hAnsi="Times New Roman" w:eastAsia="宋体" w:cs="Times New Roman"/>
      <w:b w:val="0"/>
      <w:bCs w:val="0"/>
      <w:color w:val="auto"/>
      <w:kern w:val="2"/>
      <w:szCs w:val="24"/>
    </w:rPr>
  </w:style>
  <w:style w:type="paragraph" w:styleId="8">
    <w:name w:val="Body Text First Indent"/>
    <w:basedOn w:val="1"/>
    <w:next w:val="1"/>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paragraph" w:styleId="9">
    <w:name w:val="Body Text Indent"/>
    <w:basedOn w:val="1"/>
    <w:next w:val="1"/>
    <w:autoRedefine/>
    <w:qFormat/>
    <w:uiPriority w:val="0"/>
    <w:pPr>
      <w:spacing w:after="120" w:afterLines="0"/>
      <w:ind w:left="420" w:leftChars="200"/>
    </w:pPr>
    <w:rPr>
      <w:rFonts w:ascii="Times New Roman" w:hAnsi="Times New Roman" w:eastAsia="宋体" w:cs="Times New Roman"/>
      <w:b w:val="0"/>
      <w:bCs w:val="0"/>
      <w:color w:val="auto"/>
      <w:kern w:val="2"/>
      <w:szCs w:val="24"/>
    </w:rPr>
  </w:style>
  <w:style w:type="paragraph" w:styleId="10">
    <w:name w:val="Plain Text"/>
    <w:basedOn w:val="1"/>
    <w:next w:val="11"/>
    <w:autoRedefine/>
    <w:qFormat/>
    <w:uiPriority w:val="0"/>
    <w:rPr>
      <w:rFonts w:ascii="宋体" w:hAnsi="Courier New"/>
      <w:szCs w:val="20"/>
    </w:rPr>
  </w:style>
  <w:style w:type="paragraph" w:styleId="11">
    <w:name w:val="toc 2"/>
    <w:basedOn w:val="1"/>
    <w:next w:val="1"/>
    <w:autoRedefine/>
    <w:qFormat/>
    <w:uiPriority w:val="0"/>
    <w:pPr>
      <w:ind w:left="420" w:leftChars="200"/>
    </w:pPr>
    <w:rPr>
      <w:rFonts w:ascii="Times New Roman" w:hAnsi="Times New Roman" w:eastAsia="宋体" w:cs="Times New Roman"/>
      <w:b w:val="0"/>
      <w:bCs w:val="0"/>
      <w:color w:val="auto"/>
      <w:kern w:val="2"/>
      <w:szCs w:val="20"/>
    </w:rPr>
  </w:style>
  <w:style w:type="paragraph" w:styleId="12">
    <w:name w:val="Date"/>
    <w:basedOn w:val="1"/>
    <w:next w:val="1"/>
    <w:autoRedefine/>
    <w:qFormat/>
    <w:uiPriority w:val="0"/>
    <w:pPr>
      <w:ind w:left="100" w:leftChars="2500"/>
      <w:jc w:val="both"/>
      <w:textAlignment w:val="baseline"/>
    </w:pPr>
    <w:rPr>
      <w:rFonts w:ascii="仿宋_GB2312" w:hAnsi="宋体" w:eastAsia="仿宋_GB2312" w:cs="宋体"/>
      <w:color w:val="000000"/>
      <w:sz w:val="24"/>
      <w:szCs w:val="21"/>
      <w:lang w:val="en-US" w:eastAsia="zh-CN" w:bidi="ar-SA"/>
    </w:rPr>
  </w:style>
  <w:style w:type="paragraph" w:styleId="13">
    <w:name w:val="Body Text Indent 2"/>
    <w:basedOn w:val="1"/>
    <w:autoRedefine/>
    <w:qFormat/>
    <w:uiPriority w:val="0"/>
    <w:pPr>
      <w:widowControl/>
      <w:spacing w:line="480" w:lineRule="atLeast"/>
      <w:ind w:firstLine="480"/>
    </w:pPr>
    <w:rPr>
      <w:rFonts w:ascii="宋体"/>
      <w:kern w:val="0"/>
      <w:sz w:val="24"/>
      <w:szCs w:val="20"/>
    </w:rPr>
  </w:style>
  <w:style w:type="paragraph" w:styleId="14">
    <w:name w:val="footer"/>
    <w:basedOn w:val="1"/>
    <w:link w:val="67"/>
    <w:autoRedefine/>
    <w:qFormat/>
    <w:uiPriority w:val="0"/>
    <w:pPr>
      <w:tabs>
        <w:tab w:val="center" w:pos="4153"/>
        <w:tab w:val="right" w:pos="8306"/>
      </w:tabs>
      <w:snapToGrid w:val="0"/>
      <w:jc w:val="left"/>
      <w:textAlignment w:val="baseline"/>
    </w:pPr>
    <w:rPr>
      <w:rFonts w:ascii="仿宋_GB2312" w:hAnsi="宋体" w:eastAsia="仿宋_GB2312" w:cs="宋体"/>
      <w:color w:val="000000"/>
      <w:sz w:val="18"/>
      <w:szCs w:val="18"/>
      <w:lang w:val="en-US" w:eastAsia="zh-CN" w:bidi="ar-SA"/>
    </w:rPr>
  </w:style>
  <w:style w:type="paragraph" w:styleId="15">
    <w:name w:val="header"/>
    <w:basedOn w:val="1"/>
    <w:link w:val="65"/>
    <w:autoRedefine/>
    <w:qFormat/>
    <w:uiPriority w:val="0"/>
    <w:pPr>
      <w:pBdr>
        <w:bottom w:val="single" w:color="000000" w:sz="6" w:space="1"/>
      </w:pBdr>
      <w:tabs>
        <w:tab w:val="center" w:pos="4153"/>
        <w:tab w:val="right" w:pos="8306"/>
      </w:tabs>
      <w:snapToGrid w:val="0"/>
      <w:jc w:val="center"/>
      <w:textAlignment w:val="baseline"/>
    </w:pPr>
    <w:rPr>
      <w:rFonts w:ascii="仿宋_GB2312" w:hAnsi="宋体" w:eastAsia="仿宋_GB2312" w:cs="宋体"/>
      <w:color w:val="000000"/>
      <w:sz w:val="18"/>
      <w:szCs w:val="18"/>
      <w:lang w:val="en-US" w:eastAsia="zh-CN" w:bidi="ar-SA"/>
    </w:rPr>
  </w:style>
  <w:style w:type="paragraph" w:styleId="16">
    <w:name w:val="toc 1"/>
    <w:basedOn w:val="1"/>
    <w:next w:val="1"/>
    <w:autoRedefine/>
    <w:qFormat/>
    <w:uiPriority w:val="39"/>
    <w:pPr>
      <w:spacing w:line="320" w:lineRule="atLeast"/>
    </w:pPr>
    <w:rPr>
      <w:rFonts w:ascii="宋体" w:eastAsia="宋体" w:cs="Times New Roman"/>
      <w:bCs w:val="0"/>
      <w:color w:val="auto"/>
      <w:kern w:val="2"/>
      <w:sz w:val="22"/>
      <w:szCs w:val="22"/>
    </w:rPr>
  </w:style>
  <w:style w:type="paragraph" w:styleId="17">
    <w:name w:val="toc 4"/>
    <w:basedOn w:val="1"/>
    <w:next w:val="1"/>
    <w:autoRedefine/>
    <w:qFormat/>
    <w:uiPriority w:val="0"/>
    <w:pPr>
      <w:ind w:left="1260" w:leftChars="600"/>
    </w:pPr>
    <w:rPr>
      <w:rFonts w:ascii="Times New Roman" w:hAnsi="Times New Roman" w:eastAsia="宋体" w:cs="Times New Roman"/>
      <w:b w:val="0"/>
      <w:bCs w:val="0"/>
      <w:color w:val="auto"/>
      <w:kern w:val="2"/>
      <w:szCs w:val="20"/>
    </w:rPr>
  </w:style>
  <w:style w:type="paragraph" w:styleId="18">
    <w:name w:val="List"/>
    <w:basedOn w:val="1"/>
    <w:autoRedefine/>
    <w:qFormat/>
    <w:uiPriority w:val="0"/>
    <w:pPr>
      <w:ind w:left="420" w:hanging="420"/>
      <w:jc w:val="both"/>
      <w:textAlignment w:val="baseline"/>
    </w:pPr>
    <w:rPr>
      <w:rFonts w:ascii="Times New Roman" w:hAnsi="Times New Roman" w:eastAsia="楷体_GB2312"/>
      <w:b w:val="0"/>
      <w:bCs w:val="0"/>
      <w:color w:val="000000"/>
      <w:kern w:val="2"/>
      <w:sz w:val="32"/>
      <w:szCs w:val="20"/>
      <w:lang w:val="en-US" w:eastAsia="zh-CN" w:bidi="ar-SA"/>
    </w:rPr>
  </w:style>
  <w:style w:type="paragraph" w:styleId="19">
    <w:name w:val="toc 6"/>
    <w:basedOn w:val="1"/>
    <w:next w:val="1"/>
    <w:autoRedefine/>
    <w:qFormat/>
    <w:uiPriority w:val="0"/>
    <w:pPr>
      <w:ind w:left="2100" w:leftChars="1000"/>
    </w:pPr>
    <w:rPr>
      <w:rFonts w:ascii="Times New Roman" w:hAnsi="Times New Roman" w:eastAsia="宋体" w:cs="Times New Roman"/>
      <w:b w:val="0"/>
      <w:bCs w:val="0"/>
      <w:color w:val="auto"/>
      <w:kern w:val="2"/>
      <w:szCs w:val="20"/>
    </w:rPr>
  </w:style>
  <w:style w:type="paragraph" w:styleId="20">
    <w:name w:val="Normal (Web)"/>
    <w:basedOn w:val="1"/>
    <w:autoRedefine/>
    <w:qFormat/>
    <w:uiPriority w:val="0"/>
    <w:pPr>
      <w:widowControl/>
      <w:spacing w:afterLines="50"/>
      <w:jc w:val="left"/>
    </w:pPr>
    <w:rPr>
      <w:rFonts w:ascii="等线" w:hAnsi="等线" w:eastAsia="Verdana"/>
      <w:b w:val="0"/>
      <w:color w:val="auto"/>
      <w:sz w:val="24"/>
    </w:rPr>
  </w:style>
  <w:style w:type="paragraph" w:styleId="21">
    <w:name w:val="Title"/>
    <w:basedOn w:val="1"/>
    <w:next w:val="1"/>
    <w:link w:val="97"/>
    <w:autoRedefine/>
    <w:qFormat/>
    <w:uiPriority w:val="0"/>
    <w:pPr>
      <w:spacing w:before="240" w:after="60"/>
      <w:jc w:val="center"/>
      <w:textAlignment w:val="baseline"/>
    </w:pPr>
    <w:rPr>
      <w:rFonts w:ascii="Arial" w:hAnsi="Arial" w:eastAsia="宋体" w:cs="Arial"/>
      <w:color w:val="000000"/>
      <w:sz w:val="36"/>
      <w:szCs w:val="32"/>
      <w:lang w:val="en-US" w:eastAsia="zh-CN" w:bidi="ar-SA"/>
    </w:rPr>
  </w:style>
  <w:style w:type="paragraph" w:styleId="22">
    <w:name w:val="Body Text First Indent 2"/>
    <w:basedOn w:val="9"/>
    <w:autoRedefine/>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link w:val="1"/>
    <w:autoRedefine/>
    <w:qFormat/>
    <w:uiPriority w:val="0"/>
    <w:rPr>
      <w:rFonts w:cs="Times New Roman"/>
      <w:b/>
      <w:bCs/>
    </w:rPr>
  </w:style>
  <w:style w:type="character" w:styleId="27">
    <w:name w:val="FollowedHyperlink"/>
    <w:link w:val="1"/>
    <w:autoRedefine/>
    <w:qFormat/>
    <w:uiPriority w:val="0"/>
    <w:rPr>
      <w:color w:val="800080"/>
      <w:u w:val="single"/>
    </w:rPr>
  </w:style>
  <w:style w:type="character" w:styleId="28">
    <w:name w:val="Hyperlink"/>
    <w:link w:val="1"/>
    <w:autoRedefine/>
    <w:qFormat/>
    <w:uiPriority w:val="0"/>
    <w:rPr>
      <w:color w:val="0000FF"/>
      <w:u w:val="single"/>
    </w:rPr>
  </w:style>
  <w:style w:type="paragraph" w:customStyle="1" w:styleId="29">
    <w:name w:val="Body Text First Indent1"/>
    <w:basedOn w:val="1"/>
    <w:next w:val="1"/>
    <w:qFormat/>
    <w:uiPriority w:val="0"/>
    <w:pPr>
      <w:adjustRightInd w:val="0"/>
      <w:spacing w:after="0" w:afterLines="0"/>
      <w:ind w:firstLine="482"/>
      <w:textAlignment w:val="baseline"/>
    </w:pPr>
    <w:rPr>
      <w:kern w:val="0"/>
      <w:sz w:val="24"/>
      <w:szCs w:val="20"/>
    </w:rPr>
  </w:style>
  <w:style w:type="paragraph" w:customStyle="1" w:styleId="3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31">
    <w:name w:val="表格文字"/>
    <w:basedOn w:val="10"/>
    <w:next w:val="7"/>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32">
    <w:name w:val="UserStyle_0"/>
    <w:basedOn w:val="33"/>
    <w:link w:val="1"/>
    <w:autoRedefine/>
    <w:qFormat/>
    <w:uiPriority w:val="0"/>
  </w:style>
  <w:style w:type="character" w:customStyle="1" w:styleId="33">
    <w:name w:val="NormalCharacter"/>
    <w:link w:val="1"/>
    <w:autoRedefine/>
    <w:qFormat/>
    <w:uiPriority w:val="0"/>
    <w:rPr>
      <w:rFonts w:ascii="Verdana" w:hAnsi="Verdana" w:eastAsia="宋体" w:cs="Times New Roman"/>
      <w:b/>
      <w:bCs/>
      <w:color w:val="000000"/>
      <w:sz w:val="20"/>
      <w:szCs w:val="20"/>
      <w:lang w:eastAsia="en-US"/>
    </w:rPr>
  </w:style>
  <w:style w:type="paragraph" w:customStyle="1" w:styleId="34">
    <w:name w:val="Heading1"/>
    <w:basedOn w:val="1"/>
    <w:next w:val="1"/>
    <w:link w:val="49"/>
    <w:autoRedefine/>
    <w:qFormat/>
    <w:uiPriority w:val="0"/>
    <w:pPr>
      <w:keepNext/>
      <w:keepLines/>
      <w:tabs>
        <w:tab w:val="left" w:pos="432"/>
      </w:tabs>
      <w:spacing w:before="340" w:after="156" w:line="576" w:lineRule="auto"/>
      <w:ind w:left="432" w:hanging="432"/>
      <w:jc w:val="both"/>
      <w:textAlignment w:val="baseline"/>
    </w:pPr>
    <w:rPr>
      <w:rFonts w:ascii="Arial" w:hAnsi="Arial" w:eastAsia="黑体" w:cs="宋体"/>
      <w:color w:val="000000"/>
      <w:spacing w:val="20"/>
      <w:kern w:val="44"/>
      <w:sz w:val="36"/>
      <w:szCs w:val="44"/>
      <w:lang w:val="en-US" w:eastAsia="zh-CN" w:bidi="ar-SA"/>
    </w:rPr>
  </w:style>
  <w:style w:type="paragraph" w:customStyle="1" w:styleId="35">
    <w:name w:val="Heading2"/>
    <w:basedOn w:val="1"/>
    <w:next w:val="1"/>
    <w:link w:val="61"/>
    <w:autoRedefine/>
    <w:qFormat/>
    <w:uiPriority w:val="0"/>
    <w:pPr>
      <w:keepNext/>
      <w:keepLines/>
      <w:tabs>
        <w:tab w:val="left" w:pos="576"/>
      </w:tabs>
      <w:spacing w:before="260" w:after="156" w:line="413" w:lineRule="auto"/>
      <w:ind w:left="576" w:hanging="576"/>
      <w:jc w:val="both"/>
      <w:textAlignment w:val="baseline"/>
    </w:pPr>
    <w:rPr>
      <w:rFonts w:ascii="Arial" w:hAnsi="Arial" w:eastAsia="黑体" w:cs="宋体"/>
      <w:color w:val="000000"/>
      <w:spacing w:val="20"/>
      <w:sz w:val="32"/>
      <w:szCs w:val="32"/>
      <w:lang w:val="en-US" w:eastAsia="zh-CN" w:bidi="ar-SA"/>
    </w:rPr>
  </w:style>
  <w:style w:type="paragraph" w:customStyle="1" w:styleId="36">
    <w:name w:val="Heading3"/>
    <w:basedOn w:val="1"/>
    <w:next w:val="1"/>
    <w:link w:val="50"/>
    <w:autoRedefine/>
    <w:qFormat/>
    <w:uiPriority w:val="0"/>
    <w:pPr>
      <w:keepNext/>
      <w:keepLines/>
      <w:tabs>
        <w:tab w:val="left" w:pos="720"/>
      </w:tabs>
      <w:spacing w:before="260" w:after="156" w:line="413" w:lineRule="auto"/>
      <w:ind w:left="720" w:hanging="720"/>
      <w:jc w:val="both"/>
      <w:textAlignment w:val="baseline"/>
    </w:pPr>
    <w:rPr>
      <w:rFonts w:ascii="Arial" w:hAnsi="Arial" w:eastAsia="黑体" w:cs="宋体"/>
      <w:color w:val="000000"/>
      <w:spacing w:val="20"/>
      <w:sz w:val="30"/>
      <w:szCs w:val="32"/>
      <w:lang w:val="en-US" w:eastAsia="zh-CN" w:bidi="ar-SA"/>
    </w:rPr>
  </w:style>
  <w:style w:type="paragraph" w:customStyle="1" w:styleId="37">
    <w:name w:val="Heading4"/>
    <w:basedOn w:val="1"/>
    <w:next w:val="1"/>
    <w:autoRedefine/>
    <w:qFormat/>
    <w:uiPriority w:val="0"/>
    <w:pPr>
      <w:keepNext/>
      <w:keepLines/>
      <w:tabs>
        <w:tab w:val="left" w:pos="1079"/>
      </w:tabs>
      <w:spacing w:before="280" w:after="156" w:line="377" w:lineRule="auto"/>
      <w:ind w:left="1077" w:hanging="1077"/>
      <w:jc w:val="both"/>
      <w:textAlignment w:val="baseline"/>
    </w:pPr>
    <w:rPr>
      <w:rFonts w:ascii="Arial" w:hAnsi="Arial" w:eastAsia="黑体"/>
      <w:b w:val="0"/>
      <w:bCs w:val="0"/>
      <w:color w:val="000000"/>
      <w:spacing w:val="10"/>
      <w:sz w:val="28"/>
      <w:szCs w:val="28"/>
      <w:lang w:val="en-US" w:eastAsia="zh-CN" w:bidi="ar-SA"/>
    </w:rPr>
  </w:style>
  <w:style w:type="paragraph" w:customStyle="1" w:styleId="38">
    <w:name w:val="Heading5"/>
    <w:basedOn w:val="1"/>
    <w:next w:val="1"/>
    <w:autoRedefine/>
    <w:qFormat/>
    <w:uiPriority w:val="0"/>
    <w:pPr>
      <w:keepNext/>
      <w:keepLines/>
      <w:tabs>
        <w:tab w:val="left" w:pos="1260"/>
      </w:tabs>
      <w:spacing w:before="280" w:after="156" w:line="377" w:lineRule="auto"/>
      <w:ind w:left="1259" w:hanging="1259"/>
      <w:jc w:val="both"/>
      <w:textAlignment w:val="baseline"/>
    </w:pPr>
    <w:rPr>
      <w:rFonts w:ascii="Arial" w:hAnsi="Arial" w:eastAsia="黑体"/>
      <w:b w:val="0"/>
      <w:bCs w:val="0"/>
      <w:color w:val="000000"/>
      <w:spacing w:val="10"/>
      <w:sz w:val="28"/>
      <w:szCs w:val="28"/>
      <w:lang w:val="en-US" w:eastAsia="zh-CN" w:bidi="ar-SA"/>
    </w:rPr>
  </w:style>
  <w:style w:type="paragraph" w:customStyle="1" w:styleId="39">
    <w:name w:val="Heading6"/>
    <w:basedOn w:val="1"/>
    <w:next w:val="40"/>
    <w:autoRedefine/>
    <w:qFormat/>
    <w:uiPriority w:val="0"/>
    <w:pPr>
      <w:keepNext/>
      <w:keepLines/>
      <w:tabs>
        <w:tab w:val="left" w:pos="1428"/>
      </w:tabs>
      <w:spacing w:before="240" w:after="156" w:line="317" w:lineRule="auto"/>
      <w:ind w:left="550" w:hanging="550" w:hangingChars="550"/>
      <w:jc w:val="both"/>
      <w:textAlignment w:val="baseline"/>
    </w:pPr>
    <w:rPr>
      <w:rFonts w:ascii="Arial" w:hAnsi="Arial" w:eastAsia="黑体"/>
      <w:b w:val="0"/>
      <w:bCs w:val="0"/>
      <w:color w:val="000000"/>
      <w:spacing w:val="10"/>
      <w:sz w:val="24"/>
      <w:szCs w:val="21"/>
      <w:lang w:val="en-US" w:eastAsia="zh-CN" w:bidi="ar-SA"/>
    </w:rPr>
  </w:style>
  <w:style w:type="paragraph" w:customStyle="1" w:styleId="40">
    <w:name w:val="NormalIndent"/>
    <w:basedOn w:val="1"/>
    <w:link w:val="87"/>
    <w:autoRedefine/>
    <w:qFormat/>
    <w:uiPriority w:val="0"/>
    <w:pPr>
      <w:ind w:firstLine="420" w:firstLineChars="200"/>
      <w:jc w:val="both"/>
      <w:textAlignment w:val="baseline"/>
    </w:pPr>
  </w:style>
  <w:style w:type="paragraph" w:customStyle="1" w:styleId="41">
    <w:name w:val="Heading7"/>
    <w:basedOn w:val="1"/>
    <w:next w:val="40"/>
    <w:autoRedefine/>
    <w:qFormat/>
    <w:uiPriority w:val="0"/>
    <w:pPr>
      <w:keepNext/>
      <w:keepLines/>
      <w:tabs>
        <w:tab w:val="left" w:pos="1638"/>
      </w:tabs>
      <w:spacing w:before="240" w:after="156" w:line="317" w:lineRule="auto"/>
      <w:ind w:left="1633" w:hanging="1633"/>
      <w:jc w:val="both"/>
      <w:textAlignment w:val="baseline"/>
    </w:pPr>
    <w:rPr>
      <w:rFonts w:ascii="Arial" w:hAnsi="Arial" w:eastAsia="黑体"/>
      <w:b w:val="0"/>
      <w:bCs w:val="0"/>
      <w:color w:val="000000"/>
      <w:sz w:val="24"/>
      <w:szCs w:val="21"/>
      <w:lang w:val="en-US" w:eastAsia="zh-CN" w:bidi="ar-SA"/>
    </w:rPr>
  </w:style>
  <w:style w:type="paragraph" w:customStyle="1" w:styleId="42">
    <w:name w:val="Heading8"/>
    <w:basedOn w:val="1"/>
    <w:next w:val="40"/>
    <w:autoRedefine/>
    <w:qFormat/>
    <w:uiPriority w:val="0"/>
    <w:pPr>
      <w:keepNext/>
      <w:keepLines/>
      <w:tabs>
        <w:tab w:val="left" w:pos="1800"/>
      </w:tabs>
      <w:spacing w:before="240" w:after="156" w:line="317" w:lineRule="auto"/>
      <w:ind w:left="1797" w:hanging="1797"/>
      <w:jc w:val="both"/>
      <w:textAlignment w:val="baseline"/>
    </w:pPr>
    <w:rPr>
      <w:rFonts w:ascii="Arial" w:hAnsi="Arial" w:eastAsia="黑体" w:cs="宋体"/>
      <w:color w:val="000000"/>
      <w:sz w:val="24"/>
      <w:szCs w:val="21"/>
      <w:lang w:val="en-US" w:eastAsia="zh-CN" w:bidi="ar-SA"/>
    </w:rPr>
  </w:style>
  <w:style w:type="paragraph" w:customStyle="1" w:styleId="43">
    <w:name w:val="Heading9"/>
    <w:basedOn w:val="1"/>
    <w:next w:val="40"/>
    <w:autoRedefine/>
    <w:qFormat/>
    <w:uiPriority w:val="0"/>
    <w:pPr>
      <w:keepNext/>
      <w:keepLines/>
      <w:tabs>
        <w:tab w:val="left" w:pos="1980"/>
      </w:tabs>
      <w:spacing w:before="240" w:after="156" w:line="317" w:lineRule="auto"/>
      <w:ind w:left="1979" w:hanging="1979"/>
      <w:jc w:val="both"/>
      <w:textAlignment w:val="baseline"/>
    </w:pPr>
    <w:rPr>
      <w:rFonts w:ascii="Arial" w:hAnsi="Arial" w:eastAsia="黑体" w:cs="宋体"/>
      <w:color w:val="000000"/>
      <w:sz w:val="21"/>
      <w:szCs w:val="21"/>
      <w:lang w:val="en-US" w:eastAsia="zh-CN" w:bidi="ar-SA"/>
    </w:rPr>
  </w:style>
  <w:style w:type="table" w:customStyle="1" w:styleId="44">
    <w:name w:val="TableNormal"/>
    <w:autoRedefine/>
    <w:qFormat/>
    <w:uiPriority w:val="0"/>
  </w:style>
  <w:style w:type="character" w:customStyle="1" w:styleId="45">
    <w:name w:val="UserStyle_1"/>
    <w:basedOn w:val="33"/>
    <w:link w:val="1"/>
    <w:autoRedefine/>
    <w:qFormat/>
    <w:uiPriority w:val="0"/>
  </w:style>
  <w:style w:type="character" w:customStyle="1" w:styleId="46">
    <w:name w:val="UserStyle_2"/>
    <w:link w:val="47"/>
    <w:autoRedefine/>
    <w:qFormat/>
    <w:uiPriority w:val="0"/>
    <w:rPr>
      <w:rFonts w:eastAsia="黑体"/>
      <w:kern w:val="2"/>
      <w:sz w:val="28"/>
      <w:szCs w:val="21"/>
      <w:lang w:val="en-US" w:eastAsia="zh-CN" w:bidi="ar-SA"/>
    </w:rPr>
  </w:style>
  <w:style w:type="paragraph" w:customStyle="1" w:styleId="47">
    <w:name w:val="UserStyle_3"/>
    <w:basedOn w:val="1"/>
    <w:link w:val="46"/>
    <w:autoRedefine/>
    <w:qFormat/>
    <w:uiPriority w:val="0"/>
    <w:pPr>
      <w:snapToGrid w:val="0"/>
      <w:jc w:val="both"/>
      <w:textAlignment w:val="baseline"/>
    </w:pPr>
    <w:rPr>
      <w:rFonts w:ascii="Times New Roman" w:hAnsi="Times New Roman" w:eastAsia="黑体"/>
      <w:b w:val="0"/>
      <w:bCs w:val="0"/>
      <w:color w:val="000000"/>
      <w:kern w:val="2"/>
      <w:sz w:val="28"/>
      <w:szCs w:val="21"/>
      <w:lang w:val="en-US" w:eastAsia="zh-CN" w:bidi="ar-SA"/>
    </w:rPr>
  </w:style>
  <w:style w:type="character" w:customStyle="1" w:styleId="48">
    <w:name w:val="UserStyle_4"/>
    <w:link w:val="1"/>
    <w:autoRedefine/>
    <w:qFormat/>
    <w:uiPriority w:val="0"/>
    <w:rPr>
      <w:rFonts w:ascii="宋体" w:hAnsi="Courier New" w:eastAsia="仿宋_GB2312" w:cs="宋体"/>
      <w:b/>
      <w:bCs/>
      <w:color w:val="000000"/>
      <w:sz w:val="21"/>
      <w:lang w:val="en-US" w:eastAsia="zh-CN" w:bidi="ar-SA"/>
    </w:rPr>
  </w:style>
  <w:style w:type="character" w:customStyle="1" w:styleId="49">
    <w:name w:val="UserStyle_5"/>
    <w:link w:val="34"/>
    <w:autoRedefine/>
    <w:qFormat/>
    <w:uiPriority w:val="0"/>
    <w:rPr>
      <w:rFonts w:ascii="Arial" w:hAnsi="Arial" w:eastAsia="黑体" w:cs="宋体"/>
      <w:b/>
      <w:bCs/>
      <w:color w:val="000000"/>
      <w:spacing w:val="20"/>
      <w:kern w:val="44"/>
      <w:sz w:val="36"/>
      <w:szCs w:val="44"/>
      <w:lang w:val="en-US" w:eastAsia="zh-CN" w:bidi="ar-SA"/>
    </w:rPr>
  </w:style>
  <w:style w:type="character" w:customStyle="1" w:styleId="50">
    <w:name w:val="UserStyle_6"/>
    <w:link w:val="36"/>
    <w:autoRedefine/>
    <w:qFormat/>
    <w:uiPriority w:val="0"/>
    <w:rPr>
      <w:rFonts w:ascii="Arial" w:hAnsi="Arial" w:eastAsia="黑体" w:cs="宋体"/>
      <w:b/>
      <w:bCs/>
      <w:color w:val="000000"/>
      <w:spacing w:val="20"/>
      <w:sz w:val="30"/>
      <w:szCs w:val="32"/>
      <w:lang w:val="en-US" w:eastAsia="zh-CN" w:bidi="ar-SA"/>
    </w:rPr>
  </w:style>
  <w:style w:type="character" w:customStyle="1" w:styleId="51">
    <w:name w:val="UserStyle_7"/>
    <w:link w:val="1"/>
    <w:autoRedefine/>
    <w:qFormat/>
    <w:uiPriority w:val="0"/>
    <w:rPr>
      <w:rFonts w:ascii="宋体" w:hAnsi="宋体" w:eastAsia="宋体"/>
      <w:b/>
      <w:color w:val="000000"/>
      <w:kern w:val="2"/>
      <w:sz w:val="20"/>
      <w:szCs w:val="20"/>
    </w:rPr>
  </w:style>
  <w:style w:type="character" w:customStyle="1" w:styleId="52">
    <w:name w:val="EndnoteReference"/>
    <w:link w:val="1"/>
    <w:autoRedefine/>
    <w:qFormat/>
    <w:uiPriority w:val="0"/>
    <w:rPr>
      <w:vertAlign w:val="superscript"/>
    </w:rPr>
  </w:style>
  <w:style w:type="character" w:customStyle="1" w:styleId="53">
    <w:name w:val="UserStyle_8"/>
    <w:link w:val="1"/>
    <w:autoRedefine/>
    <w:qFormat/>
    <w:uiPriority w:val="0"/>
    <w:rPr>
      <w:rFonts w:ascii="宋体" w:hAnsi="Courier New" w:eastAsia="仿宋_GB2312" w:cs="宋体"/>
      <w:b/>
      <w:bCs/>
      <w:color w:val="000000"/>
      <w:kern w:val="2"/>
      <w:sz w:val="21"/>
      <w:lang w:val="en-US" w:eastAsia="zh-CN" w:bidi="ar-SA"/>
    </w:rPr>
  </w:style>
  <w:style w:type="character" w:customStyle="1" w:styleId="54">
    <w:name w:val="UserStyle_9"/>
    <w:link w:val="1"/>
    <w:autoRedefine/>
    <w:qFormat/>
    <w:uiPriority w:val="0"/>
    <w:rPr>
      <w:color w:val="000000"/>
      <w:sz w:val="10"/>
      <w:szCs w:val="10"/>
    </w:rPr>
  </w:style>
  <w:style w:type="character" w:customStyle="1" w:styleId="55">
    <w:name w:val="AnnotationReference"/>
    <w:link w:val="1"/>
    <w:autoRedefine/>
    <w:qFormat/>
    <w:uiPriority w:val="0"/>
    <w:rPr>
      <w:sz w:val="21"/>
      <w:szCs w:val="21"/>
    </w:rPr>
  </w:style>
  <w:style w:type="character" w:customStyle="1" w:styleId="56">
    <w:name w:val="PageNumber"/>
    <w:basedOn w:val="33"/>
    <w:link w:val="1"/>
    <w:autoRedefine/>
    <w:qFormat/>
    <w:uiPriority w:val="0"/>
  </w:style>
  <w:style w:type="character" w:customStyle="1" w:styleId="57">
    <w:name w:val="UserStyle_10"/>
    <w:link w:val="58"/>
    <w:autoRedefine/>
    <w:qFormat/>
    <w:uiPriority w:val="0"/>
    <w:rPr>
      <w:rFonts w:ascii="宋体" w:hAnsi="Courier New" w:eastAsia="仿宋_GB2312" w:cs="宋体"/>
      <w:b/>
      <w:bCs/>
      <w:color w:val="000000"/>
      <w:sz w:val="21"/>
      <w:lang w:val="en-US" w:eastAsia="zh-CN" w:bidi="ar-SA"/>
    </w:rPr>
  </w:style>
  <w:style w:type="paragraph" w:customStyle="1" w:styleId="58">
    <w:name w:val="PlainText"/>
    <w:basedOn w:val="1"/>
    <w:link w:val="57"/>
    <w:autoRedefine/>
    <w:qFormat/>
    <w:uiPriority w:val="0"/>
    <w:pPr>
      <w:jc w:val="both"/>
      <w:textAlignment w:val="baseline"/>
    </w:pPr>
    <w:rPr>
      <w:rFonts w:ascii="宋体" w:hAnsi="Courier New" w:eastAsia="仿宋_GB2312" w:cs="宋体"/>
      <w:color w:val="000000"/>
      <w:sz w:val="21"/>
      <w:szCs w:val="20"/>
      <w:lang w:val="en-US" w:eastAsia="zh-CN" w:bidi="ar-SA"/>
    </w:rPr>
  </w:style>
  <w:style w:type="character" w:customStyle="1" w:styleId="59">
    <w:name w:val="UserStyle_11"/>
    <w:link w:val="1"/>
    <w:autoRedefine/>
    <w:qFormat/>
    <w:uiPriority w:val="0"/>
    <w:rPr>
      <w:rFonts w:ascii="Arial" w:hAnsi="Arial"/>
      <w:color w:val="000000"/>
      <w:sz w:val="24"/>
      <w:szCs w:val="24"/>
    </w:rPr>
  </w:style>
  <w:style w:type="character" w:customStyle="1" w:styleId="60">
    <w:name w:val="UserStyle_12"/>
    <w:link w:val="1"/>
    <w:autoRedefine/>
    <w:qFormat/>
    <w:uiPriority w:val="0"/>
    <w:rPr>
      <w:rFonts w:ascii="宋体" w:hAnsi="Courier New" w:eastAsia="仿宋_GB2312" w:cs="宋体"/>
      <w:b/>
      <w:bCs/>
      <w:color w:val="000000"/>
      <w:sz w:val="21"/>
      <w:lang w:val="en-US" w:eastAsia="zh-CN" w:bidi="ar-SA"/>
    </w:rPr>
  </w:style>
  <w:style w:type="character" w:customStyle="1" w:styleId="61">
    <w:name w:val="UserStyle_13"/>
    <w:link w:val="35"/>
    <w:autoRedefine/>
    <w:qFormat/>
    <w:uiPriority w:val="0"/>
    <w:rPr>
      <w:rFonts w:ascii="Arial" w:hAnsi="Arial" w:eastAsia="黑体" w:cs="宋体"/>
      <w:b/>
      <w:bCs/>
      <w:color w:val="000000"/>
      <w:spacing w:val="20"/>
      <w:sz w:val="32"/>
      <w:szCs w:val="32"/>
      <w:lang w:val="en-US" w:eastAsia="zh-CN" w:bidi="ar-SA"/>
    </w:rPr>
  </w:style>
  <w:style w:type="character" w:customStyle="1" w:styleId="62">
    <w:name w:val="UserStyle_14"/>
    <w:basedOn w:val="33"/>
    <w:link w:val="1"/>
    <w:autoRedefine/>
    <w:qFormat/>
    <w:uiPriority w:val="0"/>
  </w:style>
  <w:style w:type="character" w:customStyle="1" w:styleId="63">
    <w:name w:val="UserStyle_15"/>
    <w:link w:val="1"/>
    <w:autoRedefine/>
    <w:qFormat/>
    <w:uiPriority w:val="0"/>
    <w:rPr>
      <w:rFonts w:ascii="Times New Roman" w:hAnsi="Times New Roman"/>
    </w:rPr>
  </w:style>
  <w:style w:type="character" w:customStyle="1" w:styleId="64">
    <w:name w:val="UserStyle_16"/>
    <w:basedOn w:val="33"/>
    <w:link w:val="1"/>
    <w:autoRedefine/>
    <w:qFormat/>
    <w:uiPriority w:val="0"/>
    <w:rPr>
      <w:rFonts w:ascii="Wingdings 2" w:hAnsi="Wingdings 2" w:eastAsia="Wingdings 2" w:cs="Wingdings 2"/>
      <w:color w:val="000000"/>
      <w:sz w:val="24"/>
      <w:szCs w:val="24"/>
      <w:lang w:eastAsia="en-US"/>
    </w:rPr>
  </w:style>
  <w:style w:type="character" w:customStyle="1" w:styleId="65">
    <w:name w:val="UserStyle_17"/>
    <w:link w:val="15"/>
    <w:autoRedefine/>
    <w:qFormat/>
    <w:uiPriority w:val="0"/>
    <w:rPr>
      <w:rFonts w:ascii="仿宋_GB2312" w:hAnsi="宋体" w:eastAsia="仿宋_GB2312" w:cs="宋体"/>
      <w:b/>
      <w:bCs/>
      <w:color w:val="000000"/>
      <w:sz w:val="18"/>
      <w:szCs w:val="18"/>
      <w:lang w:val="en-US" w:eastAsia="zh-CN" w:bidi="ar-SA"/>
    </w:rPr>
  </w:style>
  <w:style w:type="character" w:customStyle="1" w:styleId="66">
    <w:name w:val="UserStyle_18"/>
    <w:link w:val="1"/>
    <w:autoRedefine/>
    <w:qFormat/>
    <w:uiPriority w:val="0"/>
    <w:rPr>
      <w:rFonts w:eastAsia="宋体"/>
      <w:kern w:val="2"/>
      <w:sz w:val="18"/>
      <w:szCs w:val="18"/>
      <w:lang w:val="en-US" w:eastAsia="zh-CN" w:bidi="ar-SA"/>
    </w:rPr>
  </w:style>
  <w:style w:type="character" w:customStyle="1" w:styleId="67">
    <w:name w:val="UserStyle_19"/>
    <w:link w:val="14"/>
    <w:autoRedefine/>
    <w:qFormat/>
    <w:uiPriority w:val="0"/>
    <w:rPr>
      <w:rFonts w:ascii="仿宋_GB2312" w:hAnsi="宋体" w:eastAsia="仿宋_GB2312" w:cs="宋体"/>
      <w:b/>
      <w:bCs/>
      <w:color w:val="000000"/>
      <w:sz w:val="18"/>
      <w:szCs w:val="18"/>
      <w:lang w:val="en-US" w:eastAsia="zh-CN" w:bidi="ar-SA"/>
    </w:rPr>
  </w:style>
  <w:style w:type="character" w:customStyle="1" w:styleId="68">
    <w:name w:val="UserStyle_20"/>
    <w:link w:val="1"/>
    <w:autoRedefine/>
    <w:qFormat/>
    <w:uiPriority w:val="0"/>
    <w:rPr>
      <w:sz w:val="28"/>
      <w:szCs w:val="28"/>
    </w:rPr>
  </w:style>
  <w:style w:type="character" w:customStyle="1" w:styleId="69">
    <w:name w:val="UserStyle_21"/>
    <w:link w:val="1"/>
    <w:autoRedefine/>
    <w:qFormat/>
    <w:uiPriority w:val="0"/>
    <w:rPr>
      <w:rFonts w:ascii="宋体" w:hAnsi="宋体" w:eastAsia="宋体"/>
      <w:b/>
      <w:color w:val="000000"/>
      <w:sz w:val="18"/>
      <w:szCs w:val="18"/>
    </w:rPr>
  </w:style>
  <w:style w:type="character" w:customStyle="1" w:styleId="70">
    <w:name w:val="UserStyle_22"/>
    <w:link w:val="1"/>
    <w:autoRedefine/>
    <w:qFormat/>
    <w:uiPriority w:val="0"/>
    <w:rPr>
      <w:rFonts w:ascii="Times New Roman" w:hAnsi="Times New Roman"/>
      <w:b/>
      <w:color w:val="000000"/>
      <w:sz w:val="24"/>
      <w:szCs w:val="24"/>
    </w:rPr>
  </w:style>
  <w:style w:type="character" w:customStyle="1" w:styleId="71">
    <w:name w:val="UserStyle_23"/>
    <w:basedOn w:val="33"/>
    <w:link w:val="1"/>
    <w:autoRedefine/>
    <w:qFormat/>
    <w:uiPriority w:val="0"/>
  </w:style>
  <w:style w:type="character" w:customStyle="1" w:styleId="72">
    <w:name w:val="UserStyle_24"/>
    <w:link w:val="1"/>
    <w:autoRedefine/>
    <w:qFormat/>
    <w:uiPriority w:val="0"/>
    <w:rPr>
      <w:rFonts w:eastAsia="宋体"/>
      <w:sz w:val="18"/>
      <w:szCs w:val="18"/>
      <w:lang w:val="en-US" w:eastAsia="zh-CN" w:bidi="ar-SA"/>
    </w:rPr>
  </w:style>
  <w:style w:type="character" w:customStyle="1" w:styleId="73">
    <w:name w:val="UserStyle_25"/>
    <w:link w:val="1"/>
    <w:autoRedefine/>
    <w:qFormat/>
    <w:uiPriority w:val="0"/>
    <w:rPr>
      <w:color w:val="000000"/>
      <w:sz w:val="20"/>
      <w:szCs w:val="20"/>
    </w:rPr>
  </w:style>
  <w:style w:type="character" w:customStyle="1" w:styleId="74">
    <w:name w:val="UserStyle_26"/>
    <w:link w:val="1"/>
    <w:autoRedefine/>
    <w:qFormat/>
    <w:uiPriority w:val="0"/>
    <w:rPr>
      <w:sz w:val="18"/>
      <w:szCs w:val="18"/>
    </w:rPr>
  </w:style>
  <w:style w:type="character" w:customStyle="1" w:styleId="75">
    <w:name w:val="UserStyle_27"/>
    <w:basedOn w:val="33"/>
    <w:link w:val="1"/>
    <w:autoRedefine/>
    <w:qFormat/>
    <w:uiPriority w:val="0"/>
  </w:style>
  <w:style w:type="character" w:customStyle="1" w:styleId="76">
    <w:name w:val="UserStyle_28"/>
    <w:basedOn w:val="33"/>
    <w:link w:val="1"/>
    <w:autoRedefine/>
    <w:qFormat/>
    <w:uiPriority w:val="0"/>
    <w:rPr>
      <w:rFonts w:ascii="宋体" w:hAnsi="宋体" w:eastAsia="宋体" w:cs="宋体"/>
      <w:color w:val="FF0000"/>
      <w:sz w:val="18"/>
      <w:szCs w:val="18"/>
      <w:lang w:eastAsia="en-US"/>
    </w:rPr>
  </w:style>
  <w:style w:type="character" w:customStyle="1" w:styleId="77">
    <w:name w:val="UserStyle_29"/>
    <w:link w:val="1"/>
    <w:autoRedefine/>
    <w:qFormat/>
    <w:uiPriority w:val="0"/>
    <w:rPr>
      <w:rFonts w:ascii="宋体" w:hAnsi="宋体" w:eastAsia="宋体"/>
      <w:b/>
      <w:color w:val="000000"/>
      <w:kern w:val="2"/>
      <w:sz w:val="20"/>
      <w:szCs w:val="20"/>
    </w:rPr>
  </w:style>
  <w:style w:type="character" w:customStyle="1" w:styleId="78">
    <w:name w:val="UserStyle_30"/>
    <w:link w:val="79"/>
    <w:autoRedefine/>
    <w:qFormat/>
    <w:uiPriority w:val="0"/>
    <w:rPr>
      <w:rFonts w:eastAsia="宋体"/>
      <w:kern w:val="2"/>
      <w:sz w:val="21"/>
      <w:szCs w:val="24"/>
      <w:lang w:val="en-US" w:eastAsia="zh-CN" w:bidi="ar-SA"/>
    </w:rPr>
  </w:style>
  <w:style w:type="paragraph" w:customStyle="1" w:styleId="79">
    <w:name w:val="EndnoteText"/>
    <w:basedOn w:val="1"/>
    <w:link w:val="78"/>
    <w:autoRedefine/>
    <w:qFormat/>
    <w:uiPriority w:val="0"/>
    <w:pPr>
      <w:snapToGrid w:val="0"/>
      <w:jc w:val="left"/>
      <w:textAlignment w:val="baseline"/>
    </w:pPr>
    <w:rPr>
      <w:rFonts w:ascii="Times New Roman" w:hAnsi="Times New Roman" w:eastAsia="宋体"/>
      <w:b w:val="0"/>
      <w:bCs w:val="0"/>
      <w:color w:val="000000"/>
      <w:kern w:val="2"/>
      <w:sz w:val="21"/>
      <w:szCs w:val="24"/>
      <w:lang w:val="en-US" w:eastAsia="zh-CN" w:bidi="ar-SA"/>
    </w:rPr>
  </w:style>
  <w:style w:type="character" w:customStyle="1" w:styleId="80">
    <w:name w:val="UserStyle_31"/>
    <w:link w:val="1"/>
    <w:autoRedefine/>
    <w:qFormat/>
    <w:uiPriority w:val="0"/>
    <w:rPr>
      <w:rFonts w:ascii="宋体" w:hAnsi="宋体" w:eastAsia="宋体"/>
      <w:sz w:val="18"/>
      <w:szCs w:val="18"/>
    </w:rPr>
  </w:style>
  <w:style w:type="character" w:customStyle="1" w:styleId="81">
    <w:name w:val="UserStyle_32"/>
    <w:link w:val="1"/>
    <w:autoRedefine/>
    <w:qFormat/>
    <w:uiPriority w:val="0"/>
    <w:rPr>
      <w:rFonts w:ascii="宋体" w:hAnsi="宋体" w:eastAsia="宋体"/>
      <w:b/>
      <w:color w:val="FF0000"/>
      <w:kern w:val="2"/>
      <w:sz w:val="16"/>
      <w:szCs w:val="16"/>
    </w:rPr>
  </w:style>
  <w:style w:type="character" w:customStyle="1" w:styleId="82">
    <w:name w:val="UserStyle_33"/>
    <w:link w:val="1"/>
    <w:autoRedefine/>
    <w:qFormat/>
    <w:uiPriority w:val="0"/>
    <w:rPr>
      <w:rFonts w:ascii="宋体" w:hAnsi="宋体" w:eastAsia="宋体"/>
      <w:b/>
      <w:color w:val="0000FF"/>
      <w:kern w:val="2"/>
      <w:sz w:val="16"/>
      <w:szCs w:val="16"/>
    </w:rPr>
  </w:style>
  <w:style w:type="character" w:customStyle="1" w:styleId="83">
    <w:name w:val="UserStyle_34"/>
    <w:link w:val="1"/>
    <w:autoRedefine/>
    <w:qFormat/>
    <w:uiPriority w:val="0"/>
    <w:rPr>
      <w:rFonts w:ascii="Verdana" w:hAnsi="Verdana"/>
      <w:color w:val="000000"/>
      <w:sz w:val="24"/>
      <w:szCs w:val="24"/>
    </w:rPr>
  </w:style>
  <w:style w:type="character" w:customStyle="1" w:styleId="84">
    <w:name w:val="UserStyle_35"/>
    <w:basedOn w:val="33"/>
    <w:link w:val="1"/>
    <w:autoRedefine/>
    <w:qFormat/>
    <w:uiPriority w:val="0"/>
  </w:style>
  <w:style w:type="character" w:customStyle="1" w:styleId="85">
    <w:name w:val="UserStyle_36"/>
    <w:link w:val="1"/>
    <w:autoRedefine/>
    <w:qFormat/>
    <w:uiPriority w:val="0"/>
    <w:rPr>
      <w:rFonts w:ascii="Arial" w:hAnsi="Arial" w:eastAsia="宋体" w:cs="Arial"/>
      <w:b/>
      <w:bCs/>
      <w:color w:val="000000"/>
      <w:sz w:val="36"/>
      <w:szCs w:val="32"/>
      <w:lang w:val="en-US" w:eastAsia="zh-CN" w:bidi="ar-SA"/>
    </w:rPr>
  </w:style>
  <w:style w:type="character" w:customStyle="1" w:styleId="86">
    <w:name w:val="UserStyle_37"/>
    <w:basedOn w:val="33"/>
    <w:link w:val="1"/>
    <w:autoRedefine/>
    <w:qFormat/>
    <w:uiPriority w:val="0"/>
  </w:style>
  <w:style w:type="character" w:customStyle="1" w:styleId="87">
    <w:name w:val="UserStyle_38"/>
    <w:link w:val="40"/>
    <w:autoRedefine/>
    <w:qFormat/>
    <w:uiPriority w:val="0"/>
    <w:rPr>
      <w:rFonts w:ascii="仿宋_GB2312" w:hAnsi="宋体" w:eastAsia="仿宋_GB2312" w:cs="宋体"/>
      <w:b/>
      <w:bCs/>
      <w:color w:val="000000"/>
      <w:sz w:val="21"/>
      <w:szCs w:val="21"/>
      <w:lang w:val="en-US" w:eastAsia="zh-CN" w:bidi="ar-SA"/>
    </w:rPr>
  </w:style>
  <w:style w:type="character" w:customStyle="1" w:styleId="88">
    <w:name w:val="UserStyle_39"/>
    <w:basedOn w:val="33"/>
    <w:link w:val="1"/>
    <w:autoRedefine/>
    <w:qFormat/>
    <w:uiPriority w:val="0"/>
  </w:style>
  <w:style w:type="character" w:customStyle="1" w:styleId="89">
    <w:name w:val="UserStyle_40"/>
    <w:link w:val="1"/>
    <w:autoRedefine/>
    <w:qFormat/>
    <w:uiPriority w:val="0"/>
    <w:rPr>
      <w:rFonts w:ascii="Times New Roman" w:hAnsi="Times New Roman"/>
    </w:rPr>
  </w:style>
  <w:style w:type="character" w:customStyle="1" w:styleId="90">
    <w:name w:val="UserStyle_41"/>
    <w:link w:val="1"/>
    <w:autoRedefine/>
    <w:qFormat/>
    <w:uiPriority w:val="0"/>
    <w:rPr>
      <w:rFonts w:ascii="宋体" w:hAnsi="宋体" w:eastAsia="宋体"/>
      <w:b/>
      <w:color w:val="000000"/>
      <w:kern w:val="2"/>
      <w:sz w:val="16"/>
      <w:szCs w:val="16"/>
    </w:rPr>
  </w:style>
  <w:style w:type="character" w:customStyle="1" w:styleId="91">
    <w:name w:val="UserStyle_42"/>
    <w:link w:val="1"/>
    <w:autoRedefine/>
    <w:qFormat/>
    <w:uiPriority w:val="0"/>
    <w:rPr>
      <w:sz w:val="22"/>
      <w:szCs w:val="22"/>
    </w:rPr>
  </w:style>
  <w:style w:type="character" w:customStyle="1" w:styleId="92">
    <w:name w:val="UserStyle_43"/>
    <w:link w:val="93"/>
    <w:autoRedefine/>
    <w:qFormat/>
    <w:uiPriority w:val="0"/>
    <w:rPr>
      <w:rFonts w:eastAsia="宋体"/>
      <w:sz w:val="24"/>
      <w:szCs w:val="24"/>
      <w:lang w:val="en-US" w:eastAsia="zh-CN" w:bidi="ar-SA"/>
    </w:rPr>
  </w:style>
  <w:style w:type="paragraph" w:customStyle="1" w:styleId="93">
    <w:name w:val="HtmlNormal"/>
    <w:basedOn w:val="1"/>
    <w:link w:val="92"/>
    <w:autoRedefine/>
    <w:qFormat/>
    <w:uiPriority w:val="0"/>
    <w:pPr>
      <w:widowControl/>
      <w:spacing w:after="156"/>
      <w:jc w:val="left"/>
      <w:textAlignment w:val="baseline"/>
    </w:pPr>
    <w:rPr>
      <w:rFonts w:ascii="Times New Roman" w:hAnsi="Times New Roman" w:eastAsia="宋体"/>
      <w:b w:val="0"/>
      <w:bCs w:val="0"/>
      <w:color w:val="000000"/>
      <w:sz w:val="24"/>
      <w:szCs w:val="24"/>
      <w:lang w:val="en-US" w:eastAsia="zh-CN" w:bidi="ar-SA"/>
    </w:rPr>
  </w:style>
  <w:style w:type="character" w:customStyle="1" w:styleId="94">
    <w:name w:val="UserStyle_44"/>
    <w:link w:val="1"/>
    <w:autoRedefine/>
    <w:qFormat/>
    <w:uiPriority w:val="0"/>
    <w:rPr>
      <w:rFonts w:ascii="宋体" w:hAnsi="Courier New" w:eastAsia="仿宋_GB2312"/>
      <w:b/>
      <w:color w:val="000000"/>
      <w:sz w:val="21"/>
      <w:lang w:val="en-US" w:eastAsia="zh-CN"/>
    </w:rPr>
  </w:style>
  <w:style w:type="character" w:customStyle="1" w:styleId="95">
    <w:name w:val="UserStyle_45"/>
    <w:link w:val="1"/>
    <w:autoRedefine/>
    <w:qFormat/>
    <w:uiPriority w:val="0"/>
    <w:rPr>
      <w:rFonts w:ascii="宋体" w:hAnsi="宋体" w:eastAsia="宋体"/>
      <w:b/>
      <w:color w:val="000000"/>
      <w:sz w:val="24"/>
      <w:szCs w:val="24"/>
    </w:rPr>
  </w:style>
  <w:style w:type="character" w:customStyle="1" w:styleId="96">
    <w:name w:val="UserStyle_46"/>
    <w:link w:val="1"/>
    <w:autoRedefine/>
    <w:qFormat/>
    <w:uiPriority w:val="0"/>
    <w:rPr>
      <w:rFonts w:ascii="宋体" w:hAnsi="Courier New" w:eastAsia="仿宋_GB2312" w:cs="宋体"/>
      <w:b/>
      <w:bCs/>
      <w:color w:val="000000"/>
      <w:sz w:val="21"/>
      <w:lang w:val="en-US" w:eastAsia="zh-CN" w:bidi="ar-SA"/>
    </w:rPr>
  </w:style>
  <w:style w:type="character" w:customStyle="1" w:styleId="97">
    <w:name w:val="UserStyle_47"/>
    <w:link w:val="21"/>
    <w:autoRedefine/>
    <w:qFormat/>
    <w:uiPriority w:val="0"/>
    <w:rPr>
      <w:rFonts w:ascii="Arial" w:hAnsi="Arial" w:eastAsia="宋体" w:cs="Arial"/>
      <w:b/>
      <w:bCs/>
      <w:color w:val="000000"/>
      <w:sz w:val="36"/>
      <w:szCs w:val="32"/>
      <w:lang w:val="en-US" w:eastAsia="zh-CN" w:bidi="ar-SA"/>
    </w:rPr>
  </w:style>
  <w:style w:type="paragraph" w:customStyle="1" w:styleId="98">
    <w:name w:val="BodyText"/>
    <w:basedOn w:val="1"/>
    <w:next w:val="99"/>
    <w:autoRedefine/>
    <w:qFormat/>
    <w:uiPriority w:val="0"/>
    <w:pPr>
      <w:spacing w:after="12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99">
    <w:name w:val="BodyText1I"/>
    <w:basedOn w:val="98"/>
    <w:autoRedefine/>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00">
    <w:name w:val="UserStyle_48"/>
    <w:basedOn w:val="101"/>
    <w:autoRedefine/>
    <w:qFormat/>
    <w:uiPriority w:val="0"/>
    <w:pPr>
      <w:shd w:val="clear" w:color="auto" w:fill="000080"/>
      <w:jc w:val="both"/>
      <w:textAlignment w:val="baseline"/>
    </w:pPr>
  </w:style>
  <w:style w:type="paragraph" w:customStyle="1" w:styleId="101">
    <w:name w:val="NavPane"/>
    <w:basedOn w:val="1"/>
    <w:autoRedefine/>
    <w:qFormat/>
    <w:uiPriority w:val="0"/>
    <w:pPr>
      <w:shd w:val="clear" w:color="auto" w:fill="00008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02">
    <w:name w:val="ListContinue"/>
    <w:basedOn w:val="1"/>
    <w:autoRedefine/>
    <w:qFormat/>
    <w:uiPriority w:val="0"/>
    <w:pPr>
      <w:spacing w:after="120"/>
      <w:ind w:left="420"/>
      <w:jc w:val="both"/>
      <w:textAlignment w:val="baseline"/>
    </w:pPr>
    <w:rPr>
      <w:rFonts w:ascii="Times New Roman" w:hAnsi="Times New Roman" w:eastAsia="楷体_GB2312"/>
      <w:b w:val="0"/>
      <w:bCs w:val="0"/>
      <w:color w:val="000000"/>
      <w:kern w:val="2"/>
      <w:sz w:val="32"/>
      <w:szCs w:val="20"/>
      <w:lang w:val="en-US" w:eastAsia="zh-CN" w:bidi="ar-SA"/>
    </w:rPr>
  </w:style>
  <w:style w:type="paragraph" w:customStyle="1" w:styleId="103">
    <w:name w:val="UserStyle_49"/>
    <w:basedOn w:val="1"/>
    <w:autoRedefine/>
    <w:qFormat/>
    <w:uiPriority w:val="0"/>
    <w:pPr>
      <w:widowControl/>
      <w:pBdr>
        <w:top w:val="single" w:color="000000" w:sz="4" w:space="0"/>
        <w:left w:val="single" w:color="000000" w:sz="4" w:space="0"/>
        <w:bottom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04">
    <w:name w:val="TOC3"/>
    <w:basedOn w:val="1"/>
    <w:next w:val="1"/>
    <w:autoRedefine/>
    <w:qFormat/>
    <w:uiPriority w:val="0"/>
    <w:pPr>
      <w:tabs>
        <w:tab w:val="right" w:leader="dot" w:pos="8987"/>
      </w:tabs>
      <w:snapToGrid w:val="0"/>
      <w:spacing w:before="156" w:after="156" w:line="400" w:lineRule="atLeast"/>
      <w:jc w:val="both"/>
      <w:textAlignment w:val="baseline"/>
    </w:pPr>
    <w:rPr>
      <w:rFonts w:ascii="Times New Roman" w:hAnsi="Times New Roman" w:eastAsia="仿宋_GB2312"/>
      <w:bCs w:val="0"/>
      <w:color w:val="000000"/>
      <w:sz w:val="28"/>
      <w:szCs w:val="28"/>
      <w:lang w:bidi="ar-SA"/>
    </w:rPr>
  </w:style>
  <w:style w:type="paragraph" w:customStyle="1" w:styleId="105">
    <w:name w:val="UserStyle_50"/>
    <w:basedOn w:val="1"/>
    <w:autoRedefine/>
    <w:qFormat/>
    <w:uiPriority w:val="0"/>
    <w:pPr>
      <w:widowControl/>
      <w:snapToGrid w:val="0"/>
      <w:spacing w:after="156"/>
      <w:ind w:firstLine="200" w:firstLineChars="200"/>
      <w:jc w:val="both"/>
      <w:textAlignment w:val="baseline"/>
    </w:pPr>
    <w:rPr>
      <w:rFonts w:ascii="Times New Roman" w:hAnsi="Times New Roman" w:eastAsia="宋体"/>
      <w:b w:val="0"/>
      <w:bCs w:val="0"/>
      <w:color w:val="000000"/>
      <w:sz w:val="24"/>
      <w:szCs w:val="20"/>
      <w:lang w:val="en-US" w:eastAsia="zh-CN" w:bidi="ar-SA"/>
    </w:rPr>
  </w:style>
  <w:style w:type="paragraph" w:customStyle="1" w:styleId="106">
    <w:name w:val="UserStyle_51"/>
    <w:basedOn w:val="1"/>
    <w:autoRedefine/>
    <w:qFormat/>
    <w:uiPriority w:val="0"/>
    <w:pPr>
      <w:tabs>
        <w:tab w:val="left" w:pos="425"/>
      </w:tabs>
      <w:ind w:left="420" w:leftChars="200" w:firstLine="270" w:firstLineChars="150"/>
      <w:jc w:val="both"/>
      <w:textAlignment w:val="baseline"/>
    </w:pPr>
    <w:rPr>
      <w:rFonts w:ascii="宋体" w:hAnsi="宋体" w:eastAsia="宋体"/>
      <w:b w:val="0"/>
      <w:bCs w:val="0"/>
      <w:color w:val="5E5E5E"/>
      <w:sz w:val="21"/>
      <w:szCs w:val="21"/>
      <w:lang w:val="en-US" w:eastAsia="zh-CN" w:bidi="ar-SA"/>
    </w:rPr>
  </w:style>
  <w:style w:type="paragraph" w:customStyle="1" w:styleId="107">
    <w:name w:val="UserStyle_52"/>
    <w:basedOn w:val="58"/>
    <w:next w:val="98"/>
    <w:autoRedefine/>
    <w:qFormat/>
    <w:uiPriority w:val="0"/>
    <w:pPr>
      <w:spacing w:line="420" w:lineRule="atLeast"/>
      <w:jc w:val="left"/>
      <w:textAlignment w:val="baseline"/>
    </w:pPr>
    <w:rPr>
      <w:rFonts w:ascii="Times New Roman" w:hAnsi="Times New Roman" w:eastAsia="宋体" w:cs="Times New Roman"/>
      <w:color w:val="000000"/>
      <w:kern w:val="0"/>
      <w:sz w:val="21"/>
      <w:szCs w:val="24"/>
      <w:lang w:val="en-US" w:eastAsia="zh-CN" w:bidi="ar-SA"/>
    </w:rPr>
  </w:style>
  <w:style w:type="paragraph" w:customStyle="1" w:styleId="108">
    <w:name w:val="UserStyle_53"/>
    <w:basedOn w:val="1"/>
    <w:autoRedefine/>
    <w:qFormat/>
    <w:uiPriority w:val="0"/>
    <w:pPr>
      <w:ind w:firstLine="480"/>
      <w:jc w:val="left"/>
      <w:textAlignment w:val="baseline"/>
    </w:pPr>
    <w:rPr>
      <w:rFonts w:ascii="仿宋_GB2312" w:hAnsi="宋体" w:eastAsia="仿宋_GB2312" w:cs="宋体"/>
      <w:color w:val="000000"/>
      <w:sz w:val="21"/>
      <w:szCs w:val="21"/>
      <w:lang w:val="en-US" w:eastAsia="zh-CN" w:bidi="ar-SA"/>
    </w:rPr>
  </w:style>
  <w:style w:type="paragraph" w:customStyle="1" w:styleId="109">
    <w:name w:val="UserStyle_54"/>
    <w:autoRedefine/>
    <w:qFormat/>
    <w:uiPriority w:val="0"/>
    <w:pPr>
      <w:jc w:val="both"/>
      <w:textAlignment w:val="baseline"/>
    </w:pPr>
    <w:rPr>
      <w:rFonts w:ascii="Arial Unicode MS" w:hAnsi="Arial Unicode MS" w:eastAsia="Arial Unicode MS" w:cstheme="minorBidi"/>
      <w:color w:val="000000"/>
      <w:sz w:val="21"/>
      <w:szCs w:val="21"/>
      <w:lang w:val="en-US" w:eastAsia="zh-CN" w:bidi="ar-SA"/>
    </w:rPr>
  </w:style>
  <w:style w:type="paragraph" w:customStyle="1" w:styleId="110">
    <w:name w:val="UserStyle_5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11">
    <w:name w:val="TOC1"/>
    <w:basedOn w:val="1"/>
    <w:next w:val="1"/>
    <w:autoRedefine/>
    <w:qFormat/>
    <w:uiPriority w:val="0"/>
    <w:pPr>
      <w:spacing w:line="320" w:lineRule="atLeast"/>
      <w:jc w:val="both"/>
      <w:textAlignment w:val="baseline"/>
    </w:pPr>
    <w:rPr>
      <w:rFonts w:ascii="宋体" w:hAnsi="宋体" w:eastAsia="宋体"/>
      <w:bCs w:val="0"/>
      <w:color w:val="000000"/>
      <w:kern w:val="2"/>
      <w:sz w:val="22"/>
      <w:szCs w:val="22"/>
      <w:lang w:val="en-US" w:eastAsia="zh-CN" w:bidi="ar-SA"/>
    </w:rPr>
  </w:style>
  <w:style w:type="paragraph" w:customStyle="1" w:styleId="112">
    <w:name w:val="UserStyle_56"/>
    <w:basedOn w:val="1"/>
    <w:autoRedefine/>
    <w:qFormat/>
    <w:uiPriority w:val="0"/>
    <w:pPr>
      <w:tabs>
        <w:tab w:val="left" w:pos="432"/>
      </w:tabs>
      <w:ind w:left="432" w:hanging="432"/>
      <w:jc w:val="both"/>
      <w:textAlignment w:val="baseline"/>
    </w:pPr>
    <w:rPr>
      <w:rFonts w:ascii="Tahoma" w:hAnsi="Tahoma" w:eastAsia="宋体"/>
      <w:b w:val="0"/>
      <w:bCs w:val="0"/>
      <w:color w:val="000000"/>
      <w:kern w:val="2"/>
      <w:sz w:val="24"/>
      <w:szCs w:val="20"/>
      <w:lang w:val="en-US" w:eastAsia="zh-CN" w:bidi="ar-SA"/>
    </w:rPr>
  </w:style>
  <w:style w:type="paragraph" w:customStyle="1" w:styleId="113">
    <w:name w:val="UserStyle_57"/>
    <w:basedOn w:val="1"/>
    <w:autoRedefine/>
    <w:qFormat/>
    <w:uiPriority w:val="0"/>
    <w:pPr>
      <w:jc w:val="both"/>
      <w:textAlignment w:val="baseline"/>
    </w:pPr>
  </w:style>
  <w:style w:type="paragraph" w:customStyle="1" w:styleId="114">
    <w:name w:val="UserStyle_58"/>
    <w:next w:val="1"/>
    <w:autoRedefine/>
    <w:qFormat/>
    <w:uiPriority w:val="0"/>
    <w:pPr>
      <w:widowControl/>
      <w:ind w:left="2880"/>
      <w:jc w:val="center"/>
      <w:textAlignment w:val="baseline"/>
    </w:pPr>
    <w:rPr>
      <w:rFonts w:ascii="Arial" w:hAnsi="Arial" w:eastAsia="宋体" w:cstheme="minorBidi"/>
      <w:sz w:val="18"/>
      <w:szCs w:val="18"/>
      <w:lang w:val="en-US" w:eastAsia="zh-CN" w:bidi="ar-SA"/>
    </w:rPr>
  </w:style>
  <w:style w:type="paragraph" w:customStyle="1" w:styleId="115">
    <w:name w:val="UserStyle_59"/>
    <w:basedOn w:val="1"/>
    <w:autoRedefine/>
    <w:qFormat/>
    <w:uiPriority w:val="0"/>
    <w:pPr>
      <w:jc w:val="both"/>
      <w:textAlignment w:val="baseline"/>
    </w:pPr>
    <w:rPr>
      <w:rFonts w:ascii="Tahoma" w:hAnsi="Tahoma" w:eastAsia="仿宋_GB2312" w:cs="宋体"/>
      <w:color w:val="000000"/>
      <w:sz w:val="24"/>
      <w:szCs w:val="20"/>
      <w:lang w:val="en-US" w:eastAsia="zh-CN" w:bidi="ar-SA"/>
    </w:rPr>
  </w:style>
  <w:style w:type="paragraph" w:customStyle="1" w:styleId="116">
    <w:name w:val="UserStyle_60"/>
    <w:basedOn w:val="1"/>
    <w:autoRedefine/>
    <w:qFormat/>
    <w:uiPriority w:val="0"/>
    <w:pPr>
      <w:spacing w:line="360" w:lineRule="auto"/>
      <w:jc w:val="both"/>
      <w:textAlignment w:val="baseline"/>
    </w:pPr>
    <w:rPr>
      <w:rFonts w:ascii="Times New Roman" w:hAnsi="Times New Roman" w:eastAsia="宋体"/>
      <w:b w:val="0"/>
      <w:bCs w:val="0"/>
      <w:color w:val="000000"/>
      <w:sz w:val="24"/>
      <w:szCs w:val="20"/>
      <w:lang w:val="en-US" w:eastAsia="zh-CN" w:bidi="ar-SA"/>
    </w:rPr>
  </w:style>
  <w:style w:type="paragraph" w:customStyle="1" w:styleId="117">
    <w:name w:val="UserStyle_6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18">
    <w:name w:val="UserStyle_62"/>
    <w:basedOn w:val="1"/>
    <w:autoRedefine/>
    <w:qFormat/>
    <w:uiPriority w:val="0"/>
    <w:pPr>
      <w:widowControl/>
      <w:spacing w:after="160" w:line="240" w:lineRule="exact"/>
      <w:jc w:val="left"/>
      <w:textAlignment w:val="baseline"/>
    </w:pPr>
    <w:rPr>
      <w:rFonts w:ascii="Verdana" w:hAnsi="Verdana" w:eastAsia="宋体"/>
      <w:b w:val="0"/>
      <w:bCs w:val="0"/>
      <w:color w:val="000000"/>
      <w:sz w:val="20"/>
      <w:szCs w:val="20"/>
      <w:lang w:val="en-US" w:eastAsia="en-US" w:bidi="ar-SA"/>
    </w:rPr>
  </w:style>
  <w:style w:type="paragraph" w:customStyle="1" w:styleId="119">
    <w:name w:val="UserStyle_63"/>
    <w:basedOn w:val="1"/>
    <w:autoRedefine/>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20">
    <w:name w:val="UserStyle_64"/>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color w:val="000000"/>
      <w:sz w:val="24"/>
      <w:szCs w:val="24"/>
      <w:lang w:val="en-US" w:eastAsia="zh-CN" w:bidi="ar-SA"/>
    </w:rPr>
  </w:style>
  <w:style w:type="paragraph" w:customStyle="1" w:styleId="121">
    <w:name w:val="UserStyle_65"/>
    <w:basedOn w:val="1"/>
    <w:autoRedefine/>
    <w:qFormat/>
    <w:uiPriority w:val="0"/>
    <w:pPr>
      <w:widowControl/>
      <w:spacing w:before="100" w:beforeAutospacing="1" w:after="100" w:afterAutospacing="1"/>
      <w:jc w:val="left"/>
      <w:textAlignment w:val="baseline"/>
    </w:pPr>
    <w:rPr>
      <w:rFonts w:ascii="宋体" w:hAnsi="宋体" w:eastAsia="宋体" w:cs="宋体"/>
      <w:color w:val="000000"/>
      <w:sz w:val="18"/>
      <w:szCs w:val="18"/>
      <w:lang w:val="en-US" w:eastAsia="zh-CN" w:bidi="ar-SA"/>
    </w:rPr>
  </w:style>
  <w:style w:type="paragraph" w:customStyle="1" w:styleId="122">
    <w:name w:val="UserStyle_66"/>
    <w:basedOn w:val="1"/>
    <w:autoRedefine/>
    <w:qFormat/>
    <w:uiPriority w:val="0"/>
    <w:pPr>
      <w:ind w:firstLine="420" w:firstLineChars="200"/>
      <w:jc w:val="both"/>
      <w:textAlignment w:val="baseline"/>
    </w:pPr>
    <w:rPr>
      <w:rFonts w:ascii="仿宋_GB2312" w:hAnsi="宋体" w:eastAsia="仿宋_GB2312" w:cs="仿宋_GB2312"/>
      <w:color w:val="000000"/>
      <w:sz w:val="21"/>
      <w:szCs w:val="21"/>
      <w:lang w:val="en-US" w:eastAsia="zh-CN" w:bidi="ar-SA"/>
    </w:rPr>
  </w:style>
  <w:style w:type="paragraph" w:customStyle="1" w:styleId="123">
    <w:name w:val="UserStyle_67"/>
    <w:basedOn w:val="1"/>
    <w:autoRedefine/>
    <w:qFormat/>
    <w:uiPriority w:val="0"/>
    <w:pPr>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24">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b w:val="0"/>
      <w:bCs w:val="0"/>
      <w:color w:val="000000"/>
      <w:sz w:val="20"/>
      <w:szCs w:val="20"/>
      <w:lang w:val="en-US" w:eastAsia="zh-CN" w:bidi="ar-SA"/>
    </w:rPr>
  </w:style>
  <w:style w:type="paragraph" w:customStyle="1" w:styleId="125">
    <w:name w:val="UserStyle_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26">
    <w:name w:val="ListBullet"/>
    <w:basedOn w:val="1"/>
    <w:autoRedefine/>
    <w:qFormat/>
    <w:uiPriority w:val="0"/>
    <w:pPr>
      <w:spacing w:line="360" w:lineRule="auto"/>
      <w:jc w:val="both"/>
      <w:textAlignment w:val="baseline"/>
    </w:pPr>
    <w:rPr>
      <w:rFonts w:ascii="宋体" w:hAnsi="宋体" w:eastAsia="宋体"/>
      <w:b w:val="0"/>
      <w:bCs w:val="0"/>
      <w:color w:val="000000"/>
      <w:kern w:val="2"/>
      <w:sz w:val="20"/>
      <w:szCs w:val="20"/>
      <w:lang w:val="en-US" w:eastAsia="zh-CN" w:bidi="ar-SA"/>
    </w:rPr>
  </w:style>
  <w:style w:type="paragraph" w:customStyle="1" w:styleId="127">
    <w:name w:val="UserStyle_69"/>
    <w:basedOn w:val="1"/>
    <w:autoRedefine/>
    <w:qFormat/>
    <w:uiPriority w:val="0"/>
    <w:pPr>
      <w:ind w:firstLine="420"/>
      <w:jc w:val="both"/>
      <w:textAlignment w:val="baseline"/>
    </w:pPr>
    <w:rPr>
      <w:rFonts w:ascii="仿宋_GB2312" w:hAnsi="宋体" w:eastAsia="宋体" w:cs="黑体"/>
      <w:color w:val="000000"/>
      <w:sz w:val="21"/>
      <w:szCs w:val="22"/>
      <w:lang w:val="en-US" w:eastAsia="zh-CN" w:bidi="ar-SA"/>
    </w:rPr>
  </w:style>
  <w:style w:type="paragraph" w:customStyle="1" w:styleId="128">
    <w:name w:val="AnnotationText"/>
    <w:basedOn w:val="1"/>
    <w:autoRedefine/>
    <w:qFormat/>
    <w:uiPriority w:val="0"/>
    <w:pPr>
      <w:jc w:val="left"/>
      <w:textAlignment w:val="baseline"/>
    </w:pPr>
  </w:style>
  <w:style w:type="paragraph" w:customStyle="1" w:styleId="129">
    <w:name w:val="UserStyle_70"/>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30">
    <w:name w:val="BodyText1I2"/>
    <w:basedOn w:val="131"/>
    <w:autoRedefine/>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131">
    <w:name w:val="BodyTextIndent"/>
    <w:basedOn w:val="1"/>
    <w:next w:val="130"/>
    <w:autoRedefine/>
    <w:qFormat/>
    <w:uiPriority w:val="0"/>
    <w:pPr>
      <w:spacing w:after="120"/>
      <w:ind w:left="42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32">
    <w:name w:val="UserStyle_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33">
    <w:name w:val="UserStyle_72"/>
    <w:basedOn w:val="101"/>
    <w:autoRedefine/>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134">
    <w:name w:val="UserStyle_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35">
    <w:name w:val="UserStyle_74"/>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36">
    <w:name w:val="BodyTextIndent2"/>
    <w:basedOn w:val="1"/>
    <w:autoRedefine/>
    <w:qFormat/>
    <w:uiPriority w:val="0"/>
    <w:pPr>
      <w:widowControl/>
      <w:spacing w:line="480" w:lineRule="atLeast"/>
      <w:ind w:firstLine="480"/>
      <w:jc w:val="both"/>
      <w:textAlignment w:val="baseline"/>
    </w:pPr>
    <w:rPr>
      <w:rFonts w:ascii="宋体" w:hAnsi="宋体" w:eastAsia="仿宋_GB2312" w:cs="宋体"/>
      <w:color w:val="000000"/>
      <w:kern w:val="0"/>
      <w:sz w:val="24"/>
      <w:szCs w:val="20"/>
      <w:lang w:val="en-US" w:eastAsia="zh-CN" w:bidi="ar-SA"/>
    </w:rPr>
  </w:style>
  <w:style w:type="paragraph" w:customStyle="1" w:styleId="137">
    <w:name w:val="TOAHeading"/>
    <w:basedOn w:val="1"/>
    <w:next w:val="1"/>
    <w:autoRedefine/>
    <w:qFormat/>
    <w:uiPriority w:val="0"/>
    <w:pPr>
      <w:spacing w:before="120"/>
      <w:jc w:val="both"/>
      <w:textAlignment w:val="baseline"/>
    </w:pPr>
    <w:rPr>
      <w:rFonts w:ascii="Arial" w:hAnsi="Arial" w:eastAsia="仿宋_GB2312" w:cs="Arial"/>
      <w:color w:val="000000"/>
      <w:sz w:val="24"/>
      <w:szCs w:val="21"/>
      <w:lang w:val="en-US" w:eastAsia="zh-CN" w:bidi="ar-SA"/>
    </w:rPr>
  </w:style>
  <w:style w:type="paragraph" w:customStyle="1" w:styleId="138">
    <w:name w:val="UserStyle_75"/>
    <w:basedOn w:val="1"/>
    <w:autoRedefine/>
    <w:qFormat/>
    <w:uiPriority w:val="0"/>
    <w:pPr>
      <w:spacing w:line="360" w:lineRule="auto"/>
      <w:ind w:firstLine="200" w:firstLineChars="200"/>
      <w:jc w:val="left"/>
      <w:textAlignment w:val="baseline"/>
    </w:pPr>
    <w:rPr>
      <w:rFonts w:ascii="Times New Roman" w:hAnsi="Times New Roman" w:eastAsia="仿宋_GB2312" w:cs="宋体"/>
      <w:color w:val="000000"/>
      <w:sz w:val="24"/>
      <w:szCs w:val="21"/>
      <w:lang w:val="en-US" w:eastAsia="zh-CN" w:bidi="ar-SA"/>
    </w:rPr>
  </w:style>
  <w:style w:type="paragraph" w:customStyle="1" w:styleId="139">
    <w:name w:val="ListNumber3"/>
    <w:basedOn w:val="1"/>
    <w:autoRedefine/>
    <w:qFormat/>
    <w:uiPriority w:val="0"/>
    <w:pPr>
      <w:widowControl/>
      <w:tabs>
        <w:tab w:val="left" w:pos="2260"/>
      </w:tabs>
      <w:spacing w:after="156"/>
      <w:ind w:left="2260" w:hanging="340"/>
      <w:jc w:val="left"/>
      <w:textAlignment w:val="baseline"/>
    </w:pPr>
    <w:rPr>
      <w:rFonts w:ascii="Times New Roman" w:hAnsi="Times New Roman" w:eastAsia="宋体"/>
      <w:b w:val="0"/>
      <w:bCs w:val="0"/>
      <w:color w:val="000000"/>
      <w:sz w:val="24"/>
      <w:szCs w:val="20"/>
      <w:lang w:val="en-US" w:eastAsia="zh-CN" w:bidi="ar-SA"/>
    </w:rPr>
  </w:style>
  <w:style w:type="paragraph" w:customStyle="1" w:styleId="140">
    <w:name w:val="UserStyle_7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both"/>
      <w:textAlignment w:val="center"/>
    </w:pPr>
    <w:rPr>
      <w:rFonts w:ascii="Arial Unicode MS" w:hAnsi="Arial Unicode MS" w:eastAsia="Arial Unicode MS" w:cs="Times New Roman"/>
      <w:color w:val="000000"/>
      <w:sz w:val="24"/>
      <w:szCs w:val="24"/>
      <w:lang w:val="en-US" w:eastAsia="zh-CN" w:bidi="ar-SA"/>
    </w:rPr>
  </w:style>
  <w:style w:type="paragraph" w:customStyle="1" w:styleId="141">
    <w:name w:val="UserStyle_77"/>
    <w:autoRedefine/>
    <w:qFormat/>
    <w:uiPriority w:val="0"/>
    <w:pPr>
      <w:spacing w:line="360" w:lineRule="auto"/>
      <w:textAlignment w:val="baseline"/>
    </w:pPr>
    <w:rPr>
      <w:rFonts w:ascii="Calibri" w:hAnsi="Calibri" w:eastAsia="宋体" w:cstheme="minorBidi"/>
      <w:kern w:val="2"/>
      <w:sz w:val="24"/>
      <w:szCs w:val="21"/>
      <w:lang w:val="en-US" w:eastAsia="zh-CN" w:bidi="ar-SA"/>
    </w:rPr>
  </w:style>
  <w:style w:type="paragraph" w:customStyle="1" w:styleId="142">
    <w:name w:val="UserStyle_78"/>
    <w:basedOn w:val="1"/>
    <w:autoRedefine/>
    <w:qFormat/>
    <w:uiPriority w:val="0"/>
    <w:pPr>
      <w:ind w:firstLine="420" w:firstLineChars="200"/>
      <w:jc w:val="both"/>
      <w:textAlignment w:val="baseline"/>
    </w:pPr>
    <w:rPr>
      <w:rFonts w:ascii="Arial" w:hAnsi="Arial" w:eastAsia="宋体"/>
      <w:b w:val="0"/>
      <w:bCs w:val="0"/>
      <w:color w:val="000000"/>
      <w:sz w:val="20"/>
      <w:szCs w:val="24"/>
      <w:lang w:val="en-US" w:eastAsia="en-US" w:bidi="ar-SA"/>
    </w:rPr>
  </w:style>
  <w:style w:type="paragraph" w:customStyle="1" w:styleId="143">
    <w:name w:val="UserStyle_79"/>
    <w:basedOn w:val="40"/>
    <w:autoRedefine/>
    <w:qFormat/>
    <w:uiPriority w:val="0"/>
    <w:pPr>
      <w:widowControl/>
      <w:spacing w:before="100" w:beforeAutospacing="1" w:after="100" w:afterAutospacing="1" w:line="360" w:lineRule="auto"/>
      <w:ind w:firstLine="480" w:firstLineChars="200"/>
      <w:jc w:val="left"/>
      <w:textAlignment w:val="baseline"/>
    </w:pPr>
    <w:rPr>
      <w:kern w:val="0"/>
      <w:sz w:val="24"/>
      <w:szCs w:val="20"/>
    </w:rPr>
  </w:style>
  <w:style w:type="paragraph" w:customStyle="1" w:styleId="144">
    <w:name w:val="UserStyle_80"/>
    <w:next w:val="1"/>
    <w:autoRedefine/>
    <w:qFormat/>
    <w:uiPriority w:val="0"/>
    <w:pPr>
      <w:widowControl/>
      <w:tabs>
        <w:tab w:val="left" w:pos="840"/>
      </w:tabs>
      <w:ind w:firstLine="420"/>
      <w:textAlignment w:val="baseline"/>
    </w:pPr>
    <w:rPr>
      <w:rFonts w:ascii="Arial Unicode MS" w:hAnsi="Arial Unicode MS" w:eastAsia="Arial Unicode MS" w:cstheme="minorBidi"/>
      <w:color w:val="000000"/>
      <w:sz w:val="18"/>
      <w:szCs w:val="18"/>
      <w:lang w:val="en-US" w:eastAsia="zh-CN" w:bidi="ar-SA"/>
    </w:rPr>
  </w:style>
  <w:style w:type="paragraph" w:customStyle="1" w:styleId="145">
    <w:name w:val="UserStyle_81"/>
    <w:basedOn w:val="1"/>
    <w:next w:val="146"/>
    <w:autoRedefine/>
    <w:qFormat/>
    <w:uiPriority w:val="0"/>
    <w:pPr>
      <w:spacing w:after="120"/>
      <w:ind w:left="42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46">
    <w:name w:val="UserStyle_82"/>
    <w:basedOn w:val="145"/>
    <w:autoRedefine/>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147">
    <w:name w:val="UserStyle_83"/>
    <w:basedOn w:val="1"/>
    <w:autoRedefine/>
    <w:qFormat/>
    <w:uiPriority w:val="0"/>
    <w:pPr>
      <w:jc w:val="both"/>
      <w:textAlignment w:val="baseline"/>
    </w:pPr>
  </w:style>
  <w:style w:type="paragraph" w:customStyle="1" w:styleId="148">
    <w:name w:val="UserStyle_84"/>
    <w:basedOn w:val="1"/>
    <w:autoRedefine/>
    <w:qFormat/>
    <w:uiPriority w:val="0"/>
    <w:pPr>
      <w:spacing w:before="40"/>
      <w:jc w:val="left"/>
      <w:textAlignment w:val="baseline"/>
    </w:pPr>
    <w:rPr>
      <w:rFonts w:ascii="仿宋_GB2312" w:hAnsi="宋体" w:eastAsia="仿宋_GB2312" w:cs="宋体"/>
      <w:color w:val="000000"/>
      <w:sz w:val="24"/>
      <w:szCs w:val="21"/>
      <w:lang w:val="en-US" w:eastAsia="zh-CN" w:bidi="ar-SA"/>
    </w:rPr>
  </w:style>
  <w:style w:type="paragraph" w:customStyle="1" w:styleId="149">
    <w:name w:val="UserStyle_85"/>
    <w:basedOn w:val="36"/>
    <w:next w:val="1"/>
    <w:autoRedefine/>
    <w:qFormat/>
    <w:uiPriority w:val="0"/>
    <w:pPr>
      <w:keepNext/>
      <w:widowControl/>
      <w:numPr>
        <w:ilvl w:val="0"/>
        <w:numId w:val="0"/>
      </w:numPr>
      <w:tabs>
        <w:tab w:val="left" w:pos="360"/>
        <w:tab w:val="left" w:pos="705"/>
        <w:tab w:val="left" w:pos="1080"/>
      </w:tabs>
      <w:spacing w:before="240" w:after="60" w:line="240" w:lineRule="auto"/>
      <w:ind w:left="720" w:hanging="720"/>
      <w:jc w:val="left"/>
      <w:textAlignment w:val="baseline"/>
    </w:pPr>
    <w:rPr>
      <w:rFonts w:ascii="Arial" w:hAnsi="Arial" w:eastAsia="宋体"/>
      <w:bCs w:val="0"/>
      <w:iCs/>
      <w:color w:val="000000"/>
      <w:sz w:val="28"/>
      <w:szCs w:val="24"/>
      <w:lang w:val="en-US" w:eastAsia="zh-CN" w:bidi="ar-SA"/>
    </w:rPr>
  </w:style>
  <w:style w:type="paragraph" w:customStyle="1" w:styleId="150">
    <w:name w:val="Acetate"/>
    <w:basedOn w:val="1"/>
    <w:autoRedefine/>
    <w:qFormat/>
    <w:uiPriority w:val="0"/>
    <w:pPr>
      <w:jc w:val="both"/>
      <w:textAlignment w:val="baseline"/>
    </w:pPr>
    <w:rPr>
      <w:rFonts w:ascii="仿宋_GB2312" w:hAnsi="宋体" w:eastAsia="仿宋_GB2312" w:cs="宋体"/>
      <w:color w:val="000000"/>
      <w:sz w:val="18"/>
      <w:szCs w:val="18"/>
      <w:lang w:val="en-US" w:eastAsia="zh-CN" w:bidi="ar-SA"/>
    </w:rPr>
  </w:style>
  <w:style w:type="paragraph" w:customStyle="1" w:styleId="151">
    <w:name w:val="UserStyle_86"/>
    <w:basedOn w:val="1"/>
    <w:autoRedefine/>
    <w:qFormat/>
    <w:uiPriority w:val="0"/>
    <w:pPr>
      <w:spacing w:line="240" w:lineRule="auto"/>
      <w:ind w:firstLine="420"/>
      <w:jc w:val="both"/>
      <w:textAlignment w:val="baseline"/>
    </w:pPr>
    <w:rPr>
      <w:rFonts w:ascii="Times New Roman" w:hAnsi="Times New Roman" w:eastAsia="仿宋_GB2312" w:cs="Times New Roman"/>
      <w:color w:val="000000"/>
      <w:sz w:val="21"/>
      <w:szCs w:val="20"/>
      <w:lang w:val="en-US" w:eastAsia="zh-CN" w:bidi="ar-SA"/>
    </w:rPr>
  </w:style>
  <w:style w:type="paragraph" w:customStyle="1" w:styleId="152">
    <w:name w:val="UserStyle_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宋体" w:cs="Times New Roman"/>
      <w:color w:val="000000"/>
      <w:sz w:val="28"/>
      <w:szCs w:val="28"/>
      <w:lang w:val="en-US" w:eastAsia="zh-CN" w:bidi="ar-SA"/>
    </w:rPr>
  </w:style>
  <w:style w:type="paragraph" w:customStyle="1" w:styleId="153">
    <w:name w:val="BodyTextIndent3"/>
    <w:basedOn w:val="1"/>
    <w:autoRedefine/>
    <w:qFormat/>
    <w:uiPriority w:val="0"/>
    <w:pPr>
      <w:spacing w:after="120"/>
      <w:ind w:left="420" w:leftChars="200"/>
      <w:jc w:val="both"/>
      <w:textAlignment w:val="baseline"/>
    </w:pPr>
    <w:rPr>
      <w:rFonts w:ascii="仿宋_GB2312" w:hAnsi="宋体" w:eastAsia="仿宋_GB2312" w:cs="宋体"/>
      <w:color w:val="000000"/>
      <w:sz w:val="16"/>
      <w:szCs w:val="16"/>
      <w:lang w:val="en-US" w:eastAsia="zh-CN" w:bidi="ar-SA"/>
    </w:rPr>
  </w:style>
  <w:style w:type="paragraph" w:customStyle="1" w:styleId="154">
    <w:name w:val="UserStyle_88"/>
    <w:basedOn w:val="1"/>
    <w:autoRedefine/>
    <w:qFormat/>
    <w:uiPriority w:val="0"/>
    <w:pPr>
      <w:widowControl/>
      <w:pBdr>
        <w:top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55">
    <w:name w:val="UserStyle_8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FF0000"/>
      <w:sz w:val="18"/>
      <w:szCs w:val="18"/>
      <w:lang w:val="en-US" w:eastAsia="zh-CN" w:bidi="ar-SA"/>
    </w:rPr>
  </w:style>
  <w:style w:type="paragraph" w:customStyle="1" w:styleId="156">
    <w:name w:val="UserStyle_9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57">
    <w:name w:val="UserStyle_9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58">
    <w:name w:val="UserStyle_92"/>
    <w:basedOn w:val="1"/>
    <w:autoRedefine/>
    <w:qFormat/>
    <w:uiPriority w:val="0"/>
    <w:pPr>
      <w:widowControl/>
      <w:jc w:val="left"/>
      <w:textAlignment w:val="baseline"/>
    </w:pPr>
    <w:rPr>
      <w:rFonts w:ascii="宋体" w:hAnsi="宋体" w:eastAsia="宋体"/>
      <w:b w:val="0"/>
      <w:bCs w:val="0"/>
      <w:color w:val="00569B"/>
      <w:sz w:val="21"/>
      <w:szCs w:val="21"/>
      <w:lang w:val="en-US" w:eastAsia="zh-CN" w:bidi="ar-SA"/>
    </w:rPr>
  </w:style>
  <w:style w:type="paragraph" w:customStyle="1" w:styleId="159">
    <w:name w:val="UserStyle_93"/>
    <w:basedOn w:val="1"/>
    <w:autoRedefine/>
    <w:qFormat/>
    <w:uiPriority w:val="0"/>
    <w:pPr>
      <w:spacing w:line="300" w:lineRule="auto"/>
      <w:jc w:val="both"/>
      <w:textAlignment w:val="baseline"/>
    </w:pPr>
    <w:rPr>
      <w:rFonts w:ascii="宋体" w:hAnsi="宋体" w:eastAsia="宋体" w:cs="Times New Roman"/>
      <w:color w:val="000000"/>
      <w:spacing w:val="8"/>
      <w:sz w:val="24"/>
      <w:szCs w:val="24"/>
      <w:lang w:val="en-US" w:eastAsia="zh-CN" w:bidi="ar-SA"/>
    </w:rPr>
  </w:style>
  <w:style w:type="paragraph" w:customStyle="1" w:styleId="160">
    <w:name w:val="UserStyle_94"/>
    <w:basedOn w:val="1"/>
    <w:autoRedefine/>
    <w:qFormat/>
    <w:uiPriority w:val="0"/>
    <w:pPr>
      <w:widowControl/>
      <w:pBdr>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61">
    <w:name w:val="UserStyle_9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cs="宋体"/>
      <w:color w:val="000000"/>
      <w:sz w:val="18"/>
      <w:szCs w:val="18"/>
      <w:lang w:val="en-US" w:eastAsia="zh-CN" w:bidi="ar-SA"/>
    </w:rPr>
  </w:style>
  <w:style w:type="paragraph" w:customStyle="1" w:styleId="162">
    <w:name w:val="UserStyle_96"/>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63">
    <w:name w:val="UserStyle_97"/>
    <w:autoRedefine/>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customStyle="1" w:styleId="164">
    <w:name w:val="UserStyle_98"/>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165">
    <w:name w:val="UserStyle_99"/>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66">
    <w:name w:val="UserStyle_100"/>
    <w:basedOn w:val="1"/>
    <w:autoRedefine/>
    <w:qFormat/>
    <w:uiPriority w:val="0"/>
    <w:pPr>
      <w:ind w:firstLine="420" w:firstLineChars="200"/>
      <w:jc w:val="both"/>
      <w:textAlignment w:val="baseline"/>
    </w:pPr>
  </w:style>
  <w:style w:type="paragraph" w:customStyle="1" w:styleId="167">
    <w:name w:val="UserStyle_101"/>
    <w:autoRedefine/>
    <w:qFormat/>
    <w:uiPriority w:val="0"/>
    <w:pPr>
      <w:jc w:val="both"/>
      <w:textAlignment w:val="baseline"/>
    </w:pPr>
    <w:rPr>
      <w:rFonts w:ascii="宋体" w:hAnsi="宋体" w:eastAsia="宋体" w:cstheme="minorBidi"/>
      <w:kern w:val="2"/>
      <w:sz w:val="24"/>
      <w:szCs w:val="24"/>
      <w:lang w:val="en-US" w:eastAsia="zh-CN" w:bidi="ar-SA"/>
    </w:rPr>
  </w:style>
  <w:style w:type="paragraph" w:customStyle="1" w:styleId="168">
    <w:name w:val="UserStyle_102"/>
    <w:basedOn w:val="1"/>
    <w:autoRedefine/>
    <w:qFormat/>
    <w:uiPriority w:val="0"/>
    <w:pPr>
      <w:widowControl/>
      <w:spacing w:line="240" w:lineRule="atLeast"/>
      <w:ind w:firstLine="440"/>
      <w:jc w:val="both"/>
      <w:textAlignment w:val="baseline"/>
    </w:pPr>
    <w:rPr>
      <w:rFonts w:ascii="宋体" w:hAnsi="宋体" w:eastAsia="宋体"/>
      <w:b w:val="0"/>
      <w:bCs w:val="0"/>
      <w:color w:val="000000"/>
      <w:sz w:val="24"/>
      <w:szCs w:val="24"/>
      <w:lang w:val="en-US" w:eastAsia="zh-CN" w:bidi="ar-SA"/>
    </w:rPr>
  </w:style>
  <w:style w:type="paragraph" w:customStyle="1" w:styleId="169">
    <w:name w:val="UserStyle_10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70">
    <w:name w:val="UserStyle_104"/>
    <w:basedOn w:val="101"/>
    <w:autoRedefine/>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171">
    <w:name w:val="UserStyle_105"/>
    <w:basedOn w:val="35"/>
    <w:autoRedefine/>
    <w:qFormat/>
    <w:uiPriority w:val="0"/>
    <w:pPr>
      <w:keepNext/>
      <w:keepLines/>
      <w:numPr>
        <w:ilvl w:val="0"/>
        <w:numId w:val="0"/>
      </w:numPr>
      <w:tabs>
        <w:tab w:val="left" w:pos="2340"/>
        <w:tab w:val="left" w:pos="2700"/>
        <w:tab w:val="left" w:pos="2880"/>
        <w:tab w:val="left" w:pos="3060"/>
        <w:tab w:val="left" w:pos="3240"/>
        <w:tab w:val="left" w:pos="3420"/>
        <w:tab w:val="left" w:pos="3780"/>
      </w:tabs>
      <w:spacing w:before="120" w:after="120" w:line="360" w:lineRule="auto"/>
      <w:ind w:left="576" w:hanging="576"/>
      <w:jc w:val="both"/>
      <w:textAlignment w:val="baseline"/>
    </w:pPr>
    <w:rPr>
      <w:rFonts w:ascii="Arial" w:hAnsi="Arial" w:eastAsia="Arial"/>
      <w:b w:val="0"/>
      <w:bCs w:val="0"/>
      <w:color w:val="000000"/>
      <w:kern w:val="2"/>
      <w:sz w:val="32"/>
      <w:szCs w:val="32"/>
      <w:lang w:val="en-US" w:eastAsia="zh-CN" w:bidi="ar-SA"/>
    </w:rPr>
  </w:style>
  <w:style w:type="paragraph" w:customStyle="1" w:styleId="172">
    <w:name w:val="UserStyle_106"/>
    <w:basedOn w:val="1"/>
    <w:autoRedefine/>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173">
    <w:name w:val="UserStyle_10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74">
    <w:name w:val="UserStyle_108"/>
    <w:autoRedefine/>
    <w:qFormat/>
    <w:uiPriority w:val="0"/>
    <w:pPr>
      <w:textAlignment w:val="baseline"/>
    </w:pPr>
    <w:rPr>
      <w:rFonts w:ascii="宋体" w:hAnsi="Calibri" w:eastAsia="宋体" w:cstheme="minorBidi"/>
      <w:color w:val="000000"/>
      <w:sz w:val="24"/>
      <w:szCs w:val="24"/>
      <w:lang w:val="en-US" w:eastAsia="zh-CN" w:bidi="ar-SA"/>
    </w:rPr>
  </w:style>
  <w:style w:type="paragraph" w:customStyle="1" w:styleId="175">
    <w:name w:val="UserStyle_109"/>
    <w:basedOn w:val="1"/>
    <w:autoRedefine/>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76">
    <w:name w:val="UserStyle_110"/>
    <w:basedOn w:val="1"/>
    <w:autoRedefine/>
    <w:qFormat/>
    <w:uiPriority w:val="0"/>
    <w:pPr>
      <w:widowControl/>
      <w:spacing w:before="100" w:beforeAutospacing="1" w:after="100" w:afterAutospacing="1"/>
      <w:jc w:val="left"/>
      <w:textAlignment w:val="baseline"/>
    </w:pPr>
    <w:rPr>
      <w:rFonts w:ascii="Verdana" w:hAnsi="Verdana" w:eastAsia="宋体"/>
      <w:b w:val="0"/>
      <w:bCs w:val="0"/>
      <w:color w:val="000000"/>
      <w:sz w:val="16"/>
      <w:szCs w:val="16"/>
      <w:lang w:val="en-US" w:eastAsia="zh-CN" w:bidi="ar-SA"/>
    </w:rPr>
  </w:style>
  <w:style w:type="paragraph" w:customStyle="1" w:styleId="177">
    <w:name w:val="UserStyle_111"/>
    <w:basedOn w:val="1"/>
    <w:autoRedefine/>
    <w:qFormat/>
    <w:uiPriority w:val="0"/>
    <w:pPr>
      <w:tabs>
        <w:tab w:val="left" w:pos="0"/>
      </w:tabs>
      <w:snapToGrid w:val="0"/>
      <w:spacing w:line="340" w:lineRule="atLeast"/>
      <w:jc w:val="both"/>
      <w:textAlignment w:val="baseline"/>
    </w:pPr>
    <w:rPr>
      <w:rFonts w:ascii="宋体" w:hAnsi="宋体" w:eastAsia="宋体" w:cs="Times New Roman"/>
      <w:b w:val="0"/>
      <w:color w:val="000000"/>
      <w:sz w:val="21"/>
      <w:szCs w:val="24"/>
      <w:lang w:val="eu-ES" w:eastAsia="zh-CN" w:bidi="ar-SA"/>
    </w:rPr>
  </w:style>
  <w:style w:type="paragraph" w:customStyle="1" w:styleId="178">
    <w:name w:val="UserStyle_112"/>
    <w:basedOn w:val="1"/>
    <w:autoRedefine/>
    <w:qFormat/>
    <w:uiPriority w:val="0"/>
    <w:pPr>
      <w:spacing w:line="500" w:lineRule="atLeast"/>
      <w:jc w:val="center"/>
      <w:textAlignment w:val="baseline"/>
    </w:pPr>
    <w:rPr>
      <w:rFonts w:ascii="Arial" w:hAnsi="Arial" w:eastAsia="楷体_GB2312"/>
      <w:b w:val="0"/>
      <w:bCs w:val="0"/>
      <w:color w:val="000000"/>
      <w:kern w:val="2"/>
      <w:sz w:val="28"/>
      <w:szCs w:val="24"/>
      <w:lang w:val="en-US" w:eastAsia="zh-CN" w:bidi="ar-SA"/>
    </w:rPr>
  </w:style>
  <w:style w:type="paragraph" w:customStyle="1" w:styleId="179">
    <w:name w:val="UserStyle_113"/>
    <w:basedOn w:val="1"/>
    <w:autoRedefine/>
    <w:qFormat/>
    <w:uiPriority w:val="0"/>
    <w:pPr>
      <w:widowControl/>
      <w:snapToGrid w:val="0"/>
      <w:ind w:firstLine="480"/>
      <w:jc w:val="left"/>
      <w:textAlignment w:val="baseline"/>
    </w:pPr>
    <w:rPr>
      <w:rFonts w:ascii="Calibri" w:hAnsi="宋体" w:eastAsia="宋体" w:cs="宋体"/>
      <w:color w:val="000000"/>
      <w:sz w:val="21"/>
      <w:szCs w:val="21"/>
      <w:lang w:val="en-US" w:eastAsia="zh-CN" w:bidi="ar-SA"/>
    </w:rPr>
  </w:style>
  <w:style w:type="paragraph" w:customStyle="1" w:styleId="180">
    <w:name w:val="UserStyle_114"/>
    <w:basedOn w:val="1"/>
    <w:autoRedefine/>
    <w:qFormat/>
    <w:uiPriority w:val="0"/>
    <w:pPr>
      <w:numPr>
        <w:ilvl w:val="0"/>
        <w:numId w:val="2"/>
      </w:numPr>
      <w:ind w:firstLineChars="0"/>
      <w:jc w:val="both"/>
      <w:textAlignment w:val="baseline"/>
    </w:pPr>
    <w:rPr>
      <w:rFonts w:ascii="仿宋_GB2312" w:hAnsi="Arial" w:eastAsia="仿宋" w:cs="Times New Roman"/>
      <w:color w:val="000000"/>
      <w:sz w:val="28"/>
      <w:szCs w:val="24"/>
      <w:lang w:val="zh-CN" w:eastAsia="zh-CN" w:bidi="ar-SA"/>
    </w:rPr>
  </w:style>
  <w:style w:type="paragraph" w:customStyle="1" w:styleId="181">
    <w:name w:val="UserStyle_1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82">
    <w:name w:val="UserStyle_116"/>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83">
    <w:name w:val="UserStyle_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84">
    <w:name w:val="UserStyle_11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85">
    <w:name w:val="UserStyle_119"/>
    <w:basedOn w:val="1"/>
    <w:next w:val="98"/>
    <w:autoRedefine/>
    <w:qFormat/>
    <w:uiPriority w:val="0"/>
    <w:pPr>
      <w:spacing w:line="500" w:lineRule="exact"/>
      <w:jc w:val="center"/>
      <w:textAlignment w:val="baseline"/>
    </w:pPr>
    <w:rPr>
      <w:rFonts w:ascii="Times New Roman" w:hAnsi="Times New Roman" w:eastAsia="宋体"/>
      <w:b w:val="0"/>
      <w:bCs w:val="0"/>
      <w:color w:val="000000"/>
      <w:kern w:val="2"/>
      <w:sz w:val="21"/>
      <w:szCs w:val="24"/>
      <w:lang w:val="en-US" w:eastAsia="zh-CN" w:bidi="ar-SA"/>
    </w:rPr>
  </w:style>
  <w:style w:type="paragraph" w:customStyle="1" w:styleId="186">
    <w:name w:val="179"/>
    <w:basedOn w:val="1"/>
    <w:autoRedefine/>
    <w:qFormat/>
    <w:uiPriority w:val="0"/>
    <w:pPr>
      <w:ind w:firstLine="420" w:firstLineChars="200"/>
      <w:jc w:val="both"/>
      <w:textAlignment w:val="baseline"/>
    </w:pPr>
    <w:rPr>
      <w:rFonts w:ascii="Calibri" w:hAnsi="Calibri" w:eastAsia="宋体"/>
      <w:b w:val="0"/>
      <w:bCs w:val="0"/>
      <w:color w:val="000000"/>
      <w:kern w:val="2"/>
      <w:sz w:val="21"/>
      <w:szCs w:val="22"/>
      <w:lang w:val="en-US" w:eastAsia="zh-CN" w:bidi="ar-SA"/>
    </w:rPr>
  </w:style>
  <w:style w:type="paragraph" w:customStyle="1" w:styleId="187">
    <w:name w:val="UserStyle_120"/>
    <w:basedOn w:val="1"/>
    <w:autoRedefine/>
    <w:qFormat/>
    <w:uiPriority w:val="0"/>
    <w:pPr>
      <w:snapToGrid w:val="0"/>
      <w:spacing w:line="310" w:lineRule="atLeast"/>
      <w:ind w:firstLine="425"/>
      <w:jc w:val="both"/>
      <w:textAlignment w:val="baseline"/>
    </w:pPr>
    <w:rPr>
      <w:rFonts w:ascii="Arial" w:hAnsi="Arial" w:eastAsia="黑体"/>
      <w:b w:val="0"/>
      <w:bCs w:val="0"/>
      <w:color w:val="000000"/>
      <w:kern w:val="2"/>
      <w:sz w:val="21"/>
      <w:szCs w:val="20"/>
      <w:lang w:val="en-US" w:eastAsia="zh-CN" w:bidi="ar-SA"/>
    </w:rPr>
  </w:style>
  <w:style w:type="paragraph" w:customStyle="1" w:styleId="188">
    <w:name w:val="UserStyle_121"/>
    <w:basedOn w:val="1"/>
    <w:autoRedefine/>
    <w:qFormat/>
    <w:uiPriority w:val="0"/>
    <w:pPr>
      <w:spacing w:line="300" w:lineRule="auto"/>
      <w:ind w:firstLine="200" w:firstLineChars="200"/>
      <w:jc w:val="left"/>
      <w:textAlignment w:val="baseline"/>
    </w:pPr>
    <w:rPr>
      <w:rFonts w:ascii="楷体_GB2312" w:hAnsi="Times" w:eastAsia="楷体_GB2312" w:cs="等线"/>
      <w:color w:val="000000"/>
      <w:sz w:val="24"/>
      <w:szCs w:val="24"/>
      <w:lang w:val="en-US" w:eastAsia="zh-CN" w:bidi="ar-SA"/>
    </w:rPr>
  </w:style>
  <w:style w:type="paragraph" w:customStyle="1" w:styleId="189">
    <w:name w:val="UserStyle_122"/>
    <w:basedOn w:val="1"/>
    <w:autoRedefine/>
    <w:qFormat/>
    <w:uiPriority w:val="0"/>
    <w:pPr>
      <w:widowControl/>
      <w:ind w:firstLine="420"/>
      <w:jc w:val="left"/>
      <w:textAlignment w:val="baseline"/>
    </w:pPr>
    <w:rPr>
      <w:rFonts w:ascii="Times New Roman" w:hAnsi="Times New Roman" w:eastAsia="仿宋_GB2312" w:cs="宋体"/>
      <w:color w:val="000000"/>
      <w:kern w:val="0"/>
      <w:sz w:val="21"/>
      <w:szCs w:val="20"/>
      <w:lang w:val="en-US" w:eastAsia="zh-CN" w:bidi="ar-SA"/>
    </w:rPr>
  </w:style>
  <w:style w:type="paragraph" w:customStyle="1" w:styleId="190">
    <w:name w:val="UserStyle_123"/>
    <w:basedOn w:val="1"/>
    <w:autoRedefine/>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91">
    <w:name w:val="UserStyle_124"/>
    <w:basedOn w:val="1"/>
    <w:autoRedefine/>
    <w:qFormat/>
    <w:uiPriority w:val="0"/>
    <w:pPr>
      <w:snapToGrid w:val="0"/>
      <w:ind w:left="200" w:leftChars="200"/>
      <w:jc w:val="both"/>
      <w:textAlignment w:val="baseline"/>
    </w:pPr>
    <w:rPr>
      <w:rFonts w:ascii="宋体" w:hAnsi="Times New Roman" w:eastAsia="宋体"/>
      <w:b w:val="0"/>
      <w:bCs w:val="0"/>
      <w:color w:val="000000"/>
      <w:kern w:val="2"/>
      <w:sz w:val="24"/>
      <w:szCs w:val="20"/>
      <w:lang w:val="en-US" w:eastAsia="zh-CN" w:bidi="ar-SA"/>
    </w:rPr>
  </w:style>
  <w:style w:type="paragraph" w:customStyle="1" w:styleId="192">
    <w:name w:val="UserStyle_12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93">
    <w:name w:val="UserStyle_126"/>
    <w:basedOn w:val="1"/>
    <w:autoRedefine/>
    <w:qFormat/>
    <w:uiPriority w:val="0"/>
    <w:pPr>
      <w:jc w:val="both"/>
      <w:textAlignment w:val="baseline"/>
    </w:pPr>
  </w:style>
  <w:style w:type="paragraph" w:customStyle="1" w:styleId="194">
    <w:name w:val="UserStyle_127"/>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95">
    <w:name w:val="UserStyle_128"/>
    <w:basedOn w:val="1"/>
    <w:autoRedefine/>
    <w:qFormat/>
    <w:uiPriority w:val="0"/>
    <w:pPr>
      <w:jc w:val="both"/>
      <w:textAlignment w:val="baseline"/>
    </w:pPr>
    <w:rPr>
      <w:rFonts w:ascii="Calibri" w:hAnsi="Calibri" w:eastAsia="宋体"/>
      <w:b w:val="0"/>
      <w:bCs w:val="0"/>
      <w:color w:val="000000"/>
      <w:kern w:val="2"/>
      <w:sz w:val="21"/>
      <w:szCs w:val="21"/>
      <w:lang w:val="en-US" w:eastAsia="zh-CN" w:bidi="ar-SA"/>
    </w:rPr>
  </w:style>
  <w:style w:type="paragraph" w:customStyle="1" w:styleId="196">
    <w:name w:val="UserStyle_12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97">
    <w:name w:val="UserStyle_130"/>
    <w:basedOn w:val="1"/>
    <w:autoRedefine/>
    <w:qFormat/>
    <w:uiPriority w:val="0"/>
    <w:pPr>
      <w:widowControl/>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98">
    <w:name w:val="UserStyle_131"/>
    <w:basedOn w:val="1"/>
    <w:autoRedefine/>
    <w:qFormat/>
    <w:uiPriority w:val="0"/>
    <w:pPr>
      <w:ind w:firstLine="480"/>
      <w:jc w:val="both"/>
      <w:textAlignment w:val="baseline"/>
    </w:pPr>
    <w:rPr>
      <w:rFonts w:ascii="仿宋_GB2312" w:hAnsi="宋体" w:eastAsia="宋体" w:cs="宋体"/>
      <w:color w:val="000000"/>
      <w:sz w:val="28"/>
      <w:szCs w:val="21"/>
      <w:lang w:val="en-US" w:eastAsia="zh-CN" w:bidi="ar-SA"/>
    </w:rPr>
  </w:style>
  <w:style w:type="paragraph" w:customStyle="1" w:styleId="199">
    <w:name w:val="UserStyle_132"/>
    <w:basedOn w:val="1"/>
    <w:autoRedefine/>
    <w:qFormat/>
    <w:uiPriority w:val="0"/>
    <w:pPr>
      <w:snapToGrid w:val="0"/>
      <w:spacing w:before="60" w:after="60"/>
      <w:jc w:val="center"/>
      <w:textAlignment w:val="baseline"/>
    </w:pPr>
    <w:rPr>
      <w:rFonts w:ascii="Times New Roman" w:hAnsi="Times New Roman" w:eastAsia="宋体"/>
      <w:b w:val="0"/>
      <w:bCs w:val="0"/>
      <w:color w:val="000000"/>
      <w:sz w:val="24"/>
      <w:szCs w:val="20"/>
      <w:lang w:val="en-US" w:eastAsia="zh-CN" w:bidi="ar-SA"/>
    </w:rPr>
  </w:style>
  <w:style w:type="paragraph" w:customStyle="1" w:styleId="200">
    <w:name w:val="UserStyle_133"/>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201">
    <w:name w:val="UserStyle_134"/>
    <w:basedOn w:val="1"/>
    <w:autoRedefine/>
    <w:qFormat/>
    <w:uiPriority w:val="0"/>
    <w:pPr>
      <w:jc w:val="both"/>
      <w:textAlignment w:val="baseline"/>
    </w:pPr>
    <w:rPr>
      <w:rFonts w:ascii="仿宋_GB2312" w:hAnsi="宋体" w:eastAsia="仿宋_GB2312" w:cs="宋体"/>
      <w:b w:val="0"/>
      <w:color w:val="000000"/>
      <w:sz w:val="32"/>
      <w:szCs w:val="32"/>
      <w:lang w:val="en-US" w:eastAsia="zh-CN" w:bidi="ar-SA"/>
    </w:rPr>
  </w:style>
  <w:style w:type="paragraph" w:customStyle="1" w:styleId="202">
    <w:name w:val="UserStyle_135"/>
    <w:basedOn w:val="1"/>
    <w:autoRedefine/>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203">
    <w:name w:val="UserStyle_136"/>
    <w:basedOn w:val="1"/>
    <w:autoRedefine/>
    <w:qFormat/>
    <w:uiPriority w:val="0"/>
    <w:pPr>
      <w:widowControl/>
      <w:spacing w:before="100" w:beforeAutospacing="1" w:after="100" w:afterAutospacing="1"/>
      <w:jc w:val="left"/>
      <w:textAlignment w:val="baseline"/>
    </w:pPr>
    <w:rPr>
      <w:rFonts w:ascii="宋体" w:hAnsi="宋体" w:eastAsia="宋体" w:cs="宋体"/>
      <w:color w:val="FF0000"/>
      <w:sz w:val="18"/>
      <w:szCs w:val="18"/>
      <w:lang w:val="en-US" w:eastAsia="zh-CN" w:bidi="ar-SA"/>
    </w:rPr>
  </w:style>
  <w:style w:type="paragraph" w:customStyle="1" w:styleId="204">
    <w:name w:val="UserStyle_137"/>
    <w:basedOn w:val="1"/>
    <w:autoRedefine/>
    <w:qFormat/>
    <w:uiPriority w:val="0"/>
    <w:pPr>
      <w:widowControl/>
      <w:spacing w:after="160" w:line="240" w:lineRule="exact"/>
      <w:jc w:val="left"/>
      <w:textAlignment w:val="baseline"/>
    </w:pPr>
    <w:rPr>
      <w:rFonts w:ascii="Verdana" w:hAnsi="Verdana" w:eastAsia="仿宋_GB2312"/>
      <w:b w:val="0"/>
      <w:bCs w:val="0"/>
      <w:color w:val="000000"/>
      <w:sz w:val="24"/>
      <w:szCs w:val="20"/>
      <w:lang w:val="en-US" w:eastAsia="en-US" w:bidi="ar-SA"/>
    </w:rPr>
  </w:style>
  <w:style w:type="paragraph" w:customStyle="1" w:styleId="205">
    <w:name w:val="UserStyle_138"/>
    <w:basedOn w:val="1"/>
    <w:autoRedefine/>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206">
    <w:name w:val="UserStyle_139"/>
    <w:basedOn w:val="1"/>
    <w:autoRedefine/>
    <w:qFormat/>
    <w:uiPriority w:val="0"/>
    <w:pPr>
      <w:widowControl/>
      <w:pBdr>
        <w:left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table" w:customStyle="1" w:styleId="207">
    <w:name w:val="TableGrid"/>
    <w:basedOn w:val="44"/>
    <w:autoRedefine/>
    <w:qFormat/>
    <w:uiPriority w:val="0"/>
  </w:style>
  <w:style w:type="table" w:customStyle="1" w:styleId="208">
    <w:name w:val="UserStyle_140"/>
    <w:autoRedefine/>
    <w:qFormat/>
    <w:uiPriority w:val="0"/>
  </w:style>
  <w:style w:type="table" w:customStyle="1" w:styleId="209">
    <w:name w:val="UserStyle_141"/>
    <w:autoRedefine/>
    <w:qFormat/>
    <w:uiPriority w:val="0"/>
  </w:style>
  <w:style w:type="paragraph" w:customStyle="1" w:styleId="210">
    <w:name w:val="xl7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s="Times New Roman"/>
      <w:color w:val="auto"/>
      <w:sz w:val="28"/>
      <w:szCs w:val="28"/>
    </w:rPr>
  </w:style>
  <w:style w:type="paragraph" w:customStyle="1" w:styleId="211">
    <w:name w:val="正文首行缩进1"/>
    <w:basedOn w:val="212"/>
    <w:autoRedefine/>
    <w:qFormat/>
    <w:uiPriority w:val="0"/>
    <w:pPr>
      <w:ind w:left="0" w:right="0" w:firstLine="420"/>
    </w:pPr>
  </w:style>
  <w:style w:type="paragraph" w:customStyle="1" w:styleId="212">
    <w:name w:val="正文文本1"/>
    <w:autoRedefine/>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213">
    <w:name w:val="正文2"/>
    <w:basedOn w:val="1"/>
    <w:autoRedefine/>
    <w:qFormat/>
    <w:uiPriority w:val="0"/>
    <w:pPr>
      <w:spacing w:before="156" w:line="360" w:lineRule="auto"/>
      <w:ind w:firstLine="510" w:firstLineChars="200"/>
    </w:pPr>
    <w:rPr>
      <w:rFonts w:ascii="宋体" w:hAnsi="宋体"/>
      <w:sz w:val="24"/>
      <w:szCs w:val="20"/>
    </w:rPr>
  </w:style>
  <w:style w:type="paragraph" w:customStyle="1" w:styleId="214">
    <w:name w:val="index heading1"/>
    <w:basedOn w:val="1"/>
    <w:next w:val="215"/>
    <w:autoRedefine/>
    <w:qFormat/>
    <w:uiPriority w:val="99"/>
    <w:rPr>
      <w:rFonts w:ascii="Arial" w:hAnsi="Arial" w:cs="Arial"/>
    </w:rPr>
  </w:style>
  <w:style w:type="paragraph" w:customStyle="1" w:styleId="215">
    <w:name w:val="index 11"/>
    <w:basedOn w:val="1"/>
    <w:next w:val="1"/>
    <w:autoRedefine/>
    <w:qFormat/>
    <w:uiPriority w:val="99"/>
  </w:style>
  <w:style w:type="paragraph" w:customStyle="1" w:styleId="216">
    <w:name w:val="Table Paragraph"/>
    <w:basedOn w:val="1"/>
    <w:autoRedefine/>
    <w:qFormat/>
    <w:uiPriority w:val="1"/>
    <w:rPr>
      <w:rFonts w:ascii="宋体" w:hAnsi="宋体" w:cs="宋体"/>
    </w:rPr>
  </w:style>
  <w:style w:type="paragraph" w:customStyle="1" w:styleId="217">
    <w:name w:val="纯文本1"/>
    <w:basedOn w:val="1"/>
    <w:autoRedefine/>
    <w:qFormat/>
    <w:uiPriority w:val="0"/>
    <w:pPr>
      <w:widowControl/>
      <w:jc w:val="left"/>
    </w:pPr>
    <w:rPr>
      <w:rFonts w:hint="eastAsia" w:ascii="宋体" w:hAnsi="Courier New"/>
      <w:szCs w:val="20"/>
    </w:rPr>
  </w:style>
  <w:style w:type="paragraph" w:customStyle="1" w:styleId="218">
    <w:name w:val="Normal Indent"/>
    <w:basedOn w:val="1"/>
    <w:autoRedefine/>
    <w:qFormat/>
    <w:uiPriority w:val="0"/>
    <w:pPr>
      <w:widowControl/>
      <w:ind w:firstLine="420"/>
      <w:jc w:val="left"/>
    </w:pPr>
    <w:rPr>
      <w:rFonts w:ascii="Times New Roman" w:hAnsi="Times New Roman"/>
      <w:kern w:val="0"/>
      <w:szCs w:val="20"/>
    </w:rPr>
  </w:style>
  <w:style w:type="paragraph" w:customStyle="1" w:styleId="219">
    <w:name w:val="彩色列表1"/>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4"/>
    </w:rPr>
  </w:style>
  <w:style w:type="paragraph" w:customStyle="1" w:styleId="220">
    <w:name w:val="WPSOffice手动目录 1"/>
    <w:qFormat/>
    <w:uiPriority w:val="0"/>
    <w:pPr>
      <w:ind w:leftChars="0"/>
    </w:pPr>
    <w:rPr>
      <w:rFonts w:ascii="Times New Roman" w:hAnsi="Times New Roman" w:eastAsia="宋体" w:cs="Times New Roman"/>
      <w:sz w:val="20"/>
      <w:szCs w:val="20"/>
    </w:rPr>
  </w:style>
  <w:style w:type="paragraph" w:customStyle="1" w:styleId="221">
    <w:name w:val="Fließtext"/>
    <w:basedOn w:val="1"/>
    <w:qFormat/>
    <w:uiPriority w:val="0"/>
    <w:pPr>
      <w:overflowPunct w:val="0"/>
      <w:autoSpaceDE w:val="0"/>
      <w:autoSpaceDN w:val="0"/>
      <w:adjustRightInd w:val="0"/>
      <w:textAlignment w:val="baseline"/>
    </w:pPr>
    <w:rPr>
      <w:kern w:val="28"/>
    </w:rPr>
  </w:style>
  <w:style w:type="paragraph" w:customStyle="1" w:styleId="2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21083</Words>
  <Characters>22312</Characters>
  <TotalTime>9</TotalTime>
  <ScaleCrop>false</ScaleCrop>
  <LinksUpToDate>false</LinksUpToDate>
  <CharactersWithSpaces>22870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2021-03-15T11:44:00Z</dcterms:created>
  <dc:creator>Lenovo</dc:creator>
  <cp:lastModifiedBy>未知</cp:lastModifiedBy>
  <cp:lastPrinted>2021-03-29T02:11:00Z</cp:lastPrinted>
  <dcterms:modified xsi:type="dcterms:W3CDTF">2025-06-17T06:55:02Z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F6B3FBE2021F407095D61D66FCA86FE3_13</vt:lpwstr>
  </property>
  <property fmtid="{D5CDD505-2E9C-101B-9397-08002B2CF9AE}" pid="4" name="KSOTemplateDocerSaveRecord">
    <vt:lpwstr>eyJoZGlkIjoiY2M3NzEyZDkwMGEwZWU5OWE1Y2Q1ODNlNTM3NWQwZGMiLCJ1c2VySWQiOiIyMDcyODcwNzEifQ==</vt:lpwstr>
  </property>
</Properties>
</file>