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4"/>
        <w:tblW w:w="0" w:type="auto"/>
        <w:tblInd w:w="108" w:type="dxa"/>
        <w:tblLayout w:type="fixed"/>
        <w:tblCellMar>
          <w:top w:w="0" w:type="dxa"/>
          <w:left w:w="0" w:type="dxa"/>
          <w:bottom w:w="0" w:type="dxa"/>
          <w:right w:w="0" w:type="dxa"/>
        </w:tblCellMar>
      </w:tblPr>
      <w:tblGrid>
        <w:gridCol w:w="9827"/>
      </w:tblGrid>
      <w:tr w14:paraId="6A370A10">
        <w:tblPrEx>
          <w:tblCellMar>
            <w:top w:w="0" w:type="dxa"/>
            <w:left w:w="0" w:type="dxa"/>
            <w:bottom w:w="0" w:type="dxa"/>
            <w:right w:w="0" w:type="dxa"/>
          </w:tblCellMar>
        </w:tblPrEx>
        <w:trPr>
          <w:trHeight w:val="13980" w:hRule="atLeast"/>
        </w:trPr>
        <w:tc>
          <w:tcPr>
            <w:tcW w:w="98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6B92D2">
            <w:pPr>
              <w:widowControl/>
              <w:shd w:val="clear"/>
              <w:snapToGrid w:val="0"/>
              <w:spacing w:line="460" w:lineRule="atLeast"/>
              <w:jc w:val="center"/>
              <w:rPr>
                <w:rStyle w:val="74"/>
                <w:rFonts w:hint="eastAsia" w:asciiTheme="minorEastAsia" w:hAnsiTheme="minorEastAsia" w:eastAsiaTheme="minorEastAsia" w:cstheme="minorEastAsia"/>
                <w:color w:val="auto"/>
                <w:highlight w:val="none"/>
              </w:rPr>
            </w:pPr>
          </w:p>
          <w:p w14:paraId="51DE70AA">
            <w:pPr>
              <w:widowControl/>
              <w:shd w:val="clear"/>
              <w:snapToGrid w:val="0"/>
              <w:spacing w:line="460" w:lineRule="atLeast"/>
              <w:jc w:val="center"/>
              <w:rPr>
                <w:rFonts w:hint="eastAsia" w:asciiTheme="minorEastAsia" w:hAnsiTheme="minorEastAsia" w:eastAsiaTheme="minorEastAsia" w:cstheme="minorEastAsia"/>
                <w:b/>
                <w:color w:val="auto"/>
                <w:sz w:val="72"/>
                <w:highlight w:val="none"/>
              </w:rPr>
            </w:pPr>
            <w:r>
              <w:rPr>
                <w:rFonts w:hint="eastAsia" w:asciiTheme="minorEastAsia" w:hAnsiTheme="minorEastAsia" w:eastAsiaTheme="minorEastAsia" w:cstheme="minorEastAsia"/>
                <w:b/>
                <w:color w:val="auto"/>
                <w:sz w:val="72"/>
                <w:highlight w:val="none"/>
              </w:rPr>
              <w:t>平阳县政府采购</w:t>
            </w:r>
          </w:p>
          <w:p w14:paraId="31EA2958">
            <w:pPr>
              <w:widowControl/>
              <w:shd w:val="clear"/>
              <w:snapToGrid w:val="0"/>
              <w:spacing w:line="460" w:lineRule="atLeast"/>
              <w:jc w:val="center"/>
              <w:rPr>
                <w:rFonts w:hint="eastAsia" w:asciiTheme="minorEastAsia" w:hAnsiTheme="minorEastAsia" w:eastAsiaTheme="minorEastAsia" w:cstheme="minorEastAsia"/>
                <w:color w:val="auto"/>
                <w:sz w:val="72"/>
                <w:highlight w:val="none"/>
              </w:rPr>
            </w:pPr>
            <w:r>
              <w:rPr>
                <w:rFonts w:hint="eastAsia" w:asciiTheme="minorEastAsia" w:hAnsiTheme="minorEastAsia" w:eastAsiaTheme="minorEastAsia" w:cstheme="minorEastAsia"/>
                <w:b/>
                <w:color w:val="auto"/>
                <w:sz w:val="72"/>
                <w:highlight w:val="none"/>
              </w:rPr>
              <w:t>竞争性磋商采购文件</w:t>
            </w:r>
          </w:p>
          <w:p w14:paraId="44C720D9">
            <w:pPr>
              <w:widowControl/>
              <w:shd w:val="clear"/>
              <w:snapToGrid w:val="0"/>
              <w:spacing w:line="460" w:lineRule="atLeas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30"/>
                <w:highlight w:val="none"/>
              </w:rPr>
              <w:t>（线上电子招投标）</w:t>
            </w:r>
          </w:p>
          <w:p w14:paraId="2835AC2A">
            <w:pPr>
              <w:widowControl/>
              <w:shd w:val="clear"/>
              <w:snapToGrid w:val="0"/>
              <w:ind w:left="3578" w:leftChars="1569" w:hanging="440" w:hangingChars="146"/>
              <w:rPr>
                <w:rFonts w:hint="eastAsia" w:asciiTheme="minorEastAsia" w:hAnsiTheme="minorEastAsia" w:eastAsiaTheme="minorEastAsia" w:cstheme="minorEastAsia"/>
                <w:b/>
                <w:color w:val="auto"/>
                <w:sz w:val="30"/>
                <w:highlight w:val="none"/>
              </w:rPr>
            </w:pPr>
          </w:p>
          <w:p w14:paraId="239B326A">
            <w:pPr>
              <w:widowControl/>
              <w:shd w:val="clear"/>
              <w:snapToGrid w:val="0"/>
              <w:spacing w:line="460" w:lineRule="atLeast"/>
              <w:jc w:val="center"/>
              <w:rPr>
                <w:rFonts w:hint="eastAsia" w:asciiTheme="minorEastAsia" w:hAnsiTheme="minorEastAsia" w:eastAsiaTheme="minorEastAsia" w:cstheme="minorEastAsia"/>
                <w:b/>
                <w:color w:val="auto"/>
                <w:sz w:val="28"/>
                <w:highlight w:val="none"/>
              </w:rPr>
            </w:pPr>
          </w:p>
          <w:p w14:paraId="4758FEFF">
            <w:pPr>
              <w:widowControl/>
              <w:shd w:val="clear"/>
              <w:snapToGrid w:val="0"/>
              <w:spacing w:line="460" w:lineRule="atLeast"/>
              <w:jc w:val="center"/>
              <w:rPr>
                <w:rFonts w:hint="eastAsia" w:asciiTheme="minorEastAsia" w:hAnsiTheme="minorEastAsia" w:eastAsiaTheme="minorEastAsia" w:cstheme="minorEastAsia"/>
                <w:b/>
                <w:color w:val="auto"/>
                <w:sz w:val="28"/>
                <w:highlight w:val="none"/>
              </w:rPr>
            </w:pPr>
          </w:p>
          <w:p w14:paraId="03E26635">
            <w:pPr>
              <w:pageBreakBefore w:val="0"/>
              <w:widowControl/>
              <w:shd w:val="clear" w:color="auto"/>
              <w:kinsoku/>
              <w:wordWrap w:val="0"/>
              <w:overflowPunct/>
              <w:topLinePunct w:val="0"/>
              <w:bidi w:val="0"/>
              <w:snapToGrid w:val="0"/>
              <w:spacing w:line="360" w:lineRule="auto"/>
              <w:jc w:val="center"/>
              <w:rPr>
                <w:rFonts w:hint="eastAsia" w:asciiTheme="minorEastAsia" w:hAnsiTheme="minorEastAsia" w:eastAsiaTheme="minorEastAsia" w:cstheme="minorEastAsia"/>
                <w:b/>
                <w:color w:val="auto"/>
                <w:sz w:val="28"/>
                <w:highlight w:val="none"/>
              </w:rPr>
            </w:pPr>
          </w:p>
          <w:p w14:paraId="5C56F036">
            <w:pPr>
              <w:pageBreakBefore w:val="0"/>
              <w:widowControl/>
              <w:shd w:val="clear" w:color="auto"/>
              <w:kinsoku/>
              <w:wordWrap w:val="0"/>
              <w:overflowPunct/>
              <w:topLinePunct w:val="0"/>
              <w:bidi w:val="0"/>
              <w:snapToGrid w:val="0"/>
              <w:spacing w:line="360" w:lineRule="auto"/>
              <w:ind w:left="3582" w:leftChars="1044" w:hanging="1494" w:hangingChars="496"/>
              <w:jc w:val="left"/>
              <w:rPr>
                <w:rFonts w:hint="eastAsia" w:asciiTheme="minorEastAsia" w:hAnsiTheme="minorEastAsia" w:eastAsiaTheme="minorEastAsia" w:cstheme="minorEastAsia"/>
                <w:b/>
                <w:color w:val="auto"/>
                <w:sz w:val="30"/>
                <w:highlight w:val="none"/>
                <w:lang w:eastAsia="zh-CN"/>
              </w:rPr>
            </w:pPr>
            <w:r>
              <w:rPr>
                <w:rFonts w:hint="eastAsia" w:asciiTheme="minorEastAsia" w:hAnsiTheme="minorEastAsia" w:eastAsiaTheme="minorEastAsia" w:cstheme="minorEastAsia"/>
                <w:b/>
                <w:color w:val="auto"/>
                <w:sz w:val="30"/>
                <w:highlight w:val="none"/>
              </w:rPr>
              <w:t>项目名称：</w:t>
            </w:r>
            <w:r>
              <w:rPr>
                <w:rFonts w:hint="eastAsia" w:asciiTheme="minorEastAsia" w:hAnsiTheme="minorEastAsia" w:eastAsiaTheme="minorEastAsia" w:cstheme="minorEastAsia"/>
                <w:b/>
                <w:color w:val="auto"/>
                <w:sz w:val="30"/>
                <w:highlight w:val="none"/>
                <w:lang w:eastAsia="zh-CN"/>
              </w:rPr>
              <w:t>平阳县昆鳌污水处理厂再生水利用试点及2025年水资源管理技术支撑服务</w:t>
            </w:r>
          </w:p>
          <w:p w14:paraId="4478F616">
            <w:pPr>
              <w:pageBreakBefore w:val="0"/>
              <w:widowControl/>
              <w:shd w:val="clear" w:color="auto"/>
              <w:kinsoku/>
              <w:wordWrap w:val="0"/>
              <w:overflowPunct/>
              <w:topLinePunct w:val="0"/>
              <w:bidi w:val="0"/>
              <w:snapToGrid w:val="0"/>
              <w:spacing w:line="360" w:lineRule="auto"/>
              <w:ind w:left="3582" w:leftChars="1044" w:hanging="1494" w:hangingChars="496"/>
              <w:jc w:val="left"/>
              <w:rPr>
                <w:rFonts w:hint="eastAsia" w:asciiTheme="minorEastAsia" w:hAnsiTheme="minorEastAsia" w:eastAsiaTheme="minorEastAsia" w:cstheme="minorEastAsia"/>
                <w:b/>
                <w:color w:val="auto"/>
                <w:sz w:val="30"/>
                <w:szCs w:val="22"/>
                <w:highlight w:val="none"/>
                <w:lang w:val="en-US" w:eastAsia="zh-CN"/>
              </w:rPr>
            </w:pPr>
            <w:r>
              <w:rPr>
                <w:rFonts w:hint="eastAsia" w:asciiTheme="minorEastAsia" w:hAnsiTheme="minorEastAsia" w:eastAsiaTheme="minorEastAsia" w:cstheme="minorEastAsia"/>
                <w:b/>
                <w:color w:val="auto"/>
                <w:sz w:val="30"/>
                <w:highlight w:val="none"/>
              </w:rPr>
              <w:t>采购</w:t>
            </w:r>
            <w:r>
              <w:rPr>
                <w:rFonts w:hint="eastAsia" w:asciiTheme="minorEastAsia" w:hAnsiTheme="minorEastAsia" w:eastAsiaTheme="minorEastAsia" w:cstheme="minorEastAsia"/>
                <w:b/>
                <w:color w:val="auto"/>
                <w:sz w:val="30"/>
                <w:szCs w:val="22"/>
                <w:highlight w:val="none"/>
              </w:rPr>
              <w:t>编号：</w:t>
            </w:r>
            <w:r>
              <w:rPr>
                <w:rFonts w:hint="eastAsia" w:asciiTheme="minorEastAsia" w:hAnsiTheme="minorEastAsia" w:eastAsiaTheme="minorEastAsia" w:cstheme="minorEastAsia"/>
                <w:b/>
                <w:color w:val="auto"/>
                <w:sz w:val="30"/>
                <w:szCs w:val="22"/>
                <w:highlight w:val="none"/>
                <w:lang w:val="en-US" w:eastAsia="zh-CN"/>
              </w:rPr>
              <w:t>WZTJ-PYCG20250605011</w:t>
            </w:r>
          </w:p>
          <w:p w14:paraId="46BBA9DC">
            <w:pPr>
              <w:pageBreakBefore w:val="0"/>
              <w:widowControl/>
              <w:shd w:val="clear" w:color="auto"/>
              <w:kinsoku/>
              <w:wordWrap w:val="0"/>
              <w:overflowPunct/>
              <w:topLinePunct w:val="0"/>
              <w:bidi w:val="0"/>
              <w:snapToGrid w:val="0"/>
              <w:spacing w:line="360" w:lineRule="auto"/>
              <w:ind w:left="3582" w:leftChars="1044" w:hanging="1494" w:hangingChars="496"/>
              <w:jc w:val="left"/>
              <w:rPr>
                <w:rFonts w:hint="eastAsia" w:asciiTheme="minorEastAsia" w:hAnsiTheme="minorEastAsia" w:eastAsiaTheme="minorEastAsia" w:cstheme="minorEastAsia"/>
                <w:b/>
                <w:color w:val="auto"/>
                <w:sz w:val="30"/>
                <w:highlight w:val="none"/>
              </w:rPr>
            </w:pPr>
          </w:p>
          <w:p w14:paraId="13A8033B">
            <w:pPr>
              <w:pageBreakBefore w:val="0"/>
              <w:widowControl/>
              <w:shd w:val="clear" w:color="auto"/>
              <w:kinsoku/>
              <w:wordWrap w:val="0"/>
              <w:overflowPunct/>
              <w:topLinePunct w:val="0"/>
              <w:bidi w:val="0"/>
              <w:snapToGrid w:val="0"/>
              <w:spacing w:line="360" w:lineRule="auto"/>
              <w:ind w:left="3582" w:leftChars="1044" w:hanging="1494" w:hangingChars="496"/>
              <w:jc w:val="left"/>
              <w:rPr>
                <w:rFonts w:hint="eastAsia" w:asciiTheme="minorEastAsia" w:hAnsiTheme="minorEastAsia" w:eastAsiaTheme="minorEastAsia" w:cstheme="minorEastAsia"/>
                <w:b/>
                <w:color w:val="auto"/>
                <w:sz w:val="30"/>
                <w:highlight w:val="none"/>
                <w:lang w:eastAsia="zh-CN"/>
              </w:rPr>
            </w:pPr>
            <w:r>
              <w:rPr>
                <w:rFonts w:hint="eastAsia" w:asciiTheme="minorEastAsia" w:hAnsiTheme="minorEastAsia" w:eastAsiaTheme="minorEastAsia" w:cstheme="minorEastAsia"/>
                <w:b/>
                <w:color w:val="auto"/>
                <w:sz w:val="30"/>
                <w:highlight w:val="none"/>
              </w:rPr>
              <w:t>采购单位：</w:t>
            </w:r>
            <w:r>
              <w:rPr>
                <w:rFonts w:hint="eastAsia" w:asciiTheme="minorEastAsia" w:hAnsiTheme="minorEastAsia" w:eastAsiaTheme="minorEastAsia" w:cstheme="minorEastAsia"/>
                <w:b/>
                <w:color w:val="auto"/>
                <w:sz w:val="30"/>
                <w:highlight w:val="none"/>
                <w:lang w:eastAsia="zh-CN"/>
              </w:rPr>
              <w:t>平阳县水利局</w:t>
            </w:r>
          </w:p>
          <w:p w14:paraId="5833FD84">
            <w:pPr>
              <w:pageBreakBefore w:val="0"/>
              <w:widowControl/>
              <w:shd w:val="clear" w:color="auto"/>
              <w:kinsoku/>
              <w:wordWrap w:val="0"/>
              <w:overflowPunct/>
              <w:topLinePunct w:val="0"/>
              <w:bidi w:val="0"/>
              <w:snapToGrid w:val="0"/>
              <w:spacing w:line="360" w:lineRule="auto"/>
              <w:ind w:left="3582" w:leftChars="1044" w:hanging="1494" w:hangingChars="496"/>
              <w:jc w:val="left"/>
              <w:rPr>
                <w:rFonts w:hint="eastAsia" w:asciiTheme="minorEastAsia" w:hAnsiTheme="minorEastAsia" w:eastAsiaTheme="minorEastAsia" w:cstheme="minorEastAsia"/>
                <w:b/>
                <w:color w:val="auto"/>
                <w:sz w:val="30"/>
                <w:highlight w:val="none"/>
                <w:lang w:val="en-US" w:eastAsia="zh-CN"/>
              </w:rPr>
            </w:pPr>
            <w:r>
              <w:rPr>
                <w:rFonts w:hint="eastAsia" w:asciiTheme="minorEastAsia" w:hAnsiTheme="minorEastAsia" w:eastAsiaTheme="minorEastAsia" w:cstheme="minorEastAsia"/>
                <w:b/>
                <w:color w:val="auto"/>
                <w:sz w:val="30"/>
                <w:highlight w:val="none"/>
              </w:rPr>
              <w:t xml:space="preserve">联 系 </w:t>
            </w:r>
            <w:r>
              <w:rPr>
                <w:rFonts w:hint="eastAsia" w:asciiTheme="minorEastAsia" w:hAnsiTheme="minorEastAsia" w:eastAsiaTheme="minorEastAsia" w:cstheme="minorEastAsia"/>
                <w:b/>
                <w:color w:val="auto"/>
                <w:sz w:val="30"/>
                <w:highlight w:val="none"/>
                <w:lang w:val="en-US" w:eastAsia="zh-CN"/>
              </w:rPr>
              <w:t>人：洪先生</w:t>
            </w:r>
          </w:p>
          <w:p w14:paraId="52ABD47E">
            <w:pPr>
              <w:pageBreakBefore w:val="0"/>
              <w:widowControl/>
              <w:shd w:val="clear" w:color="auto"/>
              <w:kinsoku/>
              <w:wordWrap w:val="0"/>
              <w:overflowPunct/>
              <w:topLinePunct w:val="0"/>
              <w:bidi w:val="0"/>
              <w:snapToGrid w:val="0"/>
              <w:spacing w:line="360" w:lineRule="auto"/>
              <w:ind w:left="3582" w:leftChars="1044" w:hanging="1494" w:hangingChars="496"/>
              <w:jc w:val="left"/>
              <w:rPr>
                <w:rFonts w:hint="eastAsia" w:asciiTheme="minorEastAsia" w:hAnsiTheme="minorEastAsia" w:eastAsiaTheme="minorEastAsia" w:cstheme="minorEastAsia"/>
                <w:b/>
                <w:color w:val="auto"/>
                <w:sz w:val="30"/>
                <w:highlight w:val="none"/>
                <w:lang w:val="en-US" w:eastAsia="zh-CN"/>
              </w:rPr>
            </w:pPr>
            <w:r>
              <w:rPr>
                <w:rFonts w:hint="eastAsia" w:asciiTheme="minorEastAsia" w:hAnsiTheme="minorEastAsia" w:eastAsiaTheme="minorEastAsia" w:cstheme="minorEastAsia"/>
                <w:b/>
                <w:color w:val="auto"/>
                <w:sz w:val="30"/>
                <w:highlight w:val="none"/>
                <w:lang w:val="en-US" w:eastAsia="zh-CN"/>
              </w:rPr>
              <w:t>联系电话：13958951365</w:t>
            </w:r>
          </w:p>
          <w:p w14:paraId="3BE046D4">
            <w:pPr>
              <w:pStyle w:val="2"/>
              <w:shd w:val="clear"/>
              <w:rPr>
                <w:rFonts w:hint="default"/>
                <w:color w:val="auto"/>
                <w:highlight w:val="none"/>
                <w:lang w:val="en-US"/>
              </w:rPr>
            </w:pPr>
          </w:p>
          <w:p w14:paraId="7A65C489">
            <w:pPr>
              <w:pageBreakBefore w:val="0"/>
              <w:widowControl/>
              <w:shd w:val="clear" w:color="auto"/>
              <w:kinsoku/>
              <w:wordWrap w:val="0"/>
              <w:overflowPunct/>
              <w:topLinePunct w:val="0"/>
              <w:bidi w:val="0"/>
              <w:snapToGrid w:val="0"/>
              <w:spacing w:line="360" w:lineRule="auto"/>
              <w:ind w:left="3582" w:leftChars="1044" w:hanging="1494" w:hangingChars="496"/>
              <w:jc w:val="left"/>
              <w:rPr>
                <w:rFonts w:hint="eastAsia" w:asciiTheme="minorEastAsia" w:hAnsiTheme="minorEastAsia" w:eastAsiaTheme="minorEastAsia" w:cstheme="minorEastAsia"/>
                <w:b/>
                <w:color w:val="auto"/>
                <w:sz w:val="30"/>
                <w:highlight w:val="none"/>
                <w:lang w:eastAsia="zh-CN"/>
              </w:rPr>
            </w:pPr>
            <w:r>
              <w:rPr>
                <w:rFonts w:hint="eastAsia" w:asciiTheme="minorEastAsia" w:hAnsiTheme="minorEastAsia" w:eastAsiaTheme="minorEastAsia" w:cstheme="minorEastAsia"/>
                <w:b/>
                <w:color w:val="auto"/>
                <w:sz w:val="30"/>
                <w:highlight w:val="none"/>
              </w:rPr>
              <w:t>代理机构：</w:t>
            </w:r>
            <w:r>
              <w:rPr>
                <w:rFonts w:hint="eastAsia" w:asciiTheme="minorEastAsia" w:hAnsiTheme="minorEastAsia" w:eastAsiaTheme="minorEastAsia" w:cstheme="minorEastAsia"/>
                <w:b/>
                <w:color w:val="auto"/>
                <w:sz w:val="30"/>
                <w:highlight w:val="none"/>
                <w:lang w:eastAsia="zh-CN"/>
              </w:rPr>
              <w:t>温州天锦工程项目管理有限公司</w:t>
            </w:r>
          </w:p>
          <w:p w14:paraId="614B909B">
            <w:pPr>
              <w:pageBreakBefore w:val="0"/>
              <w:widowControl/>
              <w:shd w:val="clear" w:color="auto"/>
              <w:kinsoku/>
              <w:wordWrap w:val="0"/>
              <w:overflowPunct/>
              <w:topLinePunct w:val="0"/>
              <w:bidi w:val="0"/>
              <w:snapToGrid w:val="0"/>
              <w:spacing w:line="360" w:lineRule="auto"/>
              <w:ind w:left="3582" w:leftChars="1044" w:hanging="1494" w:hangingChars="496"/>
              <w:jc w:val="left"/>
              <w:rPr>
                <w:rFonts w:hint="eastAsia" w:asciiTheme="minorEastAsia" w:hAnsiTheme="minorEastAsia" w:eastAsiaTheme="minorEastAsia" w:cstheme="minorEastAsia"/>
                <w:b/>
                <w:color w:val="auto"/>
                <w:sz w:val="30"/>
                <w:highlight w:val="none"/>
                <w:lang w:eastAsia="zh-CN"/>
              </w:rPr>
            </w:pPr>
            <w:r>
              <w:rPr>
                <w:rFonts w:hint="eastAsia" w:asciiTheme="minorEastAsia" w:hAnsiTheme="minorEastAsia" w:eastAsiaTheme="minorEastAsia" w:cstheme="minorEastAsia"/>
                <w:b/>
                <w:color w:val="auto"/>
                <w:sz w:val="30"/>
                <w:highlight w:val="none"/>
              </w:rPr>
              <w:t>联 系 人：</w:t>
            </w:r>
            <w:r>
              <w:rPr>
                <w:rFonts w:hint="eastAsia" w:asciiTheme="minorEastAsia" w:hAnsiTheme="minorEastAsia" w:eastAsiaTheme="minorEastAsia" w:cstheme="minorEastAsia"/>
                <w:b/>
                <w:color w:val="auto"/>
                <w:sz w:val="30"/>
                <w:highlight w:val="none"/>
                <w:lang w:eastAsia="zh-CN"/>
              </w:rPr>
              <w:t>胡女士</w:t>
            </w:r>
          </w:p>
          <w:p w14:paraId="09CCCD15">
            <w:pPr>
              <w:pageBreakBefore w:val="0"/>
              <w:widowControl/>
              <w:shd w:val="clear" w:color="auto"/>
              <w:kinsoku/>
              <w:wordWrap w:val="0"/>
              <w:overflowPunct/>
              <w:topLinePunct w:val="0"/>
              <w:bidi w:val="0"/>
              <w:snapToGrid w:val="0"/>
              <w:spacing w:line="360" w:lineRule="auto"/>
              <w:ind w:left="3582" w:leftChars="1044" w:hanging="1494" w:hangingChars="496"/>
              <w:jc w:val="left"/>
              <w:rPr>
                <w:rFonts w:hint="eastAsia" w:asciiTheme="minorEastAsia" w:hAnsiTheme="minorEastAsia" w:eastAsiaTheme="minorEastAsia" w:cstheme="minorEastAsia"/>
                <w:b/>
                <w:color w:val="auto"/>
                <w:sz w:val="30"/>
                <w:highlight w:val="none"/>
                <w:lang w:eastAsia="zh-CN"/>
              </w:rPr>
            </w:pPr>
            <w:r>
              <w:rPr>
                <w:rFonts w:hint="eastAsia" w:asciiTheme="minorEastAsia" w:hAnsiTheme="minorEastAsia" w:eastAsiaTheme="minorEastAsia" w:cstheme="minorEastAsia"/>
                <w:b/>
                <w:color w:val="auto"/>
                <w:sz w:val="30"/>
                <w:highlight w:val="none"/>
              </w:rPr>
              <w:t>联系电话：</w:t>
            </w:r>
            <w:r>
              <w:rPr>
                <w:rFonts w:hint="eastAsia" w:asciiTheme="minorEastAsia" w:hAnsiTheme="minorEastAsia" w:eastAsiaTheme="minorEastAsia" w:cstheme="minorEastAsia"/>
                <w:b/>
                <w:color w:val="auto"/>
                <w:sz w:val="30"/>
                <w:highlight w:val="none"/>
                <w:lang w:eastAsia="zh-CN"/>
              </w:rPr>
              <w:t>15257792612</w:t>
            </w:r>
          </w:p>
          <w:p w14:paraId="74BED14E">
            <w:pPr>
              <w:pageBreakBefore w:val="0"/>
              <w:widowControl/>
              <w:shd w:val="clear" w:color="auto"/>
              <w:kinsoku/>
              <w:wordWrap w:val="0"/>
              <w:overflowPunct/>
              <w:topLinePunct w:val="0"/>
              <w:bidi w:val="0"/>
              <w:snapToGrid w:val="0"/>
              <w:spacing w:line="360" w:lineRule="auto"/>
              <w:jc w:val="left"/>
              <w:rPr>
                <w:rFonts w:hint="eastAsia" w:asciiTheme="minorEastAsia" w:hAnsiTheme="minorEastAsia" w:eastAsiaTheme="minorEastAsia" w:cstheme="minorEastAsia"/>
                <w:color w:val="auto"/>
                <w:highlight w:val="none"/>
              </w:rPr>
            </w:pPr>
          </w:p>
          <w:p w14:paraId="4F7A3A87">
            <w:pPr>
              <w:pageBreakBefore w:val="0"/>
              <w:widowControl/>
              <w:shd w:val="clear" w:color="auto"/>
              <w:kinsoku/>
              <w:wordWrap w:val="0"/>
              <w:overflowPunct/>
              <w:topLinePunct w:val="0"/>
              <w:bidi w:val="0"/>
              <w:snapToGrid w:val="0"/>
              <w:spacing w:line="360" w:lineRule="auto"/>
              <w:jc w:val="left"/>
              <w:rPr>
                <w:rFonts w:hint="eastAsia" w:asciiTheme="minorEastAsia" w:hAnsiTheme="minorEastAsia" w:eastAsiaTheme="minorEastAsia" w:cstheme="minorEastAsia"/>
                <w:color w:val="auto"/>
                <w:highlight w:val="none"/>
              </w:rPr>
            </w:pPr>
          </w:p>
          <w:p w14:paraId="4CA4B9B2">
            <w:pPr>
              <w:widowControl/>
              <w:shd w:val="clear"/>
              <w:snapToGrid w:val="0"/>
              <w:spacing w:line="460" w:lineRule="atLeast"/>
              <w:jc w:val="center"/>
              <w:rPr>
                <w:rFonts w:hint="eastAsia" w:asciiTheme="minorEastAsia" w:hAnsiTheme="minorEastAsia" w:eastAsiaTheme="minorEastAsia" w:cstheme="minorEastAsia"/>
                <w:b/>
                <w:color w:val="auto"/>
                <w:sz w:val="84"/>
                <w:highlight w:val="none"/>
              </w:rPr>
            </w:pPr>
            <w:r>
              <w:rPr>
                <w:rFonts w:hint="eastAsia" w:asciiTheme="minorEastAsia" w:hAnsiTheme="minorEastAsia" w:eastAsiaTheme="minorEastAsia" w:cstheme="minorEastAsia"/>
                <w:b/>
                <w:color w:val="auto"/>
                <w:sz w:val="30"/>
                <w:highlight w:val="none"/>
              </w:rPr>
              <w:t>二○二</w:t>
            </w:r>
            <w:r>
              <w:rPr>
                <w:rFonts w:hint="eastAsia" w:asciiTheme="minorEastAsia" w:hAnsiTheme="minorEastAsia" w:eastAsiaTheme="minorEastAsia" w:cstheme="minorEastAsia"/>
                <w:b/>
                <w:color w:val="auto"/>
                <w:sz w:val="30"/>
                <w:highlight w:val="none"/>
                <w:lang w:val="en-US" w:eastAsia="zh-CN"/>
              </w:rPr>
              <w:t>五</w:t>
            </w:r>
            <w:r>
              <w:rPr>
                <w:rFonts w:hint="eastAsia" w:asciiTheme="minorEastAsia" w:hAnsiTheme="minorEastAsia" w:eastAsiaTheme="minorEastAsia" w:cstheme="minorEastAsia"/>
                <w:b/>
                <w:color w:val="auto"/>
                <w:sz w:val="30"/>
                <w:highlight w:val="none"/>
              </w:rPr>
              <w:t>年</w:t>
            </w:r>
            <w:r>
              <w:rPr>
                <w:rFonts w:hint="eastAsia" w:asciiTheme="minorEastAsia" w:hAnsiTheme="minorEastAsia" w:eastAsiaTheme="minorEastAsia" w:cstheme="minorEastAsia"/>
                <w:b/>
                <w:color w:val="auto"/>
                <w:sz w:val="30"/>
                <w:highlight w:val="none"/>
                <w:lang w:val="en-US" w:eastAsia="zh-CN"/>
              </w:rPr>
              <w:t>七</w:t>
            </w:r>
            <w:r>
              <w:rPr>
                <w:rFonts w:hint="eastAsia" w:asciiTheme="minorEastAsia" w:hAnsiTheme="minorEastAsia" w:eastAsiaTheme="minorEastAsia" w:cstheme="minorEastAsia"/>
                <w:b/>
                <w:color w:val="auto"/>
                <w:sz w:val="30"/>
                <w:highlight w:val="none"/>
              </w:rPr>
              <w:t>月</w:t>
            </w:r>
          </w:p>
        </w:tc>
      </w:tr>
    </w:tbl>
    <w:p w14:paraId="3DF07A35">
      <w:pPr>
        <w:widowControl/>
        <w:shd w:val="clear"/>
        <w:snapToGrid w:val="0"/>
        <w:spacing w:line="460" w:lineRule="exact"/>
        <w:jc w:val="center"/>
        <w:rPr>
          <w:rFonts w:hint="eastAsia" w:asciiTheme="minorEastAsia" w:hAnsiTheme="minorEastAsia" w:eastAsiaTheme="minorEastAsia" w:cstheme="minorEastAsia"/>
          <w:b/>
          <w:color w:val="auto"/>
          <w:sz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117" w:bottom="1440" w:left="1157" w:header="720" w:footer="720" w:gutter="0"/>
          <w:pgNumType w:start="0"/>
          <w:cols w:space="720" w:num="1"/>
          <w:titlePg/>
          <w:docGrid w:linePitch="286" w:charSpace="0"/>
        </w:sectPr>
      </w:pPr>
    </w:p>
    <w:p w14:paraId="50C06E53">
      <w:pPr>
        <w:widowControl/>
        <w:shd w:val="clear"/>
        <w:snapToGrid w:val="0"/>
        <w:spacing w:line="4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lang w:eastAsia="zh-CN"/>
        </w:rPr>
        <w:t>温州天锦工程项目管理有限公司</w:t>
      </w:r>
      <w:r>
        <w:rPr>
          <w:rFonts w:hint="eastAsia" w:asciiTheme="minorEastAsia" w:hAnsiTheme="minorEastAsia" w:eastAsiaTheme="minorEastAsia" w:cstheme="minorEastAsia"/>
          <w:b/>
          <w:color w:val="auto"/>
          <w:sz w:val="28"/>
          <w:highlight w:val="none"/>
        </w:rPr>
        <w:t>关于</w:t>
      </w:r>
      <w:r>
        <w:rPr>
          <w:rFonts w:hint="eastAsia" w:asciiTheme="minorEastAsia" w:hAnsiTheme="minorEastAsia" w:eastAsiaTheme="minorEastAsia" w:cstheme="minorEastAsia"/>
          <w:b/>
          <w:color w:val="auto"/>
          <w:sz w:val="28"/>
          <w:highlight w:val="none"/>
          <w:lang w:eastAsia="zh-CN"/>
        </w:rPr>
        <w:t>平阳县昆鳌污水处理厂再生水利用试点及2025年水资源管理技术支撑服务</w:t>
      </w:r>
      <w:r>
        <w:rPr>
          <w:rFonts w:hint="eastAsia" w:asciiTheme="minorEastAsia" w:hAnsiTheme="minorEastAsia" w:eastAsiaTheme="minorEastAsia" w:cstheme="minorEastAsia"/>
          <w:b/>
          <w:color w:val="auto"/>
          <w:sz w:val="28"/>
          <w:highlight w:val="none"/>
        </w:rPr>
        <w:t>竞争性磋商采购公告</w:t>
      </w:r>
    </w:p>
    <w:p w14:paraId="20300F5E">
      <w:pPr>
        <w:widowControl/>
        <w:shd w:val="clear"/>
        <w:snapToGrid w:val="0"/>
        <w:spacing w:line="4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（线上电子招投标）</w:t>
      </w:r>
    </w:p>
    <w:p w14:paraId="5F6B149C">
      <w:pPr>
        <w:widowControl/>
        <w:shd w:val="clear"/>
        <w:snapToGrid w:val="0"/>
        <w:spacing w:line="46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z w:val="28"/>
          <w:highlight w:val="none"/>
        </w:rPr>
        <w:t>公告日期：2025年</w:t>
      </w:r>
      <w:r>
        <w:rPr>
          <w:rFonts w:hint="eastAsia" w:asciiTheme="minorEastAsia" w:hAnsiTheme="minorEastAsia" w:eastAsiaTheme="minorEastAsia" w:cstheme="minorEastAsia"/>
          <w:b/>
          <w:color w:val="auto"/>
          <w:sz w:val="28"/>
          <w:highlight w:val="none"/>
          <w:lang w:val="en-US" w:eastAsia="zh-CN"/>
        </w:rPr>
        <w:t>7</w:t>
      </w:r>
      <w:r>
        <w:rPr>
          <w:rFonts w:hint="eastAsia" w:asciiTheme="minorEastAsia" w:hAnsiTheme="minorEastAsia" w:eastAsiaTheme="minorEastAsia" w:cstheme="minorEastAsia"/>
          <w:b/>
          <w:color w:val="auto"/>
          <w:sz w:val="28"/>
          <w:highlight w:val="none"/>
          <w:lang w:eastAsia="zh-CN"/>
        </w:rPr>
        <w:t>月</w:t>
      </w:r>
      <w:r>
        <w:rPr>
          <w:rFonts w:hint="eastAsia" w:asciiTheme="minorEastAsia" w:hAnsiTheme="minorEastAsia" w:eastAsiaTheme="minorEastAsia" w:cstheme="minorEastAsia"/>
          <w:b/>
          <w:color w:val="auto"/>
          <w:sz w:val="28"/>
          <w:highlight w:val="none"/>
          <w:lang w:val="en-US" w:eastAsia="zh-CN"/>
        </w:rPr>
        <w:t>3</w:t>
      </w:r>
      <w:r>
        <w:rPr>
          <w:rFonts w:hint="eastAsia" w:asciiTheme="minorEastAsia" w:hAnsiTheme="minorEastAsia" w:eastAsiaTheme="minorEastAsia" w:cstheme="minorEastAsia"/>
          <w:b/>
          <w:color w:val="auto"/>
          <w:sz w:val="28"/>
          <w:highlight w:val="none"/>
          <w:lang w:eastAsia="zh-CN"/>
        </w:rPr>
        <w:t>日</w:t>
      </w:r>
    </w:p>
    <w:p w14:paraId="0902A68A">
      <w:pPr>
        <w:pStyle w:val="189"/>
        <w:shd w:val="clear"/>
        <w:spacing w:before="0" w:beforeAutospacing="0" w:after="0" w:afterAutospacing="0" w:line="420" w:lineRule="exact"/>
        <w:ind w:firstLine="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项目概况</w:t>
      </w:r>
    </w:p>
    <w:p w14:paraId="2E6887EB">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平阳县</w:t>
      </w:r>
      <w:r>
        <w:rPr>
          <w:rFonts w:hint="eastAsia" w:asciiTheme="minorEastAsia" w:hAnsiTheme="minorEastAsia" w:eastAsiaTheme="minorEastAsia" w:cstheme="minorEastAsia"/>
          <w:color w:val="auto"/>
          <w:sz w:val="22"/>
          <w:szCs w:val="22"/>
          <w:highlight w:val="none"/>
          <w:lang w:val="en-US" w:eastAsia="zh-CN"/>
        </w:rPr>
        <w:t>昆鳌污水处理厂再生水利用试点及2025年水资源管理技术支撑服务</w:t>
      </w:r>
      <w:r>
        <w:rPr>
          <w:rFonts w:hint="eastAsia" w:asciiTheme="minorEastAsia" w:hAnsiTheme="minorEastAsia" w:eastAsiaTheme="minorEastAsia" w:cstheme="minorEastAsia"/>
          <w:color w:val="auto"/>
          <w:sz w:val="22"/>
          <w:szCs w:val="22"/>
          <w:highlight w:val="none"/>
        </w:rPr>
        <w:t>项目的潜在供应商应在政采云平台线上获取获取（下载）采购文件，并于2025年</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lang w:eastAsia="zh-CN"/>
        </w:rPr>
        <w:t>月</w:t>
      </w:r>
      <w:r>
        <w:rPr>
          <w:rFonts w:hint="eastAsia" w:asciiTheme="minorEastAsia" w:hAnsiTheme="minorEastAsia" w:eastAsiaTheme="minorEastAsia" w:cstheme="minorEastAsia"/>
          <w:color w:val="auto"/>
          <w:sz w:val="22"/>
          <w:szCs w:val="22"/>
          <w:highlight w:val="none"/>
          <w:lang w:val="en-US" w:eastAsia="zh-CN"/>
        </w:rPr>
        <w:t>14</w:t>
      </w:r>
      <w:r>
        <w:rPr>
          <w:rFonts w:hint="eastAsia" w:asciiTheme="minorEastAsia" w:hAnsiTheme="minorEastAsia" w:eastAsiaTheme="minorEastAsia" w:cstheme="minorEastAsia"/>
          <w:color w:val="auto"/>
          <w:sz w:val="22"/>
          <w:szCs w:val="22"/>
          <w:highlight w:val="none"/>
          <w:lang w:eastAsia="zh-CN"/>
        </w:rPr>
        <w:t>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14</w:t>
      </w:r>
      <w:r>
        <w:rPr>
          <w:rFonts w:hint="eastAsia" w:asciiTheme="minorEastAsia" w:hAnsiTheme="minorEastAsia" w:eastAsiaTheme="minorEastAsia" w:cstheme="minorEastAsia"/>
          <w:color w:val="auto"/>
          <w:sz w:val="22"/>
          <w:szCs w:val="22"/>
          <w:highlight w:val="none"/>
        </w:rPr>
        <w:t xml:space="preserve">:30（北京时间）前提交（上传）响应文件。 </w:t>
      </w:r>
    </w:p>
    <w:p w14:paraId="56AC37FC">
      <w:pPr>
        <w:widowControl/>
        <w:shd w:val="clear"/>
        <w:spacing w:line="420" w:lineRule="exact"/>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一、项目基本情况</w:t>
      </w:r>
    </w:p>
    <w:p w14:paraId="2748FBF6">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项目编号：</w:t>
      </w:r>
      <w:r>
        <w:rPr>
          <w:rFonts w:hint="eastAsia" w:asciiTheme="minorEastAsia" w:hAnsiTheme="minorEastAsia" w:eastAsiaTheme="minorEastAsia" w:cstheme="minorEastAsia"/>
          <w:color w:val="auto"/>
          <w:sz w:val="22"/>
          <w:szCs w:val="22"/>
          <w:highlight w:val="none"/>
          <w:lang w:eastAsia="zh-CN"/>
        </w:rPr>
        <w:t>WZTJ-PYCG20250605011</w:t>
      </w:r>
      <w:r>
        <w:rPr>
          <w:rFonts w:hint="eastAsia" w:asciiTheme="minorEastAsia" w:hAnsiTheme="minorEastAsia" w:eastAsiaTheme="minorEastAsia" w:cstheme="minorEastAsia"/>
          <w:color w:val="auto"/>
          <w:sz w:val="22"/>
          <w:szCs w:val="22"/>
          <w:highlight w:val="none"/>
        </w:rPr>
        <w:t>      </w:t>
      </w:r>
    </w:p>
    <w:p w14:paraId="4BAC053E">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项目名称：</w:t>
      </w:r>
      <w:r>
        <w:rPr>
          <w:rFonts w:hint="eastAsia" w:asciiTheme="minorEastAsia" w:hAnsiTheme="minorEastAsia" w:eastAsiaTheme="minorEastAsia" w:cstheme="minorEastAsia"/>
          <w:color w:val="auto"/>
          <w:sz w:val="22"/>
          <w:szCs w:val="22"/>
          <w:highlight w:val="none"/>
          <w:lang w:eastAsia="zh-CN"/>
        </w:rPr>
        <w:t>平阳县</w:t>
      </w:r>
      <w:r>
        <w:rPr>
          <w:rFonts w:hint="eastAsia" w:asciiTheme="minorEastAsia" w:hAnsiTheme="minorEastAsia" w:eastAsiaTheme="minorEastAsia" w:cstheme="minorEastAsia"/>
          <w:color w:val="auto"/>
          <w:sz w:val="22"/>
          <w:szCs w:val="22"/>
          <w:highlight w:val="none"/>
          <w:lang w:val="en-US" w:eastAsia="zh-CN"/>
        </w:rPr>
        <w:t>昆鳌污水处理厂再生水利用试点及2025年水资源管理技术支撑服务</w:t>
      </w:r>
      <w:r>
        <w:rPr>
          <w:rFonts w:hint="eastAsia" w:asciiTheme="minorEastAsia" w:hAnsiTheme="minorEastAsia" w:eastAsiaTheme="minorEastAsia" w:cstheme="minorEastAsia"/>
          <w:color w:val="auto"/>
          <w:sz w:val="22"/>
          <w:szCs w:val="22"/>
          <w:highlight w:val="none"/>
        </w:rPr>
        <w:t> </w:t>
      </w:r>
    </w:p>
    <w:p w14:paraId="3BEB76BE">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采购方式：竞争性磋商</w:t>
      </w:r>
    </w:p>
    <w:p w14:paraId="14EC79AB">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预算金额（元）：</w:t>
      </w:r>
      <w:r>
        <w:rPr>
          <w:rFonts w:hint="eastAsia" w:asciiTheme="minorEastAsia" w:hAnsiTheme="minorEastAsia" w:eastAsiaTheme="minorEastAsia" w:cstheme="minorEastAsia"/>
          <w:color w:val="auto"/>
          <w:sz w:val="22"/>
          <w:szCs w:val="22"/>
          <w:highlight w:val="none"/>
          <w:lang w:val="en-US" w:eastAsia="zh-CN"/>
        </w:rPr>
        <w:t>1250000</w:t>
      </w:r>
    </w:p>
    <w:p w14:paraId="3FF8C4FB">
      <w:pPr>
        <w:widowControl/>
        <w:shd w:val="clear"/>
        <w:spacing w:line="420" w:lineRule="exact"/>
        <w:ind w:firstLine="480"/>
        <w:jc w:val="left"/>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最高限价（元）：</w:t>
      </w:r>
      <w:r>
        <w:rPr>
          <w:rFonts w:hint="eastAsia" w:asciiTheme="minorEastAsia" w:hAnsiTheme="minorEastAsia" w:eastAsiaTheme="minorEastAsia" w:cstheme="minorEastAsia"/>
          <w:color w:val="auto"/>
          <w:sz w:val="22"/>
          <w:szCs w:val="22"/>
          <w:highlight w:val="none"/>
          <w:lang w:val="en-US" w:eastAsia="zh-CN"/>
        </w:rPr>
        <w:t>700000,550000</w:t>
      </w:r>
    </w:p>
    <w:p w14:paraId="45E8E2B8">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采购需求：</w:t>
      </w:r>
    </w:p>
    <w:p w14:paraId="6912489D">
      <w:pPr>
        <w:widowControl/>
        <w:shd w:val="clear" w:color="auto"/>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标项一</w:t>
      </w:r>
    </w:p>
    <w:p w14:paraId="7855DCB5">
      <w:pPr>
        <w:widowControl/>
        <w:shd w:val="clear" w:color="auto"/>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数量：不限</w:t>
      </w:r>
    </w:p>
    <w:p w14:paraId="44FB4051">
      <w:pPr>
        <w:widowControl/>
        <w:shd w:val="clear" w:color="auto"/>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预算金额（元）：</w:t>
      </w:r>
      <w:r>
        <w:rPr>
          <w:rFonts w:hint="eastAsia" w:asciiTheme="minorEastAsia" w:hAnsiTheme="minorEastAsia" w:eastAsiaTheme="minorEastAsia" w:cstheme="minorEastAsia"/>
          <w:color w:val="auto"/>
          <w:sz w:val="22"/>
          <w:szCs w:val="22"/>
          <w:highlight w:val="none"/>
          <w:lang w:val="en-US" w:eastAsia="zh-CN"/>
        </w:rPr>
        <w:t>700000</w:t>
      </w:r>
      <w:r>
        <w:rPr>
          <w:rFonts w:hint="eastAsia" w:asciiTheme="minorEastAsia" w:hAnsiTheme="minorEastAsia" w:eastAsiaTheme="minorEastAsia" w:cstheme="minorEastAsia"/>
          <w:color w:val="auto"/>
          <w:sz w:val="22"/>
          <w:szCs w:val="22"/>
          <w:highlight w:val="none"/>
        </w:rPr>
        <w:t> </w:t>
      </w:r>
    </w:p>
    <w:p w14:paraId="493FC305">
      <w:pPr>
        <w:widowControl/>
        <w:shd w:val="clear" w:color="auto"/>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单位：</w:t>
      </w:r>
      <w:r>
        <w:rPr>
          <w:rFonts w:hint="eastAsia" w:asciiTheme="minorEastAsia" w:hAnsiTheme="minorEastAsia" w:eastAsiaTheme="minorEastAsia" w:cstheme="minorEastAsia"/>
          <w:color w:val="auto"/>
          <w:sz w:val="22"/>
          <w:szCs w:val="22"/>
          <w:highlight w:val="none"/>
          <w:lang w:val="en-US" w:eastAsia="zh-CN"/>
        </w:rPr>
        <w:t>年</w:t>
      </w:r>
    </w:p>
    <w:p w14:paraId="020BE4AA">
      <w:pPr>
        <w:widowControl/>
        <w:shd w:val="clear" w:color="auto"/>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简要规格描述：</w:t>
      </w:r>
      <w:r>
        <w:rPr>
          <w:rFonts w:hint="eastAsia" w:asciiTheme="minorEastAsia" w:hAnsiTheme="minorEastAsia" w:eastAsiaTheme="minorEastAsia" w:cstheme="minorEastAsia"/>
          <w:color w:val="auto"/>
          <w:sz w:val="22"/>
          <w:szCs w:val="22"/>
          <w:highlight w:val="none"/>
          <w:lang w:eastAsia="zh-CN"/>
        </w:rPr>
        <w:t>平阳县昆鳌污水处理厂再生水利用试点支撑服务</w:t>
      </w:r>
    </w:p>
    <w:p w14:paraId="02460CAA">
      <w:pPr>
        <w:widowControl/>
        <w:shd w:val="clear" w:color="auto"/>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备注：</w:t>
      </w:r>
    </w:p>
    <w:p w14:paraId="047C01F5">
      <w:pPr>
        <w:widowControl/>
        <w:shd w:val="clear" w:color="auto"/>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标项二</w:t>
      </w:r>
    </w:p>
    <w:p w14:paraId="05A06E58">
      <w:pPr>
        <w:widowControl/>
        <w:shd w:val="clear" w:color="auto"/>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数量：不限</w:t>
      </w:r>
    </w:p>
    <w:p w14:paraId="3C5C39F9">
      <w:pPr>
        <w:widowControl/>
        <w:shd w:val="clear" w:color="auto"/>
        <w:spacing w:line="420" w:lineRule="exact"/>
        <w:jc w:val="left"/>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预算金额（元）：</w:t>
      </w:r>
      <w:r>
        <w:rPr>
          <w:rFonts w:hint="eastAsia" w:asciiTheme="minorEastAsia" w:hAnsiTheme="minorEastAsia" w:eastAsiaTheme="minorEastAsia" w:cstheme="minorEastAsia"/>
          <w:color w:val="auto"/>
          <w:sz w:val="22"/>
          <w:szCs w:val="22"/>
          <w:highlight w:val="none"/>
          <w:lang w:val="en-US" w:eastAsia="zh-CN"/>
        </w:rPr>
        <w:t>550000</w:t>
      </w:r>
    </w:p>
    <w:p w14:paraId="3FD8B532">
      <w:pPr>
        <w:widowControl/>
        <w:shd w:val="clear" w:color="auto"/>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单位：</w:t>
      </w:r>
      <w:r>
        <w:rPr>
          <w:rFonts w:hint="eastAsia" w:asciiTheme="minorEastAsia" w:hAnsiTheme="minorEastAsia" w:eastAsiaTheme="minorEastAsia" w:cstheme="minorEastAsia"/>
          <w:color w:val="auto"/>
          <w:sz w:val="22"/>
          <w:szCs w:val="22"/>
          <w:highlight w:val="none"/>
          <w:lang w:val="en-US" w:eastAsia="zh-CN"/>
        </w:rPr>
        <w:t>年</w:t>
      </w:r>
      <w:r>
        <w:rPr>
          <w:rFonts w:hint="eastAsia" w:asciiTheme="minorEastAsia" w:hAnsiTheme="minorEastAsia" w:eastAsiaTheme="minorEastAsia" w:cstheme="minorEastAsia"/>
          <w:color w:val="auto"/>
          <w:sz w:val="22"/>
          <w:szCs w:val="22"/>
          <w:highlight w:val="none"/>
        </w:rPr>
        <w:t> </w:t>
      </w:r>
    </w:p>
    <w:p w14:paraId="54671635">
      <w:pPr>
        <w:widowControl/>
        <w:shd w:val="clear" w:color="auto"/>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简要规格描述：</w:t>
      </w:r>
      <w:r>
        <w:rPr>
          <w:rFonts w:hint="eastAsia" w:asciiTheme="minorEastAsia" w:hAnsiTheme="minorEastAsia" w:eastAsiaTheme="minorEastAsia" w:cstheme="minorEastAsia"/>
          <w:color w:val="auto"/>
          <w:sz w:val="22"/>
          <w:szCs w:val="22"/>
          <w:highlight w:val="none"/>
          <w:lang w:eastAsia="zh-CN"/>
        </w:rPr>
        <w:t>平阳县2025年度水资源管理技术支撑</w:t>
      </w:r>
    </w:p>
    <w:p w14:paraId="2667C261">
      <w:pPr>
        <w:widowControl/>
        <w:shd w:val="clear" w:color="auto"/>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备注：</w:t>
      </w:r>
    </w:p>
    <w:p w14:paraId="29955EAC">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合同履约期限：标项 1、2，至合同结束（以实际签订的合同为准）      </w:t>
      </w:r>
    </w:p>
    <w:p w14:paraId="77C34DC6">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本项目（否）接受联合体投标。      </w:t>
      </w:r>
    </w:p>
    <w:p w14:paraId="5C4BE3FF">
      <w:pPr>
        <w:widowControl/>
        <w:shd w:val="clear"/>
        <w:spacing w:line="420" w:lineRule="exact"/>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二、申请人的资格要求：</w:t>
      </w:r>
    </w:p>
    <w:p w14:paraId="7E5A8268">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      </w:t>
      </w:r>
    </w:p>
    <w:p w14:paraId="778EAA2A">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2.落实政府采购政策需满足的资格要求：标项1、2：无      </w:t>
      </w:r>
    </w:p>
    <w:p w14:paraId="0BC74601">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3.本项目的特定资格要求：</w:t>
      </w:r>
      <w:r>
        <w:rPr>
          <w:rFonts w:hint="eastAsia" w:asciiTheme="minorEastAsia" w:hAnsiTheme="minorEastAsia" w:eastAsia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rPr>
        <w:t xml:space="preserve"> </w:t>
      </w:r>
    </w:p>
    <w:p w14:paraId="04C50932">
      <w:pPr>
        <w:widowControl/>
        <w:shd w:val="clear"/>
        <w:spacing w:line="420" w:lineRule="exact"/>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三、获取（下载）采购文件</w:t>
      </w:r>
    </w:p>
    <w:p w14:paraId="1C1855A9">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时间：/至2025年</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lang w:eastAsia="zh-CN"/>
        </w:rPr>
        <w:t>月</w:t>
      </w:r>
      <w:r>
        <w:rPr>
          <w:rFonts w:hint="eastAsia" w:asciiTheme="minorEastAsia" w:hAnsiTheme="minorEastAsia" w:eastAsiaTheme="minorEastAsia" w:cstheme="minorEastAsia"/>
          <w:color w:val="auto"/>
          <w:sz w:val="22"/>
          <w:szCs w:val="22"/>
          <w:highlight w:val="none"/>
          <w:lang w:val="en-US" w:eastAsia="zh-CN"/>
        </w:rPr>
        <w:t>14</w:t>
      </w:r>
      <w:r>
        <w:rPr>
          <w:rFonts w:hint="eastAsia" w:asciiTheme="minorEastAsia" w:hAnsiTheme="minorEastAsia" w:eastAsiaTheme="minorEastAsia" w:cstheme="minorEastAsia"/>
          <w:color w:val="auto"/>
          <w:sz w:val="22"/>
          <w:szCs w:val="22"/>
          <w:highlight w:val="none"/>
          <w:lang w:eastAsia="zh-CN"/>
        </w:rPr>
        <w:t>日</w:t>
      </w:r>
      <w:r>
        <w:rPr>
          <w:rFonts w:hint="eastAsia" w:asciiTheme="minorEastAsia" w:hAnsiTheme="minorEastAsia" w:eastAsiaTheme="minorEastAsia" w:cstheme="minorEastAsia"/>
          <w:color w:val="auto"/>
          <w:sz w:val="22"/>
          <w:szCs w:val="22"/>
          <w:highlight w:val="none"/>
        </w:rPr>
        <w:t>，每天上午00:00至12:00，下午12:00至23:59（北京时间，线上获取法定节假日均可，线下获取文件法定节假日除外）</w:t>
      </w:r>
    </w:p>
    <w:p w14:paraId="2B5D3A52">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地点（网址）：政采云平台线上获取</w:t>
      </w:r>
    </w:p>
    <w:p w14:paraId="6EC31567">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方式：供应商登录政采云平台https://www.zcygov.cn/在线申请获取采购文件（进入“项目采购”应用，在获取采购文件菜单中选择项目，申请获取采购文件）</w:t>
      </w:r>
    </w:p>
    <w:p w14:paraId="44283BC5">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售价（元）：0      </w:t>
      </w:r>
    </w:p>
    <w:p w14:paraId="2FA7B9AA">
      <w:pPr>
        <w:widowControl/>
        <w:shd w:val="clear"/>
        <w:spacing w:line="420" w:lineRule="exact"/>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四、响应文件提交（上传）</w:t>
      </w:r>
    </w:p>
    <w:p w14:paraId="00122521">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截止时间：2025年</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lang w:eastAsia="zh-CN"/>
        </w:rPr>
        <w:t>月</w:t>
      </w:r>
      <w:r>
        <w:rPr>
          <w:rFonts w:hint="eastAsia" w:asciiTheme="minorEastAsia" w:hAnsiTheme="minorEastAsia" w:eastAsiaTheme="minorEastAsia" w:cstheme="minorEastAsia"/>
          <w:color w:val="auto"/>
          <w:sz w:val="22"/>
          <w:szCs w:val="22"/>
          <w:highlight w:val="none"/>
          <w:lang w:val="en-US" w:eastAsia="zh-CN"/>
        </w:rPr>
        <w:t>14</w:t>
      </w:r>
      <w:r>
        <w:rPr>
          <w:rFonts w:hint="eastAsia" w:asciiTheme="minorEastAsia" w:hAnsiTheme="minorEastAsia" w:eastAsiaTheme="minorEastAsia" w:cstheme="minorEastAsia"/>
          <w:color w:val="auto"/>
          <w:sz w:val="22"/>
          <w:szCs w:val="22"/>
          <w:highlight w:val="none"/>
          <w:lang w:eastAsia="zh-CN"/>
        </w:rPr>
        <w:t>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14</w:t>
      </w:r>
      <w:r>
        <w:rPr>
          <w:rFonts w:hint="eastAsia" w:asciiTheme="minorEastAsia" w:hAnsiTheme="minorEastAsia" w:eastAsiaTheme="minorEastAsia" w:cstheme="minorEastAsia"/>
          <w:color w:val="auto"/>
          <w:sz w:val="22"/>
          <w:szCs w:val="22"/>
          <w:highlight w:val="none"/>
        </w:rPr>
        <w:t>:30（北京时间）</w:t>
      </w:r>
    </w:p>
    <w:p w14:paraId="54A365A6">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地点（网址）：请登录政采云投标客户端投标</w:t>
      </w:r>
    </w:p>
    <w:p w14:paraId="57FFDD94">
      <w:pPr>
        <w:widowControl/>
        <w:shd w:val="clear"/>
        <w:spacing w:line="420" w:lineRule="exact"/>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五、响应文件开启</w:t>
      </w:r>
    </w:p>
    <w:p w14:paraId="59BEC997">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开启时间： 2025年</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lang w:eastAsia="zh-CN"/>
        </w:rPr>
        <w:t>月</w:t>
      </w:r>
      <w:r>
        <w:rPr>
          <w:rFonts w:hint="eastAsia" w:asciiTheme="minorEastAsia" w:hAnsiTheme="minorEastAsia" w:eastAsiaTheme="minorEastAsia" w:cstheme="minorEastAsia"/>
          <w:color w:val="auto"/>
          <w:sz w:val="22"/>
          <w:szCs w:val="22"/>
          <w:highlight w:val="none"/>
          <w:lang w:val="en-US" w:eastAsia="zh-CN"/>
        </w:rPr>
        <w:t>14</w:t>
      </w:r>
      <w:r>
        <w:rPr>
          <w:rFonts w:hint="eastAsia" w:asciiTheme="minorEastAsia" w:hAnsiTheme="minorEastAsia" w:eastAsiaTheme="minorEastAsia" w:cstheme="minorEastAsia"/>
          <w:color w:val="auto"/>
          <w:sz w:val="22"/>
          <w:szCs w:val="22"/>
          <w:highlight w:val="none"/>
          <w:lang w:eastAsia="zh-CN"/>
        </w:rPr>
        <w:t>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14</w:t>
      </w:r>
      <w:r>
        <w:rPr>
          <w:rFonts w:hint="eastAsia" w:asciiTheme="minorEastAsia" w:hAnsiTheme="minorEastAsia" w:eastAsiaTheme="minorEastAsia" w:cstheme="minorEastAsia"/>
          <w:color w:val="auto"/>
          <w:sz w:val="22"/>
          <w:szCs w:val="22"/>
          <w:highlight w:val="none"/>
        </w:rPr>
        <w:t>:30（北京时间）</w:t>
      </w:r>
    </w:p>
    <w:p w14:paraId="38B3283C">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地点（网址）：政采云平台（www.zcygov.cn）</w:t>
      </w:r>
    </w:p>
    <w:p w14:paraId="4B74E2EE">
      <w:pPr>
        <w:widowControl/>
        <w:shd w:val="clear"/>
        <w:spacing w:line="420" w:lineRule="exact"/>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六、公告期限</w:t>
      </w:r>
    </w:p>
    <w:p w14:paraId="000D64A0">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自本公告发布之日起3个工作日。 </w:t>
      </w:r>
    </w:p>
    <w:p w14:paraId="4313EC41">
      <w:pPr>
        <w:widowControl/>
        <w:shd w:val="clear"/>
        <w:spacing w:line="420" w:lineRule="exact"/>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七、其他补充事宜</w:t>
      </w:r>
    </w:p>
    <w:p w14:paraId="28E2BBD4">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4320D928">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1C165127">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3EBB9505">
      <w:pPr>
        <w:widowControl/>
        <w:shd w:val="clear"/>
        <w:spacing w:line="420" w:lineRule="exact"/>
        <w:ind w:firstLine="48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质疑供应商须为政采云上本项目报名供应商。      </w:t>
      </w:r>
    </w:p>
    <w:p w14:paraId="7EFFBA32">
      <w:pPr>
        <w:widowControl/>
        <w:shd w:val="clear"/>
        <w:spacing w:line="420" w:lineRule="exact"/>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八、凡对本次招标提出询问、质疑、投诉，请按以下方式联系</w:t>
      </w:r>
    </w:p>
    <w:p w14:paraId="3757C3A3">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1.采购人信息</w:t>
      </w:r>
    </w:p>
    <w:p w14:paraId="596762ED">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名    称：</w:t>
      </w:r>
      <w:r>
        <w:rPr>
          <w:rFonts w:hint="eastAsia" w:asciiTheme="minorEastAsia" w:hAnsiTheme="minorEastAsia" w:eastAsiaTheme="minorEastAsia" w:cstheme="minorEastAsia"/>
          <w:i w:val="0"/>
          <w:iCs w:val="0"/>
          <w:caps w:val="0"/>
          <w:color w:val="auto"/>
          <w:spacing w:val="0"/>
          <w:sz w:val="22"/>
          <w:szCs w:val="22"/>
          <w:highlight w:val="none"/>
          <w:lang w:eastAsia="zh-CN"/>
        </w:rPr>
        <w:t>平阳县水利局</w:t>
      </w:r>
      <w:r>
        <w:rPr>
          <w:rFonts w:hint="eastAsia" w:asciiTheme="minorEastAsia" w:hAnsiTheme="minorEastAsia" w:eastAsiaTheme="minorEastAsia" w:cstheme="minorEastAsia"/>
          <w:i w:val="0"/>
          <w:iCs w:val="0"/>
          <w:caps w:val="0"/>
          <w:color w:val="auto"/>
          <w:spacing w:val="0"/>
          <w:sz w:val="22"/>
          <w:szCs w:val="22"/>
          <w:highlight w:val="none"/>
        </w:rPr>
        <w:t> </w:t>
      </w:r>
    </w:p>
    <w:p w14:paraId="0BDBBD9B">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地    址：</w:t>
      </w:r>
      <w:r>
        <w:rPr>
          <w:rFonts w:hint="eastAsia" w:asciiTheme="minorEastAsia" w:hAnsiTheme="minorEastAsia" w:eastAsiaTheme="minorEastAsia" w:cstheme="minorEastAsia"/>
          <w:i w:val="0"/>
          <w:iCs w:val="0"/>
          <w:caps w:val="0"/>
          <w:color w:val="auto"/>
          <w:spacing w:val="0"/>
          <w:sz w:val="22"/>
          <w:szCs w:val="22"/>
          <w:highlight w:val="none"/>
          <w:lang w:eastAsia="zh-CN"/>
        </w:rPr>
        <w:t>浙江省温州市平阳县兴工北路149-2号</w:t>
      </w:r>
      <w:r>
        <w:rPr>
          <w:rFonts w:hint="eastAsia" w:asciiTheme="minorEastAsia" w:hAnsiTheme="minorEastAsia" w:eastAsiaTheme="minorEastAsia" w:cstheme="minorEastAsia"/>
          <w:i w:val="0"/>
          <w:iCs w:val="0"/>
          <w:caps w:val="0"/>
          <w:color w:val="auto"/>
          <w:spacing w:val="0"/>
          <w:sz w:val="22"/>
          <w:szCs w:val="22"/>
          <w:highlight w:val="none"/>
        </w:rPr>
        <w:t> </w:t>
      </w:r>
    </w:p>
    <w:p w14:paraId="2DC7245E">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传    真： </w:t>
      </w:r>
    </w:p>
    <w:p w14:paraId="14182571">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项目联系人（询问）：</w:t>
      </w:r>
      <w:r>
        <w:rPr>
          <w:rFonts w:hint="eastAsia" w:asciiTheme="minorEastAsia" w:hAnsiTheme="minorEastAsia" w:eastAsiaTheme="minorEastAsia" w:cstheme="minorEastAsia"/>
          <w:i w:val="0"/>
          <w:iCs w:val="0"/>
          <w:caps w:val="0"/>
          <w:color w:val="auto"/>
          <w:spacing w:val="0"/>
          <w:sz w:val="22"/>
          <w:szCs w:val="22"/>
          <w:highlight w:val="none"/>
          <w:lang w:val="en-US" w:eastAsia="zh-CN"/>
        </w:rPr>
        <w:t>洪</w:t>
      </w:r>
      <w:r>
        <w:rPr>
          <w:rFonts w:hint="eastAsia" w:asciiTheme="minorEastAsia" w:hAnsiTheme="minorEastAsia" w:eastAsiaTheme="minorEastAsia" w:cstheme="minorEastAsia"/>
          <w:i w:val="0"/>
          <w:iCs w:val="0"/>
          <w:caps w:val="0"/>
          <w:color w:val="auto"/>
          <w:spacing w:val="0"/>
          <w:sz w:val="22"/>
          <w:szCs w:val="22"/>
          <w:highlight w:val="none"/>
          <w:lang w:eastAsia="zh-CN"/>
        </w:rPr>
        <w:t>先生</w:t>
      </w:r>
      <w:r>
        <w:rPr>
          <w:rFonts w:hint="eastAsia" w:asciiTheme="minorEastAsia" w:hAnsiTheme="minorEastAsia" w:eastAsiaTheme="minorEastAsia" w:cstheme="minorEastAsia"/>
          <w:i w:val="0"/>
          <w:iCs w:val="0"/>
          <w:caps w:val="0"/>
          <w:color w:val="auto"/>
          <w:spacing w:val="0"/>
          <w:sz w:val="22"/>
          <w:szCs w:val="22"/>
          <w:highlight w:val="none"/>
        </w:rPr>
        <w:t> </w:t>
      </w:r>
    </w:p>
    <w:p w14:paraId="3F6719AD">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项目联系方式（询问）：</w:t>
      </w:r>
      <w:r>
        <w:rPr>
          <w:rFonts w:hint="eastAsia" w:asciiTheme="minorEastAsia" w:hAnsiTheme="minorEastAsia" w:eastAsiaTheme="minorEastAsia" w:cstheme="minorEastAsia"/>
          <w:i w:val="0"/>
          <w:iCs w:val="0"/>
          <w:caps w:val="0"/>
          <w:color w:val="auto"/>
          <w:spacing w:val="0"/>
          <w:sz w:val="22"/>
          <w:szCs w:val="22"/>
          <w:highlight w:val="none"/>
          <w:lang w:eastAsia="zh-CN"/>
        </w:rPr>
        <w:t>13958951365</w:t>
      </w:r>
    </w:p>
    <w:p w14:paraId="49D81776">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质疑联系人：郑</w:t>
      </w:r>
      <w:r>
        <w:rPr>
          <w:rFonts w:hint="eastAsia" w:asciiTheme="minorEastAsia" w:hAnsiTheme="minorEastAsia" w:eastAsiaTheme="minorEastAsia" w:cstheme="minorEastAsia"/>
          <w:i w:val="0"/>
          <w:iCs w:val="0"/>
          <w:caps w:val="0"/>
          <w:color w:val="auto"/>
          <w:spacing w:val="0"/>
          <w:sz w:val="22"/>
          <w:szCs w:val="22"/>
          <w:highlight w:val="none"/>
          <w:lang w:val="en-US" w:eastAsia="zh-CN"/>
        </w:rPr>
        <w:t>先生</w:t>
      </w:r>
      <w:r>
        <w:rPr>
          <w:rFonts w:hint="eastAsia" w:asciiTheme="minorEastAsia" w:hAnsiTheme="minorEastAsia" w:eastAsiaTheme="minorEastAsia" w:cstheme="minorEastAsia"/>
          <w:i w:val="0"/>
          <w:iCs w:val="0"/>
          <w:caps w:val="0"/>
          <w:color w:val="auto"/>
          <w:spacing w:val="0"/>
          <w:sz w:val="22"/>
          <w:szCs w:val="22"/>
          <w:highlight w:val="none"/>
        </w:rPr>
        <w:t> </w:t>
      </w:r>
    </w:p>
    <w:p w14:paraId="0B58F19F">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质疑联系方式：0577-58109695</w:t>
      </w:r>
      <w:r>
        <w:rPr>
          <w:rFonts w:hint="eastAsia" w:asciiTheme="minorEastAsia" w:hAnsiTheme="minorEastAsia" w:eastAsiaTheme="minorEastAsia" w:cstheme="minorEastAsia"/>
          <w:i w:val="0"/>
          <w:iCs w:val="0"/>
          <w:caps w:val="0"/>
          <w:color w:val="auto"/>
          <w:spacing w:val="0"/>
          <w:sz w:val="22"/>
          <w:szCs w:val="22"/>
          <w:highlight w:val="none"/>
        </w:rPr>
        <w:br w:type="textWrapping"/>
      </w:r>
      <w:r>
        <w:rPr>
          <w:rFonts w:hint="eastAsia" w:asciiTheme="minorEastAsia" w:hAnsiTheme="minorEastAsia" w:eastAsiaTheme="minorEastAsia" w:cstheme="minorEastAsia"/>
          <w:i w:val="0"/>
          <w:iCs w:val="0"/>
          <w:caps w:val="0"/>
          <w:color w:val="auto"/>
          <w:spacing w:val="0"/>
          <w:sz w:val="22"/>
          <w:szCs w:val="22"/>
          <w:highlight w:val="none"/>
        </w:rPr>
        <w:t>    2.采购代理机构信息</w:t>
      </w:r>
    </w:p>
    <w:p w14:paraId="4891F180">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名    称：</w:t>
      </w:r>
      <w:r>
        <w:rPr>
          <w:rFonts w:hint="eastAsia" w:asciiTheme="minorEastAsia" w:hAnsiTheme="minorEastAsia" w:eastAsiaTheme="minorEastAsia" w:cstheme="minorEastAsia"/>
          <w:i w:val="0"/>
          <w:iCs w:val="0"/>
          <w:caps w:val="0"/>
          <w:color w:val="auto"/>
          <w:spacing w:val="0"/>
          <w:sz w:val="22"/>
          <w:szCs w:val="22"/>
          <w:highlight w:val="none"/>
          <w:lang w:eastAsia="zh-CN"/>
        </w:rPr>
        <w:t>温州天锦工程项目管理有限公司</w:t>
      </w:r>
      <w:r>
        <w:rPr>
          <w:rFonts w:hint="eastAsia" w:asciiTheme="minorEastAsia" w:hAnsiTheme="minorEastAsia" w:eastAsiaTheme="minorEastAsia" w:cstheme="minorEastAsia"/>
          <w:i w:val="0"/>
          <w:iCs w:val="0"/>
          <w:caps w:val="0"/>
          <w:color w:val="auto"/>
          <w:spacing w:val="0"/>
          <w:sz w:val="22"/>
          <w:szCs w:val="22"/>
          <w:highlight w:val="none"/>
        </w:rPr>
        <w:t> </w:t>
      </w:r>
    </w:p>
    <w:p w14:paraId="430E3D6A">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地    址：</w:t>
      </w:r>
      <w:r>
        <w:rPr>
          <w:rFonts w:hint="eastAsia" w:asciiTheme="minorEastAsia" w:hAnsiTheme="minorEastAsia" w:eastAsiaTheme="minorEastAsia" w:cstheme="minorEastAsia"/>
          <w:i w:val="0"/>
          <w:iCs w:val="0"/>
          <w:caps w:val="0"/>
          <w:color w:val="auto"/>
          <w:spacing w:val="0"/>
          <w:sz w:val="22"/>
          <w:szCs w:val="22"/>
          <w:highlight w:val="none"/>
          <w:lang w:eastAsia="zh-CN"/>
        </w:rPr>
        <w:t>浙江省温州市平阳县水头镇金桥路富尔家园A幢116室</w:t>
      </w:r>
      <w:r>
        <w:rPr>
          <w:rFonts w:hint="eastAsia" w:asciiTheme="minorEastAsia" w:hAnsiTheme="minorEastAsia" w:eastAsiaTheme="minorEastAsia" w:cstheme="minorEastAsia"/>
          <w:i w:val="0"/>
          <w:iCs w:val="0"/>
          <w:caps w:val="0"/>
          <w:color w:val="auto"/>
          <w:spacing w:val="0"/>
          <w:sz w:val="22"/>
          <w:szCs w:val="22"/>
          <w:highlight w:val="none"/>
        </w:rPr>
        <w:t> </w:t>
      </w:r>
    </w:p>
    <w:p w14:paraId="790A7F9A">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传    真：</w:t>
      </w:r>
      <w:r>
        <w:rPr>
          <w:rFonts w:hint="eastAsia" w:asciiTheme="minorEastAsia" w:hAnsiTheme="minorEastAsia" w:eastAsiaTheme="minorEastAsia" w:cstheme="minorEastAsia"/>
          <w:i w:val="0"/>
          <w:iCs w:val="0"/>
          <w:caps w:val="0"/>
          <w:color w:val="auto"/>
          <w:spacing w:val="0"/>
          <w:sz w:val="22"/>
          <w:szCs w:val="22"/>
          <w:highlight w:val="none"/>
          <w:lang w:val="en-US" w:eastAsia="zh-CN"/>
        </w:rPr>
        <w:t>/</w:t>
      </w:r>
      <w:r>
        <w:rPr>
          <w:rFonts w:hint="eastAsia" w:asciiTheme="minorEastAsia" w:hAnsiTheme="minorEastAsia" w:eastAsiaTheme="minorEastAsia" w:cstheme="minorEastAsia"/>
          <w:i w:val="0"/>
          <w:iCs w:val="0"/>
          <w:caps w:val="0"/>
          <w:color w:val="auto"/>
          <w:spacing w:val="0"/>
          <w:sz w:val="22"/>
          <w:szCs w:val="22"/>
          <w:highlight w:val="none"/>
        </w:rPr>
        <w:t>  </w:t>
      </w:r>
    </w:p>
    <w:p w14:paraId="3C91E95E">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项目联系人（询问）：</w:t>
      </w:r>
      <w:r>
        <w:rPr>
          <w:rFonts w:hint="eastAsia" w:asciiTheme="minorEastAsia" w:hAnsiTheme="minorEastAsia" w:eastAsiaTheme="minorEastAsia" w:cstheme="minorEastAsia"/>
          <w:i w:val="0"/>
          <w:iCs w:val="0"/>
          <w:caps w:val="0"/>
          <w:color w:val="auto"/>
          <w:spacing w:val="0"/>
          <w:sz w:val="22"/>
          <w:szCs w:val="22"/>
          <w:highlight w:val="none"/>
          <w:lang w:val="en-US" w:eastAsia="zh-CN"/>
        </w:rPr>
        <w:t>胡女士</w:t>
      </w:r>
      <w:r>
        <w:rPr>
          <w:rFonts w:hint="eastAsia" w:asciiTheme="minorEastAsia" w:hAnsiTheme="minorEastAsia" w:eastAsiaTheme="minorEastAsia" w:cstheme="minorEastAsia"/>
          <w:i w:val="0"/>
          <w:iCs w:val="0"/>
          <w:caps w:val="0"/>
          <w:color w:val="auto"/>
          <w:spacing w:val="0"/>
          <w:sz w:val="22"/>
          <w:szCs w:val="22"/>
          <w:highlight w:val="none"/>
        </w:rPr>
        <w:t> </w:t>
      </w:r>
    </w:p>
    <w:p w14:paraId="7E4D35EB">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项目联系方式（询问）：</w:t>
      </w:r>
      <w:r>
        <w:rPr>
          <w:rFonts w:hint="eastAsia" w:asciiTheme="minorEastAsia" w:hAnsiTheme="minorEastAsia" w:eastAsiaTheme="minorEastAsia" w:cstheme="minorEastAsia"/>
          <w:i w:val="0"/>
          <w:iCs w:val="0"/>
          <w:caps w:val="0"/>
          <w:color w:val="auto"/>
          <w:spacing w:val="0"/>
          <w:sz w:val="22"/>
          <w:szCs w:val="22"/>
          <w:highlight w:val="none"/>
          <w:lang w:val="en-US" w:eastAsia="zh-CN"/>
        </w:rPr>
        <w:t>15257792612</w:t>
      </w:r>
      <w:r>
        <w:rPr>
          <w:rFonts w:hint="eastAsia" w:asciiTheme="minorEastAsia" w:hAnsiTheme="minorEastAsia" w:eastAsiaTheme="minorEastAsia" w:cstheme="minorEastAsia"/>
          <w:i w:val="0"/>
          <w:iCs w:val="0"/>
          <w:caps w:val="0"/>
          <w:color w:val="auto"/>
          <w:spacing w:val="0"/>
          <w:sz w:val="22"/>
          <w:szCs w:val="22"/>
          <w:highlight w:val="none"/>
        </w:rPr>
        <w:t> </w:t>
      </w:r>
    </w:p>
    <w:p w14:paraId="3F702F54">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质疑联系人：</w:t>
      </w:r>
      <w:r>
        <w:rPr>
          <w:rFonts w:hint="eastAsia" w:asciiTheme="minorEastAsia" w:hAnsiTheme="minorEastAsia" w:eastAsiaTheme="minorEastAsia" w:cstheme="minorEastAsia"/>
          <w:i w:val="0"/>
          <w:iCs w:val="0"/>
          <w:caps w:val="0"/>
          <w:color w:val="auto"/>
          <w:spacing w:val="0"/>
          <w:sz w:val="22"/>
          <w:szCs w:val="22"/>
          <w:highlight w:val="none"/>
          <w:lang w:val="en-US" w:eastAsia="zh-CN"/>
        </w:rPr>
        <w:t>苏尔善</w:t>
      </w:r>
      <w:r>
        <w:rPr>
          <w:rFonts w:hint="eastAsia" w:asciiTheme="minorEastAsia" w:hAnsiTheme="minorEastAsia" w:eastAsiaTheme="minorEastAsia" w:cstheme="minorEastAsia"/>
          <w:i w:val="0"/>
          <w:iCs w:val="0"/>
          <w:caps w:val="0"/>
          <w:color w:val="auto"/>
          <w:spacing w:val="0"/>
          <w:sz w:val="22"/>
          <w:szCs w:val="22"/>
          <w:highlight w:val="none"/>
        </w:rPr>
        <w:t> </w:t>
      </w:r>
    </w:p>
    <w:p w14:paraId="527DD209">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i w:val="0"/>
          <w:iCs w:val="0"/>
          <w:caps w:val="0"/>
          <w:color w:val="auto"/>
          <w:spacing w:val="0"/>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    质疑联系方式：18705778853</w:t>
      </w:r>
      <w:r>
        <w:rPr>
          <w:rFonts w:hint="eastAsia" w:asciiTheme="minorEastAsia" w:hAnsiTheme="minorEastAsia" w:eastAsiaTheme="minorEastAsia" w:cstheme="minorEastAsia"/>
          <w:i w:val="0"/>
          <w:iCs w:val="0"/>
          <w:caps w:val="0"/>
          <w:color w:val="auto"/>
          <w:spacing w:val="0"/>
          <w:sz w:val="22"/>
          <w:szCs w:val="22"/>
          <w:highlight w:val="none"/>
        </w:rPr>
        <w:br w:type="textWrapping"/>
      </w:r>
      <w:r>
        <w:rPr>
          <w:rFonts w:hint="eastAsia" w:asciiTheme="minorEastAsia" w:hAnsiTheme="minorEastAsia" w:eastAsiaTheme="minorEastAsia" w:cstheme="minorEastAsia"/>
          <w:i w:val="0"/>
          <w:iCs w:val="0"/>
          <w:caps w:val="0"/>
          <w:color w:val="auto"/>
          <w:spacing w:val="0"/>
          <w:sz w:val="22"/>
          <w:szCs w:val="22"/>
          <w:highlight w:val="none"/>
        </w:rPr>
        <w:t>    3.同级政府采购监督管理部门：平阳县财政局（浙江省政府采购行政裁决服务中心（温州））</w:t>
      </w:r>
    </w:p>
    <w:p w14:paraId="5329CC70">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firstLine="660" w:firstLineChars="300"/>
        <w:textAlignment w:val="auto"/>
        <w:rPr>
          <w:rFonts w:hint="eastAsia" w:asciiTheme="minorEastAsia" w:hAnsiTheme="minorEastAsia" w:eastAsiaTheme="minorEastAsia" w:cstheme="minorEastAsia"/>
          <w:i w:val="0"/>
          <w:iCs w:val="0"/>
          <w:caps w:val="0"/>
          <w:color w:val="auto"/>
          <w:spacing w:val="0"/>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联系人：李老师、王老师</w:t>
      </w:r>
    </w:p>
    <w:p w14:paraId="75209D8D">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firstLine="660" w:firstLineChars="300"/>
        <w:textAlignment w:val="auto"/>
        <w:rPr>
          <w:rFonts w:hint="eastAsia" w:asciiTheme="minorEastAsia" w:hAnsiTheme="minorEastAsia" w:eastAsiaTheme="minorEastAsia" w:cstheme="minorEastAsia"/>
          <w:i w:val="0"/>
          <w:iCs w:val="0"/>
          <w:caps w:val="0"/>
          <w:color w:val="auto"/>
          <w:spacing w:val="0"/>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监督投诉电话：0577-</w:t>
      </w:r>
      <w:r>
        <w:rPr>
          <w:rFonts w:hint="eastAsia" w:asciiTheme="minorEastAsia" w:hAnsiTheme="minorEastAsia" w:eastAsiaTheme="minorEastAsia" w:cstheme="minorEastAsia"/>
          <w:i w:val="0"/>
          <w:iCs w:val="0"/>
          <w:caps w:val="0"/>
          <w:color w:val="auto"/>
          <w:spacing w:val="0"/>
          <w:sz w:val="22"/>
          <w:szCs w:val="22"/>
          <w:highlight w:val="none"/>
          <w:lang w:eastAsia="zh-CN"/>
        </w:rPr>
        <w:t>85501561</w:t>
      </w:r>
      <w:r>
        <w:rPr>
          <w:rFonts w:hint="eastAsia" w:asciiTheme="minorEastAsia" w:hAnsiTheme="minorEastAsia" w:eastAsiaTheme="minorEastAsia" w:cstheme="minorEastAsia"/>
          <w:i w:val="0"/>
          <w:iCs w:val="0"/>
          <w:caps w:val="0"/>
          <w:color w:val="auto"/>
          <w:spacing w:val="0"/>
          <w:sz w:val="22"/>
          <w:szCs w:val="22"/>
          <w:highlight w:val="none"/>
        </w:rPr>
        <w:t>，0577-85501562</w:t>
      </w:r>
    </w:p>
    <w:p w14:paraId="21239501">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360" w:lineRule="auto"/>
        <w:ind w:left="0" w:right="0" w:firstLine="660" w:firstLineChars="300"/>
        <w:textAlignment w:val="auto"/>
        <w:rPr>
          <w:rFonts w:hint="eastAsia" w:asciiTheme="minorEastAsia" w:hAnsiTheme="minorEastAsia" w:eastAsiaTheme="minorEastAsia" w:cstheme="minorEastAsia"/>
          <w:i w:val="0"/>
          <w:iCs w:val="0"/>
          <w:caps w:val="0"/>
          <w:color w:val="auto"/>
          <w:spacing w:val="0"/>
          <w:sz w:val="22"/>
          <w:szCs w:val="22"/>
          <w:highlight w:val="none"/>
          <w:lang w:eastAsia="zh-CN"/>
        </w:rPr>
      </w:pPr>
      <w:r>
        <w:rPr>
          <w:rFonts w:hint="eastAsia" w:asciiTheme="minorEastAsia" w:hAnsiTheme="minorEastAsia" w:eastAsiaTheme="minorEastAsia" w:cstheme="minorEastAsia"/>
          <w:i w:val="0"/>
          <w:iCs w:val="0"/>
          <w:caps w:val="0"/>
          <w:color w:val="auto"/>
          <w:spacing w:val="0"/>
          <w:sz w:val="22"/>
          <w:szCs w:val="22"/>
          <w:highlight w:val="none"/>
        </w:rPr>
        <w:t>地址：温州市鹿城区滨江街道瓯江路展银大厦1606室</w:t>
      </w:r>
    </w:p>
    <w:p w14:paraId="651F4047">
      <w:pPr>
        <w:widowControl/>
        <w:shd w:val="clear"/>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w:t>
      </w:r>
    </w:p>
    <w:p w14:paraId="7C79A7D1">
      <w:pPr>
        <w:widowControl/>
        <w:shd w:val="clear"/>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524E77A2">
      <w:pPr>
        <w:widowControl/>
        <w:shd w:val="clear"/>
        <w:spacing w:line="4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CA问题联系电话（人工）：汇信CA 400-888-4636；天谷CA 400-087-8198。</w:t>
      </w:r>
    </w:p>
    <w:p w14:paraId="4500CD78">
      <w:pPr>
        <w:shd w:val="clea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p>
    <w:p w14:paraId="7CE4CA31">
      <w:pPr>
        <w:widowControl/>
        <w:shd w:val="clear"/>
        <w:snapToGrid w:val="0"/>
        <w:spacing w:line="460" w:lineRule="exact"/>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磋 商 通 知（邀 请）书</w:t>
      </w:r>
    </w:p>
    <w:p w14:paraId="46DA9E67">
      <w:pPr>
        <w:widowControl/>
        <w:shd w:val="clear"/>
        <w:snapToGrid w:val="0"/>
        <w:spacing w:line="46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eastAsia="zh-CN"/>
        </w:rPr>
        <w:t>温州天锦工程项目管理有限公司</w:t>
      </w:r>
      <w:r>
        <w:rPr>
          <w:rFonts w:hint="eastAsia" w:asciiTheme="minorEastAsia" w:hAnsiTheme="minorEastAsia" w:eastAsiaTheme="minorEastAsia" w:cstheme="minorEastAsia"/>
          <w:color w:val="auto"/>
          <w:sz w:val="22"/>
          <w:highlight w:val="none"/>
        </w:rPr>
        <w:t>对</w:t>
      </w:r>
      <w:r>
        <w:rPr>
          <w:rFonts w:hint="eastAsia" w:asciiTheme="minorEastAsia" w:hAnsiTheme="minorEastAsia" w:eastAsiaTheme="minorEastAsia" w:cstheme="minorEastAsia"/>
          <w:color w:val="auto"/>
          <w:sz w:val="22"/>
          <w:highlight w:val="none"/>
          <w:lang w:eastAsia="zh-CN"/>
        </w:rPr>
        <w:t>平阳县昆鳌污水处理厂再生水利用试点及2025年水资源管理技术支撑服务</w:t>
      </w:r>
      <w:r>
        <w:rPr>
          <w:rFonts w:hint="eastAsia" w:asciiTheme="minorEastAsia" w:hAnsiTheme="minorEastAsia" w:eastAsiaTheme="minorEastAsia" w:cstheme="minorEastAsia"/>
          <w:color w:val="auto"/>
          <w:sz w:val="22"/>
          <w:highlight w:val="none"/>
        </w:rPr>
        <w:t>进行竞争性磋商采购，我们现通知贵单位（公司）参加，并请按竞争性磋商文件的要求认真准备好响应文件，按时前来参与磋商采购。</w:t>
      </w:r>
    </w:p>
    <w:tbl>
      <w:tblPr>
        <w:tblStyle w:val="34"/>
        <w:tblW w:w="9820" w:type="dxa"/>
        <w:jc w:val="center"/>
        <w:tblLayout w:type="fixed"/>
        <w:tblCellMar>
          <w:top w:w="0" w:type="dxa"/>
          <w:left w:w="0" w:type="dxa"/>
          <w:bottom w:w="0" w:type="dxa"/>
          <w:right w:w="0" w:type="dxa"/>
        </w:tblCellMar>
      </w:tblPr>
      <w:tblGrid>
        <w:gridCol w:w="2261"/>
        <w:gridCol w:w="7559"/>
      </w:tblGrid>
      <w:tr w14:paraId="53018066">
        <w:tblPrEx>
          <w:tblCellMar>
            <w:top w:w="0" w:type="dxa"/>
            <w:left w:w="0" w:type="dxa"/>
            <w:bottom w:w="0" w:type="dxa"/>
            <w:right w:w="0" w:type="dxa"/>
          </w:tblCellMar>
        </w:tblPrEx>
        <w:trPr>
          <w:trHeight w:val="680" w:hRule="atLeast"/>
          <w:jc w:val="center"/>
        </w:trPr>
        <w:tc>
          <w:tcPr>
            <w:tcW w:w="2261"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6046484">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采购编号</w:t>
            </w:r>
          </w:p>
        </w:tc>
        <w:tc>
          <w:tcPr>
            <w:tcW w:w="7559"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A83BF49">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WZTJ-PYCG20250605011</w:t>
            </w:r>
          </w:p>
        </w:tc>
      </w:tr>
      <w:tr w14:paraId="4078D13F">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62C7E37">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采购内容</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DA9862E">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平阳县昆鳌污水处理厂再生水利用试点及2025年水资源管理技术支撑服务</w:t>
            </w:r>
            <w:r>
              <w:rPr>
                <w:rFonts w:hint="eastAsia" w:asciiTheme="minorEastAsia" w:hAnsiTheme="minorEastAsia" w:eastAsiaTheme="minorEastAsia" w:cstheme="minorEastAsia"/>
                <w:color w:val="auto"/>
                <w:sz w:val="22"/>
                <w:szCs w:val="22"/>
                <w:highlight w:val="none"/>
              </w:rPr>
              <w:t xml:space="preserve"> </w:t>
            </w:r>
          </w:p>
        </w:tc>
      </w:tr>
      <w:tr w14:paraId="659DDC5E">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5B8F4A7">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资金来源</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C223CEE">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财政性资金</w:t>
            </w:r>
          </w:p>
        </w:tc>
      </w:tr>
      <w:tr w14:paraId="361FB90C">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8512A84">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F218506">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竞争性磋商采购</w:t>
            </w:r>
          </w:p>
        </w:tc>
      </w:tr>
      <w:tr w14:paraId="5481BE15">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05946D0">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供应商资格</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7735631">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按采购公告要求</w:t>
            </w:r>
          </w:p>
        </w:tc>
      </w:tr>
      <w:tr w14:paraId="44E55416">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F19028D">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报价有效期</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6656FEF">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90日历天（自递交磋商响应文件截止日起计算）</w:t>
            </w:r>
          </w:p>
        </w:tc>
      </w:tr>
      <w:tr w14:paraId="083289B8">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B5DC662">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投标文件的签章</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11CAD23">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lang w:bidi="ar"/>
              </w:rPr>
              <w:t>电子签章。</w:t>
            </w:r>
            <w:r>
              <w:rPr>
                <w:rFonts w:hint="eastAsia" w:asciiTheme="minorEastAsia" w:hAnsiTheme="minorEastAsia" w:eastAsiaTheme="minorEastAsia" w:cstheme="minorEastAsia"/>
                <w:color w:val="auto"/>
                <w:sz w:val="22"/>
                <w:szCs w:val="22"/>
                <w:highlight w:val="none"/>
              </w:rPr>
              <w:t>采购文件所指的加盖单位公章为电子签章。</w:t>
            </w:r>
          </w:p>
          <w:p w14:paraId="45E97E9E">
            <w:pPr>
              <w:widowControl/>
              <w:shd w:val="clear"/>
              <w:snapToGrid w:val="0"/>
              <w:spacing w:line="240"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磋商响应文件须按采购文件格式要求，由供应商加盖单位公章和法定代表人或其授权代表印章（或签字）。</w:t>
            </w:r>
          </w:p>
        </w:tc>
      </w:tr>
      <w:tr w14:paraId="52892B12">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A6F39DD">
            <w:pPr>
              <w:shd w:val="clear"/>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响应文件的组成</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EED61CB">
            <w:pPr>
              <w:shd w:val="clear"/>
              <w:spacing w:line="240" w:lineRule="auto"/>
              <w:rPr>
                <w:rFonts w:hint="eastAsia" w:asciiTheme="minorEastAsia" w:hAnsiTheme="minorEastAsia" w:eastAsiaTheme="minorEastAsia" w:cstheme="minorEastAsia"/>
                <w:b/>
                <w:color w:val="auto"/>
                <w:sz w:val="22"/>
                <w:szCs w:val="22"/>
                <w:highlight w:val="none"/>
                <w:u w:val="single"/>
              </w:rPr>
            </w:pPr>
            <w:r>
              <w:rPr>
                <w:rFonts w:hint="eastAsia" w:asciiTheme="minorEastAsia" w:hAnsiTheme="minorEastAsia" w:eastAsiaTheme="minorEastAsia" w:cstheme="minorEastAsia"/>
                <w:b/>
                <w:color w:val="auto"/>
                <w:sz w:val="22"/>
                <w:szCs w:val="22"/>
                <w:highlight w:val="none"/>
              </w:rPr>
              <w:t>完整的《响应文件》由“资格文件”、“商务技术文件”和“报价文件”三个部分组成。</w:t>
            </w:r>
          </w:p>
        </w:tc>
      </w:tr>
      <w:tr w14:paraId="7F740657">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8001FD7">
            <w:pPr>
              <w:shd w:val="clear"/>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响应文件的编制</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9340D4D">
            <w:pPr>
              <w:shd w:val="clear"/>
              <w:spacing w:line="240"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供应商应先安装“政采云电子交易客户端”，并按照本采购文件和“政府采购云平台”的要求，通过“政采云电子交易客户端”编制并加密响应文件。</w:t>
            </w:r>
          </w:p>
        </w:tc>
      </w:tr>
      <w:tr w14:paraId="490D79FF">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387070C">
            <w:pPr>
              <w:shd w:val="clear"/>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响应文件的签章</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ECE6324">
            <w:pPr>
              <w:shd w:val="clear"/>
              <w:spacing w:line="240"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电子签章，按《供应商须知》和《响应文件格式》标注的要求进行盖章、签署（电子签章）。</w:t>
            </w:r>
          </w:p>
        </w:tc>
      </w:tr>
      <w:tr w14:paraId="2CC57F67">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CF9C5BC">
            <w:pPr>
              <w:shd w:val="clear"/>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响应文件的形式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538CA67">
            <w:pPr>
              <w:shd w:val="clear"/>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电子响应文件</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u w:val="single"/>
              </w:rPr>
              <w:t>即</w:t>
            </w:r>
            <w:r>
              <w:rPr>
                <w:rFonts w:hint="eastAsia" w:asciiTheme="minorEastAsia" w:hAnsiTheme="minorEastAsia" w:eastAsiaTheme="minorEastAsia" w:cstheme="minorEastAsia"/>
                <w:b/>
                <w:color w:val="auto"/>
                <w:sz w:val="22"/>
                <w:szCs w:val="22"/>
                <w:highlight w:val="none"/>
                <w:u w:val="single"/>
              </w:rPr>
              <w:t>“电子加密响应文件”</w:t>
            </w:r>
            <w:r>
              <w:rPr>
                <w:rFonts w:hint="eastAsia" w:asciiTheme="minorEastAsia" w:hAnsiTheme="minorEastAsia" w:eastAsiaTheme="minorEastAsia" w:cstheme="minorEastAsia"/>
                <w:color w:val="auto"/>
                <w:sz w:val="22"/>
                <w:szCs w:val="22"/>
                <w:highlight w:val="none"/>
                <w:u w:val="single"/>
              </w:rPr>
              <w:t>[文件格式.jmbs]</w:t>
            </w:r>
            <w:r>
              <w:rPr>
                <w:rFonts w:hint="eastAsia" w:asciiTheme="minorEastAsia" w:hAnsiTheme="minorEastAsia" w:eastAsiaTheme="minorEastAsia" w:cstheme="minorEastAsia"/>
                <w:color w:val="auto"/>
                <w:sz w:val="22"/>
                <w:szCs w:val="22"/>
                <w:highlight w:val="none"/>
              </w:rPr>
              <w:t>）；</w:t>
            </w:r>
          </w:p>
          <w:p w14:paraId="62520D64">
            <w:pPr>
              <w:shd w:val="clear"/>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注：“电子加密响应文件”是指通过“政采云电子交易客户端”完成响应文件编制后生成并加密的数据电文形式的响应文件。</w:t>
            </w:r>
          </w:p>
        </w:tc>
      </w:tr>
      <w:tr w14:paraId="1571A792">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957D031">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磋商响应文件份数</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858C435">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（1）“电子加密投标文件”：在线上传递交、一份。（2）“备份投标文件”：密封包装后（邮寄形式投标截止时间前递交、一份（邮寄地址：</w:t>
            </w:r>
            <w:r>
              <w:rPr>
                <w:rFonts w:hint="eastAsia" w:asciiTheme="minorEastAsia" w:hAnsiTheme="minorEastAsia" w:eastAsiaTheme="minorEastAsia" w:cstheme="minorEastAsia"/>
                <w:color w:val="auto"/>
                <w:sz w:val="22"/>
                <w:szCs w:val="22"/>
                <w:highlight w:val="none"/>
                <w:lang w:eastAsia="zh-CN"/>
              </w:rPr>
              <w:t>浙江省温州市平阳县水头镇金桥路富尔家园A幢116室</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eastAsia="zh-CN"/>
              </w:rPr>
              <w:t>胡女士</w:t>
            </w:r>
            <w:r>
              <w:rPr>
                <w:rFonts w:hint="eastAsia" w:asciiTheme="minorEastAsia" w:hAnsiTheme="minorEastAsia" w:eastAsiaTheme="minorEastAsia" w:cstheme="minorEastAsia"/>
                <w:color w:val="auto"/>
                <w:sz w:val="22"/>
                <w:szCs w:val="22"/>
                <w:highlight w:val="none"/>
              </w:rPr>
              <w:t>收</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lang w:eastAsia="zh-CN"/>
              </w:rPr>
              <w:t>15257792612</w:t>
            </w:r>
            <w:r>
              <w:rPr>
                <w:rFonts w:hint="eastAsia" w:asciiTheme="minorEastAsia" w:hAnsiTheme="minorEastAsia" w:eastAsiaTheme="minorEastAsia" w:cstheme="minorEastAsia"/>
                <w:color w:val="auto"/>
                <w:sz w:val="22"/>
                <w:szCs w:val="22"/>
                <w:highlight w:val="none"/>
              </w:rPr>
              <w:t>））。</w:t>
            </w:r>
          </w:p>
        </w:tc>
      </w:tr>
      <w:tr w14:paraId="6EE523D9">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3268EA5">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质疑受理联系方式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7B21BEC">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代理机构名称：</w:t>
            </w:r>
            <w:r>
              <w:rPr>
                <w:rFonts w:hint="eastAsia" w:asciiTheme="minorEastAsia" w:hAnsiTheme="minorEastAsia" w:eastAsiaTheme="minorEastAsia" w:cstheme="minorEastAsia"/>
                <w:color w:val="auto"/>
                <w:sz w:val="22"/>
                <w:szCs w:val="22"/>
                <w:highlight w:val="none"/>
                <w:lang w:eastAsia="zh-CN"/>
              </w:rPr>
              <w:t>温州天锦工程项目管理有限公司</w:t>
            </w:r>
          </w:p>
          <w:p w14:paraId="033BF60B">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机构地点：</w:t>
            </w:r>
            <w:r>
              <w:rPr>
                <w:rFonts w:hint="eastAsia" w:asciiTheme="minorEastAsia" w:hAnsiTheme="minorEastAsia" w:eastAsiaTheme="minorEastAsia" w:cstheme="minorEastAsia"/>
                <w:color w:val="auto"/>
                <w:sz w:val="22"/>
                <w:szCs w:val="22"/>
                <w:highlight w:val="none"/>
                <w:lang w:eastAsia="zh-CN"/>
              </w:rPr>
              <w:t>浙江省温州市平阳县水头镇金桥路富尔家园A幢116室</w:t>
            </w:r>
          </w:p>
          <w:p w14:paraId="3D8E377C">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联系人：</w:t>
            </w:r>
            <w:r>
              <w:rPr>
                <w:rFonts w:hint="eastAsia" w:asciiTheme="minorEastAsia" w:hAnsiTheme="minorEastAsia" w:eastAsiaTheme="minorEastAsia" w:cstheme="minorEastAsia"/>
                <w:color w:val="auto"/>
                <w:sz w:val="22"/>
                <w:szCs w:val="22"/>
                <w:highlight w:val="none"/>
                <w:lang w:eastAsia="zh-CN"/>
              </w:rPr>
              <w:t>胡女士</w:t>
            </w:r>
          </w:p>
          <w:p w14:paraId="215AC001">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联系电话：</w:t>
            </w:r>
            <w:r>
              <w:rPr>
                <w:rFonts w:hint="eastAsia" w:asciiTheme="minorEastAsia" w:hAnsiTheme="minorEastAsia" w:eastAsiaTheme="minorEastAsia" w:cstheme="minorEastAsia"/>
                <w:color w:val="auto"/>
                <w:sz w:val="22"/>
                <w:szCs w:val="22"/>
                <w:highlight w:val="none"/>
                <w:lang w:eastAsia="zh-CN"/>
              </w:rPr>
              <w:t>15257792612</w:t>
            </w:r>
          </w:p>
        </w:tc>
      </w:tr>
      <w:tr w14:paraId="14FD23B0">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621A2B5">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投诉</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358B107">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shd w:val="clear" w:color="auto" w:fill="FFFFFF"/>
              </w:rPr>
              <w:t>根据</w:t>
            </w:r>
            <w:r>
              <w:rPr>
                <w:rFonts w:hint="eastAsia" w:asciiTheme="minorEastAsia" w:hAnsiTheme="minorEastAsia" w:eastAsiaTheme="minorEastAsia" w:cstheme="minorEastAsia"/>
                <w:color w:val="auto"/>
                <w:sz w:val="22"/>
                <w:szCs w:val="22"/>
                <w:highlight w:val="none"/>
              </w:rPr>
              <w:t>《政府采购质疑和投诉办法》的规定，</w:t>
            </w:r>
            <w:r>
              <w:rPr>
                <w:rFonts w:hint="eastAsia" w:asciiTheme="minorEastAsia" w:hAnsiTheme="minorEastAsia" w:eastAsiaTheme="minorEastAsia" w:cstheme="minor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4A6D5E13">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8070AB3">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投诉受理联系方式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AEBC389">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Theme="minorEastAsia" w:hAnsiTheme="minorEastAsia" w:eastAsiaTheme="minorEastAsia" w:cstheme="minorEastAsia"/>
                <w:i w:val="0"/>
                <w:iCs w:val="0"/>
                <w:caps w:val="0"/>
                <w:color w:val="auto"/>
                <w:spacing w:val="0"/>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平阳县财政局（浙江省政府采购行政裁决服务中心（温州））</w:t>
            </w:r>
          </w:p>
          <w:p w14:paraId="6761A34F">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Theme="minorEastAsia" w:hAnsiTheme="minorEastAsia" w:eastAsiaTheme="minorEastAsia" w:cstheme="minorEastAsia"/>
                <w:i w:val="0"/>
                <w:iCs w:val="0"/>
                <w:caps w:val="0"/>
                <w:color w:val="auto"/>
                <w:spacing w:val="0"/>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联系人：李老师、王老师</w:t>
            </w:r>
          </w:p>
          <w:p w14:paraId="59F38385">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Theme="minorEastAsia" w:hAnsiTheme="minorEastAsia" w:eastAsiaTheme="minorEastAsia" w:cstheme="minorEastAsia"/>
                <w:i w:val="0"/>
                <w:iCs w:val="0"/>
                <w:caps w:val="0"/>
                <w:color w:val="auto"/>
                <w:spacing w:val="0"/>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监督投诉电话：0577-</w:t>
            </w:r>
            <w:r>
              <w:rPr>
                <w:rFonts w:hint="eastAsia" w:asciiTheme="minorEastAsia" w:hAnsiTheme="minorEastAsia" w:eastAsiaTheme="minorEastAsia" w:cstheme="minorEastAsia"/>
                <w:i w:val="0"/>
                <w:iCs w:val="0"/>
                <w:caps w:val="0"/>
                <w:color w:val="auto"/>
                <w:spacing w:val="0"/>
                <w:sz w:val="22"/>
                <w:szCs w:val="22"/>
                <w:highlight w:val="none"/>
                <w:lang w:eastAsia="zh-CN"/>
              </w:rPr>
              <w:t>85501561</w:t>
            </w:r>
            <w:r>
              <w:rPr>
                <w:rFonts w:hint="eastAsia" w:asciiTheme="minorEastAsia" w:hAnsiTheme="minorEastAsia" w:eastAsiaTheme="minorEastAsia" w:cstheme="minorEastAsia"/>
                <w:i w:val="0"/>
                <w:iCs w:val="0"/>
                <w:caps w:val="0"/>
                <w:color w:val="auto"/>
                <w:spacing w:val="0"/>
                <w:sz w:val="22"/>
                <w:szCs w:val="22"/>
                <w:highlight w:val="none"/>
              </w:rPr>
              <w:t>，0577-85501562</w:t>
            </w:r>
          </w:p>
          <w:p w14:paraId="40F9B3F1">
            <w:pPr>
              <w:pStyle w:val="32"/>
              <w:keepNext w:val="0"/>
              <w:keepLines w:val="0"/>
              <w:pageBreakBefore w:val="0"/>
              <w:widowControl/>
              <w:suppressLineNumbers w:val="0"/>
              <w:shd w:val="clear" w:color="auto"/>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aps w:val="0"/>
                <w:color w:val="auto"/>
                <w:spacing w:val="0"/>
                <w:sz w:val="22"/>
                <w:szCs w:val="22"/>
                <w:highlight w:val="none"/>
              </w:rPr>
              <w:t>地址：温州市鹿城区滨江街道瓯江路展银大厦1606室</w:t>
            </w:r>
          </w:p>
        </w:tc>
      </w:tr>
      <w:tr w14:paraId="7370AC0F">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8B13AE7">
            <w:pPr>
              <w:shd w:val="clear"/>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响应文件的上传和递交</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52F0107">
            <w:pPr>
              <w:shd w:val="clear"/>
              <w:spacing w:line="240" w:lineRule="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（1）“电子加密投标文件”的上传、递交：</w:t>
            </w:r>
          </w:p>
          <w:p w14:paraId="29DDD978">
            <w:pPr>
              <w:shd w:val="clear"/>
              <w:spacing w:line="240" w:lineRule="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a.投标供应商应在投标截止时间前将“电子加密投标文件”成功上传递交至“政府采购云平台”，否则投标无效。</w:t>
            </w:r>
          </w:p>
          <w:p w14:paraId="4926445F">
            <w:pPr>
              <w:shd w:val="clear"/>
              <w:spacing w:line="240" w:lineRule="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b.“电子加密投标文件”成功上传递交后，供应商可自行打印投标文件接收回执。</w:t>
            </w:r>
          </w:p>
          <w:p w14:paraId="7D1DF842">
            <w:pPr>
              <w:shd w:val="clear"/>
              <w:spacing w:line="240" w:lineRule="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（2）“备份投标文件”的密封包装、递交：</w:t>
            </w:r>
          </w:p>
          <w:p w14:paraId="5A03483B">
            <w:pPr>
              <w:shd w:val="clear"/>
              <w:spacing w:line="240" w:lineRule="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a.投标供应商在“政府采购云平台”完成“电子加密投标文件”的上传递交后，还可以（邮寄形式）在投标截止时间前递交以介质（U盘）存储的 “备份投标文件”（一份）；</w:t>
            </w:r>
          </w:p>
          <w:p w14:paraId="5D338DAE">
            <w:pPr>
              <w:shd w:val="clear"/>
              <w:spacing w:line="240" w:lineRule="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b.邮寄“备份投标文件”应当密封包装，并在包装上标注投标项目名称、投标单位名称并加盖公章。没有密封包装或者逾期邮寄送达至投标地点的“备份投标文件”将不予接收；</w:t>
            </w:r>
          </w:p>
          <w:p w14:paraId="70BD80C8">
            <w:pPr>
              <w:shd w:val="clear"/>
              <w:spacing w:line="240"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41242B74">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409CB6E">
            <w:pPr>
              <w:shd w:val="clear"/>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电子加密响应文件的</w:t>
            </w:r>
          </w:p>
          <w:p w14:paraId="68318B55">
            <w:pPr>
              <w:shd w:val="clear"/>
              <w:spacing w:line="24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解密和异常情况处理</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B0A703F">
            <w:pPr>
              <w:shd w:val="clear"/>
              <w:spacing w:line="240" w:lineRule="auto"/>
              <w:rPr>
                <w:rFonts w:hint="eastAsia" w:asciiTheme="minorEastAsia" w:hAnsiTheme="minorEastAsia" w:eastAsiaTheme="minorEastAsia" w:cstheme="minorEastAsia"/>
                <w:b/>
                <w:bCs/>
                <w:color w:val="auto"/>
                <w:sz w:val="22"/>
                <w:szCs w:val="22"/>
                <w:highlight w:val="none"/>
                <w:lang w:bidi="ar"/>
              </w:rPr>
            </w:pPr>
            <w:r>
              <w:rPr>
                <w:rFonts w:hint="eastAsia" w:asciiTheme="minorEastAsia" w:hAnsiTheme="minorEastAsia" w:eastAsiaTheme="minorEastAsia" w:cstheme="minorEastAsia"/>
                <w:b/>
                <w:bCs/>
                <w:color w:val="auto"/>
                <w:sz w:val="22"/>
                <w:szCs w:val="22"/>
                <w:highlight w:val="none"/>
                <w:lang w:bidi="ar"/>
              </w:rPr>
              <w:t>电子加密投标文件的解密和异常情况处理：</w:t>
            </w:r>
          </w:p>
          <w:p w14:paraId="45B8E58A">
            <w:pPr>
              <w:shd w:val="clear"/>
              <w:spacing w:line="240" w:lineRule="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（1）开标后，采购组织机构将向各投标供应商发出“电子加密投标文件”的解密通知，各投标供应商代表应当在接到解密通知后30分钟内自行完成“电子加密投标文件”的在线解密。</w:t>
            </w:r>
          </w:p>
          <w:p w14:paraId="6EB84729">
            <w:pPr>
              <w:shd w:val="clear"/>
              <w:spacing w:line="240" w:lineRule="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2F877BE">
            <w:pPr>
              <w:shd w:val="clear"/>
              <w:spacing w:line="240"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（3）投标截止时间前，投标供应商仅递交了“备份投标文件”而未将电子加密投标文件上传至“政府采购云平台”的，投标无效。</w:t>
            </w:r>
          </w:p>
        </w:tc>
      </w:tr>
      <w:tr w14:paraId="5B896592">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5CD1A9E">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递交磋商响应文件截止时间及开标解密开始时间</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5CC20C8">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2025年</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lang w:eastAsia="zh-CN"/>
              </w:rPr>
              <w:t>月</w:t>
            </w:r>
            <w:r>
              <w:rPr>
                <w:rFonts w:hint="eastAsia" w:asciiTheme="minorEastAsia" w:hAnsiTheme="minorEastAsia" w:eastAsiaTheme="minorEastAsia" w:cstheme="minorEastAsia"/>
                <w:color w:val="auto"/>
                <w:sz w:val="22"/>
                <w:szCs w:val="22"/>
                <w:highlight w:val="none"/>
                <w:lang w:val="en-US" w:eastAsia="zh-CN"/>
              </w:rPr>
              <w:t>14</w:t>
            </w:r>
            <w:r>
              <w:rPr>
                <w:rFonts w:hint="eastAsia" w:asciiTheme="minorEastAsia" w:hAnsiTheme="minorEastAsia" w:eastAsiaTheme="minorEastAsia" w:cstheme="minorEastAsia"/>
                <w:color w:val="auto"/>
                <w:sz w:val="22"/>
                <w:szCs w:val="22"/>
                <w:highlight w:val="none"/>
                <w:lang w:eastAsia="zh-CN"/>
              </w:rPr>
              <w:t>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14</w:t>
            </w:r>
            <w:r>
              <w:rPr>
                <w:rFonts w:hint="eastAsia" w:asciiTheme="minorEastAsia" w:hAnsiTheme="minorEastAsia" w:eastAsiaTheme="minorEastAsia" w:cstheme="minorEastAsia"/>
                <w:color w:val="auto"/>
                <w:sz w:val="22"/>
                <w:szCs w:val="22"/>
                <w:highlight w:val="none"/>
              </w:rPr>
              <w:t>:30</w:t>
            </w:r>
          </w:p>
        </w:tc>
      </w:tr>
      <w:tr w14:paraId="4DDD5D0F">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1E77C0A">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磋商地点（评审地点）</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60436C3">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平阳县昆阳镇汉森世家2栋1单元801室</w:t>
            </w:r>
          </w:p>
        </w:tc>
      </w:tr>
      <w:tr w14:paraId="28820EEB">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19B8C0D">
            <w:pPr>
              <w:pageBreakBefore w:val="0"/>
              <w:shd w:val="clear" w:color="auto"/>
              <w:kinsoku/>
              <w:wordWrap w:val="0"/>
              <w:overflowPunct/>
              <w:topLinePunct w:val="0"/>
              <w:bidi w:val="0"/>
              <w:adjustRightInd w:val="0"/>
              <w:spacing w:line="240" w:lineRule="auto"/>
              <w:jc w:val="center"/>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政府采购</w:t>
            </w:r>
          </w:p>
          <w:p w14:paraId="639761D8">
            <w:pPr>
              <w:pageBreakBefore w:val="0"/>
              <w:widowControl/>
              <w:shd w:val="clear" w:color="auto"/>
              <w:kinsoku/>
              <w:wordWrap w:val="0"/>
              <w:overflowPunct/>
              <w:topLinePunct w:val="0"/>
              <w:bidi w:val="0"/>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highlight w:val="none"/>
              </w:rPr>
              <w:t>扶持政策</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066B7CE">
            <w:pPr>
              <w:pageBreakBefore w:val="0"/>
              <w:shd w:val="clear" w:color="auto"/>
              <w:kinsoku/>
              <w:wordWrap w:val="0"/>
              <w:overflowPunct/>
              <w:topLinePunct w:val="0"/>
              <w:bidi w:val="0"/>
              <w:spacing w:line="240" w:lineRule="auto"/>
              <w:rPr>
                <w:rFonts w:hint="eastAsia" w:asciiTheme="minorEastAsia" w:hAnsiTheme="minorEastAsia" w:eastAsiaTheme="minorEastAsia" w:cstheme="minorEastAsia"/>
                <w:b/>
                <w:bCs w:val="0"/>
                <w:color w:val="auto"/>
                <w:sz w:val="22"/>
                <w:szCs w:val="22"/>
                <w:highlight w:val="none"/>
              </w:rPr>
            </w:pPr>
            <w:r>
              <w:rPr>
                <w:rFonts w:hint="eastAsia" w:asciiTheme="minorEastAsia" w:hAnsiTheme="minorEastAsia" w:eastAsiaTheme="minorEastAsia" w:cstheme="minorEastAsia"/>
                <w:b/>
                <w:bCs w:val="0"/>
                <w:color w:val="auto"/>
                <w:sz w:val="22"/>
                <w:szCs w:val="22"/>
                <w:highlight w:val="none"/>
              </w:rPr>
              <w:t>1、本次采购为</w:t>
            </w:r>
            <w:r>
              <w:rPr>
                <w:rFonts w:hint="eastAsia" w:asciiTheme="minorEastAsia" w:hAnsiTheme="minorEastAsia" w:eastAsiaTheme="minorEastAsia" w:cstheme="minorEastAsia"/>
                <w:b/>
                <w:bCs w:val="0"/>
                <w:color w:val="auto"/>
                <w:sz w:val="22"/>
                <w:szCs w:val="22"/>
                <w:highlight w:val="none"/>
                <w:lang w:val="en-US" w:eastAsia="zh-CN"/>
              </w:rPr>
              <w:t>非</w:t>
            </w:r>
            <w:r>
              <w:rPr>
                <w:rFonts w:hint="eastAsia" w:asciiTheme="minorEastAsia" w:hAnsiTheme="minorEastAsia" w:eastAsiaTheme="minorEastAsia" w:cstheme="minorEastAsia"/>
                <w:b/>
                <w:bCs w:val="0"/>
                <w:color w:val="auto"/>
                <w:sz w:val="22"/>
                <w:szCs w:val="22"/>
                <w:highlight w:val="none"/>
              </w:rPr>
              <w:t>专门面向中小企业预留采购份额的采购项目，</w:t>
            </w:r>
            <w:r>
              <w:rPr>
                <w:rFonts w:hint="eastAsia" w:asciiTheme="minorEastAsia" w:hAnsiTheme="minorEastAsia" w:eastAsiaTheme="minorEastAsia" w:cstheme="minorEastAsia"/>
                <w:b/>
                <w:bCs w:val="0"/>
                <w:color w:val="auto"/>
                <w:sz w:val="22"/>
                <w:szCs w:val="22"/>
                <w:highlight w:val="none"/>
                <w:lang w:val="en-US" w:eastAsia="zh-CN"/>
              </w:rPr>
              <w:t>对符合政府采购政策优惠的小型、微型企业给予10%的评审价格优惠，投标文件</w:t>
            </w:r>
            <w:r>
              <w:rPr>
                <w:rFonts w:hint="eastAsia" w:asciiTheme="minorEastAsia" w:hAnsiTheme="minorEastAsia" w:eastAsiaTheme="minorEastAsia" w:cstheme="minorEastAsia"/>
                <w:b/>
                <w:bCs w:val="0"/>
                <w:color w:val="auto"/>
                <w:sz w:val="22"/>
                <w:szCs w:val="22"/>
                <w:highlight w:val="none"/>
              </w:rPr>
              <w:t>中须提供《中小企业声明函》（见附件）。</w:t>
            </w:r>
          </w:p>
          <w:p w14:paraId="4B7F8B65">
            <w:pPr>
              <w:pageBreakBefore w:val="0"/>
              <w:shd w:val="clear" w:color="auto"/>
              <w:kinsoku/>
              <w:wordWrap w:val="0"/>
              <w:overflowPunct/>
              <w:topLinePunct w:val="0"/>
              <w:bidi w:val="0"/>
              <w:spacing w:line="240" w:lineRule="auto"/>
              <w:rPr>
                <w:rFonts w:hint="eastAsia" w:asciiTheme="minorEastAsia" w:hAnsiTheme="minorEastAsia" w:eastAsiaTheme="minorEastAsia" w:cstheme="minorEastAsia"/>
                <w:b w:val="0"/>
                <w:bCs/>
                <w:color w:val="auto"/>
                <w:sz w:val="22"/>
                <w:szCs w:val="22"/>
                <w:highlight w:val="none"/>
              </w:rPr>
            </w:pPr>
            <w:r>
              <w:rPr>
                <w:rFonts w:hint="eastAsia" w:asciiTheme="minorEastAsia" w:hAnsiTheme="minorEastAsia" w:eastAsiaTheme="minorEastAsia" w:cstheme="minorEastAsia"/>
                <w:b w:val="0"/>
                <w:bCs/>
                <w:color w:val="auto"/>
                <w:sz w:val="22"/>
                <w:szCs w:val="22"/>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5964A94">
            <w:pPr>
              <w:pageBreakBefore w:val="0"/>
              <w:shd w:val="clear" w:color="auto"/>
              <w:kinsoku/>
              <w:wordWrap w:val="0"/>
              <w:overflowPunct/>
              <w:topLinePunct w:val="0"/>
              <w:bidi w:val="0"/>
              <w:spacing w:line="240" w:lineRule="auto"/>
              <w:rPr>
                <w:rFonts w:hint="eastAsia" w:asciiTheme="minorEastAsia" w:hAnsiTheme="minorEastAsia" w:eastAsiaTheme="minorEastAsia" w:cstheme="minorEastAsia"/>
                <w:b w:val="0"/>
                <w:bCs/>
                <w:color w:val="auto"/>
                <w:sz w:val="22"/>
                <w:szCs w:val="22"/>
                <w:highlight w:val="none"/>
              </w:rPr>
            </w:pPr>
            <w:r>
              <w:rPr>
                <w:rFonts w:hint="eastAsia" w:asciiTheme="minorEastAsia" w:hAnsiTheme="minorEastAsia" w:eastAsiaTheme="minorEastAsia" w:cstheme="minorEastAsia"/>
                <w:b w:val="0"/>
                <w:bCs/>
                <w:color w:val="auto"/>
                <w:sz w:val="22"/>
                <w:szCs w:val="22"/>
                <w:highlight w:val="none"/>
              </w:rPr>
              <w:t>3、残疾人福利性单位视同小微企业。残疾人福利性单位参加政府采购活动时，应当提供《残疾人福利性单位声明函》。</w:t>
            </w:r>
          </w:p>
          <w:p w14:paraId="57905DD8">
            <w:pPr>
              <w:pageBreakBefore w:val="0"/>
              <w:shd w:val="clear" w:color="auto"/>
              <w:kinsoku/>
              <w:wordWrap w:val="0"/>
              <w:overflowPunct/>
              <w:topLinePunct w:val="0"/>
              <w:bidi w:val="0"/>
              <w:spacing w:line="240" w:lineRule="auto"/>
              <w:rPr>
                <w:rFonts w:hint="eastAsia" w:asciiTheme="minorEastAsia" w:hAnsiTheme="minorEastAsia" w:eastAsiaTheme="minorEastAsia" w:cstheme="minorEastAsia"/>
                <w:b w:val="0"/>
                <w:bCs/>
                <w:color w:val="auto"/>
                <w:sz w:val="22"/>
                <w:szCs w:val="22"/>
                <w:highlight w:val="none"/>
              </w:rPr>
            </w:pPr>
            <w:r>
              <w:rPr>
                <w:rFonts w:hint="eastAsia" w:asciiTheme="minorEastAsia" w:hAnsiTheme="minorEastAsia" w:eastAsiaTheme="minorEastAsia" w:cstheme="minorEastAsia"/>
                <w:b w:val="0"/>
                <w:bCs/>
                <w:color w:val="auto"/>
                <w:sz w:val="22"/>
                <w:szCs w:val="22"/>
                <w:highlight w:val="none"/>
                <w:lang w:val="en-US" w:eastAsia="zh-CN"/>
              </w:rPr>
              <w:t>4</w:t>
            </w:r>
            <w:r>
              <w:rPr>
                <w:rFonts w:hint="eastAsia" w:asciiTheme="minorEastAsia" w:hAnsiTheme="minorEastAsia" w:eastAsiaTheme="minorEastAsia" w:cstheme="minorEastAsia"/>
                <w:b w:val="0"/>
                <w:bCs/>
                <w:color w:val="auto"/>
                <w:sz w:val="22"/>
                <w:szCs w:val="22"/>
                <w:highlight w:val="none"/>
              </w:rPr>
              <w:t>、监狱企业视同小微企业。监狱企业参加政府采购活动时，应当出具省级以上监狱管理局、戒毒管理局（含新疆生产建设兵团）提供的属于监狱企业的证明文件。</w:t>
            </w:r>
          </w:p>
          <w:p w14:paraId="47F3064D">
            <w:pPr>
              <w:pageBreakBefore w:val="0"/>
              <w:widowControl/>
              <w:shd w:val="clear" w:color="auto"/>
              <w:kinsoku/>
              <w:wordWrap w:val="0"/>
              <w:overflowPunct/>
              <w:topLinePunct w:val="0"/>
              <w:bidi w:val="0"/>
              <w:snapToGrid w:val="0"/>
              <w:spacing w:line="240" w:lineRule="auto"/>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zh-CN"/>
              </w:rPr>
              <w:t>本项目行业属于</w:t>
            </w:r>
            <w:r>
              <w:rPr>
                <w:rFonts w:hint="eastAsia" w:asciiTheme="minorEastAsia" w:hAnsiTheme="minorEastAsia" w:eastAsiaTheme="minorEastAsia" w:cstheme="minorEastAsia"/>
                <w:b/>
                <w:color w:val="auto"/>
                <w:sz w:val="22"/>
                <w:szCs w:val="22"/>
                <w:highlight w:val="none"/>
                <w:u w:val="single"/>
                <w:shd w:val="clear" w:color="auto" w:fill="FFFFFF"/>
              </w:rPr>
              <w:t>其他未列明行业</w:t>
            </w:r>
            <w:r>
              <w:rPr>
                <w:rFonts w:hint="eastAsia" w:asciiTheme="minorEastAsia" w:hAnsiTheme="minorEastAsia" w:eastAsiaTheme="minorEastAsia" w:cstheme="minorEastAsia"/>
                <w:b w:val="0"/>
                <w:bCs/>
                <w:color w:val="auto"/>
                <w:sz w:val="22"/>
                <w:szCs w:val="22"/>
                <w:highlight w:val="none"/>
                <w:shd w:val="clear" w:color="auto" w:fill="FFFFFF"/>
              </w:rPr>
              <w:t>（包括科学研究和技术服务业，水利、环境和公共设施管理业，居民服务、修理和其他服务业，社会工作，文化、体育和娱乐业等）。</w:t>
            </w:r>
          </w:p>
        </w:tc>
      </w:tr>
      <w:tr w14:paraId="40452DCE">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8083318">
            <w:pPr>
              <w:pageBreakBefore w:val="0"/>
              <w:shd w:val="clear" w:color="auto"/>
              <w:kinsoku/>
              <w:wordWrap w:val="0"/>
              <w:overflowPunct/>
              <w:topLinePunct w:val="0"/>
              <w:bidi w:val="0"/>
              <w:spacing w:line="240" w:lineRule="auto"/>
              <w:jc w:val="center"/>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color w:val="auto"/>
                <w:sz w:val="22"/>
                <w:szCs w:val="22"/>
                <w:highlight w:val="none"/>
              </w:rPr>
              <w:t>合同备案</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27D5432">
            <w:pPr>
              <w:pageBreakBefore w:val="0"/>
              <w:shd w:val="clear" w:color="auto"/>
              <w:kinsoku/>
              <w:wordWrap w:val="0"/>
              <w:overflowPunct/>
              <w:topLinePunct w:val="0"/>
              <w:bidi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1、中标供应商须在中标通知书发出之日起30日内与采购人签订合同。</w:t>
            </w:r>
          </w:p>
          <w:p w14:paraId="7FE57300">
            <w:pPr>
              <w:pageBreakBefore w:val="0"/>
              <w:shd w:val="clear" w:color="auto"/>
              <w:kinsoku/>
              <w:wordWrap w:val="0"/>
              <w:overflowPunct/>
              <w:topLinePunct w:val="0"/>
              <w:bidi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2、中标供应商与采购人签订合同后，2日历天内将合同扫描件电子版发给</w:t>
            </w:r>
            <w:r>
              <w:rPr>
                <w:rFonts w:hint="eastAsia" w:asciiTheme="minorEastAsia" w:hAnsiTheme="minorEastAsia" w:eastAsiaTheme="minorEastAsia" w:cstheme="minorEastAsia"/>
                <w:color w:val="auto"/>
                <w:sz w:val="22"/>
                <w:szCs w:val="22"/>
                <w:highlight w:val="none"/>
                <w:lang w:eastAsia="zh-CN"/>
              </w:rPr>
              <w:t>温州天锦工程项目管理有限公司</w:t>
            </w:r>
            <w:r>
              <w:rPr>
                <w:rFonts w:hint="eastAsia" w:asciiTheme="minorEastAsia" w:hAnsiTheme="minorEastAsia" w:eastAsiaTheme="minorEastAsia" w:cstheme="minorEastAsia"/>
                <w:color w:val="auto"/>
                <w:sz w:val="22"/>
                <w:szCs w:val="22"/>
                <w:highlight w:val="none"/>
              </w:rPr>
              <w:t>：邮箱：</w:t>
            </w:r>
            <w:r>
              <w:rPr>
                <w:rFonts w:hint="eastAsia" w:asciiTheme="minorEastAsia" w:hAnsiTheme="minorEastAsia" w:eastAsiaTheme="minorEastAsia" w:cstheme="minorEastAsia"/>
                <w:color w:val="auto"/>
                <w:sz w:val="22"/>
                <w:szCs w:val="22"/>
                <w:highlight w:val="none"/>
                <w:u w:val="single"/>
              </w:rPr>
              <w:fldChar w:fldCharType="begin"/>
            </w:r>
            <w:r>
              <w:rPr>
                <w:rFonts w:hint="eastAsia" w:asciiTheme="minorEastAsia" w:hAnsiTheme="minorEastAsia" w:eastAsiaTheme="minorEastAsia" w:cstheme="minorEastAsia"/>
                <w:color w:val="auto"/>
                <w:sz w:val="22"/>
                <w:szCs w:val="22"/>
                <w:highlight w:val="none"/>
                <w:u w:val="single"/>
              </w:rPr>
              <w:instrText xml:space="preserve"> HYPERLINK "mailto: 3439026955@qq.com" </w:instrText>
            </w:r>
            <w:r>
              <w:rPr>
                <w:rFonts w:hint="eastAsia" w:asciiTheme="minorEastAsia" w:hAnsiTheme="minorEastAsia" w:eastAsiaTheme="minorEastAsia" w:cstheme="minorEastAsia"/>
                <w:color w:val="auto"/>
                <w:sz w:val="22"/>
                <w:szCs w:val="22"/>
                <w:highlight w:val="none"/>
                <w:u w:val="single"/>
              </w:rPr>
              <w:fldChar w:fldCharType="separate"/>
            </w:r>
            <w:r>
              <w:rPr>
                <w:rStyle w:val="41"/>
                <w:rFonts w:hint="eastAsia" w:asciiTheme="minorEastAsia" w:hAnsiTheme="minorEastAsia" w:eastAsiaTheme="minorEastAsia" w:cstheme="minorEastAsia"/>
                <w:color w:val="auto"/>
                <w:sz w:val="22"/>
                <w:szCs w:val="22"/>
                <w:highlight w:val="none"/>
              </w:rPr>
              <w:t xml:space="preserve"> </w:t>
            </w:r>
            <w:r>
              <w:rPr>
                <w:rStyle w:val="41"/>
                <w:rFonts w:hint="eastAsia" w:asciiTheme="minorEastAsia" w:hAnsiTheme="minorEastAsia" w:eastAsiaTheme="minorEastAsia" w:cstheme="minorEastAsia"/>
                <w:color w:val="auto"/>
                <w:sz w:val="22"/>
                <w:szCs w:val="22"/>
                <w:highlight w:val="none"/>
                <w:lang w:eastAsia="zh-CN"/>
              </w:rPr>
              <w:t>183317634@qq.com</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rPr>
              <w:t>；</w:t>
            </w:r>
          </w:p>
          <w:p w14:paraId="792DDCD4">
            <w:pPr>
              <w:pageBreakBefore w:val="0"/>
              <w:shd w:val="clear" w:color="auto"/>
              <w:kinsoku/>
              <w:wordWrap w:val="0"/>
              <w:overflowPunct/>
              <w:topLinePunct w:val="0"/>
              <w:bidi w:val="0"/>
              <w:spacing w:line="240"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3、本项目政府采购合同按规定在浙江政府采购网（</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"http://www.zjzfcg.gov.cn"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rPr>
              <w:t>http://www.zjzfcg.gov.cn</w:t>
            </w:r>
            <w:r>
              <w:rPr>
                <w:rFonts w:hint="eastAsia" w:asciiTheme="minorEastAsia" w:hAnsiTheme="minorEastAsia" w:eastAsiaTheme="minorEastAsia" w:cstheme="minorEastAsia"/>
                <w:color w:val="auto"/>
                <w:sz w:val="22"/>
                <w:szCs w:val="22"/>
                <w:highlight w:val="none"/>
              </w:rPr>
              <w:fldChar w:fldCharType="end"/>
            </w:r>
            <w:r>
              <w:rPr>
                <w:rFonts w:hint="eastAsia" w:asciiTheme="minorEastAsia" w:hAnsiTheme="minorEastAsia" w:eastAsiaTheme="minorEastAsia" w:cstheme="minorEastAsia"/>
                <w:color w:val="auto"/>
                <w:sz w:val="22"/>
                <w:szCs w:val="22"/>
                <w:highlight w:val="none"/>
              </w:rPr>
              <w:t>）予以公告。</w:t>
            </w:r>
          </w:p>
        </w:tc>
      </w:tr>
      <w:tr w14:paraId="0633DB2C">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922E85B">
            <w:pPr>
              <w:pageBreakBefore w:val="0"/>
              <w:shd w:val="clear" w:color="auto"/>
              <w:kinsoku/>
              <w:wordWrap w:val="0"/>
              <w:overflowPunct/>
              <w:topLinePunct w:val="0"/>
              <w:bidi w:val="0"/>
              <w:spacing w:line="240" w:lineRule="auto"/>
              <w:jc w:val="center"/>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color w:val="auto"/>
                <w:sz w:val="22"/>
                <w:szCs w:val="22"/>
                <w:highlight w:val="none"/>
              </w:rPr>
              <w:t>合同履约管理</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CE4EF65">
            <w:pPr>
              <w:pageBreakBefore w:val="0"/>
              <w:shd w:val="clear" w:color="auto"/>
              <w:kinsoku/>
              <w:wordWrap w:val="0"/>
              <w:overflowPunct/>
              <w:topLinePunct w:val="0"/>
              <w:bidi w:val="0"/>
              <w:spacing w:line="240"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A1D3B26">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0925F1C">
            <w:pPr>
              <w:pageBreakBefore w:val="0"/>
              <w:shd w:val="clear" w:color="auto"/>
              <w:kinsoku/>
              <w:wordWrap w:val="0"/>
              <w:overflowPunct/>
              <w:topLinePunct w:val="0"/>
              <w:bidi w:val="0"/>
              <w:spacing w:line="240" w:lineRule="auto"/>
              <w:jc w:val="center"/>
              <w:rPr>
                <w:rFonts w:hint="eastAsia"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color w:val="auto"/>
                <w:sz w:val="22"/>
                <w:szCs w:val="22"/>
                <w:highlight w:val="none"/>
              </w:rPr>
              <w:t>免</w:t>
            </w:r>
            <w:r>
              <w:rPr>
                <w:rFonts w:hint="eastAsia" w:asciiTheme="minorEastAsia" w:hAnsiTheme="minorEastAsia" w:eastAsiaTheme="minorEastAsia" w:cstheme="minorEastAsia"/>
                <w:color w:val="auto"/>
                <w:sz w:val="22"/>
                <w:szCs w:val="22"/>
                <w:highlight w:val="none"/>
                <w:lang w:val="en-US" w:eastAsia="zh-CN"/>
              </w:rPr>
              <w:t>责</w:t>
            </w:r>
            <w:r>
              <w:rPr>
                <w:rFonts w:hint="eastAsia" w:asciiTheme="minorEastAsia" w:hAnsiTheme="minorEastAsia" w:eastAsiaTheme="minorEastAsia" w:cstheme="minorEastAsia"/>
                <w:color w:val="auto"/>
                <w:sz w:val="22"/>
                <w:szCs w:val="22"/>
                <w:highlight w:val="none"/>
              </w:rPr>
              <w:t>声明</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D2429A6">
            <w:pPr>
              <w:pageBreakBefore w:val="0"/>
              <w:shd w:val="clear" w:color="auto"/>
              <w:kinsoku/>
              <w:wordWrap w:val="0"/>
              <w:overflowPunct/>
              <w:topLinePunct w:val="0"/>
              <w:bidi w:val="0"/>
              <w:spacing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0F5C9355">
            <w:pPr>
              <w:pageBreakBefore w:val="0"/>
              <w:shd w:val="clear" w:color="auto"/>
              <w:kinsoku/>
              <w:wordWrap w:val="0"/>
              <w:overflowPunct/>
              <w:topLinePunct w:val="0"/>
              <w:bidi w:val="0"/>
              <w:spacing w:line="240"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10494C2B">
        <w:tblPrEx>
          <w:tblCellMar>
            <w:top w:w="0" w:type="dxa"/>
            <w:left w:w="0" w:type="dxa"/>
            <w:bottom w:w="0" w:type="dxa"/>
            <w:right w:w="0" w:type="dxa"/>
          </w:tblCellMar>
        </w:tblPrEx>
        <w:trPr>
          <w:trHeight w:val="680" w:hRule="atLeast"/>
          <w:jc w:val="center"/>
        </w:trPr>
        <w:tc>
          <w:tcPr>
            <w:tcW w:w="2261"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14:paraId="0061C38C">
            <w:pPr>
              <w:widowControl/>
              <w:shd w:val="clear"/>
              <w:snapToGrid w:val="0"/>
              <w:spacing w:line="24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备注</w:t>
            </w:r>
          </w:p>
        </w:tc>
        <w:tc>
          <w:tcPr>
            <w:tcW w:w="7559"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14:paraId="2F42358F">
            <w:pPr>
              <w:widowControl/>
              <w:shd w:val="clear"/>
              <w:snapToGrid w:val="0"/>
              <w:spacing w:line="24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bl>
    <w:p w14:paraId="272735D0">
      <w:pPr>
        <w:shd w:val="clea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br w:type="page"/>
      </w:r>
    </w:p>
    <w:p w14:paraId="5BB9E561">
      <w:pPr>
        <w:widowControl/>
        <w:shd w:val="clear"/>
        <w:autoSpaceDE w:val="0"/>
        <w:autoSpaceDN w:val="0"/>
        <w:snapToGrid w:val="0"/>
        <w:spacing w:line="460" w:lineRule="atLeast"/>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竞争性磋商文件目录</w:t>
      </w:r>
    </w:p>
    <w:p w14:paraId="2B81E338">
      <w:pPr>
        <w:widowControl/>
        <w:shd w:val="clear"/>
        <w:autoSpaceDE w:val="0"/>
        <w:autoSpaceDN w:val="0"/>
        <w:snapToGrid w:val="0"/>
        <w:spacing w:line="460" w:lineRule="atLeast"/>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 xml:space="preserve">   </w:t>
      </w:r>
    </w:p>
    <w:p w14:paraId="62C752E3">
      <w:pPr>
        <w:widowControl/>
        <w:shd w:val="clear"/>
        <w:autoSpaceDE w:val="0"/>
        <w:autoSpaceDN w:val="0"/>
        <w:snapToGrid w:val="0"/>
        <w:spacing w:line="460" w:lineRule="atLeast"/>
        <w:ind w:firstLine="33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第一部分、项目简介</w:t>
      </w:r>
    </w:p>
    <w:p w14:paraId="49C66C9C">
      <w:pPr>
        <w:widowControl/>
        <w:shd w:val="clear"/>
        <w:autoSpaceDE w:val="0"/>
        <w:autoSpaceDN w:val="0"/>
        <w:snapToGrid w:val="0"/>
        <w:spacing w:line="46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第二部分、采购内容及技术要求</w:t>
      </w:r>
    </w:p>
    <w:p w14:paraId="227794BC">
      <w:pPr>
        <w:widowControl/>
        <w:shd w:val="clear"/>
        <w:autoSpaceDE w:val="0"/>
        <w:autoSpaceDN w:val="0"/>
        <w:snapToGrid w:val="0"/>
        <w:spacing w:line="46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第三部分、供应商须知</w:t>
      </w:r>
    </w:p>
    <w:p w14:paraId="668DFE9D">
      <w:pPr>
        <w:widowControl/>
        <w:shd w:val="clear"/>
        <w:autoSpaceDE w:val="0"/>
        <w:autoSpaceDN w:val="0"/>
        <w:snapToGrid w:val="0"/>
        <w:spacing w:line="46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第四部分、政府采购政策功能相关说明</w:t>
      </w:r>
    </w:p>
    <w:p w14:paraId="16F1A802">
      <w:pPr>
        <w:widowControl/>
        <w:shd w:val="clear"/>
        <w:autoSpaceDE w:val="0"/>
        <w:autoSpaceDN w:val="0"/>
        <w:snapToGrid w:val="0"/>
        <w:spacing w:line="440" w:lineRule="atLeast"/>
        <w:ind w:firstLine="33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第五部分、合同格式          </w:t>
      </w:r>
    </w:p>
    <w:p w14:paraId="4753E54E">
      <w:pPr>
        <w:widowControl/>
        <w:shd w:val="clear"/>
        <w:autoSpaceDE w:val="0"/>
        <w:autoSpaceDN w:val="0"/>
        <w:snapToGrid w:val="0"/>
        <w:spacing w:line="460" w:lineRule="atLeast"/>
        <w:ind w:firstLine="33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第六部分、附件：投标文件格式</w:t>
      </w:r>
    </w:p>
    <w:p w14:paraId="12163D1D">
      <w:pPr>
        <w:widowControl/>
        <w:shd w:val="clear"/>
        <w:autoSpaceDE w:val="0"/>
        <w:autoSpaceDN w:val="0"/>
        <w:snapToGrid w:val="0"/>
        <w:spacing w:line="460" w:lineRule="atLeast"/>
        <w:ind w:firstLine="33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第七部分、确定成交供应商办法</w:t>
      </w:r>
    </w:p>
    <w:p w14:paraId="2442DE31">
      <w:pPr>
        <w:widowControl/>
        <w:shd w:val="clear"/>
        <w:autoSpaceDE w:val="0"/>
        <w:autoSpaceDN w:val="0"/>
        <w:snapToGrid w:val="0"/>
        <w:spacing w:line="460" w:lineRule="atLeast"/>
        <w:ind w:firstLine="1665"/>
        <w:jc w:val="left"/>
        <w:rPr>
          <w:rFonts w:hint="eastAsia" w:asciiTheme="minorEastAsia" w:hAnsiTheme="minorEastAsia" w:eastAsiaTheme="minorEastAsia" w:cstheme="minorEastAsia"/>
          <w:color w:val="auto"/>
          <w:sz w:val="22"/>
          <w:highlight w:val="none"/>
        </w:rPr>
      </w:pPr>
    </w:p>
    <w:p w14:paraId="581CD7D2">
      <w:pPr>
        <w:widowControl/>
        <w:shd w:val="clear"/>
        <w:autoSpaceDE w:val="0"/>
        <w:autoSpaceDN w:val="0"/>
        <w:snapToGrid w:val="0"/>
        <w:spacing w:line="460" w:lineRule="atLeast"/>
        <w:ind w:firstLine="1665"/>
        <w:jc w:val="left"/>
        <w:rPr>
          <w:rFonts w:hint="eastAsia" w:asciiTheme="minorEastAsia" w:hAnsiTheme="minorEastAsia" w:eastAsiaTheme="minorEastAsia" w:cstheme="minorEastAsia"/>
          <w:color w:val="auto"/>
          <w:sz w:val="22"/>
          <w:highlight w:val="none"/>
        </w:rPr>
      </w:pPr>
    </w:p>
    <w:p w14:paraId="3485ADA4">
      <w:pPr>
        <w:widowControl/>
        <w:shd w:val="clear"/>
        <w:autoSpaceDE w:val="0"/>
        <w:autoSpaceDN w:val="0"/>
        <w:snapToGrid w:val="0"/>
        <w:spacing w:before="120" w:line="460" w:lineRule="atLeast"/>
        <w:jc w:val="center"/>
        <w:rPr>
          <w:rFonts w:hint="eastAsia" w:asciiTheme="minorEastAsia" w:hAnsiTheme="minorEastAsia" w:eastAsiaTheme="minorEastAsia" w:cstheme="minorEastAsia"/>
          <w:color w:val="auto"/>
          <w:sz w:val="22"/>
          <w:highlight w:val="none"/>
        </w:rPr>
      </w:pPr>
    </w:p>
    <w:p w14:paraId="4C02F502">
      <w:pPr>
        <w:widowControl/>
        <w:shd w:val="clear"/>
        <w:autoSpaceDE w:val="0"/>
        <w:autoSpaceDN w:val="0"/>
        <w:snapToGrid w:val="0"/>
        <w:spacing w:before="120" w:line="460" w:lineRule="atLeast"/>
        <w:jc w:val="center"/>
        <w:rPr>
          <w:rFonts w:hint="eastAsia" w:asciiTheme="minorEastAsia" w:hAnsiTheme="minorEastAsia" w:eastAsiaTheme="minorEastAsia" w:cstheme="minorEastAsia"/>
          <w:color w:val="auto"/>
          <w:sz w:val="22"/>
          <w:highlight w:val="none"/>
        </w:rPr>
      </w:pPr>
    </w:p>
    <w:p w14:paraId="4D55433A">
      <w:pPr>
        <w:widowControl/>
        <w:shd w:val="clear"/>
        <w:autoSpaceDE w:val="0"/>
        <w:autoSpaceDN w:val="0"/>
        <w:snapToGrid w:val="0"/>
        <w:spacing w:before="120" w:line="460" w:lineRule="atLeast"/>
        <w:jc w:val="center"/>
        <w:rPr>
          <w:rFonts w:hint="eastAsia" w:asciiTheme="minorEastAsia" w:hAnsiTheme="minorEastAsia" w:eastAsiaTheme="minorEastAsia" w:cstheme="minorEastAsia"/>
          <w:color w:val="auto"/>
          <w:sz w:val="22"/>
          <w:highlight w:val="none"/>
        </w:rPr>
      </w:pPr>
    </w:p>
    <w:p w14:paraId="1CC96E74">
      <w:pPr>
        <w:widowControl/>
        <w:shd w:val="clear"/>
        <w:autoSpaceDE w:val="0"/>
        <w:autoSpaceDN w:val="0"/>
        <w:snapToGrid w:val="0"/>
        <w:spacing w:before="120" w:line="460" w:lineRule="atLeast"/>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br w:type="textWrapping"/>
      </w:r>
    </w:p>
    <w:p w14:paraId="4183062F">
      <w:pPr>
        <w:widowControl/>
        <w:shd w:val="clear"/>
        <w:autoSpaceDE w:val="0"/>
        <w:autoSpaceDN w:val="0"/>
        <w:snapToGrid w:val="0"/>
        <w:spacing w:before="120" w:line="460" w:lineRule="atLeast"/>
        <w:jc w:val="center"/>
        <w:rPr>
          <w:rFonts w:hint="eastAsia" w:asciiTheme="minorEastAsia" w:hAnsiTheme="minorEastAsia" w:eastAsiaTheme="minorEastAsia" w:cstheme="minorEastAsia"/>
          <w:b/>
          <w:color w:val="auto"/>
          <w:sz w:val="22"/>
          <w:highlight w:val="none"/>
        </w:rPr>
      </w:pPr>
    </w:p>
    <w:p w14:paraId="385F9AD3">
      <w:pPr>
        <w:widowControl/>
        <w:shd w:val="clear"/>
        <w:autoSpaceDE w:val="0"/>
        <w:autoSpaceDN w:val="0"/>
        <w:snapToGrid w:val="0"/>
        <w:spacing w:line="460" w:lineRule="atLeast"/>
        <w:ind w:firstLine="59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u w:val="thick"/>
        </w:rPr>
        <w:t>★注：竞争性磋商文件中有的条款及要求以加粗、加下划线或符号</w:t>
      </w:r>
      <w:r>
        <w:rPr>
          <w:rFonts w:hint="eastAsia" w:asciiTheme="minorEastAsia" w:hAnsiTheme="minorEastAsia" w:eastAsiaTheme="minorEastAsia" w:cstheme="minorEastAsia"/>
          <w:b/>
          <w:color w:val="auto"/>
          <w:sz w:val="30"/>
          <w:highlight w:val="none"/>
          <w:u w:val="thick"/>
        </w:rPr>
        <w:t>*</w:t>
      </w:r>
      <w:r>
        <w:rPr>
          <w:rFonts w:hint="eastAsia" w:asciiTheme="minorEastAsia" w:hAnsiTheme="minorEastAsia" w:eastAsiaTheme="minorEastAsia" w:cstheme="minorEastAsia"/>
          <w:b/>
          <w:color w:val="auto"/>
          <w:sz w:val="24"/>
          <w:highlight w:val="none"/>
          <w:u w:val="thick"/>
        </w:rPr>
        <w:t>、▲、★、●的形式强调，这些特别强调的条款及内容有些是重要条款，供应商对重要条款的响应程度将作为评审工作的主要依据之一。</w:t>
      </w:r>
    </w:p>
    <w:p w14:paraId="7FB87DE6">
      <w:pPr>
        <w:widowControl/>
        <w:shd w:val="clear"/>
        <w:autoSpaceDE w:val="0"/>
        <w:autoSpaceDN w:val="0"/>
        <w:snapToGrid w:val="0"/>
        <w:spacing w:line="400" w:lineRule="exact"/>
        <w:jc w:val="center"/>
        <w:rPr>
          <w:rFonts w:hint="eastAsia" w:asciiTheme="minorEastAsia" w:hAnsiTheme="minorEastAsia" w:eastAsiaTheme="minorEastAsia" w:cstheme="minorEastAsia"/>
          <w:b/>
          <w:color w:val="auto"/>
          <w:sz w:val="36"/>
          <w:highlight w:val="none"/>
        </w:rPr>
      </w:pPr>
    </w:p>
    <w:p w14:paraId="15111A81">
      <w:pPr>
        <w:widowControl/>
        <w:shd w:val="clear"/>
        <w:autoSpaceDE w:val="0"/>
        <w:autoSpaceDN w:val="0"/>
        <w:snapToGrid w:val="0"/>
        <w:spacing w:line="400" w:lineRule="exact"/>
        <w:jc w:val="center"/>
        <w:rPr>
          <w:rFonts w:hint="eastAsia" w:asciiTheme="minorEastAsia" w:hAnsiTheme="minorEastAsia" w:eastAsiaTheme="minorEastAsia" w:cstheme="minorEastAsia"/>
          <w:b/>
          <w:color w:val="auto"/>
          <w:sz w:val="36"/>
          <w:highlight w:val="none"/>
        </w:rPr>
      </w:pPr>
    </w:p>
    <w:p w14:paraId="23D023BE">
      <w:pPr>
        <w:widowControl/>
        <w:shd w:val="clear"/>
        <w:autoSpaceDE w:val="0"/>
        <w:autoSpaceDN w:val="0"/>
        <w:snapToGrid w:val="0"/>
        <w:spacing w:line="400" w:lineRule="exact"/>
        <w:jc w:val="center"/>
        <w:rPr>
          <w:rFonts w:hint="eastAsia" w:asciiTheme="minorEastAsia" w:hAnsiTheme="minorEastAsia" w:eastAsiaTheme="minorEastAsia" w:cstheme="minorEastAsia"/>
          <w:b/>
          <w:color w:val="auto"/>
          <w:sz w:val="36"/>
          <w:highlight w:val="none"/>
        </w:rPr>
      </w:pPr>
    </w:p>
    <w:p w14:paraId="0AF0B9E8">
      <w:pPr>
        <w:widowControl/>
        <w:shd w:val="clear"/>
        <w:autoSpaceDE w:val="0"/>
        <w:autoSpaceDN w:val="0"/>
        <w:snapToGrid w:val="0"/>
        <w:spacing w:line="400" w:lineRule="exact"/>
        <w:jc w:val="center"/>
        <w:rPr>
          <w:rFonts w:hint="eastAsia" w:asciiTheme="minorEastAsia" w:hAnsiTheme="minorEastAsia" w:eastAsiaTheme="minorEastAsia" w:cstheme="minorEastAsia"/>
          <w:b/>
          <w:color w:val="auto"/>
          <w:sz w:val="36"/>
          <w:highlight w:val="none"/>
        </w:rPr>
      </w:pPr>
    </w:p>
    <w:p w14:paraId="7434D679">
      <w:pPr>
        <w:widowControl/>
        <w:shd w:val="clear"/>
        <w:autoSpaceDE w:val="0"/>
        <w:autoSpaceDN w:val="0"/>
        <w:snapToGrid w:val="0"/>
        <w:spacing w:line="400" w:lineRule="exact"/>
        <w:jc w:val="center"/>
        <w:rPr>
          <w:rFonts w:hint="eastAsia" w:asciiTheme="minorEastAsia" w:hAnsiTheme="minorEastAsia" w:eastAsiaTheme="minorEastAsia" w:cstheme="minorEastAsia"/>
          <w:color w:val="auto"/>
          <w:highlight w:val="none"/>
        </w:rPr>
      </w:pPr>
    </w:p>
    <w:p w14:paraId="5B2E8225">
      <w:pPr>
        <w:widowControl/>
        <w:shd w:val="clear"/>
        <w:autoSpaceDE w:val="0"/>
        <w:autoSpaceDN w:val="0"/>
        <w:snapToGrid w:val="0"/>
        <w:spacing w:line="400" w:lineRule="exact"/>
        <w:jc w:val="center"/>
        <w:rPr>
          <w:rFonts w:hint="eastAsia" w:asciiTheme="minorEastAsia" w:hAnsiTheme="minorEastAsia" w:eastAsiaTheme="minorEastAsia" w:cstheme="minorEastAsia"/>
          <w:b/>
          <w:color w:val="auto"/>
          <w:sz w:val="36"/>
          <w:highlight w:val="none"/>
        </w:rPr>
      </w:pPr>
    </w:p>
    <w:p w14:paraId="201A7F9E">
      <w:pPr>
        <w:widowControl/>
        <w:shd w:val="clear"/>
        <w:autoSpaceDE w:val="0"/>
        <w:autoSpaceDN w:val="0"/>
        <w:snapToGrid w:val="0"/>
        <w:spacing w:line="400" w:lineRule="exact"/>
        <w:jc w:val="center"/>
        <w:rPr>
          <w:rFonts w:hint="eastAsia" w:asciiTheme="minorEastAsia" w:hAnsiTheme="minorEastAsia" w:eastAsiaTheme="minorEastAsia" w:cstheme="minorEastAsia"/>
          <w:b/>
          <w:color w:val="auto"/>
          <w:sz w:val="36"/>
          <w:highlight w:val="none"/>
        </w:rPr>
      </w:pPr>
    </w:p>
    <w:p w14:paraId="50F493BA">
      <w:pPr>
        <w:shd w:val="clea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br w:type="page"/>
      </w:r>
    </w:p>
    <w:p w14:paraId="4076C688">
      <w:pPr>
        <w:widowControl/>
        <w:shd w:val="clear"/>
        <w:autoSpaceDE w:val="0"/>
        <w:autoSpaceDN w:val="0"/>
        <w:snapToGrid w:val="0"/>
        <w:spacing w:line="360" w:lineRule="auto"/>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第一部 项目简介</w:t>
      </w:r>
    </w:p>
    <w:p w14:paraId="4F0F6705">
      <w:pPr>
        <w:widowControl/>
        <w:shd w:val="clear"/>
        <w:autoSpaceDE w:val="0"/>
        <w:autoSpaceDN w:val="0"/>
        <w:snapToGrid w:val="0"/>
        <w:spacing w:line="360" w:lineRule="auto"/>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一、项目简介</w:t>
      </w:r>
    </w:p>
    <w:p w14:paraId="3659AF8C">
      <w:pPr>
        <w:widowControl/>
        <w:shd w:val="clear"/>
        <w:autoSpaceDE w:val="0"/>
        <w:autoSpaceDN w:val="0"/>
        <w:snapToGrid w:val="0"/>
        <w:spacing w:line="360" w:lineRule="auto"/>
        <w:ind w:firstLine="440" w:firstLineChars="20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eastAsia="zh-CN"/>
        </w:rPr>
        <w:t>温州天锦工程项目管理有限公司</w:t>
      </w:r>
      <w:r>
        <w:rPr>
          <w:rFonts w:hint="eastAsia" w:asciiTheme="minorEastAsia" w:hAnsiTheme="minorEastAsia" w:eastAsiaTheme="minorEastAsia" w:cstheme="minorEastAsia"/>
          <w:color w:val="auto"/>
          <w:sz w:val="22"/>
          <w:highlight w:val="none"/>
        </w:rPr>
        <w:t>受</w:t>
      </w:r>
      <w:r>
        <w:rPr>
          <w:rFonts w:hint="eastAsia" w:asciiTheme="minorEastAsia" w:hAnsiTheme="minorEastAsia" w:eastAsiaTheme="minorEastAsia" w:cstheme="minorEastAsia"/>
          <w:color w:val="auto"/>
          <w:sz w:val="22"/>
          <w:highlight w:val="none"/>
          <w:lang w:eastAsia="zh-CN"/>
        </w:rPr>
        <w:t>平阳县水利局</w:t>
      </w:r>
      <w:r>
        <w:rPr>
          <w:rFonts w:hint="eastAsia" w:asciiTheme="minorEastAsia" w:hAnsiTheme="minorEastAsia" w:eastAsiaTheme="minorEastAsia" w:cstheme="minorEastAsia"/>
          <w:color w:val="auto"/>
          <w:sz w:val="22"/>
          <w:highlight w:val="none"/>
        </w:rPr>
        <w:t>委托，以竞争性磋商方式采购</w:t>
      </w:r>
      <w:r>
        <w:rPr>
          <w:rFonts w:hint="eastAsia" w:asciiTheme="minorEastAsia" w:hAnsiTheme="minorEastAsia" w:eastAsiaTheme="minorEastAsia" w:cstheme="minorEastAsia"/>
          <w:color w:val="auto"/>
          <w:sz w:val="22"/>
          <w:highlight w:val="none"/>
          <w:lang w:eastAsia="zh-CN"/>
        </w:rPr>
        <w:t>平阳县昆鳌污水处理厂再生水利用试点及2025年水资源管理技术支撑服务</w:t>
      </w:r>
      <w:r>
        <w:rPr>
          <w:rFonts w:hint="eastAsia" w:asciiTheme="minorEastAsia" w:hAnsiTheme="minorEastAsia" w:eastAsiaTheme="minorEastAsia" w:cstheme="minorEastAsia"/>
          <w:color w:val="auto"/>
          <w:sz w:val="22"/>
          <w:highlight w:val="none"/>
        </w:rPr>
        <w:t>，本项目资金已经落实。</w:t>
      </w:r>
    </w:p>
    <w:p w14:paraId="2A2F0B29">
      <w:pPr>
        <w:widowControl/>
        <w:shd w:val="clear"/>
        <w:autoSpaceDE w:val="0"/>
        <w:autoSpaceDN w:val="0"/>
        <w:snapToGrid w:val="0"/>
        <w:spacing w:line="360" w:lineRule="auto"/>
        <w:ind w:firstLine="440" w:firstLineChars="20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我们热忱欢迎有关公司（企业）前来进行报价。</w:t>
      </w:r>
    </w:p>
    <w:p w14:paraId="3437E772">
      <w:pPr>
        <w:widowControl/>
        <w:shd w:val="clear"/>
        <w:autoSpaceDE w:val="0"/>
        <w:autoSpaceDN w:val="0"/>
        <w:snapToGrid w:val="0"/>
        <w:spacing w:line="360" w:lineRule="auto"/>
        <w:ind w:left="420"/>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第二部分 采购内容及技术要求</w:t>
      </w:r>
    </w:p>
    <w:p w14:paraId="1892F000">
      <w:pPr>
        <w:pageBreakBefore w:val="0"/>
        <w:widowControl/>
        <w:shd w:val="clear"/>
        <w:kinsoku/>
        <w:overflowPunct/>
        <w:topLinePunct w:val="0"/>
        <w:autoSpaceDE/>
        <w:autoSpaceDN/>
        <w:bidi w:val="0"/>
        <w:snapToGrid w:val="0"/>
        <w:spacing w:line="360"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一、采购总说明</w:t>
      </w:r>
    </w:p>
    <w:p w14:paraId="53984222">
      <w:pPr>
        <w:pStyle w:val="21"/>
        <w:pageBreakBefore w:val="0"/>
        <w:shd w:val="clear"/>
        <w:kinsoku/>
        <w:overflowPunct/>
        <w:topLinePunct w:val="0"/>
        <w:autoSpaceDE/>
        <w:autoSpaceDN/>
        <w:bidi w:val="0"/>
        <w:adjustRightInd w:val="0"/>
        <w:snapToGrid w:val="0"/>
        <w:spacing w:line="360" w:lineRule="auto"/>
        <w:ind w:firstLine="48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1.本项目分为2个标项，</w:t>
      </w:r>
      <w:r>
        <w:rPr>
          <w:rFonts w:hint="eastAsia" w:asciiTheme="minorEastAsia" w:hAnsiTheme="minorEastAsia" w:eastAsiaTheme="minorEastAsia" w:cstheme="minorEastAsia"/>
          <w:color w:val="auto"/>
          <w:sz w:val="22"/>
          <w:szCs w:val="22"/>
          <w:highlight w:val="none"/>
        </w:rPr>
        <w:t>标项</w:t>
      </w:r>
      <w:r>
        <w:rPr>
          <w:rFonts w:hint="eastAsia" w:asciiTheme="minorEastAsia" w:hAnsiTheme="minorEastAsia" w:eastAsiaTheme="minorEastAsia" w:cstheme="minorEastAsia"/>
          <w:color w:val="auto"/>
          <w:sz w:val="22"/>
          <w:szCs w:val="22"/>
          <w:highlight w:val="none"/>
          <w:lang w:val="en-US" w:eastAsia="zh-CN"/>
        </w:rPr>
        <w:t>一</w:t>
      </w:r>
      <w:r>
        <w:rPr>
          <w:rFonts w:hint="eastAsia" w:asciiTheme="minorEastAsia" w:hAnsiTheme="minorEastAsia" w:eastAsiaTheme="minorEastAsia" w:cstheme="minorEastAsia"/>
          <w:color w:val="auto"/>
          <w:sz w:val="22"/>
          <w:szCs w:val="22"/>
          <w:highlight w:val="none"/>
        </w:rPr>
        <w:t>最高限价为</w:t>
      </w:r>
      <w:r>
        <w:rPr>
          <w:rFonts w:hint="eastAsia" w:asciiTheme="minorEastAsia" w:hAnsiTheme="minorEastAsia" w:eastAsiaTheme="minorEastAsia" w:cstheme="minorEastAsia"/>
          <w:color w:val="auto"/>
          <w:sz w:val="22"/>
          <w:szCs w:val="22"/>
          <w:highlight w:val="none"/>
          <w:lang w:val="en-US" w:eastAsia="zh-CN"/>
        </w:rPr>
        <w:t>70</w:t>
      </w:r>
      <w:r>
        <w:rPr>
          <w:rFonts w:hint="eastAsia" w:asciiTheme="minorEastAsia" w:hAnsiTheme="minorEastAsia" w:eastAsiaTheme="minorEastAsia" w:cstheme="minorEastAsia"/>
          <w:color w:val="auto"/>
          <w:sz w:val="22"/>
          <w:szCs w:val="22"/>
          <w:highlight w:val="none"/>
        </w:rPr>
        <w:t>万元，</w:t>
      </w:r>
      <w:r>
        <w:rPr>
          <w:rFonts w:hint="eastAsia" w:asciiTheme="minorEastAsia" w:hAnsiTheme="minorEastAsia" w:eastAsiaTheme="minorEastAsia" w:cstheme="minorEastAsia"/>
          <w:color w:val="auto"/>
          <w:sz w:val="22"/>
          <w:szCs w:val="22"/>
          <w:highlight w:val="none"/>
          <w:lang w:val="en-US" w:eastAsia="zh-CN"/>
        </w:rPr>
        <w:t>标项二最高限价为55万元</w:t>
      </w:r>
      <w:r>
        <w:rPr>
          <w:rFonts w:hint="eastAsia" w:asciiTheme="minorEastAsia" w:hAnsiTheme="minorEastAsia" w:eastAsia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rPr>
        <w:t>投标供应商根据自己的技术和商务优势可对全部或部分标项进行投标，但不得只对标项中部分采购内容进行投标。</w:t>
      </w:r>
    </w:p>
    <w:p w14:paraId="1BD53256">
      <w:pPr>
        <w:pageBreakBefore w:val="0"/>
        <w:shd w:val="clear"/>
        <w:tabs>
          <w:tab w:val="left" w:pos="567"/>
        </w:tabs>
        <w:kinsoku/>
        <w:overflowPunct/>
        <w:topLinePunct w:val="0"/>
        <w:autoSpaceDE/>
        <w:autoSpaceDN/>
        <w:bidi w:val="0"/>
        <w:snapToGrid w:val="0"/>
        <w:spacing w:line="360" w:lineRule="auto"/>
        <w:ind w:firstLine="440" w:firstLineChars="200"/>
        <w:rPr>
          <w:rFonts w:hint="eastAsia" w:asciiTheme="minorEastAsia" w:hAnsiTheme="minorEastAsia" w:eastAsiaTheme="minorEastAsia" w:cstheme="minorEastAsia"/>
          <w:color w:val="auto"/>
          <w:kern w:val="2"/>
          <w:sz w:val="22"/>
          <w:szCs w:val="22"/>
          <w:highlight w:val="none"/>
        </w:rPr>
      </w:pPr>
      <w:r>
        <w:rPr>
          <w:rFonts w:hint="eastAsia" w:asciiTheme="minorEastAsia" w:hAnsiTheme="minorEastAsia" w:eastAsiaTheme="minorEastAsia" w:cstheme="minorEastAsia"/>
          <w:color w:val="auto"/>
          <w:kern w:val="2"/>
          <w:sz w:val="22"/>
          <w:szCs w:val="22"/>
          <w:highlight w:val="none"/>
          <w:lang w:val="en-US" w:eastAsia="zh-CN"/>
        </w:rPr>
        <w:t>2</w:t>
      </w:r>
      <w:r>
        <w:rPr>
          <w:rFonts w:hint="eastAsia" w:asciiTheme="minorEastAsia" w:hAnsiTheme="minorEastAsia" w:eastAsiaTheme="minorEastAsia" w:cstheme="minorEastAsia"/>
          <w:color w:val="auto"/>
          <w:kern w:val="2"/>
          <w:sz w:val="22"/>
          <w:szCs w:val="22"/>
          <w:highlight w:val="none"/>
        </w:rPr>
        <w:t>.本次采购的产品（服务）所涉及的产品标准、规范、验收标准、规范，应符合国家有关条例及规范。如有新的标准应采纳新标准；若同一产品同时有几个标准（国际标准、国家标准、行业标准、企业标准等），则按最高层次的标准执行。</w:t>
      </w:r>
    </w:p>
    <w:p w14:paraId="543A4B73">
      <w:pPr>
        <w:pageBreakBefore w:val="0"/>
        <w:shd w:val="clear"/>
        <w:tabs>
          <w:tab w:val="left" w:pos="567"/>
        </w:tabs>
        <w:kinsoku/>
        <w:overflowPunct/>
        <w:topLinePunct w:val="0"/>
        <w:autoSpaceDE/>
        <w:autoSpaceDN/>
        <w:bidi w:val="0"/>
        <w:snapToGrid w:val="0"/>
        <w:spacing w:line="360" w:lineRule="auto"/>
        <w:ind w:firstLine="440" w:firstLineChars="200"/>
        <w:rPr>
          <w:rFonts w:hint="eastAsia" w:asciiTheme="minorEastAsia" w:hAnsiTheme="minorEastAsia" w:eastAsiaTheme="minorEastAsia" w:cstheme="minorEastAsia"/>
          <w:color w:val="auto"/>
          <w:kern w:val="2"/>
          <w:sz w:val="22"/>
          <w:szCs w:val="22"/>
          <w:highlight w:val="none"/>
        </w:rPr>
      </w:pPr>
      <w:r>
        <w:rPr>
          <w:rFonts w:hint="eastAsia" w:asciiTheme="minorEastAsia" w:hAnsiTheme="minorEastAsia" w:eastAsiaTheme="minorEastAsia" w:cstheme="minorEastAsia"/>
          <w:color w:val="auto"/>
          <w:kern w:val="2"/>
          <w:sz w:val="22"/>
          <w:szCs w:val="22"/>
          <w:highlight w:val="none"/>
          <w:lang w:val="en-US" w:eastAsia="zh-CN"/>
        </w:rPr>
        <w:t>3</w:t>
      </w:r>
      <w:r>
        <w:rPr>
          <w:rFonts w:hint="eastAsia" w:asciiTheme="minorEastAsia" w:hAnsiTheme="minorEastAsia" w:eastAsiaTheme="minorEastAsia" w:cstheme="minorEastAsia"/>
          <w:color w:val="auto"/>
          <w:kern w:val="2"/>
          <w:sz w:val="22"/>
          <w:szCs w:val="22"/>
          <w:highlight w:val="none"/>
        </w:rPr>
        <w:t>.在报价之前，投标供应商须仔细阅读招标文件，如发现有任何疑问、冲突或技术问题，投标供应商须在答疑截止时间前以书面形式向采购代理机构提出。逾期</w:t>
      </w:r>
      <w:r>
        <w:rPr>
          <w:rFonts w:hint="eastAsia" w:asciiTheme="minorEastAsia" w:hAnsiTheme="minorEastAsia" w:eastAsiaTheme="minorEastAsia" w:cstheme="minorEastAsia"/>
          <w:color w:val="auto"/>
          <w:kern w:val="2"/>
          <w:sz w:val="22"/>
          <w:szCs w:val="22"/>
          <w:highlight w:val="none"/>
          <w:lang w:eastAsia="zh-CN"/>
        </w:rPr>
        <w:t>采购人</w:t>
      </w:r>
      <w:r>
        <w:rPr>
          <w:rFonts w:hint="eastAsia" w:asciiTheme="minorEastAsia" w:hAnsiTheme="minorEastAsia" w:eastAsiaTheme="minorEastAsia" w:cstheme="minorEastAsia"/>
          <w:color w:val="auto"/>
          <w:kern w:val="2"/>
          <w:sz w:val="22"/>
          <w:szCs w:val="22"/>
          <w:highlight w:val="none"/>
        </w:rPr>
        <w:t>不再作答复，有关风险及责任由投标供应商自行承担。</w:t>
      </w:r>
    </w:p>
    <w:p w14:paraId="34500C31">
      <w:pPr>
        <w:pageBreakBefore w:val="0"/>
        <w:shd w:val="clear"/>
        <w:tabs>
          <w:tab w:val="left" w:pos="567"/>
        </w:tabs>
        <w:kinsoku/>
        <w:overflowPunct/>
        <w:topLinePunct w:val="0"/>
        <w:autoSpaceDE/>
        <w:autoSpaceDN/>
        <w:bidi w:val="0"/>
        <w:snapToGrid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2"/>
          <w:sz w:val="22"/>
          <w:szCs w:val="22"/>
          <w:highlight w:val="none"/>
          <w:lang w:val="en-US" w:eastAsia="zh-CN"/>
        </w:rPr>
        <w:t>4</w:t>
      </w:r>
      <w:r>
        <w:rPr>
          <w:rFonts w:hint="eastAsia" w:asciiTheme="minorEastAsia" w:hAnsiTheme="minorEastAsia" w:eastAsiaTheme="minorEastAsia" w:cstheme="minorEastAsia"/>
          <w:color w:val="auto"/>
          <w:kern w:val="2"/>
          <w:sz w:val="22"/>
          <w:szCs w:val="22"/>
          <w:highlight w:val="none"/>
        </w:rPr>
        <w:t>.本项目优先采购本国货物和服务，必须进行的技术引进和转让需符合国家政策和有利于国内行业的发展。项目中涉及到的设备、材料属于政府采购节能产品、环境标志产品的，要求符合相关规定。</w:t>
      </w:r>
    </w:p>
    <w:p w14:paraId="03A5F153">
      <w:pPr>
        <w:pStyle w:val="127"/>
        <w:pageBreakBefore w:val="0"/>
        <w:shd w:val="clear"/>
        <w:kinsoku/>
        <w:overflowPunct/>
        <w:topLinePunct w:val="0"/>
        <w:autoSpaceDE/>
        <w:autoSpaceDN/>
        <w:bidi w:val="0"/>
        <w:spacing w:after="0" w:line="360" w:lineRule="auto"/>
        <w:ind w:left="0" w:leftChars="0" w:right="200" w:firstLine="0" w:firstLineChars="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二、采购内容及要求</w:t>
      </w:r>
    </w:p>
    <w:p w14:paraId="5C0C9692">
      <w:pPr>
        <w:pStyle w:val="127"/>
        <w:pageBreakBefore w:val="0"/>
        <w:shd w:val="clear"/>
        <w:kinsoku/>
        <w:overflowPunct/>
        <w:topLinePunct w:val="0"/>
        <w:autoSpaceDE/>
        <w:autoSpaceDN/>
        <w:bidi w:val="0"/>
        <w:spacing w:after="0" w:line="360" w:lineRule="auto"/>
        <w:ind w:left="0" w:leftChars="0" w:right="200" w:firstLine="0" w:firstLineChars="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标项一：平阳县昆鳌污水处理厂再生水利用试点支撑服务</w:t>
      </w:r>
    </w:p>
    <w:p w14:paraId="0B77AD35">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一、项目背景</w:t>
      </w:r>
    </w:p>
    <w:p w14:paraId="2EEA815F">
      <w:pPr>
        <w:pageBreakBefore w:val="0"/>
        <w:widowControl/>
        <w:shd w:val="clear"/>
        <w:kinsoku/>
        <w:overflowPunct/>
        <w:topLinePunct w:val="0"/>
        <w:autoSpaceDE/>
        <w:autoSpaceDN/>
        <w:bidi w:val="0"/>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加强再生水利用配置是贯彻落实党中央、国务院有关污水资源化利用决策部署的重要举措，《关于推进污水资源化利用的指导意见》（发改环资〔2021〕13号）提出“加快推动城镇生活污水资源化利用，综合开展污水资源化利用试点示范”。《浙江省重点用水领域水效提升计划（2024-2027年）》（浙水资〔2024〕20号）也提出“围绕城市再生水利用需求，加快推进再生水生产、输配与利用设施建设，积极推动在工业生产、市政杂用、生态环境补水等方面利用，实施再生水利用项目30个以上。”根据《浙江省水利厅关于下达2025年水资源集约安全利用专项试点任务的通知》（浙水资〔2025〕11号），平阳县昆鳌污水处理厂再生水利用试点需要开展“平阳县昆鳌污水处理厂再生水利用配置方案、平阳县再生水利用管理办法、平阳县再生水生态补水调控方案（以昆鳌污水厂再生水生态补水为例）”三个方面的工作。</w:t>
      </w:r>
    </w:p>
    <w:p w14:paraId="6280796D">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二、主要工作内容</w:t>
      </w:r>
    </w:p>
    <w:p w14:paraId="0F7A593F">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bookmarkStart w:id="0" w:name="_Hlk199950327"/>
      <w:bookmarkStart w:id="1" w:name="_Hlk199940969"/>
      <w:r>
        <w:rPr>
          <w:rFonts w:hint="eastAsia"/>
          <w:bCs/>
          <w:color w:val="auto"/>
          <w:sz w:val="22"/>
          <w:szCs w:val="22"/>
          <w:highlight w:val="none"/>
        </w:rPr>
        <w:t>围绕试点任务要求，主要工作内容包括：一是调研昆鳌污水处理厂周边企业再生水用水需求，开展水质补充检测，对照再生水厂水量水质、企业用水、公共机构用水和河道补水水量水质需求，明确再生水用于昆鳌污水处理厂周边企业、城市杂用、文体中心和鳌江水产城、生态补水等的再生水配置量，从现状基础分析、再生水现状调查评价、再生水供需匹配性分析、工程布局和投资估算、再生水利用效益等方面，编制《平阳县昆鳌污水处理厂再生水利用配置方案》；二是针对昆鳌污水处理厂再生水利用配置和运维问题，研究再生水用于工业的激励机制和公共机构等的配置要求，针对再生水利用过程中可能遇到的突发问题，提出应急处置机制，形成《平阳县再生水利用管理办法》；三是研究昆鳌污水处理厂再生水用于生态补水范围与调控对象，通过水动力-水质模型研究补水方式对目标水系水质达标和富营养化状况的影响，制定生态补水调控方案，形成《平阳县再生水生态补水调控方案》（以昆鳌污水厂再生水生态补水为例）；梳理试点亮点成果，编制再生水试点评估总结报告。</w:t>
      </w:r>
    </w:p>
    <w:bookmarkEnd w:id="0"/>
    <w:bookmarkEnd w:id="1"/>
    <w:p w14:paraId="2CFECCD0">
      <w:pPr>
        <w:pageBreakBefore w:val="0"/>
        <w:shd w:val="clear"/>
        <w:kinsoku/>
        <w:overflowPunct/>
        <w:topLinePunct w:val="0"/>
        <w:autoSpaceDE/>
        <w:autoSpaceDN/>
        <w:bidi w:val="0"/>
        <w:spacing w:line="36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三、成果清单及要求</w:t>
      </w:r>
    </w:p>
    <w:p w14:paraId="0650C88C">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bookmarkStart w:id="2" w:name="_Hlk199945153"/>
      <w:r>
        <w:rPr>
          <w:rFonts w:hint="eastAsia" w:asciiTheme="minorEastAsia" w:hAnsiTheme="minorEastAsia" w:eastAsiaTheme="minorEastAsia" w:cstheme="minorEastAsia"/>
          <w:bCs/>
          <w:color w:val="auto"/>
          <w:sz w:val="22"/>
          <w:szCs w:val="22"/>
          <w:highlight w:val="none"/>
        </w:rPr>
        <w:t>提交《平阳县昆鳌污水处理厂再生水利用配置方案》、《平阳县再生水利用管理办法》、《平阳县再生水生态补水调控方案》（以昆鳌污水厂再生水生态补水为例），并完成试点评估总结报告及支撑台账。</w:t>
      </w:r>
    </w:p>
    <w:p w14:paraId="4443A716">
      <w:pPr>
        <w:pageBreakBefore w:val="0"/>
        <w:widowControl/>
        <w:shd w:val="clear"/>
        <w:kinsoku/>
        <w:overflowPunct/>
        <w:topLinePunct w:val="0"/>
        <w:autoSpaceDE/>
        <w:autoSpaceDN/>
        <w:bidi w:val="0"/>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相关成果报告需满足验收要求，并分别提交各成果报告电子版1份，纸质版5份。</w:t>
      </w:r>
    </w:p>
    <w:p w14:paraId="7D538EB1">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四、进度要求</w:t>
      </w:r>
    </w:p>
    <w:p w14:paraId="7634B2BC">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2026年5月底前，提交《平阳县昆鳌污水处理厂再生水利用配置方案》、《平阳县再生水利用管理办法》、《平阳县再生水生态补水调控方案》（以昆鳌污水厂再生水生态补水为例）成果，并完成试点评估总结报告及支撑台账。</w:t>
      </w:r>
    </w:p>
    <w:bookmarkEnd w:id="2"/>
    <w:p w14:paraId="1A9FE16F">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五、服务期：1年</w:t>
      </w:r>
    </w:p>
    <w:p w14:paraId="170536AB">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六、人员要求</w:t>
      </w:r>
    </w:p>
    <w:p w14:paraId="632B7C83">
      <w:pPr>
        <w:pageBreakBefore w:val="0"/>
        <w:widowControl/>
        <w:shd w:val="clear"/>
        <w:kinsoku/>
        <w:wordWrap w:val="0"/>
        <w:overflowPunct/>
        <w:topLinePunct w:val="0"/>
        <w:autoSpaceDE/>
        <w:autoSpaceDN/>
        <w:bidi w:val="0"/>
        <w:spacing w:line="360" w:lineRule="auto"/>
        <w:ind w:firstLine="402" w:firstLineChars="182"/>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1、管理人员：</w:t>
      </w:r>
    </w:p>
    <w:p w14:paraId="34E3203A">
      <w:pPr>
        <w:pageBreakBefore w:val="0"/>
        <w:widowControl/>
        <w:shd w:val="clear"/>
        <w:kinsoku/>
        <w:wordWrap w:val="0"/>
        <w:overflowPunct/>
        <w:topLinePunct w:val="0"/>
        <w:autoSpaceDE/>
        <w:autoSpaceDN/>
        <w:bidi w:val="0"/>
        <w:spacing w:line="360" w:lineRule="auto"/>
        <w:ind w:firstLine="402" w:firstLineChars="182"/>
        <w:jc w:val="left"/>
        <w:rPr>
          <w:rFonts w:hint="eastAsia" w:asciiTheme="minorEastAsia" w:hAnsiTheme="minorEastAsia" w:eastAsiaTheme="minorEastAsia" w:cstheme="minorEastAsia"/>
          <w:b/>
          <w:bCs/>
          <w:color w:val="auto"/>
          <w:sz w:val="22"/>
          <w:szCs w:val="22"/>
          <w:highlight w:val="none"/>
          <w:u w:val="single"/>
        </w:rPr>
      </w:pPr>
      <w:r>
        <w:rPr>
          <w:rFonts w:hint="eastAsia" w:asciiTheme="minorEastAsia" w:hAnsiTheme="minorEastAsia" w:eastAsiaTheme="minorEastAsia" w:cstheme="minorEastAsia"/>
          <w:b/>
          <w:bCs/>
          <w:color w:val="auto"/>
          <w:sz w:val="22"/>
          <w:szCs w:val="22"/>
          <w:highlight w:val="none"/>
          <w:u w:val="single"/>
        </w:rPr>
        <w:t>▲1、供应商拟投入本项目的项目组负责人（1人）具有高级及以上职称（水利相关专业）。</w:t>
      </w:r>
    </w:p>
    <w:p w14:paraId="361CCCC5">
      <w:pPr>
        <w:pageBreakBefore w:val="0"/>
        <w:widowControl/>
        <w:shd w:val="clear"/>
        <w:kinsoku/>
        <w:wordWrap w:val="0"/>
        <w:overflowPunct/>
        <w:topLinePunct w:val="0"/>
        <w:autoSpaceDE/>
        <w:autoSpaceDN/>
        <w:bidi w:val="0"/>
        <w:spacing w:line="360" w:lineRule="auto"/>
        <w:ind w:firstLine="402" w:firstLineChars="182"/>
        <w:jc w:val="left"/>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b/>
          <w:bCs/>
          <w:color w:val="auto"/>
          <w:sz w:val="22"/>
          <w:szCs w:val="22"/>
          <w:highlight w:val="none"/>
          <w:u w:val="single"/>
        </w:rPr>
        <w:t>▲2、供应商拟投入本项目的技术负责人（1人）具有高级及以上职称（水利相关专业）。</w:t>
      </w:r>
    </w:p>
    <w:p w14:paraId="24FA6850">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2、项目组成员：</w:t>
      </w:r>
    </w:p>
    <w:p w14:paraId="1D455F91">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开展平阳县再生水利用试点。需投入水文水资源专业、水环境专业、水利信息化专业等领域6人。</w:t>
      </w:r>
    </w:p>
    <w:p w14:paraId="28AFB1A1">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七、付款方式：</w:t>
      </w:r>
    </w:p>
    <w:p w14:paraId="70E68F45">
      <w:pPr>
        <w:pageBreakBefore w:val="0"/>
        <w:widowControl/>
        <w:shd w:val="clear"/>
        <w:kinsoku/>
        <w:overflowPunct/>
        <w:topLinePunct w:val="0"/>
        <w:autoSpaceDE/>
        <w:autoSpaceDN/>
        <w:bidi w:val="0"/>
        <w:spacing w:line="360" w:lineRule="auto"/>
        <w:ind w:firstLine="402" w:firstLineChars="182"/>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（1）合同款支付</w:t>
      </w:r>
    </w:p>
    <w:p w14:paraId="53A7CD35">
      <w:pPr>
        <w:pageBreakBefore w:val="0"/>
        <w:widowControl/>
        <w:shd w:val="clear"/>
        <w:kinsoku/>
        <w:overflowPunct/>
        <w:topLinePunct w:val="0"/>
        <w:autoSpaceDE/>
        <w:autoSpaceDN/>
        <w:bidi w:val="0"/>
        <w:spacing w:line="360" w:lineRule="auto"/>
        <w:ind w:firstLine="400" w:firstLineChars="182"/>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合同生效以及具备实施条件后7个工作日内支付预付款即合同价的40%；</w:t>
      </w:r>
    </w:p>
    <w:p w14:paraId="5273B1B6">
      <w:pPr>
        <w:pageBreakBefore w:val="0"/>
        <w:widowControl/>
        <w:shd w:val="clear"/>
        <w:kinsoku/>
        <w:overflowPunct/>
        <w:topLinePunct w:val="0"/>
        <w:autoSpaceDE/>
        <w:autoSpaceDN/>
        <w:bidi w:val="0"/>
        <w:spacing w:line="360" w:lineRule="auto"/>
        <w:ind w:firstLine="400" w:firstLineChars="182"/>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提交《平阳县昆鳌污水处理厂再生水利用配置方案》（报批稿），支付合同价的30%；</w:t>
      </w:r>
    </w:p>
    <w:p w14:paraId="224F55AA">
      <w:pPr>
        <w:pageBreakBefore w:val="0"/>
        <w:widowControl/>
        <w:shd w:val="clear"/>
        <w:kinsoku/>
        <w:overflowPunct/>
        <w:topLinePunct w:val="0"/>
        <w:autoSpaceDE/>
        <w:autoSpaceDN/>
        <w:bidi w:val="0"/>
        <w:spacing w:line="360" w:lineRule="auto"/>
        <w:ind w:firstLine="400" w:firstLineChars="182"/>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Cs/>
          <w:color w:val="auto"/>
          <w:sz w:val="22"/>
          <w:szCs w:val="22"/>
          <w:highlight w:val="none"/>
        </w:rPr>
        <w:t>完成《平阳县再生水利用管理办法》、《平阳县再生水生态补水调控方案》（以昆鳌污水厂再生水生态补水为例）工作内容且通过验收后支付合同价的30%。</w:t>
      </w:r>
    </w:p>
    <w:p w14:paraId="01A40F03">
      <w:pPr>
        <w:pageBreakBefore w:val="0"/>
        <w:widowControl/>
        <w:shd w:val="clear"/>
        <w:kinsoku/>
        <w:overflowPunct/>
        <w:topLinePunct w:val="0"/>
        <w:autoSpaceDE/>
        <w:autoSpaceDN/>
        <w:bidi w:val="0"/>
        <w:spacing w:line="360" w:lineRule="auto"/>
        <w:ind w:firstLine="402" w:firstLineChars="182"/>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（2）付款要求：</w:t>
      </w:r>
    </w:p>
    <w:p w14:paraId="72E0227F">
      <w:pPr>
        <w:pageBreakBefore w:val="0"/>
        <w:widowControl/>
        <w:shd w:val="clear"/>
        <w:kinsoku/>
        <w:overflowPunct/>
        <w:topLinePunct w:val="0"/>
        <w:autoSpaceDE/>
        <w:autoSpaceDN/>
        <w:bidi w:val="0"/>
        <w:snapToGrid w:val="0"/>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7F6B24D9">
      <w:pPr>
        <w:pStyle w:val="127"/>
        <w:pageBreakBefore w:val="0"/>
        <w:shd w:val="clear"/>
        <w:kinsoku/>
        <w:overflowPunct/>
        <w:topLinePunct w:val="0"/>
        <w:autoSpaceDE/>
        <w:autoSpaceDN/>
        <w:bidi w:val="0"/>
        <w:spacing w:after="0" w:line="360" w:lineRule="auto"/>
        <w:ind w:left="0" w:leftChars="0" w:right="200" w:firstLine="0" w:firstLineChars="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标项二：平阳县2025年度水资源管理技术支撑</w:t>
      </w:r>
    </w:p>
    <w:p w14:paraId="2A51F8A7">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一、项目背景</w:t>
      </w:r>
    </w:p>
    <w:p w14:paraId="23BB3CA5">
      <w:pPr>
        <w:pageBreakBefore w:val="0"/>
        <w:widowControl/>
        <w:shd w:val="clear"/>
        <w:kinsoku/>
        <w:overflowPunct/>
        <w:topLinePunct w:val="0"/>
        <w:autoSpaceDE/>
        <w:autoSpaceDN/>
        <w:bidi w:val="0"/>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根据浙江省人民政府《关于实行最严格水资源管理制度全面推进节水型社会建设的意见》（浙政发〔2012〕107号）、《浙江省水利厅关于推进农村集体水库山塘用水权改革的意见》（浙水资〔2025〕15号）、《温州市水利局关于印发 2025年温州市水资源管理节约用水和水土保持工作要点的通知》、《浙江省水资源管理和水土保持工作委员会办公室 浙江省林长制办公室 浙江省河长制办公室关于印发《浙江省2025年度自然资源集约利用考核实施方案》的通知》（浙水资〔2025〕11号）、《浙江省水利厅关于要求报送河湖和已建水利水电工程生态流量排查情况的函》（浙水函〔2025〕251号）等文件精神，按照上级主管部门的要求，需要开展农村集体用水权改革，探索水生态价值实现机制；完成河湖和水利工程生态流量目标核定、取水延续评估、服务业和高耗水工业企业贯标及节水诊断等技术指导，为完成水资源日常管理，通过考核、验收提供水资源管理支撑。</w:t>
      </w:r>
    </w:p>
    <w:p w14:paraId="618E8254">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二、主要工作内容</w:t>
      </w:r>
    </w:p>
    <w:p w14:paraId="6A17CD08">
      <w:pPr>
        <w:shd w:val="clea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1、农村集体水库山塘用水权改革</w:t>
      </w:r>
    </w:p>
    <w:p w14:paraId="57C6A3B9">
      <w:pPr>
        <w:shd w:val="clea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以权属清晰为前提，研究确定用水权权属证明方式，综合比选取水许可证、水权登记资源使用权证等用水权证方式，基于温州市下达的平阳县2025年度农村集体水库山塘用水权改革任务，完成1座</w:t>
      </w:r>
      <w:r>
        <w:rPr>
          <w:rFonts w:hint="eastAsia" w:ascii="宋体" w:hAnsi="宋体" w:cs="宋体"/>
          <w:bCs/>
          <w:color w:val="auto"/>
          <w:sz w:val="22"/>
          <w:szCs w:val="22"/>
          <w:highlight w:val="none"/>
          <w:lang w:val="en-US" w:eastAsia="zh-CN"/>
        </w:rPr>
        <w:t>及以上</w:t>
      </w:r>
      <w:r>
        <w:rPr>
          <w:rFonts w:hint="eastAsia" w:ascii="宋体" w:hAnsi="宋体" w:cs="宋体"/>
          <w:bCs/>
          <w:color w:val="auto"/>
          <w:sz w:val="22"/>
          <w:szCs w:val="22"/>
          <w:highlight w:val="none"/>
          <w:lang w:eastAsia="zh-CN"/>
        </w:rPr>
        <w:t>水库</w:t>
      </w:r>
      <w:r>
        <w:rPr>
          <w:rFonts w:hint="eastAsia" w:ascii="宋体" w:hAnsi="宋体" w:cs="宋体"/>
          <w:bCs/>
          <w:color w:val="auto"/>
          <w:sz w:val="22"/>
          <w:szCs w:val="22"/>
          <w:highlight w:val="none"/>
        </w:rPr>
        <w:t>山塘</w:t>
      </w:r>
      <w:r>
        <w:rPr>
          <w:rFonts w:hint="eastAsia" w:ascii="宋体" w:hAnsi="宋体" w:cs="宋体"/>
          <w:bCs/>
          <w:color w:val="auto"/>
          <w:sz w:val="22"/>
          <w:szCs w:val="22"/>
          <w:highlight w:val="none"/>
        </w:rPr>
        <w:t>的用水权确权登记与交易价格核算。</w:t>
      </w:r>
    </w:p>
    <w:p w14:paraId="69E494FA">
      <w:pPr>
        <w:shd w:val="clea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bookmarkStart w:id="3" w:name="_Hlk199946218"/>
      <w:r>
        <w:rPr>
          <w:rFonts w:hint="eastAsia" w:ascii="宋体" w:hAnsi="宋体" w:cs="宋体"/>
          <w:color w:val="auto"/>
          <w:sz w:val="22"/>
          <w:szCs w:val="22"/>
          <w:highlight w:val="none"/>
        </w:rPr>
        <w:t>服务业和高耗水工业企业贯标及节水诊断</w:t>
      </w:r>
      <w:bookmarkEnd w:id="3"/>
    </w:p>
    <w:p w14:paraId="15427445">
      <w:pPr>
        <w:shd w:val="clea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指导重点用水工业企业和服务业单位用水数据填报，协助市水利局开展数据审核工作，对于审核存在问题的用水单位，协助指导其进行修改完善。</w:t>
      </w:r>
      <w:r>
        <w:rPr>
          <w:rFonts w:hint="eastAsia" w:ascii="宋体" w:hAnsi="宋体" w:cs="宋体"/>
          <w:bCs/>
          <w:color w:val="auto"/>
          <w:sz w:val="22"/>
          <w:szCs w:val="22"/>
          <w:highlight w:val="none"/>
        </w:rPr>
        <w:t>协助市水利局开展高耗水工业企业和服务业用水单位用水定额贯标</w:t>
      </w:r>
      <w:r>
        <w:rPr>
          <w:rFonts w:hint="eastAsia" w:ascii="宋体" w:hAnsi="宋体" w:cs="宋体"/>
          <w:bCs/>
          <w:color w:val="auto"/>
          <w:sz w:val="22"/>
          <w:szCs w:val="22"/>
          <w:highlight w:val="none"/>
          <w:lang w:eastAsia="zh-CN"/>
        </w:rPr>
        <w:t>及节水诊断</w:t>
      </w:r>
      <w:r>
        <w:rPr>
          <w:rFonts w:hint="eastAsia" w:ascii="宋体" w:hAnsi="宋体" w:cs="宋体"/>
          <w:bCs/>
          <w:color w:val="auto"/>
          <w:sz w:val="22"/>
          <w:szCs w:val="22"/>
          <w:highlight w:val="none"/>
        </w:rPr>
        <w:t>，完成2家高耗水工业企业用水定额贯标和2家服务业用水单位节水诊断。</w:t>
      </w:r>
    </w:p>
    <w:p w14:paraId="659961FB">
      <w:pPr>
        <w:shd w:val="clea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3、河湖和水利工程生态流量目标核定</w:t>
      </w:r>
    </w:p>
    <w:p w14:paraId="22536D8C">
      <w:pPr>
        <w:shd w:val="clea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依据水资源开发利用程度、河湖水文资料工程供水任务、对下游生态环境影响、工程产权所属等情况，确定纳入生态流量目标优化或核定河湖断面、水利水电工程名录；确定河湖生态流量控制断面和水利水电工程生态流量控制断面；根据河湖断面及水利水电工程生态流量保护对象及其需求情况，核定其生态流量目标，并统筹农业、</w:t>
      </w:r>
      <w:r>
        <w:rPr>
          <w:rFonts w:hint="eastAsia" w:ascii="宋体" w:hAnsi="宋体" w:cs="宋体"/>
          <w:bCs/>
          <w:color w:val="auto"/>
          <w:sz w:val="22"/>
          <w:szCs w:val="22"/>
          <w:highlight w:val="none"/>
          <w:lang w:val="en-US" w:eastAsia="zh-CN"/>
        </w:rPr>
        <w:t>生活、</w:t>
      </w:r>
      <w:r>
        <w:rPr>
          <w:rFonts w:hint="eastAsia" w:ascii="宋体" w:hAnsi="宋体" w:cs="宋体"/>
          <w:bCs/>
          <w:color w:val="auto"/>
          <w:sz w:val="22"/>
          <w:szCs w:val="22"/>
          <w:highlight w:val="none"/>
        </w:rPr>
        <w:t>工业用水及航运用水等要求，综合确定工程生态流量</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并提出生态流量泄放及监测设施改造安装方案</w:t>
      </w:r>
      <w:r>
        <w:rPr>
          <w:rFonts w:hint="eastAsia" w:ascii="宋体" w:hAnsi="宋体" w:cs="宋体"/>
          <w:bCs/>
          <w:color w:val="auto"/>
          <w:sz w:val="22"/>
          <w:szCs w:val="22"/>
          <w:highlight w:val="none"/>
          <w:lang w:eastAsia="zh-CN"/>
        </w:rPr>
        <w:t>。</w:t>
      </w:r>
    </w:p>
    <w:p w14:paraId="29435029">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宋体" w:hAnsi="宋体" w:cs="宋体"/>
          <w:color w:val="auto"/>
          <w:sz w:val="22"/>
          <w:szCs w:val="22"/>
          <w:highlight w:val="none"/>
        </w:rPr>
        <w:t>4、取水许可延续评估。按照省水利厅、温州市水利局</w:t>
      </w:r>
      <w:r>
        <w:rPr>
          <w:rFonts w:hint="eastAsia" w:ascii="宋体" w:hAnsi="宋体" w:cs="宋体"/>
          <w:color w:val="auto"/>
          <w:sz w:val="22"/>
          <w:szCs w:val="22"/>
          <w:highlight w:val="none"/>
        </w:rPr>
        <w:t>取水</w:t>
      </w:r>
      <w:r>
        <w:rPr>
          <w:rFonts w:hint="eastAsia" w:ascii="宋体" w:hAnsi="宋体" w:cs="宋体"/>
          <w:color w:val="auto"/>
          <w:sz w:val="22"/>
          <w:szCs w:val="22"/>
          <w:highlight w:val="none"/>
          <w:lang w:eastAsia="zh-CN"/>
        </w:rPr>
        <w:t>户</w:t>
      </w:r>
      <w:r>
        <w:rPr>
          <w:rFonts w:hint="eastAsia" w:ascii="宋体" w:hAnsi="宋体" w:cs="宋体"/>
          <w:color w:val="auto"/>
          <w:sz w:val="22"/>
          <w:szCs w:val="22"/>
          <w:highlight w:val="none"/>
        </w:rPr>
        <w:t>到期换证相关要求，开展2026年度取水许可证到期</w:t>
      </w:r>
      <w:r>
        <w:rPr>
          <w:rFonts w:hint="eastAsia" w:ascii="宋体" w:hAnsi="宋体" w:cs="宋体"/>
          <w:color w:val="auto"/>
          <w:sz w:val="22"/>
          <w:szCs w:val="22"/>
          <w:highlight w:val="none"/>
          <w:lang w:eastAsia="zh-CN"/>
        </w:rPr>
        <w:t>取水户</w:t>
      </w:r>
      <w:r>
        <w:rPr>
          <w:rFonts w:hint="eastAsia" w:ascii="宋体" w:hAnsi="宋体" w:cs="宋体"/>
          <w:color w:val="auto"/>
          <w:sz w:val="22"/>
          <w:szCs w:val="22"/>
          <w:highlight w:val="none"/>
        </w:rPr>
        <w:t>延续取水评估工作</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2026年到期29家取水户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，编制技术评估报告，核定取水量完成延续取水发证工作。</w:t>
      </w:r>
    </w:p>
    <w:p w14:paraId="0E84A728">
      <w:pPr>
        <w:pageBreakBefore w:val="0"/>
        <w:shd w:val="clear"/>
        <w:kinsoku/>
        <w:overflowPunct/>
        <w:topLinePunct w:val="0"/>
        <w:autoSpaceDE/>
        <w:autoSpaceDN/>
        <w:bidi w:val="0"/>
        <w:spacing w:line="36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三、成果清单及要求</w:t>
      </w:r>
    </w:p>
    <w:p w14:paraId="030DD3E7">
      <w:pPr>
        <w:shd w:val="clea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完成</w:t>
      </w:r>
      <w:bookmarkStart w:id="4" w:name="_Hlk199946460"/>
      <w:r>
        <w:rPr>
          <w:rFonts w:hint="eastAsia" w:ascii="宋体" w:hAnsi="宋体" w:cs="宋体"/>
          <w:bCs/>
          <w:color w:val="auto"/>
          <w:sz w:val="22"/>
          <w:szCs w:val="22"/>
          <w:highlight w:val="none"/>
        </w:rPr>
        <w:t>平阳县2025年度水资源管理技术支撑</w:t>
      </w:r>
      <w:bookmarkEnd w:id="4"/>
      <w:r>
        <w:rPr>
          <w:rFonts w:hint="eastAsia" w:ascii="宋体" w:hAnsi="宋体" w:cs="宋体"/>
          <w:bCs/>
          <w:color w:val="auto"/>
          <w:sz w:val="22"/>
          <w:szCs w:val="22"/>
          <w:highlight w:val="none"/>
        </w:rPr>
        <w:t>工作任务。具体预期成果如下：</w:t>
      </w:r>
    </w:p>
    <w:p w14:paraId="21BE075C">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宋体" w:hAnsi="宋体" w:cs="宋体"/>
          <w:bCs/>
          <w:color w:val="auto"/>
          <w:sz w:val="22"/>
          <w:szCs w:val="22"/>
          <w:highlight w:val="none"/>
        </w:rPr>
        <w:t>1、提交一座</w:t>
      </w:r>
      <w:r>
        <w:rPr>
          <w:rFonts w:hint="eastAsia" w:ascii="宋体" w:hAnsi="宋体" w:cs="宋体"/>
          <w:bCs/>
          <w:color w:val="auto"/>
          <w:sz w:val="22"/>
          <w:szCs w:val="22"/>
          <w:highlight w:val="none"/>
          <w:lang w:val="en-US" w:eastAsia="zh-CN"/>
        </w:rPr>
        <w:t>及以上</w:t>
      </w:r>
      <w:r>
        <w:rPr>
          <w:rFonts w:hint="eastAsia" w:ascii="宋体" w:hAnsi="宋体" w:cs="宋体"/>
          <w:bCs/>
          <w:color w:val="auto"/>
          <w:sz w:val="22"/>
          <w:szCs w:val="22"/>
          <w:highlight w:val="none"/>
          <w:lang w:eastAsia="zh-CN"/>
        </w:rPr>
        <w:t>水库山塘</w:t>
      </w:r>
      <w:r>
        <w:rPr>
          <w:rFonts w:hint="eastAsia" w:ascii="宋体" w:hAnsi="宋体" w:cs="宋体"/>
          <w:bCs/>
          <w:color w:val="auto"/>
          <w:sz w:val="22"/>
          <w:szCs w:val="22"/>
          <w:highlight w:val="none"/>
        </w:rPr>
        <w:t>的用水权价值评估报告。</w:t>
      </w:r>
    </w:p>
    <w:p w14:paraId="22C719D2">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2、提交2家高耗水工业企业用水定额对标情况表和2家服务业用水单位节水诊断报告。</w:t>
      </w:r>
    </w:p>
    <w:p w14:paraId="3B86AD77">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3、提交</w:t>
      </w:r>
      <w:bookmarkStart w:id="5" w:name="_Hlk199941893"/>
      <w:r>
        <w:rPr>
          <w:rFonts w:hint="eastAsia" w:asciiTheme="minorEastAsia" w:hAnsiTheme="minorEastAsia" w:eastAsiaTheme="minorEastAsia" w:cstheme="minorEastAsia"/>
          <w:bCs/>
          <w:color w:val="auto"/>
          <w:sz w:val="22"/>
          <w:szCs w:val="22"/>
          <w:highlight w:val="none"/>
        </w:rPr>
        <w:t>《平阳县河湖和已建水利水电工程生态流量目标核定报告》，并提交河湖基本情况表、生态流量确定状况排查工作表等附件</w:t>
      </w:r>
      <w:bookmarkEnd w:id="5"/>
      <w:r>
        <w:rPr>
          <w:rFonts w:hint="eastAsia" w:asciiTheme="minorEastAsia" w:hAnsiTheme="minorEastAsia" w:eastAsiaTheme="minorEastAsia" w:cstheme="minorEastAsia"/>
          <w:bCs/>
          <w:color w:val="auto"/>
          <w:sz w:val="22"/>
          <w:szCs w:val="22"/>
          <w:highlight w:val="none"/>
        </w:rPr>
        <w:t>。</w:t>
      </w:r>
    </w:p>
    <w:p w14:paraId="53E5F26F">
      <w:pPr>
        <w:pageBreakBefore w:val="0"/>
        <w:widowControl/>
        <w:shd w:val="clear"/>
        <w:kinsoku/>
        <w:overflowPunct/>
        <w:topLinePunct w:val="0"/>
        <w:autoSpaceDE/>
        <w:autoSpaceDN/>
        <w:bidi w:val="0"/>
        <w:spacing w:line="360" w:lineRule="auto"/>
        <w:ind w:firstLine="440" w:firstLineChars="200"/>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w:t>
      </w:r>
      <w:bookmarkStart w:id="6" w:name="_Hlk199927420"/>
      <w:r>
        <w:rPr>
          <w:rFonts w:hint="eastAsia" w:asciiTheme="minorEastAsia" w:hAnsiTheme="minorEastAsia" w:eastAsiaTheme="minorEastAsia" w:cstheme="minorEastAsia"/>
          <w:bCs/>
          <w:color w:val="auto"/>
          <w:sz w:val="22"/>
          <w:szCs w:val="22"/>
          <w:highlight w:val="none"/>
        </w:rPr>
        <w:t>提交</w:t>
      </w:r>
      <w:bookmarkEnd w:id="6"/>
      <w:r>
        <w:rPr>
          <w:rFonts w:hint="eastAsia" w:asciiTheme="minorEastAsia" w:hAnsiTheme="minorEastAsia" w:eastAsiaTheme="minorEastAsia" w:cstheme="minorEastAsia"/>
          <w:bCs/>
          <w:color w:val="auto"/>
          <w:sz w:val="22"/>
          <w:szCs w:val="22"/>
          <w:highlight w:val="none"/>
        </w:rPr>
        <w:t>《平阳县2026年度取水户取水许可延续评估报告》。</w:t>
      </w:r>
    </w:p>
    <w:p w14:paraId="709B9D92">
      <w:pPr>
        <w:pageBreakBefore w:val="0"/>
        <w:widowControl/>
        <w:shd w:val="clear"/>
        <w:kinsoku/>
        <w:overflowPunct/>
        <w:topLinePunct w:val="0"/>
        <w:autoSpaceDE/>
        <w:autoSpaceDN/>
        <w:bidi w:val="0"/>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相关成果报告需满足省市水行政主管部门的相关要求，并分别提交各成果报告电子版1份，纸质版5份。</w:t>
      </w:r>
    </w:p>
    <w:p w14:paraId="40DBA3BB">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四、进度要求</w:t>
      </w:r>
    </w:p>
    <w:p w14:paraId="657E0764">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（1）2025年12月底前，提交一座</w:t>
      </w:r>
      <w:r>
        <w:rPr>
          <w:rFonts w:hint="eastAsia" w:asciiTheme="minorEastAsia" w:hAnsiTheme="minorEastAsia" w:eastAsiaTheme="minorEastAsia" w:cstheme="minorEastAsia"/>
          <w:bCs/>
          <w:color w:val="auto"/>
          <w:sz w:val="22"/>
          <w:szCs w:val="22"/>
          <w:highlight w:val="none"/>
          <w:lang w:val="en-US" w:eastAsia="zh-CN"/>
        </w:rPr>
        <w:t>及以上水库</w:t>
      </w:r>
      <w:r>
        <w:rPr>
          <w:rFonts w:hint="eastAsia" w:asciiTheme="minorEastAsia" w:hAnsiTheme="minorEastAsia" w:eastAsiaTheme="minorEastAsia" w:cstheme="minorEastAsia"/>
          <w:bCs/>
          <w:color w:val="auto"/>
          <w:sz w:val="22"/>
          <w:szCs w:val="22"/>
          <w:highlight w:val="none"/>
        </w:rPr>
        <w:t>山塘</w:t>
      </w:r>
      <w:r>
        <w:rPr>
          <w:rFonts w:hint="eastAsia" w:asciiTheme="minorEastAsia" w:hAnsiTheme="minorEastAsia" w:eastAsiaTheme="minorEastAsia" w:cstheme="minorEastAsia"/>
          <w:bCs/>
          <w:color w:val="auto"/>
          <w:sz w:val="22"/>
          <w:szCs w:val="22"/>
          <w:highlight w:val="none"/>
        </w:rPr>
        <w:t>的用水权价值评估报告。</w:t>
      </w:r>
    </w:p>
    <w:p w14:paraId="3BCE6A57">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（2）2025年12月底前，提交2家高耗水工业企业用水定额对标情况表和2家服务业用水单位节水诊断报告。</w:t>
      </w:r>
    </w:p>
    <w:p w14:paraId="49A9B85D">
      <w:pPr>
        <w:pageBreakBefore w:val="0"/>
        <w:widowControl/>
        <w:shd w:val="clear"/>
        <w:kinsoku/>
        <w:overflowPunct/>
        <w:topLinePunct w:val="0"/>
        <w:autoSpaceDE/>
        <w:autoSpaceDN/>
        <w:bidi w:val="0"/>
        <w:spacing w:line="360" w:lineRule="auto"/>
        <w:ind w:firstLine="420"/>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 2026年5月底前，提交《平阳县河湖和已建水利水电工程生态流量目标核定报告》，并提交河湖基本情况表、生态流量确定状况排查工作表等附件。</w:t>
      </w:r>
    </w:p>
    <w:p w14:paraId="66EC1B25">
      <w:pPr>
        <w:pageBreakBefore w:val="0"/>
        <w:widowControl/>
        <w:shd w:val="clear"/>
        <w:kinsoku/>
        <w:overflowPunct/>
        <w:topLinePunct w:val="0"/>
        <w:autoSpaceDE/>
        <w:autoSpaceDN/>
        <w:bidi w:val="0"/>
        <w:spacing w:line="360" w:lineRule="auto"/>
        <w:ind w:firstLine="420"/>
        <w:jc w:val="left"/>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）2026年6月底前，提交《平阳县2026年度取水户取水许可延续评估报告》。</w:t>
      </w:r>
    </w:p>
    <w:p w14:paraId="3734120D">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五、服务期：1年</w:t>
      </w:r>
    </w:p>
    <w:p w14:paraId="47ABD52A">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六、人员要求</w:t>
      </w:r>
    </w:p>
    <w:p w14:paraId="4AAB8F84">
      <w:pPr>
        <w:pageBreakBefore w:val="0"/>
        <w:widowControl/>
        <w:shd w:val="clear"/>
        <w:kinsoku/>
        <w:wordWrap w:val="0"/>
        <w:overflowPunct/>
        <w:topLinePunct w:val="0"/>
        <w:autoSpaceDE/>
        <w:autoSpaceDN/>
        <w:bidi w:val="0"/>
        <w:spacing w:line="360" w:lineRule="auto"/>
        <w:ind w:firstLine="402" w:firstLineChars="182"/>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1、管理人员：</w:t>
      </w:r>
    </w:p>
    <w:p w14:paraId="31241672">
      <w:pPr>
        <w:pageBreakBefore w:val="0"/>
        <w:widowControl/>
        <w:shd w:val="clear"/>
        <w:kinsoku/>
        <w:wordWrap w:val="0"/>
        <w:overflowPunct/>
        <w:topLinePunct w:val="0"/>
        <w:autoSpaceDE/>
        <w:autoSpaceDN/>
        <w:bidi w:val="0"/>
        <w:spacing w:line="360" w:lineRule="auto"/>
        <w:ind w:firstLine="402" w:firstLineChars="182"/>
        <w:jc w:val="left"/>
        <w:rPr>
          <w:rFonts w:hint="eastAsia" w:asciiTheme="minorEastAsia" w:hAnsiTheme="minorEastAsia" w:eastAsiaTheme="minorEastAsia" w:cstheme="minorEastAsia"/>
          <w:b/>
          <w:bCs/>
          <w:color w:val="auto"/>
          <w:sz w:val="22"/>
          <w:szCs w:val="22"/>
          <w:highlight w:val="none"/>
          <w:u w:val="single"/>
        </w:rPr>
      </w:pPr>
      <w:r>
        <w:rPr>
          <w:rFonts w:hint="eastAsia" w:asciiTheme="minorEastAsia" w:hAnsiTheme="minorEastAsia" w:eastAsiaTheme="minorEastAsia" w:cstheme="minorEastAsia"/>
          <w:b/>
          <w:bCs/>
          <w:color w:val="auto"/>
          <w:sz w:val="22"/>
          <w:szCs w:val="22"/>
          <w:highlight w:val="none"/>
          <w:u w:val="single"/>
        </w:rPr>
        <w:t>▲1、供应商拟投入本项目的项目组负责人（1人）具有高级及以上职称（水利相关专业）。</w:t>
      </w:r>
    </w:p>
    <w:p w14:paraId="2AB65FB9">
      <w:pPr>
        <w:pageBreakBefore w:val="0"/>
        <w:widowControl/>
        <w:shd w:val="clear"/>
        <w:kinsoku/>
        <w:wordWrap w:val="0"/>
        <w:overflowPunct/>
        <w:topLinePunct w:val="0"/>
        <w:autoSpaceDE/>
        <w:autoSpaceDN/>
        <w:bidi w:val="0"/>
        <w:spacing w:line="360" w:lineRule="auto"/>
        <w:ind w:firstLine="402" w:firstLineChars="182"/>
        <w:jc w:val="left"/>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b/>
          <w:bCs/>
          <w:color w:val="auto"/>
          <w:sz w:val="22"/>
          <w:szCs w:val="22"/>
          <w:highlight w:val="none"/>
          <w:u w:val="single"/>
        </w:rPr>
        <w:t>▲2、供应商拟投入本项目的技术负责人（1人）具有高级及以上职称（水利相关专业）。</w:t>
      </w:r>
    </w:p>
    <w:p w14:paraId="634DB04A">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2、项目组成员：</w:t>
      </w:r>
    </w:p>
    <w:p w14:paraId="19745D06">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（1）开展集体水库山塘用水权改革，制定用水权确权登记和用水权交易规则，完成年度用水权改革任务。需投入水利工程专业、水文水资源专业、水环境专业、水利测绘专业等领域4人。</w:t>
      </w:r>
    </w:p>
    <w:p w14:paraId="33FF8FEB">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（2）开展服务业和高耗水工业企业贯标及节水诊断，指导用水户对标自检、对不达标企业开展节水诊断，开展节水诊断技术服务。需投入水文水资源专业、水环境专业、农业水利专业、水利工程专业等领域6人。</w:t>
      </w:r>
    </w:p>
    <w:p w14:paraId="2B332831">
      <w:pPr>
        <w:pageBreakBefore w:val="0"/>
        <w:widowControl/>
        <w:shd w:val="clear"/>
        <w:kinsoku/>
        <w:wordWrap w:val="0"/>
        <w:overflowPunct/>
        <w:topLinePunct w:val="0"/>
        <w:autoSpaceDE/>
        <w:autoSpaceDN/>
        <w:bidi w:val="0"/>
        <w:spacing w:line="360" w:lineRule="auto"/>
        <w:ind w:firstLine="400" w:firstLineChars="182"/>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开展河湖和水利工程生态流量目标核定，完成河湖断面及水利水电工程名录确定和河湖断面及水利水电工程断面选取，确定生态流量目标。需投入水利工程专业、水文水资源专业、水环境专业、水利测绘专业、农业水利专业、水利信息化专业等各领域6人。</w:t>
      </w:r>
    </w:p>
    <w:p w14:paraId="1A6C8452">
      <w:pPr>
        <w:pageBreakBefore w:val="0"/>
        <w:widowControl/>
        <w:shd w:val="clear"/>
        <w:kinsoku/>
        <w:wordWrap w:val="0"/>
        <w:overflowPunct/>
        <w:topLinePunct w:val="0"/>
        <w:autoSpaceDE/>
        <w:autoSpaceDN/>
        <w:bidi w:val="0"/>
        <w:spacing w:line="360" w:lineRule="auto"/>
        <w:ind w:firstLine="400" w:firstLineChars="182"/>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（4）开展2026年度取水许可证到期</w:t>
      </w:r>
      <w:r>
        <w:rPr>
          <w:rFonts w:hint="eastAsia" w:asciiTheme="minorEastAsia" w:hAnsiTheme="minorEastAsia" w:eastAsiaTheme="minorEastAsia" w:cstheme="minorEastAsia"/>
          <w:bCs/>
          <w:color w:val="auto"/>
          <w:sz w:val="22"/>
          <w:szCs w:val="22"/>
          <w:highlight w:val="none"/>
          <w:lang w:eastAsia="zh-CN"/>
        </w:rPr>
        <w:t>取水户</w:t>
      </w:r>
      <w:r>
        <w:rPr>
          <w:rFonts w:hint="eastAsia" w:asciiTheme="minorEastAsia" w:hAnsiTheme="minorEastAsia" w:eastAsiaTheme="minorEastAsia" w:cstheme="minorEastAsia"/>
          <w:bCs/>
          <w:color w:val="auto"/>
          <w:sz w:val="22"/>
          <w:szCs w:val="22"/>
          <w:highlight w:val="none"/>
        </w:rPr>
        <w:t>延续取水评估工作，编制技术评估报告，核定取水量完成延续取水发证工作。需投入水利工程专业、水文水资源专业、水环境专业、农业水利专业、水利信息化专业等各领域4人。</w:t>
      </w:r>
    </w:p>
    <w:p w14:paraId="7D0AA098">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七、付款方式：</w:t>
      </w:r>
    </w:p>
    <w:p w14:paraId="3142C2E4">
      <w:pPr>
        <w:pageBreakBefore w:val="0"/>
        <w:widowControl/>
        <w:shd w:val="clear"/>
        <w:kinsoku/>
        <w:overflowPunct/>
        <w:topLinePunct w:val="0"/>
        <w:autoSpaceDE/>
        <w:autoSpaceDN/>
        <w:bidi w:val="0"/>
        <w:spacing w:line="360" w:lineRule="auto"/>
        <w:ind w:firstLine="402" w:firstLineChars="182"/>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（1）合同款支付</w:t>
      </w:r>
    </w:p>
    <w:p w14:paraId="5E49012B">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合同生效以及具备实施条件后7个工作日内支付预付款即合同价的40%；</w:t>
      </w:r>
    </w:p>
    <w:p w14:paraId="1F456C6D">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提交典型</w:t>
      </w:r>
      <w:r>
        <w:rPr>
          <w:rFonts w:hint="eastAsia" w:asciiTheme="minorEastAsia" w:hAnsiTheme="minorEastAsia" w:eastAsiaTheme="minorEastAsia" w:cstheme="minorEastAsia"/>
          <w:bCs/>
          <w:color w:val="auto"/>
          <w:sz w:val="22"/>
          <w:szCs w:val="22"/>
          <w:highlight w:val="none"/>
          <w:lang w:val="en-US" w:eastAsia="zh-CN"/>
        </w:rPr>
        <w:t>水库</w:t>
      </w:r>
      <w:r>
        <w:rPr>
          <w:rFonts w:hint="eastAsia" w:asciiTheme="minorEastAsia" w:hAnsiTheme="minorEastAsia" w:eastAsiaTheme="minorEastAsia" w:cstheme="minorEastAsia"/>
          <w:bCs/>
          <w:color w:val="auto"/>
          <w:sz w:val="22"/>
          <w:szCs w:val="22"/>
          <w:highlight w:val="none"/>
        </w:rPr>
        <w:t>山塘的用水权价值评估报告、用水定额对标情况表、节水诊断报告，支付合同价</w:t>
      </w:r>
      <w:r>
        <w:rPr>
          <w:rFonts w:hint="eastAsia" w:asciiTheme="minorEastAsia" w:hAnsiTheme="minorEastAsia" w:eastAsiaTheme="minorEastAsia" w:cstheme="minorEastAsia"/>
          <w:bCs/>
          <w:color w:val="auto"/>
          <w:sz w:val="22"/>
          <w:szCs w:val="22"/>
          <w:highlight w:val="none"/>
        </w:rPr>
        <w:t>的</w:t>
      </w:r>
      <w:r>
        <w:rPr>
          <w:rFonts w:hint="eastAsia" w:asciiTheme="minorEastAsia" w:hAnsiTheme="minorEastAsia" w:eastAsiaTheme="minorEastAsia" w:cstheme="minorEastAsia"/>
          <w:bCs/>
          <w:color w:val="auto"/>
          <w:sz w:val="22"/>
          <w:szCs w:val="22"/>
          <w:highlight w:val="none"/>
          <w:lang w:val="en-US" w:eastAsia="zh-CN"/>
        </w:rPr>
        <w:t>3</w:t>
      </w:r>
      <w:r>
        <w:rPr>
          <w:rFonts w:hint="eastAsia" w:asciiTheme="minorEastAsia" w:hAnsiTheme="minorEastAsia" w:eastAsiaTheme="minorEastAsia" w:cstheme="minorEastAsia"/>
          <w:bCs/>
          <w:color w:val="auto"/>
          <w:sz w:val="22"/>
          <w:szCs w:val="22"/>
          <w:highlight w:val="none"/>
        </w:rPr>
        <w:t>0%；</w:t>
      </w:r>
    </w:p>
    <w:p w14:paraId="2AE62B54">
      <w:pPr>
        <w:pageBreakBefore w:val="0"/>
        <w:widowControl/>
        <w:shd w:val="clear"/>
        <w:kinsoku/>
        <w:overflowPunct/>
        <w:topLinePunct w:val="0"/>
        <w:autoSpaceDE/>
        <w:autoSpaceDN/>
        <w:bidi w:val="0"/>
        <w:spacing w:line="360" w:lineRule="auto"/>
        <w:ind w:firstLine="400" w:firstLineChars="182"/>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Cs/>
          <w:color w:val="auto"/>
          <w:sz w:val="22"/>
          <w:szCs w:val="22"/>
          <w:highlight w:val="none"/>
        </w:rPr>
        <w:t>完成《平阳县河湖和已建水利水电工程生态流量目标核定报告》、《平阳县2026年度取水户取水许可延续评估报告》且通过验收后支付合同价</w:t>
      </w:r>
      <w:r>
        <w:rPr>
          <w:rFonts w:hint="eastAsia" w:asciiTheme="minorEastAsia" w:hAnsiTheme="minorEastAsia" w:eastAsiaTheme="minorEastAsia" w:cstheme="minorEastAsia"/>
          <w:bCs/>
          <w:color w:val="auto"/>
          <w:sz w:val="22"/>
          <w:szCs w:val="22"/>
          <w:highlight w:val="none"/>
        </w:rPr>
        <w:t>的</w:t>
      </w:r>
      <w:r>
        <w:rPr>
          <w:rFonts w:hint="eastAsia" w:asciiTheme="minorEastAsia" w:hAnsiTheme="minorEastAsia" w:eastAsiaTheme="minorEastAsia" w:cstheme="minorEastAsia"/>
          <w:bCs/>
          <w:color w:val="auto"/>
          <w:sz w:val="22"/>
          <w:szCs w:val="22"/>
          <w:highlight w:val="none"/>
          <w:lang w:val="en-US" w:eastAsia="zh-CN"/>
        </w:rPr>
        <w:t>30</w:t>
      </w:r>
      <w:r>
        <w:rPr>
          <w:rFonts w:hint="eastAsia" w:asciiTheme="minorEastAsia" w:hAnsiTheme="minorEastAsia" w:eastAsiaTheme="minorEastAsia" w:cstheme="minorEastAsia"/>
          <w:bCs/>
          <w:color w:val="auto"/>
          <w:sz w:val="22"/>
          <w:szCs w:val="22"/>
          <w:highlight w:val="none"/>
        </w:rPr>
        <w:t>%。</w:t>
      </w:r>
    </w:p>
    <w:p w14:paraId="3C5668AB">
      <w:pPr>
        <w:pageBreakBefore w:val="0"/>
        <w:widowControl/>
        <w:shd w:val="clear"/>
        <w:kinsoku/>
        <w:overflowPunct/>
        <w:topLinePunct w:val="0"/>
        <w:autoSpaceDE/>
        <w:autoSpaceDN/>
        <w:bidi w:val="0"/>
        <w:spacing w:line="360" w:lineRule="auto"/>
        <w:ind w:firstLine="402" w:firstLineChars="182"/>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（2）付款要求：</w:t>
      </w:r>
    </w:p>
    <w:p w14:paraId="5CC4BE42">
      <w:pPr>
        <w:pageBreakBefore w:val="0"/>
        <w:widowControl/>
        <w:shd w:val="clear"/>
        <w:kinsoku/>
        <w:overflowPunct/>
        <w:topLinePunct w:val="0"/>
        <w:autoSpaceDE/>
        <w:autoSpaceDN/>
        <w:bidi w:val="0"/>
        <w:snapToGrid w:val="0"/>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6F36CFC0">
      <w:pPr>
        <w:shd w:val="clea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br w:type="page"/>
      </w:r>
    </w:p>
    <w:p w14:paraId="60CC97BD">
      <w:pPr>
        <w:widowControl/>
        <w:shd w:val="clear"/>
        <w:snapToGrid w:val="0"/>
        <w:spacing w:line="420" w:lineRule="exact"/>
        <w:jc w:val="cente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第三部分</w:t>
      </w:r>
      <w:r>
        <w:rPr>
          <w:rFonts w:hint="eastAsia" w:asciiTheme="minorEastAsia" w:hAnsiTheme="minorEastAsia" w:eastAsiaTheme="minorEastAsia" w:cstheme="minorEastAsia"/>
          <w:color w:val="auto"/>
          <w:sz w:val="36"/>
          <w:highlight w:val="none"/>
          <w:lang w:val="en-US" w:eastAsia="zh-CN"/>
        </w:rPr>
        <w:t xml:space="preserve"> </w:t>
      </w:r>
      <w:r>
        <w:rPr>
          <w:rFonts w:hint="eastAsia" w:asciiTheme="minorEastAsia" w:hAnsiTheme="minorEastAsia" w:eastAsiaTheme="minorEastAsia" w:cstheme="minorEastAsia"/>
          <w:color w:val="auto"/>
          <w:sz w:val="36"/>
          <w:highlight w:val="none"/>
        </w:rPr>
        <w:t>供应商须知</w:t>
      </w:r>
    </w:p>
    <w:p w14:paraId="05B6A54E">
      <w:pPr>
        <w:widowControl/>
        <w:shd w:val="clear"/>
        <w:autoSpaceDE w:val="0"/>
        <w:autoSpaceDN w:val="0"/>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一、说明</w:t>
      </w:r>
    </w:p>
    <w:p w14:paraId="0C081974">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1、本次采购工作是按照《中华人民共和国政府采购法》及相关法律规章组织和实施。</w:t>
      </w:r>
    </w:p>
    <w:p w14:paraId="2DFCC02C">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2、供应商可行选择标项进行投标。</w:t>
      </w:r>
    </w:p>
    <w:p w14:paraId="08926443">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3、无论采购过程中的作法和结果如何，供应商自行承担采购活动中所发生的全部费用。</w:t>
      </w:r>
    </w:p>
    <w:p w14:paraId="396B198F">
      <w:pPr>
        <w:widowControl/>
        <w:shd w:val="clear"/>
        <w:autoSpaceDE w:val="0"/>
        <w:autoSpaceDN w:val="0"/>
        <w:snapToGrid w:val="0"/>
        <w:spacing w:line="420" w:lineRule="exact"/>
        <w:ind w:firstLine="433"/>
        <w:jc w:val="left"/>
        <w:rPr>
          <w:rFonts w:hint="eastAsia" w:asciiTheme="minorEastAsia" w:hAnsiTheme="minorEastAsia" w:eastAsiaTheme="minorEastAsia" w:cstheme="minorEastAsia"/>
          <w:b/>
          <w:color w:val="auto"/>
          <w:sz w:val="22"/>
          <w:highlight w:val="none"/>
          <w:u w:val="single"/>
        </w:rPr>
      </w:pPr>
      <w:r>
        <w:rPr>
          <w:rFonts w:hint="eastAsia" w:asciiTheme="minorEastAsia" w:hAnsiTheme="minorEastAsia" w:eastAsiaTheme="minorEastAsia" w:cstheme="minorEastAsia"/>
          <w:b/>
          <w:color w:val="auto"/>
          <w:sz w:val="22"/>
          <w:highlight w:val="none"/>
          <w:u w:val="single"/>
        </w:rPr>
        <w:t>4、供应商须自费到采购人处现场踏勘，以了解采购人需求，取得准确的报价依据。供应商须自行考虑投标报价的风险。▲</w:t>
      </w:r>
    </w:p>
    <w:p w14:paraId="61769263">
      <w:pPr>
        <w:widowControl/>
        <w:shd w:val="clear"/>
        <w:autoSpaceDE w:val="0"/>
        <w:autoSpaceDN w:val="0"/>
        <w:snapToGrid w:val="0"/>
        <w:spacing w:line="420" w:lineRule="exact"/>
        <w:ind w:firstLine="433"/>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5、本次采购标项一采购预算（最高限价）</w:t>
      </w:r>
      <w:r>
        <w:rPr>
          <w:rFonts w:hint="eastAsia" w:asciiTheme="minorEastAsia" w:hAnsiTheme="minorEastAsia" w:eastAsiaTheme="minorEastAsia" w:cstheme="minorEastAsia"/>
          <w:b/>
          <w:color w:val="auto"/>
          <w:sz w:val="22"/>
          <w:highlight w:val="none"/>
        </w:rPr>
        <w:t>为</w:t>
      </w:r>
      <w:r>
        <w:rPr>
          <w:rFonts w:hint="eastAsia" w:asciiTheme="minorEastAsia" w:hAnsiTheme="minorEastAsia" w:eastAsiaTheme="minorEastAsia" w:cstheme="minorEastAsia"/>
          <w:b/>
          <w:color w:val="auto"/>
          <w:sz w:val="22"/>
          <w:highlight w:val="none"/>
          <w:u w:val="single"/>
          <w:lang w:val="en-US" w:eastAsia="zh-CN"/>
        </w:rPr>
        <w:t>70</w:t>
      </w:r>
      <w:r>
        <w:rPr>
          <w:rFonts w:hint="eastAsia" w:asciiTheme="minorEastAsia" w:hAnsiTheme="minorEastAsia" w:eastAsiaTheme="minorEastAsia" w:cstheme="minorEastAsia"/>
          <w:b/>
          <w:color w:val="auto"/>
          <w:sz w:val="22"/>
          <w:highlight w:val="none"/>
          <w:u w:val="single"/>
        </w:rPr>
        <w:t>万元</w:t>
      </w:r>
      <w:r>
        <w:rPr>
          <w:rFonts w:hint="eastAsia" w:asciiTheme="minorEastAsia" w:hAnsiTheme="minorEastAsia" w:eastAsiaTheme="minorEastAsia" w:cstheme="minorEastAsia"/>
          <w:b/>
          <w:color w:val="auto"/>
          <w:sz w:val="22"/>
          <w:highlight w:val="none"/>
        </w:rPr>
        <w:t>人</w:t>
      </w:r>
      <w:r>
        <w:rPr>
          <w:rFonts w:hint="eastAsia" w:asciiTheme="minorEastAsia" w:hAnsiTheme="minorEastAsia" w:eastAsiaTheme="minorEastAsia" w:cstheme="minorEastAsia"/>
          <w:b/>
          <w:color w:val="auto"/>
          <w:sz w:val="22"/>
          <w:highlight w:val="none"/>
        </w:rPr>
        <w:t>民币，本次采购标项二采购预算（最高限价）</w:t>
      </w:r>
      <w:r>
        <w:rPr>
          <w:rFonts w:hint="eastAsia" w:asciiTheme="minorEastAsia" w:hAnsiTheme="minorEastAsia" w:eastAsiaTheme="minorEastAsia" w:cstheme="minorEastAsia"/>
          <w:b/>
          <w:color w:val="auto"/>
          <w:sz w:val="22"/>
          <w:highlight w:val="none"/>
        </w:rPr>
        <w:t>为</w:t>
      </w:r>
      <w:r>
        <w:rPr>
          <w:rFonts w:hint="eastAsia" w:asciiTheme="minorEastAsia" w:hAnsiTheme="minorEastAsia" w:eastAsiaTheme="minorEastAsia" w:cstheme="minorEastAsia"/>
          <w:b/>
          <w:color w:val="auto"/>
          <w:sz w:val="22"/>
          <w:highlight w:val="none"/>
          <w:u w:val="single"/>
        </w:rPr>
        <w:t xml:space="preserve"> </w:t>
      </w:r>
      <w:r>
        <w:rPr>
          <w:rFonts w:hint="eastAsia" w:asciiTheme="minorEastAsia" w:hAnsiTheme="minorEastAsia" w:eastAsiaTheme="minorEastAsia" w:cstheme="minorEastAsia"/>
          <w:b/>
          <w:color w:val="auto"/>
          <w:sz w:val="22"/>
          <w:highlight w:val="none"/>
          <w:u w:val="single"/>
          <w:lang w:val="en-US" w:eastAsia="zh-CN"/>
        </w:rPr>
        <w:t>55</w:t>
      </w:r>
      <w:r>
        <w:rPr>
          <w:rFonts w:hint="eastAsia" w:asciiTheme="minorEastAsia" w:hAnsiTheme="minorEastAsia" w:eastAsiaTheme="minorEastAsia" w:cstheme="minorEastAsia"/>
          <w:b/>
          <w:color w:val="auto"/>
          <w:sz w:val="22"/>
          <w:highlight w:val="none"/>
          <w:u w:val="single"/>
        </w:rPr>
        <w:t xml:space="preserve"> 万元</w:t>
      </w:r>
      <w:r>
        <w:rPr>
          <w:rFonts w:hint="eastAsia" w:asciiTheme="minorEastAsia" w:hAnsiTheme="minorEastAsia" w:eastAsiaTheme="minorEastAsia" w:cstheme="minorEastAsia"/>
          <w:b/>
          <w:color w:val="auto"/>
          <w:sz w:val="22"/>
          <w:highlight w:val="none"/>
        </w:rPr>
        <w:t>人</w:t>
      </w:r>
      <w:r>
        <w:rPr>
          <w:rFonts w:hint="eastAsia" w:asciiTheme="minorEastAsia" w:hAnsiTheme="minorEastAsia" w:eastAsiaTheme="minorEastAsia" w:cstheme="minorEastAsia"/>
          <w:b/>
          <w:color w:val="auto"/>
          <w:sz w:val="22"/>
          <w:highlight w:val="none"/>
        </w:rPr>
        <w:t>民币</w:t>
      </w:r>
      <w:r>
        <w:rPr>
          <w:rFonts w:hint="eastAsia" w:asciiTheme="minorEastAsia" w:hAnsiTheme="minorEastAsia" w:eastAsiaTheme="minorEastAsia" w:cstheme="minorEastAsia"/>
          <w:b/>
          <w:color w:val="auto"/>
          <w:sz w:val="22"/>
          <w:highlight w:val="none"/>
        </w:rPr>
        <w:t>，若某标项某供应商投标报价超过该标项最高限价，则该供应商该标项按无效投标处理。</w:t>
      </w:r>
    </w:p>
    <w:p w14:paraId="5EF1F76F">
      <w:pPr>
        <w:widowControl/>
        <w:shd w:val="clear"/>
        <w:autoSpaceDE w:val="0"/>
        <w:autoSpaceDN w:val="0"/>
        <w:snapToGrid w:val="0"/>
        <w:spacing w:line="420" w:lineRule="exact"/>
        <w:ind w:firstLine="433"/>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6、</w:t>
      </w:r>
      <w:r>
        <w:rPr>
          <w:rFonts w:hint="eastAsia" w:asciiTheme="minorEastAsia" w:hAnsiTheme="minorEastAsia" w:eastAsiaTheme="minorEastAsia" w:cstheme="minorEastAsia"/>
          <w:b/>
          <w:color w:val="auto"/>
          <w:sz w:val="22"/>
          <w:szCs w:val="22"/>
          <w:highlight w:val="none"/>
          <w:u w:val="single"/>
        </w:rPr>
        <w:t>供应商企业不是独立法人的，按浙财采监[2013]24号文件执行。</w:t>
      </w:r>
    </w:p>
    <w:p w14:paraId="23A8CD6A">
      <w:pPr>
        <w:widowControl/>
        <w:shd w:val="clear"/>
        <w:autoSpaceDE w:val="0"/>
        <w:autoSpaceDN w:val="0"/>
        <w:snapToGrid w:val="0"/>
        <w:spacing w:line="420" w:lineRule="exact"/>
        <w:ind w:firstLine="433"/>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09D88C76">
      <w:pPr>
        <w:widowControl/>
        <w:shd w:val="clear"/>
        <w:snapToGrid w:val="0"/>
        <w:spacing w:line="400" w:lineRule="exact"/>
        <w:ind w:firstLine="420"/>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u w:val="single"/>
        </w:rPr>
        <w:t>▲7、不同的供应商上传响应文件或解密时网络IP地址异常一致的，网络IP地址异常一致的供应商均按无效投标处理。</w:t>
      </w:r>
    </w:p>
    <w:p w14:paraId="3AF8A819">
      <w:pPr>
        <w:widowControl/>
        <w:shd w:val="clear"/>
        <w:snapToGrid w:val="0"/>
        <w:spacing w:line="400" w:lineRule="exact"/>
        <w:ind w:firstLine="420"/>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8、供应商信用信息查询渠道及截止时点、信用信息查询记录和证据留存的具体方式、信用信息的使用规则等：</w:t>
      </w:r>
    </w:p>
    <w:p w14:paraId="4C75B419">
      <w:pPr>
        <w:widowControl/>
        <w:shd w:val="clear"/>
        <w:snapToGrid w:val="0"/>
        <w:spacing w:line="400" w:lineRule="exact"/>
        <w:ind w:firstLine="418"/>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1）投标供应商信用信息查询的查询渠道：“信用中国”(</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"http://www.creditchina.gov.cn"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2"/>
          <w:highlight w:val="none"/>
        </w:rPr>
        <w:t>www.creditchina.gov.cn</w:t>
      </w:r>
      <w:r>
        <w:rPr>
          <w:rFonts w:hint="eastAsia" w:asciiTheme="minorEastAsia" w:hAnsiTheme="minorEastAsia" w:eastAsiaTheme="minorEastAsia" w:cstheme="minorEastAsia"/>
          <w:color w:val="auto"/>
          <w:sz w:val="22"/>
          <w:highlight w:val="none"/>
        </w:rPr>
        <w:fldChar w:fldCharType="end"/>
      </w:r>
      <w:r>
        <w:rPr>
          <w:rFonts w:hint="eastAsia" w:asciiTheme="minorEastAsia" w:hAnsiTheme="minorEastAsia" w:eastAsiaTheme="minorEastAsia" w:cstheme="minorEastAsia"/>
          <w:color w:val="auto"/>
          <w:sz w:val="22"/>
          <w:highlight w:val="none"/>
        </w:rPr>
        <w:t>)；“中国政府采购网”（http://www.ccgp.gov.cn/）；</w:t>
      </w:r>
    </w:p>
    <w:p w14:paraId="4BB48605">
      <w:pPr>
        <w:widowControl/>
        <w:shd w:val="clear"/>
        <w:snapToGrid w:val="0"/>
        <w:spacing w:line="400" w:lineRule="exact"/>
        <w:ind w:firstLine="418"/>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2）投标供应商信用信息查询截止时点：本项目投标截止时间。</w:t>
      </w:r>
    </w:p>
    <w:p w14:paraId="3FAE8A48">
      <w:pPr>
        <w:widowControl/>
        <w:shd w:val="clear"/>
        <w:snapToGrid w:val="0"/>
        <w:spacing w:line="400" w:lineRule="exact"/>
        <w:ind w:firstLine="418"/>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3）投标供应商信用信息查询记录和证据留存的具体方式：网页截图打印；</w:t>
      </w:r>
    </w:p>
    <w:p w14:paraId="5F1E2379">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160B69BB">
      <w:pPr>
        <w:widowControl/>
        <w:shd w:val="clear"/>
        <w:autoSpaceDE w:val="0"/>
        <w:autoSpaceDN w:val="0"/>
        <w:snapToGrid w:val="0"/>
        <w:spacing w:line="420" w:lineRule="exact"/>
        <w:ind w:firstLine="433"/>
        <w:jc w:val="left"/>
        <w:rPr>
          <w:rFonts w:hint="eastAsia" w:asciiTheme="minorEastAsia" w:hAnsiTheme="minorEastAsia" w:eastAsiaTheme="minorEastAsia" w:cstheme="minorEastAsia"/>
          <w:b/>
          <w:color w:val="auto"/>
          <w:sz w:val="22"/>
          <w:highlight w:val="none"/>
          <w:u w:val="single"/>
        </w:rPr>
      </w:pPr>
      <w:r>
        <w:rPr>
          <w:rFonts w:hint="eastAsia" w:asciiTheme="minorEastAsia" w:hAnsiTheme="minorEastAsia" w:eastAsiaTheme="minorEastAsia" w:cstheme="minorEastAsia"/>
          <w:color w:val="auto"/>
          <w:kern w:val="2"/>
          <w:sz w:val="22"/>
          <w:highlight w:val="none"/>
        </w:rPr>
        <w:t>9、根据《工业和信息化部、国家统计局、国家发展和改革委员会、财政部关于印发中小企业划型标准规定的通知》（工信部联企业[2011]300号），本项目所属行业为</w:t>
      </w:r>
      <w:r>
        <w:rPr>
          <w:rFonts w:hint="eastAsia" w:asciiTheme="minorEastAsia" w:hAnsiTheme="minorEastAsia" w:eastAsiaTheme="minorEastAsia" w:cstheme="minorEastAsia"/>
          <w:b/>
          <w:color w:val="auto"/>
          <w:sz w:val="22"/>
          <w:szCs w:val="22"/>
          <w:highlight w:val="none"/>
          <w:u w:val="single"/>
          <w:shd w:val="clear" w:color="auto" w:fill="FFFFFF"/>
        </w:rPr>
        <w:t>其他未列明行业</w:t>
      </w:r>
      <w:r>
        <w:rPr>
          <w:rFonts w:hint="eastAsia" w:asciiTheme="minorEastAsia" w:hAnsiTheme="minorEastAsia" w:eastAsiaTheme="minorEastAsia" w:cstheme="minorEastAsia"/>
          <w:color w:val="auto"/>
          <w:kern w:val="2"/>
          <w:sz w:val="22"/>
          <w:highlight w:val="none"/>
          <w:u w:val="single"/>
        </w:rPr>
        <w:t>（包括科学研究和技术服务业，水利、环境和公共设施管理业，居民服务、修理和其他服务业，社会工作，文化、体育和娱乐业等）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color w:val="auto"/>
          <w:kern w:val="2"/>
          <w:sz w:val="22"/>
          <w:highlight w:val="none"/>
        </w:rPr>
        <w:t>，投标供应商属于招标文件中明确的行业所对应的小微企业享受价格优惠折扣，否则不享受。</w:t>
      </w:r>
    </w:p>
    <w:p w14:paraId="70E9C8D3">
      <w:pPr>
        <w:widowControl/>
        <w:shd w:val="clear"/>
        <w:autoSpaceDE w:val="0"/>
        <w:autoSpaceDN w:val="0"/>
        <w:snapToGrid w:val="0"/>
        <w:spacing w:line="420" w:lineRule="exact"/>
        <w:ind w:firstLine="433"/>
        <w:jc w:val="left"/>
        <w:rPr>
          <w:rFonts w:hint="eastAsia" w:asciiTheme="minorEastAsia" w:hAnsiTheme="minorEastAsia" w:eastAsiaTheme="minorEastAsia" w:cstheme="minorEastAsia"/>
          <w:b/>
          <w:color w:val="auto"/>
          <w:sz w:val="22"/>
          <w:highlight w:val="none"/>
          <w:u w:val="single"/>
        </w:rPr>
      </w:pPr>
      <w:r>
        <w:rPr>
          <w:rFonts w:hint="eastAsia" w:asciiTheme="minorEastAsia" w:hAnsiTheme="minorEastAsia" w:eastAsiaTheme="minorEastAsia" w:cstheme="minorEastAsia"/>
          <w:b/>
          <w:color w:val="auto"/>
          <w:sz w:val="22"/>
          <w:highlight w:val="none"/>
          <w:u w:val="single"/>
        </w:rPr>
        <w:t>10、 供应商进行电子响应应安装客户端软件，并按照采购文件和电子交易平台的要求编制并加密响应文件。供应商未按规定加密的投标文件，电子交易平台拒收并提示。</w:t>
      </w:r>
    </w:p>
    <w:p w14:paraId="3BB9FF00">
      <w:pPr>
        <w:widowControl/>
        <w:shd w:val="clear"/>
        <w:autoSpaceDE w:val="0"/>
        <w:autoSpaceDN w:val="0"/>
        <w:snapToGrid w:val="0"/>
        <w:spacing w:line="420" w:lineRule="exact"/>
        <w:ind w:firstLine="433"/>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u w:val="single"/>
        </w:rPr>
        <w:t>11、为保证供应商顺利投标，供应商须在投标截止前自行登录浙江省政府采购网站，查看是否有补充更正公告文件。如供应商未按补充更正公告文件进行投标的，责任自负。</w:t>
      </w:r>
    </w:p>
    <w:p w14:paraId="7DF118F5">
      <w:pPr>
        <w:widowControl/>
        <w:shd w:val="clear"/>
        <w:autoSpaceDE w:val="0"/>
        <w:autoSpaceDN w:val="0"/>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二、供应商资格要求</w:t>
      </w:r>
    </w:p>
    <w:p w14:paraId="2B7A0C60">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按采购公告要求</w:t>
      </w:r>
    </w:p>
    <w:p w14:paraId="0935ACE6">
      <w:pPr>
        <w:widowControl/>
        <w:shd w:val="clear"/>
        <w:autoSpaceDE w:val="0"/>
        <w:autoSpaceDN w:val="0"/>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三、采购文件</w:t>
      </w:r>
    </w:p>
    <w:p w14:paraId="26F18265">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1、采购文件</w:t>
      </w:r>
    </w:p>
    <w:p w14:paraId="3487B25F">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1.1采购文件约束力</w:t>
      </w:r>
    </w:p>
    <w:p w14:paraId="6428B4EF">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color w:val="auto"/>
          <w:sz w:val="22"/>
          <w:highlight w:val="none"/>
          <w:u w:val="single"/>
        </w:rPr>
        <w:t>供应商一旦获取了本采购文件并参加磋商报价，即被认为接受了本采购文件中所有条款和规定。</w:t>
      </w:r>
    </w:p>
    <w:p w14:paraId="286BE08D">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1.2采购文件的组成</w:t>
      </w:r>
    </w:p>
    <w:p w14:paraId="67F7D4BF">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采购文件由采购文件总目录所列内容及补充资料等组成。</w:t>
      </w:r>
    </w:p>
    <w:p w14:paraId="27F0286D">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2、采购文件的澄清</w:t>
      </w:r>
    </w:p>
    <w:p w14:paraId="7D18A8C5">
      <w:pPr>
        <w:widowControl/>
        <w:shd w:val="clear"/>
        <w:autoSpaceDE w:val="0"/>
        <w:autoSpaceDN w:val="0"/>
        <w:snapToGrid w:val="0"/>
        <w:spacing w:line="420" w:lineRule="exact"/>
        <w:ind w:firstLine="433"/>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6B8DB64E">
      <w:pPr>
        <w:widowControl/>
        <w:shd w:val="clear"/>
        <w:autoSpaceDE w:val="0"/>
        <w:autoSpaceDN w:val="0"/>
        <w:snapToGrid w:val="0"/>
        <w:spacing w:line="420" w:lineRule="exact"/>
        <w:ind w:firstLine="433"/>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2.2、供应商在收到采购代理机构书面形式的补充文件时须签收回执单，并传真至采购代理机构。</w:t>
      </w:r>
    </w:p>
    <w:p w14:paraId="72B5B72B">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3、采购文件的修改</w:t>
      </w:r>
    </w:p>
    <w:p w14:paraId="66FF30D4">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3.1在报价截止时间前，采购人有权修改采购文件，并以书面形式通知供应商。补充文件作为采购文件的补充和组成部分，对所有供应商均有约束力。</w:t>
      </w:r>
    </w:p>
    <w:p w14:paraId="129D7566">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3.2为使供应商有足够的时间按采购文件要求修正磋商响应文件，采购人可酌情推迟递交磋商响应文件截止时间和磋商开始时间，并将此变更通知供应商。</w:t>
      </w:r>
    </w:p>
    <w:p w14:paraId="6C531CCC">
      <w:pPr>
        <w:widowControl/>
        <w:shd w:val="clear"/>
        <w:autoSpaceDE w:val="0"/>
        <w:autoSpaceDN w:val="0"/>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四、磋商响应文件</w:t>
      </w:r>
    </w:p>
    <w:p w14:paraId="19570934">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1、磋商响应文件</w:t>
      </w:r>
    </w:p>
    <w:p w14:paraId="069049F3">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23DD4A5C">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479B839F">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1.3供应商应仔细阅读采购文件中的所有内容，按照采购文件要求，详细编制磋商响应文件，所有文件资料必须是针对本次采购。不按采购文件的要求提供的磋商响应文件可能导致被拒绝。</w:t>
      </w:r>
    </w:p>
    <w:p w14:paraId="58171786">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2、磋商响应文件的组成</w:t>
      </w:r>
    </w:p>
    <w:p w14:paraId="775EFA4F">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2.1 响应文件的组成</w:t>
      </w:r>
    </w:p>
    <w:p w14:paraId="3CB9A404">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2.1.1完整的响应文件由《资格文件》、《商务技术文件》和《报价文件》三个部分组成（以下统称“响应文件”）。</w:t>
      </w:r>
    </w:p>
    <w:p w14:paraId="73D4669A">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2.1.2响应文件内容组成表（磋商供应商应按以下清单提供相关资料，否则一切风险和责任由磋商供应商自行承担）：</w:t>
      </w:r>
    </w:p>
    <w:tbl>
      <w:tblPr>
        <w:tblStyle w:val="34"/>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617"/>
        <w:gridCol w:w="7018"/>
        <w:gridCol w:w="11"/>
        <w:gridCol w:w="710"/>
      </w:tblGrid>
      <w:tr w14:paraId="6F0673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46470060">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序号</w:t>
            </w:r>
          </w:p>
        </w:tc>
        <w:tc>
          <w:tcPr>
            <w:tcW w:w="8646" w:type="dxa"/>
            <w:gridSpan w:val="3"/>
            <w:tcBorders>
              <w:bottom w:val="single" w:color="auto" w:sz="6" w:space="0"/>
            </w:tcBorders>
            <w:shd w:val="clear" w:color="auto" w:fill="DAEEF3"/>
            <w:vAlign w:val="center"/>
          </w:tcPr>
          <w:p w14:paraId="4BCDB52F">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响应文件组成内容（按标项提供）</w:t>
            </w:r>
          </w:p>
        </w:tc>
        <w:tc>
          <w:tcPr>
            <w:tcW w:w="710" w:type="dxa"/>
            <w:tcBorders>
              <w:bottom w:val="single" w:color="auto" w:sz="6" w:space="0"/>
            </w:tcBorders>
            <w:shd w:val="clear" w:color="auto" w:fill="DAEEF3"/>
            <w:vAlign w:val="center"/>
          </w:tcPr>
          <w:p w14:paraId="3851B796">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投标</w:t>
            </w:r>
          </w:p>
          <w:p w14:paraId="4FAF0D7E">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格式</w:t>
            </w:r>
          </w:p>
        </w:tc>
      </w:tr>
      <w:tr w14:paraId="4DBB03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5"/>
            <w:tcBorders>
              <w:top w:val="single" w:color="auto" w:sz="6" w:space="0"/>
              <w:bottom w:val="single" w:color="auto" w:sz="6" w:space="0"/>
            </w:tcBorders>
            <w:shd w:val="clear" w:color="auto" w:fill="FDE9D9"/>
            <w:vAlign w:val="center"/>
          </w:tcPr>
          <w:p w14:paraId="327740CF">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一、《资格文件》组成内容（须单页保存，逐页上传，格式见附件）（此项供应商必须提供，否则不能通过资格性审查的，责任自负）</w:t>
            </w:r>
          </w:p>
        </w:tc>
      </w:tr>
      <w:tr w14:paraId="3D2837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45216BB7">
            <w:pPr>
              <w:shd w:val="clear"/>
              <w:spacing w:line="320" w:lineRule="exact"/>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w:t>
            </w:r>
          </w:p>
        </w:tc>
        <w:tc>
          <w:tcPr>
            <w:tcW w:w="8635" w:type="dxa"/>
            <w:gridSpan w:val="2"/>
            <w:tcBorders>
              <w:top w:val="single" w:color="auto" w:sz="6" w:space="0"/>
            </w:tcBorders>
            <w:vAlign w:val="center"/>
          </w:tcPr>
          <w:p w14:paraId="54D5B1DA">
            <w:pPr>
              <w:shd w:val="clear"/>
              <w:autoSpaceDE w:val="0"/>
              <w:autoSpaceDN w:val="0"/>
              <w:adjustRightInd w:val="0"/>
              <w:snapToGrid w:val="0"/>
              <w:spacing w:line="320" w:lineRule="exact"/>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具有独立承担民事责任能力的证明材料：企业法人营业执照</w:t>
            </w:r>
            <w:r>
              <w:rPr>
                <w:rFonts w:hint="eastAsia" w:asciiTheme="minorEastAsia" w:hAnsiTheme="minorEastAsia" w:eastAsiaTheme="minorEastAsia" w:cstheme="minorEastAsia"/>
                <w:color w:val="auto"/>
                <w:sz w:val="22"/>
                <w:szCs w:val="22"/>
                <w:highlight w:val="none"/>
              </w:rPr>
              <w:t>（提供复制件加盖供应商公章）或供应商为依法允许经营的事业单位的，应提交事业单位法人证书（提供复制件加盖供应商公章）</w:t>
            </w:r>
          </w:p>
          <w:p w14:paraId="7951150A">
            <w:pPr>
              <w:shd w:val="clear"/>
              <w:spacing w:line="320" w:lineRule="exact"/>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c>
          <w:tcPr>
            <w:tcW w:w="721" w:type="dxa"/>
            <w:gridSpan w:val="2"/>
            <w:tcBorders>
              <w:top w:val="single" w:color="auto" w:sz="6" w:space="0"/>
            </w:tcBorders>
            <w:vAlign w:val="center"/>
          </w:tcPr>
          <w:p w14:paraId="6161BB6C">
            <w:pPr>
              <w:shd w:val="clear"/>
              <w:spacing w:line="32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无</w:t>
            </w:r>
          </w:p>
        </w:tc>
      </w:tr>
      <w:tr w14:paraId="413CB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15B0235">
            <w:pPr>
              <w:shd w:val="clear"/>
              <w:spacing w:line="320" w:lineRule="exact"/>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w:t>
            </w:r>
          </w:p>
        </w:tc>
        <w:tc>
          <w:tcPr>
            <w:tcW w:w="8635" w:type="dxa"/>
            <w:gridSpan w:val="2"/>
            <w:vAlign w:val="center"/>
          </w:tcPr>
          <w:p w14:paraId="3924912F">
            <w:pPr>
              <w:shd w:val="clear"/>
              <w:spacing w:line="32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供应商符合参与政府采购活动资格条件的声明函，格式见附件</w:t>
            </w:r>
          </w:p>
        </w:tc>
        <w:tc>
          <w:tcPr>
            <w:tcW w:w="721" w:type="dxa"/>
            <w:gridSpan w:val="2"/>
            <w:vAlign w:val="center"/>
          </w:tcPr>
          <w:p w14:paraId="3439DC03">
            <w:pPr>
              <w:shd w:val="clear"/>
              <w:spacing w:line="32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0C9232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1A1FC2B">
            <w:pPr>
              <w:shd w:val="clear"/>
              <w:spacing w:line="276" w:lineRule="auto"/>
              <w:jc w:val="center"/>
              <w:rPr>
                <w:rFonts w:hint="eastAsia" w:asciiTheme="minorEastAsia" w:hAnsiTheme="minorEastAsia" w:eastAsiaTheme="minorEastAsia" w:cstheme="minorEastAsia"/>
                <w:b/>
                <w:color w:val="auto"/>
                <w:sz w:val="22"/>
                <w:szCs w:val="22"/>
                <w:highlight w:val="none"/>
                <w:lang w:eastAsia="zh-CN"/>
              </w:rPr>
            </w:pPr>
            <w:r>
              <w:rPr>
                <w:rFonts w:hint="eastAsia" w:asciiTheme="minorEastAsia" w:hAnsiTheme="minorEastAsia" w:eastAsiaTheme="minorEastAsia" w:cstheme="minorEastAsia"/>
                <w:b/>
                <w:color w:val="auto"/>
                <w:sz w:val="22"/>
                <w:szCs w:val="22"/>
                <w:highlight w:val="none"/>
                <w:lang w:val="en-US" w:eastAsia="zh-CN"/>
              </w:rPr>
              <w:t>3</w:t>
            </w:r>
          </w:p>
        </w:tc>
        <w:tc>
          <w:tcPr>
            <w:tcW w:w="8635" w:type="dxa"/>
            <w:gridSpan w:val="2"/>
          </w:tcPr>
          <w:p w14:paraId="5563E82F">
            <w:pPr>
              <w:shd w:val="clear"/>
              <w:autoSpaceDE w:val="0"/>
              <w:autoSpaceDN w:val="0"/>
              <w:adjustRightInd w:val="0"/>
              <w:snapToGrid w:val="0"/>
              <w:spacing w:line="240" w:lineRule="atLeast"/>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供应商法定代表人授权书（非法定代表人参加磋商时须提供）；如为法定代表人参与的只须提供法人身份证明。如为法人提供法人代表身份证明；</w:t>
            </w:r>
          </w:p>
          <w:p w14:paraId="1048928F">
            <w:pPr>
              <w:shd w:val="clear"/>
              <w:autoSpaceDE w:val="0"/>
              <w:autoSpaceDN w:val="0"/>
              <w:adjustRightInd w:val="0"/>
              <w:snapToGrid w:val="0"/>
              <w:spacing w:line="240" w:lineRule="atLeast"/>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如为授权代表提供授权书；（格式见附件）</w:t>
            </w:r>
          </w:p>
        </w:tc>
        <w:tc>
          <w:tcPr>
            <w:tcW w:w="721" w:type="dxa"/>
            <w:gridSpan w:val="2"/>
          </w:tcPr>
          <w:p w14:paraId="36EA08B9">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48F485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tcBorders>
              <w:bottom w:val="single" w:color="auto" w:sz="6" w:space="0"/>
            </w:tcBorders>
            <w:shd w:val="clear" w:color="auto" w:fill="E5DFEC"/>
            <w:vAlign w:val="center"/>
          </w:tcPr>
          <w:p w14:paraId="3C171DBB">
            <w:pPr>
              <w:shd w:val="clear"/>
              <w:spacing w:line="276"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
                <w:color w:val="auto"/>
                <w:sz w:val="22"/>
                <w:szCs w:val="22"/>
                <w:highlight w:val="none"/>
              </w:rPr>
              <w:t>备注：上述资格证明文件未提供或提供的资格证明材料不齐全的，资格审查作不通过处理，不得进入评审程序。</w:t>
            </w:r>
          </w:p>
        </w:tc>
      </w:tr>
      <w:tr w14:paraId="52AEA8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5"/>
            <w:tcBorders>
              <w:top w:val="single" w:color="auto" w:sz="6" w:space="0"/>
              <w:bottom w:val="single" w:color="auto" w:sz="6" w:space="0"/>
            </w:tcBorders>
            <w:shd w:val="clear" w:color="auto" w:fill="FDE9D9"/>
            <w:vAlign w:val="center"/>
          </w:tcPr>
          <w:p w14:paraId="77FB4CFD">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二、《商务技术文件》组成内容</w:t>
            </w:r>
          </w:p>
        </w:tc>
      </w:tr>
      <w:tr w14:paraId="2B388A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50E42C55">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w:t>
            </w:r>
          </w:p>
        </w:tc>
        <w:tc>
          <w:tcPr>
            <w:tcW w:w="8646" w:type="dxa"/>
            <w:gridSpan w:val="3"/>
            <w:tcBorders>
              <w:top w:val="single" w:color="auto" w:sz="6" w:space="0"/>
            </w:tcBorders>
            <w:vAlign w:val="center"/>
          </w:tcPr>
          <w:p w14:paraId="01E1E6CE">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《商务技术文件》封面</w:t>
            </w:r>
          </w:p>
        </w:tc>
        <w:tc>
          <w:tcPr>
            <w:tcW w:w="710" w:type="dxa"/>
            <w:tcBorders>
              <w:top w:val="single" w:color="auto" w:sz="6" w:space="0"/>
            </w:tcBorders>
            <w:vAlign w:val="center"/>
          </w:tcPr>
          <w:p w14:paraId="416FDE1B">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49AFD4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63B50DC">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w:t>
            </w:r>
          </w:p>
        </w:tc>
        <w:tc>
          <w:tcPr>
            <w:tcW w:w="8646" w:type="dxa"/>
            <w:gridSpan w:val="3"/>
            <w:vAlign w:val="center"/>
          </w:tcPr>
          <w:p w14:paraId="395F6FF9">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《商务技术文件》目录（自拟）</w:t>
            </w:r>
          </w:p>
        </w:tc>
        <w:tc>
          <w:tcPr>
            <w:tcW w:w="710" w:type="dxa"/>
            <w:vAlign w:val="center"/>
          </w:tcPr>
          <w:p w14:paraId="64981B3C">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无</w:t>
            </w:r>
          </w:p>
        </w:tc>
      </w:tr>
      <w:tr w14:paraId="0E1030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79F1273">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p>
        </w:tc>
        <w:tc>
          <w:tcPr>
            <w:tcW w:w="8646" w:type="dxa"/>
            <w:gridSpan w:val="3"/>
            <w:vAlign w:val="center"/>
          </w:tcPr>
          <w:p w14:paraId="770F3BEC">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供应商自评分指引表（自拟）</w:t>
            </w:r>
          </w:p>
        </w:tc>
        <w:tc>
          <w:tcPr>
            <w:tcW w:w="710" w:type="dxa"/>
            <w:vAlign w:val="center"/>
          </w:tcPr>
          <w:p w14:paraId="5AB9B095">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无</w:t>
            </w:r>
          </w:p>
        </w:tc>
      </w:tr>
      <w:tr w14:paraId="16A799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75E2434">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4</w:t>
            </w:r>
          </w:p>
        </w:tc>
        <w:tc>
          <w:tcPr>
            <w:tcW w:w="8646" w:type="dxa"/>
            <w:gridSpan w:val="3"/>
            <w:vAlign w:val="center"/>
          </w:tcPr>
          <w:p w14:paraId="39CB2BB7">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
                <w:color w:val="auto"/>
                <w:sz w:val="22"/>
                <w:szCs w:val="22"/>
                <w:highlight w:val="none"/>
              </w:rPr>
              <w:t>供应商参与政府采购活动投标资格声明</w:t>
            </w:r>
          </w:p>
        </w:tc>
        <w:tc>
          <w:tcPr>
            <w:tcW w:w="710" w:type="dxa"/>
            <w:vAlign w:val="center"/>
          </w:tcPr>
          <w:p w14:paraId="3799DA92">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460B4D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C5BBFF6">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w:t>
            </w:r>
          </w:p>
        </w:tc>
        <w:tc>
          <w:tcPr>
            <w:tcW w:w="8646" w:type="dxa"/>
            <w:gridSpan w:val="3"/>
            <w:vAlign w:val="center"/>
          </w:tcPr>
          <w:p w14:paraId="18D7245A">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
                <w:color w:val="auto"/>
                <w:sz w:val="22"/>
                <w:szCs w:val="22"/>
                <w:highlight w:val="none"/>
              </w:rPr>
              <w:t>磋商函</w:t>
            </w:r>
          </w:p>
        </w:tc>
        <w:tc>
          <w:tcPr>
            <w:tcW w:w="710" w:type="dxa"/>
            <w:vAlign w:val="center"/>
          </w:tcPr>
          <w:p w14:paraId="093654CD">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412748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99C521E">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6</w:t>
            </w:r>
          </w:p>
        </w:tc>
        <w:tc>
          <w:tcPr>
            <w:tcW w:w="8646" w:type="dxa"/>
            <w:gridSpan w:val="3"/>
            <w:vAlign w:val="center"/>
          </w:tcPr>
          <w:p w14:paraId="4C29515C">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磋商供应商情况声明（后附企业简介）</w:t>
            </w:r>
          </w:p>
        </w:tc>
        <w:tc>
          <w:tcPr>
            <w:tcW w:w="710" w:type="dxa"/>
            <w:vAlign w:val="center"/>
          </w:tcPr>
          <w:p w14:paraId="3F2262F6">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0983C3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4EAE97C2">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7</w:t>
            </w:r>
          </w:p>
        </w:tc>
        <w:tc>
          <w:tcPr>
            <w:tcW w:w="8646" w:type="dxa"/>
            <w:gridSpan w:val="3"/>
            <w:tcBorders>
              <w:bottom w:val="single" w:color="auto" w:sz="6" w:space="0"/>
            </w:tcBorders>
            <w:vAlign w:val="center"/>
          </w:tcPr>
          <w:p w14:paraId="6698BBDB">
            <w:pPr>
              <w:shd w:val="clear"/>
              <w:spacing w:line="276"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商务偏离表、技术偏离表</w:t>
            </w:r>
            <w:r>
              <w:rPr>
                <w:rFonts w:hint="eastAsia" w:asciiTheme="minorEastAsia" w:hAnsiTheme="minorEastAsia" w:eastAsiaTheme="minorEastAsia" w:cstheme="minorEastAsia"/>
                <w:b/>
                <w:color w:val="auto"/>
                <w:sz w:val="22"/>
                <w:szCs w:val="22"/>
                <w:highlight w:val="none"/>
              </w:rPr>
              <w:t>(格式见附件也可自拟）</w:t>
            </w:r>
          </w:p>
        </w:tc>
        <w:tc>
          <w:tcPr>
            <w:tcW w:w="710" w:type="dxa"/>
            <w:tcBorders>
              <w:bottom w:val="single" w:color="auto" w:sz="6" w:space="0"/>
            </w:tcBorders>
            <w:vAlign w:val="center"/>
          </w:tcPr>
          <w:p w14:paraId="13DEE517">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0D1897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7A5836F3">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8</w:t>
            </w:r>
          </w:p>
        </w:tc>
        <w:tc>
          <w:tcPr>
            <w:tcW w:w="8646" w:type="dxa"/>
            <w:gridSpan w:val="3"/>
            <w:tcBorders>
              <w:top w:val="single" w:color="auto" w:sz="6" w:space="0"/>
              <w:bottom w:val="single" w:color="auto" w:sz="6" w:space="0"/>
            </w:tcBorders>
            <w:vAlign w:val="center"/>
          </w:tcPr>
          <w:p w14:paraId="4BF2F57F">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项目组织实施方案</w:t>
            </w:r>
            <w:r>
              <w:rPr>
                <w:rFonts w:hint="eastAsia" w:asciiTheme="minorEastAsia" w:hAnsiTheme="minorEastAsia" w:eastAsiaTheme="minorEastAsia" w:cstheme="minorEastAsia"/>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37908315">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4044F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D10D82C">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9</w:t>
            </w:r>
          </w:p>
        </w:tc>
        <w:tc>
          <w:tcPr>
            <w:tcW w:w="8646" w:type="dxa"/>
            <w:gridSpan w:val="3"/>
            <w:tcBorders>
              <w:top w:val="single" w:color="auto" w:sz="6" w:space="0"/>
              <w:bottom w:val="single" w:color="auto" w:sz="6" w:space="0"/>
            </w:tcBorders>
            <w:vAlign w:val="center"/>
          </w:tcPr>
          <w:p w14:paraId="5DDDD21D">
            <w:pPr>
              <w:shd w:val="clear"/>
              <w:spacing w:line="276"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项目人员配置情况</w:t>
            </w:r>
            <w:r>
              <w:rPr>
                <w:rFonts w:hint="eastAsia" w:asciiTheme="minorEastAsia" w:hAnsiTheme="minorEastAsia" w:eastAsiaTheme="minorEastAsia" w:cstheme="minorEastAsia"/>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3C292B55">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20AEA9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76A94E6A">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w:t>
            </w:r>
          </w:p>
        </w:tc>
        <w:tc>
          <w:tcPr>
            <w:tcW w:w="8646" w:type="dxa"/>
            <w:gridSpan w:val="3"/>
            <w:tcBorders>
              <w:top w:val="single" w:color="auto" w:sz="6" w:space="0"/>
              <w:bottom w:val="single" w:color="auto" w:sz="6" w:space="0"/>
            </w:tcBorders>
            <w:vAlign w:val="center"/>
          </w:tcPr>
          <w:p w14:paraId="1D7CAC40">
            <w:pPr>
              <w:shd w:val="clear"/>
              <w:spacing w:line="276"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类似</w:t>
            </w:r>
            <w:r>
              <w:rPr>
                <w:rFonts w:hint="eastAsia" w:asciiTheme="minorEastAsia" w:hAnsiTheme="minorEastAsia" w:eastAsiaTheme="minorEastAsia" w:cstheme="minorEastAsia"/>
                <w:color w:val="auto"/>
                <w:sz w:val="22"/>
                <w:szCs w:val="22"/>
                <w:highlight w:val="none"/>
              </w:rPr>
              <w:t>业绩证明（按评标细则要求）</w:t>
            </w:r>
            <w:r>
              <w:rPr>
                <w:rFonts w:hint="eastAsia" w:asciiTheme="minorEastAsia" w:hAnsiTheme="minorEastAsia" w:eastAsiaTheme="minorEastAsia" w:cstheme="minorEastAsia"/>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6FFEC441">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1AF7E5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5AD3D184">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11</w:t>
            </w:r>
          </w:p>
        </w:tc>
        <w:tc>
          <w:tcPr>
            <w:tcW w:w="8646" w:type="dxa"/>
            <w:gridSpan w:val="3"/>
            <w:tcBorders>
              <w:top w:val="single" w:color="auto" w:sz="6" w:space="0"/>
            </w:tcBorders>
            <w:vAlign w:val="center"/>
          </w:tcPr>
          <w:p w14:paraId="75CD3B20">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磋商供应商认为有必要提供的其他与报价有关的材料或说明（如有）</w:t>
            </w:r>
          </w:p>
        </w:tc>
        <w:tc>
          <w:tcPr>
            <w:tcW w:w="710" w:type="dxa"/>
            <w:tcBorders>
              <w:top w:val="single" w:color="auto" w:sz="6" w:space="0"/>
            </w:tcBorders>
            <w:vAlign w:val="center"/>
          </w:tcPr>
          <w:p w14:paraId="2FF2C4F0">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5793DC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5"/>
            <w:tcBorders>
              <w:top w:val="single" w:color="auto" w:sz="6" w:space="0"/>
              <w:bottom w:val="single" w:color="auto" w:sz="6" w:space="0"/>
            </w:tcBorders>
            <w:shd w:val="clear" w:color="auto" w:fill="FDE9D9"/>
            <w:vAlign w:val="center"/>
          </w:tcPr>
          <w:p w14:paraId="2E584A6F">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三、《报价文件》组成内容【依序编制】</w:t>
            </w:r>
          </w:p>
        </w:tc>
      </w:tr>
      <w:tr w14:paraId="15D39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5DF657D">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w:t>
            </w:r>
          </w:p>
        </w:tc>
        <w:tc>
          <w:tcPr>
            <w:tcW w:w="8646" w:type="dxa"/>
            <w:gridSpan w:val="3"/>
            <w:tcBorders>
              <w:top w:val="single" w:color="auto" w:sz="6" w:space="0"/>
              <w:bottom w:val="single" w:color="auto" w:sz="6" w:space="0"/>
            </w:tcBorders>
            <w:vAlign w:val="center"/>
          </w:tcPr>
          <w:p w14:paraId="1D8F51D5">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《报价文件》封面</w:t>
            </w:r>
          </w:p>
        </w:tc>
        <w:tc>
          <w:tcPr>
            <w:tcW w:w="710" w:type="dxa"/>
            <w:tcBorders>
              <w:top w:val="single" w:color="auto" w:sz="6" w:space="0"/>
              <w:bottom w:val="single" w:color="auto" w:sz="6" w:space="0"/>
            </w:tcBorders>
            <w:vAlign w:val="center"/>
          </w:tcPr>
          <w:p w14:paraId="2ACDE8AA">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75ED04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1C76EA7">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w:t>
            </w:r>
          </w:p>
        </w:tc>
        <w:tc>
          <w:tcPr>
            <w:tcW w:w="8646" w:type="dxa"/>
            <w:gridSpan w:val="3"/>
            <w:tcBorders>
              <w:top w:val="single" w:color="auto" w:sz="6" w:space="0"/>
              <w:bottom w:val="single" w:color="auto" w:sz="6" w:space="0"/>
            </w:tcBorders>
            <w:vAlign w:val="center"/>
          </w:tcPr>
          <w:p w14:paraId="24606408">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《报价文件》目录</w:t>
            </w:r>
            <w:r>
              <w:rPr>
                <w:rFonts w:hint="eastAsia" w:asciiTheme="minorEastAsia" w:hAnsiTheme="minorEastAsia" w:eastAsiaTheme="minorEastAsia" w:cstheme="minorEastAsia"/>
                <w:color w:val="auto"/>
                <w:sz w:val="22"/>
                <w:szCs w:val="22"/>
                <w:highlight w:val="none"/>
              </w:rPr>
              <w:t>（格式自拟）</w:t>
            </w:r>
          </w:p>
        </w:tc>
        <w:tc>
          <w:tcPr>
            <w:tcW w:w="710" w:type="dxa"/>
            <w:tcBorders>
              <w:top w:val="single" w:color="auto" w:sz="6" w:space="0"/>
              <w:bottom w:val="single" w:color="auto" w:sz="6" w:space="0"/>
            </w:tcBorders>
            <w:vAlign w:val="center"/>
          </w:tcPr>
          <w:p w14:paraId="1A1DEDE9">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无</w:t>
            </w:r>
          </w:p>
        </w:tc>
      </w:tr>
      <w:tr w14:paraId="4FBB7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6363EFDB">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p>
        </w:tc>
        <w:tc>
          <w:tcPr>
            <w:tcW w:w="8646" w:type="dxa"/>
            <w:gridSpan w:val="3"/>
            <w:tcBorders>
              <w:top w:val="single" w:color="auto" w:sz="6" w:space="0"/>
              <w:bottom w:val="single" w:color="auto" w:sz="6" w:space="0"/>
            </w:tcBorders>
            <w:vAlign w:val="center"/>
          </w:tcPr>
          <w:p w14:paraId="2AA9B89C">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
                <w:color w:val="auto"/>
                <w:sz w:val="22"/>
                <w:szCs w:val="22"/>
                <w:highlight w:val="none"/>
              </w:rPr>
              <w:t>开标一览表</w:t>
            </w:r>
          </w:p>
        </w:tc>
        <w:tc>
          <w:tcPr>
            <w:tcW w:w="710" w:type="dxa"/>
            <w:tcBorders>
              <w:top w:val="single" w:color="auto" w:sz="6" w:space="0"/>
              <w:bottom w:val="single" w:color="auto" w:sz="6" w:space="0"/>
            </w:tcBorders>
            <w:vAlign w:val="center"/>
          </w:tcPr>
          <w:p w14:paraId="2AF4621C">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14A63A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6BF78637">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4</w:t>
            </w:r>
          </w:p>
        </w:tc>
        <w:tc>
          <w:tcPr>
            <w:tcW w:w="8646" w:type="dxa"/>
            <w:gridSpan w:val="3"/>
            <w:tcBorders>
              <w:top w:val="single" w:color="auto" w:sz="6" w:space="0"/>
              <w:bottom w:val="single" w:color="auto" w:sz="6" w:space="0"/>
            </w:tcBorders>
            <w:vAlign w:val="center"/>
          </w:tcPr>
          <w:p w14:paraId="00280427">
            <w:pPr>
              <w:shd w:val="clear"/>
              <w:spacing w:line="276" w:lineRule="auto"/>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color w:val="auto"/>
                <w:sz w:val="22"/>
                <w:szCs w:val="22"/>
                <w:highlight w:val="none"/>
              </w:rPr>
              <w:t>详细分项报价表</w:t>
            </w:r>
          </w:p>
        </w:tc>
        <w:tc>
          <w:tcPr>
            <w:tcW w:w="710" w:type="dxa"/>
            <w:tcBorders>
              <w:top w:val="single" w:color="auto" w:sz="6" w:space="0"/>
              <w:bottom w:val="single" w:color="auto" w:sz="6" w:space="0"/>
            </w:tcBorders>
            <w:vAlign w:val="center"/>
          </w:tcPr>
          <w:p w14:paraId="1A3F948A">
            <w:pPr>
              <w:shd w:val="clear"/>
              <w:spacing w:line="276" w:lineRule="auto"/>
              <w:jc w:val="center"/>
              <w:rPr>
                <w:rFonts w:hint="eastAsia" w:asciiTheme="minorEastAsia" w:hAnsiTheme="minorEastAsia" w:eastAsiaTheme="minorEastAsia" w:cstheme="minorEastAsia"/>
                <w:color w:val="auto"/>
                <w:sz w:val="22"/>
                <w:szCs w:val="22"/>
                <w:highlight w:val="none"/>
              </w:rPr>
            </w:pPr>
          </w:p>
        </w:tc>
      </w:tr>
      <w:tr w14:paraId="300AD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12DE3CEE">
            <w:pPr>
              <w:shd w:val="clear"/>
              <w:spacing w:line="276"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w:t>
            </w:r>
          </w:p>
        </w:tc>
        <w:tc>
          <w:tcPr>
            <w:tcW w:w="9356" w:type="dxa"/>
            <w:gridSpan w:val="4"/>
            <w:tcBorders>
              <w:top w:val="single" w:color="auto" w:sz="6" w:space="0"/>
              <w:bottom w:val="single" w:color="auto" w:sz="6" w:space="0"/>
            </w:tcBorders>
            <w:vAlign w:val="center"/>
          </w:tcPr>
          <w:p w14:paraId="1500D80E">
            <w:pPr>
              <w:shd w:val="clear"/>
              <w:spacing w:line="276"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磋商供应商符合采购文件规定的政府采购扶持政策的证明文件</w:t>
            </w:r>
            <w:r>
              <w:rPr>
                <w:rFonts w:hint="eastAsia" w:asciiTheme="minorEastAsia" w:hAnsiTheme="minorEastAsia" w:eastAsiaTheme="minorEastAsia" w:cstheme="minorEastAsia"/>
                <w:color w:val="auto"/>
                <w:sz w:val="22"/>
                <w:szCs w:val="22"/>
                <w:highlight w:val="none"/>
              </w:rPr>
              <w:t>（如符合）</w:t>
            </w:r>
          </w:p>
        </w:tc>
      </w:tr>
      <w:tr w14:paraId="4CC82F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tcBorders>
              <w:top w:val="single" w:color="auto" w:sz="6" w:space="0"/>
            </w:tcBorders>
            <w:vAlign w:val="center"/>
          </w:tcPr>
          <w:p w14:paraId="3EE9AC4F">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w:t>
            </w:r>
          </w:p>
        </w:tc>
        <w:tc>
          <w:tcPr>
            <w:tcW w:w="1617" w:type="dxa"/>
            <w:vMerge w:val="restart"/>
            <w:tcBorders>
              <w:top w:val="single" w:color="auto" w:sz="6" w:space="0"/>
              <w:right w:val="single" w:color="auto" w:sz="4" w:space="0"/>
            </w:tcBorders>
            <w:vAlign w:val="center"/>
          </w:tcPr>
          <w:p w14:paraId="17962182">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价格扶持政策材料</w:t>
            </w:r>
          </w:p>
        </w:tc>
        <w:tc>
          <w:tcPr>
            <w:tcW w:w="7029" w:type="dxa"/>
            <w:gridSpan w:val="2"/>
            <w:tcBorders>
              <w:top w:val="single" w:color="auto" w:sz="6" w:space="0"/>
              <w:left w:val="single" w:color="auto" w:sz="4" w:space="0"/>
              <w:bottom w:val="single" w:color="auto" w:sz="6" w:space="0"/>
            </w:tcBorders>
            <w:vAlign w:val="center"/>
          </w:tcPr>
          <w:p w14:paraId="79D28BF1">
            <w:pPr>
              <w:shd w:val="clear"/>
              <w:spacing w:line="276"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（1）中小企业声明函</w:t>
            </w:r>
            <w:r>
              <w:rPr>
                <w:rFonts w:hint="eastAsia" w:asciiTheme="minorEastAsia" w:hAnsiTheme="minorEastAsia" w:eastAsiaTheme="minorEastAsia" w:cstheme="minorEastAsia"/>
                <w:color w:val="auto"/>
                <w:sz w:val="22"/>
                <w:szCs w:val="22"/>
                <w:highlight w:val="none"/>
              </w:rPr>
              <w:t>（如是，请提供）</w:t>
            </w:r>
          </w:p>
        </w:tc>
        <w:tc>
          <w:tcPr>
            <w:tcW w:w="710" w:type="dxa"/>
            <w:tcBorders>
              <w:top w:val="single" w:color="auto" w:sz="6" w:space="0"/>
              <w:bottom w:val="single" w:color="auto" w:sz="6" w:space="0"/>
            </w:tcBorders>
            <w:vAlign w:val="center"/>
          </w:tcPr>
          <w:p w14:paraId="71573018">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0E8471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14:paraId="74E23DF1">
            <w:pPr>
              <w:shd w:val="clear"/>
              <w:spacing w:line="276" w:lineRule="auto"/>
              <w:jc w:val="center"/>
              <w:rPr>
                <w:rFonts w:hint="eastAsia" w:asciiTheme="minorEastAsia" w:hAnsiTheme="minorEastAsia" w:eastAsiaTheme="minorEastAsia" w:cstheme="minorEastAsia"/>
                <w:b/>
                <w:color w:val="auto"/>
                <w:sz w:val="22"/>
                <w:szCs w:val="22"/>
                <w:highlight w:val="none"/>
              </w:rPr>
            </w:pPr>
          </w:p>
        </w:tc>
        <w:tc>
          <w:tcPr>
            <w:tcW w:w="1617" w:type="dxa"/>
            <w:vMerge w:val="continue"/>
            <w:tcBorders>
              <w:right w:val="single" w:color="auto" w:sz="4" w:space="0"/>
            </w:tcBorders>
            <w:vAlign w:val="center"/>
          </w:tcPr>
          <w:p w14:paraId="5B8039DA">
            <w:pPr>
              <w:shd w:val="clear"/>
              <w:spacing w:line="276" w:lineRule="auto"/>
              <w:jc w:val="left"/>
              <w:rPr>
                <w:rFonts w:hint="eastAsia" w:asciiTheme="minorEastAsia" w:hAnsiTheme="minorEastAsia" w:eastAsiaTheme="minorEastAsia" w:cstheme="minorEastAsia"/>
                <w:b/>
                <w:color w:val="auto"/>
                <w:sz w:val="22"/>
                <w:szCs w:val="22"/>
                <w:highlight w:val="none"/>
              </w:rPr>
            </w:pPr>
          </w:p>
        </w:tc>
        <w:tc>
          <w:tcPr>
            <w:tcW w:w="7029" w:type="dxa"/>
            <w:gridSpan w:val="2"/>
            <w:tcBorders>
              <w:top w:val="single" w:color="auto" w:sz="6" w:space="0"/>
              <w:left w:val="single" w:color="auto" w:sz="4" w:space="0"/>
              <w:bottom w:val="single" w:color="auto" w:sz="6" w:space="0"/>
            </w:tcBorders>
            <w:vAlign w:val="center"/>
          </w:tcPr>
          <w:p w14:paraId="27083DCC">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（2）残疾人福利性单位声明函</w:t>
            </w:r>
            <w:r>
              <w:rPr>
                <w:rFonts w:hint="eastAsia" w:asciiTheme="minorEastAsia" w:hAnsiTheme="minorEastAsia" w:eastAsiaTheme="minorEastAsia" w:cstheme="minorEastAsia"/>
                <w:color w:val="auto"/>
                <w:sz w:val="22"/>
                <w:szCs w:val="22"/>
                <w:highlight w:val="none"/>
              </w:rPr>
              <w:t>（如是，请提供）</w:t>
            </w:r>
          </w:p>
        </w:tc>
        <w:tc>
          <w:tcPr>
            <w:tcW w:w="710" w:type="dxa"/>
            <w:tcBorders>
              <w:top w:val="single" w:color="auto" w:sz="6" w:space="0"/>
              <w:bottom w:val="single" w:color="auto" w:sz="6" w:space="0"/>
            </w:tcBorders>
            <w:vAlign w:val="center"/>
          </w:tcPr>
          <w:p w14:paraId="143D9752">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w:t>
            </w:r>
          </w:p>
        </w:tc>
      </w:tr>
      <w:tr w14:paraId="36B611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tcBorders>
              <w:bottom w:val="single" w:color="auto" w:sz="6" w:space="0"/>
            </w:tcBorders>
            <w:vAlign w:val="center"/>
          </w:tcPr>
          <w:p w14:paraId="7727CBE4">
            <w:pPr>
              <w:shd w:val="clear"/>
              <w:spacing w:line="276" w:lineRule="auto"/>
              <w:jc w:val="center"/>
              <w:rPr>
                <w:rFonts w:hint="eastAsia" w:asciiTheme="minorEastAsia" w:hAnsiTheme="minorEastAsia" w:eastAsiaTheme="minorEastAsia" w:cstheme="minorEastAsia"/>
                <w:b/>
                <w:color w:val="auto"/>
                <w:sz w:val="22"/>
                <w:szCs w:val="22"/>
                <w:highlight w:val="none"/>
              </w:rPr>
            </w:pPr>
          </w:p>
        </w:tc>
        <w:tc>
          <w:tcPr>
            <w:tcW w:w="1617" w:type="dxa"/>
            <w:vMerge w:val="continue"/>
            <w:tcBorders>
              <w:bottom w:val="single" w:color="auto" w:sz="6" w:space="0"/>
              <w:right w:val="single" w:color="auto" w:sz="4" w:space="0"/>
            </w:tcBorders>
            <w:vAlign w:val="center"/>
          </w:tcPr>
          <w:p w14:paraId="226D2F17">
            <w:pPr>
              <w:shd w:val="clear"/>
              <w:spacing w:line="276" w:lineRule="auto"/>
              <w:jc w:val="left"/>
              <w:rPr>
                <w:rFonts w:hint="eastAsia" w:asciiTheme="minorEastAsia" w:hAnsiTheme="minorEastAsia" w:eastAsiaTheme="minorEastAsia" w:cstheme="minorEastAsia"/>
                <w:b/>
                <w:color w:val="auto"/>
                <w:sz w:val="22"/>
                <w:szCs w:val="22"/>
                <w:highlight w:val="none"/>
              </w:rPr>
            </w:pPr>
          </w:p>
        </w:tc>
        <w:tc>
          <w:tcPr>
            <w:tcW w:w="7029" w:type="dxa"/>
            <w:gridSpan w:val="2"/>
            <w:tcBorders>
              <w:top w:val="single" w:color="auto" w:sz="6" w:space="0"/>
              <w:left w:val="single" w:color="auto" w:sz="4" w:space="0"/>
              <w:bottom w:val="single" w:color="auto" w:sz="6" w:space="0"/>
            </w:tcBorders>
            <w:vAlign w:val="center"/>
          </w:tcPr>
          <w:p w14:paraId="34CEC0DD">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（3）相关部门出具的监狱企业证明文件</w:t>
            </w:r>
            <w:r>
              <w:rPr>
                <w:rFonts w:hint="eastAsia" w:asciiTheme="minorEastAsia" w:hAnsiTheme="minorEastAsia" w:eastAsiaTheme="minorEastAsia" w:cstheme="minorEastAsia"/>
                <w:color w:val="auto"/>
                <w:sz w:val="22"/>
                <w:szCs w:val="22"/>
                <w:highlight w:val="none"/>
              </w:rPr>
              <w:t>（如是，提供复制件加盖磋商供应商公章）</w:t>
            </w:r>
          </w:p>
        </w:tc>
        <w:tc>
          <w:tcPr>
            <w:tcW w:w="710" w:type="dxa"/>
            <w:tcBorders>
              <w:top w:val="single" w:color="auto" w:sz="6" w:space="0"/>
              <w:bottom w:val="single" w:color="auto" w:sz="6" w:space="0"/>
            </w:tcBorders>
            <w:vAlign w:val="center"/>
          </w:tcPr>
          <w:p w14:paraId="46119956">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无</w:t>
            </w:r>
          </w:p>
        </w:tc>
      </w:tr>
      <w:tr w14:paraId="2922D6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tcBorders>
              <w:top w:val="single" w:color="auto" w:sz="6" w:space="0"/>
            </w:tcBorders>
            <w:vAlign w:val="center"/>
          </w:tcPr>
          <w:p w14:paraId="499BDD27">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w:t>
            </w:r>
          </w:p>
        </w:tc>
        <w:tc>
          <w:tcPr>
            <w:tcW w:w="1617" w:type="dxa"/>
            <w:vMerge w:val="restart"/>
            <w:tcBorders>
              <w:top w:val="single" w:color="auto" w:sz="6" w:space="0"/>
              <w:right w:val="single" w:color="auto" w:sz="4" w:space="0"/>
            </w:tcBorders>
            <w:vAlign w:val="center"/>
          </w:tcPr>
          <w:p w14:paraId="242903C5">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节能环保政策材料</w:t>
            </w:r>
          </w:p>
        </w:tc>
        <w:tc>
          <w:tcPr>
            <w:tcW w:w="7029" w:type="dxa"/>
            <w:gridSpan w:val="2"/>
            <w:tcBorders>
              <w:top w:val="single" w:color="auto" w:sz="6" w:space="0"/>
              <w:left w:val="single" w:color="auto" w:sz="4" w:space="0"/>
              <w:bottom w:val="single" w:color="auto" w:sz="6" w:space="0"/>
            </w:tcBorders>
            <w:vAlign w:val="center"/>
          </w:tcPr>
          <w:p w14:paraId="4DE045B4">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（1）所投产品符合政策要求的《</w:t>
            </w:r>
            <w:r>
              <w:rPr>
                <w:rFonts w:hint="eastAsia" w:asciiTheme="minorEastAsia" w:hAnsiTheme="minorEastAsia" w:eastAsiaTheme="minorEastAsia" w:cstheme="minorEastAsia"/>
                <w:b/>
                <w:bCs/>
                <w:color w:val="auto"/>
                <w:sz w:val="22"/>
                <w:szCs w:val="22"/>
                <w:highlight w:val="none"/>
              </w:rPr>
              <w:t>节能产品认证证书</w:t>
            </w: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eastAsiaTheme="minorEastAsia" w:cstheme="minorEastAsia"/>
                <w:color w:val="auto"/>
                <w:sz w:val="22"/>
                <w:szCs w:val="22"/>
                <w:highlight w:val="none"/>
              </w:rPr>
              <w:t>（如有，提供复制件加盖磋商供应商公章）</w:t>
            </w:r>
          </w:p>
          <w:p w14:paraId="065D713A">
            <w:pPr>
              <w:shd w:val="clear"/>
              <w:spacing w:line="276" w:lineRule="auto"/>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备注：采购配置清单中包含强制品目内的产品的必须提供。</w:t>
            </w:r>
          </w:p>
        </w:tc>
        <w:tc>
          <w:tcPr>
            <w:tcW w:w="710" w:type="dxa"/>
            <w:tcBorders>
              <w:top w:val="single" w:color="auto" w:sz="6" w:space="0"/>
              <w:bottom w:val="single" w:color="auto" w:sz="6" w:space="0"/>
            </w:tcBorders>
            <w:vAlign w:val="center"/>
          </w:tcPr>
          <w:p w14:paraId="30B301F6">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无</w:t>
            </w:r>
          </w:p>
        </w:tc>
      </w:tr>
      <w:tr w14:paraId="130813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tcBorders>
              <w:bottom w:val="single" w:color="auto" w:sz="6" w:space="0"/>
            </w:tcBorders>
            <w:vAlign w:val="center"/>
          </w:tcPr>
          <w:p w14:paraId="2AF9CAA6">
            <w:pPr>
              <w:shd w:val="clear"/>
              <w:spacing w:line="276" w:lineRule="auto"/>
              <w:jc w:val="center"/>
              <w:rPr>
                <w:rFonts w:hint="eastAsia" w:asciiTheme="minorEastAsia" w:hAnsiTheme="minorEastAsia" w:eastAsiaTheme="minorEastAsia" w:cstheme="minorEastAsia"/>
                <w:b/>
                <w:color w:val="auto"/>
                <w:sz w:val="22"/>
                <w:szCs w:val="22"/>
                <w:highlight w:val="none"/>
              </w:rPr>
            </w:pPr>
          </w:p>
        </w:tc>
        <w:tc>
          <w:tcPr>
            <w:tcW w:w="1617" w:type="dxa"/>
            <w:vMerge w:val="continue"/>
            <w:tcBorders>
              <w:bottom w:val="single" w:color="auto" w:sz="6" w:space="0"/>
              <w:right w:val="single" w:color="auto" w:sz="4" w:space="0"/>
            </w:tcBorders>
            <w:vAlign w:val="center"/>
          </w:tcPr>
          <w:p w14:paraId="03AA3C6E">
            <w:pPr>
              <w:shd w:val="clear"/>
              <w:spacing w:line="276" w:lineRule="auto"/>
              <w:jc w:val="left"/>
              <w:rPr>
                <w:rFonts w:hint="eastAsia" w:asciiTheme="minorEastAsia" w:hAnsiTheme="minorEastAsia" w:eastAsiaTheme="minorEastAsia" w:cstheme="minorEastAsia"/>
                <w:b/>
                <w:color w:val="auto"/>
                <w:sz w:val="22"/>
                <w:szCs w:val="22"/>
                <w:highlight w:val="none"/>
              </w:rPr>
            </w:pPr>
          </w:p>
        </w:tc>
        <w:tc>
          <w:tcPr>
            <w:tcW w:w="7029" w:type="dxa"/>
            <w:gridSpan w:val="2"/>
            <w:tcBorders>
              <w:top w:val="single" w:color="auto" w:sz="6" w:space="0"/>
              <w:left w:val="single" w:color="auto" w:sz="4" w:space="0"/>
              <w:bottom w:val="single" w:color="auto" w:sz="6" w:space="0"/>
            </w:tcBorders>
            <w:vAlign w:val="center"/>
          </w:tcPr>
          <w:p w14:paraId="3E05103E">
            <w:pPr>
              <w:shd w:val="clear"/>
              <w:spacing w:line="276" w:lineRule="auto"/>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（2）所投产品符合政策要求的《环境标志产品认证证书》</w:t>
            </w:r>
            <w:r>
              <w:rPr>
                <w:rFonts w:hint="eastAsia" w:asciiTheme="minorEastAsia" w:hAnsiTheme="minorEastAsia" w:eastAsiaTheme="minorEastAsia" w:cstheme="minorEastAsia"/>
                <w:color w:val="auto"/>
                <w:sz w:val="22"/>
                <w:szCs w:val="22"/>
                <w:highlight w:val="none"/>
              </w:rPr>
              <w:t>（如有，提供复制件加盖磋商供应商公章）</w:t>
            </w:r>
          </w:p>
        </w:tc>
        <w:tc>
          <w:tcPr>
            <w:tcW w:w="710" w:type="dxa"/>
            <w:tcBorders>
              <w:top w:val="single" w:color="auto" w:sz="6" w:space="0"/>
              <w:bottom w:val="single" w:color="auto" w:sz="6" w:space="0"/>
            </w:tcBorders>
            <w:vAlign w:val="center"/>
          </w:tcPr>
          <w:p w14:paraId="5B18098A">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无</w:t>
            </w:r>
          </w:p>
        </w:tc>
      </w:tr>
      <w:tr w14:paraId="205F20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shd w:val="clear" w:color="auto" w:fill="DAEEF3"/>
            <w:vAlign w:val="center"/>
          </w:tcPr>
          <w:p w14:paraId="0270E630">
            <w:pPr>
              <w:shd w:val="clear"/>
              <w:spacing w:line="27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备注说明</w:t>
            </w:r>
          </w:p>
        </w:tc>
      </w:tr>
      <w:tr w14:paraId="0B71A0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vAlign w:val="center"/>
          </w:tcPr>
          <w:p w14:paraId="438666E7">
            <w:pPr>
              <w:shd w:val="clear"/>
              <w:spacing w:line="276"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上述内容本采购文件《响应文件格式》中有提供格式的，磋商供应商可参照格式进行编制（格式中要求提供相关证明材料的还需后附相关证明材料），并按格式要求在指定位置根据要求进行签章，否则视为未提供；</w:t>
            </w:r>
          </w:p>
          <w:p w14:paraId="41B065C0">
            <w:pPr>
              <w:shd w:val="clear"/>
              <w:spacing w:line="276"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（2）采购文件《响应文件格式》未提供格式的，请各磋商供应商自行拟定格式，并加盖单位公章并由法定代表人或其授权代表签署（签字或盖章），否则视为未提供；</w:t>
            </w:r>
          </w:p>
          <w:p w14:paraId="3EDE468E">
            <w:pPr>
              <w:shd w:val="clear"/>
              <w:spacing w:line="276"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（3）可以提供复制件的相关证明材料必须加盖磋商供应商公章，否则视为未提供（例如：各类资格资质证书、业绩材料、许可材料、荣誉证书、产品注册登记材料、产品检测材料、验收材料等）；</w:t>
            </w:r>
          </w:p>
          <w:p w14:paraId="4FC3A89F">
            <w:pPr>
              <w:shd w:val="clear"/>
              <w:spacing w:line="276" w:lineRule="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（4）以上内容中标注“</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
                <w:color w:val="auto"/>
                <w:sz w:val="22"/>
                <w:szCs w:val="22"/>
                <w:highlight w:val="none"/>
              </w:rPr>
              <w:t>”的内容为必须提供的内容，未提供的投标无效。</w:t>
            </w:r>
          </w:p>
        </w:tc>
      </w:tr>
    </w:tbl>
    <w:p w14:paraId="55C2F8E1">
      <w:pPr>
        <w:widowControl/>
        <w:shd w:val="clear"/>
        <w:autoSpaceDE w:val="0"/>
        <w:autoSpaceDN w:val="0"/>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2.2 响应文件的编制</w:t>
      </w:r>
    </w:p>
    <w:p w14:paraId="4C073737">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2.2.1本项目通过“政府采购云平台（www.zcygov.cn）”实行在线投标响应（电子投标）。供应商应通过“政采云电子交易客户端”，并按照本采购文件和“政府采购云平台”的要求编制并加密响应文件。</w:t>
      </w:r>
    </w:p>
    <w:p w14:paraId="6D1FCE23">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color w:val="auto"/>
          <w:sz w:val="22"/>
          <w:highlight w:val="none"/>
        </w:rPr>
        <w:t>2.2.2磋商供应商应当按照 “响应文件内容组成表”规定的内容及顺序在“政采云电子交易客户端”编制响应文件。</w:t>
      </w:r>
    </w:p>
    <w:p w14:paraId="5B5C725D">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2.2.3“响应文件内容组成表”内容中标注“▲”的内容为必须提供的内容，未提供的投标无效。</w:t>
      </w:r>
    </w:p>
    <w:p w14:paraId="38E48A1E">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2.2.4《响应文件》内容不完整、编排混乱导致《响应文件》被误读、漏读或者查找不到相关内容的，是磋商供应商的责任。</w:t>
      </w:r>
    </w:p>
    <w:p w14:paraId="22DAEA7C">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2.2.5《响应文件》因字迹潦草或表达不清所引起的后果由磋商供应商负责。</w:t>
      </w:r>
    </w:p>
    <w:p w14:paraId="42D2E032">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2.2.6磋商供应商没有按照 “响应文件内容组成表”要求提供全部资料，或者没有仔细阅读采购文件，或者没有对采购文件在各方面的要求作出实质性响应是磋商供应商的风险，由此造成的一切后果由磋商供应商自行承担。</w:t>
      </w:r>
    </w:p>
    <w:p w14:paraId="3C41781A">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2.3 响应文件的签章</w:t>
      </w:r>
    </w:p>
    <w:p w14:paraId="62C5A29D">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2.3.1《响应文件》的签章：</w:t>
      </w:r>
      <w:r>
        <w:rPr>
          <w:rFonts w:hint="eastAsia" w:asciiTheme="minorEastAsia" w:hAnsiTheme="minorEastAsia" w:eastAsiaTheme="minorEastAsia" w:cstheme="minorEastAsia"/>
          <w:b/>
          <w:color w:val="auto"/>
          <w:sz w:val="22"/>
          <w:szCs w:val="22"/>
          <w:highlight w:val="none"/>
          <w:lang w:bidi="ar"/>
        </w:rPr>
        <w:t>电子签章</w:t>
      </w:r>
      <w:r>
        <w:rPr>
          <w:rFonts w:hint="eastAsia" w:asciiTheme="minorEastAsia" w:hAnsiTheme="minorEastAsia" w:eastAsiaTheme="minorEastAsia" w:cstheme="minorEastAsia"/>
          <w:color w:val="auto"/>
          <w:sz w:val="22"/>
          <w:highlight w:val="none"/>
        </w:rPr>
        <w:t>；</w:t>
      </w:r>
    </w:p>
    <w:p w14:paraId="007963EA">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2.3.2《响应文件》应由磋商供应商法定代表人或其授权代表签字（或盖章），并加盖磋商供应商公章，否则无效。</w:t>
      </w:r>
    </w:p>
    <w:p w14:paraId="71382C87">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2.3.3具体需要签章的内容见采购文件提供的“响应文件格式”，应签章而未签章的材料视为未提供，可能导致投标无效。</w:t>
      </w:r>
    </w:p>
    <w:p w14:paraId="626C1C1B">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2.3.4电子签章操作指南详见采购公告附件《供应商项目采购-电子招投标操作指南》。</w:t>
      </w:r>
    </w:p>
    <w:p w14:paraId="5D18A4F8">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2.4 响应文件的形式</w:t>
      </w:r>
    </w:p>
    <w:p w14:paraId="550A746A">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2.4.1响应文件的形式：电子响应文件；</w:t>
      </w:r>
    </w:p>
    <w:p w14:paraId="0B13F5D1">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2.4.2“电子加密响应文件”[文件格式.jmbs]：“电子加密响应文件”是指通过“政采云电子交易客户端”完成响应文件编制后生成并加密的数据电文形式的响应文件。</w:t>
      </w:r>
    </w:p>
    <w:p w14:paraId="3ED65F51">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2.5 响应文件的份数</w:t>
      </w:r>
    </w:p>
    <w:p w14:paraId="3045C389">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2.5.1响应文件的份数：一份。</w:t>
      </w:r>
    </w:p>
    <w:p w14:paraId="00624A8F">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3、磋商报价</w:t>
      </w:r>
    </w:p>
    <w:p w14:paraId="20D001CD">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 1磋商报价应按采购文件中提供的相关报价格式填写；</w:t>
      </w:r>
    </w:p>
    <w:p w14:paraId="330D1639">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 2本项目磋商时，设有最终报价环节；</w:t>
      </w:r>
    </w:p>
    <w:p w14:paraId="0CADB58F">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 3本次项目以人民币报价，开启在线多轮报价后，以最终报价（人民币价格）为准；</w:t>
      </w:r>
      <w:r>
        <w:rPr>
          <w:rFonts w:hint="eastAsia" w:asciiTheme="minorEastAsia" w:hAnsiTheme="minorEastAsia" w:eastAsiaTheme="minorEastAsia" w:cstheme="minorEastAsia"/>
          <w:b/>
          <w:color w:val="auto"/>
          <w:sz w:val="22"/>
          <w:szCs w:val="22"/>
          <w:highlight w:val="none"/>
        </w:rPr>
        <w:t>投标供应商在线制作投标文件时《开标一览表》中填写的报价与解密后“电子加密投标文件”中《开标一览表》填写的报价不一致的，以解密后“电子加密投标文件”中《开标一览表》填写的报价为准，投标供应商拒绝接受此调整的，按无效投标处理。</w:t>
      </w:r>
    </w:p>
    <w:p w14:paraId="60434C4F">
      <w:pPr>
        <w:widowControl/>
        <w:shd w:val="clear"/>
        <w:autoSpaceDE w:val="0"/>
        <w:autoSpaceDN w:val="0"/>
        <w:snapToGrid w:val="0"/>
        <w:spacing w:line="420" w:lineRule="exact"/>
        <w:ind w:firstLine="440"/>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color w:val="auto"/>
          <w:sz w:val="22"/>
          <w:highlight w:val="none"/>
        </w:rPr>
        <w:t>3.4供应商应考虑企业自身实力、经验及项目实施过程中的各种因素，根据采购说明，详细说明所能提供的各项具体服务内容，自主确定投标价，实行总价包干。</w:t>
      </w:r>
    </w:p>
    <w:p w14:paraId="7A120AC8">
      <w:pPr>
        <w:widowControl/>
        <w:shd w:val="clear"/>
        <w:autoSpaceDE w:val="0"/>
        <w:autoSpaceDN w:val="0"/>
        <w:snapToGrid w:val="0"/>
        <w:spacing w:line="400" w:lineRule="exact"/>
        <w:ind w:firstLine="442"/>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3.5投标报价是指磋商供应商为正确地完全履行采购内容及要求的价格体现，包括了本项目提供服务的费用、利润、税费、其它相关费用（包括评审验收费用）、采购代理服务费等完成本项目所需的一切本身和不可或缺的所有工作开支、政策性文件规定及合同包含的所有风险、责任等各项全部费用。供应商在投标报价中应充分考虑所有可能发生的费用，否则采购人将视投标总价中已包括所有费用。</w:t>
      </w:r>
    </w:p>
    <w:p w14:paraId="1EA598EB">
      <w:pPr>
        <w:widowControl/>
        <w:shd w:val="clear"/>
        <w:autoSpaceDE w:val="0"/>
        <w:autoSpaceDN w:val="0"/>
        <w:snapToGrid w:val="0"/>
        <w:spacing w:line="400" w:lineRule="exact"/>
        <w:ind w:firstLine="442"/>
        <w:jc w:val="left"/>
        <w:rPr>
          <w:rFonts w:hint="eastAsia"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b/>
          <w:color w:val="auto"/>
          <w:sz w:val="22"/>
          <w:highlight w:val="none"/>
          <w:u w:val="single"/>
        </w:rPr>
        <w:t>供应商应综合考虑后报价，供应商须注意报价风险。</w:t>
      </w:r>
    </w:p>
    <w:p w14:paraId="1B6A266B">
      <w:pPr>
        <w:widowControl/>
        <w:shd w:val="clear"/>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4、磋商响应文件的有效期</w:t>
      </w:r>
    </w:p>
    <w:p w14:paraId="636C1354">
      <w:pPr>
        <w:widowControl/>
        <w:shd w:val="clear"/>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4.1自报价日起90天内，磋商响应文件应保持有效。有效期短于这个规定期限的报价将被拒绝。</w:t>
      </w:r>
    </w:p>
    <w:p w14:paraId="30F7FDC8">
      <w:pPr>
        <w:widowControl/>
        <w:shd w:val="clear"/>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4.2在特殊情况下，采购代理机构可与供应商协商延长磋商响应文件的有效期，这种要求和答复均应以书面形式进行。</w:t>
      </w:r>
    </w:p>
    <w:p w14:paraId="50A7515E">
      <w:pPr>
        <w:widowControl/>
        <w:shd w:val="clear"/>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4.3供应商可拒绝接受延期要求。同意延长有效期的供应商不能修改磋商响应文件。</w:t>
      </w:r>
    </w:p>
    <w:p w14:paraId="36EA604F">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5、磋商响应文件的修改和撤回</w:t>
      </w:r>
    </w:p>
    <w:p w14:paraId="1214A699">
      <w:pPr>
        <w:widowControl/>
        <w:shd w:val="clear"/>
        <w:snapToGrid w:val="0"/>
        <w:spacing w:line="420" w:lineRule="exact"/>
        <w:ind w:firstLine="504"/>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4E13482C">
      <w:pPr>
        <w:widowControl/>
        <w:shd w:val="clear"/>
        <w:snapToGrid w:val="0"/>
        <w:spacing w:line="420" w:lineRule="exact"/>
        <w:ind w:firstLine="504"/>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磋商响应截止时间后，供应商不得撤回、修改《响应文件》。磋商响应截止时间后，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332769B3">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6、响应文件的上传和递交</w:t>
      </w:r>
    </w:p>
    <w:p w14:paraId="066B280D">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 1“响应文件”的上传、递交：见磋商通知（邀 请）书。</w:t>
      </w:r>
    </w:p>
    <w:p w14:paraId="214386E0">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6.2 “电子加密响应文件”解密和异常情况处理</w:t>
      </w:r>
    </w:p>
    <w:p w14:paraId="25E7A70B">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6.2.1“电子加密响应文件”解密：见磋商通知（邀 请）书</w:t>
      </w:r>
    </w:p>
    <w:p w14:paraId="1DA29510">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bookmarkStart w:id="7" w:name="_Toc30408905"/>
      <w:r>
        <w:rPr>
          <w:rFonts w:hint="eastAsia" w:asciiTheme="minorEastAsia" w:hAnsiTheme="minorEastAsia" w:eastAsiaTheme="minorEastAsia" w:cstheme="minorEastAsia"/>
          <w:color w:val="auto"/>
          <w:sz w:val="22"/>
          <w:highlight w:val="none"/>
        </w:rPr>
        <w:t>五、磋商</w:t>
      </w:r>
      <w:bookmarkEnd w:id="7"/>
    </w:p>
    <w:p w14:paraId="462E6834">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5.1 磋商时间、地点</w:t>
      </w:r>
    </w:p>
    <w:p w14:paraId="4437DC95">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5.1.1磋商时间：见磋商通知（邀 请）书。</w:t>
      </w:r>
    </w:p>
    <w:p w14:paraId="3EC792F2">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5.1.2磋商地点：见磋商通知（邀 请）书。</w:t>
      </w:r>
    </w:p>
    <w:p w14:paraId="140219E5">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采购组织机构将按照采购文件规定的时间通过“政府采购云平台”组织磋商、开启响应文件，所有供应商均应当准时在线参加。</w:t>
      </w:r>
    </w:p>
    <w:p w14:paraId="63473024">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5.2 磋商准备</w:t>
      </w:r>
    </w:p>
    <w:p w14:paraId="266C1787">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5.2.1磋商的准备工作由采购组织机构负责落实；</w:t>
      </w:r>
    </w:p>
    <w:p w14:paraId="0D7AE133">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5.2.2采购组织机构将按照采购文件规定的时间通过“政府采购云平台”组织磋商、开启响应文件，所有供应商均应当准时在线参加。磋商供应商如不参加磋商会议的，视同认可磋商结果，事后不得对采购相关人员、磋商过程和磋商结果提出异议，同时磋商供应商因未参加磋商而导致响应文件无法按时解密等一切后果由供应商自己承担。如有需要，采购代理机构将邀请各磋商供应商代表现场出席磋商会议。磋商会议现场谢绝无关人员进入；</w:t>
      </w:r>
    </w:p>
    <w:p w14:paraId="6C46A506">
      <w:pPr>
        <w:widowControl/>
        <w:shd w:val="clear"/>
        <w:snapToGrid w:val="0"/>
        <w:spacing w:line="420" w:lineRule="exact"/>
        <w:ind w:firstLine="504"/>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5.3 磋商流程（两阶段）</w:t>
      </w:r>
    </w:p>
    <w:p w14:paraId="44985759">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5.3.1磋商会议第一阶段</w:t>
      </w:r>
    </w:p>
    <w:p w14:paraId="166216B5">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磋商会议准时开始。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09890CE3">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2DA35419">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（2）响应文件解密结束后，开启响应文件。进入“开标记录”环节，采购代理机构在线检查供应商是否符合开标情况。</w:t>
      </w:r>
    </w:p>
    <w:p w14:paraId="75478D83">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（3）在开标过程中，如磋商小组对磋商响应文件有疑问，磋商小组组长将组员的询标内容汇总后，发起询标函（在线询标），供应商应在“澄清截止时间”内作出澄清，上传“澄清函”。</w:t>
      </w:r>
    </w:p>
    <w:p w14:paraId="000C8631">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（4）资格审查。采购人或采购代理机构对各个磋商供应商在线资格审查；</w:t>
      </w:r>
    </w:p>
    <w:p w14:paraId="6A32E8BF">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（5）符合性评审。磋商小组对磋商响应文件有效性、完整性和对磋商文件的响应性进行审查，并在线录入符合性审查的最终结果。</w:t>
      </w:r>
    </w:p>
    <w:p w14:paraId="0B204388">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（6）商务技术评分。磋商小组对各有效的磋商供应商进行在线商务技术评分。评分结束后，将在线进行商务技术评分汇总。</w:t>
      </w:r>
    </w:p>
    <w:p w14:paraId="0A525857">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（7）第一阶段磋商结束。</w:t>
      </w:r>
    </w:p>
    <w:p w14:paraId="23DADC9E">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5.3.2磋商会议第二阶段</w:t>
      </w:r>
    </w:p>
    <w:p w14:paraId="741F777B">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商务技术评审结束后，根据项目情况，开启“新一轮报价”。供应商在线参与报价，以最终报价为准。供应商应关注报价时限。</w:t>
      </w:r>
    </w:p>
    <w:p w14:paraId="651F01AC">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（1）多轮报价结束后，进入在线“报价评审”，计算各磋商供应商的报价得分；</w:t>
      </w:r>
    </w:p>
    <w:p w14:paraId="59653C5F">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（2）得分汇总。汇总各磋商供应商的总得分情况。</w:t>
      </w:r>
    </w:p>
    <w:p w14:paraId="6A5598E8">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（3）结果公布。</w:t>
      </w:r>
    </w:p>
    <w:p w14:paraId="176B2CB2">
      <w:pPr>
        <w:widowControl/>
        <w:shd w:val="clear"/>
        <w:snapToGrid w:val="0"/>
        <w:spacing w:line="420" w:lineRule="exact"/>
        <w:ind w:firstLine="504"/>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特别说明：如遇“政府采购云平台”电子化招标或评审程序调整的，按调整后程序执行。</w:t>
      </w:r>
    </w:p>
    <w:p w14:paraId="7FC7C6E7">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六、磋商供应商资格审查</w:t>
      </w:r>
    </w:p>
    <w:p w14:paraId="69CD73D5">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6.1采购人或采购代理机构依法对各磋商供应商的资格进行审查，审查各磋商供应商的资格是否满足采购文件的要求。采购人对磋商供应商所提交的资格证明材料仅负审核的责任。如发现磋商供应商所提交的资格证明材料不合法或与事实不符，采购人可取消其成交资格并追究磋商供应商的法律责任。</w:t>
      </w:r>
    </w:p>
    <w:p w14:paraId="6493BD93">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14:paraId="089F7F33">
      <w:pPr>
        <w:widowControl/>
        <w:shd w:val="clear"/>
        <w:snapToGrid w:val="0"/>
        <w:spacing w:line="420" w:lineRule="exact"/>
        <w:ind w:firstLine="504"/>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6.3有下列情形之一的，资格审查不通过，视为无效投标，并不再将其投标提交磋商小组进行后续评审：</w:t>
      </w:r>
    </w:p>
    <w:p w14:paraId="2D1A792B">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1）未按采购文件“资格文件”要求提交资格证明文件的；</w:t>
      </w:r>
    </w:p>
    <w:p w14:paraId="48ADE0B7">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2）提供的资格证明文件不符合采购文件要求或提供虚假资格证明文件的；</w:t>
      </w:r>
    </w:p>
    <w:p w14:paraId="5A95893A">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3）资格证明文件未按采购文件要求加盖供应商单位盖章、签字的；</w:t>
      </w:r>
    </w:p>
    <w:p w14:paraId="5C53D4B3">
      <w:pPr>
        <w:widowControl/>
        <w:shd w:val="clear"/>
        <w:snapToGrid w:val="0"/>
        <w:spacing w:line="420" w:lineRule="exact"/>
        <w:ind w:firstLine="504"/>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4）资格证明文件过了有效期的或未按有关规定年审合格的。</w:t>
      </w:r>
    </w:p>
    <w:p w14:paraId="28C5FC6F">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七、评审</w:t>
      </w:r>
    </w:p>
    <w:p w14:paraId="6C363A87">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7.1 评审工作的组织</w:t>
      </w:r>
    </w:p>
    <w:p w14:paraId="78828EA5">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采购人或采购代理机构负责组织本项目的评审工作，并依据《政府采购法》及相关法律法规规定履行职责。</w:t>
      </w:r>
    </w:p>
    <w:p w14:paraId="21DEF193">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7.2 磋商小组的组建</w:t>
      </w:r>
    </w:p>
    <w:p w14:paraId="43CCA42A">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7.2.1磋商小组由采购人或采购代理机构依法组建，成员包括采购人代表和评审专家，成员人数为三人或以上单数，其中评审专家不少于成员总数的三分之二。</w:t>
      </w:r>
    </w:p>
    <w:p w14:paraId="24D02B28">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7.2.2磋商小组成员名单在评审结果（采购结果）公告前保密。</w:t>
      </w:r>
    </w:p>
    <w:p w14:paraId="79B68B21">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7.3 磋商小组的职责</w:t>
      </w:r>
    </w:p>
    <w:p w14:paraId="33030C97">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7.3.1磋商小组负责具体评审事务，并独立履行下列职责：</w:t>
      </w:r>
    </w:p>
    <w:p w14:paraId="4C7D0FAE">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（1）审查、评价响应文件是否符合采购文件的商务、技术等实质性要求；</w:t>
      </w:r>
    </w:p>
    <w:p w14:paraId="298BC5F2">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（2）要求磋商供应商对响应文件有关事项作出澄清或者说明；</w:t>
      </w:r>
    </w:p>
    <w:p w14:paraId="41AC2E82">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（3）对响应文件进行比较和评价；</w:t>
      </w:r>
    </w:p>
    <w:p w14:paraId="1962E698">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（4）确定成交候选人名单，以及根据采购人委托直接确定成交人；</w:t>
      </w:r>
    </w:p>
    <w:p w14:paraId="0DED72A2">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（5）向采购人、采购代理机构或者有关部门报告评审中发现的违法行为。</w:t>
      </w:r>
    </w:p>
    <w:p w14:paraId="1CC05D82">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7.4 评审原则</w:t>
      </w:r>
    </w:p>
    <w:p w14:paraId="67201FE4">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7.4.1评审原则：磋商小组按照客观、公正、审慎、择优的原则，根据采购文件规定的评审程序、评审方法和评审标准进行独立评审。</w:t>
      </w:r>
    </w:p>
    <w:p w14:paraId="54F914B2">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7.4.2评审工作将依据采购文件、响应文件及采购文件中事先已列明的内容进行（如现场方案讲解、演示、样品等）。</w:t>
      </w:r>
    </w:p>
    <w:p w14:paraId="55EA0252">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7.5 评审意见的争议处理</w:t>
      </w:r>
    </w:p>
    <w:p w14:paraId="3C728329">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磋商小组成员对需要共同认定的事项存在争议的，按照少数服从多数的原则作出结论。持不同意见的磋商小组成员应当在评审报告上签署不同意见及理由，否则视为同意评审报告。</w:t>
      </w:r>
    </w:p>
    <w:p w14:paraId="3F7C1540">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7.6 评委纪律</w:t>
      </w:r>
    </w:p>
    <w:p w14:paraId="01234088">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14:paraId="0F4AEAA6">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7.7 评审方法和标准</w:t>
      </w:r>
    </w:p>
    <w:p w14:paraId="3915D953">
      <w:pPr>
        <w:widowControl/>
        <w:shd w:val="clear"/>
        <w:snapToGrid w:val="0"/>
        <w:spacing w:line="420" w:lineRule="exact"/>
        <w:ind w:firstLine="475"/>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磋商小组将按照采购文件中事先规定的评审方法和标准，对符合性审查合格的响应文件进行商务和技术的评估、综合比较与评价。详细评审方法和标准见本采购文件第七章《评审办法》。</w:t>
      </w:r>
    </w:p>
    <w:p w14:paraId="053FDCBB">
      <w:pPr>
        <w:widowControl/>
        <w:shd w:val="clear"/>
        <w:snapToGrid w:val="0"/>
        <w:spacing w:line="420" w:lineRule="exact"/>
        <w:ind w:firstLine="442"/>
        <w:jc w:val="left"/>
        <w:rPr>
          <w:rFonts w:hint="eastAsia" w:asciiTheme="minorEastAsia" w:hAnsiTheme="minorEastAsia" w:eastAsiaTheme="minorEastAsia" w:cstheme="minorEastAsia"/>
          <w:b/>
          <w:color w:val="auto"/>
          <w:sz w:val="22"/>
          <w:highlight w:val="none"/>
          <w:u w:val="single"/>
        </w:rPr>
      </w:pPr>
      <w:r>
        <w:rPr>
          <w:rFonts w:hint="eastAsia" w:asciiTheme="minorEastAsia" w:hAnsiTheme="minorEastAsia" w:eastAsiaTheme="minorEastAsia" w:cstheme="minorEastAsia"/>
          <w:b/>
          <w:color w:val="auto"/>
          <w:sz w:val="22"/>
          <w:highlight w:val="none"/>
        </w:rPr>
        <w:t>7.8、</w:t>
      </w:r>
      <w:r>
        <w:rPr>
          <w:rFonts w:hint="eastAsia" w:asciiTheme="minorEastAsia" w:hAnsiTheme="minorEastAsia" w:eastAsiaTheme="minorEastAsia" w:cstheme="minorEastAsia"/>
          <w:b/>
          <w:color w:val="auto"/>
          <w:sz w:val="22"/>
          <w:highlight w:val="none"/>
          <w:u w:val="single"/>
        </w:rPr>
        <w:t>▲磋商采购小组发现磋商响应文件有下列情形之一的属于重大偏差(磋商采购小组按少数服从多数原则认定),按照无效报价处理：</w:t>
      </w:r>
    </w:p>
    <w:p w14:paraId="05B8522A">
      <w:pPr>
        <w:widowControl/>
        <w:shd w:val="clear"/>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1）未按采购文件要求编制或字迹模糊、辨认不清的磋商响应文件；</w:t>
      </w:r>
    </w:p>
    <w:p w14:paraId="26FAD022">
      <w:pPr>
        <w:widowControl/>
        <w:shd w:val="clear"/>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2）没有按采购文件格式要求加盖有效公章、无法定代表人（或授权代表）签字（或印章）（具体格式见采购文件附件—磋商响应文件格式）；</w:t>
      </w:r>
    </w:p>
    <w:p w14:paraId="3E4FEEF4">
      <w:pPr>
        <w:widowControl/>
        <w:shd w:val="clear"/>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3）明显不符合技术标准要求或不满足采购文件技术要求的磋商响应文件，经磋商后供应商拒绝修正的；</w:t>
      </w:r>
    </w:p>
    <w:p w14:paraId="081C0510">
      <w:pPr>
        <w:widowControl/>
        <w:shd w:val="clear"/>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4）磋商响应文件附有采购人不能接受的条款，经磋商后供应商拒绝修正的；</w:t>
      </w:r>
    </w:p>
    <w:p w14:paraId="6A633800">
      <w:pPr>
        <w:widowControl/>
        <w:shd w:val="clear"/>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5）不符合采购文件中规定的实质性要求的磋商响应文件，经磋商后供应商拒绝修正的（是否为偏离实质性要求由磋商小组认定）；</w:t>
      </w:r>
    </w:p>
    <w:p w14:paraId="03FE1B35">
      <w:pPr>
        <w:widowControl/>
        <w:shd w:val="clear"/>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14:paraId="78B68E54">
      <w:pPr>
        <w:widowControl/>
        <w:shd w:val="clear"/>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7）存在串标、抬标或弄虚作假情况的；</w:t>
      </w:r>
    </w:p>
    <w:p w14:paraId="6E090DDE">
      <w:pPr>
        <w:widowControl/>
        <w:shd w:val="clear"/>
        <w:snapToGrid w:val="0"/>
        <w:spacing w:line="420" w:lineRule="exact"/>
        <w:ind w:firstLine="4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8）其他经磋商小组认定的未能在实质上响应的或违反国家有关规定的磋商响应文件；</w:t>
      </w:r>
    </w:p>
    <w:p w14:paraId="55163710">
      <w:pPr>
        <w:widowControl/>
        <w:shd w:val="clear"/>
        <w:snapToGrid w:val="0"/>
        <w:spacing w:line="420" w:lineRule="exact"/>
        <w:ind w:firstLine="442"/>
        <w:jc w:val="left"/>
        <w:rPr>
          <w:rFonts w:hint="eastAsia" w:asciiTheme="minorEastAsia" w:hAnsiTheme="minorEastAsia" w:eastAsiaTheme="minorEastAsia" w:cstheme="minorEastAsia"/>
          <w:b/>
          <w:color w:val="auto"/>
          <w:sz w:val="22"/>
          <w:highlight w:val="none"/>
          <w:u w:val="single"/>
        </w:rPr>
      </w:pPr>
      <w:r>
        <w:rPr>
          <w:rFonts w:hint="eastAsia" w:asciiTheme="minorEastAsia" w:hAnsiTheme="minorEastAsia" w:eastAsiaTheme="minorEastAsia" w:cstheme="minorEastAsia"/>
          <w:b/>
          <w:color w:val="auto"/>
          <w:sz w:val="22"/>
          <w:highlight w:val="none"/>
          <w:u w:val="single"/>
        </w:rPr>
        <w:t>7.9本次采购，所有供应商最终报价均超出采购预算金额，采购人不能确认支付的，本次采购做流标处理。</w:t>
      </w:r>
    </w:p>
    <w:p w14:paraId="63DCBD1B">
      <w:pPr>
        <w:widowControl/>
        <w:shd w:val="clear"/>
        <w:snapToGrid w:val="0"/>
        <w:spacing w:line="420" w:lineRule="exact"/>
        <w:ind w:firstLine="433"/>
        <w:jc w:val="left"/>
        <w:rPr>
          <w:rFonts w:hint="eastAsia" w:asciiTheme="minorEastAsia" w:hAnsiTheme="minorEastAsia" w:eastAsiaTheme="minorEastAsia" w:cstheme="minorEastAsia"/>
          <w:b/>
          <w:color w:val="auto"/>
          <w:sz w:val="22"/>
          <w:highlight w:val="none"/>
          <w:u w:val="single"/>
        </w:rPr>
      </w:pPr>
      <w:r>
        <w:rPr>
          <w:rFonts w:hint="eastAsia" w:asciiTheme="minorEastAsia" w:hAnsiTheme="minorEastAsia" w:eastAsiaTheme="minorEastAsia" w:cstheme="minorEastAsia"/>
          <w:b/>
          <w:color w:val="auto"/>
          <w:sz w:val="22"/>
          <w:highlight w:val="none"/>
          <w:u w:val="single"/>
        </w:rPr>
        <w:t>7.10本次采购，如果经过磋商后供应商的付款方式或完工期出现负偏差的，则该供应商磋商响应文件按无效处理。</w:t>
      </w:r>
    </w:p>
    <w:p w14:paraId="23F7879F">
      <w:pPr>
        <w:shd w:val="clear"/>
        <w:adjustRightInd w:val="0"/>
        <w:snapToGrid w:val="0"/>
        <w:spacing w:line="420" w:lineRule="exact"/>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7.11可中止电子交易活动的情形</w:t>
      </w:r>
    </w:p>
    <w:p w14:paraId="22B7170C">
      <w:pPr>
        <w:shd w:val="clear"/>
        <w:adjustRightInd w:val="0"/>
        <w:snapToGrid w:val="0"/>
        <w:spacing w:line="420" w:lineRule="exact"/>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采购过程中出现以下情形，导致电子交易平台无法正常运行，或者无法保证电子交易的公平、公正和安全时，采购组织机构可中止电子交易活动：</w:t>
      </w:r>
    </w:p>
    <w:p w14:paraId="5006A185">
      <w:pPr>
        <w:shd w:val="clear"/>
        <w:adjustRightInd w:val="0"/>
        <w:snapToGrid w:val="0"/>
        <w:spacing w:line="42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1）电子交易平台发生故障而无法登录访问的；</w:t>
      </w:r>
    </w:p>
    <w:p w14:paraId="0C231046">
      <w:pPr>
        <w:shd w:val="clear"/>
        <w:adjustRightInd w:val="0"/>
        <w:snapToGrid w:val="0"/>
        <w:spacing w:line="42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2）电子交易平台应用或数据库出现错误，不能进行正常操作的；</w:t>
      </w:r>
    </w:p>
    <w:p w14:paraId="157F9F3F">
      <w:pPr>
        <w:shd w:val="clear"/>
        <w:adjustRightInd w:val="0"/>
        <w:snapToGrid w:val="0"/>
        <w:spacing w:line="42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3）电子交易平台发现严重安全漏洞，有潜在泄密危险的；</w:t>
      </w:r>
    </w:p>
    <w:p w14:paraId="20BD6468">
      <w:pPr>
        <w:shd w:val="clear"/>
        <w:adjustRightInd w:val="0"/>
        <w:snapToGrid w:val="0"/>
        <w:spacing w:line="42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4）病毒发作导致不能进行正常操作的；</w:t>
      </w:r>
    </w:p>
    <w:p w14:paraId="68803E0A">
      <w:pPr>
        <w:shd w:val="clear"/>
        <w:adjustRightInd w:val="0"/>
        <w:snapToGrid w:val="0"/>
        <w:spacing w:line="42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5）其他无法保证电子交易的公平、公正和安全的情况。</w:t>
      </w:r>
    </w:p>
    <w:p w14:paraId="51EE6B49">
      <w:pPr>
        <w:widowControl/>
        <w:shd w:val="clear"/>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4953C2DB">
      <w:pPr>
        <w:widowControl/>
        <w:shd w:val="clear"/>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八、授予合同</w:t>
      </w:r>
    </w:p>
    <w:p w14:paraId="5AD9A6A4">
      <w:pPr>
        <w:widowControl/>
        <w:shd w:val="clear"/>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1、确定成交的供应商</w:t>
      </w:r>
    </w:p>
    <w:p w14:paraId="65ACA57D">
      <w:pPr>
        <w:widowControl/>
        <w:shd w:val="clear"/>
        <w:snapToGrid w:val="0"/>
        <w:spacing w:line="420" w:lineRule="exact"/>
        <w:jc w:val="left"/>
        <w:rPr>
          <w:rFonts w:hint="eastAsia"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rPr>
        <w:t>评审结束后，根据磋商采购小组推荐，采购人依法确定成交供应商。</w:t>
      </w:r>
    </w:p>
    <w:p w14:paraId="7E5EE12C">
      <w:pPr>
        <w:widowControl/>
        <w:shd w:val="clear"/>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2、成交通知书</w:t>
      </w:r>
    </w:p>
    <w:p w14:paraId="4F117FB8">
      <w:pPr>
        <w:widowControl/>
        <w:shd w:val="clear"/>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2.1、采购代理机构</w:t>
      </w:r>
      <w:r>
        <w:rPr>
          <w:rFonts w:hint="eastAsia" w:asciiTheme="minorEastAsia" w:hAnsiTheme="minorEastAsia" w:eastAsiaTheme="minorEastAsia" w:cstheme="minorEastAsia"/>
          <w:color w:val="auto"/>
          <w:spacing w:val="10"/>
          <w:sz w:val="22"/>
          <w:highlight w:val="none"/>
        </w:rPr>
        <w:t>在浙江省政府采购网上公告成交结果，</w:t>
      </w:r>
      <w:r>
        <w:rPr>
          <w:rFonts w:hint="eastAsia" w:asciiTheme="minorEastAsia" w:hAnsiTheme="minorEastAsia" w:eastAsiaTheme="minorEastAsia" w:cstheme="minorEastAsia"/>
          <w:color w:val="auto"/>
          <w:spacing w:val="6"/>
          <w:sz w:val="22"/>
          <w:highlight w:val="none"/>
        </w:rPr>
        <w:t>公告期为1个工作日，同时</w:t>
      </w:r>
      <w:r>
        <w:rPr>
          <w:rFonts w:hint="eastAsia" w:asciiTheme="minorEastAsia" w:hAnsiTheme="minorEastAsia" w:eastAsiaTheme="minorEastAsia" w:cstheme="minorEastAsia"/>
          <w:color w:val="auto"/>
          <w:sz w:val="22"/>
          <w:highlight w:val="none"/>
        </w:rPr>
        <w:t>将向成交供应商发出成交通知书（成交通知书可以邮寄）。如发现成交供应商资格无效，则重新组织采购活动；新的成交供应商确定后，代理机构向新的成交供应商发出成交通知书。</w:t>
      </w:r>
    </w:p>
    <w:p w14:paraId="60813AFE">
      <w:pPr>
        <w:widowControl/>
        <w:shd w:val="clear"/>
        <w:snapToGrid w:val="0"/>
        <w:spacing w:line="42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2.2、成交通知书对采购人和成交供应商具有法律约束力。成交通知书发出后，采购人改变成交结果或者成交供应商放弃成交的，应当承担法律责任。</w:t>
      </w:r>
    </w:p>
    <w:p w14:paraId="7D953547">
      <w:pPr>
        <w:widowControl/>
        <w:shd w:val="clear"/>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3、磋商采购小组对未成交的供应商不作原因解释。</w:t>
      </w:r>
    </w:p>
    <w:p w14:paraId="78E556EC">
      <w:pPr>
        <w:widowControl/>
        <w:shd w:val="clear"/>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4、签订合同</w:t>
      </w:r>
    </w:p>
    <w:p w14:paraId="1C6415B7">
      <w:pPr>
        <w:widowControl/>
        <w:shd w:val="clear"/>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4.1、公示期结束后，成交供应商须主动联系采购人或采购代理机构领取成交通知书，并与采购人签订合同。成交供应商未经采购人许可，在规定时间内（中标通知书发出后30日历天内）未与采购人签订合同，则视为拒签合同。</w:t>
      </w:r>
    </w:p>
    <w:p w14:paraId="3E1D1210">
      <w:pPr>
        <w:widowControl/>
        <w:shd w:val="clear"/>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4.2、采购文件、成交供应商的磋商响应文件及磋商响应修改文件、评审过程中有关澄清文件及经双方签字的询标纪要（承诺）和成交通知书均作为合同附件。</w:t>
      </w:r>
    </w:p>
    <w:p w14:paraId="12D309FD">
      <w:pPr>
        <w:widowControl/>
        <w:shd w:val="clear"/>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4.3拒签合同的责任</w:t>
      </w:r>
    </w:p>
    <w:p w14:paraId="4A74BD34">
      <w:pPr>
        <w:widowControl/>
        <w:shd w:val="clear"/>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成交供应商接到成交通知书后，在规定时间内借故否认已经承诺的条件而拒签合同，以违约处理，并上报财政主管部门进行相应处罚。</w:t>
      </w:r>
    </w:p>
    <w:p w14:paraId="61C39524">
      <w:pPr>
        <w:widowControl/>
        <w:shd w:val="clear"/>
        <w:snapToGrid w:val="0"/>
        <w:spacing w:line="42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5、招标代理服务费</w:t>
      </w:r>
    </w:p>
    <w:p w14:paraId="4F9EDA81">
      <w:pPr>
        <w:widowControl/>
        <w:shd w:val="clear"/>
        <w:autoSpaceDE w:val="0"/>
        <w:autoSpaceDN w:val="0"/>
        <w:snapToGrid w:val="0"/>
        <w:spacing w:line="420" w:lineRule="exact"/>
        <w:ind w:firstLine="466"/>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5.1</w:t>
      </w:r>
      <w:r>
        <w:rPr>
          <w:rFonts w:hint="eastAsia" w:asciiTheme="minorEastAsia" w:hAnsiTheme="minorEastAsia" w:eastAsiaTheme="minorEastAsia" w:cstheme="minorEastAsia"/>
          <w:b/>
          <w:bCs/>
          <w:color w:val="auto"/>
          <w:sz w:val="22"/>
          <w:highlight w:val="none"/>
        </w:rPr>
        <w:t>每标项</w:t>
      </w:r>
      <w:r>
        <w:rPr>
          <w:rFonts w:hint="eastAsia" w:asciiTheme="minorEastAsia" w:hAnsiTheme="minorEastAsia" w:eastAsiaTheme="minorEastAsia" w:cstheme="minorEastAsia"/>
          <w:color w:val="auto"/>
          <w:sz w:val="22"/>
          <w:highlight w:val="none"/>
        </w:rPr>
        <w:t>成交供应商在领取成交通知书前向招标代理机构支付</w:t>
      </w:r>
      <w:r>
        <w:rPr>
          <w:rFonts w:hint="eastAsia" w:asciiTheme="minorEastAsia" w:hAnsiTheme="minorEastAsia" w:eastAsiaTheme="minorEastAsia" w:cstheme="minorEastAsia"/>
          <w:color w:val="auto"/>
          <w:sz w:val="22"/>
          <w:highlight w:val="none"/>
          <w:u w:val="single"/>
          <w:lang w:val="en-US" w:eastAsia="zh-CN"/>
        </w:rPr>
        <w:t>5300</w:t>
      </w:r>
      <w:r>
        <w:rPr>
          <w:rFonts w:hint="eastAsia" w:asciiTheme="minorEastAsia" w:hAnsiTheme="minorEastAsia" w:eastAsiaTheme="minorEastAsia" w:cstheme="minorEastAsia"/>
          <w:color w:val="auto"/>
          <w:sz w:val="22"/>
          <w:highlight w:val="none"/>
          <w:u w:val="single"/>
        </w:rPr>
        <w:t>元人民币</w:t>
      </w:r>
      <w:r>
        <w:rPr>
          <w:rFonts w:hint="eastAsia" w:asciiTheme="minorEastAsia" w:hAnsiTheme="minorEastAsia" w:eastAsiaTheme="minorEastAsia" w:cstheme="minorEastAsia"/>
          <w:color w:val="auto"/>
          <w:sz w:val="22"/>
          <w:highlight w:val="none"/>
        </w:rPr>
        <w:t>招标代理服务费，</w:t>
      </w:r>
      <w:r>
        <w:rPr>
          <w:rFonts w:hint="eastAsia" w:asciiTheme="minorEastAsia" w:hAnsiTheme="minorEastAsia" w:eastAsiaTheme="minorEastAsia" w:cstheme="minorEastAsia"/>
          <w:b/>
          <w:color w:val="auto"/>
          <w:sz w:val="22"/>
          <w:highlight w:val="none"/>
        </w:rPr>
        <w:t>采购代理服务费不须在报价中单列</w:t>
      </w:r>
      <w:r>
        <w:rPr>
          <w:rFonts w:hint="eastAsia" w:asciiTheme="minorEastAsia" w:hAnsiTheme="minorEastAsia" w:eastAsiaTheme="minorEastAsia" w:cstheme="minorEastAsia"/>
          <w:color w:val="auto"/>
          <w:sz w:val="22"/>
          <w:highlight w:val="none"/>
        </w:rPr>
        <w:t>。</w:t>
      </w:r>
    </w:p>
    <w:p w14:paraId="1783798B">
      <w:pPr>
        <w:widowControl/>
        <w:shd w:val="clear"/>
        <w:autoSpaceDE w:val="0"/>
        <w:autoSpaceDN w:val="0"/>
        <w:snapToGrid w:val="0"/>
        <w:spacing w:line="420" w:lineRule="exact"/>
        <w:jc w:val="left"/>
        <w:rPr>
          <w:rFonts w:hint="eastAsia" w:asciiTheme="minorEastAsia" w:hAnsiTheme="minorEastAsia" w:eastAsiaTheme="minorEastAsia" w:cstheme="minorEastAsia"/>
          <w:color w:val="auto"/>
          <w:sz w:val="22"/>
          <w:highlight w:val="none"/>
        </w:rPr>
      </w:pPr>
    </w:p>
    <w:p w14:paraId="5B3127B9">
      <w:pPr>
        <w:shd w:val="clea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br w:type="page"/>
      </w:r>
    </w:p>
    <w:p w14:paraId="179E3E33">
      <w:pPr>
        <w:widowControl/>
        <w:shd w:val="clear"/>
        <w:autoSpaceDE w:val="0"/>
        <w:autoSpaceDN w:val="0"/>
        <w:snapToGrid w:val="0"/>
        <w:spacing w:line="420" w:lineRule="exact"/>
        <w:ind w:firstLine="450"/>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第四部分   政府采购政策功能相关说明</w:t>
      </w:r>
    </w:p>
    <w:p w14:paraId="5DBCE452">
      <w:pPr>
        <w:widowControl/>
        <w:shd w:val="clear"/>
        <w:snapToGrid w:val="0"/>
        <w:jc w:val="left"/>
        <w:rPr>
          <w:rFonts w:hint="eastAsia" w:asciiTheme="minorEastAsia" w:hAnsiTheme="minorEastAsia" w:eastAsiaTheme="minorEastAsia" w:cstheme="minorEastAsia"/>
          <w:color w:val="auto"/>
          <w:sz w:val="22"/>
          <w:highlight w:val="none"/>
        </w:rPr>
      </w:pPr>
    </w:p>
    <w:p w14:paraId="3ACE4ED5">
      <w:pPr>
        <w:widowControl/>
        <w:shd w:val="clear"/>
        <w:snapToGrid w:val="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一、小、微企业（含监狱企业、残疾人福利性单位）扶持政策说明</w:t>
      </w:r>
    </w:p>
    <w:p w14:paraId="5A774E19">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1、文件依据</w:t>
      </w:r>
    </w:p>
    <w:p w14:paraId="6BD26A08">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（1）关于印发《政府采购促进中小企业发展管理办法》的通知（财库〔2020〕46号）</w:t>
      </w:r>
    </w:p>
    <w:p w14:paraId="4693D883">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（2）浙江省财政厅、浙江省经济和信息化委员会《关于简化中小企业类别确认流程有关事项的通知》(浙财采监[2018]2号)</w:t>
      </w:r>
    </w:p>
    <w:p w14:paraId="1D60547C">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（3）浙江省省财政厅《关于开展政府采购供应商网上注册登记和诚信管理工作的通知》（浙财采监〔2010〕8号)</w:t>
      </w:r>
    </w:p>
    <w:p w14:paraId="3CE30165">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（4）《工业和信息化部、国家统计局、国家发展和改革委员会、财政部关于印发中小企业划型标准规定的通知》（工信部联企业[2011]300号）</w:t>
      </w:r>
    </w:p>
    <w:p w14:paraId="10000CC2">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（5）财政部、司法部《关于政府采购支持监狱企业发展有关问题的通知》（财库〔2014〕68号）</w:t>
      </w:r>
    </w:p>
    <w:p w14:paraId="78DDD15C">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（6）《财政部 民政部 中国残疾人联合会关于促进残疾人就业政府采购政策的通知》（财库〔2017〕 141号）</w:t>
      </w:r>
    </w:p>
    <w:p w14:paraId="7C7773AE">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（7）浙江省财政厅关于进一步发挥政府采购政策功能全力推动经济稳进提质的通知(浙财采监〔2022〕3号)</w:t>
      </w:r>
    </w:p>
    <w:p w14:paraId="741CD6DE">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2、享受小微企业价格折扣应具备的条件与价格折扣比例</w:t>
      </w:r>
    </w:p>
    <w:p w14:paraId="685C1964">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（1）符合中小企业划分标准；</w:t>
      </w:r>
      <w:r>
        <w:rPr>
          <w:rFonts w:hint="eastAsia" w:asciiTheme="minorEastAsia" w:hAnsiTheme="minorEastAsia" w:eastAsiaTheme="minorEastAsia" w:cstheme="minorEastAsia"/>
          <w:color w:val="auto"/>
          <w:sz w:val="22"/>
          <w:highlight w:val="none"/>
        </w:rPr>
        <w:br w:type="textWrapping"/>
      </w:r>
      <w:r>
        <w:rPr>
          <w:rFonts w:hint="eastAsia" w:asciiTheme="minorEastAsia" w:hAnsiTheme="minorEastAsia" w:eastAsiaTheme="minorEastAsia" w:cstheme="minorEastAsia"/>
          <w:color w:val="auto"/>
          <w:sz w:val="22"/>
          <w:highlight w:val="none"/>
        </w:rPr>
        <w:t>（2）提供本企业制造的货物、承担的工程或者服务，或者提供其他中小企业制造的货物。本项所称货物不包括使用大型企业注册商标的货物。</w:t>
      </w:r>
      <w:r>
        <w:rPr>
          <w:rFonts w:hint="eastAsia" w:asciiTheme="minorEastAsia" w:hAnsiTheme="minorEastAsia" w:eastAsiaTheme="minorEastAsia" w:cstheme="minorEastAsia"/>
          <w:color w:val="auto"/>
          <w:sz w:val="22"/>
          <w:highlight w:val="none"/>
        </w:rPr>
        <w:br w:type="textWrapping"/>
      </w:r>
      <w:r>
        <w:rPr>
          <w:rFonts w:hint="eastAsia" w:asciiTheme="minorEastAsia" w:hAnsiTheme="minorEastAsia" w:eastAsiaTheme="minorEastAsia" w:cstheme="minorEastAsia"/>
          <w:color w:val="auto"/>
          <w:sz w:val="22"/>
          <w:highlight w:val="none"/>
        </w:rPr>
        <w:t>  中小企业划分标准，是指国务院有关部门根据企业从业人员、营业收入、资产总额等指标制定的中小企业划型标准。</w:t>
      </w:r>
      <w:r>
        <w:rPr>
          <w:rFonts w:hint="eastAsia" w:asciiTheme="minorEastAsia" w:hAnsiTheme="minorEastAsia" w:eastAsiaTheme="minorEastAsia" w:cstheme="minorEastAsia"/>
          <w:color w:val="auto"/>
          <w:sz w:val="22"/>
          <w:highlight w:val="none"/>
        </w:rPr>
        <w:br w:type="textWrapping"/>
      </w:r>
      <w:r>
        <w:rPr>
          <w:rFonts w:hint="eastAsia" w:asciiTheme="minorEastAsia" w:hAnsiTheme="minorEastAsia" w:eastAsiaTheme="minorEastAsia" w:cstheme="minorEastAsia"/>
          <w:color w:val="auto"/>
          <w:sz w:val="22"/>
          <w:highlight w:val="none"/>
        </w:rPr>
        <w:t>  小型、微型企业提供中型企业制造的货物的，视同为中型企业。</w:t>
      </w:r>
    </w:p>
    <w:p w14:paraId="24EBD1DD">
      <w:pPr>
        <w:widowControl/>
        <w:shd w:val="clear"/>
        <w:snapToGrid w:val="0"/>
        <w:spacing w:line="440" w:lineRule="atLeast"/>
        <w:jc w:val="left"/>
        <w:rPr>
          <w:rFonts w:hint="eastAsia"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u w:val="single"/>
        </w:rPr>
        <w:t>（3）本项目对小型和微型企业产品的价格给予10%的扣除，用扣除后的价格参与评审。</w:t>
      </w:r>
    </w:p>
    <w:p w14:paraId="01881CCB">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u w:val="single"/>
        </w:rPr>
        <w:t>3、享受小微企业价格折扣应提供以下证明材料</w:t>
      </w:r>
      <w:r>
        <w:rPr>
          <w:rFonts w:hint="eastAsia" w:asciiTheme="minorEastAsia" w:hAnsiTheme="minorEastAsia" w:eastAsiaTheme="minorEastAsia" w:cstheme="minorEastAsia"/>
          <w:color w:val="auto"/>
          <w:sz w:val="22"/>
          <w:highlight w:val="none"/>
        </w:rPr>
        <w:t>：</w:t>
      </w:r>
    </w:p>
    <w:p w14:paraId="24FA1BA1">
      <w:pPr>
        <w:widowControl/>
        <w:shd w:val="clear"/>
        <w:snapToGrid w:val="0"/>
        <w:spacing w:line="440" w:lineRule="atLeast"/>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《中小企业声明函》（加盖供应商公章，格式见附件）</w:t>
      </w:r>
    </w:p>
    <w:p w14:paraId="47B28670">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w:t>
      </w:r>
      <w:r>
        <w:rPr>
          <w:rFonts w:hint="eastAsia" w:asciiTheme="minorEastAsia" w:hAnsiTheme="minorEastAsia" w:eastAsiaTheme="minorEastAsia" w:cstheme="minorEastAsia"/>
          <w:color w:val="auto"/>
          <w:sz w:val="22"/>
          <w:highlight w:val="none"/>
          <w:u w:val="single"/>
        </w:rPr>
        <w:t>享受监狱企业价格折扣应提供以下证明材料（投标文件商务技术文件中，不提供的不享受价格折扣）</w:t>
      </w:r>
      <w:r>
        <w:rPr>
          <w:rFonts w:hint="eastAsia" w:asciiTheme="minorEastAsia" w:hAnsiTheme="minorEastAsia" w:eastAsiaTheme="minorEastAsia" w:cstheme="minorEastAsia"/>
          <w:color w:val="auto"/>
          <w:sz w:val="22"/>
          <w:highlight w:val="none"/>
        </w:rPr>
        <w:t>：</w:t>
      </w:r>
    </w:p>
    <w:p w14:paraId="0898C339">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监狱企业参加政府采购活动时，应当提供由省级以上监狱管理局、戒毒管理局(含新疆生产建设兵团)出具的属于监狱企业的证明文件（复印件加盖公章）。在政府采购活动中，监狱企业视同小型、微型企业，享受评审中价格扣除政策。</w:t>
      </w:r>
    </w:p>
    <w:p w14:paraId="1D6A5425">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w:t>
      </w:r>
      <w:r>
        <w:rPr>
          <w:rFonts w:hint="eastAsia" w:asciiTheme="minorEastAsia" w:hAnsiTheme="minorEastAsia" w:eastAsiaTheme="minorEastAsia" w:cstheme="minorEastAsia"/>
          <w:color w:val="auto"/>
          <w:sz w:val="22"/>
          <w:highlight w:val="none"/>
          <w:u w:val="single"/>
        </w:rPr>
        <w:t>享受残疾人福利性单位格折扣应提供以下证明材料（投标文件商务技术文件中，不提供的不享受价格折扣）</w:t>
      </w:r>
      <w:r>
        <w:rPr>
          <w:rFonts w:hint="eastAsia" w:asciiTheme="minorEastAsia" w:hAnsiTheme="minorEastAsia" w:eastAsiaTheme="minorEastAsia" w:cstheme="minorEastAsia"/>
          <w:color w:val="auto"/>
          <w:sz w:val="22"/>
          <w:highlight w:val="none"/>
        </w:rPr>
        <w:t>：</w:t>
      </w:r>
    </w:p>
    <w:p w14:paraId="2BD4B752">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（1）残疾人福利性单位声明函；</w:t>
      </w:r>
    </w:p>
    <w:p w14:paraId="5F829B94">
      <w:pPr>
        <w:widowControl/>
        <w:shd w:val="clear"/>
        <w:snapToGrid w:val="0"/>
        <w:spacing w:line="44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39E43F42">
      <w:pPr>
        <w:widowControl/>
        <w:shd w:val="clear"/>
        <w:snapToGrid w:val="0"/>
        <w:spacing w:line="440" w:lineRule="atLeas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中小企业声明函（工程、服务）</w:t>
      </w:r>
    </w:p>
    <w:p w14:paraId="63D4731C">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本公司（联合体）郑重声明，根据《政府采购促进中小 企业发展管理办法》（财库﹝2020﹞46 号）的规定，本公司 （联合体）参加</w:t>
      </w:r>
      <w:r>
        <w:rPr>
          <w:rFonts w:hint="eastAsia" w:asciiTheme="minorEastAsia" w:hAnsiTheme="minorEastAsia" w:eastAsiaTheme="minorEastAsia" w:cstheme="minorEastAsia"/>
          <w:color w:val="auto"/>
          <w:sz w:val="22"/>
          <w:szCs w:val="22"/>
          <w:highlight w:val="none"/>
          <w:u w:val="single"/>
        </w:rPr>
        <w:t>（单位名称）</w:t>
      </w:r>
      <w:r>
        <w:rPr>
          <w:rFonts w:hint="eastAsia" w:asciiTheme="minorEastAsia" w:hAnsiTheme="minorEastAsia" w:eastAsiaTheme="minorEastAsia" w:cstheme="minorEastAsia"/>
          <w:color w:val="auto"/>
          <w:sz w:val="22"/>
          <w:szCs w:val="22"/>
          <w:highlight w:val="none"/>
        </w:rPr>
        <w:t>的</w:t>
      </w:r>
      <w:r>
        <w:rPr>
          <w:rFonts w:hint="eastAsia" w:asciiTheme="minorEastAsia" w:hAnsiTheme="minorEastAsia" w:eastAsiaTheme="minorEastAsia" w:cstheme="minorEastAsia"/>
          <w:color w:val="auto"/>
          <w:sz w:val="22"/>
          <w:szCs w:val="22"/>
          <w:highlight w:val="none"/>
          <w:u w:val="single"/>
        </w:rPr>
        <w:t>（项目名称）</w:t>
      </w:r>
      <w:r>
        <w:rPr>
          <w:rFonts w:hint="eastAsia" w:asciiTheme="minorEastAsia" w:hAnsiTheme="minorEastAsia" w:eastAsiaTheme="minorEastAsia" w:cstheme="minorEastAsia"/>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D580ACD">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u w:val="single"/>
        </w:rPr>
        <w:t xml:space="preserve"> （标的名称） </w:t>
      </w:r>
      <w:r>
        <w:rPr>
          <w:rFonts w:hint="eastAsia" w:asciiTheme="minorEastAsia" w:hAnsiTheme="minorEastAsia" w:eastAsiaTheme="minorEastAsia" w:cstheme="minorEastAsia"/>
          <w:color w:val="auto"/>
          <w:sz w:val="22"/>
          <w:szCs w:val="22"/>
          <w:highlight w:val="none"/>
        </w:rPr>
        <w:t>，属于</w:t>
      </w:r>
      <w:r>
        <w:rPr>
          <w:rFonts w:hint="eastAsia" w:asciiTheme="minorEastAsia" w:hAnsiTheme="minorEastAsia" w:eastAsiaTheme="minorEastAsia" w:cstheme="minorEastAsia"/>
          <w:color w:val="auto"/>
          <w:sz w:val="22"/>
          <w:szCs w:val="22"/>
          <w:highlight w:val="none"/>
          <w:u w:val="single"/>
        </w:rPr>
        <w:t>（采购文件中明确的所属行业）</w:t>
      </w:r>
      <w:r>
        <w:rPr>
          <w:rFonts w:hint="eastAsia" w:asciiTheme="minorEastAsia" w:hAnsiTheme="minorEastAsia" w:eastAsiaTheme="minorEastAsia" w:cstheme="minorEastAsia"/>
          <w:color w:val="auto"/>
          <w:sz w:val="22"/>
          <w:szCs w:val="22"/>
          <w:highlight w:val="none"/>
        </w:rPr>
        <w:t>； 承建（承接）企业为</w:t>
      </w:r>
      <w:r>
        <w:rPr>
          <w:rFonts w:hint="eastAsia" w:asciiTheme="minorEastAsia" w:hAnsiTheme="minorEastAsia" w:eastAsiaTheme="minorEastAsia" w:cstheme="minorEastAsia"/>
          <w:color w:val="auto"/>
          <w:sz w:val="22"/>
          <w:szCs w:val="22"/>
          <w:highlight w:val="none"/>
          <w:u w:val="single"/>
        </w:rPr>
        <w:t>（企业名称）</w:t>
      </w:r>
      <w:r>
        <w:rPr>
          <w:rFonts w:hint="eastAsia" w:asciiTheme="minorEastAsia" w:hAnsiTheme="minorEastAsia" w:eastAsiaTheme="minorEastAsia" w:cstheme="minorEastAsia"/>
          <w:color w:val="auto"/>
          <w:sz w:val="22"/>
          <w:szCs w:val="22"/>
          <w:highlight w:val="none"/>
        </w:rPr>
        <w:t>，从业人员</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人，营业收入为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万元，资产总额为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万元（注1），属于</w:t>
      </w:r>
      <w:r>
        <w:rPr>
          <w:rFonts w:hint="eastAsia" w:asciiTheme="minorEastAsia" w:hAnsiTheme="minorEastAsia" w:eastAsiaTheme="minorEastAsia" w:cstheme="minorEastAsia"/>
          <w:color w:val="auto"/>
          <w:sz w:val="22"/>
          <w:szCs w:val="22"/>
          <w:highlight w:val="none"/>
          <w:u w:val="single"/>
        </w:rPr>
        <w:t>（中型企业、 小型企业、微型企业）</w:t>
      </w:r>
      <w:r>
        <w:rPr>
          <w:rFonts w:hint="eastAsia" w:asciiTheme="minorEastAsia" w:hAnsiTheme="minorEastAsia" w:eastAsiaTheme="minorEastAsia" w:cstheme="minorEastAsia"/>
          <w:color w:val="auto"/>
          <w:sz w:val="22"/>
          <w:szCs w:val="22"/>
          <w:highlight w:val="none"/>
        </w:rPr>
        <w:t xml:space="preserve">； </w:t>
      </w:r>
    </w:p>
    <w:p w14:paraId="1D3B1F36">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u w:val="single"/>
        </w:rPr>
        <w:t xml:space="preserve"> （标的名称） </w:t>
      </w:r>
      <w:r>
        <w:rPr>
          <w:rFonts w:hint="eastAsia" w:asciiTheme="minorEastAsia" w:hAnsiTheme="minorEastAsia" w:eastAsiaTheme="minorEastAsia" w:cstheme="minorEastAsia"/>
          <w:color w:val="auto"/>
          <w:sz w:val="22"/>
          <w:szCs w:val="22"/>
          <w:highlight w:val="none"/>
        </w:rPr>
        <w:t>，属于</w:t>
      </w:r>
      <w:r>
        <w:rPr>
          <w:rFonts w:hint="eastAsia" w:asciiTheme="minorEastAsia" w:hAnsiTheme="minorEastAsia" w:eastAsiaTheme="minorEastAsia" w:cstheme="minorEastAsia"/>
          <w:color w:val="auto"/>
          <w:sz w:val="22"/>
          <w:szCs w:val="22"/>
          <w:highlight w:val="none"/>
          <w:u w:val="single"/>
        </w:rPr>
        <w:t>（采购文件中明确的所属行业）</w:t>
      </w:r>
      <w:r>
        <w:rPr>
          <w:rFonts w:hint="eastAsia" w:asciiTheme="minorEastAsia" w:hAnsiTheme="minorEastAsia" w:eastAsiaTheme="minorEastAsia" w:cstheme="minorEastAsia"/>
          <w:color w:val="auto"/>
          <w:sz w:val="22"/>
          <w:szCs w:val="22"/>
          <w:highlight w:val="none"/>
        </w:rPr>
        <w:t>； 承建（承接）企业为</w:t>
      </w:r>
      <w:r>
        <w:rPr>
          <w:rFonts w:hint="eastAsia" w:asciiTheme="minorEastAsia" w:hAnsiTheme="minorEastAsia" w:eastAsiaTheme="minorEastAsia" w:cstheme="minorEastAsia"/>
          <w:color w:val="auto"/>
          <w:sz w:val="22"/>
          <w:szCs w:val="22"/>
          <w:highlight w:val="none"/>
          <w:u w:val="single"/>
        </w:rPr>
        <w:t>（企业名称）</w:t>
      </w:r>
      <w:r>
        <w:rPr>
          <w:rFonts w:hint="eastAsia" w:asciiTheme="minorEastAsia" w:hAnsiTheme="minorEastAsia" w:eastAsiaTheme="minorEastAsia" w:cstheme="minorEastAsia"/>
          <w:color w:val="auto"/>
          <w:sz w:val="22"/>
          <w:szCs w:val="22"/>
          <w:highlight w:val="none"/>
        </w:rPr>
        <w:t>，从业人员</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人，营业收入为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万元，资产总额为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万元，属于</w:t>
      </w:r>
      <w:r>
        <w:rPr>
          <w:rFonts w:hint="eastAsia" w:asciiTheme="minorEastAsia" w:hAnsiTheme="minorEastAsia" w:eastAsiaTheme="minorEastAsia" w:cstheme="minorEastAsia"/>
          <w:color w:val="auto"/>
          <w:sz w:val="22"/>
          <w:szCs w:val="22"/>
          <w:highlight w:val="none"/>
          <w:u w:val="single"/>
        </w:rPr>
        <w:t>（中型企业、 小型企业、微型企业）</w:t>
      </w:r>
      <w:r>
        <w:rPr>
          <w:rFonts w:hint="eastAsia" w:asciiTheme="minorEastAsia" w:hAnsiTheme="minorEastAsia" w:eastAsiaTheme="minorEastAsia" w:cstheme="minorEastAsia"/>
          <w:color w:val="auto"/>
          <w:sz w:val="22"/>
          <w:szCs w:val="22"/>
          <w:highlight w:val="none"/>
        </w:rPr>
        <w:t xml:space="preserve">； </w:t>
      </w:r>
    </w:p>
    <w:p w14:paraId="76DAB200">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p>
    <w:p w14:paraId="4A1BB521">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以上企业，不属于大企业的分支机构，不存在控股股东为大企业的情形，也不存在与大企业的负责人为同一人的情形。 </w:t>
      </w:r>
    </w:p>
    <w:p w14:paraId="1B698119">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本企业对上述声明内容的真实性负责。如有虚假，将依法承担相应责任。</w:t>
      </w:r>
    </w:p>
    <w:p w14:paraId="733567E3">
      <w:pPr>
        <w:widowControl/>
        <w:shd w:val="clear"/>
        <w:snapToGrid w:val="0"/>
        <w:spacing w:line="440" w:lineRule="atLeas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企业名称（盖章）： </w:t>
      </w:r>
    </w:p>
    <w:p w14:paraId="343DD3C1">
      <w:pPr>
        <w:widowControl/>
        <w:shd w:val="clear"/>
        <w:snapToGrid w:val="0"/>
        <w:spacing w:line="440" w:lineRule="atLeast"/>
        <w:ind w:firstLine="4620" w:firstLineChars="21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日 期： </w:t>
      </w:r>
    </w:p>
    <w:p w14:paraId="45409413">
      <w:pPr>
        <w:widowControl/>
        <w:shd w:val="clear"/>
        <w:snapToGrid w:val="0"/>
        <w:spacing w:line="588"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2"/>
          <w:szCs w:val="22"/>
          <w:highlight w:val="none"/>
        </w:rPr>
        <w:t>注1：从业人员、营业收入、资产总额填报上一年度数据，无上一年度数据的新成立企业可不填</w:t>
      </w:r>
      <w:r>
        <w:rPr>
          <w:rFonts w:hint="eastAsia" w:asciiTheme="minorEastAsia" w:hAnsiTheme="minorEastAsia" w:eastAsiaTheme="minorEastAsia" w:cstheme="minorEastAsia"/>
          <w:color w:val="auto"/>
          <w:sz w:val="22"/>
          <w:szCs w:val="22"/>
          <w:highlight w:val="none"/>
        </w:rPr>
        <w:t>报。</w:t>
      </w:r>
      <w:r>
        <w:rPr>
          <w:rFonts w:hint="eastAsia" w:asciiTheme="minorEastAsia" w:hAnsiTheme="minorEastAsia" w:eastAsiaTheme="minorEastAsia" w:cstheme="minorEastAsia"/>
          <w:color w:val="auto"/>
          <w:sz w:val="24"/>
          <w:highlight w:val="none"/>
        </w:rPr>
        <w:t>　　　</w:t>
      </w:r>
    </w:p>
    <w:p w14:paraId="7A273C7B">
      <w:pPr>
        <w:shd w:val="clear"/>
        <w:rPr>
          <w:rFonts w:hint="eastAsia" w:asciiTheme="minorEastAsia" w:hAnsiTheme="minorEastAsia" w:eastAsiaTheme="minorEastAsia" w:cstheme="minorEastAsia"/>
          <w:color w:val="auto"/>
          <w:spacing w:val="6"/>
          <w:sz w:val="24"/>
          <w:highlight w:val="none"/>
        </w:rPr>
      </w:pPr>
      <w:bookmarkStart w:id="8" w:name="OLE_LINK13"/>
      <w:r>
        <w:rPr>
          <w:rFonts w:hint="eastAsia" w:asciiTheme="minorEastAsia" w:hAnsiTheme="minorEastAsia" w:eastAsiaTheme="minorEastAsia" w:cstheme="minorEastAsia"/>
          <w:color w:val="auto"/>
          <w:spacing w:val="6"/>
          <w:sz w:val="24"/>
          <w:highlight w:val="none"/>
        </w:rPr>
        <w:br w:type="page"/>
      </w:r>
    </w:p>
    <w:p w14:paraId="23B3A904">
      <w:pPr>
        <w:widowControl/>
        <w:shd w:val="clear"/>
        <w:snapToGrid w:val="0"/>
        <w:spacing w:line="588" w:lineRule="exact"/>
        <w:jc w:val="center"/>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残疾人福利性单位声明函</w:t>
      </w:r>
      <w:bookmarkEnd w:id="8"/>
    </w:p>
    <w:p w14:paraId="5453F47C">
      <w:pPr>
        <w:widowControl/>
        <w:shd w:val="clear"/>
        <w:snapToGrid w:val="0"/>
        <w:spacing w:line="588" w:lineRule="exact"/>
        <w:jc w:val="left"/>
        <w:rPr>
          <w:rFonts w:hint="eastAsia" w:asciiTheme="minorEastAsia" w:hAnsiTheme="minorEastAsia" w:eastAsiaTheme="minorEastAsia" w:cstheme="minorEastAsia"/>
          <w:color w:val="auto"/>
          <w:spacing w:val="6"/>
          <w:sz w:val="24"/>
          <w:highlight w:val="none"/>
        </w:rPr>
      </w:pPr>
    </w:p>
    <w:p w14:paraId="2F3776DA">
      <w:pPr>
        <w:widowControl/>
        <w:shd w:val="clear"/>
        <w:snapToGrid w:val="0"/>
        <w:spacing w:line="588" w:lineRule="exact"/>
        <w:ind w:firstLine="504"/>
        <w:jc w:val="left"/>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highlight w:val="none"/>
        </w:rPr>
        <w:t>〔2017〕 141</w:t>
      </w:r>
      <w:r>
        <w:rPr>
          <w:rFonts w:hint="eastAsia" w:asciiTheme="minorEastAsia" w:hAnsiTheme="minorEastAsia" w:eastAsiaTheme="minorEastAsia" w:cstheme="minorEastAsia"/>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9A7819">
      <w:pPr>
        <w:widowControl/>
        <w:shd w:val="clear"/>
        <w:snapToGrid w:val="0"/>
        <w:spacing w:line="588" w:lineRule="exact"/>
        <w:ind w:firstLine="504"/>
        <w:jc w:val="left"/>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本单位对上述声明的真实性负责。如有虚假，将依法承担相应责任。</w:t>
      </w:r>
    </w:p>
    <w:p w14:paraId="28AB6B32">
      <w:pPr>
        <w:widowControl/>
        <w:shd w:val="clear"/>
        <w:snapToGrid w:val="0"/>
        <w:spacing w:line="588" w:lineRule="exact"/>
        <w:jc w:val="left"/>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供应商名称（盖章）：</w:t>
      </w:r>
    </w:p>
    <w:p w14:paraId="6CC4DFD4">
      <w:pPr>
        <w:widowControl/>
        <w:shd w:val="clear"/>
        <w:snapToGrid w:val="0"/>
        <w:spacing w:line="588" w:lineRule="exact"/>
        <w:jc w:val="left"/>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日  期：</w:t>
      </w:r>
    </w:p>
    <w:p w14:paraId="47F370B6">
      <w:pPr>
        <w:widowControl/>
        <w:shd w:val="clear"/>
        <w:tabs>
          <w:tab w:val="left" w:pos="4860"/>
        </w:tabs>
        <w:snapToGrid w:val="0"/>
        <w:spacing w:line="588" w:lineRule="exact"/>
        <w:ind w:right="156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备注说明：</w:t>
      </w:r>
    </w:p>
    <w:p w14:paraId="61F7A9B1">
      <w:pPr>
        <w:widowControl/>
        <w:shd w:val="clear"/>
        <w:tabs>
          <w:tab w:val="left" w:pos="4860"/>
        </w:tabs>
        <w:snapToGrid w:val="0"/>
        <w:spacing w:line="588" w:lineRule="exact"/>
        <w:ind w:right="136"/>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1、如中标，将在中标公示中将此残疾人福利性单位声明函予以公示，接受社会监督；</w:t>
      </w:r>
    </w:p>
    <w:p w14:paraId="2F1CCE37">
      <w:pPr>
        <w:widowControl/>
        <w:shd w:val="clear"/>
        <w:tabs>
          <w:tab w:val="left" w:pos="4860"/>
        </w:tabs>
        <w:snapToGrid w:val="0"/>
        <w:spacing w:line="588" w:lineRule="exact"/>
        <w:ind w:right="136"/>
        <w:jc w:val="left"/>
        <w:rPr>
          <w:rFonts w:hint="eastAsia" w:asciiTheme="minorEastAsia" w:hAnsiTheme="minorEastAsia" w:eastAsiaTheme="minorEastAsia" w:cstheme="minorEastAsia"/>
          <w:color w:val="auto"/>
          <w:spacing w:val="6"/>
          <w:sz w:val="30"/>
          <w:highlight w:val="none"/>
        </w:rPr>
      </w:pPr>
      <w:r>
        <w:rPr>
          <w:rFonts w:hint="eastAsia" w:asciiTheme="minorEastAsia" w:hAnsiTheme="minorEastAsia" w:eastAsiaTheme="minorEastAsia" w:cstheme="minorEastAsia"/>
          <w:color w:val="auto"/>
          <w:sz w:val="22"/>
          <w:highlight w:val="none"/>
        </w:rPr>
        <w:t>2、供应商提供的《残疾人福利性单位声明函》与事实不符的，依照《政府采购法》第七十七条第一款的规定追究法律责任。</w:t>
      </w:r>
    </w:p>
    <w:p w14:paraId="618F810B">
      <w:pPr>
        <w:widowControl/>
        <w:shd w:val="clear"/>
        <w:tabs>
          <w:tab w:val="left" w:pos="4860"/>
        </w:tabs>
        <w:snapToGrid w:val="0"/>
        <w:spacing w:line="588" w:lineRule="exact"/>
        <w:ind w:right="1560"/>
        <w:jc w:val="left"/>
        <w:rPr>
          <w:rFonts w:hint="eastAsia" w:asciiTheme="minorEastAsia" w:hAnsiTheme="minorEastAsia" w:eastAsiaTheme="minorEastAsia" w:cstheme="minorEastAsia"/>
          <w:color w:val="auto"/>
          <w:sz w:val="22"/>
          <w:highlight w:val="none"/>
        </w:rPr>
      </w:pPr>
    </w:p>
    <w:p w14:paraId="470AE6CD">
      <w:pPr>
        <w:widowControl/>
        <w:shd w:val="clear"/>
        <w:tabs>
          <w:tab w:val="left" w:pos="4860"/>
        </w:tabs>
        <w:snapToGrid w:val="0"/>
        <w:spacing w:line="588" w:lineRule="exact"/>
        <w:ind w:right="156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二、节能、环保产品优先（强制）采购政策说明</w:t>
      </w:r>
    </w:p>
    <w:p w14:paraId="2C0BFFF9">
      <w:pPr>
        <w:widowControl/>
        <w:shd w:val="clear"/>
        <w:tabs>
          <w:tab w:val="left" w:pos="4860"/>
        </w:tabs>
        <w:snapToGrid w:val="0"/>
        <w:spacing w:line="588" w:lineRule="exact"/>
        <w:ind w:right="156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1、政策依据</w:t>
      </w:r>
    </w:p>
    <w:p w14:paraId="59E5834F">
      <w:pPr>
        <w:widowControl/>
        <w:shd w:val="clear"/>
        <w:tabs>
          <w:tab w:val="left" w:pos="4860"/>
        </w:tabs>
        <w:snapToGrid w:val="0"/>
        <w:spacing w:line="588" w:lineRule="exact"/>
        <w:ind w:right="136"/>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（一）《国务院办公厅关于建立政府强制采购节能产品制度的通知》(国办发[2007]51号)</w:t>
      </w:r>
    </w:p>
    <w:p w14:paraId="1591FBF4">
      <w:pPr>
        <w:widowControl/>
        <w:shd w:val="clear"/>
        <w:tabs>
          <w:tab w:val="left" w:pos="4860"/>
        </w:tabs>
        <w:snapToGrid w:val="0"/>
        <w:spacing w:line="588" w:lineRule="exact"/>
        <w:ind w:right="136"/>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（二）财政部、发展改革委发布的《节能产品政府采购实施意见》(财库[2004]185号)</w:t>
      </w:r>
    </w:p>
    <w:p w14:paraId="4A4D3344">
      <w:pPr>
        <w:widowControl/>
        <w:shd w:val="clear"/>
        <w:tabs>
          <w:tab w:val="left" w:pos="4860"/>
        </w:tabs>
        <w:snapToGrid w:val="0"/>
        <w:spacing w:line="588" w:lineRule="exact"/>
        <w:ind w:right="136"/>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（三）财政部、原环保总局印发的《环境标志产品政府采购实施的意见》（财库 [2006]90号）</w:t>
      </w:r>
    </w:p>
    <w:p w14:paraId="5DBCC524">
      <w:pPr>
        <w:widowControl/>
        <w:shd w:val="clear"/>
        <w:tabs>
          <w:tab w:val="left" w:pos="4860"/>
        </w:tabs>
        <w:snapToGrid w:val="0"/>
        <w:spacing w:line="588" w:lineRule="exact"/>
        <w:ind w:right="136"/>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2、供应商投标货物属于节能、环保优先（强制）采购范围的，须提供相关证明材料。</w:t>
      </w:r>
    </w:p>
    <w:p w14:paraId="428B5F70">
      <w:pPr>
        <w:shd w:val="clea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br w:type="page"/>
      </w:r>
    </w:p>
    <w:p w14:paraId="63C750F1">
      <w:pPr>
        <w:widowControl/>
        <w:shd w:val="clear"/>
        <w:snapToGrid w:val="0"/>
        <w:spacing w:line="420" w:lineRule="exact"/>
        <w:jc w:val="cente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第五部分合同格式（供参考）</w:t>
      </w:r>
    </w:p>
    <w:p w14:paraId="39E62FAB">
      <w:pPr>
        <w:widowControl/>
        <w:shd w:val="clear"/>
        <w:tabs>
          <w:tab w:val="left" w:pos="1651"/>
        </w:tabs>
        <w:snapToGrid w:val="0"/>
        <w:spacing w:line="440" w:lineRule="atLeast"/>
        <w:ind w:firstLine="431"/>
        <w:jc w:val="left"/>
        <w:rPr>
          <w:rFonts w:hint="eastAsia" w:asciiTheme="minorEastAsia" w:hAnsiTheme="minorEastAsia" w:eastAsiaTheme="minorEastAsia" w:cstheme="minorEastAsia"/>
          <w:color w:val="auto"/>
          <w:sz w:val="22"/>
          <w:highlight w:val="none"/>
        </w:rPr>
      </w:pPr>
    </w:p>
    <w:p w14:paraId="5B6C6779">
      <w:pPr>
        <w:shd w:val="clear" w:color="auto"/>
        <w:jc w:val="center"/>
        <w:rPr>
          <w:color w:val="auto"/>
          <w:sz w:val="32"/>
          <w:szCs w:val="32"/>
          <w:highlight w:val="none"/>
        </w:rPr>
      </w:pPr>
      <w:r>
        <w:rPr>
          <w:rFonts w:hint="eastAsia"/>
          <w:color w:val="auto"/>
          <w:sz w:val="32"/>
          <w:szCs w:val="32"/>
          <w:highlight w:val="none"/>
        </w:rPr>
        <w:t>（仅供参考，具体内容以实际签订内容为准）</w:t>
      </w:r>
    </w:p>
    <w:p w14:paraId="63A1A073">
      <w:pPr>
        <w:shd w:val="clear" w:color="auto"/>
        <w:jc w:val="center"/>
        <w:rPr>
          <w:rFonts w:hint="eastAsia" w:ascii="Times New Roman" w:hAnsi="Times New Roman" w:eastAsia="宋体" w:cs="Times New Roman"/>
          <w:b/>
          <w:bCs/>
          <w:color w:val="auto"/>
          <w:sz w:val="32"/>
          <w:szCs w:val="32"/>
          <w:highlight w:val="none"/>
          <w:lang w:val="en-US" w:eastAsia="zh-CN"/>
        </w:rPr>
      </w:pPr>
      <w:r>
        <w:rPr>
          <w:rFonts w:hint="eastAsia" w:ascii="Times New Roman" w:hAnsi="Times New Roman" w:eastAsia="宋体" w:cs="Times New Roman"/>
          <w:b/>
          <w:bCs/>
          <w:color w:val="auto"/>
          <w:sz w:val="32"/>
          <w:szCs w:val="32"/>
          <w:highlight w:val="none"/>
          <w:lang w:val="en-US" w:eastAsia="zh-CN"/>
        </w:rPr>
        <w:t>标项一：平阳县昆鳌污水处理厂再生水利用试点支撑服务</w:t>
      </w:r>
    </w:p>
    <w:p w14:paraId="4B807BDF">
      <w:pPr>
        <w:shd w:val="clear" w:color="auto"/>
        <w:jc w:val="center"/>
        <w:rPr>
          <w:color w:val="auto"/>
          <w:sz w:val="32"/>
          <w:szCs w:val="32"/>
          <w:highlight w:val="none"/>
        </w:rPr>
      </w:pPr>
    </w:p>
    <w:p w14:paraId="1A7ED3C6">
      <w:pPr>
        <w:keepNext w:val="0"/>
        <w:keepLines w:val="0"/>
        <w:pageBreakBefore w:val="0"/>
        <w:widowControl w:val="0"/>
        <w:shd w:val="clear"/>
        <w:kinsoku/>
        <w:wordWrap/>
        <w:overflowPunct/>
        <w:topLinePunct w:val="0"/>
        <w:autoSpaceDE/>
        <w:autoSpaceDN/>
        <w:bidi w:val="0"/>
        <w:snapToGrid/>
        <w:spacing w:line="360" w:lineRule="auto"/>
        <w:ind w:firstLine="550" w:firstLineChars="250"/>
        <w:textAlignment w:val="auto"/>
        <w:rPr>
          <w:rFonts w:hint="eastAsia" w:ascii="宋体" w:hAnsi="宋体" w:eastAsia="宋体" w:cs="宋体"/>
          <w:b w:val="0"/>
          <w:bCs/>
          <w:color w:val="auto"/>
          <w:sz w:val="22"/>
          <w:szCs w:val="22"/>
          <w:highlight w:val="none"/>
          <w:u w:val="single"/>
          <w:lang w:val="en-US" w:eastAsia="zh-CN"/>
        </w:rPr>
      </w:pPr>
      <w:r>
        <w:rPr>
          <w:rFonts w:hint="eastAsia" w:ascii="宋体" w:hAnsi="宋体" w:eastAsia="宋体" w:cs="宋体"/>
          <w:b w:val="0"/>
          <w:bCs/>
          <w:color w:val="auto"/>
          <w:sz w:val="22"/>
          <w:szCs w:val="22"/>
          <w:highlight w:val="none"/>
          <w:lang w:val="en-US" w:eastAsia="zh-CN"/>
        </w:rPr>
        <w:t>甲方：</w:t>
      </w:r>
      <w:r>
        <w:rPr>
          <w:rFonts w:hint="eastAsia" w:ascii="宋体" w:hAnsi="宋体" w:eastAsia="宋体" w:cs="宋体"/>
          <w:b w:val="0"/>
          <w:bCs/>
          <w:color w:val="auto"/>
          <w:sz w:val="22"/>
          <w:szCs w:val="22"/>
          <w:highlight w:val="none"/>
          <w:u w:val="single"/>
          <w:lang w:val="en-US" w:eastAsia="zh-CN"/>
        </w:rPr>
        <w:t>　　　　　　　　　　　　　　　　　　　　　　　</w:t>
      </w:r>
    </w:p>
    <w:p w14:paraId="0B22609B">
      <w:pPr>
        <w:keepNext w:val="0"/>
        <w:keepLines w:val="0"/>
        <w:pageBreakBefore w:val="0"/>
        <w:widowControl w:val="0"/>
        <w:shd w:val="clear"/>
        <w:kinsoku/>
        <w:wordWrap/>
        <w:overflowPunct/>
        <w:topLinePunct w:val="0"/>
        <w:autoSpaceDE/>
        <w:autoSpaceDN/>
        <w:bidi w:val="0"/>
        <w:snapToGrid/>
        <w:spacing w:line="360" w:lineRule="auto"/>
        <w:ind w:firstLine="550" w:firstLineChars="25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u w:val="single"/>
          <w:lang w:val="en-US" w:eastAsia="zh-CN"/>
        </w:rPr>
        <w:t>　　　　　　　　　　　　　　　　　　　　　　　</w:t>
      </w:r>
    </w:p>
    <w:p w14:paraId="22EC6EE8">
      <w:pPr>
        <w:keepNext w:val="0"/>
        <w:keepLines w:val="0"/>
        <w:pageBreakBefore w:val="0"/>
        <w:widowControl w:val="0"/>
        <w:shd w:val="clear"/>
        <w:kinsoku/>
        <w:wordWrap/>
        <w:overflowPunct/>
        <w:topLinePunct w:val="0"/>
        <w:autoSpaceDE/>
        <w:autoSpaceDN/>
        <w:bidi w:val="0"/>
        <w:snapToGrid/>
        <w:spacing w:line="360" w:lineRule="auto"/>
        <w:ind w:firstLine="550" w:firstLineChars="25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甲、乙双方根据《中华人民共和国政府采购法》、《中华人民共和国民法典》和</w:t>
      </w:r>
      <w:r>
        <w:rPr>
          <w:rFonts w:hint="eastAsia" w:ascii="宋体" w:hAnsi="宋体" w:eastAsia="宋体" w:cs="宋体"/>
          <w:b w:val="0"/>
          <w:bCs/>
          <w:color w:val="auto"/>
          <w:sz w:val="22"/>
          <w:szCs w:val="22"/>
          <w:highlight w:val="none"/>
          <w:u w:val="single"/>
          <w:lang w:val="en-US" w:eastAsia="zh-CN"/>
        </w:rPr>
        <w:t>（本项目名称，标项）</w:t>
      </w:r>
      <w:r>
        <w:rPr>
          <w:rFonts w:hint="eastAsia" w:ascii="宋体" w:hAnsi="宋体" w:eastAsia="宋体" w:cs="宋体"/>
          <w:b w:val="0"/>
          <w:bCs/>
          <w:color w:val="auto"/>
          <w:sz w:val="22"/>
          <w:szCs w:val="22"/>
          <w:highlight w:val="none"/>
          <w:lang w:val="en-US" w:eastAsia="zh-CN"/>
        </w:rPr>
        <w:t xml:space="preserve">的采购文件相关规定，双方达成一致签署本合同。 </w:t>
      </w:r>
    </w:p>
    <w:p w14:paraId="0D8F89D2">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一、项目背景</w:t>
      </w:r>
    </w:p>
    <w:p w14:paraId="50337D90">
      <w:pPr>
        <w:pageBreakBefore w:val="0"/>
        <w:widowControl/>
        <w:shd w:val="clear"/>
        <w:kinsoku/>
        <w:overflowPunct/>
        <w:topLinePunct w:val="0"/>
        <w:autoSpaceDE/>
        <w:autoSpaceDN/>
        <w:bidi w:val="0"/>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加强再生水利用配置是贯彻落实党中央、国务院有关污水资源化利用决策部署的重要举措，《关于推进污水资源化利用的指导意见》（发改环资〔2021〕13号）提出“加快推动城镇生活污水资源化利用，综合开展污水资源化利用试点示范”。《浙江省重点用水领域水效提升计划（2024-2027年）》（浙水资〔2024〕20号）也提出“围绕城市再生水利用需求，加快推进再生水生产、输配与利用设施建设，积极推动在工业生产、市政杂用、生态环境补水等方面利用，实施再生水利用项目30个以上。”根据《浙江省水利厅关于下达2025年水资源集约安全利用专项试点任务的通知》（浙水资〔2025〕11号），平阳县昆鳌污水处理厂再生水利用试点需要开展“平阳县昆鳌污水处理厂再生水利用配置方案、平阳县再生水利用管理办法、平阳县再生水生态补水调控方案（以昆鳌污水厂再生水生态补水为例）”三个方面的工作。</w:t>
      </w:r>
    </w:p>
    <w:p w14:paraId="00A58B4C">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二、主要工作内容</w:t>
      </w:r>
    </w:p>
    <w:p w14:paraId="63C980AC">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bCs/>
          <w:color w:val="auto"/>
          <w:sz w:val="22"/>
          <w:szCs w:val="22"/>
          <w:highlight w:val="none"/>
        </w:rPr>
        <w:t>围绕试点任务要求，主要工作内容包括：一是调研昆鳌污水处理厂周边企业再生水用水需求，开展水质补充检测，对照再生水厂水量水质、企业用水、公共机构用水和河道补水水量水质需求，明确再生水用于昆鳌污水处理厂周边企业、城市杂用、文体中心和鳌江水产城、生态补水等的再生水配置量，从现状基础分析、再生水现状调查评价、再生水供需匹配性分析、工程布局和投资估算、再生水利用效益等方面，编制《平阳县昆鳌污水处理厂再生水利用配置方案》；二是针对昆鳌污水处理厂再生水利用配置和运维问题，研究再生水用于工业的激励机制和公共机构等的配置要求，针对再生水利用过程中可能遇到的突发问题，提出应急处置机制，形成《平阳县再生水利用管理办法》；三是研究昆鳌污水处理厂再生水用于生态补水范围与调控对象，通过水动力-水质模型研究补水方式对目标水系水质达标和富营养化状况的影响，制定生态补水调控方案，形成《平阳县再生水生态补水调控方案》（以昆鳌污水厂再生水生态补水为例）；梳理试点亮点成果，编制再生水试点评估总结报告。</w:t>
      </w:r>
    </w:p>
    <w:p w14:paraId="6B466AC3">
      <w:pPr>
        <w:pageBreakBefore w:val="0"/>
        <w:shd w:val="clear"/>
        <w:kinsoku/>
        <w:overflowPunct/>
        <w:topLinePunct w:val="0"/>
        <w:autoSpaceDE/>
        <w:autoSpaceDN/>
        <w:bidi w:val="0"/>
        <w:spacing w:line="36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三、成果清单及要求</w:t>
      </w:r>
    </w:p>
    <w:p w14:paraId="4A6093A4">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提交《平阳县昆鳌污水处理厂再生水利用配置方案》、《平阳县再生水利用管理办法》、《平阳县再生水生态补水调控方案》（以昆鳌污水厂再生水生态补水为例），并完成试点评估总结报告及支撑台账。</w:t>
      </w:r>
    </w:p>
    <w:p w14:paraId="337F4BD5">
      <w:pPr>
        <w:pageBreakBefore w:val="0"/>
        <w:widowControl/>
        <w:shd w:val="clear"/>
        <w:kinsoku/>
        <w:overflowPunct/>
        <w:topLinePunct w:val="0"/>
        <w:autoSpaceDE/>
        <w:autoSpaceDN/>
        <w:bidi w:val="0"/>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相关成果报告需满足验收要求，并分别提交各成果报告电子版1份，纸质版5份。</w:t>
      </w:r>
    </w:p>
    <w:p w14:paraId="5D6B2CB2">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四、进度要求</w:t>
      </w:r>
    </w:p>
    <w:p w14:paraId="6EC89B58">
      <w:pPr>
        <w:shd w:val="clear"/>
        <w:spacing w:line="360" w:lineRule="auto"/>
        <w:ind w:firstLine="440" w:firstLineChars="200"/>
        <w:rPr>
          <w:bCs/>
          <w:color w:val="auto"/>
          <w:sz w:val="22"/>
          <w:szCs w:val="22"/>
          <w:highlight w:val="none"/>
        </w:rPr>
      </w:pPr>
      <w:r>
        <w:rPr>
          <w:rFonts w:hint="eastAsia" w:asciiTheme="minorEastAsia" w:hAnsiTheme="minorEastAsia" w:eastAsiaTheme="minorEastAsia" w:cstheme="minorEastAsia"/>
          <w:bCs/>
          <w:color w:val="auto"/>
          <w:sz w:val="22"/>
          <w:szCs w:val="22"/>
          <w:highlight w:val="none"/>
        </w:rPr>
        <w:t>2026年5月底前，提交《平阳县昆鳌污水处理厂再生水利用配置方案》、《平阳县再生水利用管理办法》、《平阳县再生水生态补水调控方案》（以昆鳌污水厂再生水生态补水为例）成果，并完成试点评估总结报告及支撑台账。</w:t>
      </w:r>
    </w:p>
    <w:p w14:paraId="50335B9D">
      <w:pPr>
        <w:widowControl/>
        <w:shd w:val="clear"/>
        <w:spacing w:line="360" w:lineRule="auto"/>
        <w:jc w:val="left"/>
        <w:rPr>
          <w:color w:val="auto"/>
          <w:sz w:val="22"/>
          <w:szCs w:val="22"/>
          <w:highlight w:val="none"/>
        </w:rPr>
      </w:pPr>
      <w:r>
        <w:rPr>
          <w:b/>
          <w:bCs/>
          <w:color w:val="auto"/>
          <w:sz w:val="22"/>
          <w:szCs w:val="22"/>
          <w:highlight w:val="none"/>
        </w:rPr>
        <w:t>五、服务期：1年</w:t>
      </w:r>
    </w:p>
    <w:p w14:paraId="36FDB87D">
      <w:pPr>
        <w:widowControl/>
        <w:shd w:val="clear"/>
        <w:spacing w:line="360" w:lineRule="auto"/>
        <w:jc w:val="left"/>
        <w:rPr>
          <w:rFonts w:hint="default"/>
          <w:b/>
          <w:bCs/>
          <w:color w:val="auto"/>
          <w:sz w:val="22"/>
          <w:szCs w:val="22"/>
          <w:highlight w:val="none"/>
          <w:lang w:val="en-US"/>
        </w:rPr>
      </w:pPr>
      <w:r>
        <w:rPr>
          <w:b/>
          <w:bCs/>
          <w:color w:val="auto"/>
          <w:sz w:val="22"/>
          <w:szCs w:val="22"/>
          <w:highlight w:val="none"/>
        </w:rPr>
        <w:t>六、</w:t>
      </w:r>
      <w:r>
        <w:rPr>
          <w:rFonts w:hint="eastAsia"/>
          <w:b/>
          <w:bCs/>
          <w:color w:val="auto"/>
          <w:sz w:val="22"/>
          <w:szCs w:val="22"/>
          <w:highlight w:val="none"/>
          <w:lang w:val="en-US" w:eastAsia="zh-CN"/>
        </w:rPr>
        <w:t>项目负责人及技术负责人</w:t>
      </w:r>
    </w:p>
    <w:p w14:paraId="78CD65F3">
      <w:pPr>
        <w:widowControl/>
        <w:shd w:val="clear"/>
        <w:wordWrap w:val="0"/>
        <w:spacing w:line="360" w:lineRule="auto"/>
        <w:ind w:firstLine="384" w:firstLineChars="182"/>
        <w:jc w:val="left"/>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1、项目组负责人</w:t>
      </w: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u w:val="single"/>
          <w:lang w:val="en-US" w:eastAsia="zh-CN"/>
        </w:rPr>
        <w:t xml:space="preserve">  </w:t>
      </w:r>
      <w:r>
        <w:rPr>
          <w:rFonts w:ascii="Times New Roman" w:hAnsi="Times New Roman" w:eastAsia="宋体" w:cs="Times New Roman"/>
          <w:b/>
          <w:bCs/>
          <w:color w:val="auto"/>
          <w:sz w:val="21"/>
          <w:szCs w:val="21"/>
          <w:highlight w:val="none"/>
        </w:rPr>
        <w:t>。</w:t>
      </w:r>
    </w:p>
    <w:p w14:paraId="0A0CB026">
      <w:pPr>
        <w:widowControl/>
        <w:shd w:val="clear"/>
        <w:wordWrap w:val="0"/>
        <w:spacing w:line="360" w:lineRule="auto"/>
        <w:ind w:firstLine="384" w:firstLineChars="182"/>
        <w:jc w:val="left"/>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2、技术负责人</w:t>
      </w: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u w:val="single"/>
          <w:lang w:val="en-US" w:eastAsia="zh-CN"/>
        </w:rPr>
        <w:t xml:space="preserve">  </w:t>
      </w:r>
      <w:r>
        <w:rPr>
          <w:rFonts w:ascii="Times New Roman" w:hAnsi="Times New Roman" w:eastAsia="宋体" w:cs="Times New Roman"/>
          <w:b/>
          <w:bCs/>
          <w:color w:val="auto"/>
          <w:sz w:val="21"/>
          <w:szCs w:val="21"/>
          <w:highlight w:val="none"/>
        </w:rPr>
        <w:t>。</w:t>
      </w:r>
    </w:p>
    <w:p w14:paraId="5ED4BCD7">
      <w:pPr>
        <w:widowControl/>
        <w:shd w:val="clear"/>
        <w:wordWrap w:val="0"/>
        <w:spacing w:line="360" w:lineRule="auto"/>
        <w:ind w:firstLine="384" w:firstLineChars="182"/>
        <w:jc w:val="left"/>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3</w:t>
      </w:r>
      <w:r>
        <w:rPr>
          <w:rFonts w:ascii="Times New Roman" w:hAnsi="Times New Roman" w:eastAsia="宋体" w:cs="Times New Roman"/>
          <w:b/>
          <w:bCs/>
          <w:color w:val="auto"/>
          <w:sz w:val="21"/>
          <w:szCs w:val="21"/>
          <w:highlight w:val="none"/>
        </w:rPr>
        <w:t>、项目组成员：</w:t>
      </w:r>
    </w:p>
    <w:p w14:paraId="26EE1454">
      <w:pPr>
        <w:widowControl/>
        <w:shd w:val="clear"/>
        <w:wordWrap w:val="0"/>
        <w:spacing w:line="360" w:lineRule="auto"/>
        <w:ind w:firstLine="384" w:firstLineChars="182"/>
        <w:jc w:val="left"/>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开展平阳县再生水利用试点。需投入水文水资源专业、水环境专业、水利信息化专业等领域6人。</w:t>
      </w:r>
    </w:p>
    <w:p w14:paraId="31BF6CF9">
      <w:pPr>
        <w:keepNext w:val="0"/>
        <w:keepLines w:val="0"/>
        <w:pageBreakBefore w:val="0"/>
        <w:widowControl w:val="0"/>
        <w:shd w:val="clear"/>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七、合同金额及付款方式</w:t>
      </w:r>
    </w:p>
    <w:p w14:paraId="608AA596">
      <w:pPr>
        <w:keepNext w:val="0"/>
        <w:keepLines w:val="0"/>
        <w:pageBreakBefore w:val="0"/>
        <w:widowControl w:val="0"/>
        <w:shd w:val="clea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color w:val="auto"/>
          <w:sz w:val="22"/>
          <w:szCs w:val="22"/>
          <w:highlight w:val="none"/>
          <w:lang w:eastAsia="zh-CN"/>
        </w:rPr>
        <w:t>服务</w:t>
      </w:r>
      <w:r>
        <w:rPr>
          <w:rFonts w:hint="eastAsia" w:ascii="宋体" w:hAnsi="宋体" w:eastAsia="宋体" w:cs="宋体"/>
          <w:bCs/>
          <w:color w:val="auto"/>
          <w:sz w:val="22"/>
          <w:szCs w:val="22"/>
          <w:highlight w:val="none"/>
        </w:rPr>
        <w:t>费用</w:t>
      </w:r>
    </w:p>
    <w:p w14:paraId="47D6C449">
      <w:pPr>
        <w:keepNext w:val="0"/>
        <w:keepLines w:val="0"/>
        <w:pageBreakBefore w:val="0"/>
        <w:widowControl w:val="0"/>
        <w:shd w:val="clea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合同金额：大写：</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 xml:space="preserve"> 小写: </w:t>
      </w:r>
      <w:r>
        <w:rPr>
          <w:rFonts w:hint="eastAsia" w:ascii="宋体" w:hAnsi="宋体" w:eastAsia="宋体" w:cs="宋体"/>
          <w:bCs/>
          <w:color w:val="auto"/>
          <w:sz w:val="22"/>
          <w:szCs w:val="22"/>
          <w:highlight w:val="none"/>
          <w:u w:val="single"/>
          <w:lang w:val="en-US" w:eastAsia="zh-CN"/>
        </w:rPr>
        <w:t>¥</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 xml:space="preserve"> </w:t>
      </w:r>
    </w:p>
    <w:p w14:paraId="2DCBC79B">
      <w:pPr>
        <w:keepNext w:val="0"/>
        <w:keepLines w:val="0"/>
        <w:pageBreakBefore w:val="0"/>
        <w:widowControl w:val="0"/>
        <w:numPr>
          <w:ilvl w:val="0"/>
          <w:numId w:val="0"/>
        </w:numPr>
        <w:shd w:val="clear"/>
        <w:kinsoku/>
        <w:wordWrap/>
        <w:overflowPunct/>
        <w:topLinePunct w:val="0"/>
        <w:autoSpaceDE/>
        <w:autoSpaceDN/>
        <w:bidi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费用</w:t>
      </w:r>
      <w:r>
        <w:rPr>
          <w:rFonts w:hint="eastAsia" w:ascii="宋体" w:hAnsi="宋体" w:eastAsia="宋体" w:cs="宋体"/>
          <w:color w:val="auto"/>
          <w:sz w:val="22"/>
          <w:szCs w:val="22"/>
          <w:highlight w:val="none"/>
        </w:rPr>
        <w:t>包括人工费、保险费、调研费、现场走访费、编制费、车辆设备、差旅费、食宿费、办公用品、管理费、招标代理费、税费等一切与完成本项目相关的费用。</w:t>
      </w:r>
    </w:p>
    <w:p w14:paraId="3D4A316C">
      <w:pPr>
        <w:keepNext w:val="0"/>
        <w:keepLines w:val="0"/>
        <w:pageBreakBefore w:val="0"/>
        <w:widowControl w:val="0"/>
        <w:numPr>
          <w:ilvl w:val="0"/>
          <w:numId w:val="0"/>
        </w:numPr>
        <w:shd w:val="clear"/>
        <w:kinsoku/>
        <w:wordWrap/>
        <w:overflowPunct/>
        <w:topLinePunct w:val="0"/>
        <w:autoSpaceDE/>
        <w:autoSpaceDN/>
        <w:bidi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 xml:space="preserve">付款方式 </w:t>
      </w:r>
    </w:p>
    <w:p w14:paraId="70FB72AA">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0" w:leftChars="0" w:firstLine="400" w:firstLineChars="182"/>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（1）合同款支付</w:t>
      </w:r>
    </w:p>
    <w:p w14:paraId="7AF4063F">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0" w:leftChars="0" w:firstLine="400" w:firstLineChars="182"/>
        <w:jc w:val="left"/>
        <w:textAlignment w:val="auto"/>
        <w:rPr>
          <w:rFonts w:hint="eastAsia"/>
          <w:bCs/>
          <w:color w:val="auto"/>
          <w:sz w:val="22"/>
          <w:szCs w:val="22"/>
          <w:highlight w:val="none"/>
        </w:rPr>
      </w:pPr>
      <w:r>
        <w:rPr>
          <w:rFonts w:hint="eastAsia"/>
          <w:bCs/>
          <w:color w:val="auto"/>
          <w:sz w:val="22"/>
          <w:szCs w:val="22"/>
          <w:highlight w:val="none"/>
        </w:rPr>
        <w:t>合同生效以及具备实施条件后7个工作日内支付预付款即合同价的40%；</w:t>
      </w:r>
    </w:p>
    <w:p w14:paraId="5770E25F">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0" w:leftChars="0" w:firstLine="400" w:firstLineChars="182"/>
        <w:jc w:val="left"/>
        <w:textAlignment w:val="auto"/>
        <w:rPr>
          <w:rFonts w:hint="eastAsia"/>
          <w:bCs/>
          <w:color w:val="auto"/>
          <w:sz w:val="22"/>
          <w:szCs w:val="22"/>
          <w:highlight w:val="none"/>
        </w:rPr>
      </w:pPr>
      <w:r>
        <w:rPr>
          <w:rFonts w:hint="eastAsia"/>
          <w:bCs/>
          <w:color w:val="auto"/>
          <w:sz w:val="22"/>
          <w:szCs w:val="22"/>
          <w:highlight w:val="none"/>
        </w:rPr>
        <w:t>提交《平阳县昆鳌污水处理厂再生水利用配置方案》（报批稿），支付合同价的30%；</w:t>
      </w:r>
    </w:p>
    <w:p w14:paraId="38695AA2">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0" w:leftChars="0" w:firstLine="400" w:firstLineChars="182"/>
        <w:jc w:val="left"/>
        <w:textAlignment w:val="auto"/>
        <w:rPr>
          <w:rFonts w:hint="default" w:ascii="宋体" w:hAnsi="宋体" w:eastAsia="宋体" w:cs="宋体"/>
          <w:color w:val="auto"/>
          <w:kern w:val="0"/>
          <w:sz w:val="22"/>
          <w:szCs w:val="22"/>
          <w:highlight w:val="none"/>
          <w:lang w:val="en-US" w:eastAsia="zh-CN"/>
        </w:rPr>
      </w:pPr>
      <w:r>
        <w:rPr>
          <w:rFonts w:hint="eastAsia"/>
          <w:bCs/>
          <w:color w:val="auto"/>
          <w:sz w:val="22"/>
          <w:szCs w:val="22"/>
          <w:highlight w:val="none"/>
        </w:rPr>
        <w:t>完成《平阳县再生水利用管理办法》、《平阳县再生水生态补水调控方案》（以昆鳌污水厂再生水生态补水为例）工作内容且通过验收后支付合同价的30%。</w:t>
      </w:r>
    </w:p>
    <w:p w14:paraId="59585FEF">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0" w:leftChars="0" w:firstLine="400" w:firstLineChars="182"/>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（2）付款要求：</w:t>
      </w:r>
    </w:p>
    <w:p w14:paraId="073852CB">
      <w:pPr>
        <w:keepNext w:val="0"/>
        <w:keepLines w:val="0"/>
        <w:pageBreakBefore w:val="0"/>
        <w:widowControl w:val="0"/>
        <w:shd w:val="clear"/>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bCs/>
          <w:color w:val="auto"/>
          <w:sz w:val="22"/>
          <w:szCs w:val="22"/>
          <w:highlight w:val="none"/>
          <w:lang w:val="en-US" w:eastAsia="zh-CN"/>
        </w:rPr>
      </w:pPr>
      <w:r>
        <w:rPr>
          <w:color w:val="auto"/>
          <w:sz w:val="22"/>
          <w:szCs w:val="22"/>
          <w:highlight w:val="none"/>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010E7BBC">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八、其他要求</w:t>
      </w:r>
    </w:p>
    <w:p w14:paraId="517C6231">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1、项目组负责人必须是该项目实施全过程的组织者，担负项目实质性工作。挂名或不担负实质性工作的人不得作为项目负责人申请项目。</w:t>
      </w:r>
    </w:p>
    <w:p w14:paraId="0670C611">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2、期间所需一切费用（包括基础资料收集、人工费、交通费、劳务费、会务费、差旅费等）由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自行负责。</w:t>
      </w:r>
    </w:p>
    <w:p w14:paraId="2E7BDE9F">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必须按规定程序和安全文明施工有关要求实施，过程中的各种意外，其责任由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不承担任何责任。</w:t>
      </w:r>
    </w:p>
    <w:p w14:paraId="4E847BF0">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4、项目范围内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后期须提供跟踪服务，费用不再另计。</w:t>
      </w:r>
    </w:p>
    <w:p w14:paraId="60055734">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九、甲方的义务</w:t>
      </w:r>
    </w:p>
    <w:p w14:paraId="224C9DF5">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自本合同签订之日起3日内向乙方提交有关资料和提出技术要求。</w:t>
      </w:r>
    </w:p>
    <w:p w14:paraId="69126C30">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十、乙方的义务</w:t>
      </w:r>
    </w:p>
    <w:p w14:paraId="4A75C797">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按合同要求完成</w:t>
      </w:r>
      <w:r>
        <w:rPr>
          <w:rFonts w:hint="eastAsia" w:ascii="宋体" w:hAnsi="宋体" w:eastAsia="宋体" w:cs="宋体"/>
          <w:color w:val="auto"/>
          <w:sz w:val="22"/>
          <w:szCs w:val="22"/>
          <w:highlight w:val="none"/>
          <w:lang w:val="en-US" w:eastAsia="zh-CN"/>
        </w:rPr>
        <w:t>项目要求</w:t>
      </w:r>
      <w:r>
        <w:rPr>
          <w:rFonts w:hint="eastAsia" w:ascii="宋体" w:hAnsi="宋体" w:eastAsia="宋体" w:cs="宋体"/>
          <w:color w:val="auto"/>
          <w:sz w:val="22"/>
          <w:szCs w:val="22"/>
          <w:highlight w:val="none"/>
        </w:rPr>
        <w:t>。</w:t>
      </w:r>
    </w:p>
    <w:p w14:paraId="3E70132E">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十一、知识产权</w:t>
      </w:r>
    </w:p>
    <w:p w14:paraId="75625144">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乙方策划成果的所有权、使用权和著作权归甲方所有，乙方不得擅自对外提供调查所取得的资料（包括数据、图像、表式、文字），否则甲方有权对因此造成的损失追究责任。</w:t>
      </w:r>
    </w:p>
    <w:p w14:paraId="78E236E8">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十二、违约责任</w:t>
      </w:r>
    </w:p>
    <w:p w14:paraId="1D794D43">
      <w:pPr>
        <w:keepNext w:val="0"/>
        <w:keepLines w:val="0"/>
        <w:pageBreakBefore w:val="0"/>
        <w:widowControl w:val="0"/>
        <w:shd w:val="clear"/>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1、甲方无正当理由拒绝服务的，乙方有要求甲方赔偿的权利。</w:t>
      </w:r>
    </w:p>
    <w:p w14:paraId="309B2FB7">
      <w:pPr>
        <w:keepNext w:val="0"/>
        <w:keepLines w:val="0"/>
        <w:pageBreakBefore w:val="0"/>
        <w:widowControl w:val="0"/>
        <w:shd w:val="clear"/>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2、甲方无正当理由拒绝支付合同款或者延期支付的，由甲方按应支付每天万分之</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五</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的延期违约金。</w:t>
      </w:r>
    </w:p>
    <w:p w14:paraId="4D284544">
      <w:pPr>
        <w:keepNext w:val="0"/>
        <w:keepLines w:val="0"/>
        <w:pageBreakBefore w:val="0"/>
        <w:widowControl w:val="0"/>
        <w:shd w:val="clear"/>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3、乙方所交付服务（软件）品种、型号、规格、数量、质量不符合合同规定标准的，甲方有权拒绝接收，并有要求乙方赔偿的权利。</w:t>
      </w:r>
    </w:p>
    <w:p w14:paraId="54936B36">
      <w:pPr>
        <w:keepNext w:val="0"/>
        <w:keepLines w:val="0"/>
        <w:pageBreakBefore w:val="0"/>
        <w:widowControl w:val="0"/>
        <w:shd w:val="clear"/>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4、乙方未能及时交货或其它非甲方原因引起验收交货延迟的，由乙方支付迟交服务（软件）合同价每天万分之</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五</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的误期赔偿费。</w:t>
      </w:r>
    </w:p>
    <w:p w14:paraId="7A527610">
      <w:pPr>
        <w:keepNext w:val="0"/>
        <w:keepLines w:val="0"/>
        <w:pageBreakBefore w:val="0"/>
        <w:widowControl w:val="0"/>
        <w:shd w:val="clear"/>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其他：采购合同的履行、违约责任和解决争议的方式等适用《中华人民共和国民法典》。合同发生争议，双方当事人应及时协商解决。也可由当地建设行政主管部门调解，调解不成时，可依法向当地人民法院起诉。</w:t>
      </w:r>
    </w:p>
    <w:p w14:paraId="03D82DCA">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十三、纠纷调解</w:t>
      </w:r>
    </w:p>
    <w:p w14:paraId="64D43CEA">
      <w:pPr>
        <w:keepNext w:val="0"/>
        <w:keepLines w:val="0"/>
        <w:pageBreakBefore w:val="0"/>
        <w:widowControl w:val="0"/>
        <w:numPr>
          <w:ilvl w:val="0"/>
          <w:numId w:val="4"/>
        </w:numPr>
        <w:shd w:val="clea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本合同执行过程中的未尽事宜，双方应本着实事求是友好协商的态度加以解决。双方协商一致的，签订补充协议。补充协议与本合同具有同等效力。</w:t>
      </w:r>
    </w:p>
    <w:p w14:paraId="46449A95">
      <w:pPr>
        <w:keepNext w:val="0"/>
        <w:keepLines w:val="0"/>
        <w:pageBreakBefore w:val="0"/>
        <w:widowControl w:val="0"/>
        <w:numPr>
          <w:ilvl w:val="0"/>
          <w:numId w:val="4"/>
        </w:numPr>
        <w:shd w:val="clea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由于不可抗力，致使合同无法履行时，双方应按有关法律规定及时协商处理</w:t>
      </w:r>
      <w:r>
        <w:rPr>
          <w:rFonts w:hint="eastAsia" w:ascii="宋体" w:hAnsi="宋体" w:eastAsia="宋体" w:cs="宋体"/>
          <w:color w:val="auto"/>
          <w:sz w:val="22"/>
          <w:szCs w:val="22"/>
          <w:highlight w:val="none"/>
          <w:lang w:eastAsia="zh-CN"/>
        </w:rPr>
        <w:t>。</w:t>
      </w:r>
    </w:p>
    <w:p w14:paraId="1AA7568A">
      <w:pPr>
        <w:keepNext w:val="0"/>
        <w:keepLines w:val="0"/>
        <w:pageBreakBefore w:val="0"/>
        <w:widowControl w:val="0"/>
        <w:numPr>
          <w:ilvl w:val="0"/>
          <w:numId w:val="4"/>
        </w:numPr>
        <w:shd w:val="clea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因合同执行过程中双方发生纠纷，可由双方协商解决或由双方主管部门调解，若达不成协议，可向</w:t>
      </w:r>
      <w:r>
        <w:rPr>
          <w:rFonts w:hint="eastAsia" w:ascii="宋体" w:hAnsi="宋体" w:eastAsia="宋体" w:cs="宋体"/>
          <w:color w:val="auto"/>
          <w:sz w:val="22"/>
          <w:szCs w:val="22"/>
          <w:highlight w:val="none"/>
          <w:lang w:val="en-US" w:eastAsia="zh-CN"/>
        </w:rPr>
        <w:t>平阳县</w:t>
      </w:r>
      <w:r>
        <w:rPr>
          <w:rFonts w:hint="eastAsia" w:ascii="宋体" w:hAnsi="宋体" w:eastAsia="宋体" w:cs="宋体"/>
          <w:color w:val="auto"/>
          <w:sz w:val="22"/>
          <w:szCs w:val="22"/>
          <w:highlight w:val="none"/>
        </w:rPr>
        <w:t>人民法院起诉。</w:t>
      </w:r>
    </w:p>
    <w:p w14:paraId="5BD434E5">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十四、附则</w:t>
      </w:r>
    </w:p>
    <w:p w14:paraId="1E54FF4F">
      <w:pPr>
        <w:pStyle w:val="20"/>
        <w:keepNext w:val="0"/>
        <w:keepLines w:val="0"/>
        <w:pageBreakBefore w:val="0"/>
        <w:widowControl w:val="0"/>
        <w:shd w:val="clear"/>
        <w:kinsoku/>
        <w:wordWrap/>
        <w:overflowPunct/>
        <w:topLinePunct w:val="0"/>
        <w:autoSpaceDE/>
        <w:autoSpaceDN/>
        <w:bidi w:val="0"/>
        <w:spacing w:after="0" w:line="360" w:lineRule="auto"/>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1、本合同由双方代表签字，加盖双方公章或合同专用章即生效。</w:t>
      </w:r>
    </w:p>
    <w:p w14:paraId="288852F8">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本合同一式</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val="en-US" w:eastAsia="zh-CN"/>
        </w:rPr>
        <w:t>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份，甲方和乙方各执</w:t>
      </w:r>
      <w:r>
        <w:rPr>
          <w:rFonts w:hint="eastAsia" w:ascii="宋体" w:hAnsi="宋体" w:eastAsia="宋体" w:cs="宋体"/>
          <w:color w:val="auto"/>
          <w:sz w:val="22"/>
          <w:szCs w:val="22"/>
          <w:highlight w:val="none"/>
          <w:lang w:val="en-US" w:eastAsia="zh-CN"/>
        </w:rPr>
        <w:t>贰</w:t>
      </w:r>
      <w:r>
        <w:rPr>
          <w:rFonts w:hint="eastAsia" w:ascii="宋体" w:hAnsi="宋体" w:eastAsia="宋体" w:cs="宋体"/>
          <w:color w:val="auto"/>
          <w:sz w:val="22"/>
          <w:szCs w:val="22"/>
          <w:highlight w:val="none"/>
        </w:rPr>
        <w:t>份。</w:t>
      </w:r>
    </w:p>
    <w:p w14:paraId="27C4B90F">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甲方（盖章）</w:t>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乙方（盖章）</w:t>
      </w:r>
    </w:p>
    <w:p w14:paraId="421DC9E1">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代表签名</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代表签名</w:t>
      </w:r>
      <w:r>
        <w:rPr>
          <w:rFonts w:hint="eastAsia" w:ascii="宋体" w:hAnsi="宋体" w:eastAsia="宋体" w:cs="宋体"/>
          <w:color w:val="auto"/>
          <w:sz w:val="22"/>
          <w:szCs w:val="22"/>
          <w:highlight w:val="none"/>
          <w:lang w:eastAsia="zh-CN"/>
        </w:rPr>
        <w:tab/>
      </w:r>
    </w:p>
    <w:p w14:paraId="7CCB3F31">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地址</w:t>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地址</w:t>
      </w:r>
      <w:r>
        <w:rPr>
          <w:rFonts w:hint="eastAsia" w:ascii="宋体" w:hAnsi="宋体" w:eastAsia="宋体" w:cs="宋体"/>
          <w:color w:val="auto"/>
          <w:sz w:val="22"/>
          <w:szCs w:val="22"/>
          <w:highlight w:val="none"/>
          <w:lang w:eastAsia="zh-CN"/>
        </w:rPr>
        <w:tab/>
      </w:r>
    </w:p>
    <w:p w14:paraId="32D30822">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电话</w:t>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电话</w:t>
      </w:r>
      <w:r>
        <w:rPr>
          <w:rFonts w:hint="eastAsia" w:ascii="宋体" w:hAnsi="宋体" w:eastAsia="宋体" w:cs="宋体"/>
          <w:color w:val="auto"/>
          <w:sz w:val="22"/>
          <w:szCs w:val="22"/>
          <w:highlight w:val="none"/>
          <w:lang w:eastAsia="zh-CN"/>
        </w:rPr>
        <w:tab/>
      </w:r>
    </w:p>
    <w:p w14:paraId="470DCDEC">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开户银行</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eastAsia="zh-CN"/>
        </w:rPr>
        <w:t>开户银行</w:t>
      </w:r>
      <w:r>
        <w:rPr>
          <w:rFonts w:hint="eastAsia" w:ascii="宋体" w:hAnsi="宋体" w:eastAsia="宋体" w:cs="宋体"/>
          <w:color w:val="auto"/>
          <w:sz w:val="22"/>
          <w:szCs w:val="22"/>
          <w:highlight w:val="none"/>
          <w:lang w:eastAsia="zh-CN"/>
        </w:rPr>
        <w:tab/>
      </w:r>
    </w:p>
    <w:p w14:paraId="2B86B019">
      <w:pPr>
        <w:keepNext w:val="0"/>
        <w:keepLines w:val="0"/>
        <w:pageBreakBefore w:val="0"/>
        <w:shd w:val="clear" w:color="auto"/>
        <w:kinsoku/>
        <w:wordWrap w:val="0"/>
        <w:overflowPunct/>
        <w:topLinePunct w:val="0"/>
        <w:autoSpaceDE/>
        <w:autoSpaceDN/>
        <w:bidi w:val="0"/>
        <w:spacing w:line="360" w:lineRule="auto"/>
        <w:ind w:firstLine="440" w:firstLineChars="200"/>
        <w:textAlignment w:val="auto"/>
        <w:rPr>
          <w:rFonts w:hint="eastAsia"/>
          <w:color w:val="auto"/>
          <w:highlight w:val="none"/>
          <w:lang w:val="en-US" w:eastAsia="zh-CN"/>
        </w:rPr>
      </w:pPr>
      <w:r>
        <w:rPr>
          <w:rFonts w:hint="eastAsia" w:ascii="宋体" w:hAnsi="宋体" w:eastAsia="宋体" w:cs="宋体"/>
          <w:color w:val="auto"/>
          <w:sz w:val="22"/>
          <w:szCs w:val="22"/>
          <w:highlight w:val="none"/>
          <w:lang w:eastAsia="zh-CN"/>
        </w:rPr>
        <w:t>账号</w:t>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账号</w:t>
      </w:r>
      <w:r>
        <w:rPr>
          <w:rFonts w:hint="eastAsia" w:ascii="宋体" w:hAnsi="宋体" w:eastAsia="宋体" w:cs="宋体"/>
          <w:color w:val="auto"/>
          <w:sz w:val="22"/>
          <w:szCs w:val="22"/>
          <w:highlight w:val="none"/>
          <w:lang w:eastAsia="zh-CN"/>
        </w:rPr>
        <w:tab/>
      </w:r>
    </w:p>
    <w:p w14:paraId="6A6AD76D">
      <w:pPr>
        <w:shd w:val="clear"/>
        <w:rPr>
          <w:rFonts w:hint="eastAsia" w:ascii="Times New Roman" w:hAnsi="Times New Roman" w:eastAsia="宋体" w:cs="Times New Roman"/>
          <w:color w:val="auto"/>
          <w:sz w:val="32"/>
          <w:szCs w:val="32"/>
          <w:highlight w:val="none"/>
          <w:lang w:val="en-US" w:eastAsia="zh-CN"/>
        </w:rPr>
      </w:pPr>
      <w:r>
        <w:rPr>
          <w:rFonts w:hint="eastAsia" w:ascii="Times New Roman" w:hAnsi="Times New Roman" w:eastAsia="宋体" w:cs="Times New Roman"/>
          <w:color w:val="auto"/>
          <w:sz w:val="32"/>
          <w:szCs w:val="32"/>
          <w:highlight w:val="none"/>
          <w:lang w:val="en-US" w:eastAsia="zh-CN"/>
        </w:rPr>
        <w:br w:type="page"/>
      </w:r>
    </w:p>
    <w:p w14:paraId="0D0DCFF6">
      <w:pPr>
        <w:pStyle w:val="2"/>
        <w:shd w:val="clear"/>
        <w:jc w:val="center"/>
        <w:rPr>
          <w:color w:val="auto"/>
          <w:highlight w:val="none"/>
        </w:rPr>
      </w:pPr>
      <w:r>
        <w:rPr>
          <w:rFonts w:hint="eastAsia" w:ascii="Times New Roman" w:hAnsi="Times New Roman" w:eastAsia="宋体" w:cs="Times New Roman"/>
          <w:color w:val="auto"/>
          <w:sz w:val="32"/>
          <w:szCs w:val="32"/>
          <w:highlight w:val="none"/>
          <w:lang w:val="en-US" w:eastAsia="zh-CN"/>
        </w:rPr>
        <w:t>标项二平阳县2025年度水资源管理技术支撑</w:t>
      </w:r>
    </w:p>
    <w:p w14:paraId="069CA937">
      <w:pPr>
        <w:keepNext w:val="0"/>
        <w:keepLines w:val="0"/>
        <w:pageBreakBefore w:val="0"/>
        <w:widowControl w:val="0"/>
        <w:shd w:val="clear"/>
        <w:kinsoku/>
        <w:wordWrap/>
        <w:overflowPunct/>
        <w:topLinePunct w:val="0"/>
        <w:autoSpaceDE/>
        <w:autoSpaceDN/>
        <w:bidi w:val="0"/>
        <w:snapToGrid/>
        <w:spacing w:line="360" w:lineRule="auto"/>
        <w:ind w:firstLine="550" w:firstLineChars="250"/>
        <w:textAlignment w:val="auto"/>
        <w:rPr>
          <w:rFonts w:hint="eastAsia" w:ascii="宋体" w:hAnsi="宋体" w:eastAsia="宋体" w:cs="宋体"/>
          <w:b w:val="0"/>
          <w:bCs/>
          <w:color w:val="auto"/>
          <w:sz w:val="22"/>
          <w:szCs w:val="22"/>
          <w:highlight w:val="none"/>
          <w:u w:val="single"/>
          <w:lang w:val="en-US" w:eastAsia="zh-CN"/>
        </w:rPr>
      </w:pPr>
      <w:r>
        <w:rPr>
          <w:rFonts w:hint="eastAsia" w:ascii="宋体" w:hAnsi="宋体" w:eastAsia="宋体" w:cs="宋体"/>
          <w:b w:val="0"/>
          <w:bCs/>
          <w:color w:val="auto"/>
          <w:sz w:val="22"/>
          <w:szCs w:val="22"/>
          <w:highlight w:val="none"/>
          <w:lang w:val="en-US" w:eastAsia="zh-CN"/>
        </w:rPr>
        <w:t>甲方：</w:t>
      </w:r>
      <w:r>
        <w:rPr>
          <w:rFonts w:hint="eastAsia" w:ascii="宋体" w:hAnsi="宋体" w:eastAsia="宋体" w:cs="宋体"/>
          <w:b w:val="0"/>
          <w:bCs/>
          <w:color w:val="auto"/>
          <w:sz w:val="22"/>
          <w:szCs w:val="22"/>
          <w:highlight w:val="none"/>
          <w:u w:val="single"/>
          <w:lang w:val="en-US" w:eastAsia="zh-CN"/>
        </w:rPr>
        <w:t>　　　　　　　　　　　　　　　　　　　　　　　</w:t>
      </w:r>
    </w:p>
    <w:p w14:paraId="1A7FAE1F">
      <w:pPr>
        <w:keepNext w:val="0"/>
        <w:keepLines w:val="0"/>
        <w:pageBreakBefore w:val="0"/>
        <w:widowControl w:val="0"/>
        <w:shd w:val="clear"/>
        <w:kinsoku/>
        <w:wordWrap/>
        <w:overflowPunct/>
        <w:topLinePunct w:val="0"/>
        <w:autoSpaceDE/>
        <w:autoSpaceDN/>
        <w:bidi w:val="0"/>
        <w:snapToGrid/>
        <w:spacing w:line="360" w:lineRule="auto"/>
        <w:ind w:firstLine="550" w:firstLineChars="25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u w:val="single"/>
          <w:lang w:val="en-US" w:eastAsia="zh-CN"/>
        </w:rPr>
        <w:t>　　　　　　　　　　　　　　　　　　　　　　　</w:t>
      </w:r>
    </w:p>
    <w:p w14:paraId="3BE40C37">
      <w:pPr>
        <w:keepNext w:val="0"/>
        <w:keepLines w:val="0"/>
        <w:pageBreakBefore w:val="0"/>
        <w:widowControl w:val="0"/>
        <w:shd w:val="clear"/>
        <w:kinsoku/>
        <w:wordWrap/>
        <w:overflowPunct/>
        <w:topLinePunct w:val="0"/>
        <w:autoSpaceDE/>
        <w:autoSpaceDN/>
        <w:bidi w:val="0"/>
        <w:snapToGrid/>
        <w:spacing w:line="360" w:lineRule="auto"/>
        <w:ind w:firstLine="550" w:firstLineChars="25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甲、乙双方根据《中华人民共和国政府采购法》、《中华人民共和国民法典》和</w:t>
      </w:r>
      <w:r>
        <w:rPr>
          <w:rFonts w:hint="eastAsia" w:ascii="宋体" w:hAnsi="宋体" w:eastAsia="宋体" w:cs="宋体"/>
          <w:b w:val="0"/>
          <w:bCs/>
          <w:color w:val="auto"/>
          <w:sz w:val="22"/>
          <w:szCs w:val="22"/>
          <w:highlight w:val="none"/>
          <w:u w:val="single"/>
          <w:lang w:val="en-US" w:eastAsia="zh-CN"/>
        </w:rPr>
        <w:t>（本项目名称，标项）</w:t>
      </w:r>
      <w:r>
        <w:rPr>
          <w:rFonts w:hint="eastAsia" w:ascii="宋体" w:hAnsi="宋体" w:eastAsia="宋体" w:cs="宋体"/>
          <w:b w:val="0"/>
          <w:bCs/>
          <w:color w:val="auto"/>
          <w:sz w:val="22"/>
          <w:szCs w:val="22"/>
          <w:highlight w:val="none"/>
          <w:lang w:val="en-US" w:eastAsia="zh-CN"/>
        </w:rPr>
        <w:t xml:space="preserve">的采购文件相关规定，双方达成一致签署本合同。 </w:t>
      </w:r>
    </w:p>
    <w:p w14:paraId="04C70CB5">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一、项目背景</w:t>
      </w:r>
    </w:p>
    <w:p w14:paraId="43E3E06B">
      <w:pPr>
        <w:pageBreakBefore w:val="0"/>
        <w:widowControl/>
        <w:shd w:val="clear"/>
        <w:kinsoku/>
        <w:overflowPunct/>
        <w:topLinePunct w:val="0"/>
        <w:autoSpaceDE/>
        <w:autoSpaceDN/>
        <w:bidi w:val="0"/>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根据浙江省人民政府《关于实行最严格水资源管理制度全面推进节水型社会建设的意见》（浙政发〔2012〕107号）、《浙江省水利厅关于推进农村集体水库山塘用水权改革的意见》（浙水资〔2025〕15号）、《温州市水利局关于印发 2025年温州市水资源管理节约用水和水土保持工作要点的通知》、《浙江省水资源管理和水土保持工作委员会办公室 浙江省林长制办公室 浙江省河长制办公室关于印发《浙江省2025年度自然资源集约利用考核实施方案》的通知》（浙水资〔2025〕11号）、《浙江省水利厅关于要求报送河湖和已建水利水电工程生态流量排查情况的函》（浙水函〔2025〕251号）等文件精神，按照上级主管部门的要求，需要开展农村集体用水权改革，探索水生态价值实现机制；完成河湖和水利工程生态流量目标核定、取水延续评估、服务业和高耗水工业企业贯标及节水诊断等技术指导，为完成水资源日常管理，通过考核、验收提供水资源管理支撑。</w:t>
      </w:r>
    </w:p>
    <w:p w14:paraId="6D3B2A03">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二、主要工作内容</w:t>
      </w:r>
    </w:p>
    <w:p w14:paraId="371E5E91">
      <w:pPr>
        <w:shd w:val="clea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1、农村集体水库山塘用水权改革</w:t>
      </w:r>
    </w:p>
    <w:p w14:paraId="5AC241FA">
      <w:pPr>
        <w:shd w:val="clea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以权属清晰为前提，研究确定用水权权属证明方式，综合比选取水许可证、水权登记资源使用权证等用水权证方式，基于温州市下达的平阳县2025年度农村集体水库山塘用水权改革任务，完成1座</w:t>
      </w:r>
      <w:r>
        <w:rPr>
          <w:rFonts w:hint="eastAsia" w:ascii="宋体" w:hAnsi="宋体" w:cs="宋体"/>
          <w:bCs/>
          <w:color w:val="auto"/>
          <w:sz w:val="22"/>
          <w:szCs w:val="22"/>
          <w:highlight w:val="none"/>
          <w:lang w:val="en-US" w:eastAsia="zh-CN"/>
        </w:rPr>
        <w:t>及以上</w:t>
      </w:r>
      <w:r>
        <w:rPr>
          <w:rFonts w:hint="eastAsia" w:ascii="宋体" w:hAnsi="宋体" w:cs="宋体"/>
          <w:bCs/>
          <w:color w:val="auto"/>
          <w:sz w:val="22"/>
          <w:szCs w:val="22"/>
          <w:highlight w:val="none"/>
          <w:lang w:eastAsia="zh-CN"/>
        </w:rPr>
        <w:t>水库</w:t>
      </w:r>
      <w:r>
        <w:rPr>
          <w:rFonts w:hint="eastAsia" w:ascii="宋体" w:hAnsi="宋体" w:cs="宋体"/>
          <w:bCs/>
          <w:color w:val="auto"/>
          <w:sz w:val="22"/>
          <w:szCs w:val="22"/>
          <w:highlight w:val="none"/>
        </w:rPr>
        <w:t>山塘</w:t>
      </w:r>
      <w:r>
        <w:rPr>
          <w:rFonts w:hint="eastAsia" w:ascii="宋体" w:hAnsi="宋体" w:cs="宋体"/>
          <w:bCs/>
          <w:color w:val="auto"/>
          <w:sz w:val="22"/>
          <w:szCs w:val="22"/>
          <w:highlight w:val="none"/>
        </w:rPr>
        <w:t>的用水权确权登记与交易价格核算。</w:t>
      </w:r>
    </w:p>
    <w:p w14:paraId="28E4B337">
      <w:pPr>
        <w:shd w:val="clea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2、服务业和高耗水工业企业贯标及节水诊断</w:t>
      </w:r>
    </w:p>
    <w:p w14:paraId="5D530B55">
      <w:pPr>
        <w:shd w:val="clea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指导重点用水工业企业和服务业单位用水数据填报，协助市水利局开展数据审核工作，对于审核存在问题的用水单位，协助指导其进行修改完善。</w:t>
      </w:r>
      <w:r>
        <w:rPr>
          <w:rFonts w:hint="eastAsia" w:ascii="宋体" w:hAnsi="宋体" w:cs="宋体"/>
          <w:bCs/>
          <w:color w:val="auto"/>
          <w:sz w:val="22"/>
          <w:szCs w:val="22"/>
          <w:highlight w:val="none"/>
        </w:rPr>
        <w:t>协助市水利局开展高耗水工业企业和服务业用水单位用水定额贯标</w:t>
      </w:r>
      <w:r>
        <w:rPr>
          <w:rFonts w:hint="eastAsia" w:ascii="宋体" w:hAnsi="宋体" w:cs="宋体"/>
          <w:bCs/>
          <w:color w:val="auto"/>
          <w:sz w:val="22"/>
          <w:szCs w:val="22"/>
          <w:highlight w:val="none"/>
          <w:lang w:eastAsia="zh-CN"/>
        </w:rPr>
        <w:t>及节水诊断</w:t>
      </w:r>
      <w:r>
        <w:rPr>
          <w:rFonts w:hint="eastAsia" w:ascii="宋体" w:hAnsi="宋体" w:cs="宋体"/>
          <w:bCs/>
          <w:color w:val="auto"/>
          <w:sz w:val="22"/>
          <w:szCs w:val="22"/>
          <w:highlight w:val="none"/>
        </w:rPr>
        <w:t>，完成2家高耗水工业企业用水定额贯标和2家服务业用水单位节水诊断。</w:t>
      </w:r>
    </w:p>
    <w:p w14:paraId="1D4E4A27">
      <w:pPr>
        <w:shd w:val="clea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3、河湖和水利工程生态流量目标核定</w:t>
      </w:r>
    </w:p>
    <w:p w14:paraId="6DB3E4BE">
      <w:pPr>
        <w:shd w:val="clear"/>
        <w:spacing w:line="360" w:lineRule="auto"/>
        <w:ind w:firstLine="440" w:firstLineChars="200"/>
        <w:rPr>
          <w:rFonts w:hint="eastAsia" w:ascii="宋体" w:hAnsi="宋体" w:cs="宋体"/>
          <w:bCs/>
          <w:color w:val="auto"/>
          <w:sz w:val="22"/>
          <w:szCs w:val="22"/>
          <w:highlight w:val="none"/>
          <w:lang w:eastAsia="zh-CN"/>
        </w:rPr>
      </w:pPr>
      <w:r>
        <w:rPr>
          <w:rFonts w:hint="eastAsia" w:ascii="宋体" w:hAnsi="宋体" w:cs="宋体"/>
          <w:bCs/>
          <w:color w:val="auto"/>
          <w:sz w:val="22"/>
          <w:szCs w:val="22"/>
          <w:highlight w:val="none"/>
        </w:rPr>
        <w:t>依据水资源开发利用程度、河湖水文资料工程供水任务、对下游生态环境影响、工程产权所属等情况，确定纳入生态流量目标优化或核定河湖断面、水利水电工程名录；确定河湖生态流量控制断面和水利水电工程生态流量控制断面；根据河湖断面及水利水电工程生态流量保护对象及其需求情况，核定其生态流量目标，并统筹农业、</w:t>
      </w:r>
      <w:r>
        <w:rPr>
          <w:rFonts w:hint="eastAsia" w:ascii="宋体" w:hAnsi="宋体" w:cs="宋体"/>
          <w:bCs/>
          <w:color w:val="auto"/>
          <w:sz w:val="22"/>
          <w:szCs w:val="22"/>
          <w:highlight w:val="none"/>
          <w:lang w:val="en-US" w:eastAsia="zh-CN"/>
        </w:rPr>
        <w:t>生活、</w:t>
      </w:r>
      <w:r>
        <w:rPr>
          <w:rFonts w:hint="eastAsia" w:ascii="宋体" w:hAnsi="宋体" w:cs="宋体"/>
          <w:bCs/>
          <w:color w:val="auto"/>
          <w:sz w:val="22"/>
          <w:szCs w:val="22"/>
          <w:highlight w:val="none"/>
        </w:rPr>
        <w:t>工业用水及航运用水等要求，综合确定工程生态流量</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并提出生态流量泄放及监测设施改造安装方案</w:t>
      </w:r>
      <w:r>
        <w:rPr>
          <w:rFonts w:hint="eastAsia" w:ascii="宋体" w:hAnsi="宋体" w:cs="宋体"/>
          <w:bCs/>
          <w:color w:val="auto"/>
          <w:sz w:val="22"/>
          <w:szCs w:val="22"/>
          <w:highlight w:val="none"/>
          <w:lang w:eastAsia="zh-CN"/>
        </w:rPr>
        <w:t>。</w:t>
      </w:r>
    </w:p>
    <w:p w14:paraId="18B69091">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宋体" w:hAnsi="宋体" w:cs="宋体"/>
          <w:color w:val="auto"/>
          <w:sz w:val="22"/>
          <w:szCs w:val="22"/>
          <w:highlight w:val="none"/>
        </w:rPr>
        <w:t>4、取水许可延续评估。按照省水利厅、温州市水利局</w:t>
      </w:r>
      <w:r>
        <w:rPr>
          <w:rFonts w:hint="eastAsia" w:ascii="宋体" w:hAnsi="宋体" w:cs="宋体"/>
          <w:color w:val="auto"/>
          <w:sz w:val="22"/>
          <w:szCs w:val="22"/>
          <w:highlight w:val="none"/>
        </w:rPr>
        <w:t>取水</w:t>
      </w:r>
      <w:r>
        <w:rPr>
          <w:rFonts w:hint="eastAsia" w:ascii="宋体" w:hAnsi="宋体" w:cs="宋体"/>
          <w:color w:val="auto"/>
          <w:sz w:val="22"/>
          <w:szCs w:val="22"/>
          <w:highlight w:val="none"/>
          <w:lang w:eastAsia="zh-CN"/>
        </w:rPr>
        <w:t>户</w:t>
      </w:r>
      <w:r>
        <w:rPr>
          <w:rFonts w:hint="eastAsia" w:ascii="宋体" w:hAnsi="宋体" w:cs="宋体"/>
          <w:color w:val="auto"/>
          <w:sz w:val="22"/>
          <w:szCs w:val="22"/>
          <w:highlight w:val="none"/>
        </w:rPr>
        <w:t>到期换证相关要求，开展2026年度取水许可证到期</w:t>
      </w:r>
      <w:r>
        <w:rPr>
          <w:rFonts w:hint="eastAsia" w:ascii="宋体" w:hAnsi="宋体" w:cs="宋体"/>
          <w:color w:val="auto"/>
          <w:sz w:val="22"/>
          <w:szCs w:val="22"/>
          <w:highlight w:val="none"/>
          <w:lang w:eastAsia="zh-CN"/>
        </w:rPr>
        <w:t>取水户</w:t>
      </w:r>
      <w:r>
        <w:rPr>
          <w:rFonts w:hint="eastAsia" w:ascii="宋体" w:hAnsi="宋体" w:cs="宋体"/>
          <w:color w:val="auto"/>
          <w:sz w:val="22"/>
          <w:szCs w:val="22"/>
          <w:highlight w:val="none"/>
        </w:rPr>
        <w:t>延续取水评估工作</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2026年到期29家取水户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，编制技术评估报告，核定取水量完成延续取水发证工作。</w:t>
      </w:r>
    </w:p>
    <w:p w14:paraId="555295AC">
      <w:pPr>
        <w:pageBreakBefore w:val="0"/>
        <w:shd w:val="clear"/>
        <w:kinsoku/>
        <w:overflowPunct/>
        <w:topLinePunct w:val="0"/>
        <w:autoSpaceDE/>
        <w:autoSpaceDN/>
        <w:bidi w:val="0"/>
        <w:spacing w:line="360" w:lineRule="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三、成果清单及要求</w:t>
      </w:r>
    </w:p>
    <w:p w14:paraId="748B661B">
      <w:pPr>
        <w:shd w:val="clea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完成平阳县2025年度水资源管理技术支撑工作任务。具体预期成果如下：</w:t>
      </w:r>
    </w:p>
    <w:p w14:paraId="73573906">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宋体" w:hAnsi="宋体" w:cs="宋体"/>
          <w:bCs/>
          <w:color w:val="auto"/>
          <w:sz w:val="22"/>
          <w:szCs w:val="22"/>
          <w:highlight w:val="none"/>
        </w:rPr>
        <w:t>1、提交一座</w:t>
      </w:r>
      <w:r>
        <w:rPr>
          <w:rFonts w:hint="eastAsia" w:ascii="宋体" w:hAnsi="宋体" w:cs="宋体"/>
          <w:bCs/>
          <w:color w:val="auto"/>
          <w:sz w:val="22"/>
          <w:szCs w:val="22"/>
          <w:highlight w:val="none"/>
          <w:lang w:val="en-US" w:eastAsia="zh-CN"/>
        </w:rPr>
        <w:t>及以上</w:t>
      </w:r>
      <w:r>
        <w:rPr>
          <w:rFonts w:hint="eastAsia" w:ascii="宋体" w:hAnsi="宋体" w:cs="宋体"/>
          <w:bCs/>
          <w:color w:val="auto"/>
          <w:sz w:val="22"/>
          <w:szCs w:val="22"/>
          <w:highlight w:val="none"/>
          <w:lang w:eastAsia="zh-CN"/>
        </w:rPr>
        <w:t>水库山塘</w:t>
      </w:r>
      <w:r>
        <w:rPr>
          <w:rFonts w:hint="eastAsia" w:ascii="宋体" w:hAnsi="宋体" w:cs="宋体"/>
          <w:bCs/>
          <w:color w:val="auto"/>
          <w:sz w:val="22"/>
          <w:szCs w:val="22"/>
          <w:highlight w:val="none"/>
        </w:rPr>
        <w:t>的用水权价值评估报告。</w:t>
      </w:r>
    </w:p>
    <w:p w14:paraId="4428A320">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2、提交2家高耗水工业企业用水定额对标情况表和2家服务业用水单位节水诊断报告。</w:t>
      </w:r>
    </w:p>
    <w:p w14:paraId="330811B7">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3、提交《平阳县河湖和已建水利水电工程生态流量目标核定报告》，并提交河湖基本情况表、生态流量确定状况排查工作表等附件。</w:t>
      </w:r>
    </w:p>
    <w:p w14:paraId="1C091DB9">
      <w:pPr>
        <w:pageBreakBefore w:val="0"/>
        <w:widowControl/>
        <w:shd w:val="clear"/>
        <w:kinsoku/>
        <w:overflowPunct/>
        <w:topLinePunct w:val="0"/>
        <w:autoSpaceDE/>
        <w:autoSpaceDN/>
        <w:bidi w:val="0"/>
        <w:spacing w:line="360" w:lineRule="auto"/>
        <w:ind w:firstLine="440" w:firstLineChars="200"/>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4、提交《平阳县2026年度取水户取水许可延续评估报告》。</w:t>
      </w:r>
    </w:p>
    <w:p w14:paraId="3104DC1A">
      <w:pPr>
        <w:pageBreakBefore w:val="0"/>
        <w:widowControl/>
        <w:shd w:val="clear"/>
        <w:kinsoku/>
        <w:overflowPunct/>
        <w:topLinePunct w:val="0"/>
        <w:autoSpaceDE/>
        <w:autoSpaceDN/>
        <w:bidi w:val="0"/>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相关成果报告需满足省市水行政主管部门的相关要求，并分别提交各成果报告电子版1份，纸质版5份。</w:t>
      </w:r>
    </w:p>
    <w:p w14:paraId="175C30AC">
      <w:pPr>
        <w:pageBreakBefore w:val="0"/>
        <w:widowControl/>
        <w:shd w:val="clear"/>
        <w:kinsoku/>
        <w:overflowPunct/>
        <w:topLinePunct w:val="0"/>
        <w:autoSpaceDE/>
        <w:autoSpaceDN/>
        <w:bidi w:val="0"/>
        <w:spacing w:line="360" w:lineRule="auto"/>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四、进度要求</w:t>
      </w:r>
    </w:p>
    <w:p w14:paraId="027256FA">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（1）2025年12月底前，提交一座</w:t>
      </w:r>
      <w:r>
        <w:rPr>
          <w:rFonts w:hint="eastAsia" w:asciiTheme="minorEastAsia" w:hAnsiTheme="minorEastAsia" w:eastAsiaTheme="minorEastAsia" w:cstheme="minorEastAsia"/>
          <w:bCs/>
          <w:color w:val="auto"/>
          <w:sz w:val="22"/>
          <w:szCs w:val="22"/>
          <w:highlight w:val="none"/>
          <w:lang w:val="en-US" w:eastAsia="zh-CN"/>
        </w:rPr>
        <w:t>及以上水库</w:t>
      </w:r>
      <w:r>
        <w:rPr>
          <w:rFonts w:hint="eastAsia" w:asciiTheme="minorEastAsia" w:hAnsiTheme="minorEastAsia" w:eastAsiaTheme="minorEastAsia" w:cstheme="minorEastAsia"/>
          <w:bCs/>
          <w:color w:val="auto"/>
          <w:sz w:val="22"/>
          <w:szCs w:val="22"/>
          <w:highlight w:val="none"/>
        </w:rPr>
        <w:t>山塘</w:t>
      </w:r>
      <w:r>
        <w:rPr>
          <w:rFonts w:hint="eastAsia" w:asciiTheme="minorEastAsia" w:hAnsiTheme="minorEastAsia" w:eastAsiaTheme="minorEastAsia" w:cstheme="minorEastAsia"/>
          <w:bCs/>
          <w:color w:val="auto"/>
          <w:sz w:val="22"/>
          <w:szCs w:val="22"/>
          <w:highlight w:val="none"/>
        </w:rPr>
        <w:t>的用水权价值评估报告。</w:t>
      </w:r>
    </w:p>
    <w:p w14:paraId="14C805AE">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（2）2025年12月底前，提交2家高耗水工业企业用水定额对标情况表和2家服务业用水单位节水诊断报告。</w:t>
      </w:r>
    </w:p>
    <w:p w14:paraId="5CAB7B96">
      <w:pPr>
        <w:pageBreakBefore w:val="0"/>
        <w:widowControl/>
        <w:shd w:val="clear"/>
        <w:kinsoku/>
        <w:overflowPunct/>
        <w:topLinePunct w:val="0"/>
        <w:autoSpaceDE/>
        <w:autoSpaceDN/>
        <w:bidi w:val="0"/>
        <w:spacing w:line="360" w:lineRule="auto"/>
        <w:ind w:firstLine="420"/>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 2026年5月底前，提交《平阳县河湖和已建水利水电工程生态流量目标核定报告》，并提交河湖基本情况表、生态流量确定状况排查工作表等附件。</w:t>
      </w:r>
    </w:p>
    <w:p w14:paraId="1A25C56F">
      <w:pPr>
        <w:widowControl/>
        <w:shd w:val="clear"/>
        <w:spacing w:line="360" w:lineRule="auto"/>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）2026年6月底前，提交《平阳县2026年度取水户取水许可延续评估报告》。</w:t>
      </w:r>
    </w:p>
    <w:p w14:paraId="7B0B3255">
      <w:pPr>
        <w:widowControl/>
        <w:shd w:val="clear"/>
        <w:spacing w:line="360" w:lineRule="auto"/>
        <w:jc w:val="left"/>
        <w:rPr>
          <w:rFonts w:hint="default"/>
          <w:color w:val="auto"/>
          <w:sz w:val="22"/>
          <w:szCs w:val="22"/>
          <w:highlight w:val="none"/>
          <w:u w:val="single"/>
          <w:lang w:val="en-US"/>
        </w:rPr>
      </w:pPr>
      <w:r>
        <w:rPr>
          <w:b/>
          <w:bCs/>
          <w:color w:val="auto"/>
          <w:sz w:val="22"/>
          <w:szCs w:val="22"/>
          <w:highlight w:val="none"/>
        </w:rPr>
        <w:t>五、服务期：</w:t>
      </w:r>
      <w:r>
        <w:rPr>
          <w:rFonts w:hint="eastAsia"/>
          <w:b/>
          <w:bCs/>
          <w:color w:val="auto"/>
          <w:sz w:val="22"/>
          <w:szCs w:val="22"/>
          <w:highlight w:val="none"/>
          <w:u w:val="single"/>
          <w:lang w:val="en-US" w:eastAsia="zh-CN"/>
        </w:rPr>
        <w:t xml:space="preserve">    </w:t>
      </w:r>
    </w:p>
    <w:p w14:paraId="0896984F">
      <w:pPr>
        <w:widowControl/>
        <w:shd w:val="clear"/>
        <w:spacing w:line="360" w:lineRule="auto"/>
        <w:jc w:val="left"/>
        <w:rPr>
          <w:rFonts w:hint="default"/>
          <w:b/>
          <w:bCs/>
          <w:color w:val="auto"/>
          <w:sz w:val="22"/>
          <w:szCs w:val="22"/>
          <w:highlight w:val="none"/>
          <w:lang w:val="en-US"/>
        </w:rPr>
      </w:pPr>
      <w:r>
        <w:rPr>
          <w:b/>
          <w:bCs/>
          <w:color w:val="auto"/>
          <w:sz w:val="22"/>
          <w:szCs w:val="22"/>
          <w:highlight w:val="none"/>
        </w:rPr>
        <w:t>六、</w:t>
      </w:r>
      <w:r>
        <w:rPr>
          <w:rFonts w:hint="eastAsia"/>
          <w:b/>
          <w:bCs/>
          <w:color w:val="auto"/>
          <w:sz w:val="22"/>
          <w:szCs w:val="22"/>
          <w:highlight w:val="none"/>
          <w:lang w:val="en-US" w:eastAsia="zh-CN"/>
        </w:rPr>
        <w:t>项目负责人及技术负责人</w:t>
      </w:r>
    </w:p>
    <w:p w14:paraId="6B428979">
      <w:pPr>
        <w:widowControl/>
        <w:shd w:val="clear"/>
        <w:wordWrap w:val="0"/>
        <w:spacing w:line="360" w:lineRule="auto"/>
        <w:ind w:firstLine="384" w:firstLineChars="182"/>
        <w:jc w:val="left"/>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1、项目组负责人</w:t>
      </w: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u w:val="single"/>
          <w:lang w:val="en-US" w:eastAsia="zh-CN"/>
        </w:rPr>
        <w:t xml:space="preserve">  </w:t>
      </w:r>
      <w:r>
        <w:rPr>
          <w:rFonts w:ascii="Times New Roman" w:hAnsi="Times New Roman" w:eastAsia="宋体" w:cs="Times New Roman"/>
          <w:b/>
          <w:bCs/>
          <w:color w:val="auto"/>
          <w:sz w:val="21"/>
          <w:szCs w:val="21"/>
          <w:highlight w:val="none"/>
        </w:rPr>
        <w:t>。</w:t>
      </w:r>
    </w:p>
    <w:p w14:paraId="388715FF">
      <w:pPr>
        <w:widowControl/>
        <w:shd w:val="clear"/>
        <w:wordWrap w:val="0"/>
        <w:spacing w:line="360" w:lineRule="auto"/>
        <w:ind w:firstLine="384" w:firstLineChars="182"/>
        <w:jc w:val="left"/>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2、技术负责人</w:t>
      </w: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u w:val="single"/>
          <w:lang w:val="en-US" w:eastAsia="zh-CN"/>
        </w:rPr>
        <w:t xml:space="preserve">  </w:t>
      </w:r>
      <w:r>
        <w:rPr>
          <w:rFonts w:ascii="Times New Roman" w:hAnsi="Times New Roman" w:eastAsia="宋体" w:cs="Times New Roman"/>
          <w:b/>
          <w:bCs/>
          <w:color w:val="auto"/>
          <w:sz w:val="21"/>
          <w:szCs w:val="21"/>
          <w:highlight w:val="none"/>
        </w:rPr>
        <w:t>。</w:t>
      </w:r>
    </w:p>
    <w:p w14:paraId="46378413">
      <w:pPr>
        <w:widowControl/>
        <w:shd w:val="clear"/>
        <w:wordWrap w:val="0"/>
        <w:spacing w:line="360" w:lineRule="auto"/>
        <w:ind w:firstLine="384" w:firstLineChars="182"/>
        <w:jc w:val="left"/>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3</w:t>
      </w:r>
      <w:r>
        <w:rPr>
          <w:rFonts w:ascii="Times New Roman" w:hAnsi="Times New Roman" w:eastAsia="宋体" w:cs="Times New Roman"/>
          <w:b/>
          <w:bCs/>
          <w:color w:val="auto"/>
          <w:sz w:val="21"/>
          <w:szCs w:val="21"/>
          <w:highlight w:val="none"/>
        </w:rPr>
        <w:t>、项目组成员：</w:t>
      </w:r>
    </w:p>
    <w:p w14:paraId="4514AC1F">
      <w:pPr>
        <w:shd w:val="clea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（1）开展集体水库山塘用水权改革，制定用水权确权登记和用水权交易规则，完成年度用水权改革任务。需投入水利工程专业、水文水资源专业、水环境专业、水利测绘专业等领域4人。</w:t>
      </w:r>
    </w:p>
    <w:p w14:paraId="30DA0F72">
      <w:pPr>
        <w:shd w:val="clea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（2）开展服务业和高耗水工业企业贯标及节水诊断，指导用水户对标自检、对不达标企业开展节水诊断，开展节水诊断技术服务。需投入水文水资源专业、水环境专业、农业水利专业、水利工程专业等领域6人。</w:t>
      </w:r>
    </w:p>
    <w:p w14:paraId="55575427">
      <w:pPr>
        <w:widowControl/>
        <w:shd w:val="clear"/>
        <w:wordWrap w:val="0"/>
        <w:spacing w:line="360" w:lineRule="auto"/>
        <w:ind w:firstLine="400" w:firstLineChars="182"/>
        <w:jc w:val="left"/>
        <w:rPr>
          <w:rFonts w:ascii="宋体" w:hAnsi="宋体" w:cs="宋体"/>
          <w:bCs/>
          <w:color w:val="auto"/>
          <w:sz w:val="22"/>
          <w:szCs w:val="22"/>
          <w:highlight w:val="none"/>
        </w:rPr>
      </w:pPr>
      <w:r>
        <w:rPr>
          <w:rFonts w:hint="eastAsia" w:ascii="宋体" w:hAnsi="宋体" w:cs="宋体"/>
          <w:bCs/>
          <w:color w:val="auto"/>
          <w:sz w:val="22"/>
          <w:szCs w:val="22"/>
          <w:highlight w:val="none"/>
        </w:rPr>
        <w:t>（3）开展河湖和水利工程生态流量目标核定，完成河湖断面及水利水电工程名录确定和河湖断面及水利水电工程断面选取，确定生态流量目标。需投入水利工程专业、水文水资源专业、水环境专业、水利测绘专业、农业水利专业、水利信息化专业等各领域6人。</w:t>
      </w:r>
    </w:p>
    <w:p w14:paraId="1D8F7A70">
      <w:pPr>
        <w:widowControl/>
        <w:shd w:val="clear"/>
        <w:wordWrap w:val="0"/>
        <w:spacing w:line="360" w:lineRule="auto"/>
        <w:ind w:firstLine="400" w:firstLineChars="182"/>
        <w:jc w:val="left"/>
        <w:rPr>
          <w:rFonts w:ascii="Times New Roman" w:hAnsi="Times New Roman" w:eastAsia="宋体" w:cs="Times New Roman"/>
          <w:b/>
          <w:bCs/>
          <w:color w:val="auto"/>
          <w:sz w:val="21"/>
          <w:szCs w:val="21"/>
          <w:highlight w:val="none"/>
        </w:rPr>
      </w:pPr>
      <w:r>
        <w:rPr>
          <w:rFonts w:hint="eastAsia" w:ascii="宋体" w:hAnsi="宋体" w:cs="宋体"/>
          <w:bCs/>
          <w:color w:val="auto"/>
          <w:sz w:val="22"/>
          <w:szCs w:val="22"/>
          <w:highlight w:val="none"/>
        </w:rPr>
        <w:t>（4）开展2026年度取水许可证到期</w:t>
      </w:r>
      <w:r>
        <w:rPr>
          <w:rFonts w:hint="eastAsia" w:ascii="宋体" w:hAnsi="宋体" w:cs="宋体"/>
          <w:bCs/>
          <w:color w:val="auto"/>
          <w:sz w:val="22"/>
          <w:szCs w:val="22"/>
          <w:highlight w:val="none"/>
          <w:lang w:eastAsia="zh-CN"/>
        </w:rPr>
        <w:t>取水户</w:t>
      </w:r>
      <w:r>
        <w:rPr>
          <w:rFonts w:hint="eastAsia" w:ascii="宋体" w:hAnsi="宋体" w:cs="宋体"/>
          <w:bCs/>
          <w:color w:val="auto"/>
          <w:sz w:val="22"/>
          <w:szCs w:val="22"/>
          <w:highlight w:val="none"/>
        </w:rPr>
        <w:t>延续取水评估工作，编制技术评估报告，核定取水量完成延续取水发证工作。需投入水利工程专业、水文水资源专业、水环境专业、农业水利专业、水利信息化专业等各领域4人。</w:t>
      </w:r>
    </w:p>
    <w:p w14:paraId="0CAF596B">
      <w:pPr>
        <w:keepNext w:val="0"/>
        <w:keepLines w:val="0"/>
        <w:pageBreakBefore w:val="0"/>
        <w:widowControl w:val="0"/>
        <w:shd w:val="clear"/>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七、合同金额及付款方式</w:t>
      </w:r>
    </w:p>
    <w:p w14:paraId="15DE9CF8">
      <w:pPr>
        <w:keepNext w:val="0"/>
        <w:keepLines w:val="0"/>
        <w:pageBreakBefore w:val="0"/>
        <w:widowControl w:val="0"/>
        <w:shd w:val="clea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color w:val="auto"/>
          <w:sz w:val="22"/>
          <w:szCs w:val="22"/>
          <w:highlight w:val="none"/>
          <w:lang w:eastAsia="zh-CN"/>
        </w:rPr>
        <w:t>服务</w:t>
      </w:r>
      <w:r>
        <w:rPr>
          <w:rFonts w:hint="eastAsia" w:ascii="宋体" w:hAnsi="宋体" w:eastAsia="宋体" w:cs="宋体"/>
          <w:bCs/>
          <w:color w:val="auto"/>
          <w:sz w:val="22"/>
          <w:szCs w:val="22"/>
          <w:highlight w:val="none"/>
        </w:rPr>
        <w:t>费用</w:t>
      </w:r>
    </w:p>
    <w:p w14:paraId="5EB46DD2">
      <w:pPr>
        <w:keepNext w:val="0"/>
        <w:keepLines w:val="0"/>
        <w:pageBreakBefore w:val="0"/>
        <w:widowControl w:val="0"/>
        <w:shd w:val="clea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合同金额：大写：</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 xml:space="preserve"> 小写: </w:t>
      </w:r>
      <w:r>
        <w:rPr>
          <w:rFonts w:hint="eastAsia" w:ascii="宋体" w:hAnsi="宋体" w:eastAsia="宋体" w:cs="宋体"/>
          <w:bCs/>
          <w:color w:val="auto"/>
          <w:sz w:val="22"/>
          <w:szCs w:val="22"/>
          <w:highlight w:val="none"/>
          <w:u w:val="single"/>
          <w:lang w:val="en-US" w:eastAsia="zh-CN"/>
        </w:rPr>
        <w:t>¥</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 xml:space="preserve"> </w:t>
      </w:r>
    </w:p>
    <w:p w14:paraId="53A7A1EE">
      <w:pPr>
        <w:keepNext w:val="0"/>
        <w:keepLines w:val="0"/>
        <w:pageBreakBefore w:val="0"/>
        <w:widowControl w:val="0"/>
        <w:numPr>
          <w:ilvl w:val="0"/>
          <w:numId w:val="0"/>
        </w:numPr>
        <w:shd w:val="clear"/>
        <w:kinsoku/>
        <w:wordWrap/>
        <w:overflowPunct/>
        <w:topLinePunct w:val="0"/>
        <w:autoSpaceDE/>
        <w:autoSpaceDN/>
        <w:bidi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费用</w:t>
      </w:r>
      <w:r>
        <w:rPr>
          <w:rFonts w:hint="eastAsia" w:ascii="宋体" w:hAnsi="宋体" w:eastAsia="宋体" w:cs="宋体"/>
          <w:color w:val="auto"/>
          <w:sz w:val="22"/>
          <w:szCs w:val="22"/>
          <w:highlight w:val="none"/>
        </w:rPr>
        <w:t>包括人工费、保险费、调研费、现场走访费、编制费、车辆设备、差旅费、食宿费、办公用品、管理费、招标代理费、税费等一切与完成本项目相关的费用。</w:t>
      </w:r>
    </w:p>
    <w:p w14:paraId="30B46DD8">
      <w:pPr>
        <w:keepNext w:val="0"/>
        <w:keepLines w:val="0"/>
        <w:pageBreakBefore w:val="0"/>
        <w:widowControl w:val="0"/>
        <w:numPr>
          <w:ilvl w:val="0"/>
          <w:numId w:val="0"/>
        </w:numPr>
        <w:shd w:val="clear"/>
        <w:kinsoku/>
        <w:wordWrap/>
        <w:overflowPunct/>
        <w:topLinePunct w:val="0"/>
        <w:autoSpaceDE/>
        <w:autoSpaceDN/>
        <w:bidi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 xml:space="preserve">付款方式 </w:t>
      </w:r>
    </w:p>
    <w:p w14:paraId="7BD9726A">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0" w:leftChars="0" w:firstLine="400" w:firstLineChars="182"/>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（1）合同款支付</w:t>
      </w:r>
    </w:p>
    <w:p w14:paraId="1620E0ED">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合同生效以及具备实施条件后7个工作日内支付预付款即合同价的40%；</w:t>
      </w:r>
    </w:p>
    <w:p w14:paraId="74DAA387">
      <w:pPr>
        <w:pageBreakBefore w:val="0"/>
        <w:shd w:val="clear"/>
        <w:kinsoku/>
        <w:overflowPunct/>
        <w:topLinePunct w:val="0"/>
        <w:autoSpaceDE/>
        <w:autoSpaceDN/>
        <w:bidi w:val="0"/>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提交典型</w:t>
      </w:r>
      <w:r>
        <w:rPr>
          <w:rFonts w:hint="eastAsia" w:asciiTheme="minorEastAsia" w:hAnsiTheme="minorEastAsia" w:eastAsiaTheme="minorEastAsia" w:cstheme="minorEastAsia"/>
          <w:bCs/>
          <w:color w:val="auto"/>
          <w:sz w:val="22"/>
          <w:szCs w:val="22"/>
          <w:highlight w:val="none"/>
          <w:lang w:val="en-US" w:eastAsia="zh-CN"/>
        </w:rPr>
        <w:t>水库</w:t>
      </w:r>
      <w:r>
        <w:rPr>
          <w:rFonts w:hint="eastAsia" w:asciiTheme="minorEastAsia" w:hAnsiTheme="minorEastAsia" w:eastAsiaTheme="minorEastAsia" w:cstheme="minorEastAsia"/>
          <w:bCs/>
          <w:color w:val="auto"/>
          <w:sz w:val="22"/>
          <w:szCs w:val="22"/>
          <w:highlight w:val="none"/>
        </w:rPr>
        <w:t>山塘的用水权价值评估报告、用水定额对标情况表、节水诊断报告，支付合同价</w:t>
      </w:r>
      <w:r>
        <w:rPr>
          <w:rFonts w:hint="eastAsia" w:asciiTheme="minorEastAsia" w:hAnsiTheme="minorEastAsia" w:eastAsiaTheme="minorEastAsia" w:cstheme="minorEastAsia"/>
          <w:bCs/>
          <w:color w:val="auto"/>
          <w:sz w:val="22"/>
          <w:szCs w:val="22"/>
          <w:highlight w:val="none"/>
        </w:rPr>
        <w:t>的</w:t>
      </w:r>
      <w:r>
        <w:rPr>
          <w:rFonts w:hint="eastAsia" w:asciiTheme="minorEastAsia" w:hAnsiTheme="minorEastAsia" w:eastAsiaTheme="minorEastAsia" w:cstheme="minorEastAsia"/>
          <w:bCs/>
          <w:color w:val="auto"/>
          <w:sz w:val="22"/>
          <w:szCs w:val="22"/>
          <w:highlight w:val="none"/>
          <w:lang w:val="en-US" w:eastAsia="zh-CN"/>
        </w:rPr>
        <w:t>3</w:t>
      </w:r>
      <w:r>
        <w:rPr>
          <w:rFonts w:hint="eastAsia" w:asciiTheme="minorEastAsia" w:hAnsiTheme="minorEastAsia" w:eastAsiaTheme="minorEastAsia" w:cstheme="minorEastAsia"/>
          <w:bCs/>
          <w:color w:val="auto"/>
          <w:sz w:val="22"/>
          <w:szCs w:val="22"/>
          <w:highlight w:val="none"/>
        </w:rPr>
        <w:t>0%；</w:t>
      </w:r>
    </w:p>
    <w:p w14:paraId="4A92CF0C">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0" w:leftChars="0" w:firstLine="400" w:firstLineChars="182"/>
        <w:jc w:val="left"/>
        <w:textAlignment w:val="auto"/>
        <w:rPr>
          <w:rFonts w:hint="default" w:ascii="宋体" w:hAnsi="宋体" w:eastAsia="宋体" w:cs="宋体"/>
          <w:color w:val="auto"/>
          <w:kern w:val="0"/>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rPr>
        <w:t>完成《平阳县河湖和已建水利水电工程生态流量目标核定报告》、《平阳县2026年度取水户取水许可延续评估报告》且通过验收后支付合同价</w:t>
      </w:r>
      <w:r>
        <w:rPr>
          <w:rFonts w:hint="eastAsia" w:asciiTheme="minorEastAsia" w:hAnsiTheme="minorEastAsia" w:eastAsiaTheme="minorEastAsia" w:cstheme="minorEastAsia"/>
          <w:bCs/>
          <w:color w:val="auto"/>
          <w:sz w:val="22"/>
          <w:szCs w:val="22"/>
          <w:highlight w:val="none"/>
        </w:rPr>
        <w:t>的</w:t>
      </w:r>
      <w:r>
        <w:rPr>
          <w:rFonts w:hint="eastAsia" w:asciiTheme="minorEastAsia" w:hAnsiTheme="minorEastAsia" w:eastAsiaTheme="minorEastAsia" w:cstheme="minorEastAsia"/>
          <w:bCs/>
          <w:color w:val="auto"/>
          <w:sz w:val="22"/>
          <w:szCs w:val="22"/>
          <w:highlight w:val="none"/>
          <w:lang w:val="en-US" w:eastAsia="zh-CN"/>
        </w:rPr>
        <w:t>30</w:t>
      </w:r>
      <w:r>
        <w:rPr>
          <w:rFonts w:hint="eastAsia" w:asciiTheme="minorEastAsia" w:hAnsiTheme="minorEastAsia" w:eastAsiaTheme="minorEastAsia" w:cstheme="minorEastAsia"/>
          <w:bCs/>
          <w:color w:val="auto"/>
          <w:sz w:val="22"/>
          <w:szCs w:val="22"/>
          <w:highlight w:val="none"/>
        </w:rPr>
        <w:t>%。</w:t>
      </w:r>
    </w:p>
    <w:p w14:paraId="72AA9875">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0" w:leftChars="0" w:firstLine="400" w:firstLineChars="182"/>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（2）付款要求：</w:t>
      </w:r>
    </w:p>
    <w:p w14:paraId="0EA54D0A">
      <w:pPr>
        <w:keepNext w:val="0"/>
        <w:keepLines w:val="0"/>
        <w:pageBreakBefore w:val="0"/>
        <w:widowControl w:val="0"/>
        <w:shd w:val="clear"/>
        <w:kinsoku/>
        <w:wordWrap/>
        <w:overflowPunct/>
        <w:topLinePunct w:val="0"/>
        <w:autoSpaceDE/>
        <w:autoSpaceDN/>
        <w:bidi w:val="0"/>
        <w:adjustRightInd w:val="0"/>
        <w:spacing w:line="360" w:lineRule="auto"/>
        <w:ind w:firstLine="440" w:firstLineChars="200"/>
        <w:textAlignment w:val="auto"/>
        <w:rPr>
          <w:rFonts w:hint="eastAsia" w:ascii="宋体" w:hAnsi="宋体" w:eastAsia="宋体" w:cs="宋体"/>
          <w:bCs/>
          <w:color w:val="auto"/>
          <w:sz w:val="22"/>
          <w:szCs w:val="22"/>
          <w:highlight w:val="none"/>
          <w:lang w:val="en-US" w:eastAsia="zh-CN"/>
        </w:rPr>
      </w:pPr>
      <w:r>
        <w:rPr>
          <w:rFonts w:hint="eastAsia" w:ascii="宋体" w:hAnsi="宋体" w:cs="宋体"/>
          <w:color w:val="auto"/>
          <w:sz w:val="22"/>
          <w:szCs w:val="22"/>
          <w:highlight w:val="none"/>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325E5EA9">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八、其他要求</w:t>
      </w:r>
    </w:p>
    <w:p w14:paraId="6AB14834">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1、项目组负责人必须是该项目实施全过程的组织者，担负项目实质性工作。挂名或不担负实质性工作的人不得作为项目负责人申请项目。</w:t>
      </w:r>
    </w:p>
    <w:p w14:paraId="2EC86F97">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2、期间所需一切费用（包括基础资料收集、人工费、交通费、劳务费、会务费、差旅费等）由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自行负责。</w:t>
      </w:r>
    </w:p>
    <w:p w14:paraId="670485CD">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必须按规定程序和安全文明施工有关要求实施，过程中的各种意外，其责任由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不承担任何责任。</w:t>
      </w:r>
    </w:p>
    <w:p w14:paraId="59BF9080">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4、项目范围内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后期须提供跟踪服务，费用不再另计。</w:t>
      </w:r>
    </w:p>
    <w:p w14:paraId="34F17D3E">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九、甲方的义务</w:t>
      </w:r>
    </w:p>
    <w:p w14:paraId="3534E6D9">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自本合同签订之日起3日内向乙方提交有关资料和提出技术要求。</w:t>
      </w:r>
    </w:p>
    <w:p w14:paraId="508BE795">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十、乙方的义务</w:t>
      </w:r>
    </w:p>
    <w:p w14:paraId="01749D11">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按合同要求完成</w:t>
      </w:r>
      <w:r>
        <w:rPr>
          <w:rFonts w:hint="eastAsia" w:ascii="宋体" w:hAnsi="宋体" w:eastAsia="宋体" w:cs="宋体"/>
          <w:color w:val="auto"/>
          <w:sz w:val="22"/>
          <w:szCs w:val="22"/>
          <w:highlight w:val="none"/>
          <w:lang w:val="en-US" w:eastAsia="zh-CN"/>
        </w:rPr>
        <w:t>项目要求</w:t>
      </w:r>
      <w:r>
        <w:rPr>
          <w:rFonts w:hint="eastAsia" w:ascii="宋体" w:hAnsi="宋体" w:eastAsia="宋体" w:cs="宋体"/>
          <w:color w:val="auto"/>
          <w:sz w:val="22"/>
          <w:szCs w:val="22"/>
          <w:highlight w:val="none"/>
        </w:rPr>
        <w:t>。</w:t>
      </w:r>
    </w:p>
    <w:p w14:paraId="2D113785">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十一、知识产权</w:t>
      </w:r>
    </w:p>
    <w:p w14:paraId="07976498">
      <w:pPr>
        <w:pStyle w:val="18"/>
        <w:keepNext w:val="0"/>
        <w:keepLines w:val="0"/>
        <w:pageBreakBefore w:val="0"/>
        <w:widowControl w:val="0"/>
        <w:shd w:val="clear"/>
        <w:tabs>
          <w:tab w:val="left" w:pos="1275"/>
        </w:tabs>
        <w:kinsoku/>
        <w:wordWrap/>
        <w:overflowPunct/>
        <w:topLinePunct w:val="0"/>
        <w:autoSpaceDE/>
        <w:autoSpaceDN/>
        <w:bidi w:val="0"/>
        <w:spacing w:after="0"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乙方策划成果的所有权、使用权和著作权归甲方所有，乙方不得擅自对外提供调查所取得的资料（包括数据、图像、表式、文字），否则甲方有权对因此造成的损失追究责任。</w:t>
      </w:r>
    </w:p>
    <w:p w14:paraId="6D98B13F">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十二、违约责任</w:t>
      </w:r>
    </w:p>
    <w:p w14:paraId="363E4822">
      <w:pPr>
        <w:keepNext w:val="0"/>
        <w:keepLines w:val="0"/>
        <w:pageBreakBefore w:val="0"/>
        <w:widowControl w:val="0"/>
        <w:shd w:val="clear"/>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1、甲方无正当理由拒绝服务的，乙方有要求甲方赔偿的权利。</w:t>
      </w:r>
    </w:p>
    <w:p w14:paraId="1A9D9492">
      <w:pPr>
        <w:keepNext w:val="0"/>
        <w:keepLines w:val="0"/>
        <w:pageBreakBefore w:val="0"/>
        <w:widowControl w:val="0"/>
        <w:shd w:val="clear"/>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2、甲方无正当理由拒绝支付合同款或者延期支付的，由甲方按应支付每天万分之</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五</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的延期违约金。</w:t>
      </w:r>
    </w:p>
    <w:p w14:paraId="7529731E">
      <w:pPr>
        <w:keepNext w:val="0"/>
        <w:keepLines w:val="0"/>
        <w:pageBreakBefore w:val="0"/>
        <w:widowControl w:val="0"/>
        <w:shd w:val="clear"/>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3、乙方所交付服务（软件）品种、型号、规格、数量、质量不符合合同规定标准的，甲方有权拒绝接收，并有要求乙方赔偿的权利。</w:t>
      </w:r>
    </w:p>
    <w:p w14:paraId="20A307CA">
      <w:pPr>
        <w:keepNext w:val="0"/>
        <w:keepLines w:val="0"/>
        <w:pageBreakBefore w:val="0"/>
        <w:widowControl w:val="0"/>
        <w:shd w:val="clear"/>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4、乙方未能及时交货或其它非甲方原因引起验收交货延迟的，由乙方支付迟交服务（软件）合同价每天万分之</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五</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的误期赔偿费。</w:t>
      </w:r>
    </w:p>
    <w:p w14:paraId="0F4C92EB">
      <w:pPr>
        <w:keepNext w:val="0"/>
        <w:keepLines w:val="0"/>
        <w:pageBreakBefore w:val="0"/>
        <w:widowControl w:val="0"/>
        <w:shd w:val="clear"/>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其他：采购合同的履行、违约责任和解决争议的方式等适用《中华人民共和国民法典》。合同发生争议，双方当事人应及时协商解决。也可由当地建设行政主管部门调解，调解不成时，可依法向当地人民法院起诉。</w:t>
      </w:r>
    </w:p>
    <w:p w14:paraId="54FF7AC9">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十三、纠纷调解</w:t>
      </w:r>
    </w:p>
    <w:p w14:paraId="1AC975A5">
      <w:pPr>
        <w:keepNext w:val="0"/>
        <w:keepLines w:val="0"/>
        <w:pageBreakBefore w:val="0"/>
        <w:widowControl w:val="0"/>
        <w:numPr>
          <w:ilvl w:val="0"/>
          <w:numId w:val="4"/>
        </w:numPr>
        <w:shd w:val="clea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本合同执行过程中的未尽事宜，双方应本着实事求是友好协商的态度加以解决。双方协商一致的，签订补充协议。补充协议与本合同具有同等效力。</w:t>
      </w:r>
    </w:p>
    <w:p w14:paraId="12EACDEA">
      <w:pPr>
        <w:keepNext w:val="0"/>
        <w:keepLines w:val="0"/>
        <w:pageBreakBefore w:val="0"/>
        <w:widowControl w:val="0"/>
        <w:numPr>
          <w:ilvl w:val="0"/>
          <w:numId w:val="4"/>
        </w:numPr>
        <w:shd w:val="clea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由于不可抗力，致使合同无法履行时，双方应按有关法律规定及时协商处理</w:t>
      </w:r>
      <w:r>
        <w:rPr>
          <w:rFonts w:hint="eastAsia" w:ascii="宋体" w:hAnsi="宋体" w:eastAsia="宋体" w:cs="宋体"/>
          <w:color w:val="auto"/>
          <w:sz w:val="22"/>
          <w:szCs w:val="22"/>
          <w:highlight w:val="none"/>
          <w:lang w:eastAsia="zh-CN"/>
        </w:rPr>
        <w:t>。</w:t>
      </w:r>
    </w:p>
    <w:p w14:paraId="161DBA89">
      <w:pPr>
        <w:keepNext w:val="0"/>
        <w:keepLines w:val="0"/>
        <w:pageBreakBefore w:val="0"/>
        <w:widowControl w:val="0"/>
        <w:numPr>
          <w:ilvl w:val="0"/>
          <w:numId w:val="4"/>
        </w:numPr>
        <w:shd w:val="clea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因合同执行过程中双方发生纠纷，可由双方协商解决或由双方主管部门调解，若达不成协议，可向</w:t>
      </w:r>
      <w:r>
        <w:rPr>
          <w:rFonts w:hint="eastAsia" w:ascii="宋体" w:hAnsi="宋体" w:eastAsia="宋体" w:cs="宋体"/>
          <w:color w:val="auto"/>
          <w:sz w:val="22"/>
          <w:szCs w:val="22"/>
          <w:highlight w:val="none"/>
          <w:lang w:val="en-US" w:eastAsia="zh-CN"/>
        </w:rPr>
        <w:t>平阳县</w:t>
      </w:r>
      <w:r>
        <w:rPr>
          <w:rFonts w:hint="eastAsia" w:ascii="宋体" w:hAnsi="宋体" w:eastAsia="宋体" w:cs="宋体"/>
          <w:color w:val="auto"/>
          <w:sz w:val="22"/>
          <w:szCs w:val="22"/>
          <w:highlight w:val="none"/>
        </w:rPr>
        <w:t>人民法院起诉。</w:t>
      </w:r>
    </w:p>
    <w:p w14:paraId="29412C0C">
      <w:pPr>
        <w:keepNext w:val="0"/>
        <w:keepLines w:val="0"/>
        <w:pageBreakBefore w:val="0"/>
        <w:widowControl w:val="0"/>
        <w:shd w:val="clear"/>
        <w:kinsoku/>
        <w:wordWrap/>
        <w:overflowPunct/>
        <w:topLinePunct w:val="0"/>
        <w:autoSpaceDE/>
        <w:autoSpaceDN/>
        <w:bidi w:val="0"/>
        <w:adjustRightInd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十四、附则</w:t>
      </w:r>
    </w:p>
    <w:p w14:paraId="13625C5E">
      <w:pPr>
        <w:pStyle w:val="20"/>
        <w:keepNext w:val="0"/>
        <w:keepLines w:val="0"/>
        <w:pageBreakBefore w:val="0"/>
        <w:widowControl w:val="0"/>
        <w:shd w:val="clear"/>
        <w:kinsoku/>
        <w:wordWrap/>
        <w:overflowPunct/>
        <w:topLinePunct w:val="0"/>
        <w:autoSpaceDE/>
        <w:autoSpaceDN/>
        <w:bidi w:val="0"/>
        <w:spacing w:after="0" w:line="360" w:lineRule="auto"/>
        <w:ind w:left="0" w:leftChars="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1、本合同由双方代表签字，加盖双方公章或合同专用章即生效。</w:t>
      </w:r>
    </w:p>
    <w:p w14:paraId="7FD4CDFB">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本合同一式</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val="en-US" w:eastAsia="zh-CN"/>
        </w:rPr>
        <w:t>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份，甲方和乙方各执</w:t>
      </w:r>
      <w:r>
        <w:rPr>
          <w:rFonts w:hint="eastAsia" w:ascii="宋体" w:hAnsi="宋体" w:eastAsia="宋体" w:cs="宋体"/>
          <w:color w:val="auto"/>
          <w:sz w:val="22"/>
          <w:szCs w:val="22"/>
          <w:highlight w:val="none"/>
          <w:lang w:val="en-US" w:eastAsia="zh-CN"/>
        </w:rPr>
        <w:t>贰</w:t>
      </w:r>
      <w:r>
        <w:rPr>
          <w:rFonts w:hint="eastAsia" w:ascii="宋体" w:hAnsi="宋体" w:eastAsia="宋体" w:cs="宋体"/>
          <w:color w:val="auto"/>
          <w:sz w:val="22"/>
          <w:szCs w:val="22"/>
          <w:highlight w:val="none"/>
        </w:rPr>
        <w:t>份。</w:t>
      </w:r>
    </w:p>
    <w:p w14:paraId="1D516D69">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甲方（盖章）</w:t>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乙方（盖章）</w:t>
      </w:r>
    </w:p>
    <w:p w14:paraId="6B84403E">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代表签名</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代表签名</w:t>
      </w:r>
      <w:r>
        <w:rPr>
          <w:rFonts w:hint="eastAsia" w:ascii="宋体" w:hAnsi="宋体" w:eastAsia="宋体" w:cs="宋体"/>
          <w:color w:val="auto"/>
          <w:sz w:val="22"/>
          <w:szCs w:val="22"/>
          <w:highlight w:val="none"/>
          <w:lang w:eastAsia="zh-CN"/>
        </w:rPr>
        <w:tab/>
      </w:r>
    </w:p>
    <w:p w14:paraId="04E10425">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地址</w:t>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地址</w:t>
      </w:r>
      <w:r>
        <w:rPr>
          <w:rFonts w:hint="eastAsia" w:ascii="宋体" w:hAnsi="宋体" w:eastAsia="宋体" w:cs="宋体"/>
          <w:color w:val="auto"/>
          <w:sz w:val="22"/>
          <w:szCs w:val="22"/>
          <w:highlight w:val="none"/>
          <w:lang w:eastAsia="zh-CN"/>
        </w:rPr>
        <w:tab/>
      </w:r>
    </w:p>
    <w:p w14:paraId="29049E95">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电话</w:t>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电话</w:t>
      </w:r>
      <w:r>
        <w:rPr>
          <w:rFonts w:hint="eastAsia" w:ascii="宋体" w:hAnsi="宋体" w:eastAsia="宋体" w:cs="宋体"/>
          <w:color w:val="auto"/>
          <w:sz w:val="22"/>
          <w:szCs w:val="22"/>
          <w:highlight w:val="none"/>
          <w:lang w:eastAsia="zh-CN"/>
        </w:rPr>
        <w:tab/>
      </w:r>
    </w:p>
    <w:p w14:paraId="33FFFFD4">
      <w:pPr>
        <w:keepNext w:val="0"/>
        <w:keepLines w:val="0"/>
        <w:pageBreakBefore w:val="0"/>
        <w:widowControl w:val="0"/>
        <w:shd w:val="clear"/>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开户银行</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eastAsia="zh-CN"/>
        </w:rPr>
        <w:t>开户银行</w:t>
      </w:r>
      <w:r>
        <w:rPr>
          <w:rFonts w:hint="eastAsia" w:ascii="宋体" w:hAnsi="宋体" w:eastAsia="宋体" w:cs="宋体"/>
          <w:color w:val="auto"/>
          <w:sz w:val="22"/>
          <w:szCs w:val="22"/>
          <w:highlight w:val="none"/>
          <w:lang w:eastAsia="zh-CN"/>
        </w:rPr>
        <w:tab/>
      </w:r>
    </w:p>
    <w:p w14:paraId="742B09ED">
      <w:pPr>
        <w:keepNext w:val="0"/>
        <w:keepLines w:val="0"/>
        <w:pageBreakBefore w:val="0"/>
        <w:shd w:val="clear" w:color="auto"/>
        <w:kinsoku/>
        <w:wordWrap w:val="0"/>
        <w:overflowPunct/>
        <w:topLinePunct w:val="0"/>
        <w:autoSpaceDE/>
        <w:autoSpaceDN/>
        <w:bidi w:val="0"/>
        <w:spacing w:line="360" w:lineRule="auto"/>
        <w:ind w:firstLine="440" w:firstLineChars="200"/>
        <w:textAlignment w:val="auto"/>
        <w:rPr>
          <w:rFonts w:hint="eastAsia"/>
          <w:color w:val="auto"/>
          <w:highlight w:val="none"/>
          <w:lang w:val="en-US" w:eastAsia="zh-CN"/>
        </w:rPr>
      </w:pPr>
      <w:r>
        <w:rPr>
          <w:rFonts w:hint="eastAsia" w:ascii="宋体" w:hAnsi="宋体" w:eastAsia="宋体" w:cs="宋体"/>
          <w:color w:val="auto"/>
          <w:sz w:val="22"/>
          <w:szCs w:val="22"/>
          <w:highlight w:val="none"/>
          <w:lang w:eastAsia="zh-CN"/>
        </w:rPr>
        <w:t>账号</w:t>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eastAsia="zh-CN"/>
        </w:rPr>
        <w:tab/>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账号</w:t>
      </w:r>
      <w:r>
        <w:rPr>
          <w:rFonts w:hint="eastAsia" w:ascii="宋体" w:hAnsi="宋体" w:eastAsia="宋体" w:cs="宋体"/>
          <w:color w:val="auto"/>
          <w:sz w:val="22"/>
          <w:szCs w:val="22"/>
          <w:highlight w:val="none"/>
          <w:lang w:eastAsia="zh-CN"/>
        </w:rPr>
        <w:tab/>
      </w:r>
    </w:p>
    <w:p w14:paraId="02A280F7">
      <w:pPr>
        <w:keepNext w:val="0"/>
        <w:keepLines w:val="0"/>
        <w:pageBreakBefore w:val="0"/>
        <w:shd w:val="clear" w:color="auto"/>
        <w:kinsoku/>
        <w:wordWrap w:val="0"/>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rPr>
      </w:pPr>
    </w:p>
    <w:p w14:paraId="7A08D1DE">
      <w:pPr>
        <w:shd w:val="clear"/>
        <w:rPr>
          <w:rFonts w:hint="eastAsia" w:asciiTheme="minorEastAsia" w:hAnsiTheme="minorEastAsia" w:eastAsiaTheme="minorEastAsia" w:cstheme="minorEastAsia"/>
          <w:color w:val="auto"/>
          <w:sz w:val="36"/>
          <w:highlight w:val="none"/>
        </w:rPr>
      </w:pPr>
    </w:p>
    <w:p w14:paraId="7242A479">
      <w:pPr>
        <w:shd w:val="clea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br w:type="page"/>
      </w:r>
    </w:p>
    <w:p w14:paraId="35EF0D98">
      <w:pPr>
        <w:widowControl/>
        <w:shd w:val="clear"/>
        <w:snapToGrid w:val="0"/>
        <w:spacing w:line="460" w:lineRule="atLeast"/>
        <w:jc w:val="cente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第</w:t>
      </w:r>
      <w:r>
        <w:rPr>
          <w:rFonts w:hint="eastAsia" w:asciiTheme="minorEastAsia" w:hAnsiTheme="minorEastAsia" w:eastAsiaTheme="minorEastAsia" w:cstheme="minorEastAsia"/>
          <w:color w:val="auto"/>
          <w:sz w:val="36"/>
          <w:highlight w:val="none"/>
          <w:lang w:val="en-US" w:eastAsia="zh-CN"/>
        </w:rPr>
        <w:t>六</w:t>
      </w:r>
      <w:r>
        <w:rPr>
          <w:rFonts w:hint="eastAsia" w:asciiTheme="minorEastAsia" w:hAnsiTheme="minorEastAsia" w:eastAsiaTheme="minorEastAsia" w:cstheme="minorEastAsia"/>
          <w:color w:val="auto"/>
          <w:sz w:val="36"/>
          <w:highlight w:val="none"/>
        </w:rPr>
        <w:t>部分    附件---响应文件格式</w:t>
      </w:r>
    </w:p>
    <w:p w14:paraId="2851824F">
      <w:pPr>
        <w:widowControl/>
        <w:shd w:val="clear"/>
        <w:snapToGrid w:val="0"/>
        <w:spacing w:line="460" w:lineRule="atLeast"/>
        <w:jc w:val="cente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（未提供格式的由供应商自拟）</w:t>
      </w:r>
    </w:p>
    <w:p w14:paraId="49F14249">
      <w:pPr>
        <w:shd w:val="clear"/>
        <w:spacing w:line="360" w:lineRule="auto"/>
        <w:ind w:firstLine="424" w:firstLineChars="151"/>
        <w:rPr>
          <w:rFonts w:hint="eastAsia" w:asciiTheme="minorEastAsia" w:hAnsiTheme="minorEastAsia" w:eastAsiaTheme="minorEastAsia" w:cstheme="minorEastAsia"/>
          <w:b/>
          <w:color w:val="auto"/>
          <w:sz w:val="28"/>
          <w:szCs w:val="22"/>
          <w:highlight w:val="none"/>
          <w:u w:val="single"/>
        </w:rPr>
      </w:pPr>
      <w:r>
        <w:rPr>
          <w:rFonts w:hint="eastAsia" w:asciiTheme="minorEastAsia" w:hAnsiTheme="minorEastAsia" w:eastAsiaTheme="minorEastAsia" w:cstheme="minorEastAsia"/>
          <w:b/>
          <w:color w:val="auto"/>
          <w:sz w:val="28"/>
          <w:szCs w:val="22"/>
          <w:highlight w:val="none"/>
        </w:rPr>
        <w:t>重要提示：</w:t>
      </w:r>
    </w:p>
    <w:p w14:paraId="005CD870">
      <w:pPr>
        <w:shd w:val="clear"/>
        <w:spacing w:line="360" w:lineRule="auto"/>
        <w:ind w:firstLine="424" w:firstLineChars="151"/>
        <w:jc w:val="left"/>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（1）</w:t>
      </w:r>
      <w:r>
        <w:rPr>
          <w:rFonts w:hint="eastAsia" w:asciiTheme="minorEastAsia" w:hAnsiTheme="minorEastAsia" w:eastAsiaTheme="minorEastAsia" w:cstheme="minorEastAsia"/>
          <w:b/>
          <w:color w:val="auto"/>
          <w:sz w:val="28"/>
          <w:szCs w:val="28"/>
          <w:highlight w:val="none"/>
          <w:u w:val="single"/>
        </w:rPr>
        <w:t>本章节中有提供格式的，磋商供应商可参照本章节提供的格式进行编制（格式中要求提供相关证明材料的还需后附相关证明材料）。并按格式要求在指定位置根据要求进行电子签章，否则视为未提供；</w:t>
      </w:r>
    </w:p>
    <w:p w14:paraId="3396C62E">
      <w:pPr>
        <w:shd w:val="clear"/>
        <w:spacing w:line="360" w:lineRule="auto"/>
        <w:ind w:firstLine="424" w:firstLineChars="151"/>
        <w:jc w:val="left"/>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（2）</w:t>
      </w:r>
      <w:r>
        <w:rPr>
          <w:rFonts w:hint="eastAsia" w:asciiTheme="minorEastAsia" w:hAnsiTheme="minorEastAsia" w:eastAsiaTheme="minorEastAsia" w:cstheme="minorEastAsia"/>
          <w:b/>
          <w:color w:val="auto"/>
          <w:sz w:val="28"/>
          <w:szCs w:val="28"/>
          <w:highlight w:val="none"/>
          <w:u w:val="single"/>
        </w:rPr>
        <w:t>本章节未提供格式的，请各投标单位自行拟定格式，并加盖单位公章，否则视为未提供；</w:t>
      </w:r>
    </w:p>
    <w:p w14:paraId="5B4FD871">
      <w:pPr>
        <w:shd w:val="clear"/>
        <w:rPr>
          <w:rFonts w:hint="eastAsia" w:asciiTheme="minorEastAsia" w:hAnsiTheme="minorEastAsia" w:eastAsiaTheme="minorEastAsia" w:cstheme="minorEastAsia"/>
          <w:color w:val="auto"/>
          <w:highlight w:val="none"/>
        </w:rPr>
      </w:pPr>
      <w:bookmarkStart w:id="9" w:name="_Toc30408914"/>
      <w:bookmarkStart w:id="10" w:name="_Toc24550049"/>
      <w:r>
        <w:rPr>
          <w:rFonts w:hint="eastAsia" w:asciiTheme="minorEastAsia" w:hAnsiTheme="minorEastAsia" w:eastAsiaTheme="minorEastAsia" w:cstheme="minorEastAsia"/>
          <w:color w:val="auto"/>
          <w:highlight w:val="none"/>
        </w:rPr>
        <w:br w:type="page"/>
      </w:r>
    </w:p>
    <w:p w14:paraId="4990F6EC">
      <w:pPr>
        <w:pStyle w:val="2"/>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一、“资格文件”格式</w:t>
      </w:r>
      <w:bookmarkEnd w:id="9"/>
      <w:bookmarkEnd w:id="10"/>
    </w:p>
    <w:p w14:paraId="74BDCED3">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 “资格文件”封面</w:t>
      </w:r>
    </w:p>
    <w:p w14:paraId="54919C35">
      <w:pPr>
        <w:shd w:val="clear"/>
        <w:spacing w:line="360" w:lineRule="auto"/>
        <w:jc w:val="right"/>
        <w:rPr>
          <w:rFonts w:hint="eastAsia" w:asciiTheme="minorEastAsia" w:hAnsiTheme="minorEastAsia" w:eastAsiaTheme="minorEastAsia" w:cstheme="minorEastAsia"/>
          <w:b/>
          <w:color w:val="auto"/>
          <w:sz w:val="32"/>
          <w:szCs w:val="22"/>
          <w:highlight w:val="none"/>
        </w:rPr>
      </w:pPr>
    </w:p>
    <w:p w14:paraId="63997820">
      <w:pPr>
        <w:shd w:val="clear"/>
        <w:spacing w:line="276" w:lineRule="auto"/>
        <w:jc w:val="center"/>
        <w:rPr>
          <w:rFonts w:hint="eastAsia" w:asciiTheme="minorEastAsia" w:hAnsiTheme="minorEastAsia" w:eastAsiaTheme="minorEastAsia" w:cstheme="minorEastAsia"/>
          <w:b/>
          <w:color w:val="auto"/>
          <w:w w:val="90"/>
          <w:sz w:val="220"/>
          <w:szCs w:val="22"/>
          <w:highlight w:val="none"/>
        </w:rPr>
      </w:pPr>
      <w:r>
        <w:rPr>
          <w:rFonts w:hint="eastAsia" w:asciiTheme="minorEastAsia" w:hAnsiTheme="minorEastAsia" w:eastAsiaTheme="minorEastAsia" w:cstheme="minorEastAsia"/>
          <w:b/>
          <w:color w:val="auto"/>
          <w:w w:val="90"/>
          <w:sz w:val="44"/>
          <w:szCs w:val="22"/>
          <w:highlight w:val="none"/>
          <w:lang w:eastAsia="zh-CN"/>
        </w:rPr>
        <w:t>平阳县昆鳌污水处理厂再生水利用试点及2025年水资源管理技术支撑服务</w:t>
      </w:r>
    </w:p>
    <w:p w14:paraId="5F38945A">
      <w:pPr>
        <w:shd w:val="clear"/>
        <w:spacing w:line="360" w:lineRule="auto"/>
        <w:jc w:val="center"/>
        <w:rPr>
          <w:rFonts w:hint="eastAsia" w:asciiTheme="minorEastAsia" w:hAnsiTheme="minorEastAsia" w:eastAsiaTheme="minorEastAsia" w:cstheme="minorEastAsia"/>
          <w:b/>
          <w:color w:val="auto"/>
          <w:sz w:val="52"/>
          <w:szCs w:val="22"/>
          <w:highlight w:val="none"/>
        </w:rPr>
      </w:pPr>
    </w:p>
    <w:p w14:paraId="002CC4E5">
      <w:pPr>
        <w:shd w:val="clear"/>
        <w:spacing w:line="360" w:lineRule="auto"/>
        <w:jc w:val="center"/>
        <w:rPr>
          <w:rFonts w:hint="eastAsia" w:asciiTheme="minorEastAsia" w:hAnsiTheme="minorEastAsia" w:eastAsiaTheme="minorEastAsia" w:cstheme="minorEastAsia"/>
          <w:b/>
          <w:color w:val="auto"/>
          <w:sz w:val="52"/>
          <w:szCs w:val="22"/>
          <w:highlight w:val="none"/>
        </w:rPr>
      </w:pPr>
    </w:p>
    <w:p w14:paraId="4A738178">
      <w:pPr>
        <w:shd w:val="clear"/>
        <w:spacing w:line="276" w:lineRule="auto"/>
        <w:jc w:val="center"/>
        <w:rPr>
          <w:rFonts w:hint="eastAsia" w:asciiTheme="minorEastAsia" w:hAnsiTheme="minorEastAsia" w:eastAsiaTheme="minorEastAsia" w:cstheme="minorEastAsia"/>
          <w:color w:val="auto"/>
          <w:sz w:val="96"/>
          <w:szCs w:val="22"/>
          <w:highlight w:val="none"/>
        </w:rPr>
      </w:pPr>
      <w:r>
        <w:rPr>
          <w:rFonts w:hint="eastAsia" w:asciiTheme="minorEastAsia" w:hAnsiTheme="minorEastAsia" w:eastAsiaTheme="minorEastAsia" w:cstheme="minorEastAsia"/>
          <w:color w:val="auto"/>
          <w:sz w:val="96"/>
          <w:szCs w:val="22"/>
          <w:highlight w:val="none"/>
        </w:rPr>
        <w:t>响 应 文 件</w:t>
      </w:r>
    </w:p>
    <w:p w14:paraId="0FAEF916">
      <w:pPr>
        <w:shd w:val="clear"/>
        <w:spacing w:line="360" w:lineRule="auto"/>
        <w:jc w:val="center"/>
        <w:rPr>
          <w:rFonts w:hint="eastAsia" w:asciiTheme="minorEastAsia" w:hAnsiTheme="minorEastAsia" w:eastAsiaTheme="minorEastAsia" w:cstheme="minorEastAsia"/>
          <w:b/>
          <w:color w:val="auto"/>
          <w:sz w:val="52"/>
          <w:szCs w:val="22"/>
          <w:highlight w:val="none"/>
        </w:rPr>
      </w:pPr>
      <w:r>
        <w:rPr>
          <w:rFonts w:hint="eastAsia" w:asciiTheme="minorEastAsia" w:hAnsiTheme="minorEastAsia" w:eastAsiaTheme="minorEastAsia" w:cstheme="minorEastAsia"/>
          <w:b/>
          <w:color w:val="auto"/>
          <w:sz w:val="52"/>
          <w:szCs w:val="22"/>
          <w:highlight w:val="none"/>
        </w:rPr>
        <w:t>（资格文件）</w:t>
      </w:r>
    </w:p>
    <w:p w14:paraId="36C93D6F">
      <w:pPr>
        <w:shd w:val="clear"/>
        <w:spacing w:line="360" w:lineRule="auto"/>
        <w:jc w:val="center"/>
        <w:rPr>
          <w:rFonts w:hint="eastAsia" w:asciiTheme="minorEastAsia" w:hAnsiTheme="minorEastAsia" w:eastAsiaTheme="minorEastAsia" w:cstheme="minorEastAsia"/>
          <w:b/>
          <w:color w:val="auto"/>
          <w:sz w:val="52"/>
          <w:szCs w:val="22"/>
          <w:highlight w:val="none"/>
        </w:rPr>
      </w:pPr>
      <w:r>
        <w:rPr>
          <w:rFonts w:hint="eastAsia" w:asciiTheme="minorEastAsia" w:hAnsiTheme="minorEastAsia" w:eastAsiaTheme="minorEastAsia" w:cstheme="minorEastAsia"/>
          <w:b/>
          <w:color w:val="auto"/>
          <w:sz w:val="52"/>
          <w:szCs w:val="22"/>
          <w:highlight w:val="none"/>
        </w:rPr>
        <w:t>标项（）</w:t>
      </w:r>
    </w:p>
    <w:tbl>
      <w:tblPr>
        <w:tblStyle w:val="34"/>
        <w:tblW w:w="0" w:type="auto"/>
        <w:tblInd w:w="250" w:type="dxa"/>
        <w:tblLayout w:type="fixed"/>
        <w:tblCellMar>
          <w:top w:w="0" w:type="dxa"/>
          <w:left w:w="108" w:type="dxa"/>
          <w:bottom w:w="0" w:type="dxa"/>
          <w:right w:w="108" w:type="dxa"/>
        </w:tblCellMar>
      </w:tblPr>
      <w:tblGrid>
        <w:gridCol w:w="8789"/>
      </w:tblGrid>
      <w:tr w14:paraId="44EA4479">
        <w:tblPrEx>
          <w:tblCellMar>
            <w:top w:w="0" w:type="dxa"/>
            <w:left w:w="108" w:type="dxa"/>
            <w:bottom w:w="0" w:type="dxa"/>
            <w:right w:w="108" w:type="dxa"/>
          </w:tblCellMar>
        </w:tblPrEx>
        <w:trPr>
          <w:trHeight w:val="680" w:hRule="atLeast"/>
        </w:trPr>
        <w:tc>
          <w:tcPr>
            <w:tcW w:w="8789" w:type="dxa"/>
            <w:vAlign w:val="center"/>
          </w:tcPr>
          <w:p w14:paraId="1BE9A503">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项目编号：</w:t>
            </w:r>
          </w:p>
        </w:tc>
      </w:tr>
      <w:tr w14:paraId="73CA3B99">
        <w:tblPrEx>
          <w:tblCellMar>
            <w:top w:w="0" w:type="dxa"/>
            <w:left w:w="108" w:type="dxa"/>
            <w:bottom w:w="0" w:type="dxa"/>
            <w:right w:w="108" w:type="dxa"/>
          </w:tblCellMar>
        </w:tblPrEx>
        <w:trPr>
          <w:trHeight w:val="680" w:hRule="atLeast"/>
        </w:trPr>
        <w:tc>
          <w:tcPr>
            <w:tcW w:w="8789" w:type="dxa"/>
            <w:vAlign w:val="center"/>
          </w:tcPr>
          <w:p w14:paraId="56018E7B">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磋商供应商名称（盖章）：</w:t>
            </w:r>
            <w:r>
              <w:rPr>
                <w:rFonts w:hint="eastAsia" w:asciiTheme="minorEastAsia" w:hAnsiTheme="minorEastAsia" w:eastAsiaTheme="minorEastAsia" w:cstheme="minorEastAsia"/>
                <w:b/>
                <w:color w:val="auto"/>
                <w:w w:val="90"/>
                <w:sz w:val="28"/>
                <w:szCs w:val="28"/>
                <w:highlight w:val="none"/>
              </w:rPr>
              <w:t>_______________________________________</w:t>
            </w:r>
          </w:p>
        </w:tc>
      </w:tr>
      <w:tr w14:paraId="0F29D25A">
        <w:tblPrEx>
          <w:tblCellMar>
            <w:top w:w="0" w:type="dxa"/>
            <w:left w:w="108" w:type="dxa"/>
            <w:bottom w:w="0" w:type="dxa"/>
            <w:right w:w="108" w:type="dxa"/>
          </w:tblCellMar>
        </w:tblPrEx>
        <w:trPr>
          <w:trHeight w:val="680" w:hRule="atLeast"/>
        </w:trPr>
        <w:tc>
          <w:tcPr>
            <w:tcW w:w="8789" w:type="dxa"/>
            <w:vAlign w:val="center"/>
          </w:tcPr>
          <w:p w14:paraId="301CB4D6">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磋商供应商地址：</w:t>
            </w:r>
            <w:r>
              <w:rPr>
                <w:rFonts w:hint="eastAsia" w:asciiTheme="minorEastAsia" w:hAnsiTheme="minorEastAsia" w:eastAsiaTheme="minorEastAsia" w:cstheme="minorEastAsia"/>
                <w:b/>
                <w:color w:val="auto"/>
                <w:w w:val="90"/>
                <w:sz w:val="28"/>
                <w:szCs w:val="28"/>
                <w:highlight w:val="none"/>
              </w:rPr>
              <w:t>_______________________________________________</w:t>
            </w:r>
          </w:p>
        </w:tc>
      </w:tr>
      <w:tr w14:paraId="569A9B2E">
        <w:tblPrEx>
          <w:tblCellMar>
            <w:top w:w="0" w:type="dxa"/>
            <w:left w:w="108" w:type="dxa"/>
            <w:bottom w:w="0" w:type="dxa"/>
            <w:right w:w="108" w:type="dxa"/>
          </w:tblCellMar>
        </w:tblPrEx>
        <w:trPr>
          <w:trHeight w:val="680" w:hRule="atLeast"/>
        </w:trPr>
        <w:tc>
          <w:tcPr>
            <w:tcW w:w="8789" w:type="dxa"/>
            <w:vAlign w:val="center"/>
          </w:tcPr>
          <w:p w14:paraId="3E1162EF">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法定代表人或其授权代表（签字或盖章）：</w:t>
            </w:r>
            <w:r>
              <w:rPr>
                <w:rFonts w:hint="eastAsia" w:asciiTheme="minorEastAsia" w:hAnsiTheme="minorEastAsia" w:eastAsiaTheme="minorEastAsia" w:cstheme="minorEastAsia"/>
                <w:b/>
                <w:color w:val="auto"/>
                <w:w w:val="90"/>
                <w:sz w:val="28"/>
                <w:szCs w:val="28"/>
                <w:highlight w:val="none"/>
              </w:rPr>
              <w:t>________________________</w:t>
            </w:r>
          </w:p>
        </w:tc>
      </w:tr>
      <w:tr w14:paraId="7D22DE3E">
        <w:tblPrEx>
          <w:tblCellMar>
            <w:top w:w="0" w:type="dxa"/>
            <w:left w:w="108" w:type="dxa"/>
            <w:bottom w:w="0" w:type="dxa"/>
            <w:right w:w="108" w:type="dxa"/>
          </w:tblCellMar>
        </w:tblPrEx>
        <w:trPr>
          <w:trHeight w:val="680" w:hRule="atLeast"/>
        </w:trPr>
        <w:tc>
          <w:tcPr>
            <w:tcW w:w="8789" w:type="dxa"/>
            <w:vAlign w:val="center"/>
          </w:tcPr>
          <w:p w14:paraId="759640CC">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日期：</w:t>
            </w:r>
            <w:r>
              <w:rPr>
                <w:rFonts w:hint="eastAsia" w:asciiTheme="minorEastAsia" w:hAnsiTheme="minorEastAsia" w:eastAsiaTheme="minorEastAsia" w:cstheme="minorEastAsia"/>
                <w:b/>
                <w:color w:val="auto"/>
                <w:w w:val="90"/>
                <w:sz w:val="28"/>
                <w:szCs w:val="28"/>
                <w:highlight w:val="none"/>
              </w:rPr>
              <w:t>__________________________________________________________</w:t>
            </w:r>
          </w:p>
        </w:tc>
      </w:tr>
    </w:tbl>
    <w:p w14:paraId="2B3AA077">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1.2具有独立承担民事责任能力的证明材料</w:t>
      </w:r>
    </w:p>
    <w:p w14:paraId="6DDA0117">
      <w:pPr>
        <w:shd w:val="clea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企业法人营业执照</w:t>
      </w:r>
    </w:p>
    <w:tbl>
      <w:tblPr>
        <w:tblStyle w:val="34"/>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C67454C">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456C5053">
            <w:pPr>
              <w:shd w:val="clear"/>
              <w:spacing w:line="276"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资格要求：具有独立承担民事责任能力</w:t>
            </w:r>
          </w:p>
          <w:p w14:paraId="695FF0A4">
            <w:pPr>
              <w:shd w:val="clear"/>
              <w:spacing w:line="276" w:lineRule="auto"/>
              <w:jc w:val="left"/>
              <w:rPr>
                <w:rFonts w:hint="eastAsia" w:asciiTheme="minorEastAsia" w:hAnsiTheme="minorEastAsia" w:eastAsiaTheme="minorEastAsia" w:cstheme="minorEastAsia"/>
                <w:b/>
                <w:color w:val="auto"/>
                <w:sz w:val="24"/>
                <w:highlight w:val="none"/>
              </w:rPr>
            </w:pPr>
          </w:p>
          <w:p w14:paraId="397E2963">
            <w:pPr>
              <w:shd w:val="clear"/>
              <w:spacing w:line="276"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证明材料：</w:t>
            </w:r>
            <w:r>
              <w:rPr>
                <w:rFonts w:hint="eastAsia" w:asciiTheme="minorEastAsia" w:hAnsiTheme="minorEastAsia" w:eastAsiaTheme="minorEastAsia" w:cstheme="minorEastAsia"/>
                <w:b/>
                <w:color w:val="auto"/>
                <w:sz w:val="24"/>
                <w:highlight w:val="none"/>
                <w:u w:val="single"/>
              </w:rPr>
              <w:t>企业营业执照</w:t>
            </w:r>
            <w:r>
              <w:rPr>
                <w:rFonts w:hint="eastAsia" w:asciiTheme="minorEastAsia" w:hAnsiTheme="minorEastAsia" w:eastAsiaTheme="minorEastAsia" w:cstheme="minorEastAsia"/>
                <w:color w:val="auto"/>
                <w:sz w:val="24"/>
                <w:highlight w:val="none"/>
              </w:rPr>
              <w:t>（提供复制件加盖磋商供应商公章）或</w:t>
            </w:r>
            <w:r>
              <w:rPr>
                <w:rFonts w:hint="eastAsia" w:asciiTheme="minorEastAsia" w:hAnsiTheme="minorEastAsia" w:eastAsiaTheme="minorEastAsia" w:cstheme="minorEastAsia"/>
                <w:b/>
                <w:color w:val="auto"/>
                <w:sz w:val="24"/>
                <w:highlight w:val="none"/>
                <w:u w:val="single"/>
              </w:rPr>
              <w:t>供应商为依法允许经营的事业单位的，应提交事业单位法人证书</w:t>
            </w:r>
            <w:r>
              <w:rPr>
                <w:rFonts w:hint="eastAsia" w:asciiTheme="minorEastAsia" w:hAnsiTheme="minorEastAsia" w:eastAsiaTheme="minorEastAsia" w:cstheme="minorEastAsia"/>
                <w:color w:val="auto"/>
                <w:sz w:val="24"/>
                <w:highlight w:val="none"/>
              </w:rPr>
              <w:t>（提供复制件加盖磋商供应商公章）</w:t>
            </w:r>
          </w:p>
          <w:p w14:paraId="5E19A90D">
            <w:pPr>
              <w:shd w:val="clear"/>
              <w:spacing w:line="276" w:lineRule="auto"/>
              <w:jc w:val="left"/>
              <w:rPr>
                <w:rFonts w:hint="eastAsia" w:asciiTheme="minorEastAsia" w:hAnsiTheme="minorEastAsia" w:eastAsiaTheme="minorEastAsia" w:cstheme="minorEastAsia"/>
                <w:color w:val="auto"/>
                <w:sz w:val="24"/>
                <w:highlight w:val="none"/>
              </w:rPr>
            </w:pPr>
          </w:p>
          <w:p w14:paraId="7853BCDC">
            <w:pPr>
              <w:shd w:val="clear"/>
              <w:spacing w:line="360" w:lineRule="auto"/>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r>
              <w:rPr>
                <w:rFonts w:hint="eastAsia" w:asciiTheme="minorEastAsia" w:hAnsiTheme="minorEastAsia" w:eastAsiaTheme="minorEastAsia" w:cstheme="minorEastAsia"/>
                <w:color w:val="auto"/>
                <w:sz w:val="24"/>
                <w:highlight w:val="none"/>
                <w:lang w:val="en-US" w:eastAsia="zh-CN"/>
              </w:rPr>
              <w:t>..</w:t>
            </w:r>
          </w:p>
        </w:tc>
      </w:tr>
    </w:tbl>
    <w:p w14:paraId="35954588">
      <w:pPr>
        <w:shd w:val="clear"/>
        <w:spacing w:line="360" w:lineRule="auto"/>
        <w:rPr>
          <w:rFonts w:hint="eastAsia" w:asciiTheme="minorEastAsia" w:hAnsiTheme="minorEastAsia" w:eastAsiaTheme="minorEastAsia" w:cstheme="minorEastAsia"/>
          <w:i/>
          <w:color w:val="auto"/>
          <w:sz w:val="22"/>
          <w:szCs w:val="22"/>
          <w:highlight w:val="none"/>
        </w:rPr>
      </w:pPr>
    </w:p>
    <w:p w14:paraId="2256A8C9">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1.3供应商符合参与政府采购活动资格条件的声明函：</w:t>
      </w:r>
    </w:p>
    <w:p w14:paraId="304EEF1B">
      <w:pPr>
        <w:pStyle w:val="32"/>
        <w:shd w:val="clear"/>
        <w:adjustRightInd w:val="0"/>
        <w:snapToGrid w:val="0"/>
        <w:spacing w:before="0" w:beforeAutospacing="0" w:after="0" w:afterAutospacing="0" w:line="360" w:lineRule="auto"/>
        <w:ind w:left="40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声明函</w:t>
      </w:r>
    </w:p>
    <w:p w14:paraId="40F4EC69">
      <w:pPr>
        <w:shd w:val="clear"/>
        <w:spacing w:line="480" w:lineRule="auto"/>
        <w:rPr>
          <w:rFonts w:hint="eastAsia" w:asciiTheme="minorEastAsia" w:hAnsiTheme="minorEastAsia" w:eastAsiaTheme="minorEastAsia" w:cstheme="minorEastAsia"/>
          <w:color w:val="auto"/>
          <w:szCs w:val="21"/>
          <w:highlight w:val="none"/>
          <w:u w:val="single"/>
        </w:rPr>
      </w:pPr>
    </w:p>
    <w:p w14:paraId="02BB386C">
      <w:pPr>
        <w:shd w:val="clear"/>
        <w:spacing w:line="48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（采购人）：</w:t>
      </w:r>
    </w:p>
    <w:p w14:paraId="7353042E">
      <w:pPr>
        <w:pStyle w:val="32"/>
        <w:shd w:val="clear"/>
        <w:spacing w:before="0" w:beforeAutospacing="0" w:after="0" w:afterAutospacing="0" w:line="480" w:lineRule="auto"/>
        <w:ind w:left="400" w:firstLine="840" w:firstLineChars="400"/>
        <w:rPr>
          <w:rFonts w:hint="eastAsia" w:asciiTheme="minorEastAsia" w:hAnsiTheme="minorEastAsia" w:eastAsiaTheme="minorEastAsia" w:cstheme="minorEastAsia"/>
          <w:color w:val="auto"/>
          <w:sz w:val="21"/>
          <w:szCs w:val="21"/>
          <w:highlight w:val="none"/>
        </w:rPr>
      </w:pPr>
    </w:p>
    <w:p w14:paraId="04B6D56E">
      <w:pPr>
        <w:pStyle w:val="32"/>
        <w:shd w:val="clear" w:color="auto"/>
        <w:spacing w:before="0" w:beforeAutospacing="0" w:after="0" w:afterAutospacing="0" w:line="480" w:lineRule="auto"/>
        <w:ind w:left="4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i/>
          <w:iCs/>
          <w:color w:val="auto"/>
          <w:sz w:val="21"/>
          <w:szCs w:val="21"/>
          <w:highlight w:val="none"/>
          <w:u w:val="single"/>
        </w:rPr>
        <w:t>（</w:t>
      </w:r>
      <w:r>
        <w:rPr>
          <w:rFonts w:hint="eastAsia" w:asciiTheme="minorEastAsia" w:hAnsiTheme="minorEastAsia" w:eastAsiaTheme="minorEastAsia" w:cstheme="minorEastAsia"/>
          <w:i/>
          <w:iCs/>
          <w:color w:val="auto"/>
          <w:sz w:val="21"/>
          <w:szCs w:val="21"/>
          <w:highlight w:val="none"/>
          <w:u w:val="single"/>
          <w:lang w:eastAsia="zh-CN"/>
        </w:rPr>
        <w:t>投标供应商</w:t>
      </w:r>
      <w:r>
        <w:rPr>
          <w:rFonts w:hint="eastAsia" w:asciiTheme="minorEastAsia" w:hAnsiTheme="minorEastAsia" w:eastAsiaTheme="minorEastAsia" w:cstheme="minorEastAsia"/>
          <w:i/>
          <w:iCs/>
          <w:color w:val="auto"/>
          <w:sz w:val="21"/>
          <w:szCs w:val="21"/>
          <w:highlight w:val="none"/>
          <w:u w:val="single"/>
        </w:rPr>
        <w:t>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参与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i/>
          <w:iCs/>
          <w:color w:val="auto"/>
          <w:sz w:val="21"/>
          <w:szCs w:val="21"/>
          <w:highlight w:val="none"/>
          <w:u w:val="single"/>
        </w:rPr>
        <w:t xml:space="preserve">  （项目名称）   </w:t>
      </w:r>
      <w:r>
        <w:rPr>
          <w:rFonts w:hint="eastAsia" w:asciiTheme="minorEastAsia" w:hAnsiTheme="minorEastAsia" w:eastAsiaTheme="minorEastAsia" w:cstheme="minorEastAsia"/>
          <w:color w:val="auto"/>
          <w:sz w:val="21"/>
          <w:szCs w:val="21"/>
          <w:highlight w:val="none"/>
        </w:rPr>
        <w:t>政府采购活动，针对《中华人民共和国政府采购法》第二十二条所述条件做如下承诺：</w:t>
      </w:r>
    </w:p>
    <w:p w14:paraId="4A1701F0">
      <w:pPr>
        <w:pStyle w:val="32"/>
        <w:numPr>
          <w:ilvl w:val="0"/>
          <w:numId w:val="5"/>
        </w:numPr>
        <w:shd w:val="clear" w:color="auto"/>
        <w:spacing w:before="0" w:beforeAutospacing="0" w:after="0" w:afterAutospacing="0" w:line="48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我方具有良好的商业信誉和健全的财务会计制度；</w:t>
      </w:r>
    </w:p>
    <w:p w14:paraId="3D8F1080">
      <w:pPr>
        <w:pStyle w:val="32"/>
        <w:numPr>
          <w:ilvl w:val="0"/>
          <w:numId w:val="5"/>
        </w:numPr>
        <w:shd w:val="clear" w:color="auto"/>
        <w:spacing w:before="0" w:beforeAutospacing="0" w:after="0" w:afterAutospacing="0" w:line="48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我方具有履行本项目合同所必需的设备和专业技术能力；</w:t>
      </w:r>
    </w:p>
    <w:p w14:paraId="0DDAA316">
      <w:pPr>
        <w:pStyle w:val="32"/>
        <w:numPr>
          <w:ilvl w:val="0"/>
          <w:numId w:val="5"/>
        </w:numPr>
        <w:shd w:val="clear" w:color="auto"/>
        <w:spacing w:before="0" w:beforeAutospacing="0" w:after="0" w:afterAutospacing="0" w:line="48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我方没有缴纳税收和社会保障等方面的失信记录；</w:t>
      </w:r>
    </w:p>
    <w:p w14:paraId="2B100875">
      <w:pPr>
        <w:pStyle w:val="32"/>
        <w:numPr>
          <w:ilvl w:val="0"/>
          <w:numId w:val="5"/>
        </w:numPr>
        <w:shd w:val="clear" w:color="auto"/>
        <w:spacing w:before="0" w:beforeAutospacing="0" w:after="0" w:afterAutospacing="0" w:line="48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353838C">
      <w:pPr>
        <w:pStyle w:val="32"/>
        <w:shd w:val="clear"/>
        <w:spacing w:before="0" w:beforeAutospacing="0" w:after="0" w:afterAutospacing="0" w:line="480" w:lineRule="auto"/>
        <w:ind w:left="4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我方对上述承诺内容的真实性负责。如有虚假，将依法承担相应责任。</w:t>
      </w:r>
    </w:p>
    <w:p w14:paraId="20197743">
      <w:pPr>
        <w:pStyle w:val="32"/>
        <w:shd w:val="clear"/>
        <w:spacing w:before="0" w:beforeAutospacing="0" w:after="0" w:afterAutospacing="0" w:line="480" w:lineRule="auto"/>
        <w:ind w:left="400" w:firstLine="420" w:firstLineChars="200"/>
        <w:rPr>
          <w:rFonts w:hint="eastAsia" w:asciiTheme="minorEastAsia" w:hAnsiTheme="minorEastAsia" w:eastAsiaTheme="minorEastAsia" w:cstheme="minorEastAsia"/>
          <w:color w:val="auto"/>
          <w:sz w:val="21"/>
          <w:szCs w:val="21"/>
          <w:highlight w:val="none"/>
        </w:rPr>
      </w:pPr>
    </w:p>
    <w:p w14:paraId="7E90F4C0">
      <w:pPr>
        <w:pStyle w:val="32"/>
        <w:shd w:val="clear"/>
        <w:spacing w:before="0" w:beforeAutospacing="0" w:after="0" w:afterAutospacing="0" w:line="480" w:lineRule="auto"/>
        <w:ind w:left="400" w:firstLine="422" w:firstLineChars="200"/>
        <w:rPr>
          <w:rFonts w:hint="eastAsia" w:asciiTheme="minorEastAsia" w:hAnsiTheme="minorEastAsia" w:eastAsiaTheme="minorEastAsia" w:cstheme="minorEastAsia"/>
          <w:b/>
          <w:bCs/>
          <w:color w:val="auto"/>
          <w:sz w:val="21"/>
          <w:szCs w:val="21"/>
          <w:highlight w:val="none"/>
        </w:rPr>
      </w:pPr>
    </w:p>
    <w:p w14:paraId="3569491B">
      <w:pPr>
        <w:pStyle w:val="32"/>
        <w:shd w:val="clear"/>
        <w:spacing w:before="0" w:beforeAutospacing="0" w:after="0" w:afterAutospacing="0" w:line="480" w:lineRule="auto"/>
        <w:ind w:left="4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供应商名称（盖章） ： </w:t>
      </w:r>
    </w:p>
    <w:p w14:paraId="3D897E9F">
      <w:pPr>
        <w:pStyle w:val="32"/>
        <w:shd w:val="clear"/>
        <w:spacing w:before="0" w:beforeAutospacing="0" w:after="0" w:afterAutospacing="0" w:line="480" w:lineRule="auto"/>
        <w:ind w:left="4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法定代表人或授权代表（签字或盖章）</w:t>
      </w:r>
    </w:p>
    <w:p w14:paraId="0BBFB476">
      <w:pPr>
        <w:pStyle w:val="32"/>
        <w:shd w:val="clear"/>
        <w:spacing w:before="0" w:beforeAutospacing="0" w:after="0" w:afterAutospacing="0" w:line="480" w:lineRule="auto"/>
        <w:ind w:left="4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日期：  年  月  日    </w:t>
      </w:r>
    </w:p>
    <w:p w14:paraId="38EBFF74">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2F9AEFA8">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1.4特定资格要求</w:t>
      </w:r>
    </w:p>
    <w:p w14:paraId="347CCE48">
      <w:pPr>
        <w:pStyle w:val="5"/>
        <w:shd w:val="clear"/>
        <w:rPr>
          <w:rFonts w:hint="eastAsia" w:asciiTheme="minorEastAsia" w:hAnsiTheme="minorEastAsia" w:eastAsiaTheme="minorEastAsia" w:cstheme="minorEastAsia"/>
          <w:color w:val="auto"/>
          <w:highlight w:val="none"/>
        </w:rPr>
      </w:pPr>
    </w:p>
    <w:p w14:paraId="1AB361C8">
      <w:pPr>
        <w:pStyle w:val="5"/>
        <w:shd w:val="clear"/>
        <w:rPr>
          <w:rFonts w:hint="eastAsia" w:asciiTheme="minorEastAsia" w:hAnsiTheme="minorEastAsia" w:eastAsiaTheme="minorEastAsia" w:cstheme="minorEastAsia"/>
          <w:color w:val="auto"/>
          <w:highlight w:val="none"/>
        </w:rPr>
      </w:pPr>
    </w:p>
    <w:p w14:paraId="129D1088">
      <w:pPr>
        <w:pStyle w:val="5"/>
        <w:shd w:val="clea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w:t>
      </w:r>
    </w:p>
    <w:p w14:paraId="11F2724B">
      <w:pPr>
        <w:shd w:val="clea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14:paraId="6907EEA3">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1.5法定代表人授权书</w:t>
      </w:r>
    </w:p>
    <w:p w14:paraId="4E507D84">
      <w:pPr>
        <w:widowControl/>
        <w:shd w:val="clear"/>
        <w:autoSpaceDE w:val="0"/>
        <w:autoSpaceDN w:val="0"/>
        <w:snapToGrid w:val="0"/>
        <w:spacing w:line="460" w:lineRule="exact"/>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法定代表人授权书</w:t>
      </w:r>
    </w:p>
    <w:p w14:paraId="32E202AA">
      <w:pPr>
        <w:widowControl/>
        <w:shd w:val="clear"/>
        <w:autoSpaceDE w:val="0"/>
        <w:autoSpaceDN w:val="0"/>
        <w:snapToGrid w:val="0"/>
        <w:spacing w:line="460" w:lineRule="exact"/>
        <w:jc w:val="left"/>
        <w:rPr>
          <w:rFonts w:hint="eastAsia" w:asciiTheme="minorEastAsia" w:hAnsiTheme="minorEastAsia" w:eastAsiaTheme="minorEastAsia" w:cstheme="minorEastAsia"/>
          <w:color w:val="auto"/>
          <w:sz w:val="24"/>
          <w:highlight w:val="none"/>
        </w:rPr>
      </w:pPr>
    </w:p>
    <w:p w14:paraId="1EC5D2F6">
      <w:pPr>
        <w:widowControl/>
        <w:shd w:val="clear"/>
        <w:snapToGrid w:val="0"/>
        <w:spacing w:line="360" w:lineRule="auto"/>
        <w:jc w:val="left"/>
        <w:rPr>
          <w:rFonts w:hint="eastAsia" w:asciiTheme="minorEastAsia" w:hAnsiTheme="minorEastAsia" w:eastAsiaTheme="minorEastAsia" w:cstheme="minorEastAsia"/>
          <w:color w:val="auto"/>
          <w:highlight w:val="none"/>
          <w:u w:val="single"/>
        </w:rPr>
      </w:pPr>
    </w:p>
    <w:p w14:paraId="07A546AE">
      <w:pPr>
        <w:widowControl/>
        <w:shd w:val="clear"/>
        <w:snapToGrid w:val="0"/>
        <w:spacing w:line="360" w:lineRule="auto"/>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u w:val="single"/>
          <w:lang w:eastAsia="zh-CN"/>
        </w:rPr>
        <w:t>平阳县水利局</w:t>
      </w:r>
      <w:r>
        <w:rPr>
          <w:rFonts w:hint="eastAsia" w:asciiTheme="minorEastAsia" w:hAnsiTheme="minorEastAsia" w:eastAsiaTheme="minorEastAsia" w:cstheme="minorEastAsia"/>
          <w:color w:val="auto"/>
          <w:sz w:val="22"/>
          <w:highlight w:val="none"/>
        </w:rPr>
        <w:t>：</w:t>
      </w:r>
    </w:p>
    <w:p w14:paraId="6E36AF56">
      <w:pPr>
        <w:widowControl/>
        <w:shd w:val="clear"/>
        <w:snapToGrid w:val="0"/>
        <w:spacing w:line="360" w:lineRule="auto"/>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本授权委托书声明：我</w:t>
      </w:r>
      <w:r>
        <w:rPr>
          <w:rFonts w:hint="eastAsia" w:asciiTheme="minorEastAsia" w:hAnsiTheme="minorEastAsia" w:eastAsiaTheme="minorEastAsia" w:cstheme="minorEastAsia"/>
          <w:color w:val="auto"/>
          <w:sz w:val="22"/>
          <w:highlight w:val="none"/>
          <w:u w:val="single"/>
        </w:rPr>
        <w:t xml:space="preserve">   （法定代表人姓名）   </w:t>
      </w:r>
      <w:r>
        <w:rPr>
          <w:rFonts w:hint="eastAsia" w:asciiTheme="minorEastAsia" w:hAnsiTheme="minorEastAsia" w:eastAsiaTheme="minorEastAsia" w:cstheme="minorEastAsia"/>
          <w:color w:val="auto"/>
          <w:sz w:val="22"/>
          <w:highlight w:val="none"/>
        </w:rPr>
        <w:t>系</w:t>
      </w:r>
      <w:r>
        <w:rPr>
          <w:rFonts w:hint="eastAsia" w:asciiTheme="minorEastAsia" w:hAnsiTheme="minorEastAsia" w:eastAsiaTheme="minorEastAsia" w:cstheme="minorEastAsia"/>
          <w:color w:val="auto"/>
          <w:sz w:val="22"/>
          <w:highlight w:val="none"/>
          <w:u w:val="single"/>
        </w:rPr>
        <w:t xml:space="preserve">   （供应商名 称）  </w:t>
      </w:r>
      <w:r>
        <w:rPr>
          <w:rFonts w:hint="eastAsia" w:asciiTheme="minorEastAsia" w:hAnsiTheme="minorEastAsia" w:eastAsiaTheme="minorEastAsia" w:cstheme="minorEastAsia"/>
          <w:color w:val="auto"/>
          <w:sz w:val="22"/>
          <w:highlight w:val="none"/>
        </w:rPr>
        <w:t>的法定代表人，现授权委托</w:t>
      </w:r>
      <w:r>
        <w:rPr>
          <w:rFonts w:hint="eastAsia" w:asciiTheme="minorEastAsia" w:hAnsiTheme="minorEastAsia" w:eastAsiaTheme="minorEastAsia" w:cstheme="minorEastAsia"/>
          <w:color w:val="auto"/>
          <w:sz w:val="22"/>
          <w:highlight w:val="none"/>
          <w:u w:val="single"/>
        </w:rPr>
        <w:t xml:space="preserve">  （单 位 名 称）   </w:t>
      </w:r>
      <w:r>
        <w:rPr>
          <w:rFonts w:hint="eastAsia" w:asciiTheme="minorEastAsia" w:hAnsiTheme="minorEastAsia" w:eastAsiaTheme="minorEastAsia" w:cstheme="minorEastAsia"/>
          <w:color w:val="auto"/>
          <w:sz w:val="22"/>
          <w:highlight w:val="none"/>
        </w:rPr>
        <w:t>的</w:t>
      </w:r>
      <w:r>
        <w:rPr>
          <w:rFonts w:hint="eastAsia" w:asciiTheme="minorEastAsia" w:hAnsiTheme="minorEastAsia" w:eastAsiaTheme="minorEastAsia" w:cstheme="minorEastAsia"/>
          <w:color w:val="auto"/>
          <w:sz w:val="22"/>
          <w:highlight w:val="none"/>
          <w:u w:val="single"/>
        </w:rPr>
        <w:t xml:space="preserve">  （授权代表姓名）  </w:t>
      </w:r>
      <w:r>
        <w:rPr>
          <w:rFonts w:hint="eastAsia" w:asciiTheme="minorEastAsia" w:hAnsiTheme="minorEastAsia" w:eastAsiaTheme="minorEastAsia" w:cstheme="minorEastAsia"/>
          <w:color w:val="auto"/>
          <w:sz w:val="22"/>
          <w:highlight w:val="none"/>
        </w:rPr>
        <w:t>为我公司法定代表人授权代表，参加贵处组织的</w:t>
      </w:r>
      <w:r>
        <w:rPr>
          <w:rFonts w:hint="eastAsia" w:asciiTheme="minorEastAsia" w:hAnsiTheme="minorEastAsia" w:eastAsiaTheme="minorEastAsia" w:cstheme="minorEastAsia"/>
          <w:color w:val="auto"/>
          <w:sz w:val="22"/>
          <w:highlight w:val="none"/>
          <w:u w:val="single"/>
        </w:rPr>
        <w:t xml:space="preserve">  招标项目名称（括号中填写项目编号）  </w:t>
      </w:r>
      <w:r>
        <w:rPr>
          <w:rFonts w:hint="eastAsia" w:asciiTheme="minorEastAsia" w:hAnsiTheme="minorEastAsia" w:eastAsiaTheme="minorEastAsia" w:cstheme="minorEastAsia"/>
          <w:color w:val="auto"/>
          <w:sz w:val="22"/>
          <w:highlight w:val="none"/>
        </w:rPr>
        <w:t>项目投标，全权处理本次招投标活动中的一切事宜，我承认授权代表全权代表我所签署的本项目的投标文件的内容。</w:t>
      </w:r>
    </w:p>
    <w:p w14:paraId="1677DAAB">
      <w:pPr>
        <w:widowControl/>
        <w:shd w:val="clear"/>
        <w:snapToGrid w:val="0"/>
        <w:spacing w:line="360" w:lineRule="auto"/>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授权代表无转授权，特此授权</w:t>
      </w:r>
    </w:p>
    <w:p w14:paraId="1FEDE1C4">
      <w:pPr>
        <w:widowControl/>
        <w:shd w:val="clear"/>
        <w:snapToGrid w:val="0"/>
        <w:spacing w:line="360" w:lineRule="auto"/>
        <w:ind w:left="1260"/>
        <w:jc w:val="left"/>
        <w:rPr>
          <w:rFonts w:hint="eastAsia" w:asciiTheme="minorEastAsia" w:hAnsiTheme="minorEastAsia" w:eastAsiaTheme="minorEastAsia" w:cstheme="minorEastAsia"/>
          <w:color w:val="auto"/>
          <w:sz w:val="22"/>
          <w:highlight w:val="none"/>
        </w:rPr>
      </w:pPr>
    </w:p>
    <w:p w14:paraId="1FDD611E">
      <w:pPr>
        <w:widowControl/>
        <w:shd w:val="clear"/>
        <w:snapToGrid w:val="0"/>
        <w:spacing w:line="360" w:lineRule="auto"/>
        <w:ind w:left="2098" w:firstLine="959"/>
        <w:jc w:val="left"/>
        <w:rPr>
          <w:rFonts w:hint="eastAsia"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rPr>
        <w:t>授权代表：</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 xml:space="preserve"> 性别 ：</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 xml:space="preserve"> 年龄：</w:t>
      </w:r>
      <w:r>
        <w:rPr>
          <w:rFonts w:hint="eastAsia" w:asciiTheme="minorEastAsia" w:hAnsiTheme="minorEastAsia" w:eastAsiaTheme="minorEastAsia" w:cstheme="minorEastAsia"/>
          <w:color w:val="auto"/>
          <w:sz w:val="22"/>
          <w:highlight w:val="none"/>
          <w:u w:val="single"/>
        </w:rPr>
        <w:t xml:space="preserve">    </w:t>
      </w:r>
    </w:p>
    <w:p w14:paraId="4228C6BD">
      <w:pPr>
        <w:widowControl/>
        <w:shd w:val="clear"/>
        <w:snapToGrid w:val="0"/>
        <w:spacing w:line="360" w:lineRule="auto"/>
        <w:ind w:left="2098" w:firstLine="959"/>
        <w:jc w:val="left"/>
        <w:rPr>
          <w:rFonts w:hint="eastAsia"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rPr>
        <w:t>身份证号码：</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 xml:space="preserve"> 职务：</w:t>
      </w:r>
      <w:r>
        <w:rPr>
          <w:rFonts w:hint="eastAsia" w:asciiTheme="minorEastAsia" w:hAnsiTheme="minorEastAsia" w:eastAsiaTheme="minorEastAsia" w:cstheme="minorEastAsia"/>
          <w:color w:val="auto"/>
          <w:sz w:val="22"/>
          <w:highlight w:val="none"/>
          <w:u w:val="single"/>
        </w:rPr>
        <w:t xml:space="preserve">      </w:t>
      </w:r>
    </w:p>
    <w:p w14:paraId="0637625D">
      <w:pPr>
        <w:widowControl/>
        <w:shd w:val="clear"/>
        <w:snapToGrid w:val="0"/>
        <w:spacing w:line="360" w:lineRule="auto"/>
        <w:ind w:left="2098" w:firstLine="959"/>
        <w:jc w:val="left"/>
        <w:rPr>
          <w:rFonts w:hint="eastAsia"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rPr>
        <w:t>详细通讯地址：</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 xml:space="preserve"> 邮政编码：</w:t>
      </w:r>
      <w:r>
        <w:rPr>
          <w:rFonts w:hint="eastAsia" w:asciiTheme="minorEastAsia" w:hAnsiTheme="minorEastAsia" w:eastAsiaTheme="minorEastAsia" w:cstheme="minorEastAsia"/>
          <w:color w:val="auto"/>
          <w:sz w:val="22"/>
          <w:highlight w:val="none"/>
          <w:u w:val="single"/>
        </w:rPr>
        <w:t xml:space="preserve">           </w:t>
      </w:r>
    </w:p>
    <w:p w14:paraId="1BB36E43">
      <w:pPr>
        <w:widowControl/>
        <w:shd w:val="clear"/>
        <w:snapToGrid w:val="0"/>
        <w:ind w:left="2098" w:firstLine="959"/>
        <w:jc w:val="left"/>
        <w:rPr>
          <w:rFonts w:hint="eastAsia"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rPr>
        <w:t>电话：</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 xml:space="preserve"> 传真：</w:t>
      </w:r>
      <w:r>
        <w:rPr>
          <w:rFonts w:hint="eastAsia" w:asciiTheme="minorEastAsia" w:hAnsiTheme="minorEastAsia" w:eastAsiaTheme="minorEastAsia" w:cstheme="minorEastAsia"/>
          <w:color w:val="auto"/>
          <w:sz w:val="22"/>
          <w:highlight w:val="none"/>
          <w:u w:val="single"/>
        </w:rPr>
        <w:t xml:space="preserve">                    </w:t>
      </w:r>
    </w:p>
    <w:p w14:paraId="3A79C138">
      <w:pPr>
        <w:widowControl/>
        <w:shd w:val="clear"/>
        <w:snapToGrid w:val="0"/>
        <w:ind w:left="2098" w:firstLine="95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w:t>
      </w:r>
    </w:p>
    <w:p w14:paraId="52A87D84">
      <w:pPr>
        <w:widowControl/>
        <w:shd w:val="clear"/>
        <w:snapToGrid w:val="0"/>
        <w:spacing w:line="360" w:lineRule="auto"/>
        <w:ind w:left="2098" w:right="440" w:firstLine="95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供应商：</w:t>
      </w:r>
      <w:r>
        <w:rPr>
          <w:rFonts w:hint="eastAsia" w:asciiTheme="minorEastAsia" w:hAnsiTheme="minorEastAsia" w:eastAsiaTheme="minorEastAsia" w:cstheme="minorEastAsia"/>
          <w:color w:val="auto"/>
          <w:sz w:val="22"/>
          <w:highlight w:val="none"/>
          <w:u w:val="single"/>
        </w:rPr>
        <w:t xml:space="preserve">                                   （盖章）</w:t>
      </w:r>
    </w:p>
    <w:p w14:paraId="1AC565B0">
      <w:pPr>
        <w:widowControl/>
        <w:shd w:val="clear"/>
        <w:snapToGrid w:val="0"/>
        <w:spacing w:line="360" w:lineRule="auto"/>
        <w:ind w:left="2098" w:right="440" w:firstLine="95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w:t>
      </w:r>
      <w:r>
        <w:rPr>
          <w:rFonts w:hint="eastAsia" w:asciiTheme="minorEastAsia" w:hAnsiTheme="minorEastAsia" w:eastAsiaTheme="minorEastAsia" w:cstheme="minorEastAsia"/>
          <w:color w:val="auto"/>
          <w:sz w:val="22"/>
          <w:highlight w:val="none"/>
          <w:u w:val="single"/>
        </w:rPr>
        <w:t xml:space="preserve">                           （签字或盖章）</w:t>
      </w:r>
    </w:p>
    <w:p w14:paraId="1D547DDF">
      <w:pPr>
        <w:widowControl/>
        <w:shd w:val="clear"/>
        <w:snapToGrid w:val="0"/>
        <w:spacing w:line="360" w:lineRule="auto"/>
        <w:jc w:val="left"/>
        <w:rPr>
          <w:rFonts w:hint="eastAsia" w:asciiTheme="minorEastAsia" w:hAnsiTheme="minorEastAsia" w:eastAsiaTheme="minorEastAsia" w:cstheme="minorEastAsia"/>
          <w:color w:val="auto"/>
          <w:sz w:val="22"/>
          <w:highlight w:val="none"/>
        </w:rPr>
      </w:pPr>
    </w:p>
    <w:p w14:paraId="444C6FD6">
      <w:pPr>
        <w:widowControl/>
        <w:shd w:val="clear"/>
        <w:snapToGrid w:val="0"/>
        <w:spacing w:line="360" w:lineRule="auto"/>
        <w:ind w:left="2098" w:right="440" w:firstLine="959"/>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2"/>
          <w:highlight w:val="none"/>
        </w:rPr>
        <w:t>授权委托日期：</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 xml:space="preserve">年 </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日</w:t>
      </w:r>
    </w:p>
    <w:tbl>
      <w:tblPr>
        <w:tblStyle w:val="34"/>
        <w:tblW w:w="0" w:type="auto"/>
        <w:tblInd w:w="108" w:type="dxa"/>
        <w:tblLayout w:type="fixed"/>
        <w:tblCellMar>
          <w:top w:w="0" w:type="dxa"/>
          <w:left w:w="0" w:type="dxa"/>
          <w:bottom w:w="0" w:type="dxa"/>
          <w:right w:w="0" w:type="dxa"/>
        </w:tblCellMar>
      </w:tblPr>
      <w:tblGrid>
        <w:gridCol w:w="8657"/>
      </w:tblGrid>
      <w:tr w14:paraId="2CA63E17">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786FC9">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p>
          <w:p w14:paraId="25C1D2E5">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p>
          <w:p w14:paraId="41670C87">
            <w:pPr>
              <w:widowControl/>
              <w:shd w:val="clear"/>
              <w:snapToGrid w:val="0"/>
              <w:spacing w:line="320" w:lineRule="atLeast"/>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授权代表身份证复印件与影印件粘贴处</w:t>
            </w:r>
          </w:p>
          <w:p w14:paraId="033D9916">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p>
          <w:p w14:paraId="17FD1829">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p>
          <w:p w14:paraId="26BD1DB8">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p>
          <w:p w14:paraId="1F912A6D">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p>
          <w:p w14:paraId="31A38CC5">
            <w:pPr>
              <w:widowControl/>
              <w:shd w:val="clear"/>
              <w:snapToGrid w:val="0"/>
              <w:spacing w:line="400" w:lineRule="exact"/>
              <w:jc w:val="center"/>
              <w:rPr>
                <w:rFonts w:hint="eastAsia" w:asciiTheme="minorEastAsia" w:hAnsiTheme="minorEastAsia" w:eastAsiaTheme="minorEastAsia" w:cstheme="minorEastAsia"/>
                <w:color w:val="auto"/>
                <w:sz w:val="36"/>
                <w:highlight w:val="none"/>
              </w:rPr>
            </w:pPr>
          </w:p>
        </w:tc>
      </w:tr>
    </w:tbl>
    <w:p w14:paraId="707B8ABE">
      <w:pPr>
        <w:widowControl/>
        <w:shd w:val="clear"/>
        <w:tabs>
          <w:tab w:val="left" w:pos="360"/>
        </w:tabs>
        <w:snapToGrid w:val="0"/>
        <w:spacing w:line="580" w:lineRule="atLeast"/>
        <w:ind w:left="360"/>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注：法定代表人必须签字或盖章，否则做无效标处理。</w:t>
      </w:r>
    </w:p>
    <w:p w14:paraId="68B2A313">
      <w:pPr>
        <w:widowControl/>
        <w:shd w:val="clear"/>
        <w:snapToGrid w:val="0"/>
        <w:spacing w:line="460" w:lineRule="atLeast"/>
        <w:jc w:val="left"/>
        <w:rPr>
          <w:rFonts w:hint="eastAsia" w:asciiTheme="minorEastAsia" w:hAnsiTheme="minorEastAsia" w:eastAsiaTheme="minorEastAsia" w:cstheme="minorEastAsia"/>
          <w:color w:val="auto"/>
          <w:sz w:val="30"/>
          <w:highlight w:val="none"/>
        </w:rPr>
      </w:pPr>
    </w:p>
    <w:p w14:paraId="3F69ACAF">
      <w:pPr>
        <w:pStyle w:val="2"/>
        <w:shd w:val="clear"/>
        <w:rPr>
          <w:rFonts w:hint="eastAsia" w:asciiTheme="minorEastAsia" w:hAnsiTheme="minorEastAsia" w:eastAsiaTheme="minorEastAsia" w:cstheme="minorEastAsia"/>
          <w:color w:val="auto"/>
          <w:highlight w:val="none"/>
        </w:rPr>
      </w:pPr>
      <w:bookmarkStart w:id="11" w:name="_Toc440162800"/>
      <w:bookmarkStart w:id="12" w:name="_Toc8008423"/>
      <w:bookmarkStart w:id="13" w:name="_Toc24550050"/>
      <w:bookmarkStart w:id="14" w:name="_Toc30408915"/>
      <w:bookmarkStart w:id="15" w:name="_Toc424164168"/>
      <w:bookmarkStart w:id="16" w:name="_Toc7988414"/>
      <w:bookmarkStart w:id="17" w:name="_Toc7988468"/>
      <w:r>
        <w:rPr>
          <w:rFonts w:hint="eastAsia" w:asciiTheme="minorEastAsia" w:hAnsiTheme="minorEastAsia" w:eastAsiaTheme="minorEastAsia" w:cstheme="minorEastAsia"/>
          <w:color w:val="auto"/>
          <w:highlight w:val="none"/>
        </w:rPr>
        <w:t>二、“商务技术文件”格式</w:t>
      </w:r>
      <w:bookmarkEnd w:id="11"/>
      <w:bookmarkEnd w:id="12"/>
      <w:bookmarkEnd w:id="13"/>
      <w:bookmarkEnd w:id="14"/>
      <w:bookmarkEnd w:id="15"/>
      <w:bookmarkEnd w:id="16"/>
      <w:bookmarkEnd w:id="17"/>
    </w:p>
    <w:p w14:paraId="16EB2678">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 “商务技术文件”封面</w:t>
      </w:r>
    </w:p>
    <w:p w14:paraId="769F712A">
      <w:pPr>
        <w:shd w:val="clear"/>
        <w:spacing w:line="360" w:lineRule="auto"/>
        <w:jc w:val="right"/>
        <w:rPr>
          <w:rFonts w:hint="eastAsia" w:asciiTheme="minorEastAsia" w:hAnsiTheme="minorEastAsia" w:eastAsiaTheme="minorEastAsia" w:cstheme="minorEastAsia"/>
          <w:b/>
          <w:color w:val="auto"/>
          <w:sz w:val="32"/>
          <w:szCs w:val="22"/>
          <w:highlight w:val="none"/>
        </w:rPr>
      </w:pPr>
    </w:p>
    <w:p w14:paraId="001FDB39">
      <w:pPr>
        <w:shd w:val="clear"/>
        <w:spacing w:line="360" w:lineRule="auto"/>
        <w:jc w:val="center"/>
        <w:rPr>
          <w:rFonts w:hint="eastAsia" w:asciiTheme="minorEastAsia" w:hAnsiTheme="minorEastAsia" w:eastAsiaTheme="minorEastAsia" w:cstheme="minorEastAsia"/>
          <w:b/>
          <w:color w:val="auto"/>
          <w:sz w:val="52"/>
          <w:szCs w:val="22"/>
          <w:highlight w:val="none"/>
        </w:rPr>
      </w:pPr>
      <w:r>
        <w:rPr>
          <w:rFonts w:hint="eastAsia" w:asciiTheme="minorEastAsia" w:hAnsiTheme="minorEastAsia" w:eastAsiaTheme="minorEastAsia" w:cstheme="minorEastAsia"/>
          <w:b/>
          <w:color w:val="auto"/>
          <w:w w:val="90"/>
          <w:sz w:val="44"/>
          <w:szCs w:val="22"/>
          <w:highlight w:val="none"/>
          <w:lang w:eastAsia="zh-CN"/>
        </w:rPr>
        <w:t>平阳县昆鳌污水处理厂再生水利用试点及2025年水资源管理技术支撑服务</w:t>
      </w:r>
    </w:p>
    <w:p w14:paraId="0A862EC7">
      <w:pPr>
        <w:shd w:val="clear"/>
        <w:spacing w:line="276" w:lineRule="auto"/>
        <w:jc w:val="center"/>
        <w:rPr>
          <w:rFonts w:hint="eastAsia" w:asciiTheme="minorEastAsia" w:hAnsiTheme="minorEastAsia" w:eastAsiaTheme="minorEastAsia" w:cstheme="minorEastAsia"/>
          <w:color w:val="auto"/>
          <w:sz w:val="96"/>
          <w:szCs w:val="22"/>
          <w:highlight w:val="none"/>
        </w:rPr>
      </w:pPr>
      <w:r>
        <w:rPr>
          <w:rFonts w:hint="eastAsia" w:asciiTheme="minorEastAsia" w:hAnsiTheme="minorEastAsia" w:eastAsiaTheme="minorEastAsia" w:cstheme="minorEastAsia"/>
          <w:color w:val="auto"/>
          <w:sz w:val="96"/>
          <w:szCs w:val="22"/>
          <w:highlight w:val="none"/>
        </w:rPr>
        <w:t>响 应 文 件</w:t>
      </w:r>
    </w:p>
    <w:p w14:paraId="20C2D357">
      <w:pPr>
        <w:shd w:val="clear"/>
        <w:spacing w:line="360" w:lineRule="auto"/>
        <w:jc w:val="center"/>
        <w:rPr>
          <w:rFonts w:hint="eastAsia" w:asciiTheme="minorEastAsia" w:hAnsiTheme="minorEastAsia" w:eastAsiaTheme="minorEastAsia" w:cstheme="minorEastAsia"/>
          <w:b/>
          <w:color w:val="auto"/>
          <w:sz w:val="52"/>
          <w:szCs w:val="22"/>
          <w:highlight w:val="none"/>
        </w:rPr>
      </w:pPr>
      <w:r>
        <w:rPr>
          <w:rFonts w:hint="eastAsia" w:asciiTheme="minorEastAsia" w:hAnsiTheme="minorEastAsia" w:eastAsiaTheme="minorEastAsia" w:cstheme="minorEastAsia"/>
          <w:b/>
          <w:color w:val="auto"/>
          <w:sz w:val="52"/>
          <w:szCs w:val="22"/>
          <w:highlight w:val="none"/>
        </w:rPr>
        <w:t>（商务技术文件）</w:t>
      </w:r>
    </w:p>
    <w:p w14:paraId="674F6105">
      <w:pPr>
        <w:shd w:val="clear"/>
        <w:spacing w:line="360" w:lineRule="auto"/>
        <w:jc w:val="center"/>
        <w:rPr>
          <w:rFonts w:hint="eastAsia" w:asciiTheme="minorEastAsia" w:hAnsiTheme="minorEastAsia" w:eastAsiaTheme="minorEastAsia" w:cstheme="minorEastAsia"/>
          <w:b/>
          <w:color w:val="auto"/>
          <w:sz w:val="52"/>
          <w:szCs w:val="22"/>
          <w:highlight w:val="none"/>
        </w:rPr>
      </w:pPr>
      <w:r>
        <w:rPr>
          <w:rFonts w:hint="eastAsia" w:asciiTheme="minorEastAsia" w:hAnsiTheme="minorEastAsia" w:eastAsiaTheme="minorEastAsia" w:cstheme="minorEastAsia"/>
          <w:b/>
          <w:color w:val="auto"/>
          <w:sz w:val="52"/>
          <w:szCs w:val="22"/>
          <w:highlight w:val="none"/>
        </w:rPr>
        <w:t>标项（）</w:t>
      </w:r>
    </w:p>
    <w:tbl>
      <w:tblPr>
        <w:tblStyle w:val="34"/>
        <w:tblW w:w="0" w:type="auto"/>
        <w:tblInd w:w="250" w:type="dxa"/>
        <w:tblLayout w:type="fixed"/>
        <w:tblCellMar>
          <w:top w:w="0" w:type="dxa"/>
          <w:left w:w="108" w:type="dxa"/>
          <w:bottom w:w="0" w:type="dxa"/>
          <w:right w:w="108" w:type="dxa"/>
        </w:tblCellMar>
      </w:tblPr>
      <w:tblGrid>
        <w:gridCol w:w="8789"/>
      </w:tblGrid>
      <w:tr w14:paraId="31D6ADBD">
        <w:tblPrEx>
          <w:tblCellMar>
            <w:top w:w="0" w:type="dxa"/>
            <w:left w:w="108" w:type="dxa"/>
            <w:bottom w:w="0" w:type="dxa"/>
            <w:right w:w="108" w:type="dxa"/>
          </w:tblCellMar>
        </w:tblPrEx>
        <w:trPr>
          <w:trHeight w:val="680" w:hRule="atLeast"/>
        </w:trPr>
        <w:tc>
          <w:tcPr>
            <w:tcW w:w="8789" w:type="dxa"/>
            <w:vAlign w:val="center"/>
          </w:tcPr>
          <w:p w14:paraId="646BBA30">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项目编号：</w:t>
            </w:r>
          </w:p>
        </w:tc>
      </w:tr>
      <w:tr w14:paraId="44F5D9B7">
        <w:tblPrEx>
          <w:tblCellMar>
            <w:top w:w="0" w:type="dxa"/>
            <w:left w:w="108" w:type="dxa"/>
            <w:bottom w:w="0" w:type="dxa"/>
            <w:right w:w="108" w:type="dxa"/>
          </w:tblCellMar>
        </w:tblPrEx>
        <w:trPr>
          <w:trHeight w:val="680" w:hRule="atLeast"/>
        </w:trPr>
        <w:tc>
          <w:tcPr>
            <w:tcW w:w="8789" w:type="dxa"/>
            <w:vAlign w:val="center"/>
          </w:tcPr>
          <w:p w14:paraId="6346A65C">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磋商供应商名称（盖章）：</w:t>
            </w:r>
            <w:r>
              <w:rPr>
                <w:rFonts w:hint="eastAsia" w:asciiTheme="minorEastAsia" w:hAnsiTheme="minorEastAsia" w:eastAsiaTheme="minorEastAsia" w:cstheme="minorEastAsia"/>
                <w:b/>
                <w:color w:val="auto"/>
                <w:w w:val="90"/>
                <w:sz w:val="28"/>
                <w:szCs w:val="28"/>
                <w:highlight w:val="none"/>
              </w:rPr>
              <w:t>_______________________________________</w:t>
            </w:r>
          </w:p>
        </w:tc>
      </w:tr>
      <w:tr w14:paraId="74A1C6AD">
        <w:tblPrEx>
          <w:tblCellMar>
            <w:top w:w="0" w:type="dxa"/>
            <w:left w:w="108" w:type="dxa"/>
            <w:bottom w:w="0" w:type="dxa"/>
            <w:right w:w="108" w:type="dxa"/>
          </w:tblCellMar>
        </w:tblPrEx>
        <w:trPr>
          <w:trHeight w:val="680" w:hRule="atLeast"/>
        </w:trPr>
        <w:tc>
          <w:tcPr>
            <w:tcW w:w="8789" w:type="dxa"/>
            <w:vAlign w:val="center"/>
          </w:tcPr>
          <w:p w14:paraId="6CCCCA20">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磋商供应商地址：</w:t>
            </w:r>
            <w:r>
              <w:rPr>
                <w:rFonts w:hint="eastAsia" w:asciiTheme="minorEastAsia" w:hAnsiTheme="minorEastAsia" w:eastAsiaTheme="minorEastAsia" w:cstheme="minorEastAsia"/>
                <w:b/>
                <w:color w:val="auto"/>
                <w:w w:val="90"/>
                <w:sz w:val="28"/>
                <w:szCs w:val="28"/>
                <w:highlight w:val="none"/>
              </w:rPr>
              <w:t>_______________________________________________</w:t>
            </w:r>
          </w:p>
        </w:tc>
      </w:tr>
      <w:tr w14:paraId="7DA37688">
        <w:tblPrEx>
          <w:tblCellMar>
            <w:top w:w="0" w:type="dxa"/>
            <w:left w:w="108" w:type="dxa"/>
            <w:bottom w:w="0" w:type="dxa"/>
            <w:right w:w="108" w:type="dxa"/>
          </w:tblCellMar>
        </w:tblPrEx>
        <w:trPr>
          <w:trHeight w:val="680" w:hRule="atLeast"/>
        </w:trPr>
        <w:tc>
          <w:tcPr>
            <w:tcW w:w="8789" w:type="dxa"/>
            <w:vAlign w:val="center"/>
          </w:tcPr>
          <w:p w14:paraId="2B5DFED4">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法定代表人或其授权代表（签字或盖章）：</w:t>
            </w:r>
            <w:r>
              <w:rPr>
                <w:rFonts w:hint="eastAsia" w:asciiTheme="minorEastAsia" w:hAnsiTheme="minorEastAsia" w:eastAsiaTheme="minorEastAsia" w:cstheme="minorEastAsia"/>
                <w:b/>
                <w:color w:val="auto"/>
                <w:w w:val="90"/>
                <w:sz w:val="28"/>
                <w:szCs w:val="28"/>
                <w:highlight w:val="none"/>
              </w:rPr>
              <w:t>________________________</w:t>
            </w:r>
          </w:p>
        </w:tc>
      </w:tr>
      <w:tr w14:paraId="60D84BAE">
        <w:tblPrEx>
          <w:tblCellMar>
            <w:top w:w="0" w:type="dxa"/>
            <w:left w:w="108" w:type="dxa"/>
            <w:bottom w:w="0" w:type="dxa"/>
            <w:right w:w="108" w:type="dxa"/>
          </w:tblCellMar>
        </w:tblPrEx>
        <w:trPr>
          <w:trHeight w:val="680" w:hRule="atLeast"/>
        </w:trPr>
        <w:tc>
          <w:tcPr>
            <w:tcW w:w="8789" w:type="dxa"/>
            <w:vAlign w:val="center"/>
          </w:tcPr>
          <w:p w14:paraId="3DB6B5D6">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日期：</w:t>
            </w:r>
            <w:r>
              <w:rPr>
                <w:rFonts w:hint="eastAsia" w:asciiTheme="minorEastAsia" w:hAnsiTheme="minorEastAsia" w:eastAsiaTheme="minorEastAsia" w:cstheme="minorEastAsia"/>
                <w:b/>
                <w:color w:val="auto"/>
                <w:w w:val="90"/>
                <w:sz w:val="28"/>
                <w:szCs w:val="28"/>
                <w:highlight w:val="none"/>
              </w:rPr>
              <w:t>__________________________________________________________</w:t>
            </w:r>
          </w:p>
        </w:tc>
      </w:tr>
      <w:tr w14:paraId="12851C6E">
        <w:tblPrEx>
          <w:tblCellMar>
            <w:top w:w="0" w:type="dxa"/>
            <w:left w:w="108" w:type="dxa"/>
            <w:bottom w:w="0" w:type="dxa"/>
            <w:right w:w="108" w:type="dxa"/>
          </w:tblCellMar>
        </w:tblPrEx>
        <w:trPr>
          <w:trHeight w:val="335" w:hRule="atLeast"/>
        </w:trPr>
        <w:tc>
          <w:tcPr>
            <w:tcW w:w="8789" w:type="dxa"/>
            <w:vAlign w:val="center"/>
          </w:tcPr>
          <w:p w14:paraId="0897F059">
            <w:pPr>
              <w:shd w:val="clear"/>
              <w:rPr>
                <w:rFonts w:hint="eastAsia" w:asciiTheme="minorEastAsia" w:hAnsiTheme="minorEastAsia" w:eastAsiaTheme="minorEastAsia" w:cstheme="minorEastAsia"/>
                <w:color w:val="auto"/>
                <w:sz w:val="28"/>
                <w:szCs w:val="28"/>
                <w:highlight w:val="none"/>
              </w:rPr>
            </w:pPr>
          </w:p>
        </w:tc>
      </w:tr>
    </w:tbl>
    <w:p w14:paraId="18A72826">
      <w:pPr>
        <w:shd w:val="clear"/>
        <w:rPr>
          <w:rFonts w:hint="eastAsia" w:asciiTheme="minorEastAsia" w:hAnsiTheme="minorEastAsia" w:eastAsiaTheme="minorEastAsia" w:cstheme="minorEastAsia"/>
          <w:color w:val="auto"/>
          <w:highlight w:val="none"/>
        </w:rPr>
      </w:pPr>
    </w:p>
    <w:p w14:paraId="657D67E2">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2.2供应商自评分指引表</w:t>
      </w:r>
    </w:p>
    <w:tbl>
      <w:tblPr>
        <w:tblStyle w:val="34"/>
        <w:tblW w:w="9905" w:type="dxa"/>
        <w:tblInd w:w="0" w:type="dxa"/>
        <w:tblLayout w:type="fixed"/>
        <w:tblCellMar>
          <w:top w:w="0" w:type="dxa"/>
          <w:left w:w="0" w:type="dxa"/>
          <w:bottom w:w="0" w:type="dxa"/>
          <w:right w:w="0" w:type="dxa"/>
        </w:tblCellMar>
      </w:tblPr>
      <w:tblGrid>
        <w:gridCol w:w="1095"/>
        <w:gridCol w:w="7470"/>
        <w:gridCol w:w="1340"/>
      </w:tblGrid>
      <w:tr w14:paraId="6F81AA1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1FC6C5">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1DBD08">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988012">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投标文件索引（页码）</w:t>
            </w:r>
          </w:p>
        </w:tc>
      </w:tr>
      <w:tr w14:paraId="0155718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5989A5">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C79903">
            <w:pPr>
              <w:widowControl/>
              <w:shd w:val="clear"/>
              <w:snapToGrid w:val="0"/>
              <w:jc w:val="center"/>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FFF1EE">
            <w:pPr>
              <w:widowControl/>
              <w:shd w:val="clear"/>
              <w:snapToGrid w:val="0"/>
              <w:jc w:val="center"/>
              <w:rPr>
                <w:rFonts w:hint="eastAsia" w:asciiTheme="minorEastAsia" w:hAnsiTheme="minorEastAsia" w:eastAsiaTheme="minorEastAsia" w:cstheme="minorEastAsia"/>
                <w:color w:val="auto"/>
                <w:sz w:val="22"/>
                <w:highlight w:val="none"/>
              </w:rPr>
            </w:pPr>
          </w:p>
        </w:tc>
      </w:tr>
      <w:tr w14:paraId="1E9FA20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194E10">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1F3929">
            <w:pPr>
              <w:widowControl/>
              <w:shd w:val="clear"/>
              <w:snapToGrid w:val="0"/>
              <w:jc w:val="center"/>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4BC685">
            <w:pPr>
              <w:widowControl/>
              <w:shd w:val="clear"/>
              <w:snapToGrid w:val="0"/>
              <w:jc w:val="center"/>
              <w:rPr>
                <w:rFonts w:hint="eastAsia" w:asciiTheme="minorEastAsia" w:hAnsiTheme="minorEastAsia" w:eastAsiaTheme="minorEastAsia" w:cstheme="minorEastAsia"/>
                <w:color w:val="auto"/>
                <w:sz w:val="22"/>
                <w:highlight w:val="none"/>
              </w:rPr>
            </w:pPr>
          </w:p>
        </w:tc>
      </w:tr>
      <w:tr w14:paraId="6D65D67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82AEE5">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785A18">
            <w:pPr>
              <w:widowControl/>
              <w:shd w:val="clear"/>
              <w:snapToGrid w:val="0"/>
              <w:jc w:val="center"/>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2870D1">
            <w:pPr>
              <w:widowControl/>
              <w:shd w:val="clear"/>
              <w:snapToGrid w:val="0"/>
              <w:jc w:val="center"/>
              <w:rPr>
                <w:rFonts w:hint="eastAsia" w:asciiTheme="minorEastAsia" w:hAnsiTheme="minorEastAsia" w:eastAsiaTheme="minorEastAsia" w:cstheme="minorEastAsia"/>
                <w:color w:val="auto"/>
                <w:sz w:val="22"/>
                <w:highlight w:val="none"/>
              </w:rPr>
            </w:pPr>
          </w:p>
        </w:tc>
      </w:tr>
      <w:tr w14:paraId="4607246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B88571">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71FAE">
            <w:pPr>
              <w:widowControl/>
              <w:shd w:val="clear"/>
              <w:snapToGrid w:val="0"/>
              <w:jc w:val="center"/>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FB3660">
            <w:pPr>
              <w:widowControl/>
              <w:shd w:val="clear"/>
              <w:snapToGrid w:val="0"/>
              <w:jc w:val="center"/>
              <w:rPr>
                <w:rFonts w:hint="eastAsia" w:asciiTheme="minorEastAsia" w:hAnsiTheme="minorEastAsia" w:eastAsiaTheme="minorEastAsia" w:cstheme="minorEastAsia"/>
                <w:color w:val="auto"/>
                <w:sz w:val="22"/>
                <w:highlight w:val="none"/>
              </w:rPr>
            </w:pPr>
          </w:p>
        </w:tc>
      </w:tr>
      <w:tr w14:paraId="04CEB0F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02546A">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7F3B8A">
            <w:pPr>
              <w:widowControl/>
              <w:shd w:val="clear"/>
              <w:snapToGrid w:val="0"/>
              <w:jc w:val="center"/>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1DE78F">
            <w:pPr>
              <w:widowControl/>
              <w:shd w:val="clear"/>
              <w:snapToGrid w:val="0"/>
              <w:jc w:val="center"/>
              <w:rPr>
                <w:rFonts w:hint="eastAsia" w:asciiTheme="minorEastAsia" w:hAnsiTheme="minorEastAsia" w:eastAsiaTheme="minorEastAsia" w:cstheme="minorEastAsia"/>
                <w:color w:val="auto"/>
                <w:sz w:val="22"/>
                <w:highlight w:val="none"/>
              </w:rPr>
            </w:pPr>
          </w:p>
        </w:tc>
      </w:tr>
      <w:tr w14:paraId="5EDFBB4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685508">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FEE298">
            <w:pPr>
              <w:widowControl/>
              <w:shd w:val="clear"/>
              <w:snapToGrid w:val="0"/>
              <w:jc w:val="center"/>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D005AB">
            <w:pPr>
              <w:widowControl/>
              <w:shd w:val="clear"/>
              <w:snapToGrid w:val="0"/>
              <w:jc w:val="center"/>
              <w:rPr>
                <w:rFonts w:hint="eastAsia" w:asciiTheme="minorEastAsia" w:hAnsiTheme="minorEastAsia" w:eastAsiaTheme="minorEastAsia" w:cstheme="minorEastAsia"/>
                <w:color w:val="auto"/>
                <w:sz w:val="22"/>
                <w:highlight w:val="none"/>
              </w:rPr>
            </w:pPr>
          </w:p>
        </w:tc>
      </w:tr>
      <w:tr w14:paraId="75B519A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27BD81">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8BDD43">
            <w:pPr>
              <w:widowControl/>
              <w:shd w:val="clear"/>
              <w:snapToGrid w:val="0"/>
              <w:jc w:val="center"/>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E3FEEE">
            <w:pPr>
              <w:widowControl/>
              <w:shd w:val="clear"/>
              <w:snapToGrid w:val="0"/>
              <w:jc w:val="center"/>
              <w:rPr>
                <w:rFonts w:hint="eastAsia" w:asciiTheme="minorEastAsia" w:hAnsiTheme="minorEastAsia" w:eastAsiaTheme="minorEastAsia" w:cstheme="minorEastAsia"/>
                <w:color w:val="auto"/>
                <w:sz w:val="22"/>
                <w:highlight w:val="none"/>
              </w:rPr>
            </w:pPr>
          </w:p>
        </w:tc>
      </w:tr>
      <w:tr w14:paraId="3589788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65615">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E55F3F">
            <w:pPr>
              <w:widowControl/>
              <w:shd w:val="clear"/>
              <w:snapToGrid w:val="0"/>
              <w:jc w:val="center"/>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7ED14A">
            <w:pPr>
              <w:widowControl/>
              <w:shd w:val="clear"/>
              <w:snapToGrid w:val="0"/>
              <w:jc w:val="center"/>
              <w:rPr>
                <w:rFonts w:hint="eastAsia" w:asciiTheme="minorEastAsia" w:hAnsiTheme="minorEastAsia" w:eastAsiaTheme="minorEastAsia" w:cstheme="minorEastAsia"/>
                <w:color w:val="auto"/>
                <w:sz w:val="22"/>
                <w:highlight w:val="none"/>
              </w:rPr>
            </w:pPr>
          </w:p>
        </w:tc>
      </w:tr>
      <w:tr w14:paraId="09725A8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2AA533">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F8E061">
            <w:pPr>
              <w:widowControl/>
              <w:shd w:val="clear"/>
              <w:snapToGrid w:val="0"/>
              <w:jc w:val="center"/>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33900C">
            <w:pPr>
              <w:widowControl/>
              <w:shd w:val="clear"/>
              <w:snapToGrid w:val="0"/>
              <w:jc w:val="center"/>
              <w:rPr>
                <w:rFonts w:hint="eastAsia" w:asciiTheme="minorEastAsia" w:hAnsiTheme="minorEastAsia" w:eastAsiaTheme="minorEastAsia" w:cstheme="minorEastAsia"/>
                <w:color w:val="auto"/>
                <w:sz w:val="22"/>
                <w:highlight w:val="none"/>
              </w:rPr>
            </w:pPr>
          </w:p>
        </w:tc>
      </w:tr>
      <w:tr w14:paraId="0B82BDD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E308C3">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8DB46">
            <w:pPr>
              <w:widowControl/>
              <w:shd w:val="clear"/>
              <w:snapToGrid w:val="0"/>
              <w:jc w:val="center"/>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9BB55C">
            <w:pPr>
              <w:widowControl/>
              <w:shd w:val="clear"/>
              <w:snapToGrid w:val="0"/>
              <w:jc w:val="center"/>
              <w:rPr>
                <w:rFonts w:hint="eastAsia" w:asciiTheme="minorEastAsia" w:hAnsiTheme="minorEastAsia" w:eastAsiaTheme="minorEastAsia" w:cstheme="minorEastAsia"/>
                <w:color w:val="auto"/>
                <w:sz w:val="22"/>
                <w:highlight w:val="none"/>
              </w:rPr>
            </w:pPr>
          </w:p>
        </w:tc>
      </w:tr>
      <w:tr w14:paraId="190C15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DD7975">
            <w:pPr>
              <w:widowControl/>
              <w:shd w:val="clear"/>
              <w:snapToGrid w:val="0"/>
              <w:jc w:val="center"/>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CC8098">
            <w:pPr>
              <w:widowControl/>
              <w:shd w:val="clear"/>
              <w:snapToGrid w:val="0"/>
              <w:spacing w:line="300" w:lineRule="exact"/>
              <w:jc w:val="left"/>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00835D">
            <w:pPr>
              <w:widowControl/>
              <w:shd w:val="clear"/>
              <w:snapToGrid w:val="0"/>
              <w:jc w:val="center"/>
              <w:rPr>
                <w:rFonts w:hint="eastAsia" w:asciiTheme="minorEastAsia" w:hAnsiTheme="minorEastAsia" w:eastAsiaTheme="minorEastAsia" w:cstheme="minorEastAsia"/>
                <w:color w:val="auto"/>
                <w:sz w:val="22"/>
                <w:highlight w:val="none"/>
              </w:rPr>
            </w:pPr>
          </w:p>
        </w:tc>
      </w:tr>
      <w:tr w14:paraId="7002008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EE267B">
            <w:pPr>
              <w:widowControl/>
              <w:shd w:val="clear"/>
              <w:snapToGrid w:val="0"/>
              <w:jc w:val="center"/>
              <w:rPr>
                <w:rFonts w:hint="eastAsia" w:asciiTheme="minorEastAsia" w:hAnsiTheme="minorEastAsia" w:eastAsiaTheme="minorEastAsia" w:cstheme="minorEastAsia"/>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9BDD07">
            <w:pPr>
              <w:widowControl/>
              <w:shd w:val="clear"/>
              <w:snapToGrid w:val="0"/>
              <w:spacing w:line="300" w:lineRule="exact"/>
              <w:jc w:val="left"/>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F51D0D">
            <w:pPr>
              <w:widowControl/>
              <w:shd w:val="clear"/>
              <w:snapToGrid w:val="0"/>
              <w:jc w:val="center"/>
              <w:rPr>
                <w:rFonts w:hint="eastAsia" w:asciiTheme="minorEastAsia" w:hAnsiTheme="minorEastAsia" w:eastAsiaTheme="minorEastAsia" w:cstheme="minorEastAsia"/>
                <w:color w:val="auto"/>
                <w:sz w:val="22"/>
                <w:highlight w:val="none"/>
              </w:rPr>
            </w:pPr>
          </w:p>
        </w:tc>
      </w:tr>
      <w:tr w14:paraId="57127D7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63450E">
            <w:pPr>
              <w:widowControl/>
              <w:shd w:val="clear"/>
              <w:snapToGrid w:val="0"/>
              <w:jc w:val="center"/>
              <w:rPr>
                <w:rFonts w:hint="eastAsia" w:asciiTheme="minorEastAsia" w:hAnsiTheme="minorEastAsia" w:eastAsiaTheme="minorEastAsia" w:cstheme="minorEastAsia"/>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A3B0BB">
            <w:pPr>
              <w:widowControl/>
              <w:shd w:val="clear"/>
              <w:snapToGrid w:val="0"/>
              <w:spacing w:line="300" w:lineRule="exact"/>
              <w:jc w:val="left"/>
              <w:rPr>
                <w:rFonts w:hint="eastAsia" w:asciiTheme="minorEastAsia" w:hAnsiTheme="minorEastAsia" w:eastAsiaTheme="minorEastAsia" w:cstheme="minorEastAsia"/>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88C4B3">
            <w:pPr>
              <w:widowControl/>
              <w:shd w:val="clear"/>
              <w:snapToGrid w:val="0"/>
              <w:jc w:val="center"/>
              <w:rPr>
                <w:rFonts w:hint="eastAsia" w:asciiTheme="minorEastAsia" w:hAnsiTheme="minorEastAsia" w:eastAsiaTheme="minorEastAsia" w:cstheme="minorEastAsia"/>
                <w:color w:val="auto"/>
                <w:sz w:val="22"/>
                <w:highlight w:val="none"/>
              </w:rPr>
            </w:pPr>
          </w:p>
        </w:tc>
      </w:tr>
    </w:tbl>
    <w:p w14:paraId="50538154">
      <w:pPr>
        <w:shd w:val="clear"/>
        <w:rPr>
          <w:rFonts w:hint="eastAsia" w:asciiTheme="minorEastAsia" w:hAnsiTheme="minorEastAsia" w:eastAsiaTheme="minorEastAsia" w:cstheme="minorEastAsia"/>
          <w:color w:val="auto"/>
          <w:highlight w:val="none"/>
        </w:rPr>
      </w:pPr>
    </w:p>
    <w:p w14:paraId="628A2D5F">
      <w:pPr>
        <w:shd w:val="clea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br w:type="page"/>
      </w:r>
    </w:p>
    <w:p w14:paraId="5A1CBA3C">
      <w:pPr>
        <w:shd w:val="clear"/>
        <w:spacing w:line="360" w:lineRule="auto"/>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2.3供应商参与政府采购活动投标资格声明函</w:t>
      </w:r>
    </w:p>
    <w:p w14:paraId="1879CF4A">
      <w:pPr>
        <w:widowControl/>
        <w:shd w:val="clea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供应商参与政府采购活动投标资格声明函</w:t>
      </w:r>
    </w:p>
    <w:tbl>
      <w:tblPr>
        <w:tblStyle w:val="34"/>
        <w:tblW w:w="0" w:type="auto"/>
        <w:tblInd w:w="108" w:type="dxa"/>
        <w:tblLayout w:type="fixed"/>
        <w:tblCellMar>
          <w:top w:w="0" w:type="dxa"/>
          <w:left w:w="0" w:type="dxa"/>
          <w:bottom w:w="0" w:type="dxa"/>
          <w:right w:w="0" w:type="dxa"/>
        </w:tblCellMar>
      </w:tblPr>
      <w:tblGrid>
        <w:gridCol w:w="1620"/>
        <w:gridCol w:w="7992"/>
      </w:tblGrid>
      <w:tr w14:paraId="06D8B101">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18B07B">
            <w:pPr>
              <w:widowControl/>
              <w:shd w:val="clear"/>
              <w:snapToGrid w:val="0"/>
              <w:spacing w:line="40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A07B08">
            <w:pPr>
              <w:widowControl/>
              <w:shd w:val="clear"/>
              <w:snapToGrid w:val="0"/>
              <w:spacing w:line="400" w:lineRule="exact"/>
              <w:ind w:left="422" w:firstLine="331"/>
              <w:jc w:val="left"/>
              <w:rPr>
                <w:rFonts w:hint="eastAsia" w:asciiTheme="minorEastAsia" w:hAnsiTheme="minorEastAsia" w:eastAsiaTheme="minorEastAsia" w:cstheme="minorEastAsia"/>
                <w:color w:val="auto"/>
                <w:sz w:val="22"/>
                <w:highlight w:val="none"/>
              </w:rPr>
            </w:pPr>
          </w:p>
        </w:tc>
      </w:tr>
      <w:tr w14:paraId="63F3595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37A261A">
            <w:pPr>
              <w:widowControl/>
              <w:shd w:val="clear"/>
              <w:snapToGrid w:val="0"/>
              <w:spacing w:line="40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34B237">
            <w:pPr>
              <w:widowControl/>
              <w:shd w:val="clear"/>
              <w:snapToGrid w:val="0"/>
              <w:spacing w:line="400" w:lineRule="exact"/>
              <w:ind w:left="422" w:firstLine="361"/>
              <w:jc w:val="left"/>
              <w:rPr>
                <w:rFonts w:hint="eastAsia" w:asciiTheme="minorEastAsia" w:hAnsiTheme="minorEastAsia" w:eastAsiaTheme="minorEastAsia" w:cstheme="minorEastAsia"/>
                <w:color w:val="auto"/>
                <w:sz w:val="22"/>
                <w:highlight w:val="none"/>
              </w:rPr>
            </w:pPr>
          </w:p>
        </w:tc>
      </w:tr>
      <w:tr w14:paraId="413966B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BB5277">
            <w:pPr>
              <w:widowControl/>
              <w:shd w:val="clear"/>
              <w:snapToGrid w:val="0"/>
              <w:spacing w:line="40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1C0E39">
            <w:pPr>
              <w:widowControl/>
              <w:shd w:val="clear"/>
              <w:snapToGrid w:val="0"/>
              <w:spacing w:line="400" w:lineRule="exac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投标截止时间：</w:t>
            </w:r>
          </w:p>
        </w:tc>
      </w:tr>
      <w:tr w14:paraId="5B475C65">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A26939A">
            <w:pPr>
              <w:widowControl/>
              <w:shd w:val="clear"/>
              <w:snapToGrid w:val="0"/>
              <w:spacing w:line="400" w:lineRule="exact"/>
              <w:ind w:firstLine="45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1、根据政府采购法第二十二条规定，我单位满足以下条件：</w:t>
            </w:r>
          </w:p>
          <w:p w14:paraId="5D6031B0">
            <w:pPr>
              <w:widowControl/>
              <w:shd w:val="clear"/>
              <w:snapToGrid w:val="0"/>
              <w:spacing w:line="400" w:lineRule="exact"/>
              <w:ind w:firstLine="45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（一）具有独立承担民事责任的能力； </w:t>
            </w:r>
            <w:r>
              <w:rPr>
                <w:rFonts w:hint="eastAsia" w:asciiTheme="minorEastAsia" w:hAnsiTheme="minorEastAsia" w:eastAsiaTheme="minorEastAsia" w:cstheme="minorEastAsia"/>
                <w:color w:val="auto"/>
                <w:sz w:val="22"/>
                <w:highlight w:val="none"/>
              </w:rPr>
              <w:br w:type="textWrapping"/>
            </w:r>
            <w:r>
              <w:rPr>
                <w:rFonts w:hint="eastAsia" w:asciiTheme="minorEastAsia" w:hAnsiTheme="minorEastAsia" w:eastAsiaTheme="minorEastAsia" w:cstheme="minorEastAsia"/>
                <w:color w:val="auto"/>
                <w:sz w:val="22"/>
                <w:highlight w:val="none"/>
              </w:rPr>
              <w:t xml:space="preserve">　　（二）具有良好的商业信誉和健全的财务会计制度； </w:t>
            </w:r>
            <w:r>
              <w:rPr>
                <w:rFonts w:hint="eastAsia" w:asciiTheme="minorEastAsia" w:hAnsiTheme="minorEastAsia" w:eastAsiaTheme="minorEastAsia" w:cstheme="minorEastAsia"/>
                <w:color w:val="auto"/>
                <w:sz w:val="22"/>
                <w:highlight w:val="none"/>
              </w:rPr>
              <w:br w:type="textWrapping"/>
            </w:r>
            <w:r>
              <w:rPr>
                <w:rFonts w:hint="eastAsia" w:asciiTheme="minorEastAsia" w:hAnsiTheme="minorEastAsia" w:eastAsiaTheme="minorEastAsia" w:cstheme="minorEastAsia"/>
                <w:color w:val="auto"/>
                <w:sz w:val="22"/>
                <w:highlight w:val="none"/>
              </w:rPr>
              <w:t xml:space="preserve">　　（三）具有履行合同所必需的设备和专业技术能力； </w:t>
            </w:r>
            <w:r>
              <w:rPr>
                <w:rFonts w:hint="eastAsia" w:asciiTheme="minorEastAsia" w:hAnsiTheme="minorEastAsia" w:eastAsiaTheme="minorEastAsia" w:cstheme="minorEastAsia"/>
                <w:color w:val="auto"/>
                <w:sz w:val="22"/>
                <w:highlight w:val="none"/>
              </w:rPr>
              <w:br w:type="textWrapping"/>
            </w:r>
            <w:r>
              <w:rPr>
                <w:rFonts w:hint="eastAsia" w:asciiTheme="minorEastAsia" w:hAnsiTheme="minorEastAsia" w:eastAsiaTheme="minorEastAsia" w:cstheme="minorEastAsia"/>
                <w:color w:val="auto"/>
                <w:sz w:val="22"/>
                <w:highlight w:val="none"/>
              </w:rPr>
              <w:t xml:space="preserve">　　（四）有依法缴纳税收和社会保障资金的良好记录； </w:t>
            </w:r>
            <w:r>
              <w:rPr>
                <w:rFonts w:hint="eastAsia" w:asciiTheme="minorEastAsia" w:hAnsiTheme="minorEastAsia" w:eastAsiaTheme="minorEastAsia" w:cstheme="minorEastAsia"/>
                <w:color w:val="auto"/>
                <w:sz w:val="22"/>
                <w:highlight w:val="none"/>
              </w:rPr>
              <w:br w:type="textWrapping"/>
            </w:r>
            <w:r>
              <w:rPr>
                <w:rFonts w:hint="eastAsia" w:asciiTheme="minorEastAsia" w:hAnsiTheme="minorEastAsia" w:eastAsiaTheme="minorEastAsia" w:cstheme="minorEastAsia"/>
                <w:color w:val="auto"/>
                <w:sz w:val="22"/>
                <w:highlight w:val="none"/>
              </w:rPr>
              <w:t xml:space="preserve">　　（五）参加政府采购活动前三年内，在经营活动中没有重大违法记录； </w:t>
            </w:r>
            <w:r>
              <w:rPr>
                <w:rFonts w:hint="eastAsia" w:asciiTheme="minorEastAsia" w:hAnsiTheme="minorEastAsia" w:eastAsiaTheme="minorEastAsia" w:cstheme="minorEastAsia"/>
                <w:color w:val="auto"/>
                <w:sz w:val="22"/>
                <w:highlight w:val="none"/>
              </w:rPr>
              <w:br w:type="textWrapping"/>
            </w:r>
            <w:r>
              <w:rPr>
                <w:rFonts w:hint="eastAsia" w:asciiTheme="minorEastAsia" w:hAnsiTheme="minorEastAsia" w:eastAsiaTheme="minorEastAsia" w:cstheme="minorEastAsia"/>
                <w:color w:val="auto"/>
                <w:sz w:val="22"/>
                <w:highlight w:val="none"/>
              </w:rPr>
              <w:t xml:space="preserve">　　（六）法律、行政法规规定的其他条件。 </w:t>
            </w:r>
          </w:p>
          <w:p w14:paraId="418D5904">
            <w:pPr>
              <w:widowControl/>
              <w:shd w:val="clear"/>
              <w:snapToGrid w:val="0"/>
              <w:spacing w:line="400" w:lineRule="exact"/>
              <w:ind w:firstLine="450"/>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Theme="minorEastAsia" w:hAnsiTheme="minorEastAsia" w:eastAsiaTheme="minorEastAsia" w:cstheme="minorEastAsia"/>
                <w:b/>
                <w:color w:val="auto"/>
                <w:sz w:val="22"/>
                <w:highlight w:val="none"/>
              </w:rPr>
              <w:t>我单位承诺不存在上述文件规定依法限制参与政府采购的情况。</w:t>
            </w:r>
          </w:p>
          <w:p w14:paraId="22F9D835">
            <w:pPr>
              <w:widowControl/>
              <w:shd w:val="clear"/>
              <w:snapToGrid w:val="0"/>
              <w:spacing w:line="400" w:lineRule="exact"/>
              <w:ind w:firstLine="45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3、我单位承诺没有被各地、各级财政部门限制参加政府采购活动。</w:t>
            </w:r>
          </w:p>
          <w:p w14:paraId="3F98EE38">
            <w:pPr>
              <w:widowControl/>
              <w:shd w:val="clear"/>
              <w:tabs>
                <w:tab w:val="center" w:pos="4483"/>
              </w:tabs>
              <w:snapToGrid w:val="0"/>
              <w:spacing w:line="360" w:lineRule="auto"/>
              <w:ind w:firstLine="400"/>
              <w:jc w:val="left"/>
              <w:rPr>
                <w:rFonts w:hint="eastAsia" w:asciiTheme="minorEastAsia" w:hAnsiTheme="minorEastAsia" w:eastAsiaTheme="minorEastAsia" w:cstheme="minorEastAsia"/>
                <w:color w:val="auto"/>
                <w:sz w:val="22"/>
                <w:highlight w:val="none"/>
                <w:u w:val="single"/>
              </w:rPr>
            </w:pPr>
            <w:r>
              <w:rPr>
                <w:rFonts w:hint="eastAsia" w:asciiTheme="minorEastAsia" w:hAnsiTheme="minorEastAsia" w:eastAsiaTheme="minorEastAsia" w:cstheme="minor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7A9DD00F">
            <w:pPr>
              <w:widowControl/>
              <w:shd w:val="clear"/>
              <w:tabs>
                <w:tab w:val="center" w:pos="4483"/>
              </w:tabs>
              <w:snapToGrid w:val="0"/>
              <w:spacing w:line="360" w:lineRule="auto"/>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60DC2D15">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8A6FA5">
            <w:pPr>
              <w:widowControl/>
              <w:shd w:val="clear"/>
              <w:snapToGrid w:val="0"/>
              <w:spacing w:line="400" w:lineRule="exact"/>
              <w:ind w:left="422" w:firstLine="3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供应商名称（加盖盖章）：</w:t>
            </w:r>
          </w:p>
        </w:tc>
      </w:tr>
      <w:tr w14:paraId="141791B2">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BCE0F9">
            <w:pPr>
              <w:widowControl/>
              <w:shd w:val="clear"/>
              <w:snapToGrid w:val="0"/>
              <w:spacing w:line="400" w:lineRule="exact"/>
              <w:ind w:left="422" w:firstLine="316"/>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法定代表人或授权代表（签字或盖章）：</w:t>
            </w:r>
          </w:p>
        </w:tc>
      </w:tr>
      <w:tr w14:paraId="4656731F">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F60AE9">
            <w:pPr>
              <w:widowControl/>
              <w:shd w:val="clear"/>
              <w:snapToGrid w:val="0"/>
              <w:spacing w:line="400" w:lineRule="exact"/>
              <w:ind w:left="422" w:firstLine="331"/>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签署日期：</w:t>
            </w:r>
          </w:p>
        </w:tc>
      </w:tr>
    </w:tbl>
    <w:p w14:paraId="2FED0629">
      <w:pPr>
        <w:shd w:val="clear"/>
        <w:rPr>
          <w:rFonts w:hint="eastAsia" w:asciiTheme="minorEastAsia" w:hAnsiTheme="minorEastAsia" w:eastAsiaTheme="minorEastAsia" w:cstheme="minorEastAsia"/>
          <w:color w:val="auto"/>
          <w:sz w:val="36"/>
          <w:highlight w:val="none"/>
        </w:rPr>
      </w:pPr>
    </w:p>
    <w:p w14:paraId="4714E463">
      <w:pPr>
        <w:shd w:val="clea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br w:type="page"/>
      </w:r>
    </w:p>
    <w:p w14:paraId="03A0FD2D">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6"/>
          <w:highlight w:val="none"/>
        </w:rPr>
        <w:t>2.4磋商函</w:t>
      </w:r>
    </w:p>
    <w:p w14:paraId="202F031F">
      <w:pPr>
        <w:widowControl/>
        <w:shd w:val="clear"/>
        <w:snapToGrid w:val="0"/>
        <w:spacing w:line="460" w:lineRule="atLeast"/>
        <w:jc w:val="cente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磋商函</w:t>
      </w:r>
    </w:p>
    <w:p w14:paraId="4B33E654">
      <w:pPr>
        <w:widowControl/>
        <w:shd w:val="clear"/>
        <w:snapToGrid w:val="0"/>
        <w:spacing w:line="500" w:lineRule="exact"/>
        <w:ind w:firstLine="4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u w:val="single"/>
          <w:lang w:eastAsia="zh-CN"/>
        </w:rPr>
        <w:t>平阳县水利局</w:t>
      </w:r>
      <w:r>
        <w:rPr>
          <w:rFonts w:hint="eastAsia" w:asciiTheme="minorEastAsia" w:hAnsiTheme="minorEastAsia" w:eastAsiaTheme="minorEastAsia" w:cstheme="minorEastAsia"/>
          <w:color w:val="auto"/>
          <w:sz w:val="22"/>
          <w:highlight w:val="none"/>
        </w:rPr>
        <w:t>：</w:t>
      </w:r>
    </w:p>
    <w:p w14:paraId="5B915595">
      <w:pPr>
        <w:widowControl/>
        <w:shd w:val="clear"/>
        <w:snapToGrid w:val="0"/>
        <w:spacing w:line="460" w:lineRule="atLeast"/>
        <w:ind w:firstLine="540"/>
        <w:jc w:val="left"/>
        <w:rPr>
          <w:rFonts w:hint="eastAsia" w:asciiTheme="minorEastAsia" w:hAnsiTheme="minorEastAsia" w:eastAsiaTheme="minorEastAsia" w:cstheme="minorEastAsia"/>
          <w:color w:val="auto"/>
          <w:sz w:val="22"/>
          <w:highlight w:val="none"/>
        </w:rPr>
      </w:pPr>
    </w:p>
    <w:p w14:paraId="42CC2031">
      <w:pPr>
        <w:widowControl/>
        <w:shd w:val="clear"/>
        <w:snapToGrid w:val="0"/>
        <w:spacing w:line="460" w:lineRule="atLeast"/>
        <w:ind w:firstLine="5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w:t>
      </w:r>
      <w:r>
        <w:rPr>
          <w:rFonts w:hint="eastAsia" w:asciiTheme="minorEastAsia" w:hAnsiTheme="minorEastAsia" w:eastAsiaTheme="minorEastAsia" w:cstheme="minorEastAsia"/>
          <w:color w:val="auto"/>
          <w:sz w:val="22"/>
          <w:highlight w:val="none"/>
          <w:u w:val="single"/>
        </w:rPr>
        <w:t xml:space="preserve">     （供应商全称）    </w:t>
      </w:r>
      <w:r>
        <w:rPr>
          <w:rFonts w:hint="eastAsia" w:asciiTheme="minorEastAsia" w:hAnsiTheme="minorEastAsia" w:eastAsiaTheme="minorEastAsia" w:cstheme="minorEastAsia"/>
          <w:color w:val="auto"/>
          <w:sz w:val="22"/>
          <w:highlight w:val="none"/>
        </w:rPr>
        <w:t>授权</w:t>
      </w:r>
      <w:r>
        <w:rPr>
          <w:rFonts w:hint="eastAsia" w:asciiTheme="minorEastAsia" w:hAnsiTheme="minorEastAsia" w:eastAsiaTheme="minorEastAsia" w:cstheme="minorEastAsia"/>
          <w:color w:val="auto"/>
          <w:sz w:val="22"/>
          <w:highlight w:val="none"/>
          <w:u w:val="single"/>
        </w:rPr>
        <w:t xml:space="preserve">   （授权代表名称）  </w:t>
      </w:r>
      <w:r>
        <w:rPr>
          <w:rFonts w:hint="eastAsia" w:asciiTheme="minorEastAsia" w:hAnsiTheme="minorEastAsia" w:eastAsiaTheme="minorEastAsia" w:cstheme="minorEastAsia"/>
          <w:color w:val="auto"/>
          <w:sz w:val="22"/>
          <w:highlight w:val="none"/>
        </w:rPr>
        <w:t xml:space="preserve"> 为授权代表，参加贵方组织的</w:t>
      </w:r>
      <w:r>
        <w:rPr>
          <w:rFonts w:hint="eastAsia" w:asciiTheme="minorEastAsia" w:hAnsiTheme="minorEastAsia" w:eastAsiaTheme="minorEastAsia" w:cstheme="minorEastAsia"/>
          <w:color w:val="auto"/>
          <w:sz w:val="22"/>
          <w:highlight w:val="none"/>
          <w:u w:val="single"/>
        </w:rPr>
        <w:t>（采购项目名称）（项目编号：              ）</w:t>
      </w:r>
      <w:r>
        <w:rPr>
          <w:rFonts w:hint="eastAsia" w:asciiTheme="minorEastAsia" w:hAnsiTheme="minorEastAsia" w:eastAsiaTheme="minorEastAsia" w:cstheme="minorEastAsia"/>
          <w:color w:val="auto"/>
          <w:sz w:val="22"/>
          <w:highlight w:val="none"/>
        </w:rPr>
        <w:t xml:space="preserve">采购的有关活动，并对该项目进行报价。为此：    </w:t>
      </w:r>
    </w:p>
    <w:p w14:paraId="38632732">
      <w:pPr>
        <w:widowControl/>
        <w:shd w:val="clear"/>
        <w:snapToGrid w:val="0"/>
        <w:spacing w:line="460" w:lineRule="atLeast"/>
        <w:ind w:firstLine="53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1、提供供应商须知规定的全部响应文件。</w:t>
      </w:r>
    </w:p>
    <w:p w14:paraId="18A4598E">
      <w:pPr>
        <w:widowControl/>
        <w:shd w:val="clear"/>
        <w:snapToGrid w:val="0"/>
        <w:spacing w:line="460" w:lineRule="atLeast"/>
        <w:ind w:firstLine="53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2、保证遵守竞争性磋商文件中的有关规定和收费标准。</w:t>
      </w:r>
    </w:p>
    <w:p w14:paraId="7995090F">
      <w:pPr>
        <w:widowControl/>
        <w:shd w:val="clear"/>
        <w:snapToGrid w:val="0"/>
        <w:spacing w:line="460" w:lineRule="atLeast"/>
        <w:ind w:firstLine="53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3、保证忠实地执行双方所签的合同，并承担合同规定的责任义务。</w:t>
      </w:r>
    </w:p>
    <w:p w14:paraId="5D3BBA74">
      <w:pPr>
        <w:widowControl/>
        <w:shd w:val="clear"/>
        <w:snapToGrid w:val="0"/>
        <w:spacing w:line="460" w:lineRule="atLeast"/>
        <w:ind w:firstLine="539"/>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4、我单位承诺如我单位为成交供应商，我方根据采购人要求完成本项目。</w:t>
      </w:r>
    </w:p>
    <w:p w14:paraId="4A2BC6ED">
      <w:pPr>
        <w:widowControl/>
        <w:shd w:val="clear"/>
        <w:snapToGrid w:val="0"/>
        <w:spacing w:line="460" w:lineRule="atLeast"/>
        <w:ind w:firstLine="53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314957E2">
      <w:pPr>
        <w:widowControl/>
        <w:shd w:val="clear"/>
        <w:snapToGrid w:val="0"/>
        <w:spacing w:line="460" w:lineRule="atLeast"/>
        <w:ind w:firstLine="53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6、愿意向贵方提供任何与该项采购有关的数据、情况和技术资料，完全理解贵方不一定接受最低价的响应文件或收到的任何响应文件。</w:t>
      </w:r>
    </w:p>
    <w:p w14:paraId="3204A2F5">
      <w:pPr>
        <w:widowControl/>
        <w:shd w:val="clear"/>
        <w:snapToGrid w:val="0"/>
        <w:spacing w:line="460" w:lineRule="atLeast"/>
        <w:ind w:firstLine="53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7、利益冲突：近三年内直至目前，我公司与本项目的采购人、采购机构没有任何的利害关系。</w:t>
      </w:r>
    </w:p>
    <w:p w14:paraId="48ECE519">
      <w:pPr>
        <w:widowControl/>
        <w:shd w:val="clear"/>
        <w:snapToGrid w:val="0"/>
        <w:spacing w:line="460" w:lineRule="atLeast"/>
        <w:ind w:firstLine="53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8、</w:t>
      </w:r>
      <w:r>
        <w:rPr>
          <w:rFonts w:hint="eastAsia" w:asciiTheme="minorEastAsia" w:hAnsiTheme="minorEastAsia" w:eastAsiaTheme="minorEastAsia" w:cstheme="minorEastAsia"/>
          <w:color w:val="auto"/>
          <w:sz w:val="22"/>
          <w:szCs w:val="22"/>
          <w:highlight w:val="none"/>
          <w:lang w:val="zh-CN"/>
        </w:rPr>
        <w:t>我公司近三年内没有行贿受贿记录；我公司没有被政府采购管理部门限制参加投标。</w:t>
      </w:r>
    </w:p>
    <w:p w14:paraId="1C73D61B">
      <w:pPr>
        <w:widowControl/>
        <w:shd w:val="clear"/>
        <w:snapToGrid w:val="0"/>
        <w:spacing w:line="460" w:lineRule="atLeast"/>
        <w:ind w:firstLine="53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9、响应文件自递交磋商响应文件截止时间之日起90天内有效。</w:t>
      </w:r>
    </w:p>
    <w:p w14:paraId="67234C06">
      <w:pPr>
        <w:widowControl/>
        <w:shd w:val="clear"/>
        <w:snapToGrid w:val="0"/>
        <w:spacing w:line="460" w:lineRule="atLeast"/>
        <w:ind w:firstLine="539"/>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10、与本采购有关的一切往来通讯请寄：</w:t>
      </w:r>
    </w:p>
    <w:p w14:paraId="7C801A57">
      <w:pPr>
        <w:widowControl/>
        <w:shd w:val="clear"/>
        <w:snapToGrid w:val="0"/>
        <w:spacing w:line="460" w:lineRule="atLeast"/>
        <w:ind w:firstLine="540"/>
        <w:jc w:val="left"/>
        <w:rPr>
          <w:rFonts w:hint="eastAsia" w:asciiTheme="minorEastAsia" w:hAnsiTheme="minorEastAsia" w:eastAsiaTheme="minorEastAsia" w:cstheme="minorEastAsia"/>
          <w:color w:val="auto"/>
          <w:sz w:val="22"/>
          <w:highlight w:val="none"/>
        </w:rPr>
      </w:pPr>
    </w:p>
    <w:p w14:paraId="41598B29">
      <w:pPr>
        <w:widowControl/>
        <w:shd w:val="clear"/>
        <w:snapToGrid w:val="0"/>
        <w:spacing w:line="460" w:lineRule="atLeast"/>
        <w:ind w:firstLine="5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地址：</w:t>
      </w:r>
      <w:r>
        <w:rPr>
          <w:rFonts w:hint="eastAsia" w:asciiTheme="minorEastAsia" w:hAnsiTheme="minorEastAsia" w:eastAsiaTheme="minorEastAsia" w:cstheme="minorEastAsia"/>
          <w:color w:val="auto"/>
          <w:sz w:val="22"/>
          <w:highlight w:val="none"/>
          <w:u w:val="single"/>
        </w:rPr>
        <w:t xml:space="preserve">                                 </w:t>
      </w:r>
    </w:p>
    <w:p w14:paraId="78313933">
      <w:pPr>
        <w:widowControl/>
        <w:shd w:val="clear"/>
        <w:snapToGrid w:val="0"/>
        <w:spacing w:line="460" w:lineRule="atLeast"/>
        <w:ind w:firstLine="5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邮编：</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电话：</w:t>
      </w:r>
      <w:r>
        <w:rPr>
          <w:rFonts w:hint="eastAsia" w:asciiTheme="minorEastAsia" w:hAnsiTheme="minorEastAsia" w:eastAsiaTheme="minorEastAsia" w:cstheme="minorEastAsia"/>
          <w:color w:val="auto"/>
          <w:sz w:val="22"/>
          <w:highlight w:val="none"/>
          <w:u w:val="single"/>
        </w:rPr>
        <w:t xml:space="preserve">                 </w:t>
      </w:r>
      <w:r>
        <w:rPr>
          <w:rFonts w:hint="eastAsia" w:asciiTheme="minorEastAsia" w:hAnsiTheme="minorEastAsia" w:eastAsiaTheme="minorEastAsia" w:cstheme="minorEastAsia"/>
          <w:color w:val="auto"/>
          <w:sz w:val="22"/>
          <w:highlight w:val="none"/>
        </w:rPr>
        <w:t>传真：</w:t>
      </w:r>
      <w:r>
        <w:rPr>
          <w:rFonts w:hint="eastAsia" w:asciiTheme="minorEastAsia" w:hAnsiTheme="minorEastAsia" w:eastAsiaTheme="minorEastAsia" w:cstheme="minorEastAsia"/>
          <w:color w:val="auto"/>
          <w:sz w:val="22"/>
          <w:highlight w:val="none"/>
          <w:u w:val="single"/>
        </w:rPr>
        <w:t xml:space="preserve">                 </w:t>
      </w:r>
    </w:p>
    <w:p w14:paraId="141D2344">
      <w:pPr>
        <w:widowControl/>
        <w:shd w:val="clear"/>
        <w:snapToGrid w:val="0"/>
        <w:spacing w:line="460" w:lineRule="atLeast"/>
        <w:ind w:firstLine="5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磋商供应商(签章):                        </w:t>
      </w:r>
    </w:p>
    <w:p w14:paraId="72BC5E50">
      <w:pPr>
        <w:widowControl/>
        <w:shd w:val="clear"/>
        <w:snapToGrid w:val="0"/>
        <w:spacing w:line="460" w:lineRule="atLeast"/>
        <w:ind w:firstLine="5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法定代表人或授权代表（签字或盖章）：               </w:t>
      </w:r>
    </w:p>
    <w:p w14:paraId="4C633686">
      <w:pPr>
        <w:widowControl/>
        <w:shd w:val="clear"/>
        <w:snapToGrid w:val="0"/>
        <w:spacing w:line="460" w:lineRule="atLeast"/>
        <w:ind w:firstLine="54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日期：</w:t>
      </w:r>
    </w:p>
    <w:p w14:paraId="65835E95">
      <w:pPr>
        <w:widowControl/>
        <w:shd w:val="clear"/>
        <w:snapToGrid w:val="0"/>
        <w:spacing w:line="460" w:lineRule="atLeast"/>
        <w:ind w:left="840"/>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u w:val="thick"/>
        </w:rPr>
        <w:t>注：若不提供此函，做无效处理。</w:t>
      </w:r>
    </w:p>
    <w:p w14:paraId="23864B7A">
      <w:pPr>
        <w:widowControl/>
        <w:shd w:val="clear"/>
        <w:snapToGrid w:val="0"/>
        <w:spacing w:line="460" w:lineRule="atLeast"/>
        <w:ind w:left="840"/>
        <w:jc w:val="left"/>
        <w:rPr>
          <w:rFonts w:hint="eastAsia" w:asciiTheme="minorEastAsia" w:hAnsiTheme="minorEastAsia" w:eastAsiaTheme="minorEastAsia" w:cstheme="minorEastAsia"/>
          <w:color w:val="auto"/>
          <w:highlight w:val="none"/>
        </w:rPr>
        <w:sectPr>
          <w:footerReference r:id="rId10" w:type="first"/>
          <w:footerReference r:id="rId9" w:type="default"/>
          <w:pgSz w:w="11907" w:h="16840"/>
          <w:pgMar w:top="1440" w:right="1117" w:bottom="1440" w:left="1440" w:header="720" w:footer="720" w:gutter="0"/>
          <w:pgNumType w:start="1"/>
          <w:cols w:space="720" w:num="1"/>
          <w:titlePg/>
          <w:docGrid w:linePitch="286" w:charSpace="0"/>
        </w:sectPr>
      </w:pPr>
    </w:p>
    <w:p w14:paraId="5417365A">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2.5磋商供应商基本情况说明</w:t>
      </w:r>
    </w:p>
    <w:p w14:paraId="6DA4248D">
      <w:pPr>
        <w:shd w:val="clea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磋商供应商基本情况说明（后附企业介绍）</w:t>
      </w:r>
    </w:p>
    <w:p w14:paraId="7EF6555E">
      <w:pPr>
        <w:shd w:val="clea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1、名称及概况：</w:t>
      </w:r>
    </w:p>
    <w:p w14:paraId="5ADAE9CF">
      <w:pPr>
        <w:shd w:val="clear"/>
        <w:spacing w:line="360" w:lineRule="auto"/>
        <w:rPr>
          <w:rFonts w:hint="eastAsia" w:asciiTheme="minorEastAsia" w:hAnsiTheme="minorEastAsia" w:eastAsiaTheme="minorEastAsia" w:cstheme="minorEastAsia"/>
          <w:color w:val="auto"/>
          <w:w w:val="90"/>
          <w:sz w:val="24"/>
          <w:highlight w:val="none"/>
        </w:rPr>
      </w:pPr>
      <w:r>
        <w:rPr>
          <w:rFonts w:hint="eastAsia" w:asciiTheme="minorEastAsia" w:hAnsiTheme="minorEastAsia" w:eastAsiaTheme="minorEastAsia" w:cstheme="minorEastAsia"/>
          <w:color w:val="auto"/>
          <w:sz w:val="24"/>
          <w:highlight w:val="none"/>
        </w:rPr>
        <w:t>（1）磋商供应商名称：</w:t>
      </w:r>
      <w:r>
        <w:rPr>
          <w:rFonts w:hint="eastAsia" w:asciiTheme="minorEastAsia" w:hAnsiTheme="minorEastAsia" w:eastAsiaTheme="minorEastAsia" w:cstheme="minorEastAsia"/>
          <w:color w:val="auto"/>
          <w:w w:val="90"/>
          <w:sz w:val="24"/>
          <w:highlight w:val="none"/>
        </w:rPr>
        <w:t>______________________________________________________</w:t>
      </w:r>
    </w:p>
    <w:p w14:paraId="09463CEF">
      <w:pPr>
        <w:shd w:val="clear"/>
        <w:spacing w:line="360" w:lineRule="auto"/>
        <w:rPr>
          <w:rFonts w:hint="eastAsia" w:asciiTheme="minorEastAsia" w:hAnsiTheme="minorEastAsia" w:eastAsiaTheme="minorEastAsia" w:cstheme="minorEastAsia"/>
          <w:color w:val="auto"/>
          <w:w w:val="90"/>
          <w:sz w:val="24"/>
          <w:highlight w:val="none"/>
        </w:rPr>
      </w:pPr>
      <w:r>
        <w:rPr>
          <w:rFonts w:hint="eastAsia" w:asciiTheme="minorEastAsia" w:hAnsiTheme="minorEastAsia" w:eastAsiaTheme="minorEastAsia" w:cstheme="minorEastAsia"/>
          <w:color w:val="auto"/>
          <w:w w:val="90"/>
          <w:sz w:val="24"/>
          <w:highlight w:val="none"/>
        </w:rPr>
        <w:t>（2）单位组织形式：</w:t>
      </w:r>
      <w:r>
        <w:rPr>
          <w:rFonts w:hint="eastAsia" w:asciiTheme="minorEastAsia" w:hAnsiTheme="minorEastAsia" w:eastAsiaTheme="minorEastAsia" w:cstheme="minorEastAsia"/>
          <w:color w:val="auto"/>
          <w:w w:val="90"/>
          <w:sz w:val="22"/>
          <w:szCs w:val="22"/>
          <w:highlight w:val="none"/>
        </w:rPr>
        <w:t>________________________________________________________________</w:t>
      </w:r>
    </w:p>
    <w:p w14:paraId="7576861D">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w w:val="90"/>
          <w:sz w:val="24"/>
          <w:highlight w:val="none"/>
        </w:rPr>
        <w:t>（3）法定代表人姓名：</w:t>
      </w:r>
      <w:r>
        <w:rPr>
          <w:rFonts w:hint="eastAsia" w:asciiTheme="minorEastAsia" w:hAnsiTheme="minorEastAsia" w:eastAsiaTheme="minorEastAsia" w:cstheme="minorEastAsia"/>
          <w:color w:val="auto"/>
          <w:w w:val="90"/>
          <w:sz w:val="22"/>
          <w:szCs w:val="22"/>
          <w:highlight w:val="none"/>
        </w:rPr>
        <w:t>______________________________________________________________</w:t>
      </w:r>
    </w:p>
    <w:p w14:paraId="56FBBBC7">
      <w:pPr>
        <w:shd w:val="clear"/>
        <w:spacing w:line="360" w:lineRule="auto"/>
        <w:rPr>
          <w:rFonts w:hint="eastAsia" w:asciiTheme="minorEastAsia" w:hAnsiTheme="minorEastAsia" w:eastAsiaTheme="minorEastAsia" w:cstheme="minorEastAsia"/>
          <w:color w:val="auto"/>
          <w:w w:val="90"/>
          <w:sz w:val="24"/>
          <w:highlight w:val="none"/>
        </w:rPr>
      </w:pPr>
      <w:r>
        <w:rPr>
          <w:rFonts w:hint="eastAsia" w:asciiTheme="minorEastAsia" w:hAnsiTheme="minorEastAsia" w:eastAsiaTheme="minorEastAsia" w:cstheme="minorEastAsia"/>
          <w:color w:val="auto"/>
          <w:sz w:val="24"/>
          <w:highlight w:val="none"/>
        </w:rPr>
        <w:t>（4）单位地址：</w:t>
      </w:r>
      <w:r>
        <w:rPr>
          <w:rFonts w:hint="eastAsia" w:asciiTheme="minorEastAsia" w:hAnsiTheme="minorEastAsia" w:eastAsiaTheme="minorEastAsia" w:cstheme="minorEastAsia"/>
          <w:color w:val="auto"/>
          <w:w w:val="90"/>
          <w:sz w:val="22"/>
          <w:szCs w:val="22"/>
          <w:highlight w:val="none"/>
        </w:rPr>
        <w:t>___________________________________________________________________</w:t>
      </w:r>
    </w:p>
    <w:p w14:paraId="2D26BFD9">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（5）单位传真/电话号码：</w:t>
      </w:r>
      <w:r>
        <w:rPr>
          <w:rFonts w:hint="eastAsia" w:asciiTheme="minorEastAsia" w:hAnsiTheme="minorEastAsia" w:eastAsiaTheme="minorEastAsia" w:cstheme="minorEastAsia"/>
          <w:color w:val="auto"/>
          <w:w w:val="90"/>
          <w:sz w:val="22"/>
          <w:szCs w:val="22"/>
          <w:highlight w:val="none"/>
        </w:rPr>
        <w:t>________________________________________________________</w:t>
      </w:r>
    </w:p>
    <w:p w14:paraId="17262EC7">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（6）成立或工商注册日期：</w:t>
      </w:r>
      <w:r>
        <w:rPr>
          <w:rFonts w:hint="eastAsia" w:asciiTheme="minorEastAsia" w:hAnsiTheme="minorEastAsia" w:eastAsiaTheme="minorEastAsia" w:cstheme="minorEastAsia"/>
          <w:color w:val="auto"/>
          <w:w w:val="90"/>
          <w:sz w:val="24"/>
          <w:highlight w:val="none"/>
        </w:rPr>
        <w:t>_________________________________________________</w:t>
      </w:r>
    </w:p>
    <w:p w14:paraId="10F2CB87">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（7）实收资本：</w:t>
      </w:r>
      <w:r>
        <w:rPr>
          <w:rFonts w:hint="eastAsia" w:asciiTheme="minorEastAsia" w:hAnsiTheme="minorEastAsia" w:eastAsiaTheme="minorEastAsia" w:cstheme="minorEastAsia"/>
          <w:color w:val="auto"/>
          <w:w w:val="90"/>
          <w:sz w:val="24"/>
          <w:highlight w:val="none"/>
        </w:rPr>
        <w:t>____________________________________________________________</w:t>
      </w:r>
    </w:p>
    <w:p w14:paraId="1DD2DB99">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（8）近期资产负债表（</w:t>
      </w:r>
      <w:r>
        <w:rPr>
          <w:rFonts w:hint="eastAsia" w:asciiTheme="minorEastAsia" w:hAnsiTheme="minorEastAsia" w:eastAsiaTheme="minorEastAsia" w:cstheme="minorEastAsia"/>
          <w:color w:val="auto"/>
          <w:sz w:val="24"/>
          <w:highlight w:val="none"/>
          <w:u w:val="single"/>
        </w:rPr>
        <w:t>到</w:t>
      </w:r>
      <w:r>
        <w:rPr>
          <w:rFonts w:hint="eastAsia" w:asciiTheme="minorEastAsia" w:hAnsiTheme="minorEastAsia" w:eastAsiaTheme="minorEastAsia" w:cstheme="minorEastAsia"/>
          <w:color w:val="auto"/>
          <w:w w:val="90"/>
          <w:sz w:val="24"/>
          <w:highlight w:val="none"/>
        </w:rPr>
        <w:t>____________</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w w:val="90"/>
          <w:sz w:val="24"/>
          <w:highlight w:val="none"/>
        </w:rPr>
        <w:t>______</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w w:val="90"/>
          <w:sz w:val="24"/>
          <w:highlight w:val="none"/>
        </w:rPr>
        <w:t>______</w:t>
      </w:r>
      <w:r>
        <w:rPr>
          <w:rFonts w:hint="eastAsia" w:asciiTheme="minorEastAsia" w:hAnsiTheme="minorEastAsia" w:eastAsiaTheme="minorEastAsia" w:cstheme="minorEastAsia"/>
          <w:color w:val="auto"/>
          <w:sz w:val="24"/>
          <w:highlight w:val="none"/>
          <w:u w:val="single"/>
        </w:rPr>
        <w:t>日止</w:t>
      </w:r>
      <w:r>
        <w:rPr>
          <w:rFonts w:hint="eastAsia" w:asciiTheme="minorEastAsia" w:hAnsiTheme="minorEastAsia" w:eastAsiaTheme="minorEastAsia" w:cstheme="minorEastAsia"/>
          <w:color w:val="auto"/>
          <w:sz w:val="24"/>
          <w:highlight w:val="none"/>
        </w:rPr>
        <w:t>）</w:t>
      </w:r>
    </w:p>
    <w:p w14:paraId="5046FD3E">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1）固定资产：</w:t>
      </w:r>
      <w:r>
        <w:rPr>
          <w:rFonts w:hint="eastAsia" w:asciiTheme="minorEastAsia" w:hAnsiTheme="minorEastAsia" w:eastAsiaTheme="minorEastAsia" w:cstheme="minorEastAsia"/>
          <w:color w:val="auto"/>
          <w:w w:val="90"/>
          <w:sz w:val="24"/>
          <w:highlight w:val="none"/>
        </w:rPr>
        <w:t>__________________________________________________________</w:t>
      </w:r>
    </w:p>
    <w:p w14:paraId="7998585E">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2）流动资产：</w:t>
      </w:r>
      <w:r>
        <w:rPr>
          <w:rFonts w:hint="eastAsia" w:asciiTheme="minorEastAsia" w:hAnsiTheme="minorEastAsia" w:eastAsiaTheme="minorEastAsia" w:cstheme="minorEastAsia"/>
          <w:color w:val="auto"/>
          <w:w w:val="90"/>
          <w:sz w:val="24"/>
          <w:highlight w:val="none"/>
        </w:rPr>
        <w:t>__________________________________________________________</w:t>
      </w:r>
    </w:p>
    <w:p w14:paraId="5771CCD4">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3）长期负债：</w:t>
      </w:r>
      <w:r>
        <w:rPr>
          <w:rFonts w:hint="eastAsia" w:asciiTheme="minorEastAsia" w:hAnsiTheme="minorEastAsia" w:eastAsiaTheme="minorEastAsia" w:cstheme="minorEastAsia"/>
          <w:color w:val="auto"/>
          <w:w w:val="90"/>
          <w:sz w:val="24"/>
          <w:highlight w:val="none"/>
        </w:rPr>
        <w:t>__________________________________________________________</w:t>
      </w:r>
    </w:p>
    <w:p w14:paraId="33AE9F43">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4）流动负债：</w:t>
      </w:r>
      <w:r>
        <w:rPr>
          <w:rFonts w:hint="eastAsia" w:asciiTheme="minorEastAsia" w:hAnsiTheme="minorEastAsia" w:eastAsiaTheme="minorEastAsia" w:cstheme="minorEastAsia"/>
          <w:color w:val="auto"/>
          <w:w w:val="90"/>
          <w:sz w:val="24"/>
          <w:highlight w:val="none"/>
        </w:rPr>
        <w:t>__________________________________________________________</w:t>
      </w:r>
    </w:p>
    <w:p w14:paraId="5C0C3EBB">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5）净    值：</w:t>
      </w:r>
      <w:r>
        <w:rPr>
          <w:rFonts w:hint="eastAsia" w:asciiTheme="minorEastAsia" w:hAnsiTheme="minorEastAsia" w:eastAsiaTheme="minorEastAsia" w:cstheme="minorEastAsia"/>
          <w:color w:val="auto"/>
          <w:w w:val="90"/>
          <w:sz w:val="24"/>
          <w:highlight w:val="none"/>
        </w:rPr>
        <w:t>__________________________________________________________</w:t>
      </w:r>
    </w:p>
    <w:p w14:paraId="242812BD">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6）主要负责人姓名：</w:t>
      </w:r>
      <w:r>
        <w:rPr>
          <w:rFonts w:hint="eastAsia" w:asciiTheme="minorEastAsia" w:hAnsiTheme="minorEastAsia" w:eastAsiaTheme="minorEastAsia" w:cstheme="minorEastAsia"/>
          <w:color w:val="auto"/>
          <w:w w:val="90"/>
          <w:sz w:val="24"/>
          <w:highlight w:val="none"/>
        </w:rPr>
        <w:t>___________________________________________________</w:t>
      </w:r>
    </w:p>
    <w:p w14:paraId="409A1401">
      <w:pPr>
        <w:shd w:val="clear"/>
        <w:spacing w:line="360" w:lineRule="auto"/>
        <w:rPr>
          <w:rFonts w:hint="eastAsia" w:asciiTheme="minorEastAsia" w:hAnsiTheme="minorEastAsia" w:eastAsiaTheme="minorEastAsia" w:cstheme="minorEastAsia"/>
          <w:color w:val="auto"/>
          <w:w w:val="90"/>
          <w:sz w:val="24"/>
          <w:highlight w:val="none"/>
        </w:rPr>
      </w:pPr>
      <w:r>
        <w:rPr>
          <w:rFonts w:hint="eastAsia" w:asciiTheme="minorEastAsia" w:hAnsiTheme="minorEastAsia" w:eastAsiaTheme="minorEastAsia" w:cstheme="minorEastAsia"/>
          <w:b/>
          <w:color w:val="auto"/>
          <w:sz w:val="24"/>
          <w:highlight w:val="none"/>
        </w:rPr>
        <w:t>2、企业现有的与本项目实施有关的设备情况</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w w:val="90"/>
          <w:sz w:val="24"/>
          <w:highlight w:val="none"/>
        </w:rPr>
        <w:t>无_________________________</w:t>
      </w:r>
    </w:p>
    <w:p w14:paraId="0FA5BE13">
      <w:pPr>
        <w:shd w:val="clear"/>
        <w:spacing w:line="360" w:lineRule="auto"/>
        <w:rPr>
          <w:rFonts w:hint="eastAsia" w:asciiTheme="minorEastAsia" w:hAnsiTheme="minorEastAsia" w:eastAsiaTheme="minorEastAsia" w:cstheme="minorEastAsia"/>
          <w:color w:val="auto"/>
          <w:w w:val="90"/>
          <w:sz w:val="24"/>
          <w:highlight w:val="none"/>
        </w:rPr>
      </w:pPr>
      <w:r>
        <w:rPr>
          <w:rFonts w:hint="eastAsia" w:asciiTheme="minorEastAsia" w:hAnsiTheme="minorEastAsia" w:eastAsiaTheme="minorEastAsia" w:cstheme="minorEastAsia"/>
          <w:b/>
          <w:color w:val="auto"/>
          <w:sz w:val="24"/>
          <w:highlight w:val="none"/>
        </w:rPr>
        <w:t>3、企业现有的与本项目实施有关的专业技术人员情况：</w:t>
      </w:r>
      <w:r>
        <w:rPr>
          <w:rFonts w:hint="eastAsia" w:asciiTheme="minorEastAsia" w:hAnsiTheme="minorEastAsia" w:eastAsiaTheme="minorEastAsia" w:cstheme="minorEastAsia"/>
          <w:color w:val="auto"/>
          <w:w w:val="90"/>
          <w:sz w:val="24"/>
          <w:highlight w:val="none"/>
        </w:rPr>
        <w:t xml:space="preserve"> ____________</w:t>
      </w:r>
    </w:p>
    <w:p w14:paraId="41EA67A6">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w w:val="90"/>
          <w:sz w:val="24"/>
          <w:highlight w:val="none"/>
        </w:rPr>
        <w:t>_____________________________________________________________________________</w:t>
      </w:r>
    </w:p>
    <w:p w14:paraId="724F96E7">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4、近三年的年营业总额</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w w:val="90"/>
          <w:sz w:val="24"/>
          <w:highlight w:val="none"/>
        </w:rPr>
        <w:t>____________________________________</w:t>
      </w:r>
    </w:p>
    <w:p w14:paraId="6172B6B6">
      <w:pPr>
        <w:shd w:val="clear"/>
        <w:spacing w:line="360" w:lineRule="auto"/>
        <w:ind w:firstLine="463" w:firstLineChars="19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兹证明上述声明是真实、正确的、并提供了全部能提供的资料和数据，我们同意遵照公开招标采购文件要求出示有关证明文件。</w:t>
      </w:r>
    </w:p>
    <w:p w14:paraId="60867E7F">
      <w:pPr>
        <w:pStyle w:val="21"/>
        <w:shd w:val="clear"/>
        <w:spacing w:line="4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磋商供应商名称（盖章）：</w:t>
      </w:r>
    </w:p>
    <w:p w14:paraId="30618352">
      <w:pPr>
        <w:pStyle w:val="21"/>
        <w:shd w:val="clear"/>
        <w:spacing w:line="4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法定代表人或授权代表（签字或盖章）：</w:t>
      </w:r>
    </w:p>
    <w:p w14:paraId="6DF96CC9">
      <w:pPr>
        <w:shd w:val="clear"/>
        <w:spacing w:line="360" w:lineRule="auto"/>
        <w:ind w:firstLine="465" w:firstLineChars="19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日    期：</w:t>
      </w:r>
    </w:p>
    <w:p w14:paraId="54B9E87F">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2.6商务偏离表、技术偏离表</w:t>
      </w:r>
    </w:p>
    <w:p w14:paraId="61B183C1">
      <w:pPr>
        <w:widowControl/>
        <w:shd w:val="clear"/>
        <w:snapToGrid w:val="0"/>
        <w:spacing w:line="400" w:lineRule="exact"/>
        <w:jc w:val="cente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商务偏离表</w:t>
      </w:r>
    </w:p>
    <w:tbl>
      <w:tblPr>
        <w:tblStyle w:val="34"/>
        <w:tblW w:w="0" w:type="auto"/>
        <w:tblInd w:w="94" w:type="dxa"/>
        <w:tblLayout w:type="fixed"/>
        <w:tblCellMar>
          <w:top w:w="0" w:type="dxa"/>
          <w:left w:w="0" w:type="dxa"/>
          <w:bottom w:w="0" w:type="dxa"/>
          <w:right w:w="0" w:type="dxa"/>
        </w:tblCellMar>
      </w:tblPr>
      <w:tblGrid>
        <w:gridCol w:w="896"/>
        <w:gridCol w:w="1710"/>
        <w:gridCol w:w="2664"/>
        <w:gridCol w:w="2110"/>
        <w:gridCol w:w="2293"/>
      </w:tblGrid>
      <w:tr w14:paraId="2F8FE2E6">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63D4B5">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8F53FC">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D3F2CA">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06DE5A">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w:t>
            </w:r>
          </w:p>
          <w:p w14:paraId="7D0776EF">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706EDB">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02C4E351">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A3175F4">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46FB27A">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F9489E0">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C3F366">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99540D8">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5535B1D7">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CDAA61">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0EF739">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C96AFFC">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1667C5">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905A3E">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2D2DAF24">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5EE5D2">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35C0EE6">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DC981C3">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2E2BFF">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BAF0D44">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3D030355">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F5E44A">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693C988">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DF0D01">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659538D">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05C39DF">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50D003E7">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63BA62">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2B50E1">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9237CF">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EB165B3">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F5B5A1D">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22DD6037">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2220AD">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2805379">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E9EC27D">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6202DEE">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7E6078F">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34677867">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9430765">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5E91605">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2B5D4B5">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780781">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1FFBE5E">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327E9600">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478852">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8D8843">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02A5F6">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F5C958">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8CF014">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557B4A04">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77BC0E2">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E02B8AA">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D8C8EF6">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DD3ECFD">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8988DE">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bl>
    <w:p w14:paraId="16815383">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p w14:paraId="37B842C5">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供应商盖章：</w:t>
      </w:r>
    </w:p>
    <w:p w14:paraId="6B940233">
      <w:pPr>
        <w:widowControl/>
        <w:shd w:val="clear"/>
        <w:snapToGrid w:val="0"/>
        <w:spacing w:line="400" w:lineRule="exact"/>
        <w:jc w:val="left"/>
        <w:rPr>
          <w:rFonts w:hint="eastAsia" w:asciiTheme="minorEastAsia" w:hAnsiTheme="minorEastAsia" w:eastAsiaTheme="minorEastAsia" w:cstheme="minorEastAsia"/>
          <w:color w:val="auto"/>
          <w:sz w:val="36"/>
          <w:highlight w:val="none"/>
        </w:rPr>
      </w:pPr>
    </w:p>
    <w:p w14:paraId="1D9218F3">
      <w:pPr>
        <w:widowControl/>
        <w:shd w:val="clear"/>
        <w:snapToGrid w:val="0"/>
        <w:spacing w:line="400" w:lineRule="exact"/>
        <w:jc w:val="left"/>
        <w:rPr>
          <w:rFonts w:hint="eastAsia" w:asciiTheme="minorEastAsia" w:hAnsiTheme="minorEastAsia" w:eastAsiaTheme="minorEastAsia" w:cstheme="minorEastAsia"/>
          <w:color w:val="auto"/>
          <w:sz w:val="36"/>
          <w:highlight w:val="none"/>
        </w:rPr>
      </w:pPr>
    </w:p>
    <w:p w14:paraId="4AC4827A">
      <w:pPr>
        <w:widowControl/>
        <w:shd w:val="clear"/>
        <w:snapToGrid w:val="0"/>
        <w:spacing w:line="400" w:lineRule="exact"/>
        <w:ind w:firstLine="3600"/>
        <w:jc w:val="left"/>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技术偏离表</w:t>
      </w:r>
    </w:p>
    <w:tbl>
      <w:tblPr>
        <w:tblStyle w:val="34"/>
        <w:tblW w:w="0" w:type="auto"/>
        <w:tblInd w:w="94" w:type="dxa"/>
        <w:tblLayout w:type="fixed"/>
        <w:tblCellMar>
          <w:top w:w="0" w:type="dxa"/>
          <w:left w:w="0" w:type="dxa"/>
          <w:bottom w:w="0" w:type="dxa"/>
          <w:right w:w="0" w:type="dxa"/>
        </w:tblCellMar>
      </w:tblPr>
      <w:tblGrid>
        <w:gridCol w:w="896"/>
        <w:gridCol w:w="1708"/>
        <w:gridCol w:w="2660"/>
        <w:gridCol w:w="2113"/>
        <w:gridCol w:w="2296"/>
      </w:tblGrid>
      <w:tr w14:paraId="542B54F3">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DEA700">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811CB3">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13B809">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6D99CF">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w:t>
            </w:r>
          </w:p>
          <w:p w14:paraId="32941FCB">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E6785E">
            <w:pPr>
              <w:widowControl/>
              <w:shd w:val="clea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4BAED97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7E6520">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EB8F2F7">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7C86C2">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05BAF33">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9562D2">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417B1C5E">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8893F8">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54BA3B1">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207FC0">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1A225F">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7AC5F21">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77B811AE">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FFC1F1">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A8F044A">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B663C3E">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A122ABD">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DB896A">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799D5399">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FE8F053">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1DA19D1">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AB7488">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D18DB78">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732AACE">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2DAB5DF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1C3E52C">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63321BD">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9CF284E">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3D67BA">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F8F106C">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13525BB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C8F6A0">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889710B">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ECD3FE">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C9F19D">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106824">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39ECC124">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10D027">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6ADDF97">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D7633A">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B2E2381">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90AF70A">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r w14:paraId="3522229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1DC2EAA">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F25097">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48C0CA">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F8D98BE">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E457B44">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tc>
      </w:tr>
    </w:tbl>
    <w:p w14:paraId="39945E10">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p w14:paraId="6C9051E0">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供应商盖章：</w:t>
      </w:r>
    </w:p>
    <w:p w14:paraId="3F18AEF0">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2.7项目实施方案</w:t>
      </w:r>
    </w:p>
    <w:p w14:paraId="49B0C861">
      <w:pPr>
        <w:pStyle w:val="21"/>
        <w:shd w:val="clear"/>
        <w:adjustRightInd w:val="0"/>
        <w:snapToGrid w:val="0"/>
        <w:spacing w:line="440" w:lineRule="atLeast"/>
        <w:ind w:firstLine="2100" w:firstLineChars="581"/>
        <w:outlineLvl w:val="0"/>
        <w:rPr>
          <w:rFonts w:hint="eastAsia" w:asciiTheme="minorEastAsia" w:hAnsiTheme="minorEastAsia" w:eastAsiaTheme="minorEastAsia" w:cstheme="minorEastAsia"/>
          <w:b/>
          <w:color w:val="auto"/>
          <w:sz w:val="36"/>
          <w:szCs w:val="36"/>
          <w:highlight w:val="none"/>
        </w:rPr>
      </w:pPr>
      <w:bookmarkStart w:id="18" w:name="_Toc477340075"/>
      <w:r>
        <w:rPr>
          <w:rFonts w:hint="eastAsia" w:asciiTheme="minorEastAsia" w:hAnsiTheme="minorEastAsia" w:eastAsiaTheme="minorEastAsia" w:cstheme="minorEastAsia"/>
          <w:b/>
          <w:color w:val="auto"/>
          <w:sz w:val="36"/>
          <w:szCs w:val="36"/>
          <w:highlight w:val="none"/>
        </w:rPr>
        <w:t xml:space="preserve">      项目实施方案</w:t>
      </w:r>
      <w:bookmarkEnd w:id="18"/>
    </w:p>
    <w:p w14:paraId="408B08B1">
      <w:pPr>
        <w:shd w:val="clear"/>
        <w:spacing w:line="460" w:lineRule="atLeast"/>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4"/>
          <w:highlight w:val="none"/>
        </w:rPr>
        <w:t>（格式自拟）</w:t>
      </w:r>
    </w:p>
    <w:p w14:paraId="0141E072">
      <w:pPr>
        <w:pStyle w:val="21"/>
        <w:shd w:val="clear"/>
        <w:spacing w:line="520" w:lineRule="atLeast"/>
        <w:rPr>
          <w:rFonts w:hint="eastAsia" w:asciiTheme="minorEastAsia" w:hAnsiTheme="minorEastAsia" w:eastAsiaTheme="minorEastAsia" w:cstheme="minorEastAsia"/>
          <w:b/>
          <w:bCs/>
          <w:color w:val="auto"/>
          <w:sz w:val="22"/>
          <w:szCs w:val="22"/>
          <w:highlight w:val="none"/>
        </w:rPr>
      </w:pPr>
    </w:p>
    <w:p w14:paraId="181A37CF">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0F3E9148">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31448BDC">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32713E48">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22FFC0BB">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037D263D">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5EC24B97">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68C03E61">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0AE1D6D0">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7742BB9A">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310579DD">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19EFA3FB">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24B8FA6B">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6F7A19E8">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290D1991">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341147D3">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75B3F2B7">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6D6B3DB4">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30C1BE15">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41C9AB89">
      <w:pPr>
        <w:shd w:val="clear"/>
        <w:autoSpaceDE w:val="0"/>
        <w:autoSpaceDN w:val="0"/>
        <w:adjustRightInd w:val="0"/>
        <w:jc w:val="center"/>
        <w:rPr>
          <w:rFonts w:hint="eastAsia" w:asciiTheme="minorEastAsia" w:hAnsiTheme="minorEastAsia" w:eastAsiaTheme="minorEastAsia" w:cstheme="minorEastAsia"/>
          <w:b/>
          <w:color w:val="auto"/>
          <w:sz w:val="36"/>
          <w:szCs w:val="36"/>
          <w:highlight w:val="none"/>
          <w:lang w:val="zh-CN"/>
        </w:rPr>
      </w:pPr>
    </w:p>
    <w:p w14:paraId="6C9680BD">
      <w:pPr>
        <w:pStyle w:val="21"/>
        <w:shd w:val="clear"/>
        <w:adjustRightInd w:val="0"/>
        <w:snapToGrid w:val="0"/>
        <w:spacing w:line="440" w:lineRule="atLeast"/>
        <w:ind w:firstLine="2100" w:firstLineChars="581"/>
        <w:outlineLvl w:val="0"/>
        <w:rPr>
          <w:rFonts w:hint="eastAsia" w:asciiTheme="minorEastAsia" w:hAnsiTheme="minorEastAsia" w:eastAsiaTheme="minorEastAsia" w:cstheme="minorEastAsia"/>
          <w:b/>
          <w:color w:val="auto"/>
          <w:sz w:val="36"/>
          <w:szCs w:val="36"/>
          <w:highlight w:val="none"/>
        </w:rPr>
      </w:pPr>
    </w:p>
    <w:p w14:paraId="15B78429">
      <w:pPr>
        <w:pStyle w:val="21"/>
        <w:shd w:val="clear"/>
        <w:adjustRightInd w:val="0"/>
        <w:snapToGrid w:val="0"/>
        <w:spacing w:line="440" w:lineRule="atLeast"/>
        <w:rPr>
          <w:rFonts w:hint="eastAsia" w:asciiTheme="minorEastAsia" w:hAnsiTheme="minorEastAsia" w:eastAsiaTheme="minorEastAsia" w:cstheme="minorEastAsia"/>
          <w:b/>
          <w:color w:val="auto"/>
          <w:sz w:val="36"/>
          <w:szCs w:val="36"/>
          <w:highlight w:val="none"/>
        </w:rPr>
        <w:sectPr>
          <w:pgSz w:w="11906" w:h="16838"/>
          <w:pgMar w:top="1440" w:right="1106" w:bottom="1440" w:left="1622" w:header="720" w:footer="720" w:gutter="0"/>
          <w:cols w:space="720" w:num="1"/>
          <w:docGrid w:linePitch="272" w:charSpace="-3831"/>
        </w:sectPr>
      </w:pPr>
    </w:p>
    <w:p w14:paraId="7CD40F63">
      <w:pPr>
        <w:pStyle w:val="5"/>
        <w:shd w:val="clear"/>
        <w:rPr>
          <w:rFonts w:hint="eastAsia" w:asciiTheme="minorEastAsia" w:hAnsiTheme="minorEastAsia" w:eastAsiaTheme="minorEastAsia" w:cstheme="minorEastAsia"/>
          <w:b w:val="0"/>
          <w:color w:val="auto"/>
          <w:sz w:val="36"/>
          <w:szCs w:val="36"/>
          <w:highlight w:val="none"/>
        </w:rPr>
      </w:pPr>
      <w:r>
        <w:rPr>
          <w:rFonts w:hint="eastAsia" w:asciiTheme="minorEastAsia" w:hAnsiTheme="minorEastAsia" w:eastAsiaTheme="minorEastAsia" w:cstheme="minorEastAsia"/>
          <w:color w:val="auto"/>
          <w:highlight w:val="none"/>
        </w:rPr>
        <w:t>2.8项目人员配置情况</w:t>
      </w:r>
    </w:p>
    <w:p w14:paraId="2518085A">
      <w:pPr>
        <w:pStyle w:val="21"/>
        <w:shd w:val="clear"/>
        <w:adjustRightInd w:val="0"/>
        <w:snapToGrid w:val="0"/>
        <w:spacing w:line="440" w:lineRule="atLeast"/>
        <w:ind w:firstLine="480"/>
        <w:jc w:val="center"/>
        <w:outlineLvl w:val="0"/>
        <w:rPr>
          <w:rFonts w:hint="eastAsia" w:asciiTheme="minorEastAsia" w:hAnsiTheme="minorEastAsia" w:eastAsiaTheme="minorEastAsia" w:cstheme="minorEastAsia"/>
          <w:b/>
          <w:color w:val="auto"/>
          <w:sz w:val="36"/>
          <w:szCs w:val="36"/>
          <w:highlight w:val="none"/>
        </w:rPr>
      </w:pPr>
      <w:bookmarkStart w:id="19" w:name="_Toc477340078"/>
      <w:r>
        <w:rPr>
          <w:rFonts w:hint="eastAsia" w:asciiTheme="minorEastAsia" w:hAnsiTheme="minorEastAsia" w:eastAsiaTheme="minorEastAsia" w:cstheme="minorEastAsia"/>
          <w:b/>
          <w:color w:val="auto"/>
          <w:sz w:val="36"/>
          <w:szCs w:val="36"/>
          <w:highlight w:val="none"/>
        </w:rPr>
        <w:t>（一） 人员配置</w:t>
      </w:r>
      <w:bookmarkEnd w:id="19"/>
    </w:p>
    <w:p w14:paraId="65A9B0B9">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项目主管人员、专业人员概况</w:t>
      </w:r>
    </w:p>
    <w:p w14:paraId="48ABD6FF">
      <w:pPr>
        <w:shd w:val="clea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 xml:space="preserve">项目名称：                                          招标编号： </w:t>
      </w:r>
    </w:p>
    <w:tbl>
      <w:tblPr>
        <w:tblStyle w:val="3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14:paraId="21855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vAlign w:val="center"/>
          </w:tcPr>
          <w:p w14:paraId="018C22F4">
            <w:pPr>
              <w:shd w:val="clear"/>
              <w:spacing w:line="36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序号</w:t>
            </w:r>
          </w:p>
        </w:tc>
        <w:tc>
          <w:tcPr>
            <w:tcW w:w="768" w:type="dxa"/>
            <w:vAlign w:val="center"/>
          </w:tcPr>
          <w:p w14:paraId="7720E75B">
            <w:pPr>
              <w:shd w:val="clear"/>
              <w:spacing w:line="36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姓名</w:t>
            </w:r>
          </w:p>
        </w:tc>
        <w:tc>
          <w:tcPr>
            <w:tcW w:w="900" w:type="dxa"/>
            <w:vAlign w:val="center"/>
          </w:tcPr>
          <w:p w14:paraId="797708AD">
            <w:pPr>
              <w:shd w:val="clear"/>
              <w:spacing w:line="36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性别</w:t>
            </w:r>
          </w:p>
        </w:tc>
        <w:tc>
          <w:tcPr>
            <w:tcW w:w="720" w:type="dxa"/>
            <w:vAlign w:val="center"/>
          </w:tcPr>
          <w:p w14:paraId="06F16AFA">
            <w:pPr>
              <w:shd w:val="clear"/>
              <w:spacing w:line="36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年龄</w:t>
            </w:r>
          </w:p>
        </w:tc>
        <w:tc>
          <w:tcPr>
            <w:tcW w:w="720" w:type="dxa"/>
            <w:vAlign w:val="center"/>
          </w:tcPr>
          <w:p w14:paraId="514F42A1">
            <w:pPr>
              <w:shd w:val="clear"/>
              <w:spacing w:line="36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学历</w:t>
            </w:r>
          </w:p>
        </w:tc>
        <w:tc>
          <w:tcPr>
            <w:tcW w:w="1080" w:type="dxa"/>
            <w:vAlign w:val="center"/>
          </w:tcPr>
          <w:p w14:paraId="1CB94C73">
            <w:pPr>
              <w:shd w:val="clear"/>
              <w:spacing w:line="280" w:lineRule="exact"/>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资格</w:t>
            </w:r>
          </w:p>
          <w:p w14:paraId="6DC910A9">
            <w:pPr>
              <w:shd w:val="clear"/>
              <w:spacing w:line="280" w:lineRule="exact"/>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证书</w:t>
            </w:r>
          </w:p>
        </w:tc>
        <w:tc>
          <w:tcPr>
            <w:tcW w:w="720" w:type="dxa"/>
            <w:vAlign w:val="center"/>
          </w:tcPr>
          <w:p w14:paraId="2DD74FCE">
            <w:pPr>
              <w:shd w:val="clear"/>
              <w:spacing w:line="280" w:lineRule="exact"/>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现任职务</w:t>
            </w:r>
          </w:p>
        </w:tc>
        <w:tc>
          <w:tcPr>
            <w:tcW w:w="2189" w:type="dxa"/>
            <w:vAlign w:val="center"/>
          </w:tcPr>
          <w:p w14:paraId="471898BC">
            <w:pPr>
              <w:shd w:val="clear"/>
              <w:spacing w:line="280" w:lineRule="exact"/>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从事类似项目简历、年限</w:t>
            </w:r>
          </w:p>
        </w:tc>
        <w:tc>
          <w:tcPr>
            <w:tcW w:w="1428" w:type="dxa"/>
            <w:vAlign w:val="center"/>
          </w:tcPr>
          <w:p w14:paraId="4142529E">
            <w:pPr>
              <w:shd w:val="clear"/>
              <w:spacing w:line="360" w:lineRule="auto"/>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备注</w:t>
            </w:r>
          </w:p>
        </w:tc>
      </w:tr>
      <w:tr w14:paraId="30C3A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7FC36C40">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68" w:type="dxa"/>
            <w:vAlign w:val="center"/>
          </w:tcPr>
          <w:p w14:paraId="6ACF41E9">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900" w:type="dxa"/>
            <w:vAlign w:val="center"/>
          </w:tcPr>
          <w:p w14:paraId="2A7CC6A3">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2FCC80B7">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211F9A58">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080" w:type="dxa"/>
            <w:vAlign w:val="center"/>
          </w:tcPr>
          <w:p w14:paraId="6EB61C95">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5CA1923B">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2189" w:type="dxa"/>
          </w:tcPr>
          <w:p w14:paraId="0EB9EF7C">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428" w:type="dxa"/>
            <w:vAlign w:val="center"/>
          </w:tcPr>
          <w:p w14:paraId="1D7753AE">
            <w:pPr>
              <w:shd w:val="clear"/>
              <w:spacing w:line="360" w:lineRule="auto"/>
              <w:jc w:val="center"/>
              <w:rPr>
                <w:rFonts w:hint="eastAsia" w:asciiTheme="minorEastAsia" w:hAnsiTheme="minorEastAsia" w:eastAsiaTheme="minorEastAsia" w:cstheme="minorEastAsia"/>
                <w:b/>
                <w:color w:val="auto"/>
                <w:sz w:val="22"/>
                <w:szCs w:val="22"/>
                <w:highlight w:val="none"/>
              </w:rPr>
            </w:pPr>
          </w:p>
        </w:tc>
      </w:tr>
      <w:tr w14:paraId="66E33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02C7D826">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68" w:type="dxa"/>
            <w:vAlign w:val="center"/>
          </w:tcPr>
          <w:p w14:paraId="0C86DADB">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900" w:type="dxa"/>
            <w:vAlign w:val="center"/>
          </w:tcPr>
          <w:p w14:paraId="35A36C8A">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5E9E96CD">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774634A4">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080" w:type="dxa"/>
            <w:vAlign w:val="center"/>
          </w:tcPr>
          <w:p w14:paraId="5BEA191B">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33EA5866">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2189" w:type="dxa"/>
          </w:tcPr>
          <w:p w14:paraId="70D88640">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428" w:type="dxa"/>
            <w:vAlign w:val="center"/>
          </w:tcPr>
          <w:p w14:paraId="50434B9D">
            <w:pPr>
              <w:shd w:val="clear"/>
              <w:spacing w:line="360" w:lineRule="auto"/>
              <w:jc w:val="center"/>
              <w:rPr>
                <w:rFonts w:hint="eastAsia" w:asciiTheme="minorEastAsia" w:hAnsiTheme="minorEastAsia" w:eastAsiaTheme="minorEastAsia" w:cstheme="minorEastAsia"/>
                <w:b/>
                <w:color w:val="auto"/>
                <w:sz w:val="22"/>
                <w:szCs w:val="22"/>
                <w:highlight w:val="none"/>
              </w:rPr>
            </w:pPr>
          </w:p>
        </w:tc>
      </w:tr>
      <w:tr w14:paraId="69DEF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064E12AA">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68" w:type="dxa"/>
            <w:vAlign w:val="center"/>
          </w:tcPr>
          <w:p w14:paraId="31B3BBA9">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900" w:type="dxa"/>
            <w:vAlign w:val="center"/>
          </w:tcPr>
          <w:p w14:paraId="294864A6">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621C31C1">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12221C36">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080" w:type="dxa"/>
            <w:vAlign w:val="center"/>
          </w:tcPr>
          <w:p w14:paraId="376A17B7">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48484EC7">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2189" w:type="dxa"/>
          </w:tcPr>
          <w:p w14:paraId="42AEE94D">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428" w:type="dxa"/>
            <w:vAlign w:val="center"/>
          </w:tcPr>
          <w:p w14:paraId="68AA3F57">
            <w:pPr>
              <w:shd w:val="clear"/>
              <w:spacing w:line="360" w:lineRule="auto"/>
              <w:jc w:val="center"/>
              <w:rPr>
                <w:rFonts w:hint="eastAsia" w:asciiTheme="minorEastAsia" w:hAnsiTheme="minorEastAsia" w:eastAsiaTheme="minorEastAsia" w:cstheme="minorEastAsia"/>
                <w:b/>
                <w:color w:val="auto"/>
                <w:sz w:val="22"/>
                <w:szCs w:val="22"/>
                <w:highlight w:val="none"/>
              </w:rPr>
            </w:pPr>
          </w:p>
        </w:tc>
      </w:tr>
      <w:tr w14:paraId="2F3D7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77120ACA">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68" w:type="dxa"/>
            <w:vAlign w:val="center"/>
          </w:tcPr>
          <w:p w14:paraId="7C701FEB">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900" w:type="dxa"/>
            <w:vAlign w:val="center"/>
          </w:tcPr>
          <w:p w14:paraId="11F416C9">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1B19B304">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1586D088">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080" w:type="dxa"/>
            <w:vAlign w:val="center"/>
          </w:tcPr>
          <w:p w14:paraId="562AA1D1">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2FE7B4F1">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2189" w:type="dxa"/>
          </w:tcPr>
          <w:p w14:paraId="5E793941">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428" w:type="dxa"/>
            <w:vAlign w:val="center"/>
          </w:tcPr>
          <w:p w14:paraId="6F31DB14">
            <w:pPr>
              <w:shd w:val="clear"/>
              <w:spacing w:line="360" w:lineRule="auto"/>
              <w:jc w:val="center"/>
              <w:rPr>
                <w:rFonts w:hint="eastAsia" w:asciiTheme="minorEastAsia" w:hAnsiTheme="minorEastAsia" w:eastAsiaTheme="minorEastAsia" w:cstheme="minorEastAsia"/>
                <w:b/>
                <w:color w:val="auto"/>
                <w:sz w:val="22"/>
                <w:szCs w:val="22"/>
                <w:highlight w:val="none"/>
              </w:rPr>
            </w:pPr>
          </w:p>
        </w:tc>
      </w:tr>
      <w:tr w14:paraId="3DC36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6BAEF3C1">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68" w:type="dxa"/>
            <w:vAlign w:val="center"/>
          </w:tcPr>
          <w:p w14:paraId="62325DE8">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900" w:type="dxa"/>
            <w:vAlign w:val="center"/>
          </w:tcPr>
          <w:p w14:paraId="2D9E8508">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36FC6EE9">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69566B71">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080" w:type="dxa"/>
            <w:vAlign w:val="center"/>
          </w:tcPr>
          <w:p w14:paraId="35A2F4AF">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50EBAD9A">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2189" w:type="dxa"/>
          </w:tcPr>
          <w:p w14:paraId="170582DD">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428" w:type="dxa"/>
            <w:vAlign w:val="center"/>
          </w:tcPr>
          <w:p w14:paraId="5ECF76E3">
            <w:pPr>
              <w:shd w:val="clear"/>
              <w:spacing w:line="360" w:lineRule="auto"/>
              <w:jc w:val="center"/>
              <w:rPr>
                <w:rFonts w:hint="eastAsia" w:asciiTheme="minorEastAsia" w:hAnsiTheme="minorEastAsia" w:eastAsiaTheme="minorEastAsia" w:cstheme="minorEastAsia"/>
                <w:b/>
                <w:color w:val="auto"/>
                <w:sz w:val="22"/>
                <w:szCs w:val="22"/>
                <w:highlight w:val="none"/>
              </w:rPr>
            </w:pPr>
          </w:p>
        </w:tc>
      </w:tr>
      <w:tr w14:paraId="0C44B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3DDACBAA">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68" w:type="dxa"/>
            <w:vAlign w:val="center"/>
          </w:tcPr>
          <w:p w14:paraId="74DA0A49">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900" w:type="dxa"/>
            <w:vAlign w:val="center"/>
          </w:tcPr>
          <w:p w14:paraId="5C4224D1">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0E1FD7CE">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7271068A">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080" w:type="dxa"/>
            <w:vAlign w:val="center"/>
          </w:tcPr>
          <w:p w14:paraId="6F6A240E">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720" w:type="dxa"/>
            <w:vAlign w:val="center"/>
          </w:tcPr>
          <w:p w14:paraId="5997C84C">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2189" w:type="dxa"/>
          </w:tcPr>
          <w:p w14:paraId="299E25A0">
            <w:pPr>
              <w:shd w:val="clear"/>
              <w:spacing w:line="360" w:lineRule="auto"/>
              <w:jc w:val="center"/>
              <w:rPr>
                <w:rFonts w:hint="eastAsia" w:asciiTheme="minorEastAsia" w:hAnsiTheme="minorEastAsia" w:eastAsiaTheme="minorEastAsia" w:cstheme="minorEastAsia"/>
                <w:b/>
                <w:color w:val="auto"/>
                <w:sz w:val="22"/>
                <w:szCs w:val="22"/>
                <w:highlight w:val="none"/>
              </w:rPr>
            </w:pPr>
          </w:p>
        </w:tc>
        <w:tc>
          <w:tcPr>
            <w:tcW w:w="1428" w:type="dxa"/>
            <w:vAlign w:val="center"/>
          </w:tcPr>
          <w:p w14:paraId="5640B35B">
            <w:pPr>
              <w:shd w:val="clear"/>
              <w:spacing w:line="360" w:lineRule="auto"/>
              <w:jc w:val="center"/>
              <w:rPr>
                <w:rFonts w:hint="eastAsia" w:asciiTheme="minorEastAsia" w:hAnsiTheme="minorEastAsia" w:eastAsiaTheme="minorEastAsia" w:cstheme="minorEastAsia"/>
                <w:b/>
                <w:color w:val="auto"/>
                <w:sz w:val="22"/>
                <w:szCs w:val="22"/>
                <w:highlight w:val="none"/>
              </w:rPr>
            </w:pPr>
          </w:p>
        </w:tc>
      </w:tr>
    </w:tbl>
    <w:p w14:paraId="062F2929">
      <w:pPr>
        <w:pStyle w:val="21"/>
        <w:shd w:val="clear"/>
        <w:spacing w:line="400" w:lineRule="atLeast"/>
        <w:ind w:left="663" w:hanging="663" w:hangingChars="3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注：1、此表仅提供了表格形式，供应商可按此表格复制。</w:t>
      </w:r>
    </w:p>
    <w:p w14:paraId="02925FC6">
      <w:pPr>
        <w:pStyle w:val="21"/>
        <w:shd w:val="clear"/>
        <w:spacing w:line="360" w:lineRule="exact"/>
        <w:ind w:left="663" w:hanging="663" w:hangingChars="3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 xml:space="preserve">                                        </w:t>
      </w:r>
    </w:p>
    <w:p w14:paraId="48509ACB">
      <w:pPr>
        <w:pStyle w:val="21"/>
        <w:shd w:val="clear"/>
        <w:spacing w:line="360" w:lineRule="exac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 xml:space="preserve">磋商供应商名称（盖章）：                   </w:t>
      </w:r>
    </w:p>
    <w:p w14:paraId="51949164">
      <w:pPr>
        <w:pStyle w:val="21"/>
        <w:shd w:val="clear"/>
        <w:spacing w:line="360" w:lineRule="exac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法定代表人或授权代表（签字或盖章）：</w:t>
      </w:r>
    </w:p>
    <w:p w14:paraId="06B639BB">
      <w:pPr>
        <w:pStyle w:val="21"/>
        <w:shd w:val="clear"/>
        <w:spacing w:line="360" w:lineRule="exac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日    期：</w:t>
      </w:r>
    </w:p>
    <w:p w14:paraId="0D304043">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379AE81D">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232BFCF6">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0B08EDD4">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241D7B34">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23E810EB">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6D03C976">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7212A9ED">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3DD632EF">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48D35266">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797A8798">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09C192C4">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38489BE5">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165D5E9B">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74F3266D">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754CABCA">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1DD946A4">
      <w:pPr>
        <w:pStyle w:val="21"/>
        <w:shd w:val="clear"/>
        <w:tabs>
          <w:tab w:val="left" w:pos="0"/>
          <w:tab w:val="left" w:pos="540"/>
        </w:tabs>
        <w:spacing w:line="360" w:lineRule="exact"/>
        <w:rPr>
          <w:rFonts w:hint="eastAsia" w:asciiTheme="minorEastAsia" w:hAnsiTheme="minorEastAsia" w:eastAsiaTheme="minorEastAsia" w:cstheme="minorEastAsia"/>
          <w:b/>
          <w:color w:val="auto"/>
          <w:sz w:val="22"/>
          <w:highlight w:val="none"/>
        </w:rPr>
      </w:pPr>
    </w:p>
    <w:p w14:paraId="270899C0">
      <w:pPr>
        <w:pStyle w:val="21"/>
        <w:shd w:val="clear"/>
        <w:adjustRightInd w:val="0"/>
        <w:snapToGrid w:val="0"/>
        <w:spacing w:line="440" w:lineRule="atLeast"/>
        <w:ind w:firstLine="2461" w:firstLineChars="681"/>
        <w:outlineLvl w:val="0"/>
        <w:rPr>
          <w:rFonts w:hint="eastAsia" w:asciiTheme="minorEastAsia" w:hAnsiTheme="minorEastAsia" w:eastAsiaTheme="minorEastAsia" w:cstheme="minorEastAsia"/>
          <w:b/>
          <w:color w:val="auto"/>
          <w:sz w:val="36"/>
          <w:szCs w:val="36"/>
          <w:highlight w:val="none"/>
        </w:rPr>
      </w:pPr>
      <w:bookmarkStart w:id="20" w:name="_Toc477340079"/>
      <w:r>
        <w:rPr>
          <w:rFonts w:hint="eastAsia" w:asciiTheme="minorEastAsia" w:hAnsiTheme="minorEastAsia" w:eastAsiaTheme="minorEastAsia" w:cstheme="minorEastAsia"/>
          <w:b/>
          <w:color w:val="auto"/>
          <w:sz w:val="36"/>
          <w:szCs w:val="36"/>
          <w:highlight w:val="none"/>
        </w:rPr>
        <w:t>（二） 项目主要人简历表</w:t>
      </w:r>
      <w:bookmarkEnd w:id="20"/>
    </w:p>
    <w:p w14:paraId="70860532">
      <w:pPr>
        <w:shd w:val="clear"/>
        <w:rPr>
          <w:rFonts w:hint="eastAsia" w:asciiTheme="minorEastAsia" w:hAnsiTheme="minorEastAsia" w:eastAsiaTheme="minorEastAsia" w:cstheme="minorEastAsia"/>
          <w:b/>
          <w:color w:val="auto"/>
          <w:szCs w:val="28"/>
          <w:highlight w:val="none"/>
        </w:rPr>
      </w:pPr>
    </w:p>
    <w:p w14:paraId="7E07FB3A">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项目主要负责人简历表</w:t>
      </w:r>
    </w:p>
    <w:p w14:paraId="2858580F">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 xml:space="preserve">项目名称：                                            </w:t>
      </w:r>
      <w:r>
        <w:rPr>
          <w:rFonts w:hint="eastAsia" w:asciiTheme="minorEastAsia" w:hAnsiTheme="minorEastAsia" w:eastAsiaTheme="minorEastAsia" w:cstheme="minorEastAsia"/>
          <w:b/>
          <w:color w:val="auto"/>
          <w:sz w:val="22"/>
          <w:szCs w:val="22"/>
          <w:highlight w:val="none"/>
        </w:rPr>
        <w:t>招标</w:t>
      </w:r>
      <w:r>
        <w:rPr>
          <w:rFonts w:hint="eastAsia" w:asciiTheme="minorEastAsia" w:hAnsiTheme="minorEastAsia" w:eastAsiaTheme="minorEastAsia" w:cstheme="minorEastAsia"/>
          <w:b/>
          <w:color w:val="auto"/>
          <w:sz w:val="22"/>
          <w:highlight w:val="none"/>
        </w:rPr>
        <w:t>编号：</w:t>
      </w:r>
    </w:p>
    <w:tbl>
      <w:tblPr>
        <w:tblStyle w:val="34"/>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2297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14:paraId="2461C9F9">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vAlign w:val="center"/>
          </w:tcPr>
          <w:p w14:paraId="59D8CD0D">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vAlign w:val="center"/>
          </w:tcPr>
          <w:p w14:paraId="3A68D9A0">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vAlign w:val="center"/>
          </w:tcPr>
          <w:p w14:paraId="249DA996">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0285645B">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vAlign w:val="center"/>
          </w:tcPr>
          <w:p w14:paraId="0E993B49">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p>
        </w:tc>
      </w:tr>
      <w:tr w14:paraId="6A92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02466BFF">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vAlign w:val="center"/>
          </w:tcPr>
          <w:p w14:paraId="150DB8E9">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vAlign w:val="center"/>
          </w:tcPr>
          <w:p w14:paraId="50F4D597">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vAlign w:val="center"/>
          </w:tcPr>
          <w:p w14:paraId="5A7DFD31">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1B084928">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vAlign w:val="center"/>
          </w:tcPr>
          <w:p w14:paraId="57007378">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p>
        </w:tc>
      </w:tr>
      <w:tr w14:paraId="235A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160D8D2C">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14:paraId="323DB473">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vAlign w:val="center"/>
          </w:tcPr>
          <w:p w14:paraId="289F5974">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14:paraId="44C1B241">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p>
        </w:tc>
      </w:tr>
      <w:tr w14:paraId="4514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14:paraId="08BD0FB9">
            <w:pPr>
              <w:pStyle w:val="21"/>
              <w:shd w:val="clear"/>
              <w:spacing w:line="400" w:lineRule="atLeast"/>
              <w:ind w:left="663" w:hanging="663" w:hanging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近五年从事相关工作经历及业绩：</w:t>
            </w:r>
          </w:p>
        </w:tc>
      </w:tr>
    </w:tbl>
    <w:p w14:paraId="372BD111">
      <w:pPr>
        <w:pStyle w:val="21"/>
        <w:shd w:val="clear"/>
        <w:spacing w:line="360" w:lineRule="exact"/>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磋商供应商名称（盖章）：</w:t>
      </w:r>
    </w:p>
    <w:p w14:paraId="3A0292BA">
      <w:pPr>
        <w:pStyle w:val="21"/>
        <w:shd w:val="clear"/>
        <w:spacing w:line="360" w:lineRule="exact"/>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法定代表人或授权代表（签字或盖章）：</w:t>
      </w:r>
    </w:p>
    <w:p w14:paraId="70A8BDB2">
      <w:pPr>
        <w:pStyle w:val="21"/>
        <w:shd w:val="clear"/>
        <w:spacing w:line="360" w:lineRule="exact"/>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 xml:space="preserve">日    期：    </w:t>
      </w:r>
    </w:p>
    <w:p w14:paraId="1B664ACA">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2DD88A62">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4687597F">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7A1D6335">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573F80A2">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1E42E883">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310E2BE1">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00EB1F27">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1B5B3027">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7106F925">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3B65C206">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783D58E9">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2E2D083C">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1D4B0B39">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653D28C6">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1438610C">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5EED3B34">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47C30BAA">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3119281A">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6DEA91FA">
      <w:pPr>
        <w:pStyle w:val="21"/>
        <w:shd w:val="clear"/>
        <w:tabs>
          <w:tab w:val="left" w:pos="0"/>
          <w:tab w:val="left" w:pos="540"/>
        </w:tabs>
        <w:spacing w:line="360" w:lineRule="exact"/>
        <w:jc w:val="left"/>
        <w:rPr>
          <w:rFonts w:hint="eastAsia" w:asciiTheme="minorEastAsia" w:hAnsiTheme="minorEastAsia" w:eastAsiaTheme="minorEastAsia" w:cstheme="minorEastAsia"/>
          <w:color w:val="auto"/>
          <w:sz w:val="22"/>
          <w:highlight w:val="none"/>
        </w:rPr>
      </w:pPr>
    </w:p>
    <w:p w14:paraId="184251A3">
      <w:pPr>
        <w:pStyle w:val="5"/>
        <w:shd w:val="clear"/>
        <w:rPr>
          <w:rFonts w:hint="eastAsia" w:asciiTheme="minorEastAsia" w:hAnsiTheme="minorEastAsia" w:eastAsiaTheme="minorEastAsia" w:cstheme="minorEastAsia"/>
          <w:color w:val="auto"/>
          <w:highlight w:val="none"/>
        </w:rPr>
      </w:pPr>
      <w:bookmarkStart w:id="21" w:name="_Toc477340081"/>
      <w:r>
        <w:rPr>
          <w:rFonts w:hint="eastAsia" w:asciiTheme="minorEastAsia" w:hAnsiTheme="minorEastAsia" w:eastAsiaTheme="minorEastAsia" w:cstheme="minorEastAsia"/>
          <w:color w:val="auto"/>
          <w:highlight w:val="none"/>
        </w:rPr>
        <w:t>2.9业绩证明</w:t>
      </w:r>
    </w:p>
    <w:p w14:paraId="68DDB244">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类似</w:t>
      </w:r>
      <w:r>
        <w:rPr>
          <w:rFonts w:hint="eastAsia" w:asciiTheme="minorEastAsia" w:hAnsiTheme="minorEastAsia" w:eastAsiaTheme="minorEastAsia" w:cstheme="minorEastAsia"/>
          <w:b/>
          <w:color w:val="auto"/>
          <w:sz w:val="24"/>
          <w:highlight w:val="none"/>
        </w:rPr>
        <w:t>业绩证明</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58DCB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388A114">
            <w:pPr>
              <w:shd w:val="clear"/>
              <w:autoSpaceDE w:val="0"/>
              <w:autoSpaceDN w:val="0"/>
              <w:adjustRightInd w:val="0"/>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序号</w:t>
            </w:r>
          </w:p>
        </w:tc>
        <w:tc>
          <w:tcPr>
            <w:tcW w:w="1041" w:type="dxa"/>
            <w:vAlign w:val="center"/>
          </w:tcPr>
          <w:p w14:paraId="78D20A2E">
            <w:pPr>
              <w:shd w:val="clear"/>
              <w:autoSpaceDE w:val="0"/>
              <w:autoSpaceDN w:val="0"/>
              <w:adjustRightInd w:val="0"/>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项目名称</w:t>
            </w:r>
          </w:p>
        </w:tc>
        <w:tc>
          <w:tcPr>
            <w:tcW w:w="1199" w:type="dxa"/>
            <w:vAlign w:val="center"/>
          </w:tcPr>
          <w:p w14:paraId="37FBAF62">
            <w:pPr>
              <w:shd w:val="clear"/>
              <w:autoSpaceDE w:val="0"/>
              <w:autoSpaceDN w:val="0"/>
              <w:adjustRightInd w:val="0"/>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项目地址</w:t>
            </w:r>
          </w:p>
        </w:tc>
        <w:tc>
          <w:tcPr>
            <w:tcW w:w="970" w:type="dxa"/>
            <w:vAlign w:val="center"/>
          </w:tcPr>
          <w:p w14:paraId="3A8CEF9E">
            <w:pPr>
              <w:shd w:val="clear"/>
              <w:autoSpaceDE w:val="0"/>
              <w:autoSpaceDN w:val="0"/>
              <w:adjustRightInd w:val="0"/>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合同内容</w:t>
            </w:r>
          </w:p>
        </w:tc>
        <w:tc>
          <w:tcPr>
            <w:tcW w:w="966" w:type="dxa"/>
            <w:vAlign w:val="center"/>
          </w:tcPr>
          <w:p w14:paraId="1BF33544">
            <w:pPr>
              <w:shd w:val="clear"/>
              <w:autoSpaceDE w:val="0"/>
              <w:autoSpaceDN w:val="0"/>
              <w:adjustRightInd w:val="0"/>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合同总价</w:t>
            </w:r>
          </w:p>
        </w:tc>
        <w:tc>
          <w:tcPr>
            <w:tcW w:w="1034" w:type="dxa"/>
            <w:vAlign w:val="center"/>
          </w:tcPr>
          <w:p w14:paraId="6307303D">
            <w:pPr>
              <w:shd w:val="clear"/>
              <w:autoSpaceDE w:val="0"/>
              <w:autoSpaceDN w:val="0"/>
              <w:adjustRightInd w:val="0"/>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签约日期</w:t>
            </w:r>
          </w:p>
        </w:tc>
        <w:tc>
          <w:tcPr>
            <w:tcW w:w="1695" w:type="dxa"/>
            <w:tcBorders>
              <w:right w:val="single" w:color="auto" w:sz="4" w:space="0"/>
            </w:tcBorders>
            <w:vAlign w:val="center"/>
          </w:tcPr>
          <w:p w14:paraId="71D467A0">
            <w:pPr>
              <w:shd w:val="clear"/>
              <w:autoSpaceDE w:val="0"/>
              <w:autoSpaceDN w:val="0"/>
              <w:adjustRightInd w:val="0"/>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发包方联系人</w:t>
            </w:r>
          </w:p>
        </w:tc>
        <w:tc>
          <w:tcPr>
            <w:tcW w:w="1174" w:type="dxa"/>
            <w:tcBorders>
              <w:left w:val="single" w:color="auto" w:sz="4" w:space="0"/>
              <w:right w:val="single" w:color="auto" w:sz="4" w:space="0"/>
            </w:tcBorders>
            <w:vAlign w:val="center"/>
          </w:tcPr>
          <w:p w14:paraId="3908C99A">
            <w:pPr>
              <w:shd w:val="clear"/>
              <w:autoSpaceDE w:val="0"/>
              <w:autoSpaceDN w:val="0"/>
              <w:adjustRightInd w:val="0"/>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联系电话</w:t>
            </w:r>
          </w:p>
        </w:tc>
        <w:tc>
          <w:tcPr>
            <w:tcW w:w="1407" w:type="dxa"/>
            <w:tcBorders>
              <w:left w:val="single" w:color="auto" w:sz="4" w:space="0"/>
            </w:tcBorders>
            <w:vAlign w:val="center"/>
          </w:tcPr>
          <w:p w14:paraId="7CF03AEE">
            <w:pPr>
              <w:shd w:val="clear"/>
              <w:autoSpaceDE w:val="0"/>
              <w:autoSpaceDN w:val="0"/>
              <w:adjustRightInd w:val="0"/>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备注</w:t>
            </w:r>
          </w:p>
        </w:tc>
      </w:tr>
      <w:tr w14:paraId="5982E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474D7DF">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14:paraId="779D5340">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14:paraId="569EBDA4">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14:paraId="162E9410">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14:paraId="7AA37942">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14:paraId="1409C8DD">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14:paraId="0E24F961">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14:paraId="1DA5DFF6">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14:paraId="625532F7">
            <w:pPr>
              <w:shd w:val="clear"/>
              <w:autoSpaceDE w:val="0"/>
              <w:autoSpaceDN w:val="0"/>
              <w:adjustRightInd w:val="0"/>
              <w:jc w:val="center"/>
              <w:rPr>
                <w:rFonts w:hint="eastAsia" w:asciiTheme="minorEastAsia" w:hAnsiTheme="minorEastAsia" w:eastAsiaTheme="minorEastAsia" w:cstheme="minorEastAsia"/>
                <w:color w:val="auto"/>
                <w:highlight w:val="none"/>
              </w:rPr>
            </w:pPr>
          </w:p>
        </w:tc>
      </w:tr>
      <w:tr w14:paraId="743C2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FAC3F35">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14:paraId="45CCE53C">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14:paraId="62EEF214">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14:paraId="6B43ABEF">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14:paraId="16EE0BE8">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14:paraId="76EDAE71">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14:paraId="5E7CA4BD">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14:paraId="3C81BA85">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14:paraId="4660C1B7">
            <w:pPr>
              <w:shd w:val="clear"/>
              <w:autoSpaceDE w:val="0"/>
              <w:autoSpaceDN w:val="0"/>
              <w:adjustRightInd w:val="0"/>
              <w:jc w:val="center"/>
              <w:rPr>
                <w:rFonts w:hint="eastAsia" w:asciiTheme="minorEastAsia" w:hAnsiTheme="minorEastAsia" w:eastAsiaTheme="minorEastAsia" w:cstheme="minorEastAsia"/>
                <w:color w:val="auto"/>
                <w:highlight w:val="none"/>
              </w:rPr>
            </w:pPr>
          </w:p>
        </w:tc>
      </w:tr>
      <w:tr w14:paraId="6BD32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D348655">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14:paraId="6DF2A68B">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14:paraId="18E3E91E">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14:paraId="6CEE3E58">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14:paraId="02FD7F2B">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14:paraId="1EFEDE4E">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14:paraId="30AD3CDC">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14:paraId="31A4F46D">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14:paraId="1442A835">
            <w:pPr>
              <w:shd w:val="clear"/>
              <w:autoSpaceDE w:val="0"/>
              <w:autoSpaceDN w:val="0"/>
              <w:adjustRightInd w:val="0"/>
              <w:jc w:val="center"/>
              <w:rPr>
                <w:rFonts w:hint="eastAsia" w:asciiTheme="minorEastAsia" w:hAnsiTheme="minorEastAsia" w:eastAsiaTheme="minorEastAsia" w:cstheme="minorEastAsia"/>
                <w:color w:val="auto"/>
                <w:highlight w:val="none"/>
              </w:rPr>
            </w:pPr>
          </w:p>
        </w:tc>
      </w:tr>
      <w:tr w14:paraId="2D7DD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177D173A">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14:paraId="2F773959">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14:paraId="145C6C79">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14:paraId="422481F8">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14:paraId="5D29C8C2">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14:paraId="1F27C231">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14:paraId="3BA47D83">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14:paraId="3B4BCBB2">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14:paraId="178A7027">
            <w:pPr>
              <w:shd w:val="clear"/>
              <w:autoSpaceDE w:val="0"/>
              <w:autoSpaceDN w:val="0"/>
              <w:adjustRightInd w:val="0"/>
              <w:jc w:val="center"/>
              <w:rPr>
                <w:rFonts w:hint="eastAsia" w:asciiTheme="minorEastAsia" w:hAnsiTheme="minorEastAsia" w:eastAsiaTheme="minorEastAsia" w:cstheme="minorEastAsia"/>
                <w:color w:val="auto"/>
                <w:highlight w:val="none"/>
              </w:rPr>
            </w:pPr>
          </w:p>
        </w:tc>
      </w:tr>
      <w:tr w14:paraId="7024E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A2F72C0">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14:paraId="0AAB39C6">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14:paraId="5A020750">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14:paraId="21E945AD">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14:paraId="3FED36EF">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14:paraId="6AEE89B7">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14:paraId="565595F0">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14:paraId="46FA81BB">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14:paraId="1279F875">
            <w:pPr>
              <w:shd w:val="clear"/>
              <w:autoSpaceDE w:val="0"/>
              <w:autoSpaceDN w:val="0"/>
              <w:adjustRightInd w:val="0"/>
              <w:jc w:val="center"/>
              <w:rPr>
                <w:rFonts w:hint="eastAsia" w:asciiTheme="minorEastAsia" w:hAnsiTheme="minorEastAsia" w:eastAsiaTheme="minorEastAsia" w:cstheme="minorEastAsia"/>
                <w:color w:val="auto"/>
                <w:highlight w:val="none"/>
              </w:rPr>
            </w:pPr>
          </w:p>
        </w:tc>
      </w:tr>
      <w:tr w14:paraId="37C04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86ABBFE">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14:paraId="75D5A0A3">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14:paraId="2303CD55">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14:paraId="31C6BDAA">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14:paraId="52B0DE48">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14:paraId="691931F7">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14:paraId="7207A091">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14:paraId="36226312">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14:paraId="03E13B4B">
            <w:pPr>
              <w:shd w:val="clear"/>
              <w:autoSpaceDE w:val="0"/>
              <w:autoSpaceDN w:val="0"/>
              <w:adjustRightInd w:val="0"/>
              <w:jc w:val="center"/>
              <w:rPr>
                <w:rFonts w:hint="eastAsia" w:asciiTheme="minorEastAsia" w:hAnsiTheme="minorEastAsia" w:eastAsiaTheme="minorEastAsia" w:cstheme="minorEastAsia"/>
                <w:color w:val="auto"/>
                <w:highlight w:val="none"/>
              </w:rPr>
            </w:pPr>
          </w:p>
        </w:tc>
      </w:tr>
      <w:tr w14:paraId="6B163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BF4F593">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41" w:type="dxa"/>
            <w:vAlign w:val="center"/>
          </w:tcPr>
          <w:p w14:paraId="2579D65E">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99" w:type="dxa"/>
            <w:vAlign w:val="center"/>
          </w:tcPr>
          <w:p w14:paraId="029AFD91">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70" w:type="dxa"/>
            <w:vAlign w:val="center"/>
          </w:tcPr>
          <w:p w14:paraId="20108145">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966" w:type="dxa"/>
            <w:vAlign w:val="center"/>
          </w:tcPr>
          <w:p w14:paraId="55870212">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034" w:type="dxa"/>
            <w:vAlign w:val="center"/>
          </w:tcPr>
          <w:p w14:paraId="26D80A93">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695" w:type="dxa"/>
            <w:tcBorders>
              <w:right w:val="single" w:color="auto" w:sz="4" w:space="0"/>
            </w:tcBorders>
            <w:vAlign w:val="center"/>
          </w:tcPr>
          <w:p w14:paraId="2A20A1AC">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174" w:type="dxa"/>
            <w:tcBorders>
              <w:left w:val="single" w:color="auto" w:sz="4" w:space="0"/>
              <w:right w:val="single" w:color="auto" w:sz="4" w:space="0"/>
            </w:tcBorders>
            <w:vAlign w:val="center"/>
          </w:tcPr>
          <w:p w14:paraId="145375DC">
            <w:pPr>
              <w:shd w:val="clear"/>
              <w:autoSpaceDE w:val="0"/>
              <w:autoSpaceDN w:val="0"/>
              <w:adjustRightInd w:val="0"/>
              <w:jc w:val="center"/>
              <w:rPr>
                <w:rFonts w:hint="eastAsia" w:asciiTheme="minorEastAsia" w:hAnsiTheme="minorEastAsia" w:eastAsiaTheme="minorEastAsia" w:cstheme="minorEastAsia"/>
                <w:color w:val="auto"/>
                <w:highlight w:val="none"/>
              </w:rPr>
            </w:pPr>
          </w:p>
        </w:tc>
        <w:tc>
          <w:tcPr>
            <w:tcW w:w="1407" w:type="dxa"/>
            <w:tcBorders>
              <w:left w:val="single" w:color="auto" w:sz="4" w:space="0"/>
            </w:tcBorders>
            <w:vAlign w:val="center"/>
          </w:tcPr>
          <w:p w14:paraId="7237CC36">
            <w:pPr>
              <w:shd w:val="clear"/>
              <w:autoSpaceDE w:val="0"/>
              <w:autoSpaceDN w:val="0"/>
              <w:adjustRightInd w:val="0"/>
              <w:jc w:val="center"/>
              <w:rPr>
                <w:rFonts w:hint="eastAsia" w:asciiTheme="minorEastAsia" w:hAnsiTheme="minorEastAsia" w:eastAsiaTheme="minorEastAsia" w:cstheme="minorEastAsia"/>
                <w:color w:val="auto"/>
                <w:highlight w:val="none"/>
              </w:rPr>
            </w:pPr>
          </w:p>
        </w:tc>
      </w:tr>
    </w:tbl>
    <w:p w14:paraId="1D705EA2">
      <w:pPr>
        <w:shd w:val="clea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注：1、按评审细则要求提供，须附在商务技术响应文件中</w:t>
      </w:r>
      <w:r>
        <w:rPr>
          <w:rFonts w:hint="eastAsia" w:asciiTheme="minorEastAsia" w:hAnsiTheme="minorEastAsia" w:eastAsiaTheme="minorEastAsia" w:cstheme="minorEastAsia"/>
          <w:color w:val="auto"/>
          <w:sz w:val="22"/>
          <w:szCs w:val="22"/>
          <w:highlight w:val="none"/>
        </w:rPr>
        <w:t>。</w:t>
      </w:r>
    </w:p>
    <w:p w14:paraId="7238A4A5">
      <w:pPr>
        <w:pStyle w:val="21"/>
        <w:shd w:val="clear"/>
        <w:spacing w:line="400" w:lineRule="atLeast"/>
        <w:rPr>
          <w:rFonts w:hint="eastAsia" w:asciiTheme="minorEastAsia" w:hAnsiTheme="minorEastAsia" w:eastAsiaTheme="minorEastAsia" w:cstheme="minorEastAsia"/>
          <w:b/>
          <w:color w:val="auto"/>
          <w:sz w:val="22"/>
          <w:szCs w:val="22"/>
          <w:highlight w:val="none"/>
        </w:rPr>
      </w:pPr>
    </w:p>
    <w:p w14:paraId="64E0EC7E">
      <w:pPr>
        <w:pStyle w:val="21"/>
        <w:shd w:val="clear"/>
        <w:spacing w:line="400" w:lineRule="atLeast"/>
        <w:rPr>
          <w:rFonts w:hint="eastAsia" w:asciiTheme="minorEastAsia" w:hAnsiTheme="minorEastAsia" w:eastAsiaTheme="minorEastAsia" w:cstheme="minorEastAsia"/>
          <w:b/>
          <w:color w:val="auto"/>
          <w:sz w:val="22"/>
          <w:szCs w:val="22"/>
          <w:highlight w:val="none"/>
        </w:rPr>
      </w:pPr>
    </w:p>
    <w:p w14:paraId="513D7E83">
      <w:pPr>
        <w:pStyle w:val="21"/>
        <w:shd w:val="clear"/>
        <w:spacing w:line="400" w:lineRule="atLeast"/>
        <w:rPr>
          <w:rFonts w:hint="eastAsia" w:asciiTheme="minorEastAsia" w:hAnsiTheme="minorEastAsia" w:eastAsiaTheme="minorEastAsia" w:cstheme="minorEastAsia"/>
          <w:b/>
          <w:color w:val="auto"/>
          <w:sz w:val="22"/>
          <w:szCs w:val="22"/>
          <w:highlight w:val="none"/>
        </w:rPr>
      </w:pPr>
    </w:p>
    <w:p w14:paraId="11FF0D35">
      <w:pPr>
        <w:pStyle w:val="21"/>
        <w:shd w:val="clear"/>
        <w:spacing w:line="400" w:lineRule="exac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磋商供应商名称（盖章）：</w:t>
      </w:r>
    </w:p>
    <w:p w14:paraId="69CF4511">
      <w:pPr>
        <w:pStyle w:val="21"/>
        <w:shd w:val="clear"/>
        <w:spacing w:line="400" w:lineRule="exac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法定代表人或授权代表（签字或盖章）：</w:t>
      </w:r>
    </w:p>
    <w:p w14:paraId="585D511C">
      <w:pPr>
        <w:pStyle w:val="21"/>
        <w:shd w:val="clear"/>
        <w:spacing w:line="400" w:lineRule="exac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日    期：</w:t>
      </w:r>
    </w:p>
    <w:p w14:paraId="64D87381">
      <w:pPr>
        <w:pStyle w:val="21"/>
        <w:shd w:val="clear"/>
        <w:spacing w:line="400" w:lineRule="exact"/>
        <w:rPr>
          <w:rFonts w:hint="eastAsia" w:asciiTheme="minorEastAsia" w:hAnsiTheme="minorEastAsia" w:eastAsiaTheme="minorEastAsia" w:cstheme="minorEastAsia"/>
          <w:b/>
          <w:color w:val="auto"/>
          <w:sz w:val="22"/>
          <w:highlight w:val="none"/>
        </w:rPr>
      </w:pPr>
    </w:p>
    <w:p w14:paraId="0B15F9F0">
      <w:pPr>
        <w:pStyle w:val="21"/>
        <w:shd w:val="clear"/>
        <w:spacing w:line="400" w:lineRule="exact"/>
        <w:rPr>
          <w:rFonts w:hint="eastAsia" w:asciiTheme="minorEastAsia" w:hAnsiTheme="minorEastAsia" w:eastAsiaTheme="minorEastAsia" w:cstheme="minorEastAsia"/>
          <w:b/>
          <w:color w:val="auto"/>
          <w:sz w:val="22"/>
          <w:highlight w:val="none"/>
        </w:rPr>
      </w:pPr>
    </w:p>
    <w:p w14:paraId="244E6E43">
      <w:pPr>
        <w:pStyle w:val="21"/>
        <w:shd w:val="clear"/>
        <w:spacing w:line="400" w:lineRule="exact"/>
        <w:rPr>
          <w:rFonts w:hint="eastAsia" w:asciiTheme="minorEastAsia" w:hAnsiTheme="minorEastAsia" w:eastAsiaTheme="minorEastAsia" w:cstheme="minorEastAsia"/>
          <w:b/>
          <w:color w:val="auto"/>
          <w:sz w:val="22"/>
          <w:highlight w:val="none"/>
        </w:rPr>
      </w:pPr>
    </w:p>
    <w:p w14:paraId="18296835">
      <w:pPr>
        <w:pStyle w:val="21"/>
        <w:shd w:val="clear"/>
        <w:spacing w:line="400" w:lineRule="exact"/>
        <w:rPr>
          <w:rFonts w:hint="eastAsia" w:asciiTheme="minorEastAsia" w:hAnsiTheme="minorEastAsia" w:eastAsiaTheme="minorEastAsia" w:cstheme="minorEastAsia"/>
          <w:b/>
          <w:color w:val="auto"/>
          <w:sz w:val="22"/>
          <w:highlight w:val="none"/>
        </w:rPr>
      </w:pPr>
    </w:p>
    <w:p w14:paraId="539913EF">
      <w:pPr>
        <w:pStyle w:val="21"/>
        <w:shd w:val="clear"/>
        <w:spacing w:line="400" w:lineRule="exact"/>
        <w:rPr>
          <w:rFonts w:hint="eastAsia" w:asciiTheme="minorEastAsia" w:hAnsiTheme="minorEastAsia" w:eastAsiaTheme="minorEastAsia" w:cstheme="minorEastAsia"/>
          <w:b/>
          <w:color w:val="auto"/>
          <w:sz w:val="22"/>
          <w:highlight w:val="none"/>
        </w:rPr>
      </w:pPr>
    </w:p>
    <w:p w14:paraId="31BAE81F">
      <w:pPr>
        <w:pStyle w:val="21"/>
        <w:shd w:val="clear"/>
        <w:spacing w:line="400" w:lineRule="exact"/>
        <w:rPr>
          <w:rFonts w:hint="eastAsia" w:asciiTheme="minorEastAsia" w:hAnsiTheme="minorEastAsia" w:eastAsiaTheme="minorEastAsia" w:cstheme="minorEastAsia"/>
          <w:b/>
          <w:color w:val="auto"/>
          <w:sz w:val="22"/>
          <w:highlight w:val="none"/>
        </w:rPr>
      </w:pPr>
    </w:p>
    <w:p w14:paraId="4795077A">
      <w:pPr>
        <w:pStyle w:val="21"/>
        <w:shd w:val="clear"/>
        <w:spacing w:line="400" w:lineRule="exact"/>
        <w:rPr>
          <w:rFonts w:hint="eastAsia" w:asciiTheme="minorEastAsia" w:hAnsiTheme="minorEastAsia" w:eastAsiaTheme="minorEastAsia" w:cstheme="minorEastAsia"/>
          <w:b/>
          <w:color w:val="auto"/>
          <w:sz w:val="22"/>
          <w:highlight w:val="none"/>
        </w:rPr>
      </w:pPr>
    </w:p>
    <w:p w14:paraId="7F16DC8F">
      <w:pPr>
        <w:pStyle w:val="21"/>
        <w:shd w:val="clear"/>
        <w:spacing w:line="400" w:lineRule="exact"/>
        <w:rPr>
          <w:rFonts w:hint="eastAsia" w:asciiTheme="minorEastAsia" w:hAnsiTheme="minorEastAsia" w:eastAsiaTheme="minorEastAsia" w:cstheme="minorEastAsia"/>
          <w:b/>
          <w:color w:val="auto"/>
          <w:sz w:val="22"/>
          <w:highlight w:val="none"/>
        </w:rPr>
      </w:pPr>
    </w:p>
    <w:p w14:paraId="5CAEFCE1">
      <w:pPr>
        <w:pStyle w:val="21"/>
        <w:shd w:val="clear"/>
        <w:spacing w:line="400" w:lineRule="exact"/>
        <w:rPr>
          <w:rFonts w:hint="eastAsia" w:asciiTheme="minorEastAsia" w:hAnsiTheme="minorEastAsia" w:eastAsiaTheme="minorEastAsia" w:cstheme="minorEastAsia"/>
          <w:b/>
          <w:color w:val="auto"/>
          <w:sz w:val="22"/>
          <w:highlight w:val="none"/>
        </w:rPr>
      </w:pPr>
    </w:p>
    <w:p w14:paraId="7FCD7EF5">
      <w:pPr>
        <w:pStyle w:val="21"/>
        <w:shd w:val="clear"/>
        <w:spacing w:line="400" w:lineRule="exact"/>
        <w:rPr>
          <w:rFonts w:hint="eastAsia" w:asciiTheme="minorEastAsia" w:hAnsiTheme="minorEastAsia" w:eastAsiaTheme="minorEastAsia" w:cstheme="minorEastAsia"/>
          <w:b/>
          <w:color w:val="auto"/>
          <w:sz w:val="22"/>
          <w:highlight w:val="none"/>
        </w:rPr>
      </w:pPr>
    </w:p>
    <w:p w14:paraId="6B1A95E4">
      <w:pPr>
        <w:pStyle w:val="21"/>
        <w:shd w:val="clear"/>
        <w:spacing w:line="400" w:lineRule="exact"/>
        <w:rPr>
          <w:rFonts w:hint="eastAsia" w:asciiTheme="minorEastAsia" w:hAnsiTheme="minorEastAsia" w:eastAsiaTheme="minorEastAsia" w:cstheme="minorEastAsia"/>
          <w:b/>
          <w:color w:val="auto"/>
          <w:sz w:val="22"/>
          <w:highlight w:val="none"/>
        </w:rPr>
      </w:pPr>
    </w:p>
    <w:p w14:paraId="7F35E467">
      <w:pPr>
        <w:pStyle w:val="21"/>
        <w:shd w:val="clear"/>
        <w:adjustRightInd w:val="0"/>
        <w:snapToGrid w:val="0"/>
        <w:spacing w:line="440" w:lineRule="atLeast"/>
        <w:ind w:firstLine="480"/>
        <w:outlineLvl w:val="0"/>
        <w:rPr>
          <w:rFonts w:hint="eastAsia" w:asciiTheme="minorEastAsia" w:hAnsiTheme="minorEastAsia" w:eastAsiaTheme="minorEastAsia" w:cstheme="minorEastAsia"/>
          <w:b/>
          <w:bCs/>
          <w:color w:val="auto"/>
          <w:kern w:val="0"/>
          <w:sz w:val="32"/>
          <w:szCs w:val="32"/>
          <w:highlight w:val="none"/>
        </w:rPr>
      </w:pPr>
    </w:p>
    <w:bookmarkEnd w:id="21"/>
    <w:p w14:paraId="126FFAD1">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2.10磋商供应商认为有必要提供的其他材料或说明（如有）</w:t>
      </w:r>
    </w:p>
    <w:p w14:paraId="6937C9BE">
      <w:pPr>
        <w:pStyle w:val="6"/>
        <w:shd w:val="clear"/>
        <w:rPr>
          <w:rFonts w:hint="eastAsia" w:asciiTheme="minorEastAsia" w:hAnsiTheme="minorEastAsia" w:eastAsiaTheme="minorEastAsia" w:cstheme="minorEastAsia"/>
          <w:color w:val="auto"/>
          <w:highlight w:val="none"/>
        </w:rPr>
      </w:pPr>
    </w:p>
    <w:p w14:paraId="55939E95">
      <w:pPr>
        <w:shd w:val="clear"/>
        <w:spacing w:line="360" w:lineRule="auto"/>
        <w:jc w:val="center"/>
        <w:rPr>
          <w:rFonts w:hint="eastAsia" w:asciiTheme="minorEastAsia" w:hAnsiTheme="minorEastAsia" w:eastAsiaTheme="minorEastAsia" w:cstheme="minorEastAsia"/>
          <w:b/>
          <w:color w:val="auto"/>
          <w:sz w:val="40"/>
          <w:highlight w:val="none"/>
        </w:rPr>
      </w:pPr>
      <w:r>
        <w:rPr>
          <w:rFonts w:hint="eastAsia" w:asciiTheme="minorEastAsia" w:hAnsiTheme="minorEastAsia" w:eastAsiaTheme="minorEastAsia" w:cstheme="minorEastAsia"/>
          <w:b/>
          <w:color w:val="auto"/>
          <w:sz w:val="40"/>
          <w:highlight w:val="none"/>
        </w:rPr>
        <w:t>磋商供应商认为有必要提供的其他材料或说明</w:t>
      </w:r>
    </w:p>
    <w:p w14:paraId="3ECA64C6">
      <w:pPr>
        <w:shd w:val="clear"/>
        <w:spacing w:line="360" w:lineRule="auto"/>
        <w:jc w:val="left"/>
        <w:rPr>
          <w:rFonts w:hint="eastAsia" w:asciiTheme="minorEastAsia" w:hAnsiTheme="minorEastAsia" w:eastAsiaTheme="minorEastAsia" w:cstheme="minorEastAsia"/>
          <w:b/>
          <w:color w:val="auto"/>
          <w:sz w:val="24"/>
          <w:szCs w:val="22"/>
          <w:highlight w:val="none"/>
          <w:u w:val="single"/>
          <w:lang w:eastAsia="zh-CN"/>
        </w:rPr>
      </w:pPr>
      <w:r>
        <w:rPr>
          <w:rFonts w:hint="eastAsia" w:asciiTheme="minorEastAsia" w:hAnsiTheme="minorEastAsia" w:eastAsiaTheme="minorEastAsia" w:cstheme="minorEastAsia"/>
          <w:b/>
          <w:color w:val="auto"/>
          <w:sz w:val="24"/>
          <w:szCs w:val="22"/>
          <w:highlight w:val="none"/>
        </w:rPr>
        <w:t>项目名称：</w:t>
      </w:r>
      <w:r>
        <w:rPr>
          <w:rFonts w:hint="eastAsia" w:asciiTheme="minorEastAsia" w:hAnsiTheme="minorEastAsia" w:eastAsiaTheme="minorEastAsia" w:cstheme="minorEastAsia"/>
          <w:b/>
          <w:color w:val="auto"/>
          <w:sz w:val="24"/>
          <w:szCs w:val="22"/>
          <w:highlight w:val="none"/>
          <w:u w:val="single"/>
          <w:lang w:eastAsia="zh-CN"/>
        </w:rPr>
        <w:t>平阳县昆鳌污水处理厂再生水利用试点及2025年水资源管理技术支撑服务</w:t>
      </w:r>
    </w:p>
    <w:p w14:paraId="320DFB73">
      <w:pPr>
        <w:shd w:val="clear"/>
        <w:spacing w:line="360" w:lineRule="auto"/>
        <w:rPr>
          <w:rFonts w:hint="eastAsia" w:asciiTheme="minorEastAsia" w:hAnsiTheme="minorEastAsia" w:eastAsiaTheme="minorEastAsia" w:cstheme="minorEastAsia"/>
          <w:b/>
          <w:color w:val="auto"/>
          <w:sz w:val="24"/>
          <w:highlight w:val="none"/>
          <w:u w:val="single"/>
        </w:rPr>
      </w:pPr>
      <w:r>
        <w:rPr>
          <w:rFonts w:hint="eastAsia" w:asciiTheme="minorEastAsia" w:hAnsiTheme="minorEastAsia" w:eastAsiaTheme="minorEastAsia" w:cstheme="minorEastAsia"/>
          <w:b/>
          <w:color w:val="auto"/>
          <w:sz w:val="24"/>
          <w:szCs w:val="22"/>
          <w:highlight w:val="none"/>
        </w:rPr>
        <w:t>项目编号：</w:t>
      </w:r>
      <w:r>
        <w:rPr>
          <w:rFonts w:hint="eastAsia" w:asciiTheme="minorEastAsia" w:hAnsiTheme="minorEastAsia" w:eastAsiaTheme="minorEastAsia" w:cstheme="minorEastAsia"/>
          <w:b/>
          <w:color w:val="auto"/>
          <w:sz w:val="24"/>
          <w:szCs w:val="22"/>
          <w:highlight w:val="none"/>
          <w:u w:val="single"/>
        </w:rPr>
        <w:t xml:space="preserve">     </w:t>
      </w:r>
      <w:r>
        <w:rPr>
          <w:rFonts w:hint="eastAsia" w:asciiTheme="minorEastAsia" w:hAnsiTheme="minorEastAsia" w:eastAsiaTheme="minorEastAsia" w:cstheme="minorEastAsia"/>
          <w:b/>
          <w:color w:val="auto"/>
          <w:sz w:val="24"/>
          <w:highlight w:val="none"/>
          <w:u w:val="single"/>
        </w:rPr>
        <w:t xml:space="preserve"> </w:t>
      </w:r>
    </w:p>
    <w:tbl>
      <w:tblPr>
        <w:tblStyle w:val="34"/>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58796F4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14:paraId="4A137D41">
            <w:pPr>
              <w:shd w:val="clear"/>
              <w:spacing w:line="360" w:lineRule="auto"/>
              <w:rPr>
                <w:rFonts w:hint="eastAsia" w:asciiTheme="minorEastAsia" w:hAnsiTheme="minorEastAsia" w:eastAsiaTheme="minorEastAsia" w:cstheme="minorEastAsia"/>
                <w:color w:val="auto"/>
                <w:szCs w:val="21"/>
                <w:highlight w:val="none"/>
              </w:rPr>
            </w:pPr>
          </w:p>
        </w:tc>
      </w:tr>
    </w:tbl>
    <w:p w14:paraId="3CE7DF30">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磋商供应商名称（盖章）：____________________________________________</w:t>
      </w:r>
    </w:p>
    <w:p w14:paraId="2E5D1738">
      <w:pPr>
        <w:shd w:val="clea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法定代表人或其授权代表（签字或盖章）：____________________________</w:t>
      </w:r>
    </w:p>
    <w:p w14:paraId="26471577">
      <w:pPr>
        <w:shd w:val="clea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 w:val="24"/>
          <w:highlight w:val="none"/>
        </w:rPr>
        <w:t>日期：________年____月____日</w:t>
      </w:r>
    </w:p>
    <w:p w14:paraId="627436B7">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p w14:paraId="1625CB97">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p w14:paraId="0A7E709B">
      <w:pPr>
        <w:widowControl/>
        <w:shd w:val="clear"/>
        <w:snapToGrid w:val="0"/>
        <w:spacing w:before="120" w:after="120" w:line="324" w:lineRule="auto"/>
        <w:jc w:val="center"/>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highlight w:val="none"/>
        </w:rPr>
        <w:t>诚信投标承诺书</w:t>
      </w:r>
    </w:p>
    <w:p w14:paraId="7BFCF855">
      <w:pPr>
        <w:widowControl/>
        <w:shd w:val="clear"/>
        <w:snapToGrid w:val="0"/>
        <w:ind w:right="-153"/>
        <w:jc w:val="center"/>
        <w:rPr>
          <w:rFonts w:hint="eastAsia" w:asciiTheme="minorEastAsia" w:hAnsiTheme="minorEastAsia" w:eastAsiaTheme="minorEastAsia" w:cstheme="minorEastAsia"/>
          <w:color w:val="auto"/>
          <w:sz w:val="22"/>
          <w:highlight w:val="none"/>
        </w:rPr>
      </w:pPr>
    </w:p>
    <w:p w14:paraId="500812DF">
      <w:pPr>
        <w:widowControl/>
        <w:shd w:val="clear"/>
        <w:snapToGrid w:val="0"/>
        <w:spacing w:line="520" w:lineRule="exact"/>
        <w:ind w:right="-153" w:firstLine="63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本企业郑重承诺：</w:t>
      </w:r>
    </w:p>
    <w:p w14:paraId="22F707C3">
      <w:pPr>
        <w:widowControl/>
        <w:shd w:val="clear"/>
        <w:snapToGrid w:val="0"/>
        <w:spacing w:line="520" w:lineRule="exact"/>
        <w:ind w:right="-153" w:firstLine="63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一、将遵循公开、公平、公正和诚实信用的原则参加本项目投标；</w:t>
      </w:r>
    </w:p>
    <w:p w14:paraId="143000BA">
      <w:pPr>
        <w:widowControl/>
        <w:shd w:val="clear"/>
        <w:snapToGrid w:val="0"/>
        <w:spacing w:line="520" w:lineRule="exact"/>
        <w:ind w:left="2" w:right="-153" w:hanging="2"/>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二、所提供的一切材料都是真实、有效、合法的。</w:t>
      </w:r>
    </w:p>
    <w:p w14:paraId="56CABCD5">
      <w:pPr>
        <w:widowControl/>
        <w:shd w:val="clear"/>
        <w:snapToGrid w:val="0"/>
        <w:spacing w:line="520" w:lineRule="exact"/>
        <w:ind w:left="2" w:right="-153" w:hanging="2"/>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三、不与其它投标供应商相互串通，不排挤其它投标供应商的公平竞争，损害采购人或其它投标供应商的合法权益；</w:t>
      </w:r>
    </w:p>
    <w:p w14:paraId="39326F3C">
      <w:pPr>
        <w:widowControl/>
        <w:shd w:val="clear"/>
        <w:snapToGrid w:val="0"/>
        <w:spacing w:line="520" w:lineRule="exact"/>
        <w:ind w:left="2" w:right="-153" w:hanging="2"/>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四、不与采购人或招标代理机构串通投标，损害国家利益、社会公共利益或者他人的合法权益；</w:t>
      </w:r>
    </w:p>
    <w:p w14:paraId="322AB0CD">
      <w:pPr>
        <w:widowControl/>
        <w:shd w:val="clear"/>
        <w:snapToGrid w:val="0"/>
        <w:spacing w:line="520" w:lineRule="exact"/>
        <w:ind w:left="2" w:right="-153" w:hanging="2"/>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五、不向采购人或者评标委员会成员行贿以牟取中标资格；</w:t>
      </w:r>
    </w:p>
    <w:p w14:paraId="5BF2E080">
      <w:pPr>
        <w:widowControl/>
        <w:shd w:val="clear"/>
        <w:snapToGrid w:val="0"/>
        <w:spacing w:line="520" w:lineRule="exact"/>
        <w:ind w:left="2" w:right="-153" w:hanging="2"/>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六、不以他人名义投标或者以其它方式弄虚作假，骗取中标资格；</w:t>
      </w:r>
    </w:p>
    <w:p w14:paraId="525A9F33">
      <w:pPr>
        <w:widowControl/>
        <w:shd w:val="clear"/>
        <w:snapToGrid w:val="0"/>
        <w:spacing w:line="520" w:lineRule="exact"/>
        <w:ind w:left="2" w:right="-153" w:hanging="2"/>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七、不在开标后进行虚假恶意投诉。</w:t>
      </w:r>
    </w:p>
    <w:p w14:paraId="00204FA8">
      <w:pPr>
        <w:widowControl/>
        <w:shd w:val="clear"/>
        <w:snapToGrid w:val="0"/>
        <w:spacing w:line="520" w:lineRule="exact"/>
        <w:ind w:left="2" w:right="-153" w:hanging="2"/>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本公司若有违反本承诺内容的行为，愿意承担法律责任，包括：本企业投标文件按无效标处理，愿意接受相关行政主管部门作出的处罚。</w:t>
      </w:r>
    </w:p>
    <w:p w14:paraId="6FC56BA4">
      <w:pPr>
        <w:widowControl/>
        <w:shd w:val="clear"/>
        <w:snapToGrid w:val="0"/>
        <w:spacing w:line="520" w:lineRule="exact"/>
        <w:ind w:left="2" w:right="-153" w:hanging="2"/>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w:t>
      </w:r>
    </w:p>
    <w:p w14:paraId="412CC5FD">
      <w:pPr>
        <w:widowControl/>
        <w:shd w:val="clear"/>
        <w:snapToGrid w:val="0"/>
        <w:spacing w:line="520" w:lineRule="exact"/>
        <w:ind w:left="2" w:right="-153" w:hanging="2"/>
        <w:jc w:val="left"/>
        <w:rPr>
          <w:rFonts w:hint="eastAsia" w:asciiTheme="minorEastAsia" w:hAnsiTheme="minorEastAsia" w:eastAsiaTheme="minorEastAsia" w:cstheme="minorEastAsia"/>
          <w:color w:val="auto"/>
          <w:sz w:val="22"/>
          <w:highlight w:val="none"/>
        </w:rPr>
      </w:pPr>
    </w:p>
    <w:p w14:paraId="0BC6DC52">
      <w:pPr>
        <w:widowControl/>
        <w:shd w:val="clear"/>
        <w:snapToGrid w:val="0"/>
        <w:spacing w:line="520" w:lineRule="exact"/>
        <w:ind w:right="-153"/>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磋商供应商（盖章）：           </w:t>
      </w:r>
    </w:p>
    <w:p w14:paraId="2768D6CE">
      <w:pPr>
        <w:widowControl/>
        <w:shd w:val="clear"/>
        <w:snapToGrid w:val="0"/>
        <w:spacing w:line="520" w:lineRule="exact"/>
        <w:ind w:right="-153"/>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法定代表人或授权代表（签字或盖章）：</w:t>
      </w:r>
    </w:p>
    <w:p w14:paraId="7F9AAAEC">
      <w:pPr>
        <w:widowControl/>
        <w:shd w:val="clear"/>
        <w:snapToGrid w:val="0"/>
        <w:spacing w:line="520" w:lineRule="exact"/>
        <w:ind w:right="-153"/>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日期：   年  月  日</w:t>
      </w:r>
    </w:p>
    <w:p w14:paraId="438D5F1C">
      <w:pPr>
        <w:widowControl/>
        <w:shd w:val="clear"/>
        <w:snapToGrid w:val="0"/>
        <w:spacing w:line="520" w:lineRule="exact"/>
        <w:ind w:left="-174" w:right="-153" w:firstLine="174"/>
        <w:jc w:val="left"/>
        <w:rPr>
          <w:rFonts w:hint="eastAsia" w:asciiTheme="minorEastAsia" w:hAnsiTheme="minorEastAsia" w:eastAsiaTheme="minorEastAsia" w:cstheme="minorEastAsia"/>
          <w:color w:val="auto"/>
          <w:sz w:val="22"/>
          <w:highlight w:val="none"/>
        </w:rPr>
      </w:pPr>
    </w:p>
    <w:p w14:paraId="55245063">
      <w:pPr>
        <w:widowControl/>
        <w:shd w:val="clear"/>
        <w:snapToGrid w:val="0"/>
        <w:spacing w:line="520" w:lineRule="exact"/>
        <w:ind w:left="-174" w:right="-153" w:firstLine="174"/>
        <w:jc w:val="left"/>
        <w:rPr>
          <w:rFonts w:hint="eastAsia" w:asciiTheme="minorEastAsia" w:hAnsiTheme="minorEastAsia" w:eastAsiaTheme="minorEastAsia" w:cstheme="minorEastAsia"/>
          <w:color w:val="auto"/>
          <w:sz w:val="22"/>
          <w:highlight w:val="none"/>
        </w:rPr>
      </w:pPr>
    </w:p>
    <w:p w14:paraId="7DA7F78A">
      <w:pPr>
        <w:widowControl/>
        <w:shd w:val="clear"/>
        <w:snapToGrid w:val="0"/>
        <w:spacing w:line="520" w:lineRule="exact"/>
        <w:ind w:left="-174" w:right="-153" w:firstLine="174"/>
        <w:jc w:val="left"/>
        <w:rPr>
          <w:rFonts w:hint="eastAsia" w:asciiTheme="minorEastAsia" w:hAnsiTheme="minorEastAsia" w:eastAsiaTheme="minorEastAsia" w:cstheme="minorEastAsia"/>
          <w:color w:val="auto"/>
          <w:sz w:val="22"/>
          <w:highlight w:val="none"/>
        </w:rPr>
      </w:pPr>
    </w:p>
    <w:p w14:paraId="0CF851E4">
      <w:pPr>
        <w:widowControl/>
        <w:shd w:val="clear"/>
        <w:snapToGrid w:val="0"/>
        <w:spacing w:line="400" w:lineRule="exact"/>
        <w:jc w:val="left"/>
        <w:rPr>
          <w:rFonts w:hint="eastAsia" w:asciiTheme="minorEastAsia" w:hAnsiTheme="minorEastAsia" w:eastAsiaTheme="minorEastAsia" w:cstheme="minorEastAsia"/>
          <w:color w:val="auto"/>
          <w:sz w:val="24"/>
          <w:highlight w:val="none"/>
        </w:rPr>
      </w:pPr>
    </w:p>
    <w:p w14:paraId="22B5EAE0">
      <w:pPr>
        <w:widowControl/>
        <w:shd w:val="clear"/>
        <w:snapToGrid w:val="0"/>
        <w:spacing w:line="460" w:lineRule="atLeast"/>
        <w:jc w:val="left"/>
        <w:rPr>
          <w:rFonts w:hint="eastAsia" w:asciiTheme="minorEastAsia" w:hAnsiTheme="minorEastAsia" w:eastAsiaTheme="minorEastAsia" w:cstheme="minorEastAsia"/>
          <w:color w:val="auto"/>
          <w:sz w:val="30"/>
          <w:highlight w:val="none"/>
        </w:rPr>
      </w:pPr>
    </w:p>
    <w:p w14:paraId="1FE30815">
      <w:pPr>
        <w:widowControl/>
        <w:shd w:val="clear"/>
        <w:snapToGrid w:val="0"/>
        <w:spacing w:line="460" w:lineRule="atLeast"/>
        <w:jc w:val="left"/>
        <w:rPr>
          <w:rFonts w:hint="eastAsia" w:asciiTheme="minorEastAsia" w:hAnsiTheme="minorEastAsia" w:eastAsiaTheme="minorEastAsia" w:cstheme="minorEastAsia"/>
          <w:color w:val="auto"/>
          <w:sz w:val="30"/>
          <w:highlight w:val="none"/>
        </w:rPr>
      </w:pPr>
    </w:p>
    <w:p w14:paraId="68B9A04C">
      <w:pPr>
        <w:pStyle w:val="2"/>
        <w:shd w:val="clear"/>
        <w:ind w:firstLine="422"/>
        <w:rPr>
          <w:rFonts w:hint="eastAsia" w:asciiTheme="minorEastAsia" w:hAnsiTheme="minorEastAsia" w:eastAsiaTheme="minorEastAsia" w:cstheme="minorEastAsia"/>
          <w:b w:val="0"/>
          <w:bCs w:val="0"/>
          <w:color w:val="auto"/>
          <w:highlight w:val="none"/>
        </w:rPr>
      </w:pPr>
      <w:bookmarkStart w:id="22" w:name="_Toc440162801"/>
      <w:bookmarkStart w:id="23" w:name="_Toc24550051"/>
      <w:bookmarkStart w:id="24" w:name="_Toc7988469"/>
      <w:bookmarkStart w:id="25" w:name="_Toc8008424"/>
      <w:bookmarkStart w:id="26" w:name="_Toc7988415"/>
      <w:bookmarkStart w:id="27" w:name="_Toc30408916"/>
      <w:r>
        <w:rPr>
          <w:rFonts w:hint="eastAsia" w:asciiTheme="minorEastAsia" w:hAnsiTheme="minorEastAsia" w:eastAsiaTheme="minorEastAsia" w:cstheme="minorEastAsia"/>
          <w:color w:val="auto"/>
          <w:highlight w:val="none"/>
        </w:rPr>
        <w:t>三、“报价文件”格式</w:t>
      </w:r>
      <w:bookmarkEnd w:id="22"/>
      <w:bookmarkEnd w:id="23"/>
      <w:bookmarkEnd w:id="24"/>
      <w:bookmarkEnd w:id="25"/>
      <w:bookmarkEnd w:id="26"/>
      <w:bookmarkEnd w:id="27"/>
    </w:p>
    <w:p w14:paraId="47C017BA">
      <w:pPr>
        <w:pStyle w:val="6"/>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 “报价文件”封面</w:t>
      </w:r>
    </w:p>
    <w:p w14:paraId="0AF4915E">
      <w:pPr>
        <w:shd w:val="clear"/>
        <w:spacing w:line="360" w:lineRule="auto"/>
        <w:jc w:val="right"/>
        <w:rPr>
          <w:rFonts w:hint="eastAsia" w:asciiTheme="minorEastAsia" w:hAnsiTheme="minorEastAsia" w:eastAsiaTheme="minorEastAsia" w:cstheme="minorEastAsia"/>
          <w:b/>
          <w:color w:val="auto"/>
          <w:sz w:val="32"/>
          <w:szCs w:val="22"/>
          <w:highlight w:val="none"/>
        </w:rPr>
      </w:pPr>
    </w:p>
    <w:p w14:paraId="5E36F729">
      <w:pPr>
        <w:shd w:val="clear"/>
        <w:spacing w:line="276" w:lineRule="auto"/>
        <w:jc w:val="center"/>
        <w:rPr>
          <w:rFonts w:hint="eastAsia" w:asciiTheme="minorEastAsia" w:hAnsiTheme="minorEastAsia" w:eastAsiaTheme="minorEastAsia" w:cstheme="minorEastAsia"/>
          <w:b/>
          <w:color w:val="auto"/>
          <w:w w:val="80"/>
          <w:sz w:val="52"/>
          <w:szCs w:val="22"/>
          <w:highlight w:val="none"/>
        </w:rPr>
      </w:pPr>
      <w:r>
        <w:rPr>
          <w:rFonts w:hint="eastAsia" w:asciiTheme="minorEastAsia" w:hAnsiTheme="minorEastAsia" w:eastAsiaTheme="minorEastAsia" w:cstheme="minorEastAsia"/>
          <w:b/>
          <w:color w:val="auto"/>
          <w:w w:val="90"/>
          <w:sz w:val="44"/>
          <w:szCs w:val="22"/>
          <w:highlight w:val="none"/>
          <w:lang w:eastAsia="zh-CN"/>
        </w:rPr>
        <w:t>平阳县昆鳌污水处理厂再生水利用试点及2025年水资源管理技术支撑服务</w:t>
      </w:r>
    </w:p>
    <w:p w14:paraId="191A8034">
      <w:pPr>
        <w:shd w:val="clear"/>
        <w:spacing w:line="360" w:lineRule="auto"/>
        <w:jc w:val="center"/>
        <w:rPr>
          <w:rFonts w:hint="eastAsia" w:asciiTheme="minorEastAsia" w:hAnsiTheme="minorEastAsia" w:eastAsiaTheme="minorEastAsia" w:cstheme="minorEastAsia"/>
          <w:b/>
          <w:color w:val="auto"/>
          <w:sz w:val="52"/>
          <w:szCs w:val="22"/>
          <w:highlight w:val="none"/>
        </w:rPr>
      </w:pPr>
    </w:p>
    <w:p w14:paraId="2E036B35">
      <w:pPr>
        <w:shd w:val="clear"/>
        <w:spacing w:line="276" w:lineRule="auto"/>
        <w:jc w:val="center"/>
        <w:rPr>
          <w:rFonts w:hint="eastAsia" w:asciiTheme="minorEastAsia" w:hAnsiTheme="minorEastAsia" w:eastAsiaTheme="minorEastAsia" w:cstheme="minorEastAsia"/>
          <w:color w:val="auto"/>
          <w:sz w:val="96"/>
          <w:szCs w:val="22"/>
          <w:highlight w:val="none"/>
        </w:rPr>
      </w:pPr>
      <w:r>
        <w:rPr>
          <w:rFonts w:hint="eastAsia" w:asciiTheme="minorEastAsia" w:hAnsiTheme="minorEastAsia" w:eastAsiaTheme="minorEastAsia" w:cstheme="minorEastAsia"/>
          <w:color w:val="auto"/>
          <w:sz w:val="96"/>
          <w:szCs w:val="22"/>
          <w:highlight w:val="none"/>
        </w:rPr>
        <w:t>响 应 文 件</w:t>
      </w:r>
    </w:p>
    <w:p w14:paraId="2E07DBCB">
      <w:pPr>
        <w:shd w:val="clear"/>
        <w:spacing w:line="360" w:lineRule="auto"/>
        <w:jc w:val="center"/>
        <w:rPr>
          <w:rFonts w:hint="eastAsia" w:asciiTheme="minorEastAsia" w:hAnsiTheme="minorEastAsia" w:eastAsiaTheme="minorEastAsia" w:cstheme="minorEastAsia"/>
          <w:b/>
          <w:color w:val="auto"/>
          <w:sz w:val="52"/>
          <w:szCs w:val="22"/>
          <w:highlight w:val="none"/>
        </w:rPr>
      </w:pPr>
      <w:r>
        <w:rPr>
          <w:rFonts w:hint="eastAsia" w:asciiTheme="minorEastAsia" w:hAnsiTheme="minorEastAsia" w:eastAsiaTheme="minorEastAsia" w:cstheme="minorEastAsia"/>
          <w:b/>
          <w:color w:val="auto"/>
          <w:sz w:val="52"/>
          <w:szCs w:val="22"/>
          <w:highlight w:val="none"/>
        </w:rPr>
        <w:t>（报价文件）</w:t>
      </w:r>
    </w:p>
    <w:p w14:paraId="34E053A0">
      <w:pPr>
        <w:shd w:val="clear"/>
        <w:spacing w:line="360" w:lineRule="auto"/>
        <w:jc w:val="center"/>
        <w:rPr>
          <w:rFonts w:hint="eastAsia" w:asciiTheme="minorEastAsia" w:hAnsiTheme="minorEastAsia" w:eastAsiaTheme="minorEastAsia" w:cstheme="minorEastAsia"/>
          <w:b/>
          <w:color w:val="auto"/>
          <w:sz w:val="52"/>
          <w:szCs w:val="22"/>
          <w:highlight w:val="none"/>
        </w:rPr>
      </w:pPr>
      <w:r>
        <w:rPr>
          <w:rFonts w:hint="eastAsia" w:asciiTheme="minorEastAsia" w:hAnsiTheme="minorEastAsia" w:eastAsiaTheme="minorEastAsia" w:cstheme="minorEastAsia"/>
          <w:b/>
          <w:color w:val="auto"/>
          <w:sz w:val="52"/>
          <w:szCs w:val="22"/>
          <w:highlight w:val="none"/>
        </w:rPr>
        <w:t>标项（）</w:t>
      </w:r>
    </w:p>
    <w:tbl>
      <w:tblPr>
        <w:tblStyle w:val="34"/>
        <w:tblW w:w="0" w:type="auto"/>
        <w:tblInd w:w="250" w:type="dxa"/>
        <w:tblLayout w:type="fixed"/>
        <w:tblCellMar>
          <w:top w:w="0" w:type="dxa"/>
          <w:left w:w="108" w:type="dxa"/>
          <w:bottom w:w="0" w:type="dxa"/>
          <w:right w:w="108" w:type="dxa"/>
        </w:tblCellMar>
      </w:tblPr>
      <w:tblGrid>
        <w:gridCol w:w="8789"/>
      </w:tblGrid>
      <w:tr w14:paraId="54AFC162">
        <w:trPr>
          <w:trHeight w:val="680" w:hRule="atLeast"/>
        </w:trPr>
        <w:tc>
          <w:tcPr>
            <w:tcW w:w="8789" w:type="dxa"/>
            <w:vAlign w:val="center"/>
          </w:tcPr>
          <w:p w14:paraId="151EC2C5">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项目编号： </w:t>
            </w:r>
          </w:p>
        </w:tc>
      </w:tr>
      <w:tr w14:paraId="4C382382">
        <w:tblPrEx>
          <w:tblCellMar>
            <w:top w:w="0" w:type="dxa"/>
            <w:left w:w="108" w:type="dxa"/>
            <w:bottom w:w="0" w:type="dxa"/>
            <w:right w:w="108" w:type="dxa"/>
          </w:tblCellMar>
        </w:tblPrEx>
        <w:trPr>
          <w:trHeight w:val="680" w:hRule="atLeast"/>
        </w:trPr>
        <w:tc>
          <w:tcPr>
            <w:tcW w:w="8789" w:type="dxa"/>
            <w:vAlign w:val="center"/>
          </w:tcPr>
          <w:p w14:paraId="58B33031">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磋商供应商名称（盖章）：</w:t>
            </w:r>
            <w:r>
              <w:rPr>
                <w:rFonts w:hint="eastAsia" w:asciiTheme="minorEastAsia" w:hAnsiTheme="minorEastAsia" w:eastAsiaTheme="minorEastAsia" w:cstheme="minorEastAsia"/>
                <w:b/>
                <w:color w:val="auto"/>
                <w:w w:val="90"/>
                <w:sz w:val="28"/>
                <w:szCs w:val="28"/>
                <w:highlight w:val="none"/>
              </w:rPr>
              <w:t>_______________________________________</w:t>
            </w:r>
          </w:p>
        </w:tc>
      </w:tr>
      <w:tr w14:paraId="035F12F2">
        <w:tblPrEx>
          <w:tblCellMar>
            <w:top w:w="0" w:type="dxa"/>
            <w:left w:w="108" w:type="dxa"/>
            <w:bottom w:w="0" w:type="dxa"/>
            <w:right w:w="108" w:type="dxa"/>
          </w:tblCellMar>
        </w:tblPrEx>
        <w:trPr>
          <w:trHeight w:val="680" w:hRule="atLeast"/>
        </w:trPr>
        <w:tc>
          <w:tcPr>
            <w:tcW w:w="8789" w:type="dxa"/>
            <w:vAlign w:val="center"/>
          </w:tcPr>
          <w:p w14:paraId="49D13D03">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磋商供应商地址：</w:t>
            </w:r>
            <w:r>
              <w:rPr>
                <w:rFonts w:hint="eastAsia" w:asciiTheme="minorEastAsia" w:hAnsiTheme="minorEastAsia" w:eastAsiaTheme="minorEastAsia" w:cstheme="minorEastAsia"/>
                <w:b/>
                <w:color w:val="auto"/>
                <w:w w:val="90"/>
                <w:sz w:val="28"/>
                <w:szCs w:val="28"/>
                <w:highlight w:val="none"/>
              </w:rPr>
              <w:t>_______________________________________________</w:t>
            </w:r>
          </w:p>
        </w:tc>
      </w:tr>
      <w:tr w14:paraId="19207DBE">
        <w:tblPrEx>
          <w:tblCellMar>
            <w:top w:w="0" w:type="dxa"/>
            <w:left w:w="108" w:type="dxa"/>
            <w:bottom w:w="0" w:type="dxa"/>
            <w:right w:w="108" w:type="dxa"/>
          </w:tblCellMar>
        </w:tblPrEx>
        <w:trPr>
          <w:trHeight w:val="680" w:hRule="atLeast"/>
        </w:trPr>
        <w:tc>
          <w:tcPr>
            <w:tcW w:w="8789" w:type="dxa"/>
            <w:vAlign w:val="center"/>
          </w:tcPr>
          <w:p w14:paraId="76080885">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法定代表人或其授权代表（签字或盖章）：</w:t>
            </w:r>
            <w:r>
              <w:rPr>
                <w:rFonts w:hint="eastAsia" w:asciiTheme="minorEastAsia" w:hAnsiTheme="minorEastAsia" w:eastAsiaTheme="minorEastAsia" w:cstheme="minorEastAsia"/>
                <w:b/>
                <w:color w:val="auto"/>
                <w:w w:val="90"/>
                <w:sz w:val="28"/>
                <w:szCs w:val="28"/>
                <w:highlight w:val="none"/>
              </w:rPr>
              <w:t>________________________</w:t>
            </w:r>
          </w:p>
        </w:tc>
      </w:tr>
      <w:tr w14:paraId="2404127E">
        <w:tblPrEx>
          <w:tblCellMar>
            <w:top w:w="0" w:type="dxa"/>
            <w:left w:w="108" w:type="dxa"/>
            <w:bottom w:w="0" w:type="dxa"/>
            <w:right w:w="108" w:type="dxa"/>
          </w:tblCellMar>
        </w:tblPrEx>
        <w:trPr>
          <w:trHeight w:val="680" w:hRule="atLeast"/>
        </w:trPr>
        <w:tc>
          <w:tcPr>
            <w:tcW w:w="8789" w:type="dxa"/>
            <w:vAlign w:val="center"/>
          </w:tcPr>
          <w:p w14:paraId="380C0687">
            <w:pPr>
              <w:shd w:val="clea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日期：</w:t>
            </w:r>
            <w:r>
              <w:rPr>
                <w:rFonts w:hint="eastAsia" w:asciiTheme="minorEastAsia" w:hAnsiTheme="minorEastAsia" w:eastAsiaTheme="minorEastAsia" w:cstheme="minorEastAsia"/>
                <w:b/>
                <w:color w:val="auto"/>
                <w:w w:val="90"/>
                <w:sz w:val="28"/>
                <w:szCs w:val="28"/>
                <w:highlight w:val="none"/>
              </w:rPr>
              <w:t>__________________________________________________________</w:t>
            </w:r>
          </w:p>
        </w:tc>
      </w:tr>
      <w:tr w14:paraId="1A90C337">
        <w:tblPrEx>
          <w:tblCellMar>
            <w:top w:w="0" w:type="dxa"/>
            <w:left w:w="108" w:type="dxa"/>
            <w:bottom w:w="0" w:type="dxa"/>
            <w:right w:w="108" w:type="dxa"/>
          </w:tblCellMar>
        </w:tblPrEx>
        <w:trPr>
          <w:trHeight w:val="335" w:hRule="atLeast"/>
        </w:trPr>
        <w:tc>
          <w:tcPr>
            <w:tcW w:w="8789" w:type="dxa"/>
            <w:vAlign w:val="center"/>
          </w:tcPr>
          <w:p w14:paraId="5086C8CF">
            <w:pPr>
              <w:shd w:val="clear"/>
              <w:rPr>
                <w:rFonts w:hint="eastAsia" w:asciiTheme="minorEastAsia" w:hAnsiTheme="minorEastAsia" w:eastAsiaTheme="minorEastAsia" w:cstheme="minorEastAsia"/>
                <w:color w:val="auto"/>
                <w:sz w:val="28"/>
                <w:szCs w:val="28"/>
                <w:highlight w:val="none"/>
              </w:rPr>
            </w:pPr>
          </w:p>
        </w:tc>
      </w:tr>
      <w:tr w14:paraId="379B46A9">
        <w:tblPrEx>
          <w:tblCellMar>
            <w:top w:w="0" w:type="dxa"/>
            <w:left w:w="108" w:type="dxa"/>
            <w:bottom w:w="0" w:type="dxa"/>
            <w:right w:w="108" w:type="dxa"/>
          </w:tblCellMar>
        </w:tblPrEx>
        <w:trPr>
          <w:trHeight w:val="680" w:hRule="atLeast"/>
        </w:trPr>
        <w:tc>
          <w:tcPr>
            <w:tcW w:w="8789" w:type="dxa"/>
            <w:vAlign w:val="center"/>
          </w:tcPr>
          <w:p w14:paraId="79E2EA99">
            <w:pPr>
              <w:shd w:val="clear"/>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开标前不得启封</w:t>
            </w:r>
          </w:p>
        </w:tc>
      </w:tr>
    </w:tbl>
    <w:p w14:paraId="65EB5B64">
      <w:pPr>
        <w:shd w:val="clear"/>
        <w:rPr>
          <w:rFonts w:hint="eastAsia" w:asciiTheme="minorEastAsia" w:hAnsiTheme="minorEastAsia" w:eastAsiaTheme="minorEastAsia" w:cstheme="minorEastAsia"/>
          <w:color w:val="auto"/>
          <w:highlight w:val="none"/>
        </w:rPr>
      </w:pPr>
    </w:p>
    <w:p w14:paraId="600522B7">
      <w:pPr>
        <w:widowControl/>
        <w:shd w:val="clear"/>
        <w:snapToGrid w:val="0"/>
        <w:spacing w:line="460" w:lineRule="atLeast"/>
        <w:jc w:val="left"/>
        <w:rPr>
          <w:rFonts w:hint="eastAsia" w:asciiTheme="minorEastAsia" w:hAnsiTheme="minorEastAsia" w:eastAsiaTheme="minorEastAsia" w:cstheme="minorEastAsia"/>
          <w:b/>
          <w:bCs/>
          <w:color w:val="auto"/>
          <w:kern w:val="2"/>
          <w:sz w:val="28"/>
          <w:szCs w:val="28"/>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bCs/>
          <w:color w:val="auto"/>
          <w:kern w:val="2"/>
          <w:sz w:val="28"/>
          <w:szCs w:val="28"/>
          <w:highlight w:val="none"/>
        </w:rPr>
        <w:t>3.2开标一览表</w:t>
      </w:r>
    </w:p>
    <w:p w14:paraId="386838A1">
      <w:pPr>
        <w:widowControl/>
        <w:shd w:val="clear"/>
        <w:snapToGrid w:val="0"/>
        <w:spacing w:line="400" w:lineRule="exact"/>
        <w:jc w:val="center"/>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开标一览表</w:t>
      </w:r>
    </w:p>
    <w:p w14:paraId="516A8804">
      <w:pPr>
        <w:widowControl/>
        <w:shd w:val="clear"/>
        <w:snapToGrid w:val="0"/>
        <w:spacing w:line="400" w:lineRule="exact"/>
        <w:jc w:val="left"/>
        <w:rPr>
          <w:rFonts w:hint="eastAsia" w:asciiTheme="minorEastAsia" w:hAnsiTheme="minorEastAsia" w:eastAsiaTheme="minorEastAsia" w:cstheme="minorEastAsia"/>
          <w:color w:val="auto"/>
          <w:sz w:val="36"/>
          <w:highlight w:val="none"/>
        </w:rPr>
      </w:pPr>
    </w:p>
    <w:p w14:paraId="21CA1B36">
      <w:pPr>
        <w:widowControl/>
        <w:shd w:val="clear"/>
        <w:snapToGrid w:val="0"/>
        <w:spacing w:line="400" w:lineRule="exact"/>
        <w:jc w:val="left"/>
        <w:rPr>
          <w:rFonts w:hint="eastAsia" w:asciiTheme="minorEastAsia" w:hAnsiTheme="minorEastAsia" w:eastAsiaTheme="minorEastAsia" w:cstheme="minorEastAsia"/>
          <w:color w:val="auto"/>
          <w:sz w:val="36"/>
          <w:highlight w:val="none"/>
        </w:rPr>
      </w:pPr>
    </w:p>
    <w:p w14:paraId="5F884494">
      <w:pPr>
        <w:widowControl/>
        <w:shd w:val="clear"/>
        <w:snapToGrid w:val="0"/>
        <w:spacing w:line="400" w:lineRule="exact"/>
        <w:jc w:val="left"/>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24"/>
          <w:highlight w:val="none"/>
        </w:rPr>
        <w:t>供应商名称：                           采购编号：          报价单位：人民币元</w:t>
      </w:r>
    </w:p>
    <w:tbl>
      <w:tblPr>
        <w:tblStyle w:val="34"/>
        <w:tblpPr w:vertAnchor="page" w:horzAnchor="margin" w:tblpX="94" w:tblpY="3781"/>
        <w:tblW w:w="9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94"/>
        <w:gridCol w:w="2268"/>
        <w:gridCol w:w="3611"/>
      </w:tblGrid>
      <w:tr w14:paraId="6BAF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3794" w:type="dxa"/>
            <w:tcMar>
              <w:top w:w="0" w:type="dxa"/>
              <w:left w:w="108" w:type="dxa"/>
              <w:bottom w:w="0" w:type="dxa"/>
              <w:right w:w="108" w:type="dxa"/>
            </w:tcMar>
            <w:vAlign w:val="center"/>
          </w:tcPr>
          <w:p w14:paraId="4D8B8659">
            <w:pPr>
              <w:widowControl/>
              <w:shd w:val="clear"/>
              <w:snapToGri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项目名称</w:t>
            </w:r>
          </w:p>
        </w:tc>
        <w:tc>
          <w:tcPr>
            <w:tcW w:w="2268" w:type="dxa"/>
            <w:tcMar>
              <w:top w:w="0" w:type="dxa"/>
              <w:left w:w="108" w:type="dxa"/>
              <w:bottom w:w="0" w:type="dxa"/>
              <w:right w:w="108" w:type="dxa"/>
            </w:tcMar>
            <w:vAlign w:val="center"/>
          </w:tcPr>
          <w:p w14:paraId="279D3830">
            <w:pPr>
              <w:widowControl/>
              <w:shd w:val="clear"/>
              <w:snapToGri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标项</w:t>
            </w:r>
          </w:p>
        </w:tc>
        <w:tc>
          <w:tcPr>
            <w:tcW w:w="3611" w:type="dxa"/>
            <w:vAlign w:val="center"/>
          </w:tcPr>
          <w:p w14:paraId="4EAE8E15">
            <w:pPr>
              <w:widowControl/>
              <w:shd w:val="clear"/>
              <w:snapToGri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报价</w:t>
            </w:r>
          </w:p>
        </w:tc>
      </w:tr>
      <w:tr w14:paraId="5394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794" w:type="dxa"/>
            <w:tcMar>
              <w:top w:w="0" w:type="dxa"/>
              <w:left w:w="108" w:type="dxa"/>
              <w:bottom w:w="0" w:type="dxa"/>
              <w:right w:w="108" w:type="dxa"/>
            </w:tcMar>
            <w:vAlign w:val="center"/>
          </w:tcPr>
          <w:p w14:paraId="053BCF76">
            <w:pPr>
              <w:widowControl/>
              <w:shd w:val="clear"/>
              <w:snapToGri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平阳县昆鳌污水处理厂再生水利用试点及2025年水资源管理技术支撑服务</w:t>
            </w:r>
            <w:r>
              <w:rPr>
                <w:rFonts w:hint="eastAsia" w:asciiTheme="minorEastAsia" w:hAnsiTheme="minorEastAsia" w:eastAsiaTheme="minorEastAsia" w:cstheme="minorEastAsia"/>
                <w:color w:val="auto"/>
                <w:sz w:val="22"/>
                <w:szCs w:val="22"/>
                <w:highlight w:val="none"/>
              </w:rPr>
              <w:t xml:space="preserve"> </w:t>
            </w:r>
          </w:p>
        </w:tc>
        <w:tc>
          <w:tcPr>
            <w:tcW w:w="2268" w:type="dxa"/>
            <w:tcMar>
              <w:top w:w="0" w:type="dxa"/>
              <w:left w:w="108" w:type="dxa"/>
              <w:bottom w:w="0" w:type="dxa"/>
              <w:right w:w="108" w:type="dxa"/>
            </w:tcMar>
            <w:vAlign w:val="center"/>
          </w:tcPr>
          <w:p w14:paraId="6E0185AE">
            <w:pPr>
              <w:widowControl/>
              <w:shd w:val="clear"/>
              <w:snapToGri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p>
        </w:tc>
        <w:tc>
          <w:tcPr>
            <w:tcW w:w="3611" w:type="dxa"/>
            <w:vAlign w:val="center"/>
          </w:tcPr>
          <w:p w14:paraId="553AE5A4">
            <w:pPr>
              <w:widowControl/>
              <w:shd w:val="clear"/>
              <w:snapToGrid w:val="0"/>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大写：</w:t>
            </w:r>
          </w:p>
          <w:p w14:paraId="4A7753C0">
            <w:pPr>
              <w:widowControl/>
              <w:shd w:val="clear"/>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highlight w:val="none"/>
              </w:rPr>
              <w:t>小写：</w:t>
            </w:r>
          </w:p>
        </w:tc>
      </w:tr>
    </w:tbl>
    <w:p w14:paraId="09C113FB">
      <w:pPr>
        <w:widowControl/>
        <w:shd w:val="clear"/>
        <w:snapToGrid w:val="0"/>
        <w:spacing w:line="460" w:lineRule="atLeast"/>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▲报价一览表中报价为符合采购文件要求的项目报价（含税等费用），招标代理费及其它需要的费用。</w:t>
      </w:r>
    </w:p>
    <w:p w14:paraId="68AB98D5">
      <w:pPr>
        <w:widowControl/>
        <w:shd w:val="clear"/>
        <w:autoSpaceDE w:val="0"/>
        <w:autoSpaceDN w:val="0"/>
        <w:snapToGrid w:val="0"/>
        <w:spacing w:line="440" w:lineRule="atLeas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2"/>
          <w:highlight w:val="none"/>
        </w:rPr>
        <w:t>▲不提供此表格的将视为没有实质性响应采购文件。</w:t>
      </w:r>
    </w:p>
    <w:p w14:paraId="5705B826">
      <w:pPr>
        <w:widowControl/>
        <w:shd w:val="clear"/>
        <w:autoSpaceDE w:val="0"/>
        <w:autoSpaceDN w:val="0"/>
        <w:snapToGrid w:val="0"/>
        <w:spacing w:line="440" w:lineRule="atLeast"/>
        <w:jc w:val="left"/>
        <w:rPr>
          <w:rFonts w:hint="eastAsia" w:asciiTheme="minorEastAsia" w:hAnsiTheme="minorEastAsia" w:eastAsiaTheme="minorEastAsia" w:cstheme="minorEastAsia"/>
          <w:color w:val="auto"/>
          <w:sz w:val="24"/>
          <w:highlight w:val="none"/>
        </w:rPr>
      </w:pPr>
    </w:p>
    <w:p w14:paraId="443D0C80">
      <w:pPr>
        <w:widowControl/>
        <w:shd w:val="clear"/>
        <w:autoSpaceDE w:val="0"/>
        <w:autoSpaceDN w:val="0"/>
        <w:snapToGrid w:val="0"/>
        <w:spacing w:line="440" w:lineRule="atLeast"/>
        <w:jc w:val="left"/>
        <w:rPr>
          <w:rFonts w:hint="eastAsia" w:asciiTheme="minorEastAsia" w:hAnsiTheme="minorEastAsia" w:eastAsiaTheme="minorEastAsia" w:cstheme="minorEastAsia"/>
          <w:color w:val="auto"/>
          <w:sz w:val="24"/>
          <w:highlight w:val="none"/>
        </w:rPr>
      </w:pPr>
    </w:p>
    <w:p w14:paraId="1EF18851">
      <w:pPr>
        <w:widowControl/>
        <w:shd w:val="clear"/>
        <w:autoSpaceDE w:val="0"/>
        <w:autoSpaceDN w:val="0"/>
        <w:snapToGrid w:val="0"/>
        <w:spacing w:line="440" w:lineRule="atLeast"/>
        <w:jc w:val="left"/>
        <w:rPr>
          <w:rFonts w:hint="eastAsia" w:asciiTheme="minorEastAsia" w:hAnsiTheme="minorEastAsia" w:eastAsiaTheme="minorEastAsia" w:cstheme="minorEastAsia"/>
          <w:color w:val="auto"/>
          <w:sz w:val="24"/>
          <w:highlight w:val="none"/>
        </w:rPr>
      </w:pPr>
    </w:p>
    <w:p w14:paraId="26D89529">
      <w:pPr>
        <w:widowControl/>
        <w:shd w:val="clear"/>
        <w:autoSpaceDE w:val="0"/>
        <w:autoSpaceDN w:val="0"/>
        <w:snapToGrid w:val="0"/>
        <w:spacing w:line="440" w:lineRule="atLeast"/>
        <w:jc w:val="left"/>
        <w:rPr>
          <w:rFonts w:hint="eastAsia" w:asciiTheme="minorEastAsia" w:hAnsiTheme="minorEastAsia" w:eastAsiaTheme="minorEastAsia" w:cstheme="minorEastAsia"/>
          <w:color w:val="auto"/>
          <w:sz w:val="24"/>
          <w:highlight w:val="none"/>
        </w:rPr>
      </w:pPr>
    </w:p>
    <w:p w14:paraId="68AB0DF6">
      <w:pPr>
        <w:widowControl/>
        <w:shd w:val="clear"/>
        <w:autoSpaceDE w:val="0"/>
        <w:autoSpaceDN w:val="0"/>
        <w:snapToGrid w:val="0"/>
        <w:spacing w:line="440" w:lineRule="atLeas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磋商供应商全称（盖章）：</w:t>
      </w:r>
    </w:p>
    <w:p w14:paraId="7D9663B0">
      <w:pPr>
        <w:widowControl/>
        <w:shd w:val="clear"/>
        <w:autoSpaceDE w:val="0"/>
        <w:autoSpaceDN w:val="0"/>
        <w:snapToGrid w:val="0"/>
        <w:spacing w:line="440" w:lineRule="atLeas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法定代表人或授权代表（签字或盖章）：</w:t>
      </w:r>
    </w:p>
    <w:p w14:paraId="70116B91">
      <w:pPr>
        <w:widowControl/>
        <w:shd w:val="clear"/>
        <w:autoSpaceDE w:val="0"/>
        <w:autoSpaceDN w:val="0"/>
        <w:snapToGrid w:val="0"/>
        <w:spacing w:line="440" w:lineRule="atLeas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p w14:paraId="57732D28">
      <w:pPr>
        <w:shd w:val="clear"/>
        <w:rPr>
          <w:rFonts w:hint="eastAsia" w:asciiTheme="minorEastAsia" w:hAnsiTheme="minorEastAsia" w:eastAsiaTheme="minorEastAsia" w:cstheme="minorEastAsia"/>
          <w:b/>
          <w:bCs/>
          <w:color w:val="auto"/>
          <w:kern w:val="2"/>
          <w:sz w:val="28"/>
          <w:szCs w:val="28"/>
          <w:highlight w:val="none"/>
        </w:rPr>
      </w:pPr>
      <w:r>
        <w:rPr>
          <w:rFonts w:hint="eastAsia" w:asciiTheme="minorEastAsia" w:hAnsiTheme="minorEastAsia" w:eastAsiaTheme="minorEastAsia" w:cstheme="minorEastAsia"/>
          <w:b/>
          <w:bCs/>
          <w:color w:val="auto"/>
          <w:kern w:val="2"/>
          <w:sz w:val="28"/>
          <w:szCs w:val="28"/>
          <w:highlight w:val="none"/>
        </w:rPr>
        <w:br w:type="page"/>
      </w:r>
    </w:p>
    <w:p w14:paraId="422069BF">
      <w:pPr>
        <w:pStyle w:val="5"/>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 xml:space="preserve"> 符合政府采购扶持政策的相关证明材料（如是）</w:t>
      </w:r>
    </w:p>
    <w:p w14:paraId="4E47DCE4">
      <w:pPr>
        <w:pStyle w:val="6"/>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.1 中小企业声明函及相关证明材料（如是）</w:t>
      </w:r>
    </w:p>
    <w:p w14:paraId="18072B13">
      <w:pPr>
        <w:widowControl/>
        <w:shd w:val="clear"/>
        <w:snapToGrid w:val="0"/>
        <w:spacing w:line="440" w:lineRule="atLeas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中小企业声明函（工程、服务）</w:t>
      </w:r>
    </w:p>
    <w:p w14:paraId="34223592">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本公司（联合体）郑重声明，根据《政府采购促进中小 企业发展管理办法》（财库﹝2020﹞46 号）的规定，本公司 （联合体）参加</w:t>
      </w:r>
      <w:r>
        <w:rPr>
          <w:rFonts w:hint="eastAsia" w:asciiTheme="minorEastAsia" w:hAnsiTheme="minorEastAsia" w:eastAsiaTheme="minorEastAsia" w:cstheme="minorEastAsia"/>
          <w:color w:val="auto"/>
          <w:sz w:val="22"/>
          <w:szCs w:val="22"/>
          <w:highlight w:val="none"/>
          <w:u w:val="single"/>
        </w:rPr>
        <w:t>（单位名称）</w:t>
      </w:r>
      <w:r>
        <w:rPr>
          <w:rFonts w:hint="eastAsia" w:asciiTheme="minorEastAsia" w:hAnsiTheme="minorEastAsia" w:eastAsiaTheme="minorEastAsia" w:cstheme="minorEastAsia"/>
          <w:color w:val="auto"/>
          <w:sz w:val="22"/>
          <w:szCs w:val="22"/>
          <w:highlight w:val="none"/>
        </w:rPr>
        <w:t>的</w:t>
      </w:r>
      <w:r>
        <w:rPr>
          <w:rFonts w:hint="eastAsia" w:asciiTheme="minorEastAsia" w:hAnsiTheme="minorEastAsia" w:eastAsiaTheme="minorEastAsia" w:cstheme="minorEastAsia"/>
          <w:color w:val="auto"/>
          <w:sz w:val="22"/>
          <w:szCs w:val="22"/>
          <w:highlight w:val="none"/>
          <w:u w:val="single"/>
        </w:rPr>
        <w:t>（项目名称）</w:t>
      </w:r>
      <w:r>
        <w:rPr>
          <w:rFonts w:hint="eastAsia" w:asciiTheme="minorEastAsia" w:hAnsiTheme="minorEastAsia" w:eastAsiaTheme="minorEastAsia" w:cstheme="minorEastAsia"/>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A42AA40">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u w:val="single"/>
        </w:rPr>
        <w:t xml:space="preserve"> （标的名称） </w:t>
      </w:r>
      <w:r>
        <w:rPr>
          <w:rFonts w:hint="eastAsia" w:asciiTheme="minorEastAsia" w:hAnsiTheme="minorEastAsia" w:eastAsiaTheme="minorEastAsia" w:cstheme="minorEastAsia"/>
          <w:color w:val="auto"/>
          <w:sz w:val="22"/>
          <w:szCs w:val="22"/>
          <w:highlight w:val="none"/>
        </w:rPr>
        <w:t>，属于</w:t>
      </w:r>
      <w:r>
        <w:rPr>
          <w:rFonts w:hint="eastAsia" w:asciiTheme="minorEastAsia" w:hAnsiTheme="minorEastAsia" w:eastAsiaTheme="minorEastAsia" w:cstheme="minorEastAsia"/>
          <w:color w:val="auto"/>
          <w:sz w:val="22"/>
          <w:szCs w:val="22"/>
          <w:highlight w:val="none"/>
          <w:u w:val="single"/>
        </w:rPr>
        <w:t>（采购文件中明确的所属行业）</w:t>
      </w:r>
      <w:r>
        <w:rPr>
          <w:rFonts w:hint="eastAsia" w:asciiTheme="minorEastAsia" w:hAnsiTheme="minorEastAsia" w:eastAsiaTheme="minorEastAsia" w:cstheme="minorEastAsia"/>
          <w:color w:val="auto"/>
          <w:sz w:val="22"/>
          <w:szCs w:val="22"/>
          <w:highlight w:val="none"/>
        </w:rPr>
        <w:t>； 承建（承接）企业为</w:t>
      </w:r>
      <w:r>
        <w:rPr>
          <w:rFonts w:hint="eastAsia" w:asciiTheme="minorEastAsia" w:hAnsiTheme="minorEastAsia" w:eastAsiaTheme="minorEastAsia" w:cstheme="minorEastAsia"/>
          <w:color w:val="auto"/>
          <w:sz w:val="22"/>
          <w:szCs w:val="22"/>
          <w:highlight w:val="none"/>
          <w:u w:val="single"/>
        </w:rPr>
        <w:t>（企业名称）</w:t>
      </w:r>
      <w:r>
        <w:rPr>
          <w:rFonts w:hint="eastAsia" w:asciiTheme="minorEastAsia" w:hAnsiTheme="minorEastAsia" w:eastAsiaTheme="minorEastAsia" w:cstheme="minorEastAsia"/>
          <w:color w:val="auto"/>
          <w:sz w:val="22"/>
          <w:szCs w:val="22"/>
          <w:highlight w:val="none"/>
        </w:rPr>
        <w:t>，从业人员</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人，营业收入为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万元，资产总额为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万元（注1），属于</w:t>
      </w:r>
      <w:r>
        <w:rPr>
          <w:rFonts w:hint="eastAsia" w:asciiTheme="minorEastAsia" w:hAnsiTheme="minorEastAsia" w:eastAsiaTheme="minorEastAsia" w:cstheme="minorEastAsia"/>
          <w:color w:val="auto"/>
          <w:sz w:val="22"/>
          <w:szCs w:val="22"/>
          <w:highlight w:val="none"/>
          <w:u w:val="single"/>
        </w:rPr>
        <w:t>（中型企业、 小型企业、微型企业）</w:t>
      </w:r>
      <w:r>
        <w:rPr>
          <w:rFonts w:hint="eastAsia" w:asciiTheme="minorEastAsia" w:hAnsiTheme="minorEastAsia" w:eastAsiaTheme="minorEastAsia" w:cstheme="minorEastAsia"/>
          <w:color w:val="auto"/>
          <w:sz w:val="22"/>
          <w:szCs w:val="22"/>
          <w:highlight w:val="none"/>
        </w:rPr>
        <w:t xml:space="preserve">； </w:t>
      </w:r>
    </w:p>
    <w:p w14:paraId="3155026E">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u w:val="single"/>
        </w:rPr>
        <w:t xml:space="preserve"> （标的名称） </w:t>
      </w:r>
      <w:r>
        <w:rPr>
          <w:rFonts w:hint="eastAsia" w:asciiTheme="minorEastAsia" w:hAnsiTheme="minorEastAsia" w:eastAsiaTheme="minorEastAsia" w:cstheme="minorEastAsia"/>
          <w:color w:val="auto"/>
          <w:sz w:val="22"/>
          <w:szCs w:val="22"/>
          <w:highlight w:val="none"/>
        </w:rPr>
        <w:t>，属于</w:t>
      </w:r>
      <w:r>
        <w:rPr>
          <w:rFonts w:hint="eastAsia" w:asciiTheme="minorEastAsia" w:hAnsiTheme="minorEastAsia" w:eastAsiaTheme="minorEastAsia" w:cstheme="minorEastAsia"/>
          <w:color w:val="auto"/>
          <w:sz w:val="22"/>
          <w:szCs w:val="22"/>
          <w:highlight w:val="none"/>
          <w:u w:val="single"/>
        </w:rPr>
        <w:t>（采购文件中明确的所属行业）</w:t>
      </w:r>
      <w:r>
        <w:rPr>
          <w:rFonts w:hint="eastAsia" w:asciiTheme="minorEastAsia" w:hAnsiTheme="minorEastAsia" w:eastAsiaTheme="minorEastAsia" w:cstheme="minorEastAsia"/>
          <w:color w:val="auto"/>
          <w:sz w:val="22"/>
          <w:szCs w:val="22"/>
          <w:highlight w:val="none"/>
        </w:rPr>
        <w:t>； 承建（承接）企业为</w:t>
      </w:r>
      <w:r>
        <w:rPr>
          <w:rFonts w:hint="eastAsia" w:asciiTheme="minorEastAsia" w:hAnsiTheme="minorEastAsia" w:eastAsiaTheme="minorEastAsia" w:cstheme="minorEastAsia"/>
          <w:color w:val="auto"/>
          <w:sz w:val="22"/>
          <w:szCs w:val="22"/>
          <w:highlight w:val="none"/>
          <w:u w:val="single"/>
        </w:rPr>
        <w:t>（企业名称）</w:t>
      </w:r>
      <w:r>
        <w:rPr>
          <w:rFonts w:hint="eastAsia" w:asciiTheme="minorEastAsia" w:hAnsiTheme="minorEastAsia" w:eastAsiaTheme="minorEastAsia" w:cstheme="minorEastAsia"/>
          <w:color w:val="auto"/>
          <w:sz w:val="22"/>
          <w:szCs w:val="22"/>
          <w:highlight w:val="none"/>
        </w:rPr>
        <w:t>，从业人员</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人，营业收入为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万元，资产总额为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万元，属于</w:t>
      </w:r>
      <w:r>
        <w:rPr>
          <w:rFonts w:hint="eastAsia" w:asciiTheme="minorEastAsia" w:hAnsiTheme="minorEastAsia" w:eastAsiaTheme="minorEastAsia" w:cstheme="minorEastAsia"/>
          <w:color w:val="auto"/>
          <w:sz w:val="22"/>
          <w:szCs w:val="22"/>
          <w:highlight w:val="none"/>
          <w:u w:val="single"/>
        </w:rPr>
        <w:t>（中型企业、 小型企业、微型企业）</w:t>
      </w:r>
      <w:r>
        <w:rPr>
          <w:rFonts w:hint="eastAsia" w:asciiTheme="minorEastAsia" w:hAnsiTheme="minorEastAsia" w:eastAsiaTheme="minorEastAsia" w:cstheme="minorEastAsia"/>
          <w:color w:val="auto"/>
          <w:sz w:val="22"/>
          <w:szCs w:val="22"/>
          <w:highlight w:val="none"/>
        </w:rPr>
        <w:t xml:space="preserve">； </w:t>
      </w:r>
    </w:p>
    <w:p w14:paraId="62030435">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p>
    <w:p w14:paraId="046C9D9E">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以上企业，不属于大企业的分支机构，不存在控股股东为大企业的情形，也不存在与大企业的负责人为同一人的情形。 </w:t>
      </w:r>
    </w:p>
    <w:p w14:paraId="3F8A1C21">
      <w:pPr>
        <w:widowControl/>
        <w:shd w:val="clear"/>
        <w:snapToGrid w:val="0"/>
        <w:spacing w:line="440" w:lineRule="atLeast"/>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本企业对上述声明内容的真实性负责。如有虚假，将依法承担相应责任。</w:t>
      </w:r>
    </w:p>
    <w:p w14:paraId="57BDC3CE">
      <w:pPr>
        <w:widowControl/>
        <w:shd w:val="clear"/>
        <w:snapToGrid w:val="0"/>
        <w:spacing w:line="440" w:lineRule="atLeas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企业名称（盖章）： </w:t>
      </w:r>
    </w:p>
    <w:p w14:paraId="1AD0B7AB">
      <w:pPr>
        <w:widowControl/>
        <w:shd w:val="clear"/>
        <w:snapToGrid w:val="0"/>
        <w:spacing w:line="440" w:lineRule="atLeast"/>
        <w:ind w:firstLine="4620" w:firstLineChars="21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日 期： </w:t>
      </w:r>
    </w:p>
    <w:p w14:paraId="5C40EC94">
      <w:pPr>
        <w:shd w:val="clear"/>
        <w:spacing w:line="360" w:lineRule="auto"/>
        <w:rPr>
          <w:rFonts w:hint="eastAsia" w:asciiTheme="minorEastAsia" w:hAnsiTheme="minorEastAsia" w:eastAsiaTheme="minorEastAsia" w:cstheme="minorEastAsia"/>
          <w:color w:val="auto"/>
          <w:sz w:val="24"/>
          <w:szCs w:val="22"/>
          <w:highlight w:val="none"/>
          <w:u w:val="single"/>
        </w:rPr>
      </w:pPr>
      <w:r>
        <w:rPr>
          <w:rFonts w:hint="eastAsia" w:asciiTheme="minorEastAsia" w:hAnsiTheme="minorEastAsia" w:eastAsiaTheme="minorEastAsia" w:cstheme="minorEastAsia"/>
          <w:color w:val="auto"/>
          <w:spacing w:val="6"/>
          <w:sz w:val="22"/>
          <w:szCs w:val="22"/>
          <w:highlight w:val="none"/>
        </w:rPr>
        <w:t>注1：从业人员、营业收入、资产总额填报上一年度数据，无上一年度数据的新成立企业可不填</w:t>
      </w:r>
      <w:r>
        <w:rPr>
          <w:rFonts w:hint="eastAsia" w:asciiTheme="minorEastAsia" w:hAnsiTheme="minorEastAsia" w:eastAsiaTheme="minorEastAsia" w:cstheme="minorEastAsia"/>
          <w:color w:val="auto"/>
          <w:sz w:val="22"/>
          <w:szCs w:val="22"/>
          <w:highlight w:val="none"/>
        </w:rPr>
        <w:t>报。</w:t>
      </w:r>
    </w:p>
    <w:p w14:paraId="67FDD2CF">
      <w:pPr>
        <w:shd w:val="clear"/>
        <w:autoSpaceDE w:val="0"/>
        <w:autoSpaceDN w:val="0"/>
        <w:adjustRightInd w:val="0"/>
        <w:spacing w:line="360" w:lineRule="auto"/>
        <w:ind w:firstLine="426" w:firstLineChars="177"/>
        <w:jc w:val="left"/>
        <w:rPr>
          <w:rFonts w:hint="eastAsia" w:asciiTheme="minorEastAsia" w:hAnsiTheme="minorEastAsia" w:eastAsiaTheme="minorEastAsia" w:cstheme="minorEastAsia"/>
          <w:b/>
          <w:color w:val="auto"/>
          <w:sz w:val="24"/>
          <w:szCs w:val="22"/>
          <w:highlight w:val="none"/>
        </w:rPr>
      </w:pPr>
    </w:p>
    <w:p w14:paraId="7AA0E3F7">
      <w:pPr>
        <w:shd w:val="clear"/>
        <w:autoSpaceDE w:val="0"/>
        <w:autoSpaceDN w:val="0"/>
        <w:adjustRightInd w:val="0"/>
        <w:spacing w:line="360" w:lineRule="auto"/>
        <w:ind w:firstLine="426" w:firstLineChars="177"/>
        <w:jc w:val="left"/>
        <w:rPr>
          <w:rFonts w:hint="eastAsia" w:asciiTheme="minorEastAsia" w:hAnsiTheme="minorEastAsia" w:eastAsiaTheme="minorEastAsia" w:cstheme="minorEastAsia"/>
          <w:b/>
          <w:color w:val="auto"/>
          <w:sz w:val="24"/>
          <w:szCs w:val="22"/>
          <w:highlight w:val="none"/>
        </w:rPr>
      </w:pPr>
    </w:p>
    <w:p w14:paraId="4A5D1E6B">
      <w:pPr>
        <w:shd w:val="clear"/>
        <w:autoSpaceDE w:val="0"/>
        <w:autoSpaceDN w:val="0"/>
        <w:adjustRightInd w:val="0"/>
        <w:spacing w:line="360" w:lineRule="auto"/>
        <w:ind w:firstLine="426" w:firstLineChars="177"/>
        <w:jc w:val="left"/>
        <w:rPr>
          <w:rFonts w:hint="eastAsia" w:asciiTheme="minorEastAsia" w:hAnsiTheme="minorEastAsia" w:eastAsiaTheme="minorEastAsia" w:cstheme="minorEastAsia"/>
          <w:b/>
          <w:color w:val="auto"/>
          <w:sz w:val="24"/>
          <w:szCs w:val="22"/>
          <w:highlight w:val="none"/>
        </w:rPr>
      </w:pPr>
    </w:p>
    <w:p w14:paraId="23FA6BC4">
      <w:pPr>
        <w:shd w:val="clear"/>
        <w:autoSpaceDE w:val="0"/>
        <w:autoSpaceDN w:val="0"/>
        <w:adjustRightInd w:val="0"/>
        <w:spacing w:line="360" w:lineRule="auto"/>
        <w:ind w:firstLine="426" w:firstLineChars="177"/>
        <w:jc w:val="left"/>
        <w:rPr>
          <w:rFonts w:hint="eastAsia" w:asciiTheme="minorEastAsia" w:hAnsiTheme="minorEastAsia" w:eastAsiaTheme="minorEastAsia" w:cstheme="minorEastAsia"/>
          <w:b/>
          <w:color w:val="auto"/>
          <w:sz w:val="24"/>
          <w:szCs w:val="22"/>
          <w:highlight w:val="none"/>
        </w:rPr>
      </w:pPr>
    </w:p>
    <w:p w14:paraId="2C4C9B10">
      <w:pPr>
        <w:shd w:val="clear"/>
        <w:autoSpaceDE w:val="0"/>
        <w:autoSpaceDN w:val="0"/>
        <w:adjustRightInd w:val="0"/>
        <w:spacing w:line="360" w:lineRule="auto"/>
        <w:ind w:firstLine="426" w:firstLineChars="177"/>
        <w:jc w:val="left"/>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提示：磋商供应商应实事求是填写并提供本表。</w:t>
      </w:r>
    </w:p>
    <w:p w14:paraId="47F73045">
      <w:pPr>
        <w:shd w:val="clear"/>
        <w:spacing w:line="360" w:lineRule="auto"/>
        <w:jc w:val="center"/>
        <w:rPr>
          <w:rFonts w:hint="eastAsia" w:asciiTheme="minorEastAsia" w:hAnsiTheme="minorEastAsia" w:eastAsiaTheme="minorEastAsia" w:cstheme="minorEastAsia"/>
          <w:color w:val="auto"/>
          <w:highlight w:val="none"/>
        </w:rPr>
      </w:pPr>
    </w:p>
    <w:p w14:paraId="6411B28B">
      <w:pPr>
        <w:shd w:val="clear"/>
        <w:spacing w:line="360" w:lineRule="auto"/>
        <w:jc w:val="center"/>
        <w:rPr>
          <w:rFonts w:hint="eastAsia" w:asciiTheme="minorEastAsia" w:hAnsiTheme="minorEastAsia" w:eastAsiaTheme="minorEastAsia" w:cstheme="minorEastAsia"/>
          <w:color w:val="auto"/>
          <w:highlight w:val="none"/>
        </w:rPr>
      </w:pPr>
    </w:p>
    <w:p w14:paraId="7BE08C3C">
      <w:pPr>
        <w:shd w:val="clear"/>
        <w:spacing w:line="360" w:lineRule="auto"/>
        <w:jc w:val="center"/>
        <w:rPr>
          <w:rFonts w:hint="eastAsia" w:asciiTheme="minorEastAsia" w:hAnsiTheme="minorEastAsia" w:eastAsiaTheme="minorEastAsia" w:cstheme="minorEastAsia"/>
          <w:color w:val="auto"/>
          <w:highlight w:val="none"/>
        </w:rPr>
      </w:pPr>
    </w:p>
    <w:p w14:paraId="28D9E4DB">
      <w:pPr>
        <w:pStyle w:val="6"/>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.2 残疾人福利性单位声明函（如是）</w:t>
      </w:r>
    </w:p>
    <w:p w14:paraId="4FC94425">
      <w:pPr>
        <w:shd w:val="clear"/>
        <w:rPr>
          <w:rFonts w:hint="eastAsia" w:asciiTheme="minorEastAsia" w:hAnsiTheme="minorEastAsia" w:eastAsiaTheme="minorEastAsia" w:cstheme="minorEastAsia"/>
          <w:color w:val="auto"/>
          <w:highlight w:val="none"/>
        </w:rPr>
      </w:pPr>
    </w:p>
    <w:p w14:paraId="737B54F8">
      <w:pPr>
        <w:shd w:val="clear"/>
        <w:rPr>
          <w:rFonts w:hint="eastAsia" w:asciiTheme="minorEastAsia" w:hAnsiTheme="minorEastAsia" w:eastAsiaTheme="minorEastAsia" w:cstheme="minorEastAsia"/>
          <w:color w:val="auto"/>
          <w:highlight w:val="none"/>
        </w:rPr>
      </w:pPr>
    </w:p>
    <w:p w14:paraId="5A4B6660">
      <w:pPr>
        <w:shd w:val="clear"/>
        <w:rPr>
          <w:rFonts w:hint="eastAsia" w:asciiTheme="minorEastAsia" w:hAnsiTheme="minorEastAsia" w:eastAsiaTheme="minorEastAsia" w:cstheme="minorEastAsia"/>
          <w:color w:val="auto"/>
          <w:highlight w:val="none"/>
        </w:rPr>
      </w:pPr>
    </w:p>
    <w:p w14:paraId="655FB51E">
      <w:pPr>
        <w:shd w:val="clear"/>
        <w:rPr>
          <w:rFonts w:hint="eastAsia" w:asciiTheme="minorEastAsia" w:hAnsiTheme="minorEastAsia" w:eastAsiaTheme="minorEastAsia" w:cstheme="minorEastAsia"/>
          <w:color w:val="auto"/>
          <w:highlight w:val="none"/>
        </w:rPr>
      </w:pPr>
    </w:p>
    <w:p w14:paraId="1B8B3DD5">
      <w:pPr>
        <w:shd w:val="clea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残疾人福利性单位声明函</w:t>
      </w:r>
    </w:p>
    <w:p w14:paraId="132DD79F">
      <w:pPr>
        <w:shd w:val="clea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4743E7B">
      <w:pPr>
        <w:shd w:val="clear"/>
        <w:spacing w:line="360" w:lineRule="auto"/>
        <w:ind w:firstLine="584" w:firstLineChars="200"/>
        <w:rPr>
          <w:rFonts w:hint="eastAsia" w:asciiTheme="minorEastAsia" w:hAnsiTheme="minorEastAsia" w:eastAsiaTheme="minorEastAsia" w:cstheme="minorEastAsia"/>
          <w:color w:val="auto"/>
          <w:spacing w:val="6"/>
          <w:sz w:val="28"/>
          <w:highlight w:val="none"/>
        </w:rPr>
      </w:pPr>
      <w:r>
        <w:rPr>
          <w:rFonts w:hint="eastAsia" w:asciiTheme="minorEastAsia" w:hAnsiTheme="minorEastAsia" w:eastAsiaTheme="minorEastAsia" w:cstheme="minorEastAsia"/>
          <w:color w:val="auto"/>
          <w:spacing w:val="6"/>
          <w:sz w:val="28"/>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8"/>
          <w:highlight w:val="none"/>
        </w:rPr>
        <w:t>〔2017〕141</w:t>
      </w:r>
      <w:r>
        <w:rPr>
          <w:rFonts w:hint="eastAsia" w:asciiTheme="minorEastAsia" w:hAnsiTheme="minorEastAsia" w:eastAsiaTheme="minorEastAsia" w:cstheme="minorEastAsia"/>
          <w:color w:val="auto"/>
          <w:spacing w:val="6"/>
          <w:sz w:val="28"/>
          <w:highlight w:val="none"/>
        </w:rPr>
        <w:t>号）的规定，本单位为符合条件的残疾人福利性单位，且本单位参加</w:t>
      </w:r>
      <w:r>
        <w:rPr>
          <w:rFonts w:hint="eastAsia" w:asciiTheme="minorEastAsia" w:hAnsiTheme="minorEastAsia" w:eastAsiaTheme="minorEastAsia" w:cstheme="minorEastAsia"/>
          <w:b/>
          <w:color w:val="auto"/>
          <w:sz w:val="28"/>
          <w:szCs w:val="28"/>
          <w:highlight w:val="none"/>
          <w:u w:val="single"/>
          <w:lang w:eastAsia="zh-CN"/>
        </w:rPr>
        <w:t>平阳县昆鳌污水处理厂再生水利用试点及2025年水资源管理技术支撑服务</w:t>
      </w:r>
      <w:r>
        <w:rPr>
          <w:rFonts w:hint="eastAsia" w:asciiTheme="minorEastAsia" w:hAnsiTheme="minorEastAsia" w:eastAsiaTheme="minorEastAsia" w:cstheme="minorEastAsia"/>
          <w:b/>
          <w:color w:val="auto"/>
          <w:sz w:val="28"/>
          <w:szCs w:val="28"/>
          <w:highlight w:val="none"/>
          <w:u w:val="single"/>
        </w:rPr>
        <w:t>（项目编号：  ）</w:t>
      </w:r>
      <w:r>
        <w:rPr>
          <w:rFonts w:hint="eastAsia" w:asciiTheme="minorEastAsia" w:hAnsiTheme="minorEastAsia" w:eastAsiaTheme="minorEastAsia" w:cstheme="minorEastAsia"/>
          <w:color w:val="auto"/>
          <w:spacing w:val="6"/>
          <w:sz w:val="28"/>
          <w:highlight w:val="none"/>
        </w:rPr>
        <w:t>的采购活动提供本单位制造的货物（由本单位承担工程/提供服务），或者提供其他残疾人福利性单位制造的货物（不包括使用非残疾人福利性单位注册商标的货物）。</w:t>
      </w:r>
    </w:p>
    <w:p w14:paraId="37E655A4">
      <w:pPr>
        <w:shd w:val="clear"/>
        <w:spacing w:line="360" w:lineRule="auto"/>
        <w:ind w:firstLine="584" w:firstLineChars="20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8"/>
          <w:highlight w:val="none"/>
        </w:rPr>
        <w:t>本单位对上述声明的真实性负责。如有虚假，将依法承担相应责任。</w:t>
      </w:r>
    </w:p>
    <w:p w14:paraId="138A9AB7">
      <w:pPr>
        <w:shd w:val="clear"/>
        <w:spacing w:line="360" w:lineRule="auto"/>
        <w:ind w:firstLine="504" w:firstLineChars="200"/>
        <w:rPr>
          <w:rFonts w:hint="eastAsia" w:asciiTheme="minorEastAsia" w:hAnsiTheme="minorEastAsia" w:eastAsiaTheme="minorEastAsia" w:cstheme="minorEastAsia"/>
          <w:color w:val="auto"/>
          <w:spacing w:val="6"/>
          <w:sz w:val="24"/>
          <w:highlight w:val="none"/>
        </w:rPr>
      </w:pPr>
    </w:p>
    <w:p w14:paraId="151441FC">
      <w:pPr>
        <w:shd w:val="clear"/>
        <w:spacing w:line="360" w:lineRule="auto"/>
        <w:ind w:firstLine="504" w:firstLineChars="200"/>
        <w:rPr>
          <w:rFonts w:hint="eastAsia" w:asciiTheme="minorEastAsia" w:hAnsiTheme="minorEastAsia" w:eastAsiaTheme="minorEastAsia" w:cstheme="minorEastAsia"/>
          <w:color w:val="auto"/>
          <w:spacing w:val="6"/>
          <w:sz w:val="24"/>
          <w:highlight w:val="none"/>
        </w:rPr>
      </w:pPr>
    </w:p>
    <w:p w14:paraId="001FDDBC">
      <w:pPr>
        <w:shd w:val="clear"/>
        <w:tabs>
          <w:tab w:val="left" w:pos="4860"/>
        </w:tabs>
        <w:spacing w:line="360" w:lineRule="auto"/>
        <w:ind w:right="1560"/>
        <w:jc w:val="left"/>
        <w:rPr>
          <w:rFonts w:hint="eastAsia" w:asciiTheme="minorEastAsia" w:hAnsiTheme="minorEastAsia" w:eastAsiaTheme="minorEastAsia" w:cstheme="minorEastAsia"/>
          <w:color w:val="auto"/>
          <w:spacing w:val="6"/>
          <w:sz w:val="28"/>
          <w:highlight w:val="none"/>
        </w:rPr>
      </w:pPr>
      <w:r>
        <w:rPr>
          <w:rFonts w:hint="eastAsia" w:asciiTheme="minorEastAsia" w:hAnsiTheme="minorEastAsia" w:eastAsiaTheme="minorEastAsia" w:cstheme="minorEastAsia"/>
          <w:color w:val="auto"/>
          <w:spacing w:val="6"/>
          <w:sz w:val="28"/>
          <w:highlight w:val="none"/>
        </w:rPr>
        <w:t>单位名称（盖章）：</w:t>
      </w:r>
      <w:r>
        <w:rPr>
          <w:rFonts w:hint="eastAsia" w:asciiTheme="minorEastAsia" w:hAnsiTheme="minorEastAsia" w:eastAsiaTheme="minorEastAsia" w:cstheme="minorEastAsia"/>
          <w:color w:val="auto"/>
          <w:w w:val="90"/>
          <w:sz w:val="28"/>
          <w:highlight w:val="none"/>
        </w:rPr>
        <w:t>__________________________________</w:t>
      </w:r>
    </w:p>
    <w:p w14:paraId="11685701">
      <w:pPr>
        <w:shd w:val="clear"/>
        <w:tabs>
          <w:tab w:val="left" w:pos="4860"/>
        </w:tabs>
        <w:spacing w:line="360" w:lineRule="auto"/>
        <w:ind w:right="1560"/>
        <w:jc w:val="left"/>
        <w:rPr>
          <w:rFonts w:hint="eastAsia" w:asciiTheme="minorEastAsia" w:hAnsiTheme="minorEastAsia" w:eastAsiaTheme="minorEastAsia" w:cstheme="minorEastAsia"/>
          <w:color w:val="auto"/>
          <w:spacing w:val="6"/>
          <w:sz w:val="28"/>
          <w:highlight w:val="none"/>
        </w:rPr>
      </w:pPr>
    </w:p>
    <w:p w14:paraId="5F45383A">
      <w:pPr>
        <w:shd w:val="clear"/>
        <w:spacing w:line="360" w:lineRule="auto"/>
        <w:rPr>
          <w:rFonts w:hint="eastAsia" w:asciiTheme="minorEastAsia" w:hAnsiTheme="minorEastAsia" w:eastAsiaTheme="minorEastAsia" w:cstheme="minorEastAsia"/>
          <w:color w:val="auto"/>
          <w:w w:val="90"/>
          <w:sz w:val="28"/>
          <w:highlight w:val="none"/>
        </w:rPr>
      </w:pPr>
      <w:r>
        <w:rPr>
          <w:rFonts w:hint="eastAsia" w:asciiTheme="minorEastAsia" w:hAnsiTheme="minorEastAsia" w:eastAsiaTheme="minorEastAsia" w:cstheme="minorEastAsia"/>
          <w:color w:val="auto"/>
          <w:spacing w:val="6"/>
          <w:sz w:val="28"/>
          <w:highlight w:val="none"/>
        </w:rPr>
        <w:t>日  期：</w:t>
      </w:r>
      <w:r>
        <w:rPr>
          <w:rFonts w:hint="eastAsia" w:asciiTheme="minorEastAsia" w:hAnsiTheme="minorEastAsia" w:eastAsiaTheme="minorEastAsia" w:cstheme="minorEastAsia"/>
          <w:color w:val="auto"/>
          <w:w w:val="90"/>
          <w:sz w:val="28"/>
          <w:highlight w:val="none"/>
        </w:rPr>
        <w:t>____________________________________________</w:t>
      </w:r>
    </w:p>
    <w:p w14:paraId="12D3112C">
      <w:pPr>
        <w:shd w:val="clear"/>
        <w:spacing w:line="360" w:lineRule="auto"/>
        <w:rPr>
          <w:rFonts w:hint="eastAsia" w:asciiTheme="minorEastAsia" w:hAnsiTheme="minorEastAsia" w:eastAsiaTheme="minorEastAsia" w:cstheme="minorEastAsia"/>
          <w:color w:val="auto"/>
          <w:w w:val="90"/>
          <w:sz w:val="28"/>
          <w:highlight w:val="none"/>
        </w:rPr>
      </w:pPr>
    </w:p>
    <w:p w14:paraId="1993A5B8">
      <w:pPr>
        <w:shd w:val="clear"/>
        <w:spacing w:line="360" w:lineRule="auto"/>
        <w:rPr>
          <w:rFonts w:hint="eastAsia" w:asciiTheme="minorEastAsia" w:hAnsiTheme="minorEastAsia" w:eastAsiaTheme="minorEastAsia" w:cstheme="minorEastAsia"/>
          <w:color w:val="auto"/>
          <w:w w:val="90"/>
          <w:sz w:val="28"/>
          <w:highlight w:val="none"/>
        </w:rPr>
      </w:pPr>
    </w:p>
    <w:p w14:paraId="59253160">
      <w:pPr>
        <w:widowControl/>
        <w:shd w:val="clear"/>
        <w:snapToGrid w:val="0"/>
        <w:spacing w:line="460" w:lineRule="atLeast"/>
        <w:jc w:val="left"/>
        <w:rPr>
          <w:rFonts w:hint="eastAsia" w:asciiTheme="minorEastAsia" w:hAnsiTheme="minorEastAsia" w:eastAsiaTheme="minorEastAsia" w:cstheme="minorEastAsia"/>
          <w:color w:val="auto"/>
          <w:sz w:val="30"/>
          <w:highlight w:val="none"/>
        </w:rPr>
      </w:pPr>
    </w:p>
    <w:p w14:paraId="5B296D52">
      <w:pPr>
        <w:widowControl/>
        <w:shd w:val="clear"/>
        <w:snapToGrid w:val="0"/>
        <w:spacing w:line="460" w:lineRule="atLeast"/>
        <w:jc w:val="left"/>
        <w:rPr>
          <w:rFonts w:hint="eastAsia" w:asciiTheme="minorEastAsia" w:hAnsiTheme="minorEastAsia" w:eastAsiaTheme="minorEastAsia" w:cstheme="minorEastAsia"/>
          <w:color w:val="auto"/>
          <w:sz w:val="30"/>
          <w:highlight w:val="none"/>
        </w:rPr>
      </w:pPr>
    </w:p>
    <w:p w14:paraId="37F0AEC3">
      <w:pPr>
        <w:widowControl/>
        <w:shd w:val="clear"/>
        <w:snapToGrid w:val="0"/>
        <w:spacing w:line="460" w:lineRule="atLeast"/>
        <w:jc w:val="left"/>
        <w:rPr>
          <w:rFonts w:hint="eastAsia" w:asciiTheme="minorEastAsia" w:hAnsiTheme="minorEastAsia" w:eastAsiaTheme="minorEastAsia" w:cstheme="minorEastAsia"/>
          <w:color w:val="auto"/>
          <w:sz w:val="30"/>
          <w:highlight w:val="none"/>
        </w:rPr>
      </w:pPr>
    </w:p>
    <w:p w14:paraId="2DCA297D">
      <w:pPr>
        <w:widowControl/>
        <w:shd w:val="clear"/>
        <w:snapToGrid w:val="0"/>
        <w:spacing w:line="460" w:lineRule="atLeast"/>
        <w:jc w:val="left"/>
        <w:rPr>
          <w:rFonts w:hint="eastAsia" w:asciiTheme="minorEastAsia" w:hAnsiTheme="minorEastAsia" w:eastAsiaTheme="minorEastAsia" w:cstheme="minorEastAsia"/>
          <w:color w:val="auto"/>
          <w:sz w:val="30"/>
          <w:highlight w:val="none"/>
        </w:rPr>
      </w:pPr>
    </w:p>
    <w:p w14:paraId="4A577F52">
      <w:pPr>
        <w:widowControl/>
        <w:shd w:val="clear"/>
        <w:snapToGrid w:val="0"/>
        <w:spacing w:line="460" w:lineRule="atLeast"/>
        <w:jc w:val="left"/>
        <w:rPr>
          <w:rFonts w:hint="eastAsia" w:asciiTheme="minorEastAsia" w:hAnsiTheme="minorEastAsia" w:eastAsiaTheme="minorEastAsia" w:cstheme="minorEastAsia"/>
          <w:color w:val="auto"/>
          <w:sz w:val="30"/>
          <w:highlight w:val="none"/>
        </w:rPr>
      </w:pPr>
    </w:p>
    <w:p w14:paraId="75E5CFB5">
      <w:pPr>
        <w:widowControl/>
        <w:shd w:val="clear"/>
        <w:snapToGrid w:val="0"/>
        <w:spacing w:line="460" w:lineRule="atLeast"/>
        <w:jc w:val="left"/>
        <w:rPr>
          <w:rFonts w:hint="eastAsia" w:asciiTheme="minorEastAsia" w:hAnsiTheme="minorEastAsia" w:eastAsiaTheme="minorEastAsia" w:cstheme="minorEastAsia"/>
          <w:color w:val="auto"/>
          <w:sz w:val="30"/>
          <w:highlight w:val="none"/>
        </w:rPr>
      </w:pPr>
    </w:p>
    <w:p w14:paraId="70E90A01">
      <w:pPr>
        <w:keepNext w:val="0"/>
        <w:keepLines w:val="0"/>
        <w:pageBreakBefore w:val="0"/>
        <w:widowControl/>
        <w:shd w:val="clear"/>
        <w:kinsoku/>
        <w:wordWrap/>
        <w:overflowPunct/>
        <w:topLinePunct w:val="0"/>
        <w:autoSpaceDE/>
        <w:autoSpaceDN/>
        <w:bidi w:val="0"/>
        <w:adjustRightInd/>
        <w:snapToGrid w:val="0"/>
        <w:spacing w:line="360" w:lineRule="auto"/>
        <w:ind w:firstLine="540"/>
        <w:jc w:val="center"/>
        <w:textAlignment w:val="auto"/>
        <w:rPr>
          <w:rFonts w:hint="eastAsia" w:asciiTheme="minorEastAsia" w:hAnsiTheme="minorEastAsia" w:eastAsiaTheme="minorEastAsia" w:cstheme="minorEastAsia"/>
          <w:b/>
          <w:bCs/>
          <w:color w:val="auto"/>
          <w:sz w:val="36"/>
          <w:highlight w:val="none"/>
        </w:rPr>
      </w:pPr>
      <w:r>
        <w:rPr>
          <w:rFonts w:hint="eastAsia" w:asciiTheme="minorEastAsia" w:hAnsiTheme="minorEastAsia" w:eastAsiaTheme="minorEastAsia" w:cstheme="minorEastAsia"/>
          <w:b/>
          <w:bCs/>
          <w:color w:val="auto"/>
          <w:sz w:val="36"/>
          <w:highlight w:val="none"/>
        </w:rPr>
        <w:t>第七部分   确定成交供应商办法</w:t>
      </w:r>
    </w:p>
    <w:p w14:paraId="37BCDB77">
      <w:pPr>
        <w:keepNext w:val="0"/>
        <w:keepLines w:val="0"/>
        <w:pageBreakBefore w:val="0"/>
        <w:widowControl/>
        <w:shd w:val="clear"/>
        <w:kinsoku/>
        <w:wordWrap/>
        <w:overflowPunct/>
        <w:topLinePunct w:val="0"/>
        <w:autoSpaceDE/>
        <w:autoSpaceDN/>
        <w:bidi w:val="0"/>
        <w:adjustRightInd/>
        <w:snapToGrid w:val="0"/>
        <w:spacing w:line="360" w:lineRule="auto"/>
        <w:ind w:firstLine="54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根据《中华人民共和国政府采购法》等有关政府采购法规，结合本次所要采购服务的实际，按照公平、公正、科学、择优的原则选择成交单位，特制定本评审办法。</w:t>
      </w:r>
    </w:p>
    <w:p w14:paraId="10DA6048">
      <w:pPr>
        <w:keepNext w:val="0"/>
        <w:keepLines w:val="0"/>
        <w:pageBreakBefore w:val="0"/>
        <w:widowControl/>
        <w:shd w:val="clear"/>
        <w:kinsoku/>
        <w:wordWrap/>
        <w:overflowPunct/>
        <w:topLinePunct w:val="0"/>
        <w:autoSpaceDE/>
        <w:autoSpaceDN/>
        <w:bidi w:val="0"/>
        <w:adjustRightInd/>
        <w:snapToGrid w:val="0"/>
        <w:spacing w:line="360" w:lineRule="auto"/>
        <w:ind w:firstLine="3795"/>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一、总则</w:t>
      </w:r>
    </w:p>
    <w:p w14:paraId="1DBA311A">
      <w:pPr>
        <w:keepNext w:val="0"/>
        <w:keepLines w:val="0"/>
        <w:pageBreakBefore w:val="0"/>
        <w:widowControl/>
        <w:shd w:val="clear"/>
        <w:kinsoku/>
        <w:wordWrap/>
        <w:overflowPunct/>
        <w:topLinePunct w:val="0"/>
        <w:autoSpaceDE/>
        <w:autoSpaceDN/>
        <w:bidi w:val="0"/>
        <w:adjustRightInd/>
        <w:snapToGrid w:val="0"/>
        <w:spacing w:line="360" w:lineRule="auto"/>
        <w:ind w:firstLine="54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0F6CBF44">
      <w:pPr>
        <w:keepNext w:val="0"/>
        <w:keepLines w:val="0"/>
        <w:pageBreakBefore w:val="0"/>
        <w:widowControl/>
        <w:shd w:val="clear"/>
        <w:kinsoku/>
        <w:wordWrap/>
        <w:overflowPunct/>
        <w:topLinePunct w:val="0"/>
        <w:autoSpaceDE/>
        <w:autoSpaceDN/>
        <w:bidi w:val="0"/>
        <w:adjustRightInd/>
        <w:snapToGrid w:val="0"/>
        <w:spacing w:line="360" w:lineRule="auto"/>
        <w:ind w:firstLine="3795"/>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二、评审组织</w:t>
      </w:r>
    </w:p>
    <w:p w14:paraId="716C255D">
      <w:pPr>
        <w:keepNext w:val="0"/>
        <w:keepLines w:val="0"/>
        <w:pageBreakBefore w:val="0"/>
        <w:widowControl/>
        <w:shd w:val="clear"/>
        <w:kinsoku/>
        <w:wordWrap/>
        <w:overflowPunct/>
        <w:topLinePunct w:val="0"/>
        <w:autoSpaceDE/>
        <w:autoSpaceDN/>
        <w:bidi w:val="0"/>
        <w:adjustRightInd/>
        <w:snapToGrid w:val="0"/>
        <w:spacing w:line="360" w:lineRule="auto"/>
        <w:ind w:firstLine="54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评审工作由采购人依法组建的磋商小组负责，磋商小组由评审专家库中随机抽取的有关技术、经济专家共同组成。评审全过程由采购管理部门全程监督。</w:t>
      </w:r>
    </w:p>
    <w:p w14:paraId="1B517730">
      <w:pPr>
        <w:keepNext w:val="0"/>
        <w:keepLines w:val="0"/>
        <w:pageBreakBefore w:val="0"/>
        <w:widowControl/>
        <w:shd w:val="clear"/>
        <w:kinsoku/>
        <w:wordWrap/>
        <w:overflowPunct/>
        <w:topLinePunct w:val="0"/>
        <w:autoSpaceDE/>
        <w:autoSpaceDN/>
        <w:bidi w:val="0"/>
        <w:adjustRightInd/>
        <w:snapToGrid w:val="0"/>
        <w:spacing w:line="360" w:lineRule="auto"/>
        <w:ind w:firstLine="99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三、响应文件递交截止、磋商程序、磋商原则和方式</w:t>
      </w:r>
    </w:p>
    <w:p w14:paraId="05510D68">
      <w:pPr>
        <w:keepNext w:val="0"/>
        <w:keepLines w:val="0"/>
        <w:pageBreakBefore w:val="0"/>
        <w:widowControl/>
        <w:shd w:val="clear"/>
        <w:kinsoku/>
        <w:wordWrap/>
        <w:overflowPunct/>
        <w:topLinePunct w:val="0"/>
        <w:autoSpaceDE/>
        <w:autoSpaceDN/>
        <w:bidi w:val="0"/>
        <w:adjustRightInd/>
        <w:snapToGrid w:val="0"/>
        <w:spacing w:line="360" w:lineRule="auto"/>
        <w:ind w:firstLine="44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1、响应文件递交截止</w:t>
      </w:r>
    </w:p>
    <w:p w14:paraId="4177CF23">
      <w:pPr>
        <w:keepNext w:val="0"/>
        <w:keepLines w:val="0"/>
        <w:pageBreakBefore w:val="0"/>
        <w:widowControl/>
        <w:shd w:val="clear"/>
        <w:kinsoku/>
        <w:wordWrap/>
        <w:overflowPunct/>
        <w:topLinePunct w:val="0"/>
        <w:autoSpaceDE/>
        <w:autoSpaceDN/>
        <w:bidi w:val="0"/>
        <w:adjustRightInd/>
        <w:snapToGrid w:val="0"/>
        <w:spacing w:line="360" w:lineRule="auto"/>
        <w:ind w:firstLine="44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1.1、按竞争性磋商文件规定的时间递交响应文件。</w:t>
      </w:r>
    </w:p>
    <w:p w14:paraId="7D27806C">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2、本次采购是根据竞争性磋商采购方式进行，各供应商第一次报价不公开。</w:t>
      </w:r>
    </w:p>
    <w:p w14:paraId="37F27FEB">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2.1、如磋商小组认为竞争性磋商文件能够详细列明采购标的的技术、服务要求的，评审结束后，磋商小组可以直接对供应商进行打分评价。</w:t>
      </w:r>
    </w:p>
    <w:p w14:paraId="73BA424D">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6285EE09">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对竞争性磋商文件作出的实质性变动是磋商文件的有效组成部分，磋商小组应当在线通知所有参加磋商的供应商。</w:t>
      </w:r>
    </w:p>
    <w:p w14:paraId="253F8F04">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2C3B3DE">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已提交响应文件的供应商，在提交最后磋商报价之前，可以根据磋商情况退出磋商。</w:t>
      </w:r>
    </w:p>
    <w:p w14:paraId="76C1414D">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2.4、本项目磋商采用在线发起询标（谈判）进行磋商。在竞争性磋商文件未做任何调整的情况下，参与磋商的供应商如有出现最终磋商报价超过响应文件中报价的，则该供应商的报价按无效处理。超过规定时间提交的最终磋商报价作无效处理。</w:t>
      </w:r>
      <w:r>
        <w:rPr>
          <w:rFonts w:hint="eastAsia" w:asciiTheme="minorEastAsia" w:hAnsiTheme="minorEastAsia" w:eastAsiaTheme="minorEastAsia" w:cstheme="minorEastAsia"/>
          <w:b/>
          <w:color w:val="auto"/>
          <w:sz w:val="22"/>
          <w:highlight w:val="none"/>
        </w:rPr>
        <w:t>超过规定时间提交（或未提交）的最终磋商报价作无效处理。</w:t>
      </w:r>
    </w:p>
    <w:p w14:paraId="4D64E896">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3、评审原则和方法</w:t>
      </w:r>
    </w:p>
    <w:p w14:paraId="08AC3826">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14:paraId="1A9201AF">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3.2、磋商小组将综合分析合格供应商的各项指标，而不是以单项指标的优劣评选出成交的供应商。   </w:t>
      </w:r>
    </w:p>
    <w:p w14:paraId="39B6F6F2">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39F7591B">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b/>
          <w:color w:val="auto"/>
          <w:sz w:val="22"/>
          <w:highlight w:val="none"/>
          <w:u w:val="single"/>
        </w:rPr>
      </w:pPr>
      <w:r>
        <w:rPr>
          <w:rFonts w:hint="eastAsia" w:asciiTheme="minorEastAsia" w:hAnsiTheme="minorEastAsia" w:eastAsiaTheme="minorEastAsia" w:cstheme="minorEastAsia"/>
          <w:b/>
          <w:color w:val="auto"/>
          <w:sz w:val="22"/>
          <w:highlight w:val="none"/>
          <w:u w:val="single"/>
        </w:rPr>
        <w:t>本次评审采用综合评分法，磋商小组根据竞争性磋商文件制定的评审办法对供应商进行评审排序，采购人授权由磋商采购小组根据评审报告直接确定综合得分第一名的供应商为成交供应商。如果第一名得分相同，以报价低的优先。</w:t>
      </w:r>
    </w:p>
    <w:p w14:paraId="307A6910">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 4、响应文件的澄清</w:t>
      </w:r>
    </w:p>
    <w:p w14:paraId="3868F91C">
      <w:pPr>
        <w:keepNext w:val="0"/>
        <w:keepLines w:val="0"/>
        <w:pageBreakBefore w:val="0"/>
        <w:widowControl/>
        <w:shd w:val="clear"/>
        <w:kinsoku/>
        <w:wordWrap/>
        <w:overflowPunct/>
        <w:topLinePunct w:val="0"/>
        <w:autoSpaceDE/>
        <w:autoSpaceDN/>
        <w:bidi w:val="0"/>
        <w:adjustRightInd/>
        <w:snapToGrid w:val="0"/>
        <w:spacing w:line="360" w:lineRule="auto"/>
        <w:ind w:firstLine="45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14:paraId="0357B7BF">
      <w:pPr>
        <w:keepNext w:val="0"/>
        <w:keepLines w:val="0"/>
        <w:pageBreakBefore w:val="0"/>
        <w:widowControl/>
        <w:shd w:val="clear"/>
        <w:kinsoku/>
        <w:wordWrap/>
        <w:overflowPunct/>
        <w:topLinePunct w:val="0"/>
        <w:autoSpaceDE/>
        <w:autoSpaceDN/>
        <w:bidi w:val="0"/>
        <w:adjustRightInd/>
        <w:snapToGrid w:val="0"/>
        <w:spacing w:line="360" w:lineRule="auto"/>
        <w:ind w:firstLine="480"/>
        <w:jc w:val="center"/>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四、评审细则（按标项评审）</w:t>
      </w:r>
    </w:p>
    <w:p w14:paraId="3123BE7F">
      <w:pPr>
        <w:keepNext w:val="0"/>
        <w:keepLines w:val="0"/>
        <w:pageBreakBefore w:val="0"/>
        <w:widowControl/>
        <w:shd w:val="clear"/>
        <w:tabs>
          <w:tab w:val="left" w:pos="5325"/>
        </w:tabs>
        <w:kinsoku/>
        <w:wordWrap/>
        <w:overflowPunct/>
        <w:topLinePunct w:val="0"/>
        <w:bidi w:val="0"/>
        <w:adjustRightInd/>
        <w:snapToGrid w:val="0"/>
        <w:spacing w:line="360" w:lineRule="auto"/>
        <w:jc w:val="left"/>
        <w:textAlignment w:val="auto"/>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一、</w:t>
      </w:r>
      <w:r>
        <w:rPr>
          <w:rFonts w:hint="eastAsia" w:asciiTheme="minorEastAsia" w:hAnsiTheme="minorEastAsia" w:eastAsiaTheme="minorEastAsia" w:cstheme="minorEastAsia"/>
          <w:b/>
          <w:color w:val="auto"/>
          <w:sz w:val="22"/>
          <w:highlight w:val="none"/>
          <w:u w:val="single"/>
        </w:rPr>
        <w:t>报价评分</w:t>
      </w:r>
      <w:r>
        <w:rPr>
          <w:rFonts w:hint="eastAsia" w:asciiTheme="minorEastAsia" w:hAnsiTheme="minorEastAsia" w:eastAsiaTheme="minorEastAsia" w:cstheme="minorEastAsia"/>
          <w:b/>
          <w:color w:val="auto"/>
          <w:sz w:val="22"/>
          <w:highlight w:val="none"/>
        </w:rPr>
        <w:t xml:space="preserve">  20分  </w:t>
      </w:r>
      <w:r>
        <w:rPr>
          <w:rFonts w:hint="eastAsia" w:asciiTheme="minorEastAsia" w:hAnsiTheme="minorEastAsia" w:eastAsiaTheme="minorEastAsia" w:cstheme="minorEastAsia"/>
          <w:b/>
          <w:color w:val="auto"/>
          <w:sz w:val="22"/>
          <w:highlight w:val="none"/>
        </w:rPr>
        <w:tab/>
      </w:r>
    </w:p>
    <w:p w14:paraId="7B360BC7">
      <w:pPr>
        <w:keepNext w:val="0"/>
        <w:keepLines w:val="0"/>
        <w:pageBreakBefore w:val="0"/>
        <w:widowControl/>
        <w:shd w:val="clear"/>
        <w:kinsoku/>
        <w:wordWrap/>
        <w:overflowPunct/>
        <w:topLinePunct w:val="0"/>
        <w:autoSpaceDE w:val="0"/>
        <w:autoSpaceDN w:val="0"/>
        <w:bidi w:val="0"/>
        <w:adjustRightInd/>
        <w:snapToGrid w:val="0"/>
        <w:spacing w:line="360" w:lineRule="auto"/>
        <w:ind w:firstLine="382"/>
        <w:jc w:val="left"/>
        <w:textAlignment w:val="auto"/>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1、以投标供应商的有效投标价中的最低价为评标基准价，得满分20分。报价评分结算公式为:报价得分=(评标基准价／投标价)×20%×100；</w:t>
      </w:r>
    </w:p>
    <w:p w14:paraId="3B6998D5">
      <w:pPr>
        <w:keepNext w:val="0"/>
        <w:keepLines w:val="0"/>
        <w:pageBreakBefore w:val="0"/>
        <w:widowControl/>
        <w:shd w:val="clear"/>
        <w:kinsoku/>
        <w:wordWrap/>
        <w:overflowPunct/>
        <w:topLinePunct w:val="0"/>
        <w:autoSpaceDE w:val="0"/>
        <w:autoSpaceDN w:val="0"/>
        <w:bidi w:val="0"/>
        <w:adjustRightInd/>
        <w:snapToGrid w:val="0"/>
        <w:spacing w:line="360" w:lineRule="auto"/>
        <w:ind w:firstLine="382"/>
        <w:jc w:val="left"/>
        <w:textAlignment w:val="auto"/>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2、如果某些（个）供应商投标报价超出该最高限价，该供应商投标按无效投标处理。</w:t>
      </w:r>
    </w:p>
    <w:p w14:paraId="55841159">
      <w:pPr>
        <w:keepNext w:val="0"/>
        <w:keepLines w:val="0"/>
        <w:pageBreakBefore w:val="0"/>
        <w:widowControl/>
        <w:shd w:val="clear"/>
        <w:kinsoku/>
        <w:wordWrap/>
        <w:overflowPunct/>
        <w:topLinePunct w:val="0"/>
        <w:autoSpaceDE w:val="0"/>
        <w:autoSpaceDN w:val="0"/>
        <w:bidi w:val="0"/>
        <w:adjustRightInd/>
        <w:snapToGrid w:val="0"/>
        <w:spacing w:line="360" w:lineRule="auto"/>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color w:val="auto"/>
          <w:sz w:val="22"/>
          <w:highlight w:val="none"/>
        </w:rPr>
        <w:t>二、</w:t>
      </w:r>
      <w:r>
        <w:rPr>
          <w:rFonts w:hint="eastAsia" w:asciiTheme="minorEastAsia" w:hAnsiTheme="minorEastAsia" w:eastAsiaTheme="minorEastAsia" w:cstheme="minorEastAsia"/>
          <w:b/>
          <w:color w:val="auto"/>
          <w:sz w:val="22"/>
          <w:highlight w:val="none"/>
          <w:u w:val="single"/>
        </w:rPr>
        <w:t>技术、服务、资信、业绩综合评分</w:t>
      </w:r>
      <w:r>
        <w:rPr>
          <w:rFonts w:hint="eastAsia" w:asciiTheme="minorEastAsia" w:hAnsiTheme="minorEastAsia" w:eastAsiaTheme="minorEastAsia" w:cstheme="minorEastAsia"/>
          <w:b/>
          <w:color w:val="auto"/>
          <w:sz w:val="22"/>
          <w:highlight w:val="none"/>
        </w:rPr>
        <w:t xml:space="preserve"> 80分</w:t>
      </w:r>
    </w:p>
    <w:p w14:paraId="1788D469">
      <w:pPr>
        <w:keepNext w:val="0"/>
        <w:keepLines w:val="0"/>
        <w:pageBreakBefore w:val="0"/>
        <w:widowControl/>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bCs/>
          <w:color w:val="auto"/>
          <w:sz w:val="22"/>
          <w:highlight w:val="none"/>
          <w:lang w:val="en-US" w:eastAsia="zh-CN"/>
        </w:rPr>
      </w:pPr>
      <w:r>
        <w:rPr>
          <w:rFonts w:hint="eastAsia" w:asciiTheme="minorEastAsia" w:hAnsiTheme="minorEastAsia" w:eastAsiaTheme="minorEastAsia" w:cstheme="minorEastAsia"/>
          <w:b/>
          <w:bCs/>
          <w:color w:val="auto"/>
          <w:sz w:val="22"/>
          <w:highlight w:val="none"/>
          <w:lang w:val="en-US" w:eastAsia="zh-CN"/>
        </w:rPr>
        <w:t>标项一</w:t>
      </w:r>
    </w:p>
    <w:tbl>
      <w:tblPr>
        <w:tblStyle w:val="34"/>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334"/>
        <w:gridCol w:w="4980"/>
        <w:gridCol w:w="853"/>
        <w:gridCol w:w="1214"/>
      </w:tblGrid>
      <w:tr w14:paraId="5D5E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right w:val="single" w:color="auto" w:sz="4" w:space="0"/>
            </w:tcBorders>
            <w:noWrap w:val="0"/>
            <w:vAlign w:val="center"/>
          </w:tcPr>
          <w:p w14:paraId="2407F1A0">
            <w:pPr>
              <w:widowControl/>
              <w:shd w:val="clear"/>
              <w:wordWrap w:val="0"/>
              <w:autoSpaceDE w:val="0"/>
              <w:autoSpaceDN w:val="0"/>
              <w:ind w:right="-34"/>
              <w:jc w:val="center"/>
              <w:textAlignment w:val="bottom"/>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评分项</w:t>
            </w: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3F4035A0">
            <w:pPr>
              <w:shd w:val="clear"/>
              <w:wordWrap w:val="0"/>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评分细则</w:t>
            </w:r>
          </w:p>
        </w:tc>
        <w:tc>
          <w:tcPr>
            <w:tcW w:w="853" w:type="dxa"/>
            <w:tcBorders>
              <w:left w:val="single" w:color="auto" w:sz="4" w:space="0"/>
              <w:right w:val="single" w:color="auto" w:sz="4" w:space="0"/>
            </w:tcBorders>
            <w:noWrap w:val="0"/>
            <w:vAlign w:val="center"/>
          </w:tcPr>
          <w:p w14:paraId="333BF83A">
            <w:pPr>
              <w:shd w:val="clear"/>
              <w:wordWrap w:val="0"/>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分值</w:t>
            </w:r>
          </w:p>
        </w:tc>
        <w:tc>
          <w:tcPr>
            <w:tcW w:w="1214" w:type="dxa"/>
            <w:tcBorders>
              <w:left w:val="single" w:color="auto" w:sz="4" w:space="0"/>
              <w:right w:val="single" w:color="auto" w:sz="4" w:space="0"/>
            </w:tcBorders>
            <w:noWrap w:val="0"/>
            <w:vAlign w:val="center"/>
          </w:tcPr>
          <w:p w14:paraId="46C0E703">
            <w:pPr>
              <w:shd w:val="clear"/>
              <w:wordWrap w:val="0"/>
              <w:jc w:val="center"/>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主/客观分</w:t>
            </w:r>
          </w:p>
        </w:tc>
      </w:tr>
      <w:tr w14:paraId="211E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513" w:type="dxa"/>
            <w:vMerge w:val="restart"/>
            <w:tcBorders>
              <w:left w:val="single" w:color="auto" w:sz="4" w:space="0"/>
              <w:right w:val="single" w:color="auto" w:sz="4" w:space="0"/>
            </w:tcBorders>
            <w:noWrap w:val="0"/>
            <w:vAlign w:val="center"/>
          </w:tcPr>
          <w:p w14:paraId="09BC4AFA">
            <w:pPr>
              <w:widowControl/>
              <w:shd w:val="clear"/>
              <w:wordWrap w:val="0"/>
              <w:autoSpaceDE w:val="0"/>
              <w:autoSpaceDN w:val="0"/>
              <w:ind w:right="-34"/>
              <w:jc w:val="center"/>
              <w:textAlignment w:val="bottom"/>
              <w:rPr>
                <w:rFonts w:hint="default" w:asciiTheme="minorEastAsia" w:hAnsiTheme="minorEastAsia" w:eastAsiaTheme="minorEastAsia" w:cstheme="minorEastAsia"/>
                <w:color w:val="auto"/>
                <w:sz w:val="22"/>
                <w:szCs w:val="22"/>
                <w:highlight w:val="none"/>
                <w:lang w:val="en-US" w:eastAsia="zh-CN"/>
              </w:rPr>
            </w:pPr>
            <w:bookmarkStart w:id="28" w:name="_Hlk199949943"/>
            <w:r>
              <w:rPr>
                <w:rFonts w:hint="eastAsia" w:asciiTheme="minorEastAsia" w:hAnsiTheme="minorEastAsia" w:eastAsiaTheme="minorEastAsia" w:cstheme="minorEastAsia"/>
                <w:color w:val="auto"/>
                <w:sz w:val="22"/>
                <w:szCs w:val="22"/>
                <w:highlight w:val="none"/>
              </w:rPr>
              <w:t>企业</w:t>
            </w:r>
            <w:r>
              <w:rPr>
                <w:rFonts w:hint="eastAsia" w:asciiTheme="minorEastAsia" w:hAnsiTheme="minorEastAsia" w:eastAsiaTheme="minorEastAsia" w:cstheme="minorEastAsia"/>
                <w:color w:val="auto"/>
                <w:sz w:val="22"/>
                <w:szCs w:val="22"/>
                <w:highlight w:val="none"/>
                <w:lang w:val="en-US" w:eastAsia="zh-CN"/>
              </w:rPr>
              <w:t>认证等情况</w:t>
            </w: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68AA1B41">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供应商具有有效期内的质量管理体系认证证书、环境管理体系认证证书、信息技术服务体系认证证书、职业健康安全管理体系认证证书，每提供1个得1分，本项最高得4分。（需提供证书扫描件并加盖投标供应商公章</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并提供国家认证认可监督管理委员会查询结果截图，否则不得分</w:t>
            </w:r>
            <w:r>
              <w:rPr>
                <w:rFonts w:hint="eastAsia" w:asciiTheme="minorEastAsia" w:hAnsiTheme="minorEastAsia" w:eastAsiaTheme="minorEastAsia" w:cstheme="minorEastAsia"/>
                <w:color w:val="auto"/>
                <w:sz w:val="22"/>
                <w:szCs w:val="22"/>
                <w:highlight w:val="none"/>
              </w:rPr>
              <w:t>）。</w:t>
            </w:r>
          </w:p>
        </w:tc>
        <w:tc>
          <w:tcPr>
            <w:tcW w:w="853" w:type="dxa"/>
            <w:tcBorders>
              <w:left w:val="single" w:color="auto" w:sz="4" w:space="0"/>
              <w:right w:val="single" w:color="auto" w:sz="4" w:space="0"/>
            </w:tcBorders>
            <w:noWrap w:val="0"/>
            <w:vAlign w:val="center"/>
          </w:tcPr>
          <w:p w14:paraId="1875A354">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0-4</w:t>
            </w:r>
          </w:p>
        </w:tc>
        <w:tc>
          <w:tcPr>
            <w:tcW w:w="1214" w:type="dxa"/>
            <w:tcBorders>
              <w:left w:val="single" w:color="auto" w:sz="4" w:space="0"/>
              <w:right w:val="single" w:color="auto" w:sz="4" w:space="0"/>
            </w:tcBorders>
            <w:noWrap w:val="0"/>
            <w:vAlign w:val="center"/>
          </w:tcPr>
          <w:p w14:paraId="4AC91F0F">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客观分</w:t>
            </w:r>
          </w:p>
        </w:tc>
      </w:tr>
      <w:tr w14:paraId="6C37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6C838D80">
            <w:pPr>
              <w:widowControl/>
              <w:shd w:val="clear"/>
              <w:wordWrap w:val="0"/>
              <w:autoSpaceDE w:val="0"/>
              <w:autoSpaceDN w:val="0"/>
              <w:ind w:right="-34"/>
              <w:jc w:val="center"/>
              <w:textAlignment w:val="bottom"/>
              <w:rPr>
                <w:rFonts w:hint="eastAsia" w:asciiTheme="minorEastAsia" w:hAnsiTheme="minorEastAsia" w:eastAsiaTheme="minorEastAsia" w:cstheme="minorEastAsia"/>
                <w:color w:val="auto"/>
                <w:sz w:val="22"/>
                <w:szCs w:val="22"/>
                <w:highlight w:val="none"/>
              </w:rPr>
            </w:pP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61D8A3D4">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投标供应商具有</w:t>
            </w:r>
            <w:r>
              <w:rPr>
                <w:rFonts w:hint="eastAsia" w:asciiTheme="minorEastAsia" w:hAnsiTheme="minorEastAsia" w:eastAsiaTheme="minorEastAsia" w:cstheme="minorEastAsia"/>
                <w:color w:val="auto"/>
                <w:sz w:val="22"/>
                <w:szCs w:val="22"/>
                <w:highlight w:val="none"/>
              </w:rPr>
              <w:t>“再生水”、“资源利用”</w:t>
            </w:r>
            <w:r>
              <w:rPr>
                <w:rFonts w:hint="eastAsia" w:asciiTheme="minorEastAsia" w:hAnsiTheme="minorEastAsia" w:eastAsiaTheme="minorEastAsia" w:cstheme="minorEastAsia"/>
                <w:color w:val="auto"/>
                <w:sz w:val="22"/>
                <w:szCs w:val="22"/>
                <w:highlight w:val="none"/>
                <w:lang w:val="en-US" w:eastAsia="zh-CN"/>
              </w:rPr>
              <w:t>相关</w:t>
            </w:r>
            <w:r>
              <w:rPr>
                <w:rFonts w:hint="eastAsia" w:asciiTheme="minorEastAsia" w:hAnsiTheme="minorEastAsia" w:eastAsiaTheme="minorEastAsia" w:cstheme="minorEastAsia"/>
                <w:color w:val="auto"/>
                <w:sz w:val="22"/>
                <w:szCs w:val="22"/>
                <w:highlight w:val="none"/>
              </w:rPr>
              <w:t>的专利，每提供一项得1分，本项最高得2分。</w:t>
            </w:r>
          </w:p>
          <w:p w14:paraId="721110CE">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投标供应商具有</w:t>
            </w:r>
            <w:r>
              <w:rPr>
                <w:rFonts w:hint="eastAsia" w:asciiTheme="minorEastAsia" w:hAnsiTheme="minorEastAsia" w:eastAsiaTheme="minorEastAsia" w:cstheme="minorEastAsia"/>
                <w:color w:val="auto"/>
                <w:sz w:val="22"/>
                <w:szCs w:val="22"/>
                <w:highlight w:val="none"/>
              </w:rPr>
              <w:t>“再生水”、“水环境”</w:t>
            </w:r>
            <w:r>
              <w:rPr>
                <w:rFonts w:hint="eastAsia" w:asciiTheme="minorEastAsia" w:hAnsiTheme="minorEastAsia" w:eastAsiaTheme="minorEastAsia" w:cstheme="minorEastAsia"/>
                <w:color w:val="auto"/>
                <w:sz w:val="22"/>
                <w:szCs w:val="22"/>
                <w:highlight w:val="none"/>
                <w:lang w:val="en-US" w:eastAsia="zh-CN"/>
              </w:rPr>
              <w:t>相关</w:t>
            </w:r>
            <w:r>
              <w:rPr>
                <w:rFonts w:hint="eastAsia" w:asciiTheme="minorEastAsia" w:hAnsiTheme="minorEastAsia" w:eastAsiaTheme="minorEastAsia" w:cstheme="minorEastAsia"/>
                <w:color w:val="auto"/>
                <w:sz w:val="22"/>
                <w:szCs w:val="22"/>
                <w:highlight w:val="none"/>
              </w:rPr>
              <w:t>的软件著作权，每提供一项得1分，本项最高得2分。</w:t>
            </w:r>
          </w:p>
          <w:p w14:paraId="4C5CB261">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投标供应商具有</w:t>
            </w:r>
            <w:r>
              <w:rPr>
                <w:rFonts w:hint="eastAsia" w:asciiTheme="minorEastAsia" w:hAnsiTheme="minorEastAsia" w:eastAsiaTheme="minorEastAsia" w:cstheme="minorEastAsia"/>
                <w:color w:val="auto"/>
                <w:sz w:val="22"/>
                <w:szCs w:val="22"/>
                <w:highlight w:val="none"/>
              </w:rPr>
              <w:t>“生态流量”、“景观环境配水”</w:t>
            </w:r>
            <w:r>
              <w:rPr>
                <w:rFonts w:hint="eastAsia" w:asciiTheme="minorEastAsia" w:hAnsiTheme="minorEastAsia" w:eastAsiaTheme="minorEastAsia" w:cstheme="minorEastAsia"/>
                <w:color w:val="auto"/>
                <w:sz w:val="22"/>
                <w:szCs w:val="22"/>
                <w:highlight w:val="none"/>
                <w:lang w:val="en-US" w:eastAsia="zh-CN"/>
              </w:rPr>
              <w:t>相关</w:t>
            </w:r>
            <w:r>
              <w:rPr>
                <w:rFonts w:hint="eastAsia" w:asciiTheme="minorEastAsia" w:hAnsiTheme="minorEastAsia" w:eastAsiaTheme="minorEastAsia" w:cstheme="minorEastAsia"/>
                <w:color w:val="auto"/>
                <w:sz w:val="22"/>
                <w:szCs w:val="22"/>
                <w:highlight w:val="none"/>
              </w:rPr>
              <w:t>的</w:t>
            </w:r>
            <w:r>
              <w:rPr>
                <w:rFonts w:hint="eastAsia" w:asciiTheme="minorEastAsia" w:hAnsiTheme="minorEastAsia" w:eastAsiaTheme="minorEastAsia" w:cstheme="minorEastAsia"/>
                <w:color w:val="auto"/>
                <w:sz w:val="22"/>
                <w:szCs w:val="22"/>
                <w:highlight w:val="none"/>
              </w:rPr>
              <w:t>专利，每提供一项得1分，最高得2分。</w:t>
            </w:r>
          </w:p>
          <w:p w14:paraId="4E1F12A4">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注：须提供有效期内的专利或软著授权证书原件扫描件，未按要求提供的不得分。</w:t>
            </w:r>
          </w:p>
        </w:tc>
        <w:tc>
          <w:tcPr>
            <w:tcW w:w="853" w:type="dxa"/>
            <w:tcBorders>
              <w:left w:val="single" w:color="auto" w:sz="4" w:space="0"/>
              <w:right w:val="single" w:color="auto" w:sz="4" w:space="0"/>
            </w:tcBorders>
            <w:noWrap w:val="0"/>
            <w:vAlign w:val="center"/>
          </w:tcPr>
          <w:p w14:paraId="289E3FB4">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0-6</w:t>
            </w:r>
          </w:p>
        </w:tc>
        <w:tc>
          <w:tcPr>
            <w:tcW w:w="1214" w:type="dxa"/>
            <w:tcBorders>
              <w:left w:val="single" w:color="auto" w:sz="4" w:space="0"/>
              <w:right w:val="single" w:color="auto" w:sz="4" w:space="0"/>
            </w:tcBorders>
            <w:noWrap w:val="0"/>
            <w:vAlign w:val="center"/>
          </w:tcPr>
          <w:p w14:paraId="396CB890">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客观分</w:t>
            </w:r>
          </w:p>
        </w:tc>
      </w:tr>
      <w:tr w14:paraId="28EC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noWrap w:val="0"/>
            <w:vAlign w:val="center"/>
          </w:tcPr>
          <w:p w14:paraId="56269E71">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团队实力</w:t>
            </w: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11730686">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项目负责人：（3分）</w:t>
            </w:r>
          </w:p>
          <w:p w14:paraId="7E32CE79">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1、具有水利相关专业正高级及以上职称的得2分；</w:t>
            </w:r>
          </w:p>
          <w:p w14:paraId="61EE2C78">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2、具有注册土木工程师（水利水电）证书的得1分。</w:t>
            </w:r>
          </w:p>
          <w:p w14:paraId="47744575">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（须提供近6个月任一月份的社保相关证明，材料复印件均需加盖公章。）</w:t>
            </w:r>
          </w:p>
        </w:tc>
        <w:tc>
          <w:tcPr>
            <w:tcW w:w="853" w:type="dxa"/>
            <w:tcBorders>
              <w:left w:val="single" w:color="auto" w:sz="4" w:space="0"/>
              <w:right w:val="single" w:color="auto" w:sz="4" w:space="0"/>
            </w:tcBorders>
            <w:noWrap w:val="0"/>
            <w:vAlign w:val="center"/>
          </w:tcPr>
          <w:p w14:paraId="25B4675F">
            <w:pPr>
              <w:shd w:val="clear"/>
              <w:wordWrap w:val="0"/>
              <w:jc w:val="center"/>
              <w:rPr>
                <w:rFonts w:hint="eastAsia" w:asciiTheme="minorEastAsia" w:hAnsiTheme="minorEastAsia" w:eastAsiaTheme="minorEastAsia" w:cstheme="minorEastAsia"/>
                <w:snapToGrid w:val="0"/>
                <w:color w:val="auto"/>
                <w:sz w:val="22"/>
                <w:szCs w:val="22"/>
                <w:highlight w:val="none"/>
                <w:lang w:bidi="ar"/>
              </w:rPr>
            </w:pPr>
            <w:r>
              <w:rPr>
                <w:rFonts w:hint="eastAsia" w:asciiTheme="minorEastAsia" w:hAnsiTheme="minorEastAsia" w:eastAsiaTheme="minorEastAsia" w:cstheme="minorEastAsia"/>
                <w:color w:val="auto"/>
                <w:sz w:val="22"/>
                <w:szCs w:val="22"/>
                <w:highlight w:val="none"/>
              </w:rPr>
              <w:t>0-3</w:t>
            </w:r>
          </w:p>
        </w:tc>
        <w:tc>
          <w:tcPr>
            <w:tcW w:w="1214" w:type="dxa"/>
            <w:tcBorders>
              <w:left w:val="single" w:color="auto" w:sz="4" w:space="0"/>
              <w:right w:val="single" w:color="auto" w:sz="4" w:space="0"/>
            </w:tcBorders>
            <w:noWrap w:val="0"/>
            <w:vAlign w:val="center"/>
          </w:tcPr>
          <w:p w14:paraId="70707C3C">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客观分</w:t>
            </w:r>
          </w:p>
        </w:tc>
      </w:tr>
      <w:tr w14:paraId="05D6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6DE92BB2">
            <w:pPr>
              <w:widowControl/>
              <w:shd w:val="clear"/>
              <w:wordWrap w:val="0"/>
              <w:autoSpaceDE w:val="0"/>
              <w:autoSpaceDN w:val="0"/>
              <w:ind w:right="-34"/>
              <w:jc w:val="center"/>
              <w:textAlignment w:val="bottom"/>
              <w:rPr>
                <w:rFonts w:hint="eastAsia" w:asciiTheme="minorEastAsia" w:hAnsiTheme="minorEastAsia" w:eastAsiaTheme="minorEastAsia" w:cstheme="minorEastAsia"/>
                <w:color w:val="auto"/>
                <w:sz w:val="22"/>
                <w:szCs w:val="22"/>
                <w:highlight w:val="none"/>
              </w:rPr>
            </w:pP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47DEED2D">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技术负责人：（3分）</w:t>
            </w:r>
          </w:p>
          <w:p w14:paraId="2E803B6A">
            <w:pPr>
              <w:numPr>
                <w:ilvl w:val="0"/>
                <w:numId w:val="6"/>
              </w:num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具有水利相关专业正高级及以上职称的得2分；</w:t>
            </w:r>
          </w:p>
          <w:p w14:paraId="7CD41B29">
            <w:pPr>
              <w:numPr>
                <w:ilvl w:val="0"/>
                <w:numId w:val="6"/>
              </w:num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具有注册土木工程师（水利水电）证书的得1分。</w:t>
            </w:r>
          </w:p>
          <w:p w14:paraId="4D1ABD00">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（提供相应证书复印件，并提供近6个月任一月份的社保相关证明，材料复印件均需加盖公章。)</w:t>
            </w:r>
          </w:p>
        </w:tc>
        <w:tc>
          <w:tcPr>
            <w:tcW w:w="853" w:type="dxa"/>
            <w:tcBorders>
              <w:left w:val="single" w:color="auto" w:sz="4" w:space="0"/>
              <w:right w:val="single" w:color="auto" w:sz="4" w:space="0"/>
            </w:tcBorders>
            <w:noWrap w:val="0"/>
            <w:vAlign w:val="center"/>
          </w:tcPr>
          <w:p w14:paraId="5FE40DB9">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0-3</w:t>
            </w:r>
          </w:p>
        </w:tc>
        <w:tc>
          <w:tcPr>
            <w:tcW w:w="1214" w:type="dxa"/>
            <w:tcBorders>
              <w:left w:val="single" w:color="auto" w:sz="4" w:space="0"/>
              <w:right w:val="single" w:color="auto" w:sz="4" w:space="0"/>
            </w:tcBorders>
            <w:noWrap w:val="0"/>
            <w:vAlign w:val="center"/>
          </w:tcPr>
          <w:p w14:paraId="31F94ACA">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客观分</w:t>
            </w:r>
          </w:p>
        </w:tc>
      </w:tr>
      <w:tr w14:paraId="51E0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right w:val="single" w:color="auto" w:sz="4" w:space="0"/>
            </w:tcBorders>
            <w:noWrap w:val="0"/>
            <w:vAlign w:val="center"/>
          </w:tcPr>
          <w:p w14:paraId="04A20E92">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投标供应商业绩</w:t>
            </w: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0A830B94">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投标供应商自202</w:t>
            </w:r>
            <w:r>
              <w:rPr>
                <w:rFonts w:hint="eastAsia" w:asciiTheme="minorEastAsia" w:hAnsiTheme="minorEastAsia" w:eastAsiaTheme="minorEastAsia" w:cstheme="minorEastAsia"/>
                <w:color w:val="auto"/>
                <w:sz w:val="22"/>
                <w:szCs w:val="22"/>
                <w:highlight w:val="none"/>
                <w:lang w:val="en-US" w:eastAsia="zh-CN"/>
              </w:rPr>
              <w:t>0</w:t>
            </w:r>
            <w:r>
              <w:rPr>
                <w:rFonts w:hint="eastAsia" w:asciiTheme="minorEastAsia" w:hAnsiTheme="minorEastAsia" w:eastAsiaTheme="minorEastAsia" w:cstheme="minorEastAsia"/>
                <w:color w:val="auto"/>
                <w:sz w:val="22"/>
                <w:szCs w:val="22"/>
                <w:highlight w:val="none"/>
              </w:rPr>
              <w:t>年1月1日（以合同签订时间为准）以来，承担过再生水利用配置相关业绩，每提供一项业绩得1分，本项最高得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分。（需提供合同扫描件加盖公章，否则不得分）。</w:t>
            </w:r>
          </w:p>
        </w:tc>
        <w:tc>
          <w:tcPr>
            <w:tcW w:w="853" w:type="dxa"/>
            <w:tcBorders>
              <w:left w:val="single" w:color="auto" w:sz="4" w:space="0"/>
              <w:right w:val="single" w:color="auto" w:sz="4" w:space="0"/>
            </w:tcBorders>
            <w:noWrap w:val="0"/>
            <w:vAlign w:val="center"/>
          </w:tcPr>
          <w:p w14:paraId="7B67DED1">
            <w:pPr>
              <w:shd w:val="clear"/>
              <w:wordWrap w:val="0"/>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rPr>
              <w:t>0-</w:t>
            </w:r>
            <w:r>
              <w:rPr>
                <w:rFonts w:hint="eastAsia" w:asciiTheme="minorEastAsia" w:hAnsiTheme="minorEastAsia" w:eastAsiaTheme="minorEastAsia" w:cstheme="minorEastAsia"/>
                <w:bCs/>
                <w:color w:val="auto"/>
                <w:sz w:val="22"/>
                <w:szCs w:val="22"/>
                <w:highlight w:val="none"/>
                <w:lang w:val="en-US" w:eastAsia="zh-CN"/>
              </w:rPr>
              <w:t>2</w:t>
            </w:r>
          </w:p>
        </w:tc>
        <w:tc>
          <w:tcPr>
            <w:tcW w:w="1214" w:type="dxa"/>
            <w:tcBorders>
              <w:left w:val="single" w:color="auto" w:sz="4" w:space="0"/>
              <w:right w:val="single" w:color="auto" w:sz="4" w:space="0"/>
            </w:tcBorders>
            <w:noWrap w:val="0"/>
            <w:vAlign w:val="center"/>
          </w:tcPr>
          <w:p w14:paraId="0218C63C">
            <w:pPr>
              <w:shd w:val="clear"/>
              <w:wordWrap w:val="0"/>
              <w:jc w:val="cente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客观分</w:t>
            </w:r>
          </w:p>
        </w:tc>
      </w:tr>
      <w:tr w14:paraId="553A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noWrap w:val="0"/>
            <w:vAlign w:val="center"/>
          </w:tcPr>
          <w:p w14:paraId="0BFC1FAE">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项目理解</w:t>
            </w: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3A9ABF86">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根据供应商对本项目背景、上级要求、相关标准及规范理解程度进行打分。打分范围：</w:t>
            </w:r>
            <w:r>
              <w:rPr>
                <w:rFonts w:hint="eastAsia" w:asciiTheme="minorEastAsia" w:hAnsiTheme="minorEastAsia" w:eastAsiaTheme="minorEastAsia" w:cstheme="minorEastAsia"/>
                <w:color w:val="auto"/>
                <w:sz w:val="22"/>
                <w:szCs w:val="22"/>
                <w:highlight w:val="none"/>
                <w:lang w:eastAsia="zh-CN"/>
              </w:rPr>
              <w:t>4，3，2，1，0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3D36DCF">
            <w:pPr>
              <w:shd w:val="clear"/>
              <w:wordWrap w:val="0"/>
              <w:jc w:val="center"/>
              <w:rPr>
                <w:rFonts w:hint="eastAsia" w:asciiTheme="minorEastAsia" w:hAnsiTheme="minorEastAsia" w:eastAsiaTheme="minorEastAsia" w:cstheme="minorEastAsia"/>
                <w:color w:val="auto"/>
                <w:kern w:val="2"/>
                <w:sz w:val="22"/>
                <w:szCs w:val="22"/>
                <w:highlight w:val="none"/>
              </w:rPr>
            </w:pPr>
            <w:r>
              <w:rPr>
                <w:rFonts w:hint="eastAsia" w:asciiTheme="minorEastAsia" w:hAnsiTheme="minorEastAsia" w:eastAsiaTheme="minorEastAsia" w:cstheme="minorEastAsia"/>
                <w:color w:val="auto"/>
                <w:sz w:val="22"/>
                <w:szCs w:val="22"/>
                <w:highlight w:val="none"/>
              </w:rPr>
              <w:t>0-4</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363FA26">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主观分</w:t>
            </w:r>
          </w:p>
        </w:tc>
      </w:tr>
      <w:tr w14:paraId="5B06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688A4A67">
            <w:pPr>
              <w:shd w:val="clear"/>
              <w:wordWrap w:val="0"/>
              <w:jc w:val="center"/>
              <w:rPr>
                <w:rFonts w:hint="eastAsia" w:asciiTheme="minorEastAsia" w:hAnsiTheme="minorEastAsia" w:eastAsiaTheme="minorEastAsia" w:cstheme="minorEastAsia"/>
                <w:color w:val="auto"/>
                <w:sz w:val="22"/>
                <w:szCs w:val="22"/>
                <w:highlight w:val="none"/>
              </w:rPr>
            </w:pP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638F9FF1">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根据供应商对</w:t>
            </w:r>
            <w:r>
              <w:rPr>
                <w:rFonts w:hint="eastAsia" w:asciiTheme="minorEastAsia" w:hAnsiTheme="minorEastAsia" w:eastAsiaTheme="minorEastAsia" w:cstheme="minorEastAsia"/>
                <w:color w:val="auto"/>
                <w:sz w:val="22"/>
                <w:szCs w:val="22"/>
                <w:highlight w:val="none"/>
              </w:rPr>
              <w:t>平阳</w:t>
            </w:r>
            <w:r>
              <w:rPr>
                <w:rFonts w:hint="eastAsia" w:asciiTheme="minorEastAsia" w:hAnsiTheme="minorEastAsia" w:eastAsiaTheme="minorEastAsia" w:cstheme="minorEastAsia"/>
                <w:color w:val="auto"/>
                <w:sz w:val="22"/>
                <w:szCs w:val="22"/>
                <w:highlight w:val="none"/>
                <w:lang w:eastAsia="zh-CN"/>
              </w:rPr>
              <w:t>再生水利用</w:t>
            </w:r>
            <w:r>
              <w:rPr>
                <w:rFonts w:hint="eastAsia" w:asciiTheme="minorEastAsia" w:hAnsiTheme="minorEastAsia" w:eastAsiaTheme="minorEastAsia" w:cstheme="minorEastAsia"/>
                <w:color w:val="auto"/>
                <w:sz w:val="22"/>
                <w:szCs w:val="22"/>
                <w:highlight w:val="none"/>
              </w:rPr>
              <w:t>现状基础的了解程度进行打分。打分范围：</w:t>
            </w:r>
            <w:r>
              <w:rPr>
                <w:rFonts w:hint="eastAsia" w:asciiTheme="minorEastAsia" w:hAnsiTheme="minorEastAsia" w:eastAsiaTheme="minorEastAsia" w:cstheme="minorEastAsia"/>
                <w:color w:val="auto"/>
                <w:sz w:val="22"/>
                <w:szCs w:val="22"/>
                <w:highlight w:val="none"/>
                <w:lang w:eastAsia="zh-CN"/>
              </w:rPr>
              <w:t>4，3，2，1，0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040DACE">
            <w:pPr>
              <w:shd w:val="clear"/>
              <w:wordWrap w:val="0"/>
              <w:jc w:val="center"/>
              <w:rPr>
                <w:rFonts w:hint="eastAsia" w:asciiTheme="minorEastAsia" w:hAnsiTheme="minorEastAsia" w:eastAsiaTheme="minorEastAsia" w:cstheme="minorEastAsia"/>
                <w:color w:val="auto"/>
                <w:kern w:val="2"/>
                <w:sz w:val="22"/>
                <w:szCs w:val="22"/>
                <w:highlight w:val="none"/>
              </w:rPr>
            </w:pPr>
            <w:r>
              <w:rPr>
                <w:rFonts w:hint="eastAsia" w:asciiTheme="minorEastAsia" w:hAnsiTheme="minorEastAsia" w:eastAsiaTheme="minorEastAsia" w:cstheme="minorEastAsia"/>
                <w:color w:val="auto"/>
                <w:sz w:val="22"/>
                <w:szCs w:val="22"/>
                <w:highlight w:val="none"/>
              </w:rPr>
              <w:t>0-4</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7039087">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主观分</w:t>
            </w:r>
          </w:p>
        </w:tc>
      </w:tr>
      <w:tr w14:paraId="6830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tcBorders>
              <w:left w:val="single" w:color="auto" w:sz="4" w:space="0"/>
              <w:right w:val="single" w:color="auto" w:sz="4" w:space="0"/>
            </w:tcBorders>
            <w:noWrap w:val="0"/>
            <w:vAlign w:val="center"/>
          </w:tcPr>
          <w:p w14:paraId="51F14BF4">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重难点分析</w:t>
            </w:r>
          </w:p>
        </w:tc>
        <w:tc>
          <w:tcPr>
            <w:tcW w:w="6314" w:type="dxa"/>
            <w:gridSpan w:val="2"/>
            <w:tcBorders>
              <w:top w:val="single" w:color="auto" w:sz="4" w:space="0"/>
              <w:left w:val="single" w:color="auto" w:sz="4" w:space="0"/>
              <w:right w:val="single" w:color="auto" w:sz="4" w:space="0"/>
            </w:tcBorders>
            <w:noWrap w:val="0"/>
            <w:vAlign w:val="center"/>
          </w:tcPr>
          <w:p w14:paraId="26E305B1">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根据供应商对本项目的重点和难点问题把握程度，把握准确，分析到位进行打分，提出科学、准确、有效的解决措施。打分范围：</w:t>
            </w:r>
            <w:r>
              <w:rPr>
                <w:rFonts w:hint="eastAsia" w:asciiTheme="minorEastAsia" w:hAnsiTheme="minorEastAsia" w:eastAsiaTheme="minorEastAsia" w:cstheme="minorEastAsia"/>
                <w:color w:val="auto"/>
                <w:sz w:val="22"/>
                <w:szCs w:val="22"/>
                <w:highlight w:val="none"/>
                <w:lang w:eastAsia="zh-CN"/>
              </w:rPr>
              <w:t>6，5，4，3，2，1，0</w:t>
            </w:r>
          </w:p>
        </w:tc>
        <w:tc>
          <w:tcPr>
            <w:tcW w:w="853" w:type="dxa"/>
            <w:tcBorders>
              <w:top w:val="single" w:color="auto" w:sz="4" w:space="0"/>
              <w:left w:val="single" w:color="auto" w:sz="4" w:space="0"/>
              <w:right w:val="single" w:color="auto" w:sz="4" w:space="0"/>
            </w:tcBorders>
            <w:noWrap w:val="0"/>
            <w:vAlign w:val="center"/>
          </w:tcPr>
          <w:p w14:paraId="59B38845">
            <w:pPr>
              <w:widowControl/>
              <w:shd w:val="clear"/>
              <w:wordWrap w:val="0"/>
              <w:jc w:val="center"/>
              <w:textAlignment w:val="center"/>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lang w:bidi="ar"/>
              </w:rPr>
              <w:t>0-6</w:t>
            </w:r>
          </w:p>
        </w:tc>
        <w:tc>
          <w:tcPr>
            <w:tcW w:w="1214" w:type="dxa"/>
            <w:tcBorders>
              <w:top w:val="single" w:color="auto" w:sz="4" w:space="0"/>
              <w:left w:val="single" w:color="auto" w:sz="4" w:space="0"/>
              <w:right w:val="single" w:color="auto" w:sz="4" w:space="0"/>
            </w:tcBorders>
            <w:noWrap w:val="0"/>
            <w:vAlign w:val="center"/>
          </w:tcPr>
          <w:p w14:paraId="254AB859">
            <w:pPr>
              <w:widowControl/>
              <w:shd w:val="clear"/>
              <w:wordWrap w:val="0"/>
              <w:jc w:val="center"/>
              <w:textAlignment w:val="center"/>
              <w:rPr>
                <w:rFonts w:hint="eastAsia" w:asciiTheme="minorEastAsia" w:hAnsiTheme="minorEastAsia" w:eastAsiaTheme="minorEastAsia" w:cstheme="minorEastAsia"/>
                <w:snapToGrid w:val="0"/>
                <w:color w:val="auto"/>
                <w:sz w:val="22"/>
                <w:szCs w:val="22"/>
                <w:highlight w:val="none"/>
                <w:lang w:bidi="ar"/>
              </w:rPr>
            </w:pPr>
            <w:r>
              <w:rPr>
                <w:rFonts w:hint="eastAsia" w:asciiTheme="minorEastAsia" w:hAnsiTheme="minorEastAsia" w:eastAsiaTheme="minorEastAsia" w:cstheme="minorEastAsia"/>
                <w:color w:val="auto"/>
                <w:sz w:val="22"/>
                <w:szCs w:val="22"/>
                <w:highlight w:val="none"/>
              </w:rPr>
              <w:t>主观分</w:t>
            </w:r>
          </w:p>
        </w:tc>
      </w:tr>
      <w:tr w14:paraId="0FB8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noWrap w:val="0"/>
            <w:vAlign w:val="center"/>
          </w:tcPr>
          <w:p w14:paraId="536205BC">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项目工作方案</w:t>
            </w:r>
          </w:p>
        </w:tc>
        <w:tc>
          <w:tcPr>
            <w:tcW w:w="1334" w:type="dxa"/>
            <w:vMerge w:val="restart"/>
            <w:tcBorders>
              <w:top w:val="single" w:color="auto" w:sz="4" w:space="0"/>
              <w:left w:val="single" w:color="auto" w:sz="4" w:space="0"/>
              <w:right w:val="single" w:color="auto" w:sz="4" w:space="0"/>
            </w:tcBorders>
            <w:noWrap w:val="0"/>
            <w:vAlign w:val="center"/>
          </w:tcPr>
          <w:p w14:paraId="1BDCFB5D">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平阳县昆鳌污水处理厂再生水利用配置方案</w:t>
            </w:r>
          </w:p>
        </w:tc>
        <w:tc>
          <w:tcPr>
            <w:tcW w:w="4980" w:type="dxa"/>
            <w:tcBorders>
              <w:top w:val="single" w:color="auto" w:sz="4" w:space="0"/>
              <w:left w:val="single" w:color="auto" w:sz="4" w:space="0"/>
              <w:right w:val="single" w:color="auto" w:sz="4" w:space="0"/>
            </w:tcBorders>
            <w:noWrap w:val="0"/>
            <w:vAlign w:val="center"/>
          </w:tcPr>
          <w:p w14:paraId="630BAB1E">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1、根据供应商针对平阳县昆鳌污水处理厂再生水利用配置方案提供的技术路线的合理性、可操作性进行打分。根据供应商针对本项目提供的工作思路的清晰合理情况进行打分。打分范围：</w:t>
            </w:r>
            <w:r>
              <w:rPr>
                <w:rFonts w:hint="eastAsia" w:asciiTheme="minorEastAsia" w:hAnsiTheme="minorEastAsia" w:eastAsiaTheme="minorEastAsia" w:cstheme="minorEastAsia"/>
                <w:color w:val="auto"/>
                <w:sz w:val="22"/>
                <w:szCs w:val="22"/>
                <w:highlight w:val="none"/>
                <w:lang w:eastAsia="zh-CN"/>
              </w:rPr>
              <w:t>6，5，4，3，2，1，0</w:t>
            </w:r>
          </w:p>
        </w:tc>
        <w:tc>
          <w:tcPr>
            <w:tcW w:w="853" w:type="dxa"/>
            <w:tcBorders>
              <w:top w:val="single" w:color="auto" w:sz="4" w:space="0"/>
              <w:left w:val="single" w:color="auto" w:sz="4" w:space="0"/>
              <w:right w:val="single" w:color="auto" w:sz="4" w:space="0"/>
            </w:tcBorders>
            <w:noWrap w:val="0"/>
            <w:vAlign w:val="center"/>
          </w:tcPr>
          <w:p w14:paraId="7AB5F7C9">
            <w:pPr>
              <w:shd w:val="clear"/>
              <w:wordWrap w:val="0"/>
              <w:jc w:val="center"/>
              <w:rPr>
                <w:rFonts w:hint="eastAsia" w:asciiTheme="minorEastAsia" w:hAnsiTheme="minorEastAsia" w:eastAsiaTheme="minorEastAsia" w:cstheme="minorEastAsia"/>
                <w:color w:val="auto"/>
                <w:kern w:val="2"/>
                <w:sz w:val="22"/>
                <w:szCs w:val="22"/>
                <w:highlight w:val="none"/>
                <w:lang w:eastAsia="zh-CN"/>
              </w:rPr>
            </w:pPr>
            <w:r>
              <w:rPr>
                <w:rFonts w:hint="eastAsia" w:asciiTheme="minorEastAsia" w:hAnsiTheme="minorEastAsia" w:eastAsiaTheme="minorEastAsia" w:cstheme="minorEastAsia"/>
                <w:color w:val="auto"/>
                <w:kern w:val="2"/>
                <w:sz w:val="22"/>
                <w:szCs w:val="22"/>
                <w:highlight w:val="none"/>
              </w:rPr>
              <w:t>0-</w:t>
            </w:r>
            <w:r>
              <w:rPr>
                <w:rFonts w:hint="eastAsia" w:asciiTheme="minorEastAsia" w:hAnsiTheme="minorEastAsia" w:eastAsiaTheme="minorEastAsia" w:cstheme="minorEastAsia"/>
                <w:color w:val="auto"/>
                <w:kern w:val="2"/>
                <w:sz w:val="22"/>
                <w:szCs w:val="22"/>
                <w:highlight w:val="none"/>
                <w:lang w:val="en-US" w:eastAsia="zh-CN"/>
              </w:rPr>
              <w:t>6</w:t>
            </w:r>
          </w:p>
        </w:tc>
        <w:tc>
          <w:tcPr>
            <w:tcW w:w="1214" w:type="dxa"/>
            <w:vMerge w:val="restart"/>
            <w:tcBorders>
              <w:top w:val="single" w:color="auto" w:sz="4" w:space="0"/>
              <w:left w:val="single" w:color="auto" w:sz="4" w:space="0"/>
              <w:right w:val="single" w:color="auto" w:sz="4" w:space="0"/>
            </w:tcBorders>
            <w:noWrap w:val="0"/>
            <w:vAlign w:val="center"/>
          </w:tcPr>
          <w:p w14:paraId="22D5E808">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主观分</w:t>
            </w:r>
          </w:p>
        </w:tc>
      </w:tr>
      <w:tr w14:paraId="49AE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44D194D8">
            <w:pPr>
              <w:shd w:val="clear"/>
              <w:wordWrap w:val="0"/>
              <w:jc w:val="center"/>
              <w:rPr>
                <w:rFonts w:hint="eastAsia" w:asciiTheme="minorEastAsia" w:hAnsiTheme="minorEastAsia" w:eastAsiaTheme="minorEastAsia" w:cstheme="minorEastAsia"/>
                <w:color w:val="auto"/>
                <w:sz w:val="22"/>
                <w:szCs w:val="22"/>
                <w:highlight w:val="none"/>
              </w:rPr>
            </w:pPr>
          </w:p>
        </w:tc>
        <w:tc>
          <w:tcPr>
            <w:tcW w:w="1334" w:type="dxa"/>
            <w:vMerge w:val="continue"/>
            <w:tcBorders>
              <w:left w:val="single" w:color="auto" w:sz="4" w:space="0"/>
              <w:right w:val="single" w:color="auto" w:sz="4" w:space="0"/>
            </w:tcBorders>
            <w:noWrap w:val="0"/>
            <w:vAlign w:val="center"/>
          </w:tcPr>
          <w:p w14:paraId="32B030F7">
            <w:pPr>
              <w:shd w:val="clear"/>
              <w:wordWrap w:val="0"/>
              <w:rPr>
                <w:rFonts w:hint="eastAsia" w:asciiTheme="minorEastAsia" w:hAnsiTheme="minorEastAsia" w:eastAsiaTheme="minorEastAsia" w:cstheme="minorEastAsia"/>
                <w:color w:val="auto"/>
                <w:sz w:val="22"/>
                <w:szCs w:val="22"/>
                <w:highlight w:val="none"/>
              </w:rPr>
            </w:pPr>
          </w:p>
        </w:tc>
        <w:tc>
          <w:tcPr>
            <w:tcW w:w="4980" w:type="dxa"/>
            <w:tcBorders>
              <w:top w:val="single" w:color="auto" w:sz="4" w:space="0"/>
              <w:left w:val="single" w:color="auto" w:sz="4" w:space="0"/>
              <w:right w:val="single" w:color="auto" w:sz="4" w:space="0"/>
            </w:tcBorders>
            <w:noWrap w:val="0"/>
            <w:vAlign w:val="center"/>
          </w:tcPr>
          <w:p w14:paraId="54BEACD1">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2、根据供应商针对平阳县昆鳌污水处理厂再生水利用配置方案提供的具体实施方案的全面性、可操作性进行打分。打分范围：</w:t>
            </w:r>
            <w:r>
              <w:rPr>
                <w:rFonts w:hint="eastAsia" w:asciiTheme="minorEastAsia" w:hAnsiTheme="minorEastAsia" w:eastAsiaTheme="minorEastAsia" w:cstheme="minorEastAsia"/>
                <w:color w:val="auto"/>
                <w:sz w:val="22"/>
                <w:szCs w:val="22"/>
                <w:highlight w:val="none"/>
                <w:lang w:eastAsia="zh-CN"/>
              </w:rPr>
              <w:t>4，3，2，1，0</w:t>
            </w:r>
          </w:p>
        </w:tc>
        <w:tc>
          <w:tcPr>
            <w:tcW w:w="853" w:type="dxa"/>
            <w:tcBorders>
              <w:left w:val="single" w:color="auto" w:sz="4" w:space="0"/>
              <w:right w:val="single" w:color="auto" w:sz="4" w:space="0"/>
            </w:tcBorders>
            <w:noWrap w:val="0"/>
            <w:vAlign w:val="center"/>
          </w:tcPr>
          <w:p w14:paraId="448268C4">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2"/>
                <w:sz w:val="22"/>
                <w:szCs w:val="22"/>
                <w:highlight w:val="none"/>
              </w:rPr>
              <w:t>0-4</w:t>
            </w:r>
          </w:p>
        </w:tc>
        <w:tc>
          <w:tcPr>
            <w:tcW w:w="1214" w:type="dxa"/>
            <w:vMerge w:val="continue"/>
            <w:tcBorders>
              <w:left w:val="single" w:color="auto" w:sz="4" w:space="0"/>
              <w:right w:val="single" w:color="auto" w:sz="4" w:space="0"/>
            </w:tcBorders>
            <w:noWrap w:val="0"/>
            <w:vAlign w:val="center"/>
          </w:tcPr>
          <w:p w14:paraId="752E080D">
            <w:pPr>
              <w:shd w:val="clear"/>
              <w:wordWrap w:val="0"/>
              <w:jc w:val="center"/>
              <w:rPr>
                <w:rFonts w:hint="eastAsia" w:asciiTheme="minorEastAsia" w:hAnsiTheme="minorEastAsia" w:eastAsiaTheme="minorEastAsia" w:cstheme="minorEastAsia"/>
                <w:color w:val="auto"/>
                <w:sz w:val="22"/>
                <w:szCs w:val="22"/>
                <w:highlight w:val="none"/>
              </w:rPr>
            </w:pPr>
          </w:p>
        </w:tc>
      </w:tr>
      <w:tr w14:paraId="5CF4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749DECAD">
            <w:pPr>
              <w:shd w:val="clear"/>
              <w:wordWrap w:val="0"/>
              <w:jc w:val="center"/>
              <w:rPr>
                <w:rFonts w:hint="eastAsia" w:asciiTheme="minorEastAsia" w:hAnsiTheme="minorEastAsia" w:eastAsiaTheme="minorEastAsia" w:cstheme="minorEastAsia"/>
                <w:color w:val="auto"/>
                <w:sz w:val="22"/>
                <w:szCs w:val="22"/>
                <w:highlight w:val="none"/>
              </w:rPr>
            </w:pPr>
          </w:p>
        </w:tc>
        <w:tc>
          <w:tcPr>
            <w:tcW w:w="1334" w:type="dxa"/>
            <w:vMerge w:val="restart"/>
            <w:tcBorders>
              <w:top w:val="single" w:color="auto" w:sz="4" w:space="0"/>
              <w:left w:val="single" w:color="auto" w:sz="4" w:space="0"/>
              <w:right w:val="single" w:color="auto" w:sz="4" w:space="0"/>
            </w:tcBorders>
            <w:noWrap w:val="0"/>
            <w:vAlign w:val="center"/>
          </w:tcPr>
          <w:p w14:paraId="403D89E7">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平阳县再生水利用管理办法</w:t>
            </w:r>
          </w:p>
        </w:tc>
        <w:tc>
          <w:tcPr>
            <w:tcW w:w="4980" w:type="dxa"/>
            <w:tcBorders>
              <w:top w:val="single" w:color="auto" w:sz="4" w:space="0"/>
              <w:left w:val="single" w:color="auto" w:sz="4" w:space="0"/>
              <w:right w:val="single" w:color="auto" w:sz="4" w:space="0"/>
            </w:tcBorders>
            <w:noWrap w:val="0"/>
            <w:vAlign w:val="center"/>
          </w:tcPr>
          <w:p w14:paraId="373CFF7F">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1、根据供应商针对平阳县再生水利用管理办法制定提供的技术路线的合理性、可操作性进行打分。根据供应商针对本项目提供的工作思路的清晰合理情况进行打分。打分范围：</w:t>
            </w:r>
            <w:r>
              <w:rPr>
                <w:rFonts w:hint="eastAsia" w:asciiTheme="minorEastAsia" w:hAnsiTheme="minorEastAsia" w:eastAsiaTheme="minorEastAsia" w:cstheme="minorEastAsia"/>
                <w:color w:val="auto"/>
                <w:sz w:val="22"/>
                <w:szCs w:val="22"/>
                <w:highlight w:val="none"/>
                <w:lang w:eastAsia="zh-CN"/>
              </w:rPr>
              <w:t>6，5，4，3，2，1，0</w:t>
            </w:r>
          </w:p>
        </w:tc>
        <w:tc>
          <w:tcPr>
            <w:tcW w:w="853" w:type="dxa"/>
            <w:tcBorders>
              <w:top w:val="single" w:color="auto" w:sz="4" w:space="0"/>
              <w:left w:val="single" w:color="auto" w:sz="4" w:space="0"/>
              <w:right w:val="single" w:color="auto" w:sz="4" w:space="0"/>
            </w:tcBorders>
            <w:noWrap w:val="0"/>
            <w:vAlign w:val="center"/>
          </w:tcPr>
          <w:p w14:paraId="1B552F2D">
            <w:pPr>
              <w:shd w:val="clear"/>
              <w:wordWrap w:val="0"/>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kern w:val="2"/>
                <w:sz w:val="22"/>
                <w:szCs w:val="22"/>
                <w:highlight w:val="none"/>
              </w:rPr>
              <w:t>0-</w:t>
            </w:r>
            <w:r>
              <w:rPr>
                <w:rFonts w:hint="eastAsia" w:asciiTheme="minorEastAsia" w:hAnsiTheme="minorEastAsia" w:eastAsiaTheme="minorEastAsia" w:cstheme="minorEastAsia"/>
                <w:color w:val="auto"/>
                <w:kern w:val="2"/>
                <w:sz w:val="22"/>
                <w:szCs w:val="22"/>
                <w:highlight w:val="none"/>
                <w:lang w:val="en-US" w:eastAsia="zh-CN"/>
              </w:rPr>
              <w:t>6</w:t>
            </w:r>
          </w:p>
        </w:tc>
        <w:tc>
          <w:tcPr>
            <w:tcW w:w="1214" w:type="dxa"/>
            <w:vMerge w:val="restart"/>
            <w:tcBorders>
              <w:top w:val="single" w:color="auto" w:sz="4" w:space="0"/>
              <w:left w:val="single" w:color="auto" w:sz="4" w:space="0"/>
              <w:right w:val="single" w:color="auto" w:sz="4" w:space="0"/>
            </w:tcBorders>
            <w:noWrap w:val="0"/>
            <w:vAlign w:val="center"/>
          </w:tcPr>
          <w:p w14:paraId="1B1586C8">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主观分</w:t>
            </w:r>
          </w:p>
        </w:tc>
      </w:tr>
      <w:tr w14:paraId="534B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1D200331">
            <w:pPr>
              <w:shd w:val="clear"/>
              <w:wordWrap w:val="0"/>
              <w:jc w:val="center"/>
              <w:rPr>
                <w:rFonts w:hint="eastAsia" w:asciiTheme="minorEastAsia" w:hAnsiTheme="minorEastAsia" w:eastAsiaTheme="minorEastAsia" w:cstheme="minorEastAsia"/>
                <w:color w:val="auto"/>
                <w:sz w:val="22"/>
                <w:szCs w:val="22"/>
                <w:highlight w:val="none"/>
              </w:rPr>
            </w:pPr>
          </w:p>
        </w:tc>
        <w:tc>
          <w:tcPr>
            <w:tcW w:w="1334" w:type="dxa"/>
            <w:vMerge w:val="continue"/>
            <w:tcBorders>
              <w:left w:val="single" w:color="auto" w:sz="4" w:space="0"/>
              <w:right w:val="single" w:color="auto" w:sz="4" w:space="0"/>
            </w:tcBorders>
            <w:noWrap w:val="0"/>
            <w:vAlign w:val="center"/>
          </w:tcPr>
          <w:p w14:paraId="5CB511A1">
            <w:pPr>
              <w:shd w:val="clear"/>
              <w:wordWrap w:val="0"/>
              <w:rPr>
                <w:rFonts w:hint="eastAsia" w:asciiTheme="minorEastAsia" w:hAnsiTheme="minorEastAsia" w:eastAsiaTheme="minorEastAsia" w:cstheme="minorEastAsia"/>
                <w:color w:val="auto"/>
                <w:sz w:val="22"/>
                <w:szCs w:val="22"/>
                <w:highlight w:val="none"/>
              </w:rPr>
            </w:pPr>
          </w:p>
        </w:tc>
        <w:tc>
          <w:tcPr>
            <w:tcW w:w="4980" w:type="dxa"/>
            <w:tcBorders>
              <w:top w:val="single" w:color="auto" w:sz="4" w:space="0"/>
              <w:left w:val="single" w:color="auto" w:sz="4" w:space="0"/>
              <w:right w:val="single" w:color="auto" w:sz="4" w:space="0"/>
            </w:tcBorders>
            <w:noWrap w:val="0"/>
            <w:vAlign w:val="center"/>
          </w:tcPr>
          <w:p w14:paraId="5E861E55">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2、根据供应商针对平阳县再生水利用管理办法制定提供的具体实施方案的全面性、可操作性进行打分。打分范围：</w:t>
            </w:r>
            <w:r>
              <w:rPr>
                <w:rFonts w:hint="eastAsia" w:asciiTheme="minorEastAsia" w:hAnsiTheme="minorEastAsia" w:eastAsiaTheme="minorEastAsia" w:cstheme="minorEastAsia"/>
                <w:color w:val="auto"/>
                <w:sz w:val="22"/>
                <w:szCs w:val="22"/>
                <w:highlight w:val="none"/>
                <w:lang w:eastAsia="zh-CN"/>
              </w:rPr>
              <w:t>4，3，2，1，0</w:t>
            </w:r>
          </w:p>
        </w:tc>
        <w:tc>
          <w:tcPr>
            <w:tcW w:w="853" w:type="dxa"/>
            <w:tcBorders>
              <w:left w:val="single" w:color="auto" w:sz="4" w:space="0"/>
              <w:right w:val="single" w:color="auto" w:sz="4" w:space="0"/>
            </w:tcBorders>
            <w:noWrap w:val="0"/>
            <w:vAlign w:val="center"/>
          </w:tcPr>
          <w:p w14:paraId="30917CC3">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2"/>
                <w:sz w:val="22"/>
                <w:szCs w:val="22"/>
                <w:highlight w:val="none"/>
              </w:rPr>
              <w:t>0-4</w:t>
            </w:r>
          </w:p>
        </w:tc>
        <w:tc>
          <w:tcPr>
            <w:tcW w:w="1214" w:type="dxa"/>
            <w:vMerge w:val="continue"/>
            <w:tcBorders>
              <w:left w:val="single" w:color="auto" w:sz="4" w:space="0"/>
              <w:right w:val="single" w:color="auto" w:sz="4" w:space="0"/>
            </w:tcBorders>
            <w:noWrap w:val="0"/>
            <w:vAlign w:val="center"/>
          </w:tcPr>
          <w:p w14:paraId="7180E14D">
            <w:pPr>
              <w:shd w:val="clear"/>
              <w:wordWrap w:val="0"/>
              <w:jc w:val="center"/>
              <w:rPr>
                <w:rFonts w:hint="eastAsia" w:asciiTheme="minorEastAsia" w:hAnsiTheme="minorEastAsia" w:eastAsiaTheme="minorEastAsia" w:cstheme="minorEastAsia"/>
                <w:color w:val="auto"/>
                <w:sz w:val="22"/>
                <w:szCs w:val="22"/>
                <w:highlight w:val="none"/>
              </w:rPr>
            </w:pPr>
          </w:p>
        </w:tc>
      </w:tr>
      <w:tr w14:paraId="020F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5B2A2D59">
            <w:pPr>
              <w:shd w:val="clear"/>
              <w:wordWrap w:val="0"/>
              <w:jc w:val="center"/>
              <w:rPr>
                <w:rFonts w:hint="eastAsia" w:asciiTheme="minorEastAsia" w:hAnsiTheme="minorEastAsia" w:eastAsiaTheme="minorEastAsia" w:cstheme="minorEastAsia"/>
                <w:color w:val="auto"/>
                <w:sz w:val="22"/>
                <w:szCs w:val="22"/>
                <w:highlight w:val="none"/>
              </w:rPr>
            </w:pPr>
          </w:p>
        </w:tc>
        <w:tc>
          <w:tcPr>
            <w:tcW w:w="1334" w:type="dxa"/>
            <w:vMerge w:val="restart"/>
            <w:tcBorders>
              <w:top w:val="single" w:color="auto" w:sz="4" w:space="0"/>
              <w:left w:val="single" w:color="auto" w:sz="4" w:space="0"/>
              <w:right w:val="single" w:color="auto" w:sz="4" w:space="0"/>
            </w:tcBorders>
            <w:noWrap w:val="0"/>
            <w:vAlign w:val="center"/>
          </w:tcPr>
          <w:p w14:paraId="19C60614">
            <w:pPr>
              <w:shd w:val="clear"/>
              <w:wordWrap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平阳县再生水生态补水调控方案--以昆鳌污水厂再生水生态补水为例</w:t>
            </w:r>
          </w:p>
        </w:tc>
        <w:tc>
          <w:tcPr>
            <w:tcW w:w="4980" w:type="dxa"/>
            <w:tcBorders>
              <w:top w:val="single" w:color="auto" w:sz="4" w:space="0"/>
              <w:left w:val="single" w:color="auto" w:sz="4" w:space="0"/>
              <w:right w:val="single" w:color="auto" w:sz="4" w:space="0"/>
            </w:tcBorders>
            <w:noWrap w:val="0"/>
            <w:vAlign w:val="center"/>
          </w:tcPr>
          <w:p w14:paraId="53AEFE37">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1、根据供应商针对平阳县再生水生态补水调控方案--以昆鳌污水厂再生水生态补水为例提供的技术路线的合理性、可操作性进行打分。根据供应商针对本项目提供的工作思路的清晰合理情况进行打分。打分范围：</w:t>
            </w:r>
            <w:r>
              <w:rPr>
                <w:rFonts w:hint="eastAsia" w:asciiTheme="minorEastAsia" w:hAnsiTheme="minorEastAsia" w:eastAsiaTheme="minorEastAsia" w:cstheme="minorEastAsia"/>
                <w:color w:val="auto"/>
                <w:sz w:val="22"/>
                <w:szCs w:val="22"/>
                <w:highlight w:val="none"/>
                <w:lang w:eastAsia="zh-CN"/>
              </w:rPr>
              <w:t>6，5，4，3，2，1，0</w:t>
            </w:r>
          </w:p>
        </w:tc>
        <w:tc>
          <w:tcPr>
            <w:tcW w:w="853" w:type="dxa"/>
            <w:tcBorders>
              <w:top w:val="single" w:color="auto" w:sz="4" w:space="0"/>
              <w:left w:val="single" w:color="auto" w:sz="4" w:space="0"/>
              <w:right w:val="single" w:color="auto" w:sz="4" w:space="0"/>
            </w:tcBorders>
            <w:noWrap w:val="0"/>
            <w:vAlign w:val="center"/>
          </w:tcPr>
          <w:p w14:paraId="4884442C">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2"/>
                <w:sz w:val="22"/>
                <w:szCs w:val="22"/>
                <w:highlight w:val="none"/>
              </w:rPr>
              <w:t>0-6</w:t>
            </w:r>
          </w:p>
        </w:tc>
        <w:tc>
          <w:tcPr>
            <w:tcW w:w="1214" w:type="dxa"/>
            <w:tcBorders>
              <w:top w:val="single" w:color="auto" w:sz="4" w:space="0"/>
              <w:left w:val="single" w:color="auto" w:sz="4" w:space="0"/>
              <w:right w:val="single" w:color="auto" w:sz="4" w:space="0"/>
            </w:tcBorders>
            <w:noWrap w:val="0"/>
            <w:vAlign w:val="center"/>
          </w:tcPr>
          <w:p w14:paraId="3D4D021D">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主观分</w:t>
            </w:r>
          </w:p>
        </w:tc>
      </w:tr>
      <w:tr w14:paraId="4264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7D8EFBF2">
            <w:pPr>
              <w:shd w:val="clear"/>
              <w:wordWrap w:val="0"/>
              <w:jc w:val="center"/>
              <w:rPr>
                <w:rFonts w:hint="eastAsia" w:asciiTheme="minorEastAsia" w:hAnsiTheme="minorEastAsia" w:eastAsiaTheme="minorEastAsia" w:cstheme="minorEastAsia"/>
                <w:color w:val="auto"/>
                <w:sz w:val="22"/>
                <w:szCs w:val="22"/>
                <w:highlight w:val="none"/>
              </w:rPr>
            </w:pPr>
          </w:p>
        </w:tc>
        <w:tc>
          <w:tcPr>
            <w:tcW w:w="1334" w:type="dxa"/>
            <w:vMerge w:val="continue"/>
            <w:tcBorders>
              <w:left w:val="single" w:color="auto" w:sz="4" w:space="0"/>
              <w:right w:val="single" w:color="auto" w:sz="4" w:space="0"/>
            </w:tcBorders>
            <w:noWrap w:val="0"/>
            <w:vAlign w:val="center"/>
          </w:tcPr>
          <w:p w14:paraId="29607A05">
            <w:pPr>
              <w:shd w:val="clear"/>
              <w:wordWrap w:val="0"/>
              <w:rPr>
                <w:rFonts w:hint="eastAsia" w:asciiTheme="minorEastAsia" w:hAnsiTheme="minorEastAsia" w:eastAsiaTheme="minorEastAsia" w:cstheme="minorEastAsia"/>
                <w:color w:val="auto"/>
                <w:sz w:val="22"/>
                <w:szCs w:val="22"/>
                <w:highlight w:val="none"/>
              </w:rPr>
            </w:pPr>
          </w:p>
        </w:tc>
        <w:tc>
          <w:tcPr>
            <w:tcW w:w="4980" w:type="dxa"/>
            <w:tcBorders>
              <w:top w:val="single" w:color="auto" w:sz="4" w:space="0"/>
              <w:left w:val="single" w:color="auto" w:sz="4" w:space="0"/>
              <w:right w:val="single" w:color="auto" w:sz="4" w:space="0"/>
            </w:tcBorders>
            <w:noWrap w:val="0"/>
            <w:vAlign w:val="center"/>
          </w:tcPr>
          <w:p w14:paraId="530F1C25">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2、根据供应商针对平阳县再生水生态补水调控方案--以昆鳌污水厂再生水生态补水为例提供的具体实施方案的全面性、可操作性进行打分。打分范围：</w:t>
            </w:r>
            <w:r>
              <w:rPr>
                <w:rFonts w:hint="eastAsia" w:asciiTheme="minorEastAsia" w:hAnsiTheme="minorEastAsia" w:eastAsiaTheme="minorEastAsia" w:cstheme="minorEastAsia"/>
                <w:color w:val="auto"/>
                <w:sz w:val="22"/>
                <w:szCs w:val="22"/>
                <w:highlight w:val="none"/>
                <w:lang w:eastAsia="zh-CN"/>
              </w:rPr>
              <w:t>6，5，4，3，2，1，0</w:t>
            </w:r>
          </w:p>
        </w:tc>
        <w:tc>
          <w:tcPr>
            <w:tcW w:w="853" w:type="dxa"/>
            <w:tcBorders>
              <w:top w:val="single" w:color="auto" w:sz="4" w:space="0"/>
              <w:left w:val="single" w:color="auto" w:sz="4" w:space="0"/>
              <w:right w:val="single" w:color="auto" w:sz="4" w:space="0"/>
            </w:tcBorders>
            <w:noWrap w:val="0"/>
            <w:vAlign w:val="center"/>
          </w:tcPr>
          <w:p w14:paraId="6ADD695D">
            <w:pPr>
              <w:shd w:val="clear"/>
              <w:wordWrap w:val="0"/>
              <w:jc w:val="center"/>
              <w:rPr>
                <w:rFonts w:hint="eastAsia" w:asciiTheme="minorEastAsia" w:hAnsiTheme="minorEastAsia" w:eastAsiaTheme="minorEastAsia" w:cstheme="minorEastAsia"/>
                <w:color w:val="auto"/>
                <w:kern w:val="2"/>
                <w:sz w:val="22"/>
                <w:szCs w:val="22"/>
                <w:highlight w:val="none"/>
              </w:rPr>
            </w:pPr>
            <w:r>
              <w:rPr>
                <w:rFonts w:hint="eastAsia" w:asciiTheme="minorEastAsia" w:hAnsiTheme="minorEastAsia" w:eastAsiaTheme="minorEastAsia" w:cstheme="minorEastAsia"/>
                <w:color w:val="auto"/>
                <w:kern w:val="2"/>
                <w:sz w:val="22"/>
                <w:szCs w:val="22"/>
                <w:highlight w:val="none"/>
              </w:rPr>
              <w:t>0-6</w:t>
            </w:r>
          </w:p>
        </w:tc>
        <w:tc>
          <w:tcPr>
            <w:tcW w:w="1214" w:type="dxa"/>
            <w:tcBorders>
              <w:top w:val="single" w:color="auto" w:sz="4" w:space="0"/>
              <w:left w:val="single" w:color="auto" w:sz="4" w:space="0"/>
              <w:right w:val="single" w:color="auto" w:sz="4" w:space="0"/>
            </w:tcBorders>
            <w:noWrap w:val="0"/>
            <w:vAlign w:val="center"/>
          </w:tcPr>
          <w:p w14:paraId="68B68419">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主观分</w:t>
            </w:r>
          </w:p>
        </w:tc>
      </w:tr>
      <w:tr w14:paraId="31A2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noWrap w:val="0"/>
            <w:vAlign w:val="center"/>
          </w:tcPr>
          <w:p w14:paraId="33C7658D">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进度安排及质量保证</w:t>
            </w:r>
          </w:p>
        </w:tc>
        <w:tc>
          <w:tcPr>
            <w:tcW w:w="6314" w:type="dxa"/>
            <w:gridSpan w:val="2"/>
            <w:tcBorders>
              <w:top w:val="single" w:color="auto" w:sz="4" w:space="0"/>
              <w:left w:val="single" w:color="auto" w:sz="4" w:space="0"/>
              <w:right w:val="single" w:color="auto" w:sz="4" w:space="0"/>
            </w:tcBorders>
            <w:noWrap w:val="0"/>
            <w:vAlign w:val="center"/>
          </w:tcPr>
          <w:p w14:paraId="7B77D7EA">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评委根据供应商对本项目进度安排的合理性进行打分，打分范围：</w:t>
            </w:r>
            <w:r>
              <w:rPr>
                <w:rFonts w:hint="eastAsia" w:asciiTheme="minorEastAsia" w:hAnsiTheme="minorEastAsia" w:eastAsiaTheme="minorEastAsia" w:cstheme="minorEastAsia"/>
                <w:color w:val="auto"/>
                <w:sz w:val="22"/>
                <w:szCs w:val="22"/>
                <w:highlight w:val="none"/>
                <w:lang w:eastAsia="zh-CN"/>
              </w:rPr>
              <w:t>4，3，2，1，0</w:t>
            </w:r>
          </w:p>
        </w:tc>
        <w:tc>
          <w:tcPr>
            <w:tcW w:w="853" w:type="dxa"/>
            <w:tcBorders>
              <w:top w:val="single" w:color="auto" w:sz="4" w:space="0"/>
              <w:left w:val="single" w:color="auto" w:sz="4" w:space="0"/>
              <w:right w:val="single" w:color="auto" w:sz="4" w:space="0"/>
            </w:tcBorders>
            <w:noWrap w:val="0"/>
            <w:vAlign w:val="center"/>
          </w:tcPr>
          <w:p w14:paraId="41AD0FB6">
            <w:pPr>
              <w:shd w:val="clear"/>
              <w:wordWrap w:val="0"/>
              <w:jc w:val="center"/>
              <w:rPr>
                <w:rFonts w:hint="eastAsia" w:asciiTheme="minorEastAsia" w:hAnsiTheme="minorEastAsia" w:eastAsiaTheme="minorEastAsia" w:cstheme="minorEastAsia"/>
                <w:color w:val="auto"/>
                <w:kern w:val="2"/>
                <w:sz w:val="22"/>
                <w:szCs w:val="22"/>
                <w:highlight w:val="none"/>
                <w:lang w:eastAsia="zh-CN"/>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4</w:t>
            </w:r>
          </w:p>
        </w:tc>
        <w:tc>
          <w:tcPr>
            <w:tcW w:w="1214" w:type="dxa"/>
            <w:tcBorders>
              <w:top w:val="single" w:color="auto" w:sz="4" w:space="0"/>
              <w:left w:val="single" w:color="auto" w:sz="4" w:space="0"/>
              <w:right w:val="single" w:color="auto" w:sz="4" w:space="0"/>
            </w:tcBorders>
            <w:noWrap w:val="0"/>
            <w:vAlign w:val="center"/>
          </w:tcPr>
          <w:p w14:paraId="0704FE38">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主观分</w:t>
            </w:r>
          </w:p>
        </w:tc>
      </w:tr>
      <w:tr w14:paraId="2276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0AC696AA">
            <w:pPr>
              <w:shd w:val="clear"/>
              <w:wordWrap w:val="0"/>
              <w:jc w:val="center"/>
              <w:rPr>
                <w:rFonts w:hint="eastAsia" w:asciiTheme="minorEastAsia" w:hAnsiTheme="minorEastAsia" w:eastAsiaTheme="minorEastAsia" w:cstheme="minorEastAsia"/>
                <w:color w:val="auto"/>
                <w:sz w:val="22"/>
                <w:szCs w:val="22"/>
                <w:highlight w:val="none"/>
              </w:rPr>
            </w:pPr>
          </w:p>
        </w:tc>
        <w:tc>
          <w:tcPr>
            <w:tcW w:w="6314" w:type="dxa"/>
            <w:gridSpan w:val="2"/>
            <w:tcBorders>
              <w:top w:val="single" w:color="auto" w:sz="4" w:space="0"/>
              <w:left w:val="single" w:color="auto" w:sz="4" w:space="0"/>
              <w:right w:val="single" w:color="auto" w:sz="4" w:space="0"/>
            </w:tcBorders>
            <w:noWrap w:val="0"/>
            <w:vAlign w:val="center"/>
          </w:tcPr>
          <w:p w14:paraId="0568B711">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评委根据供应商对本项目进度保障措施的合理性、科学性、完善性打分。打分范围：</w:t>
            </w:r>
            <w:r>
              <w:rPr>
                <w:rFonts w:hint="eastAsia" w:asciiTheme="minorEastAsia" w:hAnsiTheme="minorEastAsia" w:eastAsiaTheme="minorEastAsia" w:cstheme="minorEastAsia"/>
                <w:color w:val="auto"/>
                <w:sz w:val="22"/>
                <w:szCs w:val="22"/>
                <w:highlight w:val="none"/>
                <w:lang w:eastAsia="zh-CN"/>
              </w:rPr>
              <w:t>4，3，2，1，0</w:t>
            </w:r>
          </w:p>
        </w:tc>
        <w:tc>
          <w:tcPr>
            <w:tcW w:w="853" w:type="dxa"/>
            <w:tcBorders>
              <w:top w:val="single" w:color="auto" w:sz="4" w:space="0"/>
              <w:left w:val="single" w:color="auto" w:sz="4" w:space="0"/>
              <w:right w:val="single" w:color="auto" w:sz="4" w:space="0"/>
            </w:tcBorders>
            <w:noWrap w:val="0"/>
            <w:vAlign w:val="center"/>
          </w:tcPr>
          <w:p w14:paraId="3E74FE7C">
            <w:pPr>
              <w:shd w:val="clear"/>
              <w:wordWrap w:val="0"/>
              <w:jc w:val="center"/>
              <w:rPr>
                <w:rFonts w:hint="eastAsia" w:asciiTheme="minorEastAsia" w:hAnsiTheme="minorEastAsia" w:eastAsiaTheme="minorEastAsia" w:cstheme="minorEastAsia"/>
                <w:color w:val="auto"/>
                <w:kern w:val="2"/>
                <w:sz w:val="22"/>
                <w:szCs w:val="22"/>
                <w:highlight w:val="none"/>
              </w:rPr>
            </w:pPr>
            <w:r>
              <w:rPr>
                <w:rFonts w:hint="eastAsia" w:asciiTheme="minorEastAsia" w:hAnsiTheme="minorEastAsia" w:eastAsiaTheme="minorEastAsia" w:cstheme="minorEastAsia"/>
                <w:color w:val="auto"/>
                <w:kern w:val="2"/>
                <w:sz w:val="22"/>
                <w:szCs w:val="22"/>
                <w:highlight w:val="none"/>
              </w:rPr>
              <w:t>0-4</w:t>
            </w:r>
          </w:p>
        </w:tc>
        <w:tc>
          <w:tcPr>
            <w:tcW w:w="1214" w:type="dxa"/>
            <w:tcBorders>
              <w:top w:val="single" w:color="auto" w:sz="4" w:space="0"/>
              <w:left w:val="single" w:color="auto" w:sz="4" w:space="0"/>
              <w:right w:val="single" w:color="auto" w:sz="4" w:space="0"/>
            </w:tcBorders>
            <w:noWrap w:val="0"/>
            <w:vAlign w:val="center"/>
          </w:tcPr>
          <w:p w14:paraId="08EAEA9A">
            <w:pPr>
              <w:shd w:val="clear"/>
              <w:wordWrap w:val="0"/>
              <w:jc w:val="center"/>
              <w:rPr>
                <w:rFonts w:hint="eastAsia" w:asciiTheme="minorEastAsia" w:hAnsiTheme="minorEastAsia" w:eastAsiaTheme="minorEastAsia" w:cstheme="minorEastAsia"/>
                <w:color w:val="auto"/>
                <w:kern w:val="2"/>
                <w:sz w:val="22"/>
                <w:szCs w:val="22"/>
                <w:highlight w:val="none"/>
              </w:rPr>
            </w:pPr>
            <w:r>
              <w:rPr>
                <w:rFonts w:hint="eastAsia" w:asciiTheme="minorEastAsia" w:hAnsiTheme="minorEastAsia" w:eastAsiaTheme="minorEastAsia" w:cstheme="minorEastAsia"/>
                <w:color w:val="auto"/>
                <w:sz w:val="22"/>
                <w:szCs w:val="22"/>
                <w:highlight w:val="none"/>
              </w:rPr>
              <w:t>主观分</w:t>
            </w:r>
          </w:p>
        </w:tc>
      </w:tr>
      <w:tr w14:paraId="78A2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3F7273E8">
            <w:pPr>
              <w:shd w:val="clear"/>
              <w:wordWrap w:val="0"/>
              <w:jc w:val="center"/>
              <w:rPr>
                <w:rFonts w:hint="eastAsia" w:asciiTheme="minorEastAsia" w:hAnsiTheme="minorEastAsia" w:eastAsiaTheme="minorEastAsia" w:cstheme="minorEastAsia"/>
                <w:color w:val="auto"/>
                <w:sz w:val="22"/>
                <w:szCs w:val="22"/>
                <w:highlight w:val="none"/>
              </w:rPr>
            </w:pP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5CEA075C">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针对本项目的质量保证措施的科学性、全面性及是否具有质量管理体系认证情况进行打分。打分范围：</w:t>
            </w:r>
            <w:r>
              <w:rPr>
                <w:rFonts w:hint="eastAsia" w:asciiTheme="minorEastAsia" w:hAnsiTheme="minorEastAsia" w:eastAsiaTheme="minorEastAsia" w:cstheme="minorEastAsia"/>
                <w:color w:val="auto"/>
                <w:sz w:val="22"/>
                <w:szCs w:val="22"/>
                <w:highlight w:val="none"/>
                <w:lang w:eastAsia="zh-CN"/>
              </w:rPr>
              <w:t>4，3，2，1，0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2764F73">
            <w:pPr>
              <w:shd w:val="clear"/>
              <w:wordWrap w:val="0"/>
              <w:jc w:val="center"/>
              <w:rPr>
                <w:rFonts w:hint="eastAsia" w:asciiTheme="minorEastAsia" w:hAnsiTheme="minorEastAsia" w:eastAsiaTheme="minorEastAsia" w:cstheme="minorEastAsia"/>
                <w:color w:val="auto"/>
                <w:kern w:val="2"/>
                <w:sz w:val="22"/>
                <w:szCs w:val="22"/>
                <w:highlight w:val="none"/>
              </w:rPr>
            </w:pPr>
            <w:r>
              <w:rPr>
                <w:rFonts w:hint="eastAsia" w:asciiTheme="minorEastAsia" w:hAnsiTheme="minorEastAsia" w:eastAsiaTheme="minorEastAsia" w:cstheme="minorEastAsia"/>
                <w:color w:val="auto"/>
                <w:sz w:val="22"/>
                <w:szCs w:val="22"/>
                <w:highlight w:val="none"/>
              </w:rPr>
              <w:t>0-4</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C78181A">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主观分</w:t>
            </w:r>
          </w:p>
        </w:tc>
      </w:tr>
      <w:tr w14:paraId="2F44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right w:val="single" w:color="auto" w:sz="4" w:space="0"/>
            </w:tcBorders>
            <w:noWrap w:val="0"/>
            <w:vAlign w:val="center"/>
          </w:tcPr>
          <w:p w14:paraId="0EC4F5DA">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合理化建议</w:t>
            </w:r>
          </w:p>
        </w:tc>
        <w:tc>
          <w:tcPr>
            <w:tcW w:w="6314" w:type="dxa"/>
            <w:gridSpan w:val="2"/>
            <w:tcBorders>
              <w:top w:val="single" w:color="auto" w:sz="4" w:space="0"/>
              <w:left w:val="single" w:color="auto" w:sz="4" w:space="0"/>
              <w:right w:val="single" w:color="auto" w:sz="4" w:space="0"/>
            </w:tcBorders>
            <w:noWrap w:val="0"/>
            <w:vAlign w:val="center"/>
          </w:tcPr>
          <w:p w14:paraId="4462E76C">
            <w:pPr>
              <w:shd w:val="clear"/>
              <w:wordWrap w:val="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根据项目实际情况，投标供应商提出的合理化建议，由评委进行综合比较打分。打分范围：</w:t>
            </w:r>
            <w:r>
              <w:rPr>
                <w:rFonts w:hint="eastAsia" w:asciiTheme="minorEastAsia" w:hAnsiTheme="minorEastAsia" w:eastAsiaTheme="minorEastAsia" w:cstheme="minorEastAsia"/>
                <w:color w:val="auto"/>
                <w:sz w:val="22"/>
                <w:szCs w:val="22"/>
                <w:highlight w:val="none"/>
                <w:lang w:eastAsia="zh-CN"/>
              </w:rPr>
              <w:t>4，3，2，1，0</w:t>
            </w:r>
          </w:p>
        </w:tc>
        <w:tc>
          <w:tcPr>
            <w:tcW w:w="853" w:type="dxa"/>
            <w:tcBorders>
              <w:top w:val="single" w:color="auto" w:sz="4" w:space="0"/>
              <w:left w:val="single" w:color="auto" w:sz="4" w:space="0"/>
              <w:right w:val="single" w:color="auto" w:sz="4" w:space="0"/>
            </w:tcBorders>
            <w:noWrap w:val="0"/>
            <w:vAlign w:val="center"/>
          </w:tcPr>
          <w:p w14:paraId="75C2A166">
            <w:pPr>
              <w:shd w:val="clear"/>
              <w:wordWrap w:val="0"/>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0-</w:t>
            </w:r>
            <w:r>
              <w:rPr>
                <w:rFonts w:hint="eastAsia" w:asciiTheme="minorEastAsia" w:hAnsiTheme="minorEastAsia" w:eastAsiaTheme="minorEastAsia" w:cstheme="minorEastAsia"/>
                <w:color w:val="auto"/>
                <w:sz w:val="22"/>
                <w:szCs w:val="22"/>
                <w:highlight w:val="none"/>
                <w:lang w:val="en-US" w:eastAsia="zh-CN"/>
              </w:rPr>
              <w:t>4</w:t>
            </w:r>
          </w:p>
        </w:tc>
        <w:tc>
          <w:tcPr>
            <w:tcW w:w="1214" w:type="dxa"/>
            <w:tcBorders>
              <w:top w:val="single" w:color="auto" w:sz="4" w:space="0"/>
              <w:left w:val="single" w:color="auto" w:sz="4" w:space="0"/>
              <w:right w:val="single" w:color="auto" w:sz="4" w:space="0"/>
            </w:tcBorders>
            <w:noWrap w:val="0"/>
            <w:vAlign w:val="center"/>
          </w:tcPr>
          <w:p w14:paraId="3EDC5EE2">
            <w:pPr>
              <w:shd w:val="clear"/>
              <w:wordWrap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主观分</w:t>
            </w:r>
          </w:p>
        </w:tc>
      </w:tr>
      <w:bookmarkEnd w:id="28"/>
    </w:tbl>
    <w:p w14:paraId="09470B95">
      <w:pPr>
        <w:keepNext w:val="0"/>
        <w:keepLines w:val="0"/>
        <w:pageBreakBefore w:val="0"/>
        <w:widowControl/>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bCs/>
          <w:color w:val="auto"/>
          <w:sz w:val="22"/>
          <w:highlight w:val="none"/>
          <w:lang w:val="en-US" w:eastAsia="zh-CN"/>
        </w:rPr>
      </w:pPr>
    </w:p>
    <w:p w14:paraId="07D6797D">
      <w:pPr>
        <w:keepNext w:val="0"/>
        <w:keepLines w:val="0"/>
        <w:pageBreakBefore w:val="0"/>
        <w:widowControl/>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bCs/>
          <w:color w:val="auto"/>
          <w:sz w:val="22"/>
          <w:highlight w:val="none"/>
          <w:lang w:val="en-US" w:eastAsia="zh-CN"/>
        </w:rPr>
      </w:pPr>
    </w:p>
    <w:p w14:paraId="6B15C17F">
      <w:pPr>
        <w:keepNext w:val="0"/>
        <w:keepLines w:val="0"/>
        <w:pageBreakBefore w:val="0"/>
        <w:widowControl/>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bCs/>
          <w:color w:val="auto"/>
          <w:sz w:val="22"/>
          <w:highlight w:val="none"/>
          <w:lang w:val="en-US" w:eastAsia="zh-CN"/>
        </w:rPr>
      </w:pPr>
      <w:r>
        <w:rPr>
          <w:rFonts w:hint="eastAsia" w:asciiTheme="minorEastAsia" w:hAnsiTheme="minorEastAsia" w:eastAsiaTheme="minorEastAsia" w:cstheme="minorEastAsia"/>
          <w:b/>
          <w:bCs/>
          <w:color w:val="auto"/>
          <w:sz w:val="22"/>
          <w:highlight w:val="none"/>
          <w:lang w:val="en-US" w:eastAsia="zh-CN"/>
        </w:rPr>
        <w:t>标项二</w:t>
      </w:r>
    </w:p>
    <w:tbl>
      <w:tblPr>
        <w:tblStyle w:val="34"/>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334"/>
        <w:gridCol w:w="4980"/>
        <w:gridCol w:w="853"/>
        <w:gridCol w:w="1214"/>
      </w:tblGrid>
      <w:tr w14:paraId="6A96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right w:val="single" w:color="auto" w:sz="4" w:space="0"/>
            </w:tcBorders>
            <w:noWrap w:val="0"/>
            <w:vAlign w:val="center"/>
          </w:tcPr>
          <w:p w14:paraId="01D996F7">
            <w:pPr>
              <w:widowControl/>
              <w:shd w:val="clear"/>
              <w:wordWrap w:val="0"/>
              <w:autoSpaceDE w:val="0"/>
              <w:autoSpaceDN w:val="0"/>
              <w:ind w:right="-34"/>
              <w:jc w:val="center"/>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评分项</w:t>
            </w: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615762F9">
            <w:pPr>
              <w:shd w:val="clear"/>
              <w:wordWrap w:val="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评分细则</w:t>
            </w:r>
          </w:p>
        </w:tc>
        <w:tc>
          <w:tcPr>
            <w:tcW w:w="853" w:type="dxa"/>
            <w:tcBorders>
              <w:left w:val="single" w:color="auto" w:sz="4" w:space="0"/>
              <w:right w:val="single" w:color="auto" w:sz="4" w:space="0"/>
            </w:tcBorders>
            <w:noWrap w:val="0"/>
            <w:vAlign w:val="center"/>
          </w:tcPr>
          <w:p w14:paraId="4A6A0503">
            <w:pPr>
              <w:shd w:val="clear"/>
              <w:wordWrap w:val="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分值</w:t>
            </w:r>
          </w:p>
        </w:tc>
        <w:tc>
          <w:tcPr>
            <w:tcW w:w="1214" w:type="dxa"/>
            <w:tcBorders>
              <w:left w:val="single" w:color="auto" w:sz="4" w:space="0"/>
              <w:right w:val="single" w:color="auto" w:sz="4" w:space="0"/>
            </w:tcBorders>
            <w:noWrap w:val="0"/>
            <w:vAlign w:val="center"/>
          </w:tcPr>
          <w:p w14:paraId="304AB379">
            <w:pPr>
              <w:shd w:val="clear"/>
              <w:wordWrap w:val="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主/客观分</w:t>
            </w:r>
          </w:p>
        </w:tc>
      </w:tr>
      <w:tr w14:paraId="672B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noWrap w:val="0"/>
            <w:vAlign w:val="center"/>
          </w:tcPr>
          <w:p w14:paraId="7121E0A1">
            <w:pPr>
              <w:widowControl/>
              <w:shd w:val="clear"/>
              <w:wordWrap w:val="0"/>
              <w:autoSpaceDE w:val="0"/>
              <w:autoSpaceDN w:val="0"/>
              <w:ind w:right="-34"/>
              <w:jc w:val="center"/>
              <w:textAlignment w:val="bottom"/>
              <w:rPr>
                <w:rFonts w:hint="eastAsia" w:ascii="宋体" w:hAnsi="宋体" w:cs="宋体"/>
                <w:color w:val="auto"/>
                <w:sz w:val="22"/>
                <w:szCs w:val="22"/>
                <w:highlight w:val="none"/>
              </w:rPr>
            </w:pPr>
            <w:r>
              <w:rPr>
                <w:rFonts w:hint="eastAsia" w:asciiTheme="minorEastAsia" w:hAnsiTheme="minorEastAsia" w:eastAsiaTheme="minorEastAsia" w:cstheme="minorEastAsia"/>
                <w:color w:val="auto"/>
                <w:sz w:val="22"/>
                <w:szCs w:val="22"/>
                <w:highlight w:val="none"/>
              </w:rPr>
              <w:t>企业</w:t>
            </w:r>
            <w:r>
              <w:rPr>
                <w:rFonts w:hint="eastAsia" w:asciiTheme="minorEastAsia" w:hAnsiTheme="minorEastAsia" w:eastAsiaTheme="minorEastAsia" w:cstheme="minorEastAsia"/>
                <w:color w:val="auto"/>
                <w:sz w:val="22"/>
                <w:szCs w:val="22"/>
                <w:highlight w:val="none"/>
                <w:lang w:val="en-US" w:eastAsia="zh-CN"/>
              </w:rPr>
              <w:t>认证等情况</w:t>
            </w: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56B0CFD4">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具有有效期内的质量管理体系认证证书、环境管理体系认证证书、信息技术服务体系认证证书、职业健康安全管理体系认证证书，每提供1个得1分，本项最高得4分。（需提供证书扫描件并加盖投标供应商公章</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并提供国家认证认可监督管理委员会查询结果截图，否则不得分</w:t>
            </w:r>
            <w:r>
              <w:rPr>
                <w:rFonts w:hint="eastAsia" w:asciiTheme="minorEastAsia" w:hAnsiTheme="minorEastAsia" w:eastAsiaTheme="minorEastAsia" w:cstheme="minorEastAsia"/>
                <w:color w:val="auto"/>
                <w:sz w:val="22"/>
                <w:szCs w:val="22"/>
                <w:highlight w:val="none"/>
              </w:rPr>
              <w:t>）。</w:t>
            </w:r>
          </w:p>
        </w:tc>
        <w:tc>
          <w:tcPr>
            <w:tcW w:w="853" w:type="dxa"/>
            <w:tcBorders>
              <w:left w:val="single" w:color="auto" w:sz="4" w:space="0"/>
              <w:right w:val="single" w:color="auto" w:sz="4" w:space="0"/>
            </w:tcBorders>
            <w:noWrap w:val="0"/>
            <w:vAlign w:val="center"/>
          </w:tcPr>
          <w:p w14:paraId="22759AA1">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0-4</w:t>
            </w:r>
          </w:p>
        </w:tc>
        <w:tc>
          <w:tcPr>
            <w:tcW w:w="1214" w:type="dxa"/>
            <w:tcBorders>
              <w:left w:val="single" w:color="auto" w:sz="4" w:space="0"/>
              <w:right w:val="single" w:color="auto" w:sz="4" w:space="0"/>
            </w:tcBorders>
            <w:noWrap w:val="0"/>
            <w:vAlign w:val="center"/>
          </w:tcPr>
          <w:p w14:paraId="2CE27594">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3ECE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132D9B34">
            <w:pPr>
              <w:widowControl/>
              <w:shd w:val="clear"/>
              <w:wordWrap w:val="0"/>
              <w:autoSpaceDE w:val="0"/>
              <w:autoSpaceDN w:val="0"/>
              <w:ind w:right="-34"/>
              <w:jc w:val="center"/>
              <w:textAlignment w:val="bottom"/>
              <w:rPr>
                <w:rFonts w:hint="eastAsia" w:ascii="宋体" w:hAnsi="宋体" w:cs="宋体"/>
                <w:color w:val="auto"/>
                <w:sz w:val="22"/>
                <w:szCs w:val="22"/>
                <w:highlight w:val="none"/>
              </w:rPr>
            </w:pP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04FFD53C">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投标人具有“水资源”或“节水”“用水”相关的发明专利的，每提供一项得2分，最高得6分。</w:t>
            </w:r>
          </w:p>
          <w:p w14:paraId="5D4B253E">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注：须提供有效期内的专利授权证书原件扫描件，未按要求提供的不得分。</w:t>
            </w:r>
          </w:p>
        </w:tc>
        <w:tc>
          <w:tcPr>
            <w:tcW w:w="853" w:type="dxa"/>
            <w:tcBorders>
              <w:left w:val="single" w:color="auto" w:sz="4" w:space="0"/>
              <w:right w:val="single" w:color="auto" w:sz="4" w:space="0"/>
            </w:tcBorders>
            <w:noWrap w:val="0"/>
            <w:vAlign w:val="center"/>
          </w:tcPr>
          <w:p w14:paraId="0037CE63">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0-6</w:t>
            </w:r>
          </w:p>
        </w:tc>
        <w:tc>
          <w:tcPr>
            <w:tcW w:w="1214" w:type="dxa"/>
            <w:tcBorders>
              <w:left w:val="single" w:color="auto" w:sz="4" w:space="0"/>
              <w:right w:val="single" w:color="auto" w:sz="4" w:space="0"/>
            </w:tcBorders>
            <w:noWrap w:val="0"/>
            <w:vAlign w:val="center"/>
          </w:tcPr>
          <w:p w14:paraId="5FB97084">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4862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noWrap w:val="0"/>
            <w:vAlign w:val="center"/>
          </w:tcPr>
          <w:p w14:paraId="5E2CE667">
            <w:pPr>
              <w:shd w:val="clear"/>
              <w:wordWrap w:val="0"/>
              <w:jc w:val="center"/>
              <w:rPr>
                <w:rFonts w:hint="eastAsia" w:ascii="宋体" w:hAnsi="宋体"/>
                <w:color w:val="auto"/>
                <w:sz w:val="22"/>
                <w:szCs w:val="22"/>
                <w:highlight w:val="none"/>
              </w:rPr>
            </w:pPr>
            <w:r>
              <w:rPr>
                <w:rFonts w:hint="eastAsia" w:ascii="宋体" w:hAnsi="宋体"/>
                <w:color w:val="auto"/>
                <w:sz w:val="22"/>
                <w:szCs w:val="22"/>
                <w:highlight w:val="none"/>
              </w:rPr>
              <w:t>团队实力</w:t>
            </w: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66963D03">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项目负责人：（3分）</w:t>
            </w:r>
          </w:p>
          <w:p w14:paraId="2D68A646">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1、具有水利相关专业正高级及以上职称的得2分；</w:t>
            </w:r>
          </w:p>
          <w:p w14:paraId="3868D42C">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2、具有注册土木工程师（水利水电）证书的得1分。</w:t>
            </w:r>
          </w:p>
          <w:p w14:paraId="45306973">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（须提供近6个月任一月份的社保相关证明，材料复印件均需加盖公章。）</w:t>
            </w:r>
          </w:p>
        </w:tc>
        <w:tc>
          <w:tcPr>
            <w:tcW w:w="853" w:type="dxa"/>
            <w:tcBorders>
              <w:left w:val="single" w:color="auto" w:sz="4" w:space="0"/>
              <w:right w:val="single" w:color="auto" w:sz="4" w:space="0"/>
            </w:tcBorders>
            <w:noWrap w:val="0"/>
            <w:vAlign w:val="center"/>
          </w:tcPr>
          <w:p w14:paraId="05DA9EE5">
            <w:pPr>
              <w:shd w:val="clear"/>
              <w:wordWrap w:val="0"/>
              <w:jc w:val="center"/>
              <w:rPr>
                <w:rFonts w:hint="eastAsia" w:ascii="宋体" w:hAnsi="宋体" w:cs="宋体"/>
                <w:snapToGrid w:val="0"/>
                <w:color w:val="auto"/>
                <w:sz w:val="22"/>
                <w:szCs w:val="22"/>
                <w:highlight w:val="none"/>
                <w:lang w:bidi="ar"/>
              </w:rPr>
            </w:pPr>
            <w:r>
              <w:rPr>
                <w:rFonts w:hint="eastAsia" w:ascii="宋体" w:hAnsi="宋体" w:cs="宋体"/>
                <w:color w:val="auto"/>
                <w:sz w:val="22"/>
                <w:szCs w:val="22"/>
                <w:highlight w:val="none"/>
              </w:rPr>
              <w:t>0-3</w:t>
            </w:r>
          </w:p>
        </w:tc>
        <w:tc>
          <w:tcPr>
            <w:tcW w:w="1214" w:type="dxa"/>
            <w:tcBorders>
              <w:left w:val="single" w:color="auto" w:sz="4" w:space="0"/>
              <w:right w:val="single" w:color="auto" w:sz="4" w:space="0"/>
            </w:tcBorders>
            <w:noWrap w:val="0"/>
            <w:vAlign w:val="center"/>
          </w:tcPr>
          <w:p w14:paraId="16F46956">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0046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64B71F51">
            <w:pPr>
              <w:widowControl/>
              <w:shd w:val="clear"/>
              <w:wordWrap w:val="0"/>
              <w:autoSpaceDE w:val="0"/>
              <w:autoSpaceDN w:val="0"/>
              <w:ind w:right="-34"/>
              <w:jc w:val="center"/>
              <w:textAlignment w:val="bottom"/>
              <w:rPr>
                <w:rFonts w:hint="eastAsia" w:ascii="宋体" w:hAnsi="宋体" w:cs="宋体"/>
                <w:color w:val="auto"/>
                <w:sz w:val="22"/>
                <w:szCs w:val="22"/>
                <w:highlight w:val="none"/>
              </w:rPr>
            </w:pP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25A2D3A9">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技术负责人：（3分）</w:t>
            </w:r>
          </w:p>
          <w:p w14:paraId="7E2857B3">
            <w:pPr>
              <w:numPr>
                <w:ilvl w:val="0"/>
                <w:numId w:val="6"/>
              </w:num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具有水利相关专业正高级及以上职称的得2分；</w:t>
            </w:r>
          </w:p>
          <w:p w14:paraId="39817185">
            <w:pPr>
              <w:numPr>
                <w:ilvl w:val="0"/>
                <w:numId w:val="6"/>
              </w:num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具有注册土木工程师（水利水电）证书的得1分。</w:t>
            </w:r>
          </w:p>
          <w:p w14:paraId="73776AB8">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（提供相应证书复印件，并提供近6个月任一月份的社保相关证明，材料复印件均需加盖公章。)</w:t>
            </w:r>
          </w:p>
        </w:tc>
        <w:tc>
          <w:tcPr>
            <w:tcW w:w="853" w:type="dxa"/>
            <w:tcBorders>
              <w:left w:val="single" w:color="auto" w:sz="4" w:space="0"/>
              <w:right w:val="single" w:color="auto" w:sz="4" w:space="0"/>
            </w:tcBorders>
            <w:noWrap w:val="0"/>
            <w:vAlign w:val="center"/>
          </w:tcPr>
          <w:p w14:paraId="0662764B">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0-3</w:t>
            </w:r>
          </w:p>
        </w:tc>
        <w:tc>
          <w:tcPr>
            <w:tcW w:w="1214" w:type="dxa"/>
            <w:tcBorders>
              <w:left w:val="single" w:color="auto" w:sz="4" w:space="0"/>
              <w:right w:val="single" w:color="auto" w:sz="4" w:space="0"/>
            </w:tcBorders>
            <w:noWrap w:val="0"/>
            <w:vAlign w:val="center"/>
          </w:tcPr>
          <w:p w14:paraId="682BFB65">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1585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right w:val="single" w:color="auto" w:sz="4" w:space="0"/>
            </w:tcBorders>
            <w:noWrap w:val="0"/>
            <w:vAlign w:val="center"/>
          </w:tcPr>
          <w:p w14:paraId="4969753E">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投标供应商业绩</w:t>
            </w: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20C9D228">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自2020年1月1日（以合同签订时间为准）以来，承担过水资源管理技术支撑、生态流量目标核定、取水许可延续评估等业绩，每提供一项业绩得1分，本项最高得2分。（需提供合同扫描件加盖公章，否则不得分）。</w:t>
            </w:r>
          </w:p>
        </w:tc>
        <w:tc>
          <w:tcPr>
            <w:tcW w:w="853" w:type="dxa"/>
            <w:tcBorders>
              <w:left w:val="single" w:color="auto" w:sz="4" w:space="0"/>
              <w:right w:val="single" w:color="auto" w:sz="4" w:space="0"/>
            </w:tcBorders>
            <w:noWrap w:val="0"/>
            <w:vAlign w:val="center"/>
          </w:tcPr>
          <w:p w14:paraId="771A7072">
            <w:pPr>
              <w:shd w:val="clear"/>
              <w:wordWrap w:val="0"/>
              <w:jc w:val="center"/>
              <w:rPr>
                <w:rFonts w:hint="eastAsia" w:ascii="宋体" w:hAnsi="宋体" w:cs="宋体"/>
                <w:color w:val="auto"/>
                <w:sz w:val="22"/>
                <w:szCs w:val="22"/>
                <w:highlight w:val="none"/>
              </w:rPr>
            </w:pPr>
            <w:r>
              <w:rPr>
                <w:rFonts w:hint="eastAsia" w:ascii="宋体" w:hAnsi="宋体" w:cs="宋体"/>
                <w:bCs/>
                <w:color w:val="auto"/>
                <w:sz w:val="22"/>
                <w:szCs w:val="22"/>
                <w:highlight w:val="none"/>
              </w:rPr>
              <w:t>0-2</w:t>
            </w:r>
          </w:p>
        </w:tc>
        <w:tc>
          <w:tcPr>
            <w:tcW w:w="1214" w:type="dxa"/>
            <w:tcBorders>
              <w:left w:val="single" w:color="auto" w:sz="4" w:space="0"/>
              <w:right w:val="single" w:color="auto" w:sz="4" w:space="0"/>
            </w:tcBorders>
            <w:noWrap w:val="0"/>
            <w:vAlign w:val="center"/>
          </w:tcPr>
          <w:p w14:paraId="30748FB1">
            <w:pPr>
              <w:shd w:val="clear"/>
              <w:wordWrap w:val="0"/>
              <w:jc w:val="center"/>
              <w:rPr>
                <w:rFonts w:hint="eastAsia" w:ascii="宋体" w:hAnsi="宋体" w:cs="宋体"/>
                <w:bCs/>
                <w:color w:val="auto"/>
                <w:sz w:val="22"/>
                <w:szCs w:val="22"/>
                <w:highlight w:val="none"/>
              </w:rPr>
            </w:pPr>
            <w:r>
              <w:rPr>
                <w:rFonts w:hint="eastAsia" w:ascii="宋体" w:hAnsi="宋体" w:cs="宋体"/>
                <w:color w:val="auto"/>
                <w:sz w:val="22"/>
                <w:szCs w:val="22"/>
                <w:highlight w:val="none"/>
              </w:rPr>
              <w:t>客观分</w:t>
            </w:r>
          </w:p>
        </w:tc>
      </w:tr>
      <w:tr w14:paraId="4737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noWrap w:val="0"/>
            <w:vAlign w:val="center"/>
          </w:tcPr>
          <w:p w14:paraId="4F05F805">
            <w:pPr>
              <w:shd w:val="clear"/>
              <w:wordWrap w:val="0"/>
              <w:jc w:val="center"/>
              <w:rPr>
                <w:rFonts w:hint="eastAsia" w:ascii="宋体" w:hAnsi="宋体"/>
                <w:color w:val="auto"/>
                <w:sz w:val="22"/>
                <w:szCs w:val="22"/>
                <w:highlight w:val="none"/>
              </w:rPr>
            </w:pPr>
            <w:r>
              <w:rPr>
                <w:rFonts w:hint="eastAsia" w:ascii="宋体" w:hAnsi="宋体"/>
                <w:color w:val="auto"/>
                <w:sz w:val="22"/>
                <w:szCs w:val="22"/>
                <w:highlight w:val="none"/>
              </w:rPr>
              <w:t>项目理解</w:t>
            </w: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1865B050">
            <w:pPr>
              <w:shd w:val="clear"/>
              <w:wordWrap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根据供应商对本项目背景、上级要求、相关标准及规范理解程度进行打分。打分范围：</w:t>
            </w:r>
            <w:r>
              <w:rPr>
                <w:rFonts w:hint="eastAsia" w:ascii="宋体" w:hAnsi="宋体" w:cs="宋体"/>
                <w:color w:val="auto"/>
                <w:sz w:val="22"/>
                <w:szCs w:val="22"/>
                <w:highlight w:val="none"/>
                <w:lang w:eastAsia="zh-CN"/>
              </w:rPr>
              <w:t>4，3，2，1，0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1FD0CA4">
            <w:pPr>
              <w:shd w:val="clear"/>
              <w:wordWrap w:val="0"/>
              <w:jc w:val="center"/>
              <w:rPr>
                <w:rFonts w:hint="eastAsia" w:ascii="宋体" w:hAnsi="宋体" w:cs="宋体"/>
                <w:color w:val="auto"/>
                <w:kern w:val="2"/>
                <w:sz w:val="22"/>
                <w:szCs w:val="22"/>
                <w:highlight w:val="none"/>
              </w:rPr>
            </w:pPr>
            <w:r>
              <w:rPr>
                <w:rFonts w:hint="eastAsia" w:ascii="宋体" w:hAnsi="宋体" w:cs="宋体"/>
                <w:color w:val="auto"/>
                <w:sz w:val="22"/>
                <w:szCs w:val="22"/>
                <w:highlight w:val="none"/>
              </w:rPr>
              <w:t>0-4</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8968407">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003D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63D9AE75">
            <w:pPr>
              <w:shd w:val="clear"/>
              <w:wordWrap w:val="0"/>
              <w:jc w:val="center"/>
              <w:rPr>
                <w:rFonts w:hint="eastAsia" w:ascii="宋体" w:hAnsi="宋体"/>
                <w:color w:val="auto"/>
                <w:sz w:val="22"/>
                <w:szCs w:val="22"/>
                <w:highlight w:val="none"/>
              </w:rPr>
            </w:pP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37390C43">
            <w:pPr>
              <w:shd w:val="clear"/>
              <w:wordWrap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根据供应商对平阳水资源管理现状基础的了解程度进行打分。打分范围：</w:t>
            </w:r>
            <w:r>
              <w:rPr>
                <w:rFonts w:hint="eastAsia" w:ascii="宋体" w:hAnsi="宋体" w:cs="宋体"/>
                <w:color w:val="auto"/>
                <w:sz w:val="22"/>
                <w:szCs w:val="22"/>
                <w:highlight w:val="none"/>
                <w:lang w:eastAsia="zh-CN"/>
              </w:rPr>
              <w:t>4，3，2，1，0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EF87C52">
            <w:pPr>
              <w:shd w:val="clear"/>
              <w:wordWrap w:val="0"/>
              <w:jc w:val="center"/>
              <w:rPr>
                <w:rFonts w:hint="eastAsia" w:ascii="宋体" w:hAnsi="宋体" w:cs="宋体"/>
                <w:color w:val="auto"/>
                <w:kern w:val="2"/>
                <w:sz w:val="22"/>
                <w:szCs w:val="22"/>
                <w:highlight w:val="none"/>
              </w:rPr>
            </w:pPr>
            <w:r>
              <w:rPr>
                <w:rFonts w:hint="eastAsia" w:ascii="宋体" w:hAnsi="宋体" w:cs="宋体"/>
                <w:color w:val="auto"/>
                <w:sz w:val="22"/>
                <w:szCs w:val="22"/>
                <w:highlight w:val="none"/>
              </w:rPr>
              <w:t>0-4</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40219E3">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0CD8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right w:val="single" w:color="auto" w:sz="4" w:space="0"/>
            </w:tcBorders>
            <w:noWrap w:val="0"/>
            <w:vAlign w:val="center"/>
          </w:tcPr>
          <w:p w14:paraId="11FE1D79">
            <w:pPr>
              <w:shd w:val="clear"/>
              <w:wordWrap w:val="0"/>
              <w:jc w:val="center"/>
              <w:rPr>
                <w:rFonts w:hint="eastAsia" w:ascii="宋体" w:hAnsi="宋体"/>
                <w:color w:val="auto"/>
                <w:sz w:val="22"/>
                <w:szCs w:val="22"/>
                <w:highlight w:val="none"/>
              </w:rPr>
            </w:pPr>
            <w:r>
              <w:rPr>
                <w:rFonts w:hint="eastAsia" w:ascii="宋体" w:hAnsi="宋体"/>
                <w:color w:val="auto"/>
                <w:sz w:val="22"/>
                <w:szCs w:val="22"/>
                <w:highlight w:val="none"/>
              </w:rPr>
              <w:t>重难点分析</w:t>
            </w:r>
          </w:p>
        </w:tc>
        <w:tc>
          <w:tcPr>
            <w:tcW w:w="6314" w:type="dxa"/>
            <w:gridSpan w:val="2"/>
            <w:tcBorders>
              <w:top w:val="single" w:color="auto" w:sz="4" w:space="0"/>
              <w:left w:val="single" w:color="auto" w:sz="4" w:space="0"/>
              <w:right w:val="single" w:color="auto" w:sz="4" w:space="0"/>
            </w:tcBorders>
            <w:noWrap w:val="0"/>
            <w:vAlign w:val="center"/>
          </w:tcPr>
          <w:p w14:paraId="721A0478">
            <w:pPr>
              <w:shd w:val="clear"/>
              <w:wordWrap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根据供应商对本项目的重点和难点问题把握程度，把握准确，分析到位进行打分，提出科学、准确、有效的解决措施。打分范围：</w:t>
            </w:r>
            <w:r>
              <w:rPr>
                <w:rFonts w:hint="eastAsia" w:ascii="宋体" w:hAnsi="宋体" w:cs="宋体"/>
                <w:color w:val="auto"/>
                <w:sz w:val="22"/>
                <w:szCs w:val="22"/>
                <w:highlight w:val="none"/>
                <w:lang w:eastAsia="zh-CN"/>
              </w:rPr>
              <w:t>4，3，2，1，0</w:t>
            </w:r>
          </w:p>
        </w:tc>
        <w:tc>
          <w:tcPr>
            <w:tcW w:w="853" w:type="dxa"/>
            <w:tcBorders>
              <w:top w:val="single" w:color="auto" w:sz="4" w:space="0"/>
              <w:left w:val="single" w:color="auto" w:sz="4" w:space="0"/>
              <w:right w:val="single" w:color="auto" w:sz="4" w:space="0"/>
            </w:tcBorders>
            <w:noWrap w:val="0"/>
            <w:vAlign w:val="center"/>
          </w:tcPr>
          <w:p w14:paraId="3AC3804F">
            <w:pPr>
              <w:widowControl/>
              <w:shd w:val="clear"/>
              <w:wordWrap w:val="0"/>
              <w:jc w:val="center"/>
              <w:textAlignment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lang w:bidi="ar"/>
              </w:rPr>
              <w:t>0-4</w:t>
            </w:r>
          </w:p>
        </w:tc>
        <w:tc>
          <w:tcPr>
            <w:tcW w:w="1214" w:type="dxa"/>
            <w:tcBorders>
              <w:top w:val="single" w:color="auto" w:sz="4" w:space="0"/>
              <w:left w:val="single" w:color="auto" w:sz="4" w:space="0"/>
              <w:right w:val="single" w:color="auto" w:sz="4" w:space="0"/>
            </w:tcBorders>
            <w:noWrap w:val="0"/>
            <w:vAlign w:val="center"/>
          </w:tcPr>
          <w:p w14:paraId="7F3872E4">
            <w:pPr>
              <w:widowControl/>
              <w:shd w:val="clear"/>
              <w:wordWrap w:val="0"/>
              <w:jc w:val="center"/>
              <w:textAlignment w:val="center"/>
              <w:rPr>
                <w:rFonts w:hint="eastAsia" w:ascii="宋体" w:hAnsi="宋体" w:cs="宋体"/>
                <w:snapToGrid w:val="0"/>
                <w:color w:val="auto"/>
                <w:sz w:val="22"/>
                <w:szCs w:val="22"/>
                <w:highlight w:val="none"/>
                <w:lang w:bidi="ar"/>
              </w:rPr>
            </w:pPr>
            <w:r>
              <w:rPr>
                <w:rFonts w:hint="eastAsia" w:ascii="宋体" w:hAnsi="宋体" w:cs="宋体"/>
                <w:color w:val="auto"/>
                <w:sz w:val="22"/>
                <w:szCs w:val="22"/>
                <w:highlight w:val="none"/>
              </w:rPr>
              <w:t>主观分</w:t>
            </w:r>
          </w:p>
        </w:tc>
      </w:tr>
      <w:tr w14:paraId="451E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noWrap w:val="0"/>
            <w:vAlign w:val="center"/>
          </w:tcPr>
          <w:p w14:paraId="3FFC44D1">
            <w:pPr>
              <w:shd w:val="clear"/>
              <w:wordWrap w:val="0"/>
              <w:jc w:val="center"/>
              <w:rPr>
                <w:rFonts w:hint="eastAsia" w:ascii="宋体" w:hAnsi="宋体"/>
                <w:color w:val="auto"/>
                <w:sz w:val="22"/>
                <w:szCs w:val="22"/>
                <w:highlight w:val="none"/>
              </w:rPr>
            </w:pPr>
            <w:r>
              <w:rPr>
                <w:rFonts w:hint="eastAsia" w:ascii="宋体" w:hAnsi="宋体"/>
                <w:color w:val="auto"/>
                <w:sz w:val="22"/>
                <w:szCs w:val="22"/>
                <w:highlight w:val="none"/>
              </w:rPr>
              <w:t>项目工作方案</w:t>
            </w:r>
          </w:p>
        </w:tc>
        <w:tc>
          <w:tcPr>
            <w:tcW w:w="1334" w:type="dxa"/>
            <w:vMerge w:val="restart"/>
            <w:tcBorders>
              <w:top w:val="single" w:color="auto" w:sz="4" w:space="0"/>
              <w:left w:val="single" w:color="auto" w:sz="4" w:space="0"/>
              <w:right w:val="single" w:color="auto" w:sz="4" w:space="0"/>
            </w:tcBorders>
            <w:noWrap w:val="0"/>
            <w:vAlign w:val="center"/>
          </w:tcPr>
          <w:p w14:paraId="697924F4">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农村集体山塘水库用水权改革</w:t>
            </w:r>
          </w:p>
        </w:tc>
        <w:tc>
          <w:tcPr>
            <w:tcW w:w="4980" w:type="dxa"/>
            <w:tcBorders>
              <w:top w:val="single" w:color="auto" w:sz="4" w:space="0"/>
              <w:left w:val="single" w:color="auto" w:sz="4" w:space="0"/>
              <w:right w:val="single" w:color="auto" w:sz="4" w:space="0"/>
            </w:tcBorders>
            <w:noWrap w:val="0"/>
            <w:vAlign w:val="center"/>
          </w:tcPr>
          <w:p w14:paraId="5C3857AE">
            <w:pPr>
              <w:shd w:val="clear"/>
              <w:wordWrap w:val="0"/>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1、根据供应商针对平阳县农村集体山塘水库用水权改革提供的技术路线的合理性、可操作性进行打分。根据供应商针对本项目提供的工作思路的清晰合理情况进行打分。</w:t>
            </w:r>
            <w:r>
              <w:rPr>
                <w:rFonts w:hint="eastAsia" w:asciiTheme="minorEastAsia" w:hAnsiTheme="minorEastAsia" w:eastAsiaTheme="minorEastAsia" w:cstheme="minorEastAsia"/>
                <w:color w:val="auto"/>
                <w:sz w:val="22"/>
                <w:szCs w:val="22"/>
                <w:highlight w:val="none"/>
              </w:rPr>
              <w:t>打分范围：</w:t>
            </w:r>
            <w:r>
              <w:rPr>
                <w:rFonts w:hint="eastAsia" w:asciiTheme="minorEastAsia" w:hAnsiTheme="minorEastAsia" w:eastAsiaTheme="minorEastAsia" w:cstheme="minorEastAsia"/>
                <w:color w:val="auto"/>
                <w:sz w:val="22"/>
                <w:szCs w:val="22"/>
                <w:highlight w:val="none"/>
                <w:lang w:eastAsia="zh-CN"/>
              </w:rPr>
              <w:t>6，5，4，3，2，1，0</w:t>
            </w:r>
          </w:p>
        </w:tc>
        <w:tc>
          <w:tcPr>
            <w:tcW w:w="853" w:type="dxa"/>
            <w:tcBorders>
              <w:top w:val="single" w:color="auto" w:sz="4" w:space="0"/>
              <w:left w:val="single" w:color="auto" w:sz="4" w:space="0"/>
              <w:right w:val="single" w:color="auto" w:sz="4" w:space="0"/>
            </w:tcBorders>
            <w:noWrap w:val="0"/>
            <w:vAlign w:val="center"/>
          </w:tcPr>
          <w:p w14:paraId="7409DA9D">
            <w:pPr>
              <w:shd w:val="clear"/>
              <w:wordWrap w:val="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rPr>
              <w:t>0-</w:t>
            </w:r>
            <w:r>
              <w:rPr>
                <w:rFonts w:hint="eastAsia" w:ascii="宋体" w:hAnsi="宋体" w:cs="宋体"/>
                <w:color w:val="auto"/>
                <w:kern w:val="2"/>
                <w:sz w:val="22"/>
                <w:szCs w:val="22"/>
                <w:highlight w:val="none"/>
                <w:lang w:val="en-US" w:eastAsia="zh-CN"/>
              </w:rPr>
              <w:t>6</w:t>
            </w:r>
          </w:p>
        </w:tc>
        <w:tc>
          <w:tcPr>
            <w:tcW w:w="1214" w:type="dxa"/>
            <w:vMerge w:val="restart"/>
            <w:tcBorders>
              <w:top w:val="single" w:color="auto" w:sz="4" w:space="0"/>
              <w:left w:val="single" w:color="auto" w:sz="4" w:space="0"/>
              <w:right w:val="single" w:color="auto" w:sz="4" w:space="0"/>
            </w:tcBorders>
            <w:noWrap w:val="0"/>
            <w:vAlign w:val="center"/>
          </w:tcPr>
          <w:p w14:paraId="6DF175E5">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4AD2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0BAB6A8E">
            <w:pPr>
              <w:shd w:val="clear"/>
              <w:wordWrap w:val="0"/>
              <w:jc w:val="center"/>
              <w:rPr>
                <w:color w:val="auto"/>
                <w:highlight w:val="none"/>
              </w:rPr>
            </w:pPr>
          </w:p>
        </w:tc>
        <w:tc>
          <w:tcPr>
            <w:tcW w:w="1334" w:type="dxa"/>
            <w:vMerge w:val="continue"/>
            <w:tcBorders>
              <w:left w:val="single" w:color="auto" w:sz="4" w:space="0"/>
              <w:right w:val="single" w:color="auto" w:sz="4" w:space="0"/>
            </w:tcBorders>
            <w:noWrap w:val="0"/>
            <w:vAlign w:val="center"/>
          </w:tcPr>
          <w:p w14:paraId="335D4E15">
            <w:pPr>
              <w:shd w:val="clear"/>
              <w:wordWrap w:val="0"/>
              <w:rPr>
                <w:color w:val="auto"/>
                <w:highlight w:val="none"/>
              </w:rPr>
            </w:pPr>
          </w:p>
        </w:tc>
        <w:tc>
          <w:tcPr>
            <w:tcW w:w="4980" w:type="dxa"/>
            <w:tcBorders>
              <w:top w:val="single" w:color="auto" w:sz="4" w:space="0"/>
              <w:left w:val="single" w:color="auto" w:sz="4" w:space="0"/>
              <w:right w:val="single" w:color="auto" w:sz="4" w:space="0"/>
            </w:tcBorders>
            <w:noWrap w:val="0"/>
            <w:vAlign w:val="center"/>
          </w:tcPr>
          <w:p w14:paraId="04DA5DED">
            <w:pPr>
              <w:shd w:val="clear"/>
              <w:wordWrap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2、根据供应商针对平阳县农村集体山塘水库用水权改革提供的具体实施方案的全面性、可操作性进行打分。打分范围：</w:t>
            </w:r>
            <w:r>
              <w:rPr>
                <w:rFonts w:hint="eastAsia" w:ascii="宋体" w:hAnsi="宋体" w:cs="宋体"/>
                <w:color w:val="auto"/>
                <w:sz w:val="22"/>
                <w:szCs w:val="22"/>
                <w:highlight w:val="none"/>
                <w:lang w:eastAsia="zh-CN"/>
              </w:rPr>
              <w:t>4，3，2，1，0</w:t>
            </w:r>
          </w:p>
        </w:tc>
        <w:tc>
          <w:tcPr>
            <w:tcW w:w="853" w:type="dxa"/>
            <w:tcBorders>
              <w:left w:val="single" w:color="auto" w:sz="4" w:space="0"/>
              <w:right w:val="single" w:color="auto" w:sz="4" w:space="0"/>
            </w:tcBorders>
            <w:noWrap w:val="0"/>
            <w:vAlign w:val="center"/>
          </w:tcPr>
          <w:p w14:paraId="10512E77">
            <w:pPr>
              <w:shd w:val="clear"/>
              <w:wordWrap w:val="0"/>
              <w:jc w:val="center"/>
              <w:rPr>
                <w:rFonts w:hint="eastAsia" w:ascii="宋体" w:hAnsi="宋体" w:cs="宋体"/>
                <w:color w:val="auto"/>
                <w:sz w:val="22"/>
                <w:szCs w:val="22"/>
                <w:highlight w:val="none"/>
              </w:rPr>
            </w:pPr>
            <w:r>
              <w:rPr>
                <w:rFonts w:hint="eastAsia" w:ascii="宋体" w:hAnsi="宋体" w:cs="宋体"/>
                <w:color w:val="auto"/>
                <w:kern w:val="2"/>
                <w:sz w:val="22"/>
                <w:szCs w:val="22"/>
                <w:highlight w:val="none"/>
              </w:rPr>
              <w:t>0-4</w:t>
            </w:r>
          </w:p>
        </w:tc>
        <w:tc>
          <w:tcPr>
            <w:tcW w:w="1214" w:type="dxa"/>
            <w:vMerge w:val="continue"/>
            <w:tcBorders>
              <w:left w:val="single" w:color="auto" w:sz="4" w:space="0"/>
              <w:right w:val="single" w:color="auto" w:sz="4" w:space="0"/>
            </w:tcBorders>
            <w:noWrap w:val="0"/>
            <w:vAlign w:val="center"/>
          </w:tcPr>
          <w:p w14:paraId="10A371AF">
            <w:pPr>
              <w:shd w:val="clear"/>
              <w:wordWrap w:val="0"/>
              <w:jc w:val="center"/>
              <w:rPr>
                <w:rFonts w:hint="eastAsia" w:ascii="宋体" w:hAnsi="宋体" w:cs="宋体"/>
                <w:color w:val="auto"/>
                <w:sz w:val="22"/>
                <w:szCs w:val="22"/>
                <w:highlight w:val="none"/>
              </w:rPr>
            </w:pPr>
          </w:p>
        </w:tc>
      </w:tr>
      <w:tr w14:paraId="4D7D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55827050">
            <w:pPr>
              <w:shd w:val="clear"/>
              <w:wordWrap w:val="0"/>
              <w:jc w:val="center"/>
              <w:rPr>
                <w:rFonts w:hint="eastAsia" w:ascii="宋体" w:hAnsi="宋体"/>
                <w:color w:val="auto"/>
                <w:sz w:val="22"/>
                <w:szCs w:val="22"/>
                <w:highlight w:val="none"/>
              </w:rPr>
            </w:pPr>
          </w:p>
        </w:tc>
        <w:tc>
          <w:tcPr>
            <w:tcW w:w="1334" w:type="dxa"/>
            <w:vMerge w:val="restart"/>
            <w:tcBorders>
              <w:top w:val="single" w:color="auto" w:sz="4" w:space="0"/>
              <w:left w:val="single" w:color="auto" w:sz="4" w:space="0"/>
              <w:right w:val="single" w:color="auto" w:sz="4" w:space="0"/>
            </w:tcBorders>
            <w:noWrap w:val="0"/>
            <w:vAlign w:val="center"/>
          </w:tcPr>
          <w:p w14:paraId="2004D168">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服务业和高耗水工业企业贯标及节水诊断</w:t>
            </w:r>
          </w:p>
        </w:tc>
        <w:tc>
          <w:tcPr>
            <w:tcW w:w="4980" w:type="dxa"/>
            <w:tcBorders>
              <w:top w:val="single" w:color="auto" w:sz="4" w:space="0"/>
              <w:left w:val="single" w:color="auto" w:sz="4" w:space="0"/>
              <w:right w:val="single" w:color="auto" w:sz="4" w:space="0"/>
            </w:tcBorders>
            <w:noWrap w:val="0"/>
            <w:vAlign w:val="center"/>
          </w:tcPr>
          <w:p w14:paraId="7D5F6245">
            <w:pPr>
              <w:shd w:val="clear"/>
              <w:wordWrap w:val="0"/>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1、根据供应商针对服务业和高耗水工业企业贯标及节水诊断提供的技术路线的合理性、可操作性进行打分。根据供应商针对本项目提供的工作思路的清晰合理情况进行打分。</w:t>
            </w:r>
            <w:r>
              <w:rPr>
                <w:rFonts w:hint="eastAsia" w:asciiTheme="minorEastAsia" w:hAnsiTheme="minorEastAsia" w:eastAsiaTheme="minorEastAsia" w:cstheme="minorEastAsia"/>
                <w:color w:val="auto"/>
                <w:sz w:val="22"/>
                <w:szCs w:val="22"/>
                <w:highlight w:val="none"/>
              </w:rPr>
              <w:t>打分范围：</w:t>
            </w:r>
            <w:r>
              <w:rPr>
                <w:rFonts w:hint="eastAsia" w:asciiTheme="minorEastAsia" w:hAnsiTheme="minorEastAsia" w:eastAsiaTheme="minorEastAsia" w:cstheme="minorEastAsia"/>
                <w:color w:val="auto"/>
                <w:sz w:val="22"/>
                <w:szCs w:val="22"/>
                <w:highlight w:val="none"/>
                <w:lang w:eastAsia="zh-CN"/>
              </w:rPr>
              <w:t>6，5，4，3，2，1，0</w:t>
            </w:r>
          </w:p>
        </w:tc>
        <w:tc>
          <w:tcPr>
            <w:tcW w:w="853" w:type="dxa"/>
            <w:tcBorders>
              <w:top w:val="single" w:color="auto" w:sz="4" w:space="0"/>
              <w:left w:val="single" w:color="auto" w:sz="4" w:space="0"/>
              <w:right w:val="single" w:color="auto" w:sz="4" w:space="0"/>
            </w:tcBorders>
            <w:noWrap w:val="0"/>
            <w:vAlign w:val="center"/>
          </w:tcPr>
          <w:p w14:paraId="30413572">
            <w:pPr>
              <w:shd w:val="clear"/>
              <w:wordWrap w:val="0"/>
              <w:jc w:val="center"/>
              <w:rPr>
                <w:rFonts w:hint="eastAsia" w:ascii="宋体" w:hAnsi="宋体" w:eastAsia="宋体" w:cs="宋体"/>
                <w:color w:val="auto"/>
                <w:sz w:val="22"/>
                <w:szCs w:val="22"/>
                <w:highlight w:val="none"/>
                <w:lang w:eastAsia="zh-CN"/>
              </w:rPr>
            </w:pPr>
            <w:r>
              <w:rPr>
                <w:rFonts w:hint="eastAsia" w:ascii="宋体" w:hAnsi="宋体" w:cs="宋体"/>
                <w:color w:val="auto"/>
                <w:kern w:val="2"/>
                <w:sz w:val="22"/>
                <w:szCs w:val="22"/>
                <w:highlight w:val="none"/>
              </w:rPr>
              <w:t>0-</w:t>
            </w:r>
            <w:r>
              <w:rPr>
                <w:rFonts w:hint="eastAsia" w:ascii="宋体" w:hAnsi="宋体" w:cs="宋体"/>
                <w:color w:val="auto"/>
                <w:kern w:val="2"/>
                <w:sz w:val="22"/>
                <w:szCs w:val="22"/>
                <w:highlight w:val="none"/>
                <w:lang w:val="en-US" w:eastAsia="zh-CN"/>
              </w:rPr>
              <w:t>6</w:t>
            </w:r>
          </w:p>
        </w:tc>
        <w:tc>
          <w:tcPr>
            <w:tcW w:w="1214" w:type="dxa"/>
            <w:vMerge w:val="restart"/>
            <w:tcBorders>
              <w:top w:val="single" w:color="auto" w:sz="4" w:space="0"/>
              <w:left w:val="single" w:color="auto" w:sz="4" w:space="0"/>
              <w:right w:val="single" w:color="auto" w:sz="4" w:space="0"/>
            </w:tcBorders>
            <w:noWrap w:val="0"/>
            <w:vAlign w:val="center"/>
          </w:tcPr>
          <w:p w14:paraId="37657F3D">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2629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29CD73D8">
            <w:pPr>
              <w:shd w:val="clear"/>
              <w:wordWrap w:val="0"/>
              <w:jc w:val="center"/>
              <w:rPr>
                <w:color w:val="auto"/>
                <w:highlight w:val="none"/>
              </w:rPr>
            </w:pPr>
          </w:p>
        </w:tc>
        <w:tc>
          <w:tcPr>
            <w:tcW w:w="1334" w:type="dxa"/>
            <w:vMerge w:val="continue"/>
            <w:tcBorders>
              <w:left w:val="single" w:color="auto" w:sz="4" w:space="0"/>
              <w:right w:val="single" w:color="auto" w:sz="4" w:space="0"/>
            </w:tcBorders>
            <w:noWrap w:val="0"/>
            <w:vAlign w:val="center"/>
          </w:tcPr>
          <w:p w14:paraId="28C6CBF2">
            <w:pPr>
              <w:shd w:val="clear"/>
              <w:wordWrap w:val="0"/>
              <w:rPr>
                <w:color w:val="auto"/>
                <w:highlight w:val="none"/>
              </w:rPr>
            </w:pPr>
          </w:p>
        </w:tc>
        <w:tc>
          <w:tcPr>
            <w:tcW w:w="4980" w:type="dxa"/>
            <w:tcBorders>
              <w:top w:val="single" w:color="auto" w:sz="4" w:space="0"/>
              <w:left w:val="single" w:color="auto" w:sz="4" w:space="0"/>
              <w:right w:val="single" w:color="auto" w:sz="4" w:space="0"/>
            </w:tcBorders>
            <w:noWrap w:val="0"/>
            <w:vAlign w:val="center"/>
          </w:tcPr>
          <w:p w14:paraId="475D5B9A">
            <w:pPr>
              <w:shd w:val="clear"/>
              <w:wordWrap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2、根据供应商针对</w:t>
            </w:r>
            <w:r>
              <w:rPr>
                <w:rFonts w:ascii="宋体" w:hAnsi="宋体" w:cs="宋体"/>
                <w:color w:val="auto"/>
                <w:sz w:val="22"/>
                <w:szCs w:val="22"/>
                <w:highlight w:val="none"/>
              </w:rPr>
              <w:t>平阳县</w:t>
            </w:r>
            <w:r>
              <w:rPr>
                <w:rFonts w:hint="eastAsia" w:ascii="宋体" w:hAnsi="宋体" w:cs="宋体"/>
                <w:color w:val="auto"/>
                <w:sz w:val="22"/>
                <w:szCs w:val="22"/>
                <w:highlight w:val="none"/>
              </w:rPr>
              <w:t>用水定额贯标及节水诊断技术服务提供的具体实施方案的全面性、可操作性进行打分。打分范围：</w:t>
            </w:r>
            <w:r>
              <w:rPr>
                <w:rFonts w:hint="eastAsia" w:ascii="宋体" w:hAnsi="宋体" w:cs="宋体"/>
                <w:color w:val="auto"/>
                <w:sz w:val="22"/>
                <w:szCs w:val="22"/>
                <w:highlight w:val="none"/>
                <w:lang w:eastAsia="zh-CN"/>
              </w:rPr>
              <w:t>4，3，2，1，0</w:t>
            </w:r>
          </w:p>
        </w:tc>
        <w:tc>
          <w:tcPr>
            <w:tcW w:w="853" w:type="dxa"/>
            <w:tcBorders>
              <w:left w:val="single" w:color="auto" w:sz="4" w:space="0"/>
              <w:right w:val="single" w:color="auto" w:sz="4" w:space="0"/>
            </w:tcBorders>
            <w:noWrap w:val="0"/>
            <w:vAlign w:val="center"/>
          </w:tcPr>
          <w:p w14:paraId="64A680FE">
            <w:pPr>
              <w:shd w:val="clear"/>
              <w:wordWrap w:val="0"/>
              <w:jc w:val="center"/>
              <w:rPr>
                <w:rFonts w:hint="eastAsia" w:ascii="宋体" w:hAnsi="宋体" w:cs="宋体"/>
                <w:color w:val="auto"/>
                <w:sz w:val="22"/>
                <w:szCs w:val="22"/>
                <w:highlight w:val="none"/>
              </w:rPr>
            </w:pPr>
            <w:r>
              <w:rPr>
                <w:rFonts w:hint="eastAsia" w:ascii="宋体" w:hAnsi="宋体" w:cs="宋体"/>
                <w:color w:val="auto"/>
                <w:kern w:val="2"/>
                <w:sz w:val="22"/>
                <w:szCs w:val="22"/>
                <w:highlight w:val="none"/>
              </w:rPr>
              <w:t>0-4</w:t>
            </w:r>
          </w:p>
        </w:tc>
        <w:tc>
          <w:tcPr>
            <w:tcW w:w="1214" w:type="dxa"/>
            <w:vMerge w:val="continue"/>
            <w:tcBorders>
              <w:left w:val="single" w:color="auto" w:sz="4" w:space="0"/>
              <w:right w:val="single" w:color="auto" w:sz="4" w:space="0"/>
            </w:tcBorders>
            <w:noWrap w:val="0"/>
            <w:vAlign w:val="center"/>
          </w:tcPr>
          <w:p w14:paraId="3D9358A9">
            <w:pPr>
              <w:shd w:val="clear"/>
              <w:wordWrap w:val="0"/>
              <w:jc w:val="center"/>
              <w:rPr>
                <w:rFonts w:hint="eastAsia" w:ascii="宋体" w:hAnsi="宋体" w:cs="宋体"/>
                <w:color w:val="auto"/>
                <w:sz w:val="22"/>
                <w:szCs w:val="22"/>
                <w:highlight w:val="none"/>
              </w:rPr>
            </w:pPr>
          </w:p>
        </w:tc>
      </w:tr>
      <w:tr w14:paraId="006D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11EE0309">
            <w:pPr>
              <w:shd w:val="clear"/>
              <w:wordWrap w:val="0"/>
              <w:jc w:val="center"/>
              <w:rPr>
                <w:rFonts w:hint="eastAsia" w:ascii="宋体" w:hAnsi="宋体"/>
                <w:color w:val="auto"/>
                <w:sz w:val="22"/>
                <w:szCs w:val="22"/>
                <w:highlight w:val="none"/>
              </w:rPr>
            </w:pPr>
          </w:p>
        </w:tc>
        <w:tc>
          <w:tcPr>
            <w:tcW w:w="1334" w:type="dxa"/>
            <w:vMerge w:val="restart"/>
            <w:tcBorders>
              <w:top w:val="single" w:color="auto" w:sz="4" w:space="0"/>
              <w:left w:val="single" w:color="auto" w:sz="4" w:space="0"/>
              <w:right w:val="single" w:color="auto" w:sz="4" w:space="0"/>
            </w:tcBorders>
            <w:noWrap w:val="0"/>
            <w:vAlign w:val="center"/>
          </w:tcPr>
          <w:p w14:paraId="53838822">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河湖和水利工程生态流量目标核定</w:t>
            </w:r>
          </w:p>
        </w:tc>
        <w:tc>
          <w:tcPr>
            <w:tcW w:w="4980" w:type="dxa"/>
            <w:tcBorders>
              <w:top w:val="single" w:color="auto" w:sz="4" w:space="0"/>
              <w:left w:val="single" w:color="auto" w:sz="4" w:space="0"/>
              <w:right w:val="single" w:color="auto" w:sz="4" w:space="0"/>
            </w:tcBorders>
            <w:noWrap w:val="0"/>
            <w:vAlign w:val="center"/>
          </w:tcPr>
          <w:p w14:paraId="7FDFF722">
            <w:pPr>
              <w:shd w:val="clear"/>
              <w:wordWrap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1、根据供应商针对平阳县河湖和水利工程生态流量目标核定提供的技术路线的合理性、可操作性进行打分。根据供应商针对本项目提供的工作思路的清晰合理情况进行打分。打分范围：</w:t>
            </w:r>
            <w:r>
              <w:rPr>
                <w:rFonts w:hint="eastAsia" w:ascii="宋体" w:hAnsi="宋体" w:cs="宋体"/>
                <w:color w:val="auto"/>
                <w:sz w:val="22"/>
                <w:szCs w:val="22"/>
                <w:highlight w:val="none"/>
                <w:lang w:eastAsia="zh-CN"/>
              </w:rPr>
              <w:t>4，3，2，1，0</w:t>
            </w:r>
          </w:p>
        </w:tc>
        <w:tc>
          <w:tcPr>
            <w:tcW w:w="853" w:type="dxa"/>
            <w:tcBorders>
              <w:top w:val="single" w:color="auto" w:sz="4" w:space="0"/>
              <w:left w:val="single" w:color="auto" w:sz="4" w:space="0"/>
              <w:right w:val="single" w:color="auto" w:sz="4" w:space="0"/>
            </w:tcBorders>
            <w:noWrap w:val="0"/>
            <w:vAlign w:val="center"/>
          </w:tcPr>
          <w:p w14:paraId="7E7E9167">
            <w:pPr>
              <w:shd w:val="clear"/>
              <w:wordWrap w:val="0"/>
              <w:jc w:val="center"/>
              <w:rPr>
                <w:rFonts w:hint="eastAsia" w:ascii="宋体" w:hAnsi="宋体" w:eastAsia="宋体" w:cs="宋体"/>
                <w:color w:val="auto"/>
                <w:sz w:val="22"/>
                <w:szCs w:val="22"/>
                <w:highlight w:val="none"/>
                <w:lang w:eastAsia="zh-CN"/>
              </w:rPr>
            </w:pPr>
            <w:r>
              <w:rPr>
                <w:rFonts w:hint="eastAsia" w:ascii="宋体" w:hAnsi="宋体" w:cs="宋体"/>
                <w:color w:val="auto"/>
                <w:kern w:val="2"/>
                <w:sz w:val="22"/>
                <w:szCs w:val="22"/>
                <w:highlight w:val="none"/>
              </w:rPr>
              <w:t>0-</w:t>
            </w:r>
            <w:r>
              <w:rPr>
                <w:rFonts w:hint="eastAsia" w:ascii="宋体" w:hAnsi="宋体" w:cs="宋体"/>
                <w:color w:val="auto"/>
                <w:kern w:val="2"/>
                <w:sz w:val="22"/>
                <w:szCs w:val="22"/>
                <w:highlight w:val="none"/>
                <w:lang w:val="en-US" w:eastAsia="zh-CN"/>
              </w:rPr>
              <w:t>4</w:t>
            </w:r>
          </w:p>
        </w:tc>
        <w:tc>
          <w:tcPr>
            <w:tcW w:w="1214" w:type="dxa"/>
            <w:tcBorders>
              <w:top w:val="single" w:color="auto" w:sz="4" w:space="0"/>
              <w:left w:val="single" w:color="auto" w:sz="4" w:space="0"/>
              <w:right w:val="single" w:color="auto" w:sz="4" w:space="0"/>
            </w:tcBorders>
            <w:noWrap w:val="0"/>
            <w:vAlign w:val="center"/>
          </w:tcPr>
          <w:p w14:paraId="3CC2EA88">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6F48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5047FF07">
            <w:pPr>
              <w:shd w:val="clear"/>
              <w:wordWrap w:val="0"/>
              <w:jc w:val="center"/>
              <w:rPr>
                <w:rFonts w:hint="eastAsia" w:ascii="宋体" w:hAnsi="宋体"/>
                <w:color w:val="auto"/>
                <w:sz w:val="22"/>
                <w:szCs w:val="22"/>
                <w:highlight w:val="none"/>
              </w:rPr>
            </w:pPr>
          </w:p>
        </w:tc>
        <w:tc>
          <w:tcPr>
            <w:tcW w:w="1334" w:type="dxa"/>
            <w:vMerge w:val="continue"/>
            <w:tcBorders>
              <w:left w:val="single" w:color="auto" w:sz="4" w:space="0"/>
              <w:right w:val="single" w:color="auto" w:sz="4" w:space="0"/>
            </w:tcBorders>
            <w:noWrap w:val="0"/>
            <w:vAlign w:val="center"/>
          </w:tcPr>
          <w:p w14:paraId="47886B20">
            <w:pPr>
              <w:shd w:val="clear"/>
              <w:wordWrap w:val="0"/>
              <w:rPr>
                <w:rFonts w:hint="eastAsia" w:ascii="宋体" w:hAnsi="宋体" w:cs="宋体"/>
                <w:color w:val="auto"/>
                <w:sz w:val="22"/>
                <w:szCs w:val="22"/>
                <w:highlight w:val="none"/>
              </w:rPr>
            </w:pPr>
          </w:p>
        </w:tc>
        <w:tc>
          <w:tcPr>
            <w:tcW w:w="4980" w:type="dxa"/>
            <w:tcBorders>
              <w:top w:val="single" w:color="auto" w:sz="4" w:space="0"/>
              <w:left w:val="single" w:color="auto" w:sz="4" w:space="0"/>
              <w:right w:val="single" w:color="auto" w:sz="4" w:space="0"/>
            </w:tcBorders>
            <w:noWrap w:val="0"/>
            <w:vAlign w:val="center"/>
          </w:tcPr>
          <w:p w14:paraId="1EFAC4F7">
            <w:pPr>
              <w:shd w:val="clear"/>
              <w:wordWrap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2、根据供应商针对平阳县河湖和水利工程生态流量目标核定提供的具体实施方案的全面性、可操作性进行打分。打分范围：</w:t>
            </w:r>
            <w:r>
              <w:rPr>
                <w:rFonts w:hint="eastAsia" w:ascii="宋体" w:hAnsi="宋体" w:cs="宋体"/>
                <w:color w:val="auto"/>
                <w:sz w:val="22"/>
                <w:szCs w:val="22"/>
                <w:highlight w:val="none"/>
                <w:lang w:eastAsia="zh-CN"/>
              </w:rPr>
              <w:t>4，3，2，1，0</w:t>
            </w:r>
          </w:p>
        </w:tc>
        <w:tc>
          <w:tcPr>
            <w:tcW w:w="853" w:type="dxa"/>
            <w:tcBorders>
              <w:top w:val="single" w:color="auto" w:sz="4" w:space="0"/>
              <w:left w:val="single" w:color="auto" w:sz="4" w:space="0"/>
              <w:right w:val="single" w:color="auto" w:sz="4" w:space="0"/>
            </w:tcBorders>
            <w:noWrap w:val="0"/>
            <w:vAlign w:val="center"/>
          </w:tcPr>
          <w:p w14:paraId="1928878B">
            <w:pPr>
              <w:shd w:val="clear"/>
              <w:wordWrap w:val="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0-4</w:t>
            </w:r>
          </w:p>
        </w:tc>
        <w:tc>
          <w:tcPr>
            <w:tcW w:w="1214" w:type="dxa"/>
            <w:tcBorders>
              <w:top w:val="single" w:color="auto" w:sz="4" w:space="0"/>
              <w:left w:val="single" w:color="auto" w:sz="4" w:space="0"/>
              <w:right w:val="single" w:color="auto" w:sz="4" w:space="0"/>
            </w:tcBorders>
            <w:noWrap w:val="0"/>
            <w:vAlign w:val="center"/>
          </w:tcPr>
          <w:p w14:paraId="230D06DD">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42CA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30B1F1CA">
            <w:pPr>
              <w:shd w:val="clear"/>
              <w:wordWrap w:val="0"/>
              <w:jc w:val="center"/>
              <w:rPr>
                <w:color w:val="auto"/>
                <w:highlight w:val="none"/>
              </w:rPr>
            </w:pPr>
          </w:p>
        </w:tc>
        <w:tc>
          <w:tcPr>
            <w:tcW w:w="1334" w:type="dxa"/>
            <w:vMerge w:val="restart"/>
            <w:tcBorders>
              <w:left w:val="single" w:color="auto" w:sz="4" w:space="0"/>
              <w:right w:val="single" w:color="auto" w:sz="4" w:space="0"/>
            </w:tcBorders>
            <w:noWrap w:val="0"/>
            <w:vAlign w:val="center"/>
          </w:tcPr>
          <w:p w14:paraId="4D872CF5">
            <w:pPr>
              <w:shd w:val="clear"/>
              <w:rPr>
                <w:color w:val="auto"/>
                <w:highlight w:val="none"/>
              </w:rPr>
            </w:pPr>
            <w:r>
              <w:rPr>
                <w:rFonts w:hint="eastAsia" w:ascii="宋体" w:hAnsi="宋体" w:cs="宋体"/>
                <w:color w:val="auto"/>
                <w:sz w:val="22"/>
                <w:szCs w:val="22"/>
                <w:highlight w:val="none"/>
              </w:rPr>
              <w:t>取水许可延续评估</w:t>
            </w:r>
          </w:p>
        </w:tc>
        <w:tc>
          <w:tcPr>
            <w:tcW w:w="4980" w:type="dxa"/>
            <w:tcBorders>
              <w:top w:val="single" w:color="auto" w:sz="4" w:space="0"/>
              <w:left w:val="single" w:color="auto" w:sz="4" w:space="0"/>
              <w:right w:val="single" w:color="auto" w:sz="4" w:space="0"/>
            </w:tcBorders>
            <w:noWrap w:val="0"/>
            <w:vAlign w:val="center"/>
          </w:tcPr>
          <w:p w14:paraId="2B0FDDFF">
            <w:pPr>
              <w:shd w:val="clear"/>
              <w:wordWrap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1、根据供应商针对平阳县取水许可延续评估提供的技术路线的合理性、可操作性进行打分。根据供应商针对本项目提供的工作思路的清晰合理情况进行打分。打分范围：</w:t>
            </w:r>
            <w:r>
              <w:rPr>
                <w:rFonts w:hint="eastAsia" w:ascii="宋体" w:hAnsi="宋体" w:cs="宋体"/>
                <w:color w:val="auto"/>
                <w:sz w:val="22"/>
                <w:szCs w:val="22"/>
                <w:highlight w:val="none"/>
                <w:lang w:eastAsia="zh-CN"/>
              </w:rPr>
              <w:t>4，3，2，1，0</w:t>
            </w:r>
          </w:p>
        </w:tc>
        <w:tc>
          <w:tcPr>
            <w:tcW w:w="853" w:type="dxa"/>
            <w:tcBorders>
              <w:left w:val="single" w:color="auto" w:sz="4" w:space="0"/>
              <w:right w:val="single" w:color="auto" w:sz="4" w:space="0"/>
            </w:tcBorders>
            <w:noWrap w:val="0"/>
            <w:vAlign w:val="center"/>
          </w:tcPr>
          <w:p w14:paraId="70E2A993">
            <w:pPr>
              <w:shd w:val="clear"/>
              <w:wordWrap w:val="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0-4</w:t>
            </w:r>
          </w:p>
        </w:tc>
        <w:tc>
          <w:tcPr>
            <w:tcW w:w="1214" w:type="dxa"/>
            <w:tcBorders>
              <w:left w:val="single" w:color="auto" w:sz="4" w:space="0"/>
              <w:right w:val="single" w:color="auto" w:sz="4" w:space="0"/>
            </w:tcBorders>
            <w:noWrap w:val="0"/>
            <w:vAlign w:val="center"/>
          </w:tcPr>
          <w:p w14:paraId="13773526">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3116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1DAC178E">
            <w:pPr>
              <w:shd w:val="clear"/>
              <w:wordWrap w:val="0"/>
              <w:jc w:val="center"/>
              <w:rPr>
                <w:color w:val="auto"/>
                <w:highlight w:val="none"/>
              </w:rPr>
            </w:pPr>
          </w:p>
        </w:tc>
        <w:tc>
          <w:tcPr>
            <w:tcW w:w="1334" w:type="dxa"/>
            <w:vMerge w:val="continue"/>
            <w:tcBorders>
              <w:left w:val="single" w:color="auto" w:sz="4" w:space="0"/>
              <w:right w:val="single" w:color="auto" w:sz="4" w:space="0"/>
            </w:tcBorders>
            <w:noWrap w:val="0"/>
            <w:vAlign w:val="center"/>
          </w:tcPr>
          <w:p w14:paraId="3E42D7D4">
            <w:pPr>
              <w:shd w:val="clear"/>
              <w:rPr>
                <w:rFonts w:hint="eastAsia" w:ascii="宋体" w:hAnsi="宋体" w:cs="宋体"/>
                <w:color w:val="auto"/>
                <w:sz w:val="22"/>
                <w:szCs w:val="22"/>
                <w:highlight w:val="none"/>
              </w:rPr>
            </w:pPr>
          </w:p>
        </w:tc>
        <w:tc>
          <w:tcPr>
            <w:tcW w:w="4980" w:type="dxa"/>
            <w:tcBorders>
              <w:top w:val="single" w:color="auto" w:sz="4" w:space="0"/>
              <w:left w:val="single" w:color="auto" w:sz="4" w:space="0"/>
              <w:right w:val="single" w:color="auto" w:sz="4" w:space="0"/>
            </w:tcBorders>
            <w:noWrap w:val="0"/>
            <w:vAlign w:val="center"/>
          </w:tcPr>
          <w:p w14:paraId="46EAA6A7">
            <w:pPr>
              <w:shd w:val="clear"/>
              <w:wordWrap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2、根据供应商针对平阳县取水许可延续评估提供的具体实施方案的全面性、可操作性进行打分。打分范围：</w:t>
            </w:r>
            <w:r>
              <w:rPr>
                <w:rFonts w:hint="eastAsia" w:ascii="宋体" w:hAnsi="宋体" w:cs="宋体"/>
                <w:color w:val="auto"/>
                <w:sz w:val="22"/>
                <w:szCs w:val="22"/>
                <w:highlight w:val="none"/>
                <w:lang w:eastAsia="zh-CN"/>
              </w:rPr>
              <w:t>4，3，2，1，0</w:t>
            </w:r>
          </w:p>
        </w:tc>
        <w:tc>
          <w:tcPr>
            <w:tcW w:w="853" w:type="dxa"/>
            <w:tcBorders>
              <w:left w:val="single" w:color="auto" w:sz="4" w:space="0"/>
              <w:right w:val="single" w:color="auto" w:sz="4" w:space="0"/>
            </w:tcBorders>
            <w:noWrap w:val="0"/>
            <w:vAlign w:val="center"/>
          </w:tcPr>
          <w:p w14:paraId="44DFCD11">
            <w:pPr>
              <w:shd w:val="clear"/>
              <w:wordWrap w:val="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0-4</w:t>
            </w:r>
          </w:p>
        </w:tc>
        <w:tc>
          <w:tcPr>
            <w:tcW w:w="1214" w:type="dxa"/>
            <w:tcBorders>
              <w:left w:val="single" w:color="auto" w:sz="4" w:space="0"/>
              <w:right w:val="single" w:color="auto" w:sz="4" w:space="0"/>
            </w:tcBorders>
            <w:noWrap w:val="0"/>
            <w:vAlign w:val="center"/>
          </w:tcPr>
          <w:p w14:paraId="095F5CFE">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57B1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restart"/>
            <w:tcBorders>
              <w:left w:val="single" w:color="auto" w:sz="4" w:space="0"/>
              <w:right w:val="single" w:color="auto" w:sz="4" w:space="0"/>
            </w:tcBorders>
            <w:noWrap w:val="0"/>
            <w:vAlign w:val="center"/>
          </w:tcPr>
          <w:p w14:paraId="7376AB25">
            <w:pPr>
              <w:shd w:val="clear"/>
              <w:wordWrap w:val="0"/>
              <w:jc w:val="center"/>
              <w:rPr>
                <w:rFonts w:hint="eastAsia" w:ascii="宋体" w:hAnsi="宋体"/>
                <w:color w:val="auto"/>
                <w:sz w:val="22"/>
                <w:szCs w:val="22"/>
                <w:highlight w:val="none"/>
              </w:rPr>
            </w:pPr>
            <w:r>
              <w:rPr>
                <w:rFonts w:hint="eastAsia" w:ascii="宋体" w:hAnsi="宋体"/>
                <w:color w:val="auto"/>
                <w:sz w:val="22"/>
                <w:szCs w:val="22"/>
                <w:highlight w:val="none"/>
              </w:rPr>
              <w:t>进度安排及质量保证</w:t>
            </w:r>
          </w:p>
        </w:tc>
        <w:tc>
          <w:tcPr>
            <w:tcW w:w="6314" w:type="dxa"/>
            <w:gridSpan w:val="2"/>
            <w:tcBorders>
              <w:top w:val="single" w:color="auto" w:sz="4" w:space="0"/>
              <w:left w:val="single" w:color="auto" w:sz="4" w:space="0"/>
              <w:right w:val="single" w:color="auto" w:sz="4" w:space="0"/>
            </w:tcBorders>
            <w:noWrap w:val="0"/>
            <w:vAlign w:val="center"/>
          </w:tcPr>
          <w:p w14:paraId="7821E389">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评委根据供应商对本项目进度安排的合理性进行打分，打分范围：3，2，1，0</w:t>
            </w:r>
          </w:p>
        </w:tc>
        <w:tc>
          <w:tcPr>
            <w:tcW w:w="853" w:type="dxa"/>
            <w:tcBorders>
              <w:top w:val="single" w:color="auto" w:sz="4" w:space="0"/>
              <w:left w:val="single" w:color="auto" w:sz="4" w:space="0"/>
              <w:right w:val="single" w:color="auto" w:sz="4" w:space="0"/>
            </w:tcBorders>
            <w:noWrap w:val="0"/>
            <w:vAlign w:val="center"/>
          </w:tcPr>
          <w:p w14:paraId="36D136E4">
            <w:pPr>
              <w:shd w:val="clear"/>
              <w:wordWrap w:val="0"/>
              <w:jc w:val="center"/>
              <w:rPr>
                <w:rFonts w:hint="eastAsia" w:ascii="宋体" w:hAnsi="宋体" w:cs="宋体"/>
                <w:color w:val="auto"/>
                <w:kern w:val="2"/>
                <w:sz w:val="22"/>
                <w:szCs w:val="22"/>
                <w:highlight w:val="none"/>
              </w:rPr>
            </w:pPr>
            <w:r>
              <w:rPr>
                <w:rFonts w:hint="eastAsia" w:ascii="宋体" w:hAnsi="宋体" w:cs="宋体"/>
                <w:color w:val="auto"/>
                <w:sz w:val="22"/>
                <w:szCs w:val="22"/>
                <w:highlight w:val="none"/>
              </w:rPr>
              <w:t>0-3</w:t>
            </w:r>
          </w:p>
        </w:tc>
        <w:tc>
          <w:tcPr>
            <w:tcW w:w="1214" w:type="dxa"/>
            <w:tcBorders>
              <w:top w:val="single" w:color="auto" w:sz="4" w:space="0"/>
              <w:left w:val="single" w:color="auto" w:sz="4" w:space="0"/>
              <w:right w:val="single" w:color="auto" w:sz="4" w:space="0"/>
            </w:tcBorders>
            <w:noWrap w:val="0"/>
            <w:vAlign w:val="center"/>
          </w:tcPr>
          <w:p w14:paraId="73510FDC">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0356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758174F5">
            <w:pPr>
              <w:shd w:val="clear"/>
              <w:wordWrap w:val="0"/>
              <w:jc w:val="center"/>
              <w:rPr>
                <w:rFonts w:hint="eastAsia" w:ascii="宋体" w:hAnsi="宋体"/>
                <w:color w:val="auto"/>
                <w:sz w:val="22"/>
                <w:szCs w:val="22"/>
                <w:highlight w:val="none"/>
              </w:rPr>
            </w:pPr>
          </w:p>
        </w:tc>
        <w:tc>
          <w:tcPr>
            <w:tcW w:w="6314" w:type="dxa"/>
            <w:gridSpan w:val="2"/>
            <w:tcBorders>
              <w:top w:val="single" w:color="auto" w:sz="4" w:space="0"/>
              <w:left w:val="single" w:color="auto" w:sz="4" w:space="0"/>
              <w:right w:val="single" w:color="auto" w:sz="4" w:space="0"/>
            </w:tcBorders>
            <w:noWrap w:val="0"/>
            <w:vAlign w:val="center"/>
          </w:tcPr>
          <w:p w14:paraId="2A22F500">
            <w:pPr>
              <w:shd w:val="clear"/>
              <w:wordWrap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评委根据供应商对本项目进度保障措施的合理性、科学性、完善性打分。打分范围：</w:t>
            </w:r>
            <w:r>
              <w:rPr>
                <w:rFonts w:hint="eastAsia" w:ascii="宋体" w:hAnsi="宋体" w:cs="宋体"/>
                <w:color w:val="auto"/>
                <w:sz w:val="22"/>
                <w:szCs w:val="22"/>
                <w:highlight w:val="none"/>
                <w:lang w:eastAsia="zh-CN"/>
              </w:rPr>
              <w:t>4，3，2，1，0</w:t>
            </w:r>
          </w:p>
        </w:tc>
        <w:tc>
          <w:tcPr>
            <w:tcW w:w="853" w:type="dxa"/>
            <w:tcBorders>
              <w:top w:val="single" w:color="auto" w:sz="4" w:space="0"/>
              <w:left w:val="single" w:color="auto" w:sz="4" w:space="0"/>
              <w:right w:val="single" w:color="auto" w:sz="4" w:space="0"/>
            </w:tcBorders>
            <w:noWrap w:val="0"/>
            <w:vAlign w:val="center"/>
          </w:tcPr>
          <w:p w14:paraId="4E15AB5C">
            <w:pPr>
              <w:shd w:val="clear"/>
              <w:wordWrap w:val="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0-4</w:t>
            </w:r>
          </w:p>
        </w:tc>
        <w:tc>
          <w:tcPr>
            <w:tcW w:w="1214" w:type="dxa"/>
            <w:tcBorders>
              <w:top w:val="single" w:color="auto" w:sz="4" w:space="0"/>
              <w:left w:val="single" w:color="auto" w:sz="4" w:space="0"/>
              <w:right w:val="single" w:color="auto" w:sz="4" w:space="0"/>
            </w:tcBorders>
            <w:noWrap w:val="0"/>
            <w:vAlign w:val="center"/>
          </w:tcPr>
          <w:p w14:paraId="4565E92B">
            <w:pPr>
              <w:shd w:val="clear"/>
              <w:wordWrap w:val="0"/>
              <w:jc w:val="center"/>
              <w:rPr>
                <w:rFonts w:hint="eastAsia" w:ascii="宋体" w:hAnsi="宋体" w:cs="宋体"/>
                <w:color w:val="auto"/>
                <w:kern w:val="2"/>
                <w:sz w:val="22"/>
                <w:szCs w:val="22"/>
                <w:highlight w:val="none"/>
              </w:rPr>
            </w:pPr>
            <w:r>
              <w:rPr>
                <w:rFonts w:hint="eastAsia" w:ascii="宋体" w:hAnsi="宋体" w:cs="宋体"/>
                <w:color w:val="auto"/>
                <w:sz w:val="22"/>
                <w:szCs w:val="22"/>
                <w:highlight w:val="none"/>
              </w:rPr>
              <w:t>主观分</w:t>
            </w:r>
          </w:p>
        </w:tc>
      </w:tr>
      <w:tr w14:paraId="3D14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vMerge w:val="continue"/>
            <w:tcBorders>
              <w:left w:val="single" w:color="auto" w:sz="4" w:space="0"/>
              <w:right w:val="single" w:color="auto" w:sz="4" w:space="0"/>
            </w:tcBorders>
            <w:noWrap w:val="0"/>
            <w:vAlign w:val="center"/>
          </w:tcPr>
          <w:p w14:paraId="18BCC812">
            <w:pPr>
              <w:shd w:val="clear"/>
              <w:wordWrap w:val="0"/>
              <w:jc w:val="center"/>
              <w:rPr>
                <w:rFonts w:hint="eastAsia" w:ascii="宋体" w:hAnsi="宋体"/>
                <w:color w:val="auto"/>
                <w:sz w:val="22"/>
                <w:szCs w:val="22"/>
                <w:highlight w:val="none"/>
              </w:rPr>
            </w:pPr>
          </w:p>
        </w:tc>
        <w:tc>
          <w:tcPr>
            <w:tcW w:w="6314" w:type="dxa"/>
            <w:gridSpan w:val="2"/>
            <w:tcBorders>
              <w:top w:val="single" w:color="auto" w:sz="4" w:space="0"/>
              <w:left w:val="single" w:color="auto" w:sz="4" w:space="0"/>
              <w:bottom w:val="single" w:color="auto" w:sz="4" w:space="0"/>
              <w:right w:val="single" w:color="auto" w:sz="4" w:space="0"/>
            </w:tcBorders>
            <w:noWrap w:val="0"/>
            <w:vAlign w:val="center"/>
          </w:tcPr>
          <w:p w14:paraId="4A34ED27">
            <w:pPr>
              <w:shd w:val="clear"/>
              <w:wordWrap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针对本项目的质量保证措施的科学性、全面性及是否具有质量管理体系认证情况进行打分。打分范围：</w:t>
            </w:r>
            <w:r>
              <w:rPr>
                <w:rFonts w:hint="eastAsia" w:ascii="宋体" w:hAnsi="宋体" w:cs="宋体"/>
                <w:color w:val="auto"/>
                <w:sz w:val="22"/>
                <w:szCs w:val="22"/>
                <w:highlight w:val="none"/>
                <w:lang w:eastAsia="zh-CN"/>
              </w:rPr>
              <w:t>4，3，2，1，0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F0A3D11">
            <w:pPr>
              <w:shd w:val="clear"/>
              <w:wordWrap w:val="0"/>
              <w:jc w:val="center"/>
              <w:rPr>
                <w:rFonts w:hint="eastAsia" w:ascii="宋体" w:hAnsi="宋体" w:cs="宋体"/>
                <w:color w:val="auto"/>
                <w:kern w:val="2"/>
                <w:sz w:val="22"/>
                <w:szCs w:val="22"/>
                <w:highlight w:val="none"/>
              </w:rPr>
            </w:pPr>
            <w:r>
              <w:rPr>
                <w:rFonts w:hint="eastAsia" w:ascii="宋体" w:hAnsi="宋体" w:cs="宋体"/>
                <w:color w:val="auto"/>
                <w:sz w:val="22"/>
                <w:szCs w:val="22"/>
                <w:highlight w:val="none"/>
              </w:rPr>
              <w:t>0-4</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CAC20A7">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6D2A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dxa"/>
            <w:tcBorders>
              <w:left w:val="single" w:color="auto" w:sz="4" w:space="0"/>
              <w:right w:val="single" w:color="auto" w:sz="4" w:space="0"/>
            </w:tcBorders>
            <w:noWrap w:val="0"/>
            <w:vAlign w:val="center"/>
          </w:tcPr>
          <w:p w14:paraId="533502A6">
            <w:pPr>
              <w:shd w:val="clear"/>
              <w:wordWrap w:val="0"/>
              <w:jc w:val="center"/>
              <w:rPr>
                <w:rFonts w:hint="eastAsia" w:ascii="宋体" w:hAnsi="宋体"/>
                <w:color w:val="auto"/>
                <w:sz w:val="22"/>
                <w:szCs w:val="22"/>
                <w:highlight w:val="none"/>
              </w:rPr>
            </w:pPr>
            <w:bookmarkStart w:id="29" w:name="_GoBack" w:colFirst="1" w:colLast="2"/>
            <w:r>
              <w:rPr>
                <w:rFonts w:hint="eastAsia" w:ascii="宋体" w:hAnsi="宋体"/>
                <w:color w:val="auto"/>
                <w:sz w:val="22"/>
                <w:szCs w:val="22"/>
                <w:highlight w:val="none"/>
              </w:rPr>
              <w:t>合理化建议</w:t>
            </w:r>
          </w:p>
        </w:tc>
        <w:tc>
          <w:tcPr>
            <w:tcW w:w="6314" w:type="dxa"/>
            <w:gridSpan w:val="2"/>
            <w:tcBorders>
              <w:top w:val="single" w:color="auto" w:sz="4" w:space="0"/>
              <w:left w:val="single" w:color="auto" w:sz="4" w:space="0"/>
              <w:right w:val="single" w:color="auto" w:sz="4" w:space="0"/>
            </w:tcBorders>
            <w:noWrap w:val="0"/>
            <w:vAlign w:val="center"/>
          </w:tcPr>
          <w:p w14:paraId="335296BD">
            <w:pPr>
              <w:shd w:val="clea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根据项目实际情况，投标供应商提出的合理化建议，由评委进行综合比较打分。打分范围：3，2，1，0</w:t>
            </w:r>
          </w:p>
        </w:tc>
        <w:tc>
          <w:tcPr>
            <w:tcW w:w="853" w:type="dxa"/>
            <w:tcBorders>
              <w:top w:val="single" w:color="auto" w:sz="4" w:space="0"/>
              <w:left w:val="single" w:color="auto" w:sz="4" w:space="0"/>
              <w:right w:val="single" w:color="auto" w:sz="4" w:space="0"/>
            </w:tcBorders>
            <w:noWrap w:val="0"/>
            <w:vAlign w:val="center"/>
          </w:tcPr>
          <w:p w14:paraId="2D1CEB20">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0-3</w:t>
            </w:r>
          </w:p>
        </w:tc>
        <w:tc>
          <w:tcPr>
            <w:tcW w:w="1214" w:type="dxa"/>
            <w:tcBorders>
              <w:top w:val="single" w:color="auto" w:sz="4" w:space="0"/>
              <w:left w:val="single" w:color="auto" w:sz="4" w:space="0"/>
              <w:right w:val="single" w:color="auto" w:sz="4" w:space="0"/>
            </w:tcBorders>
            <w:noWrap w:val="0"/>
            <w:vAlign w:val="center"/>
          </w:tcPr>
          <w:p w14:paraId="131178C5">
            <w:pPr>
              <w:shd w:val="clear"/>
              <w:wordWrap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bookmarkEnd w:id="29"/>
    </w:tbl>
    <w:p w14:paraId="4C315C3B">
      <w:pPr>
        <w:shd w:val="clear"/>
        <w:rPr>
          <w:rFonts w:hint="default"/>
          <w:color w:val="auto"/>
          <w:highlight w:val="none"/>
          <w:lang w:val="en-US" w:eastAsia="zh-CN"/>
        </w:rPr>
      </w:pPr>
    </w:p>
    <w:p w14:paraId="3D09FA40">
      <w:pPr>
        <w:keepNext w:val="0"/>
        <w:keepLines w:val="0"/>
        <w:pageBreakBefore w:val="0"/>
        <w:widowControl/>
        <w:shd w:val="clear"/>
        <w:kinsoku/>
        <w:wordWrap/>
        <w:overflowPunct/>
        <w:topLinePunct w:val="0"/>
        <w:autoSpaceDE w:val="0"/>
        <w:autoSpaceDN w:val="0"/>
        <w:bidi w:val="0"/>
        <w:adjustRightInd/>
        <w:snapToGrid w:val="0"/>
        <w:spacing w:line="360" w:lineRule="auto"/>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三、说明</w:t>
      </w:r>
    </w:p>
    <w:p w14:paraId="7913CC2B">
      <w:pPr>
        <w:keepNext w:val="0"/>
        <w:keepLines w:val="0"/>
        <w:pageBreakBefore w:val="0"/>
        <w:widowControl/>
        <w:shd w:val="clear"/>
        <w:kinsoku/>
        <w:wordWrap/>
        <w:overflowPunct/>
        <w:topLinePunct w:val="0"/>
        <w:bidi w:val="0"/>
        <w:adjustRightInd/>
        <w:snapToGrid w:val="0"/>
        <w:spacing w:line="360" w:lineRule="auto"/>
        <w:ind w:firstLine="44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1、每个供应商最终得分=商务技术分值（所有评标委员会成员打分的算术平均值）＋报价部分分值。</w:t>
      </w:r>
    </w:p>
    <w:p w14:paraId="187CE928">
      <w:pPr>
        <w:keepNext w:val="0"/>
        <w:keepLines w:val="0"/>
        <w:pageBreakBefore w:val="0"/>
        <w:widowControl/>
        <w:shd w:val="clear"/>
        <w:kinsoku/>
        <w:wordWrap/>
        <w:overflowPunct/>
        <w:topLinePunct w:val="0"/>
        <w:bidi w:val="0"/>
        <w:adjustRightInd/>
        <w:snapToGrid w:val="0"/>
        <w:spacing w:line="360" w:lineRule="auto"/>
        <w:ind w:firstLine="44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2、评标委员会推荐得分最高的供应商为成交供应商（如果得分相同则按报价从低到高顺序依次推荐为成交供应商）；如果得分相同，以报价低的优先，并编写采购报告。</w:t>
      </w:r>
    </w:p>
    <w:p w14:paraId="572B1358">
      <w:pPr>
        <w:keepNext w:val="0"/>
        <w:keepLines w:val="0"/>
        <w:pageBreakBefore w:val="0"/>
        <w:widowControl/>
        <w:shd w:val="clear"/>
        <w:kinsoku/>
        <w:wordWrap/>
        <w:overflowPunct/>
        <w:topLinePunct w:val="0"/>
        <w:bidi w:val="0"/>
        <w:adjustRightInd/>
        <w:snapToGrid w:val="0"/>
        <w:spacing w:line="360" w:lineRule="auto"/>
        <w:ind w:firstLine="42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3、所有分值计算保留小数点后二位，小数点后三位四舍五入。</w:t>
      </w:r>
    </w:p>
    <w:p w14:paraId="6EAF2F39">
      <w:pPr>
        <w:keepNext w:val="0"/>
        <w:keepLines w:val="0"/>
        <w:pageBreakBefore w:val="0"/>
        <w:widowControl/>
        <w:shd w:val="clear"/>
        <w:kinsoku/>
        <w:wordWrap/>
        <w:overflowPunct/>
        <w:topLinePunct w:val="0"/>
        <w:bidi w:val="0"/>
        <w:adjustRightInd/>
        <w:snapToGrid w:val="0"/>
        <w:spacing w:line="360" w:lineRule="auto"/>
        <w:ind w:firstLine="42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4、评标过程中遇到特殊情况，由评标委员会遵循公开、公正原则，采取投票方式按照少数服从多数原则决定。</w:t>
      </w:r>
    </w:p>
    <w:p w14:paraId="606A86C4">
      <w:pPr>
        <w:keepNext w:val="0"/>
        <w:keepLines w:val="0"/>
        <w:pageBreakBefore w:val="0"/>
        <w:widowControl/>
        <w:shd w:val="clear"/>
        <w:kinsoku/>
        <w:wordWrap/>
        <w:overflowPunct/>
        <w:topLinePunct w:val="0"/>
        <w:bidi w:val="0"/>
        <w:adjustRightInd/>
        <w:snapToGrid w:val="0"/>
        <w:spacing w:line="360" w:lineRule="auto"/>
        <w:ind w:firstLine="420"/>
        <w:jc w:val="left"/>
        <w:textAlignment w:val="auto"/>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参见本采购文件第三部分：“供应商须知”中的相关内容，未尽事宜按有关法律规定处理。</w:t>
      </w:r>
    </w:p>
    <w:p w14:paraId="121B025C">
      <w:pPr>
        <w:shd w:val="clea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br w:type="page"/>
      </w:r>
    </w:p>
    <w:p w14:paraId="05BAEE4A">
      <w:pPr>
        <w:pStyle w:val="188"/>
        <w:widowControl w:val="0"/>
        <w:shd w:val="clear"/>
        <w:snapToGrid w:val="0"/>
        <w:spacing w:line="480" w:lineRule="exact"/>
        <w:jc w:val="center"/>
        <w:rPr>
          <w:rFonts w:hint="eastAsia" w:asciiTheme="minorEastAsia" w:hAnsiTheme="minorEastAsia" w:eastAsiaTheme="minorEastAsia" w:cstheme="minorEastAsia"/>
          <w:color w:val="auto"/>
          <w:kern w:val="0"/>
          <w:sz w:val="22"/>
          <w:szCs w:val="22"/>
          <w:highlight w:val="none"/>
          <w:u w:val="single"/>
        </w:rPr>
      </w:pPr>
      <w:r>
        <w:rPr>
          <w:rFonts w:hint="eastAsia" w:asciiTheme="minorEastAsia" w:hAnsiTheme="minorEastAsia" w:eastAsiaTheme="minorEastAsia" w:cstheme="minorEastAsia"/>
          <w:color w:val="auto"/>
          <w:sz w:val="32"/>
          <w:szCs w:val="32"/>
          <w:highlight w:val="none"/>
        </w:rPr>
        <w:t>政府采购活动现场确认声明书</w:t>
      </w:r>
    </w:p>
    <w:p w14:paraId="3DDE987E">
      <w:pPr>
        <w:pStyle w:val="188"/>
        <w:widowControl w:val="0"/>
        <w:shd w:val="clear"/>
        <w:snapToGrid w:val="0"/>
        <w:spacing w:line="480" w:lineRule="exact"/>
        <w:jc w:val="both"/>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kern w:val="0"/>
          <w:sz w:val="22"/>
          <w:szCs w:val="22"/>
          <w:highlight w:val="none"/>
          <w:u w:val="single"/>
          <w:lang w:eastAsia="zh-CN"/>
        </w:rPr>
        <w:t>温州天锦工程项目管理有限公司</w:t>
      </w:r>
      <w:r>
        <w:rPr>
          <w:rFonts w:hint="eastAsia" w:asciiTheme="minorEastAsia" w:hAnsiTheme="minorEastAsia" w:eastAsiaTheme="minorEastAsia" w:cstheme="minorEastAsia"/>
          <w:color w:val="auto"/>
          <w:kern w:val="0"/>
          <w:sz w:val="22"/>
          <w:szCs w:val="22"/>
          <w:highlight w:val="none"/>
          <w:u w:val="single"/>
        </w:rPr>
        <w:t>：</w:t>
      </w:r>
    </w:p>
    <w:p w14:paraId="50E0ADB9">
      <w:pPr>
        <w:pStyle w:val="188"/>
        <w:widowControl w:val="0"/>
        <w:shd w:val="clear"/>
        <w:snapToGrid w:val="0"/>
        <w:spacing w:line="480" w:lineRule="exact"/>
        <w:ind w:firstLine="464" w:firstLineChars="200"/>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u w:val="single"/>
        </w:rPr>
        <w:t>本人经由                            （单位）负责人        （姓名）合法授权参加          项目（项目编号：             ）</w:t>
      </w:r>
      <w:r>
        <w:rPr>
          <w:rFonts w:hint="eastAsia" w:asciiTheme="minorEastAsia" w:hAnsiTheme="minorEastAsia" w:eastAsiaTheme="minorEastAsia" w:cstheme="minorEastAsia"/>
          <w:color w:val="auto"/>
          <w:spacing w:val="6"/>
          <w:sz w:val="22"/>
          <w:szCs w:val="22"/>
          <w:highlight w:val="none"/>
        </w:rPr>
        <w:t xml:space="preserve">政府采购活动，经与本单位法人代表（负责人）联系确认，现就有关公平竞争事项郑重声明如下： </w:t>
      </w:r>
    </w:p>
    <w:p w14:paraId="41E88F8C">
      <w:pPr>
        <w:pStyle w:val="157"/>
        <w:numPr>
          <w:ilvl w:val="0"/>
          <w:numId w:val="7"/>
        </w:numPr>
        <w:shd w:val="clear"/>
        <w:adjustRightInd w:val="0"/>
        <w:snapToGrid w:val="0"/>
        <w:spacing w:line="480" w:lineRule="exact"/>
        <w:ind w:firstLine="415" w:firstLineChars="189"/>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本单位与采购人之间 □不存在利害关系 □存在下列利害关系：</w:t>
      </w:r>
    </w:p>
    <w:p w14:paraId="5B8B3F52">
      <w:pPr>
        <w:pStyle w:val="157"/>
        <w:shd w:val="clear"/>
        <w:snapToGrid w:val="0"/>
        <w:spacing w:line="48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A.投资关系    B.行政隶属关系    C.业务指导关系</w:t>
      </w:r>
    </w:p>
    <w:p w14:paraId="6433D5C1">
      <w:pPr>
        <w:pStyle w:val="157"/>
        <w:shd w:val="clear"/>
        <w:snapToGrid w:val="0"/>
        <w:spacing w:line="48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D.其他可能影响采购公正的利害关系</w:t>
      </w:r>
      <w:r>
        <w:rPr>
          <w:rFonts w:hint="eastAsia" w:asciiTheme="minorEastAsia" w:hAnsiTheme="minorEastAsia" w:eastAsiaTheme="minorEastAsia" w:cstheme="minorEastAsia"/>
          <w:color w:val="auto"/>
          <w:sz w:val="22"/>
          <w:szCs w:val="22"/>
          <w:highlight w:val="none"/>
          <w:u w:val="single"/>
        </w:rPr>
        <w:t xml:space="preserve">（如有，请如实说明）                 </w:t>
      </w:r>
      <w:r>
        <w:rPr>
          <w:rFonts w:hint="eastAsia" w:asciiTheme="minorEastAsia" w:hAnsiTheme="minorEastAsia" w:eastAsiaTheme="minorEastAsia" w:cstheme="minorEastAsia"/>
          <w:color w:val="auto"/>
          <w:sz w:val="22"/>
          <w:szCs w:val="22"/>
          <w:highlight w:val="none"/>
        </w:rPr>
        <w:t>。</w:t>
      </w:r>
    </w:p>
    <w:p w14:paraId="0D8EB4ED">
      <w:pPr>
        <w:pStyle w:val="157"/>
        <w:shd w:val="clear"/>
        <w:snapToGrid w:val="0"/>
        <w:spacing w:line="48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 xml:space="preserve">  二、</w:t>
      </w:r>
      <w:r>
        <w:rPr>
          <w:rFonts w:hint="eastAsia" w:asciiTheme="minorEastAsia" w:hAnsiTheme="minorEastAsia" w:eastAsiaTheme="minorEastAsia" w:cstheme="minorEastAsia"/>
          <w:color w:val="auto"/>
          <w:sz w:val="22"/>
          <w:szCs w:val="22"/>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sz w:val="22"/>
          <w:szCs w:val="22"/>
          <w:highlight w:val="none"/>
          <w:u w:val="single"/>
        </w:rPr>
        <w:t xml:space="preserve">           （供应商名称）</w:t>
      </w:r>
      <w:r>
        <w:rPr>
          <w:rFonts w:hint="eastAsia" w:asciiTheme="minorEastAsia" w:hAnsiTheme="minorEastAsia" w:eastAsiaTheme="minorEastAsia" w:cstheme="minorEastAsia"/>
          <w:color w:val="auto"/>
          <w:sz w:val="22"/>
          <w:szCs w:val="22"/>
          <w:highlight w:val="none"/>
        </w:rPr>
        <w:t>之间存在下列利害关系：</w:t>
      </w:r>
    </w:p>
    <w:p w14:paraId="71996713">
      <w:pPr>
        <w:pStyle w:val="188"/>
        <w:widowControl w:val="0"/>
        <w:shd w:val="clear"/>
        <w:snapToGrid w:val="0"/>
        <w:spacing w:line="480" w:lineRule="exact"/>
        <w:jc w:val="both"/>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A.法定代表人或负责人或实际控制人是同一人</w:t>
      </w:r>
    </w:p>
    <w:p w14:paraId="21D9ADBB">
      <w:pPr>
        <w:pStyle w:val="188"/>
        <w:widowControl w:val="0"/>
        <w:shd w:val="clear"/>
        <w:snapToGrid w:val="0"/>
        <w:spacing w:line="480" w:lineRule="exact"/>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B.法定代表人或负责人或实际控制人是夫妻关系</w:t>
      </w:r>
    </w:p>
    <w:p w14:paraId="37C22753">
      <w:pPr>
        <w:pStyle w:val="188"/>
        <w:widowControl w:val="0"/>
        <w:shd w:val="clear"/>
        <w:snapToGrid w:val="0"/>
        <w:spacing w:line="480" w:lineRule="exact"/>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C.法定代表人或负责人或实际控制人是直系血亲关系</w:t>
      </w:r>
    </w:p>
    <w:p w14:paraId="79C99C8C">
      <w:pPr>
        <w:pStyle w:val="188"/>
        <w:widowControl w:val="0"/>
        <w:shd w:val="clear"/>
        <w:snapToGrid w:val="0"/>
        <w:spacing w:line="480" w:lineRule="exact"/>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D.法定代表人或负责人或实际控制人存在三代以内旁系血亲关系</w:t>
      </w:r>
    </w:p>
    <w:p w14:paraId="7B9F8F50">
      <w:pPr>
        <w:pStyle w:val="188"/>
        <w:widowControl w:val="0"/>
        <w:shd w:val="clear"/>
        <w:snapToGrid w:val="0"/>
        <w:spacing w:line="480" w:lineRule="exact"/>
        <w:jc w:val="both"/>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E.法定代表人或负责人或实际控制人存在近姻亲关系</w:t>
      </w:r>
    </w:p>
    <w:p w14:paraId="3970D593">
      <w:pPr>
        <w:pStyle w:val="188"/>
        <w:widowControl w:val="0"/>
        <w:shd w:val="clear"/>
        <w:snapToGrid w:val="0"/>
        <w:spacing w:line="480" w:lineRule="exact"/>
        <w:jc w:val="both"/>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F.法定代表人或负责人或实际控制人存在股份控制或实际控制关系</w:t>
      </w:r>
    </w:p>
    <w:p w14:paraId="071AE5F3">
      <w:pPr>
        <w:pStyle w:val="188"/>
        <w:widowControl w:val="0"/>
        <w:shd w:val="clear"/>
        <w:snapToGrid w:val="0"/>
        <w:spacing w:line="480" w:lineRule="exact"/>
        <w:jc w:val="both"/>
        <w:outlineLvl w:val="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G.存在共同直接或间接投资设立子公司、联营企业和合营企业情况</w:t>
      </w:r>
    </w:p>
    <w:p w14:paraId="315C002D">
      <w:pPr>
        <w:pStyle w:val="188"/>
        <w:widowControl w:val="0"/>
        <w:shd w:val="clear"/>
        <w:snapToGrid w:val="0"/>
        <w:spacing w:line="480" w:lineRule="exact"/>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H.存在分级代理或代销关系、同一生产制造商关系、</w:t>
      </w:r>
      <w:r>
        <w:rPr>
          <w:rFonts w:hint="eastAsia" w:asciiTheme="minorEastAsia" w:hAnsiTheme="minorEastAsia" w:eastAsiaTheme="minorEastAsia" w:cstheme="minorEastAsia"/>
          <w:color w:val="auto"/>
          <w:sz w:val="22"/>
          <w:szCs w:val="22"/>
          <w:highlight w:val="none"/>
        </w:rPr>
        <w:t>管理关系、重要业务（占主营业务收入50%以上）或重要财务往来关系（如融资）等其他实质性控制关系</w:t>
      </w:r>
    </w:p>
    <w:p w14:paraId="7E368B44">
      <w:pPr>
        <w:pStyle w:val="188"/>
        <w:widowControl w:val="0"/>
        <w:shd w:val="clear"/>
        <w:snapToGrid w:val="0"/>
        <w:spacing w:line="480" w:lineRule="exact"/>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z w:val="22"/>
          <w:szCs w:val="22"/>
          <w:highlight w:val="none"/>
        </w:rPr>
        <w:t xml:space="preserve">    I</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sz w:val="22"/>
          <w:szCs w:val="22"/>
          <w:highlight w:val="none"/>
        </w:rPr>
        <w:t>其他利害关系情况</w:t>
      </w:r>
      <w:r>
        <w:rPr>
          <w:rFonts w:hint="eastAsia" w:asciiTheme="minorEastAsia" w:hAnsiTheme="minorEastAsia" w:eastAsiaTheme="minorEastAsia" w:cstheme="minorEastAsia"/>
          <w:color w:val="auto"/>
          <w:kern w:val="0"/>
          <w:sz w:val="22"/>
          <w:szCs w:val="22"/>
          <w:highlight w:val="none"/>
        </w:rPr>
        <w:t>。</w:t>
      </w:r>
    </w:p>
    <w:p w14:paraId="00A34182">
      <w:pPr>
        <w:pStyle w:val="157"/>
        <w:numPr>
          <w:ilvl w:val="0"/>
          <w:numId w:val="8"/>
        </w:numPr>
        <w:shd w:val="clear"/>
        <w:adjustRightInd w:val="0"/>
        <w:snapToGrid w:val="0"/>
        <w:spacing w:line="480" w:lineRule="exact"/>
        <w:ind w:firstLine="415" w:firstLineChars="189"/>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现已清楚知道并严格遵守政府采购法律法规和现场纪律。</w:t>
      </w:r>
    </w:p>
    <w:p w14:paraId="346840C8">
      <w:pPr>
        <w:pStyle w:val="157"/>
        <w:numPr>
          <w:ilvl w:val="0"/>
          <w:numId w:val="8"/>
        </w:numPr>
        <w:shd w:val="clear"/>
        <w:adjustRightInd w:val="0"/>
        <w:snapToGrid w:val="0"/>
        <w:spacing w:line="480" w:lineRule="exact"/>
        <w:ind w:firstLine="415" w:firstLineChars="189"/>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我发现</w:t>
      </w:r>
      <w:r>
        <w:rPr>
          <w:rFonts w:hint="eastAsia" w:asciiTheme="minorEastAsia" w:hAnsiTheme="minorEastAsia" w:eastAsiaTheme="minorEastAsia" w:cstheme="minorEastAsia"/>
          <w:color w:val="auto"/>
          <w:sz w:val="22"/>
          <w:szCs w:val="22"/>
          <w:highlight w:val="none"/>
          <w:u w:val="single"/>
        </w:rPr>
        <w:t xml:space="preserve">           （供应商名称）</w:t>
      </w:r>
      <w:r>
        <w:rPr>
          <w:rFonts w:hint="eastAsia" w:asciiTheme="minorEastAsia" w:hAnsiTheme="minorEastAsia" w:eastAsiaTheme="minorEastAsia" w:cstheme="minorEastAsia"/>
          <w:color w:val="auto"/>
          <w:sz w:val="22"/>
          <w:szCs w:val="22"/>
          <w:highlight w:val="none"/>
        </w:rPr>
        <w:t>供应商之间存在或可能存在上述第二条第</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项利害关系</w:t>
      </w:r>
    </w:p>
    <w:p w14:paraId="2BF020BC">
      <w:pPr>
        <w:pStyle w:val="188"/>
        <w:widowControl w:val="0"/>
        <w:shd w:val="clear"/>
        <w:snapToGrid w:val="0"/>
        <w:spacing w:line="480" w:lineRule="exact"/>
        <w:ind w:firstLine="5280" w:firstLineChars="2400"/>
        <w:jc w:val="both"/>
        <w:rPr>
          <w:rFonts w:hint="eastAsia" w:asciiTheme="minorEastAsia" w:hAnsiTheme="minorEastAsia" w:eastAsiaTheme="minorEastAsia" w:cstheme="minorEastAsia"/>
          <w:color w:val="auto"/>
          <w:sz w:val="22"/>
          <w:szCs w:val="22"/>
          <w:highlight w:val="none"/>
        </w:rPr>
      </w:pPr>
    </w:p>
    <w:p w14:paraId="7EC1CA49">
      <w:pPr>
        <w:pStyle w:val="188"/>
        <w:widowControl w:val="0"/>
        <w:shd w:val="clear"/>
        <w:snapToGrid w:val="0"/>
        <w:spacing w:line="480" w:lineRule="exact"/>
        <w:ind w:firstLine="5280" w:firstLineChars="24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（供应商代表签名）</w:t>
      </w:r>
    </w:p>
    <w:p w14:paraId="2C263518">
      <w:pPr>
        <w:pStyle w:val="188"/>
        <w:widowControl w:val="0"/>
        <w:shd w:val="clear"/>
        <w:snapToGrid w:val="0"/>
        <w:spacing w:line="480" w:lineRule="exact"/>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年  月   日</w:t>
      </w:r>
    </w:p>
    <w:p w14:paraId="6CCB9BE1">
      <w:pPr>
        <w:shd w:val="clear"/>
        <w:snapToGrid w:val="0"/>
        <w:ind w:firstLine="442" w:firstLineChars="200"/>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注：投标文件解密结束后，各投标供应商签署《政府采购活动现场确认声明书》，并以扫描件方式发送至代理机构邮箱：</w:t>
      </w:r>
      <w:r>
        <w:rPr>
          <w:rStyle w:val="41"/>
          <w:rFonts w:hint="eastAsia" w:ascii="宋体" w:hAnsi="宋体" w:eastAsia="宋体" w:cs="宋体"/>
          <w:color w:val="auto"/>
          <w:sz w:val="22"/>
          <w:szCs w:val="22"/>
          <w:highlight w:val="none"/>
          <w:lang w:eastAsia="zh-CN"/>
        </w:rPr>
        <w:t>183317634@qq.com</w:t>
      </w:r>
      <w:r>
        <w:rPr>
          <w:rFonts w:hint="eastAsia" w:asciiTheme="minorEastAsia" w:hAnsiTheme="minorEastAsia" w:eastAsiaTheme="minorEastAsia" w:cstheme="minorEastAsia"/>
          <w:b/>
          <w:bCs/>
          <w:color w:val="auto"/>
          <w:sz w:val="22"/>
          <w:highlight w:val="none"/>
        </w:rPr>
        <w:t xml:space="preserve"> 。</w:t>
      </w:r>
    </w:p>
    <w:p w14:paraId="2150D9FF">
      <w:pPr>
        <w:widowControl/>
        <w:shd w:val="clear"/>
        <w:snapToGrid w:val="0"/>
        <w:spacing w:before="100" w:after="50" w:line="360" w:lineRule="atLeast"/>
        <w:ind w:firstLine="44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2"/>
          <w:szCs w:val="24"/>
          <w:highlight w:val="none"/>
        </w:rPr>
        <w:t>若未在规定的时间内填写并予以回复的，则视为该供应商与本项目的采购人及其他参与投标的供应商之间不存在利害关系，由此引起的相关责任由投标供应商自负。</w:t>
      </w:r>
    </w:p>
    <w:sectPr>
      <w:headerReference r:id="rId11" w:type="default"/>
      <w:footerReference r:id="rId12" w:type="default"/>
      <w:pgSz w:w="11906" w:h="16838"/>
      <w:pgMar w:top="1440" w:right="1117" w:bottom="1440" w:left="115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6F11">
    <w:pPr>
      <w:framePr w:wrap="around" w:vAnchor="text" w:hAnchor="margin" w:xAlign="center" w:y="1"/>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16</w:t>
    </w:r>
    <w:r>
      <w:rPr>
        <w:sz w:val="18"/>
      </w:rPr>
      <w:fldChar w:fldCharType="end"/>
    </w:r>
  </w:p>
  <w:p w14:paraId="788E250E">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mHNT1QAAAAgB&#10;AAAPAAAAAAAAAAEAIAAAACIAAABkcnMvZG93bnJldi54bWxQSwECFAAUAAAACACHTuJAaxQ0yeUB&#10;AADZAwAADgAAAAAAAAABACAAAAAkAQAAZHJzL2Uyb0RvYy54bWxQSwUGAAAAAAYABgBZAQAAewUA&#10;AAAA&#10;">
              <v:fill on="f" focussize="0,0"/>
              <v:stroke color="#000000" joinstyle="round"/>
              <v:imagedata o:title=""/>
              <o:lock v:ext="edit" aspectratio="f"/>
            </v:line>
          </w:pict>
        </mc:Fallback>
      </mc:AlternateConten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E86A">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C339">
    <w:pPr>
      <w:widowControl/>
      <w:tabs>
        <w:tab w:val="center" w:pos="4153"/>
        <w:tab w:val="right" w:pos="8306"/>
      </w:tabs>
      <w:snapToGrid w:val="0"/>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E17D6">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8DA2E">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26</w:t>
                          </w:r>
                          <w:r>
                            <w:rPr>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3398DA2E">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26</w:t>
                    </w:r>
                    <w:r>
                      <w:rPr>
                        <w:sz w:val="1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eYc1PVAAAA&#10;CAEAAA8AAAAAAAAAAQAgAAAAIgAAAGRycy9kb3ducmV2LnhtbFBLAQIUABQAAAAIAIdO4kCXLZID&#10;5wEAANkDAAAOAAAAAAAAAAEAIAAAACQBAABkcnMvZTJvRG9jLnhtbFBLBQYAAAAABgAGAFkBAAB9&#10;BQAAAAA=&#10;">
              <v:fill on="f" focussize="0,0"/>
              <v:stroke color="#000000" joinstyle="round"/>
              <v:imagedata o:title=""/>
              <o:lock v:ext="edit" aspectratio="f"/>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1142">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420F8A">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HoucIBAACN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rB6LnCAQAAjQMAAA4AAAAAAAAAAQAgAAAAHgEAAGRycy9lMm9Eb2MueG1sUEsF&#10;BgAAAAAGAAYAWQEAAFIFAAAAAA==&#10;">
              <v:fill on="f" focussize="0,0"/>
              <v:stroke on="f"/>
              <v:imagedata o:title=""/>
              <o:lock v:ext="edit" aspectratio="f"/>
              <v:textbox inset="0mm,0mm,0mm,0mm" style="mso-fit-shape-to-text:t;">
                <w:txbxContent>
                  <w:p w14:paraId="06420F8A">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3B38">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21F3F0">
                          <w:pPr>
                            <w:pStyle w:val="2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xngcIBAACN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WcZ4HCAQAAjQMAAA4AAAAAAAAAAQAgAAAAHgEAAGRycy9lMm9Eb2MueG1sUEsF&#10;BgAAAAAGAAYAWQEAAFIFAAAAAA==&#10;">
              <v:fill on="f" focussize="0,0"/>
              <v:stroke on="f"/>
              <v:imagedata o:title=""/>
              <o:lock v:ext="edit" aspectratio="f"/>
              <v:textbox inset="0mm,0mm,0mm,0mm" style="mso-fit-shape-to-text:t;">
                <w:txbxContent>
                  <w:p w14:paraId="7B21F3F0">
                    <w:pPr>
                      <w:pStyle w:val="2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FE68F">
    <w:pPr>
      <w:widowControl/>
      <w:pBdr>
        <w:bottom w:val="single" w:color="000000" w:sz="6" w:space="1"/>
      </w:pBdr>
      <w:tabs>
        <w:tab w:val="center" w:pos="4153"/>
        <w:tab w:val="right" w:pos="8306"/>
      </w:tabs>
      <w:snapToGrid w:val="0"/>
      <w:rPr>
        <w:b/>
        <w:sz w:val="18"/>
      </w:rPr>
    </w:pPr>
    <w:r>
      <w:rPr>
        <w:b/>
        <w:sz w:val="18"/>
      </w:rPr>
      <w:t>平阳县政府采购竞争性磋商文件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2C3D">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AA616">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04E87">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36E242A"/>
    <w:multiLevelType w:val="singleLevel"/>
    <w:tmpl w:val="F36E242A"/>
    <w:lvl w:ilvl="0" w:tentative="0">
      <w:start w:val="1"/>
      <w:numFmt w:val="decimal"/>
      <w:suff w:val="nothing"/>
      <w:lvlText w:val="%1、"/>
      <w:lvlJc w:val="left"/>
    </w:lvl>
  </w:abstractNum>
  <w:abstractNum w:abstractNumId="2">
    <w:nsid w:val="FB0F4B88"/>
    <w:multiLevelType w:val="singleLevel"/>
    <w:tmpl w:val="FB0F4B88"/>
    <w:lvl w:ilvl="0" w:tentative="0">
      <w:start w:val="1"/>
      <w:numFmt w:val="decimal"/>
      <w:suff w:val="nothing"/>
      <w:lvlText w:val="%1．"/>
      <w:lvlJc w:val="left"/>
      <w:pPr>
        <w:ind w:left="0" w:firstLine="400"/>
      </w:pPr>
      <w:rPr>
        <w:rFonts w:hint="default" w:ascii="宋体" w:hAnsi="宋体" w:eastAsia="宋体" w:cs="宋体"/>
      </w:rPr>
    </w:lvl>
  </w:abstractNum>
  <w:abstractNum w:abstractNumId="3">
    <w:nsid w:val="3590227A"/>
    <w:multiLevelType w:val="multilevel"/>
    <w:tmpl w:val="3590227A"/>
    <w:lvl w:ilvl="0" w:tentative="0">
      <w:start w:val="1"/>
      <w:numFmt w:val="decimal"/>
      <w:pStyle w:val="13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43A425A"/>
    <w:multiLevelType w:val="multilevel"/>
    <w:tmpl w:val="643A425A"/>
    <w:lvl w:ilvl="0" w:tentative="0">
      <w:start w:val="1"/>
      <w:numFmt w:val="decimal"/>
      <w:pStyle w:val="137"/>
      <w:lvlText w:val="%1、"/>
      <w:lvlJc w:val="left"/>
      <w:pPr>
        <w:ind w:left="360" w:hanging="360"/>
      </w:pPr>
      <w:rPr>
        <w:rFonts w:hint="default"/>
      </w:rPr>
    </w:lvl>
    <w:lvl w:ilvl="1" w:tentative="0">
      <w:start w:val="1"/>
      <w:numFmt w:val="lowerLetter"/>
      <w:pStyle w:val="17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7">
    <w:nsid w:val="6C77587A"/>
    <w:multiLevelType w:val="multilevel"/>
    <w:tmpl w:val="6C77587A"/>
    <w:lvl w:ilvl="0" w:tentative="0">
      <w:start w:val="1"/>
      <w:numFmt w:val="decimal"/>
      <w:pStyle w:val="148"/>
      <w:lvlText w:val="%1."/>
      <w:lvlJc w:val="left"/>
      <w:pPr>
        <w:tabs>
          <w:tab w:val="left" w:pos="425"/>
        </w:tabs>
        <w:ind w:left="425" w:hanging="425"/>
      </w:pPr>
      <w:rPr>
        <w:rFonts w:hint="default" w:ascii="Times New Roman" w:hAnsi="Times New Roman" w:eastAsia="黑体"/>
        <w:b/>
        <w:i w:val="0"/>
        <w:sz w:val="28"/>
        <w:szCs w:val="28"/>
      </w:rPr>
    </w:lvl>
    <w:lvl w:ilvl="1" w:tentative="0">
      <w:start w:val="1"/>
      <w:numFmt w:val="decimal"/>
      <w:lvlText w:val="%1.%2"/>
      <w:lvlJc w:val="left"/>
      <w:pPr>
        <w:tabs>
          <w:tab w:val="left" w:pos="992"/>
        </w:tabs>
        <w:ind w:left="992" w:hanging="567"/>
      </w:pPr>
      <w:rPr>
        <w:rFonts w:hint="eastAsia" w:eastAsia="黑体"/>
        <w:sz w:val="24"/>
        <w:szCs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num w:numId="1">
    <w:abstractNumId w:val="6"/>
  </w:num>
  <w:num w:numId="2">
    <w:abstractNumId w:val="3"/>
  </w:num>
  <w:num w:numId="3">
    <w:abstractNumId w:val="7"/>
  </w:num>
  <w:num w:numId="4">
    <w:abstractNumId w:val="2"/>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NDZmMzVhZmM5YjYwZTVhMzM3NzVjOGRkMDhjMWIifQ=="/>
  </w:docVars>
  <w:rsids>
    <w:rsidRoot w:val="003B578E"/>
    <w:rsid w:val="000029AF"/>
    <w:rsid w:val="00003DD5"/>
    <w:rsid w:val="000041CC"/>
    <w:rsid w:val="00005994"/>
    <w:rsid w:val="00006301"/>
    <w:rsid w:val="000068DA"/>
    <w:rsid w:val="00010E15"/>
    <w:rsid w:val="000110E4"/>
    <w:rsid w:val="00011E56"/>
    <w:rsid w:val="00015135"/>
    <w:rsid w:val="00024E83"/>
    <w:rsid w:val="00030FF8"/>
    <w:rsid w:val="00034A8F"/>
    <w:rsid w:val="000359C1"/>
    <w:rsid w:val="00041234"/>
    <w:rsid w:val="000428D4"/>
    <w:rsid w:val="00045B98"/>
    <w:rsid w:val="000461C4"/>
    <w:rsid w:val="00051AFA"/>
    <w:rsid w:val="0005210F"/>
    <w:rsid w:val="000558D5"/>
    <w:rsid w:val="00063038"/>
    <w:rsid w:val="00064F50"/>
    <w:rsid w:val="00071E86"/>
    <w:rsid w:val="000770CF"/>
    <w:rsid w:val="00081A17"/>
    <w:rsid w:val="000872AD"/>
    <w:rsid w:val="000900A2"/>
    <w:rsid w:val="0009474C"/>
    <w:rsid w:val="000A05C5"/>
    <w:rsid w:val="000A11C2"/>
    <w:rsid w:val="000A2DCE"/>
    <w:rsid w:val="000B0D78"/>
    <w:rsid w:val="000B21BF"/>
    <w:rsid w:val="000B5A42"/>
    <w:rsid w:val="000B7AAD"/>
    <w:rsid w:val="000B7DE9"/>
    <w:rsid w:val="000C7418"/>
    <w:rsid w:val="000D28DF"/>
    <w:rsid w:val="000D34F8"/>
    <w:rsid w:val="000D7A5E"/>
    <w:rsid w:val="000E1221"/>
    <w:rsid w:val="000E1E84"/>
    <w:rsid w:val="000E4B09"/>
    <w:rsid w:val="000E5374"/>
    <w:rsid w:val="000E6062"/>
    <w:rsid w:val="000E6DA6"/>
    <w:rsid w:val="000F4171"/>
    <w:rsid w:val="000F4ED6"/>
    <w:rsid w:val="000F58F9"/>
    <w:rsid w:val="000F7A39"/>
    <w:rsid w:val="000F7D92"/>
    <w:rsid w:val="00104313"/>
    <w:rsid w:val="0011674F"/>
    <w:rsid w:val="001172D8"/>
    <w:rsid w:val="00117B78"/>
    <w:rsid w:val="00120564"/>
    <w:rsid w:val="00122A5B"/>
    <w:rsid w:val="001234CD"/>
    <w:rsid w:val="0012423A"/>
    <w:rsid w:val="0012494B"/>
    <w:rsid w:val="00126536"/>
    <w:rsid w:val="0013383A"/>
    <w:rsid w:val="00142122"/>
    <w:rsid w:val="00150973"/>
    <w:rsid w:val="00151BB2"/>
    <w:rsid w:val="00155209"/>
    <w:rsid w:val="001562FE"/>
    <w:rsid w:val="00157A03"/>
    <w:rsid w:val="00160774"/>
    <w:rsid w:val="0016225B"/>
    <w:rsid w:val="00163CC9"/>
    <w:rsid w:val="001675B2"/>
    <w:rsid w:val="00174A48"/>
    <w:rsid w:val="0017578A"/>
    <w:rsid w:val="00176165"/>
    <w:rsid w:val="00176170"/>
    <w:rsid w:val="00177D40"/>
    <w:rsid w:val="0018654C"/>
    <w:rsid w:val="00196815"/>
    <w:rsid w:val="00196BF0"/>
    <w:rsid w:val="001A0BCB"/>
    <w:rsid w:val="001A13F5"/>
    <w:rsid w:val="001A517F"/>
    <w:rsid w:val="001A71CD"/>
    <w:rsid w:val="001A7BDE"/>
    <w:rsid w:val="001B0D79"/>
    <w:rsid w:val="001C026C"/>
    <w:rsid w:val="001C7462"/>
    <w:rsid w:val="001D28A6"/>
    <w:rsid w:val="001D2E37"/>
    <w:rsid w:val="001D3C04"/>
    <w:rsid w:val="001D5566"/>
    <w:rsid w:val="001D7B15"/>
    <w:rsid w:val="001D7ED8"/>
    <w:rsid w:val="001E0B57"/>
    <w:rsid w:val="001E1E5B"/>
    <w:rsid w:val="001E222F"/>
    <w:rsid w:val="001E3EBB"/>
    <w:rsid w:val="001E43DA"/>
    <w:rsid w:val="001E71A2"/>
    <w:rsid w:val="001F449A"/>
    <w:rsid w:val="001F52D2"/>
    <w:rsid w:val="001F657C"/>
    <w:rsid w:val="002051D9"/>
    <w:rsid w:val="00205CF3"/>
    <w:rsid w:val="002170F8"/>
    <w:rsid w:val="00224262"/>
    <w:rsid w:val="00224C74"/>
    <w:rsid w:val="0023063F"/>
    <w:rsid w:val="00232583"/>
    <w:rsid w:val="00236D7F"/>
    <w:rsid w:val="0024015C"/>
    <w:rsid w:val="00243559"/>
    <w:rsid w:val="0024452E"/>
    <w:rsid w:val="00244E63"/>
    <w:rsid w:val="002453D7"/>
    <w:rsid w:val="002512B8"/>
    <w:rsid w:val="00251B33"/>
    <w:rsid w:val="002531F3"/>
    <w:rsid w:val="00253DA1"/>
    <w:rsid w:val="002543C6"/>
    <w:rsid w:val="00254F55"/>
    <w:rsid w:val="0026393B"/>
    <w:rsid w:val="002664AF"/>
    <w:rsid w:val="00266D16"/>
    <w:rsid w:val="00271592"/>
    <w:rsid w:val="0027269D"/>
    <w:rsid w:val="00284771"/>
    <w:rsid w:val="00285E4A"/>
    <w:rsid w:val="0029229C"/>
    <w:rsid w:val="0029424F"/>
    <w:rsid w:val="00294D9C"/>
    <w:rsid w:val="00294FE7"/>
    <w:rsid w:val="002A1B1F"/>
    <w:rsid w:val="002A2B23"/>
    <w:rsid w:val="002A45CF"/>
    <w:rsid w:val="002A675E"/>
    <w:rsid w:val="002A6DBD"/>
    <w:rsid w:val="002B2191"/>
    <w:rsid w:val="002B7327"/>
    <w:rsid w:val="002B73B2"/>
    <w:rsid w:val="002C05FF"/>
    <w:rsid w:val="002C40D9"/>
    <w:rsid w:val="002D2692"/>
    <w:rsid w:val="002D31B0"/>
    <w:rsid w:val="002D7A87"/>
    <w:rsid w:val="002E49EA"/>
    <w:rsid w:val="002E6067"/>
    <w:rsid w:val="002F3309"/>
    <w:rsid w:val="002F3BAE"/>
    <w:rsid w:val="002F505E"/>
    <w:rsid w:val="003012C1"/>
    <w:rsid w:val="00302FBB"/>
    <w:rsid w:val="00307330"/>
    <w:rsid w:val="00311886"/>
    <w:rsid w:val="00312EC3"/>
    <w:rsid w:val="0031672F"/>
    <w:rsid w:val="0032143A"/>
    <w:rsid w:val="003229E9"/>
    <w:rsid w:val="0032320C"/>
    <w:rsid w:val="003252C9"/>
    <w:rsid w:val="00332649"/>
    <w:rsid w:val="00332C2C"/>
    <w:rsid w:val="00336308"/>
    <w:rsid w:val="00337D14"/>
    <w:rsid w:val="00342FEA"/>
    <w:rsid w:val="00347F10"/>
    <w:rsid w:val="00352CB4"/>
    <w:rsid w:val="00354CEA"/>
    <w:rsid w:val="0036118A"/>
    <w:rsid w:val="003652BB"/>
    <w:rsid w:val="00373791"/>
    <w:rsid w:val="00373FCB"/>
    <w:rsid w:val="00377A78"/>
    <w:rsid w:val="00384A2A"/>
    <w:rsid w:val="00386CA2"/>
    <w:rsid w:val="003876BE"/>
    <w:rsid w:val="00393E75"/>
    <w:rsid w:val="00396A89"/>
    <w:rsid w:val="003A4863"/>
    <w:rsid w:val="003A7200"/>
    <w:rsid w:val="003B2E1D"/>
    <w:rsid w:val="003B578E"/>
    <w:rsid w:val="003B6715"/>
    <w:rsid w:val="003B79F4"/>
    <w:rsid w:val="003C071A"/>
    <w:rsid w:val="003C2A3D"/>
    <w:rsid w:val="003C2DB8"/>
    <w:rsid w:val="003C53B0"/>
    <w:rsid w:val="003D6A09"/>
    <w:rsid w:val="003E14ED"/>
    <w:rsid w:val="003E21A3"/>
    <w:rsid w:val="003F23DA"/>
    <w:rsid w:val="003F3F4E"/>
    <w:rsid w:val="00402DD2"/>
    <w:rsid w:val="004057A7"/>
    <w:rsid w:val="004063E6"/>
    <w:rsid w:val="00415517"/>
    <w:rsid w:val="00416B84"/>
    <w:rsid w:val="0042015E"/>
    <w:rsid w:val="00420DAE"/>
    <w:rsid w:val="00425FFA"/>
    <w:rsid w:val="0043275C"/>
    <w:rsid w:val="00433018"/>
    <w:rsid w:val="00436B2D"/>
    <w:rsid w:val="00436EFA"/>
    <w:rsid w:val="00437A61"/>
    <w:rsid w:val="00440945"/>
    <w:rsid w:val="00442A0A"/>
    <w:rsid w:val="00442C99"/>
    <w:rsid w:val="00444A74"/>
    <w:rsid w:val="00451918"/>
    <w:rsid w:val="00453B2B"/>
    <w:rsid w:val="0046398E"/>
    <w:rsid w:val="004738B8"/>
    <w:rsid w:val="00474561"/>
    <w:rsid w:val="00474B6F"/>
    <w:rsid w:val="00481265"/>
    <w:rsid w:val="00481C1F"/>
    <w:rsid w:val="00482639"/>
    <w:rsid w:val="00485AE8"/>
    <w:rsid w:val="00490F47"/>
    <w:rsid w:val="0049289D"/>
    <w:rsid w:val="004A5195"/>
    <w:rsid w:val="004B3E57"/>
    <w:rsid w:val="004C00E3"/>
    <w:rsid w:val="004C0692"/>
    <w:rsid w:val="004C1863"/>
    <w:rsid w:val="004C797A"/>
    <w:rsid w:val="004C7FB5"/>
    <w:rsid w:val="004D0646"/>
    <w:rsid w:val="004D290B"/>
    <w:rsid w:val="004D2ABB"/>
    <w:rsid w:val="004D46CB"/>
    <w:rsid w:val="004D6AE8"/>
    <w:rsid w:val="004D6ECF"/>
    <w:rsid w:val="004E23CF"/>
    <w:rsid w:val="004E2AF3"/>
    <w:rsid w:val="004F66DD"/>
    <w:rsid w:val="005065FC"/>
    <w:rsid w:val="005100AD"/>
    <w:rsid w:val="00511D4F"/>
    <w:rsid w:val="005203F1"/>
    <w:rsid w:val="005306D6"/>
    <w:rsid w:val="00530EA0"/>
    <w:rsid w:val="0053494C"/>
    <w:rsid w:val="005356DF"/>
    <w:rsid w:val="00535C46"/>
    <w:rsid w:val="005415DE"/>
    <w:rsid w:val="00545E0E"/>
    <w:rsid w:val="00552221"/>
    <w:rsid w:val="00555746"/>
    <w:rsid w:val="0055656F"/>
    <w:rsid w:val="00560236"/>
    <w:rsid w:val="00564A38"/>
    <w:rsid w:val="00577358"/>
    <w:rsid w:val="00580475"/>
    <w:rsid w:val="0058471E"/>
    <w:rsid w:val="00586B9C"/>
    <w:rsid w:val="0059499C"/>
    <w:rsid w:val="00594C3B"/>
    <w:rsid w:val="0059743F"/>
    <w:rsid w:val="005B2FE1"/>
    <w:rsid w:val="005B78DA"/>
    <w:rsid w:val="005C0068"/>
    <w:rsid w:val="005C6FFA"/>
    <w:rsid w:val="005C70A5"/>
    <w:rsid w:val="005D6118"/>
    <w:rsid w:val="005D7C45"/>
    <w:rsid w:val="005E217E"/>
    <w:rsid w:val="005E35AA"/>
    <w:rsid w:val="005E76C4"/>
    <w:rsid w:val="005F0001"/>
    <w:rsid w:val="005F3CBD"/>
    <w:rsid w:val="005F5679"/>
    <w:rsid w:val="005F679C"/>
    <w:rsid w:val="0060212C"/>
    <w:rsid w:val="00603511"/>
    <w:rsid w:val="00603CDE"/>
    <w:rsid w:val="006062A6"/>
    <w:rsid w:val="00611F92"/>
    <w:rsid w:val="006227A4"/>
    <w:rsid w:val="00627F85"/>
    <w:rsid w:val="00630122"/>
    <w:rsid w:val="00632BC5"/>
    <w:rsid w:val="00634764"/>
    <w:rsid w:val="00635524"/>
    <w:rsid w:val="00652587"/>
    <w:rsid w:val="00653F46"/>
    <w:rsid w:val="0065444E"/>
    <w:rsid w:val="00656353"/>
    <w:rsid w:val="006623A8"/>
    <w:rsid w:val="0066478E"/>
    <w:rsid w:val="006659C2"/>
    <w:rsid w:val="0066774E"/>
    <w:rsid w:val="00671DEF"/>
    <w:rsid w:val="006741DA"/>
    <w:rsid w:val="006910F0"/>
    <w:rsid w:val="0069468B"/>
    <w:rsid w:val="00697DB0"/>
    <w:rsid w:val="006B29D6"/>
    <w:rsid w:val="006B2B51"/>
    <w:rsid w:val="006B3943"/>
    <w:rsid w:val="006B6B35"/>
    <w:rsid w:val="006D0897"/>
    <w:rsid w:val="006D3979"/>
    <w:rsid w:val="006D62E3"/>
    <w:rsid w:val="006E3581"/>
    <w:rsid w:val="006E7202"/>
    <w:rsid w:val="006F2F19"/>
    <w:rsid w:val="006F3855"/>
    <w:rsid w:val="006F4D6F"/>
    <w:rsid w:val="006F6381"/>
    <w:rsid w:val="00701D56"/>
    <w:rsid w:val="00702B4D"/>
    <w:rsid w:val="00703A81"/>
    <w:rsid w:val="00704A86"/>
    <w:rsid w:val="00710A23"/>
    <w:rsid w:val="00711B85"/>
    <w:rsid w:val="0072101F"/>
    <w:rsid w:val="00723727"/>
    <w:rsid w:val="007300C4"/>
    <w:rsid w:val="00732985"/>
    <w:rsid w:val="00736E32"/>
    <w:rsid w:val="007371B7"/>
    <w:rsid w:val="00737ED4"/>
    <w:rsid w:val="00740A4B"/>
    <w:rsid w:val="00741169"/>
    <w:rsid w:val="00743D39"/>
    <w:rsid w:val="00744E9A"/>
    <w:rsid w:val="007471CF"/>
    <w:rsid w:val="00747A9A"/>
    <w:rsid w:val="00755A28"/>
    <w:rsid w:val="0076338E"/>
    <w:rsid w:val="0076615A"/>
    <w:rsid w:val="0076755E"/>
    <w:rsid w:val="007675AE"/>
    <w:rsid w:val="00770192"/>
    <w:rsid w:val="00770A0F"/>
    <w:rsid w:val="00770C98"/>
    <w:rsid w:val="00771B1E"/>
    <w:rsid w:val="00773917"/>
    <w:rsid w:val="00774DC5"/>
    <w:rsid w:val="00775787"/>
    <w:rsid w:val="00775AFA"/>
    <w:rsid w:val="00780C16"/>
    <w:rsid w:val="0079105B"/>
    <w:rsid w:val="00791826"/>
    <w:rsid w:val="00797490"/>
    <w:rsid w:val="007A0CB0"/>
    <w:rsid w:val="007A1592"/>
    <w:rsid w:val="007A1CAC"/>
    <w:rsid w:val="007A3574"/>
    <w:rsid w:val="007A362F"/>
    <w:rsid w:val="007A4BE0"/>
    <w:rsid w:val="007A78DC"/>
    <w:rsid w:val="007B0EA0"/>
    <w:rsid w:val="007B1B49"/>
    <w:rsid w:val="007B3905"/>
    <w:rsid w:val="007C0994"/>
    <w:rsid w:val="007C2707"/>
    <w:rsid w:val="007C2F7F"/>
    <w:rsid w:val="007C37A4"/>
    <w:rsid w:val="007D2268"/>
    <w:rsid w:val="007D6F59"/>
    <w:rsid w:val="007D7331"/>
    <w:rsid w:val="007E2216"/>
    <w:rsid w:val="007F0DCF"/>
    <w:rsid w:val="007F193D"/>
    <w:rsid w:val="007F3565"/>
    <w:rsid w:val="00801403"/>
    <w:rsid w:val="00802045"/>
    <w:rsid w:val="0080218B"/>
    <w:rsid w:val="00802C26"/>
    <w:rsid w:val="00802DE2"/>
    <w:rsid w:val="00806489"/>
    <w:rsid w:val="008101B6"/>
    <w:rsid w:val="00813E52"/>
    <w:rsid w:val="008163A0"/>
    <w:rsid w:val="0082098C"/>
    <w:rsid w:val="00822AAA"/>
    <w:rsid w:val="0082757A"/>
    <w:rsid w:val="00830883"/>
    <w:rsid w:val="00833409"/>
    <w:rsid w:val="0083501F"/>
    <w:rsid w:val="0084633A"/>
    <w:rsid w:val="00857E4F"/>
    <w:rsid w:val="00861B73"/>
    <w:rsid w:val="00870F71"/>
    <w:rsid w:val="0087283B"/>
    <w:rsid w:val="00876160"/>
    <w:rsid w:val="00880BEC"/>
    <w:rsid w:val="00881285"/>
    <w:rsid w:val="008824E5"/>
    <w:rsid w:val="00893A5E"/>
    <w:rsid w:val="008A0CA7"/>
    <w:rsid w:val="008A42DA"/>
    <w:rsid w:val="008A7B27"/>
    <w:rsid w:val="008B4D44"/>
    <w:rsid w:val="008B715F"/>
    <w:rsid w:val="008C042F"/>
    <w:rsid w:val="008C2857"/>
    <w:rsid w:val="008C303E"/>
    <w:rsid w:val="008C5396"/>
    <w:rsid w:val="008D0920"/>
    <w:rsid w:val="008D1CA8"/>
    <w:rsid w:val="008D1CCA"/>
    <w:rsid w:val="008D467F"/>
    <w:rsid w:val="008D4B5A"/>
    <w:rsid w:val="008D6652"/>
    <w:rsid w:val="008E07C8"/>
    <w:rsid w:val="008E64AC"/>
    <w:rsid w:val="008E736D"/>
    <w:rsid w:val="00903481"/>
    <w:rsid w:val="00913DE0"/>
    <w:rsid w:val="0091470B"/>
    <w:rsid w:val="00917A55"/>
    <w:rsid w:val="00927868"/>
    <w:rsid w:val="0093144C"/>
    <w:rsid w:val="009345DE"/>
    <w:rsid w:val="00936E7F"/>
    <w:rsid w:val="009378AC"/>
    <w:rsid w:val="00941FAB"/>
    <w:rsid w:val="00942552"/>
    <w:rsid w:val="00947FDC"/>
    <w:rsid w:val="0095204C"/>
    <w:rsid w:val="00954FD9"/>
    <w:rsid w:val="0095634E"/>
    <w:rsid w:val="00961EE6"/>
    <w:rsid w:val="0096464A"/>
    <w:rsid w:val="00972815"/>
    <w:rsid w:val="0097282B"/>
    <w:rsid w:val="0097360A"/>
    <w:rsid w:val="00974A20"/>
    <w:rsid w:val="0097711A"/>
    <w:rsid w:val="00981762"/>
    <w:rsid w:val="009874E7"/>
    <w:rsid w:val="00992085"/>
    <w:rsid w:val="009941FD"/>
    <w:rsid w:val="0099477F"/>
    <w:rsid w:val="00995F47"/>
    <w:rsid w:val="009A2ED2"/>
    <w:rsid w:val="009A6DDC"/>
    <w:rsid w:val="009C0F2F"/>
    <w:rsid w:val="009C2CD3"/>
    <w:rsid w:val="009C2F4E"/>
    <w:rsid w:val="009C45BF"/>
    <w:rsid w:val="009D3AA7"/>
    <w:rsid w:val="009D4026"/>
    <w:rsid w:val="009D596E"/>
    <w:rsid w:val="009D74F3"/>
    <w:rsid w:val="009E1A92"/>
    <w:rsid w:val="009E2F3D"/>
    <w:rsid w:val="009E311E"/>
    <w:rsid w:val="009E3EC7"/>
    <w:rsid w:val="009E5C1E"/>
    <w:rsid w:val="009E7CD5"/>
    <w:rsid w:val="009E7E62"/>
    <w:rsid w:val="009F3140"/>
    <w:rsid w:val="009F6889"/>
    <w:rsid w:val="00A02702"/>
    <w:rsid w:val="00A044D9"/>
    <w:rsid w:val="00A04F86"/>
    <w:rsid w:val="00A15387"/>
    <w:rsid w:val="00A15D75"/>
    <w:rsid w:val="00A21452"/>
    <w:rsid w:val="00A227F0"/>
    <w:rsid w:val="00A22F63"/>
    <w:rsid w:val="00A2330E"/>
    <w:rsid w:val="00A252E3"/>
    <w:rsid w:val="00A26232"/>
    <w:rsid w:val="00A30178"/>
    <w:rsid w:val="00A378B6"/>
    <w:rsid w:val="00A37D86"/>
    <w:rsid w:val="00A41E5C"/>
    <w:rsid w:val="00A4306E"/>
    <w:rsid w:val="00A43D41"/>
    <w:rsid w:val="00A47C25"/>
    <w:rsid w:val="00A51549"/>
    <w:rsid w:val="00A625BB"/>
    <w:rsid w:val="00A7053F"/>
    <w:rsid w:val="00A769D9"/>
    <w:rsid w:val="00A76B76"/>
    <w:rsid w:val="00A85D67"/>
    <w:rsid w:val="00A87786"/>
    <w:rsid w:val="00AA236B"/>
    <w:rsid w:val="00AB0FC9"/>
    <w:rsid w:val="00AB1FF3"/>
    <w:rsid w:val="00AB68AE"/>
    <w:rsid w:val="00AC2A27"/>
    <w:rsid w:val="00AC6B2C"/>
    <w:rsid w:val="00AD53BA"/>
    <w:rsid w:val="00AD5E38"/>
    <w:rsid w:val="00AD6F72"/>
    <w:rsid w:val="00AE2DEF"/>
    <w:rsid w:val="00AE36A8"/>
    <w:rsid w:val="00AE6DBC"/>
    <w:rsid w:val="00AF156B"/>
    <w:rsid w:val="00AF27AB"/>
    <w:rsid w:val="00AF5520"/>
    <w:rsid w:val="00AF5B0D"/>
    <w:rsid w:val="00AF658C"/>
    <w:rsid w:val="00B03FC3"/>
    <w:rsid w:val="00B1324C"/>
    <w:rsid w:val="00B13405"/>
    <w:rsid w:val="00B15536"/>
    <w:rsid w:val="00B163C1"/>
    <w:rsid w:val="00B22A01"/>
    <w:rsid w:val="00B2340B"/>
    <w:rsid w:val="00B255E0"/>
    <w:rsid w:val="00B256B0"/>
    <w:rsid w:val="00B272EF"/>
    <w:rsid w:val="00B3169F"/>
    <w:rsid w:val="00B34596"/>
    <w:rsid w:val="00B41443"/>
    <w:rsid w:val="00B418AA"/>
    <w:rsid w:val="00B424DC"/>
    <w:rsid w:val="00B4629D"/>
    <w:rsid w:val="00B52ADA"/>
    <w:rsid w:val="00B54717"/>
    <w:rsid w:val="00B54829"/>
    <w:rsid w:val="00B54B33"/>
    <w:rsid w:val="00B6297B"/>
    <w:rsid w:val="00B64FF8"/>
    <w:rsid w:val="00B650C2"/>
    <w:rsid w:val="00B652ED"/>
    <w:rsid w:val="00B72DD2"/>
    <w:rsid w:val="00B74E04"/>
    <w:rsid w:val="00B7780F"/>
    <w:rsid w:val="00B81793"/>
    <w:rsid w:val="00B83FDF"/>
    <w:rsid w:val="00B844A9"/>
    <w:rsid w:val="00B84650"/>
    <w:rsid w:val="00B84DAF"/>
    <w:rsid w:val="00B86975"/>
    <w:rsid w:val="00B9050A"/>
    <w:rsid w:val="00B9681B"/>
    <w:rsid w:val="00B972B3"/>
    <w:rsid w:val="00B97670"/>
    <w:rsid w:val="00B97D04"/>
    <w:rsid w:val="00BA16CB"/>
    <w:rsid w:val="00BA4004"/>
    <w:rsid w:val="00BB03C1"/>
    <w:rsid w:val="00BB628E"/>
    <w:rsid w:val="00BC15A2"/>
    <w:rsid w:val="00BC42D7"/>
    <w:rsid w:val="00BD141E"/>
    <w:rsid w:val="00BD3D8A"/>
    <w:rsid w:val="00BD6839"/>
    <w:rsid w:val="00BD6904"/>
    <w:rsid w:val="00BE0FEC"/>
    <w:rsid w:val="00BF05A7"/>
    <w:rsid w:val="00BF0AB6"/>
    <w:rsid w:val="00BF10DD"/>
    <w:rsid w:val="00BF1FCE"/>
    <w:rsid w:val="00BF7DB1"/>
    <w:rsid w:val="00C01F6B"/>
    <w:rsid w:val="00C05DFD"/>
    <w:rsid w:val="00C125E6"/>
    <w:rsid w:val="00C14ADA"/>
    <w:rsid w:val="00C1617D"/>
    <w:rsid w:val="00C20F15"/>
    <w:rsid w:val="00C22F6B"/>
    <w:rsid w:val="00C321FE"/>
    <w:rsid w:val="00C366D5"/>
    <w:rsid w:val="00C37BC6"/>
    <w:rsid w:val="00C40CCD"/>
    <w:rsid w:val="00C4150B"/>
    <w:rsid w:val="00C42A14"/>
    <w:rsid w:val="00C46DFC"/>
    <w:rsid w:val="00C47748"/>
    <w:rsid w:val="00C52CE3"/>
    <w:rsid w:val="00C617BA"/>
    <w:rsid w:val="00C61902"/>
    <w:rsid w:val="00C63943"/>
    <w:rsid w:val="00C63BD9"/>
    <w:rsid w:val="00C700A6"/>
    <w:rsid w:val="00C77174"/>
    <w:rsid w:val="00C81A07"/>
    <w:rsid w:val="00C823AA"/>
    <w:rsid w:val="00C85372"/>
    <w:rsid w:val="00C8791E"/>
    <w:rsid w:val="00C87B81"/>
    <w:rsid w:val="00C90DD2"/>
    <w:rsid w:val="00C915A7"/>
    <w:rsid w:val="00C93E02"/>
    <w:rsid w:val="00CA003E"/>
    <w:rsid w:val="00CA2091"/>
    <w:rsid w:val="00CA2F0E"/>
    <w:rsid w:val="00CA46D5"/>
    <w:rsid w:val="00CA5471"/>
    <w:rsid w:val="00CA5811"/>
    <w:rsid w:val="00CB64CB"/>
    <w:rsid w:val="00CC112A"/>
    <w:rsid w:val="00CC573D"/>
    <w:rsid w:val="00CC57C9"/>
    <w:rsid w:val="00CC5D8E"/>
    <w:rsid w:val="00CD25E6"/>
    <w:rsid w:val="00CD7186"/>
    <w:rsid w:val="00CD7DAC"/>
    <w:rsid w:val="00CE1AFD"/>
    <w:rsid w:val="00CE2AA5"/>
    <w:rsid w:val="00CE3A3E"/>
    <w:rsid w:val="00CE3D10"/>
    <w:rsid w:val="00CE5184"/>
    <w:rsid w:val="00CF1AFB"/>
    <w:rsid w:val="00CF3256"/>
    <w:rsid w:val="00D00675"/>
    <w:rsid w:val="00D118F9"/>
    <w:rsid w:val="00D21E36"/>
    <w:rsid w:val="00D22D50"/>
    <w:rsid w:val="00D365BC"/>
    <w:rsid w:val="00D42503"/>
    <w:rsid w:val="00D42561"/>
    <w:rsid w:val="00D472A0"/>
    <w:rsid w:val="00D506F9"/>
    <w:rsid w:val="00D52CA9"/>
    <w:rsid w:val="00D56960"/>
    <w:rsid w:val="00D609B0"/>
    <w:rsid w:val="00D654F1"/>
    <w:rsid w:val="00D71D5A"/>
    <w:rsid w:val="00D75322"/>
    <w:rsid w:val="00D76806"/>
    <w:rsid w:val="00D77B17"/>
    <w:rsid w:val="00D80E0D"/>
    <w:rsid w:val="00D8313D"/>
    <w:rsid w:val="00D90243"/>
    <w:rsid w:val="00D94C60"/>
    <w:rsid w:val="00DA7D82"/>
    <w:rsid w:val="00DB2075"/>
    <w:rsid w:val="00DB5862"/>
    <w:rsid w:val="00DB6741"/>
    <w:rsid w:val="00DB70AE"/>
    <w:rsid w:val="00DC4799"/>
    <w:rsid w:val="00DD35E8"/>
    <w:rsid w:val="00DD365F"/>
    <w:rsid w:val="00DD4D73"/>
    <w:rsid w:val="00DD5E7C"/>
    <w:rsid w:val="00DD67C3"/>
    <w:rsid w:val="00DE2E0E"/>
    <w:rsid w:val="00DE7B83"/>
    <w:rsid w:val="00DE7BD4"/>
    <w:rsid w:val="00DF1D99"/>
    <w:rsid w:val="00DF5DA7"/>
    <w:rsid w:val="00DF661B"/>
    <w:rsid w:val="00DF738A"/>
    <w:rsid w:val="00E01307"/>
    <w:rsid w:val="00E0265A"/>
    <w:rsid w:val="00E05EC3"/>
    <w:rsid w:val="00E06D8B"/>
    <w:rsid w:val="00E120E3"/>
    <w:rsid w:val="00E16857"/>
    <w:rsid w:val="00E16BB3"/>
    <w:rsid w:val="00E2169F"/>
    <w:rsid w:val="00E30263"/>
    <w:rsid w:val="00E307F3"/>
    <w:rsid w:val="00E334DC"/>
    <w:rsid w:val="00E349E8"/>
    <w:rsid w:val="00E34EF7"/>
    <w:rsid w:val="00E35325"/>
    <w:rsid w:val="00E454A6"/>
    <w:rsid w:val="00E51D0D"/>
    <w:rsid w:val="00E55A58"/>
    <w:rsid w:val="00E639A0"/>
    <w:rsid w:val="00E66E4E"/>
    <w:rsid w:val="00E67D74"/>
    <w:rsid w:val="00E71407"/>
    <w:rsid w:val="00E75C4C"/>
    <w:rsid w:val="00E76CE6"/>
    <w:rsid w:val="00E76D80"/>
    <w:rsid w:val="00E81AE2"/>
    <w:rsid w:val="00E854BB"/>
    <w:rsid w:val="00E8599B"/>
    <w:rsid w:val="00E93BDD"/>
    <w:rsid w:val="00E97A8C"/>
    <w:rsid w:val="00EA0BDB"/>
    <w:rsid w:val="00EA2B16"/>
    <w:rsid w:val="00EA4C80"/>
    <w:rsid w:val="00EA68DB"/>
    <w:rsid w:val="00EB1159"/>
    <w:rsid w:val="00EB2482"/>
    <w:rsid w:val="00EB4B3A"/>
    <w:rsid w:val="00EB4F8A"/>
    <w:rsid w:val="00EC12CD"/>
    <w:rsid w:val="00EC38D2"/>
    <w:rsid w:val="00EC3CA2"/>
    <w:rsid w:val="00EC5823"/>
    <w:rsid w:val="00ED019D"/>
    <w:rsid w:val="00ED0DCC"/>
    <w:rsid w:val="00ED0E1E"/>
    <w:rsid w:val="00ED6479"/>
    <w:rsid w:val="00EE7D0E"/>
    <w:rsid w:val="00EF4A40"/>
    <w:rsid w:val="00F0222F"/>
    <w:rsid w:val="00F12C9B"/>
    <w:rsid w:val="00F13F79"/>
    <w:rsid w:val="00F21656"/>
    <w:rsid w:val="00F25E1F"/>
    <w:rsid w:val="00F262D5"/>
    <w:rsid w:val="00F3751F"/>
    <w:rsid w:val="00F375AB"/>
    <w:rsid w:val="00F44A2B"/>
    <w:rsid w:val="00F47A55"/>
    <w:rsid w:val="00F54D5A"/>
    <w:rsid w:val="00F557F4"/>
    <w:rsid w:val="00F61257"/>
    <w:rsid w:val="00F61798"/>
    <w:rsid w:val="00F62C48"/>
    <w:rsid w:val="00F67E62"/>
    <w:rsid w:val="00F82FC3"/>
    <w:rsid w:val="00F84964"/>
    <w:rsid w:val="00F84AEA"/>
    <w:rsid w:val="00F85127"/>
    <w:rsid w:val="00F869BF"/>
    <w:rsid w:val="00F87814"/>
    <w:rsid w:val="00F900F9"/>
    <w:rsid w:val="00F90F92"/>
    <w:rsid w:val="00F90FCC"/>
    <w:rsid w:val="00F9347B"/>
    <w:rsid w:val="00FA25BD"/>
    <w:rsid w:val="00FA2B14"/>
    <w:rsid w:val="00FA58E0"/>
    <w:rsid w:val="00FA5968"/>
    <w:rsid w:val="00FA69AF"/>
    <w:rsid w:val="00FB13F0"/>
    <w:rsid w:val="00FB1B3E"/>
    <w:rsid w:val="00FB3A2D"/>
    <w:rsid w:val="00FC21F7"/>
    <w:rsid w:val="00FC5837"/>
    <w:rsid w:val="00FD35DE"/>
    <w:rsid w:val="00FD5E42"/>
    <w:rsid w:val="00FE2B2B"/>
    <w:rsid w:val="00FE5ABA"/>
    <w:rsid w:val="00FE60AA"/>
    <w:rsid w:val="00FE677A"/>
    <w:rsid w:val="00FE7038"/>
    <w:rsid w:val="00FF33C2"/>
    <w:rsid w:val="00FF6129"/>
    <w:rsid w:val="014C1EBF"/>
    <w:rsid w:val="01A761C5"/>
    <w:rsid w:val="02D9214F"/>
    <w:rsid w:val="02FD0270"/>
    <w:rsid w:val="03366F32"/>
    <w:rsid w:val="03652CA2"/>
    <w:rsid w:val="046F3155"/>
    <w:rsid w:val="055A438A"/>
    <w:rsid w:val="05642768"/>
    <w:rsid w:val="05696BF0"/>
    <w:rsid w:val="07852C89"/>
    <w:rsid w:val="094F479C"/>
    <w:rsid w:val="0968167E"/>
    <w:rsid w:val="09927696"/>
    <w:rsid w:val="0A056F7E"/>
    <w:rsid w:val="0A5751B5"/>
    <w:rsid w:val="0B940996"/>
    <w:rsid w:val="0DE86F64"/>
    <w:rsid w:val="0E781CBB"/>
    <w:rsid w:val="0F0D18C7"/>
    <w:rsid w:val="0FCF60FC"/>
    <w:rsid w:val="102F054F"/>
    <w:rsid w:val="10491B01"/>
    <w:rsid w:val="110F0720"/>
    <w:rsid w:val="11472A36"/>
    <w:rsid w:val="11F31B51"/>
    <w:rsid w:val="11F62C07"/>
    <w:rsid w:val="12E81BA4"/>
    <w:rsid w:val="15090F10"/>
    <w:rsid w:val="152F1B7A"/>
    <w:rsid w:val="1550407E"/>
    <w:rsid w:val="15BC2038"/>
    <w:rsid w:val="15FA1B1D"/>
    <w:rsid w:val="175F032A"/>
    <w:rsid w:val="1776718F"/>
    <w:rsid w:val="17CC6455"/>
    <w:rsid w:val="18CD26CE"/>
    <w:rsid w:val="19B03DBD"/>
    <w:rsid w:val="19C46C09"/>
    <w:rsid w:val="1AF67AFB"/>
    <w:rsid w:val="1BBC1ED5"/>
    <w:rsid w:val="1BF44F1B"/>
    <w:rsid w:val="1C651BE6"/>
    <w:rsid w:val="1F255A35"/>
    <w:rsid w:val="1FB5387D"/>
    <w:rsid w:val="20A34A1A"/>
    <w:rsid w:val="21C87751"/>
    <w:rsid w:val="227C0AB3"/>
    <w:rsid w:val="22BF3A8F"/>
    <w:rsid w:val="24150FEA"/>
    <w:rsid w:val="25CA0988"/>
    <w:rsid w:val="25D51BCD"/>
    <w:rsid w:val="260F5480"/>
    <w:rsid w:val="26E5490C"/>
    <w:rsid w:val="270C703C"/>
    <w:rsid w:val="27E61803"/>
    <w:rsid w:val="292F1607"/>
    <w:rsid w:val="297C2B9E"/>
    <w:rsid w:val="29894432"/>
    <w:rsid w:val="2C2F5DD1"/>
    <w:rsid w:val="2CF90DD0"/>
    <w:rsid w:val="2DDB41D2"/>
    <w:rsid w:val="303248A1"/>
    <w:rsid w:val="31D40319"/>
    <w:rsid w:val="31EE0841"/>
    <w:rsid w:val="320E092F"/>
    <w:rsid w:val="339B6127"/>
    <w:rsid w:val="34CC3A1C"/>
    <w:rsid w:val="353D6568"/>
    <w:rsid w:val="360255F8"/>
    <w:rsid w:val="38932E5F"/>
    <w:rsid w:val="3EFB472A"/>
    <w:rsid w:val="3F744629"/>
    <w:rsid w:val="40143E7E"/>
    <w:rsid w:val="40CE32E9"/>
    <w:rsid w:val="413B04A8"/>
    <w:rsid w:val="422F1459"/>
    <w:rsid w:val="425F1216"/>
    <w:rsid w:val="42A96726"/>
    <w:rsid w:val="439510FD"/>
    <w:rsid w:val="443749C3"/>
    <w:rsid w:val="451F2906"/>
    <w:rsid w:val="45337A1C"/>
    <w:rsid w:val="45343A4D"/>
    <w:rsid w:val="46AA6138"/>
    <w:rsid w:val="49705B27"/>
    <w:rsid w:val="4A1075FC"/>
    <w:rsid w:val="4A2A4CEC"/>
    <w:rsid w:val="4C5E0D5A"/>
    <w:rsid w:val="4EC3534C"/>
    <w:rsid w:val="4F0444B0"/>
    <w:rsid w:val="4FFF08CD"/>
    <w:rsid w:val="5086737D"/>
    <w:rsid w:val="51F50086"/>
    <w:rsid w:val="522A725B"/>
    <w:rsid w:val="54604B65"/>
    <w:rsid w:val="54ED326B"/>
    <w:rsid w:val="54F673A5"/>
    <w:rsid w:val="5541769E"/>
    <w:rsid w:val="570A5B5F"/>
    <w:rsid w:val="57250C88"/>
    <w:rsid w:val="57466C3E"/>
    <w:rsid w:val="576B0C82"/>
    <w:rsid w:val="57784C38"/>
    <w:rsid w:val="58003C0D"/>
    <w:rsid w:val="583120BF"/>
    <w:rsid w:val="58AB23F0"/>
    <w:rsid w:val="58F86605"/>
    <w:rsid w:val="590C0EAB"/>
    <w:rsid w:val="5BBA0CD1"/>
    <w:rsid w:val="5C74433D"/>
    <w:rsid w:val="5CB5062A"/>
    <w:rsid w:val="5CF9370C"/>
    <w:rsid w:val="5E1F1DFA"/>
    <w:rsid w:val="5EBA1FF9"/>
    <w:rsid w:val="5FA02F12"/>
    <w:rsid w:val="60874BBA"/>
    <w:rsid w:val="611D3C13"/>
    <w:rsid w:val="61C45474"/>
    <w:rsid w:val="62583C94"/>
    <w:rsid w:val="62714FDC"/>
    <w:rsid w:val="62B56F74"/>
    <w:rsid w:val="630B06F1"/>
    <w:rsid w:val="6359330B"/>
    <w:rsid w:val="649111E8"/>
    <w:rsid w:val="662521EF"/>
    <w:rsid w:val="6693339D"/>
    <w:rsid w:val="67522FB5"/>
    <w:rsid w:val="67D203FA"/>
    <w:rsid w:val="69691443"/>
    <w:rsid w:val="6C1043E0"/>
    <w:rsid w:val="6C1B186B"/>
    <w:rsid w:val="6C8E0207"/>
    <w:rsid w:val="6CB031D0"/>
    <w:rsid w:val="6E230A66"/>
    <w:rsid w:val="6F321DFD"/>
    <w:rsid w:val="7408419B"/>
    <w:rsid w:val="744F642F"/>
    <w:rsid w:val="74A83174"/>
    <w:rsid w:val="750D091A"/>
    <w:rsid w:val="761F7F6B"/>
    <w:rsid w:val="776668EA"/>
    <w:rsid w:val="77867822"/>
    <w:rsid w:val="77AD329D"/>
    <w:rsid w:val="78C31CAF"/>
    <w:rsid w:val="7B907D6A"/>
    <w:rsid w:val="7B9826DA"/>
    <w:rsid w:val="7BD55DBA"/>
    <w:rsid w:val="7C2E0D0C"/>
    <w:rsid w:val="7DBF383D"/>
    <w:rsid w:val="7EF7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44"/>
    <w:qFormat/>
    <w:uiPriority w:val="0"/>
    <w:pPr>
      <w:keepNext/>
      <w:keepLines/>
      <w:spacing w:before="340" w:after="330" w:line="578" w:lineRule="auto"/>
      <w:outlineLvl w:val="0"/>
    </w:pPr>
  </w:style>
  <w:style w:type="paragraph" w:styleId="2">
    <w:name w:val="heading 2"/>
    <w:basedOn w:val="1"/>
    <w:next w:val="3"/>
    <w:link w:val="45"/>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6"/>
    <w:qFormat/>
    <w:uiPriority w:val="99"/>
    <w:pPr>
      <w:keepNext/>
      <w:keepLines/>
      <w:spacing w:before="260" w:after="260" w:line="416" w:lineRule="auto"/>
      <w:outlineLvl w:val="2"/>
    </w:pPr>
    <w:rPr>
      <w:b/>
      <w:bCs/>
      <w:sz w:val="32"/>
      <w:szCs w:val="32"/>
    </w:rPr>
  </w:style>
  <w:style w:type="paragraph" w:styleId="6">
    <w:name w:val="heading 4"/>
    <w:basedOn w:val="1"/>
    <w:next w:val="1"/>
    <w:link w:val="47"/>
    <w:qFormat/>
    <w:uiPriority w:val="0"/>
    <w:pPr>
      <w:keepNext/>
      <w:keepLines/>
      <w:spacing w:before="280" w:after="290" w:line="376" w:lineRule="auto"/>
      <w:outlineLvl w:val="3"/>
    </w:pPr>
    <w:rPr>
      <w:rFonts w:ascii="Cambria" w:hAnsi="Cambria"/>
      <w:b/>
      <w:bCs/>
      <w:kern w:val="2"/>
      <w:sz w:val="28"/>
      <w:szCs w:val="28"/>
    </w:rPr>
  </w:style>
  <w:style w:type="paragraph" w:styleId="7">
    <w:name w:val="heading 5"/>
    <w:basedOn w:val="1"/>
    <w:next w:val="1"/>
    <w:link w:val="48"/>
    <w:qFormat/>
    <w:uiPriority w:val="0"/>
    <w:pPr>
      <w:keepNext/>
      <w:keepLines/>
      <w:spacing w:before="280" w:after="290" w:line="376" w:lineRule="auto"/>
      <w:outlineLvl w:val="4"/>
    </w:pPr>
    <w:rPr>
      <w:b/>
      <w:bCs/>
      <w:kern w:val="2"/>
      <w:sz w:val="28"/>
      <w:szCs w:val="28"/>
    </w:rPr>
  </w:style>
  <w:style w:type="paragraph" w:styleId="8">
    <w:name w:val="heading 6"/>
    <w:basedOn w:val="1"/>
    <w:next w:val="3"/>
    <w:link w:val="49"/>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kern w:val="2"/>
      <w:sz w:val="24"/>
      <w:szCs w:val="24"/>
    </w:rPr>
  </w:style>
  <w:style w:type="paragraph" w:styleId="9">
    <w:name w:val="heading 7"/>
    <w:basedOn w:val="1"/>
    <w:next w:val="3"/>
    <w:link w:val="51"/>
    <w:qFormat/>
    <w:uiPriority w:val="0"/>
    <w:pPr>
      <w:keepNext/>
      <w:keepLines/>
      <w:numPr>
        <w:ilvl w:val="6"/>
        <w:numId w:val="1"/>
      </w:numPr>
      <w:tabs>
        <w:tab w:val="left" w:pos="1296"/>
      </w:tabs>
      <w:spacing w:before="240" w:after="64" w:line="320" w:lineRule="auto"/>
      <w:jc w:val="left"/>
      <w:outlineLvl w:val="6"/>
    </w:pPr>
    <w:rPr>
      <w:b/>
      <w:bCs/>
      <w:spacing w:val="6"/>
      <w:kern w:val="2"/>
      <w:sz w:val="24"/>
      <w:szCs w:val="24"/>
    </w:rPr>
  </w:style>
  <w:style w:type="paragraph" w:styleId="10">
    <w:name w:val="heading 8"/>
    <w:basedOn w:val="1"/>
    <w:next w:val="3"/>
    <w:link w:val="52"/>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kern w:val="2"/>
      <w:sz w:val="24"/>
      <w:szCs w:val="24"/>
    </w:rPr>
  </w:style>
  <w:style w:type="paragraph" w:styleId="11">
    <w:name w:val="heading 9"/>
    <w:basedOn w:val="1"/>
    <w:next w:val="3"/>
    <w:link w:val="53"/>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kern w:val="2"/>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50"/>
    <w:qFormat/>
    <w:uiPriority w:val="0"/>
    <w:pPr>
      <w:ind w:firstLine="420" w:firstLineChars="200"/>
    </w:pPr>
  </w:style>
  <w:style w:type="paragraph" w:styleId="12">
    <w:name w:val="caption"/>
    <w:basedOn w:val="1"/>
    <w:next w:val="1"/>
    <w:qFormat/>
    <w:uiPriority w:val="0"/>
    <w:rPr>
      <w:rFonts w:ascii="Arial" w:hAnsi="Arial" w:eastAsia="黑体" w:cs="Arial"/>
      <w:kern w:val="2"/>
    </w:rPr>
  </w:style>
  <w:style w:type="paragraph" w:styleId="13">
    <w:name w:val="Document Map"/>
    <w:basedOn w:val="1"/>
    <w:link w:val="54"/>
    <w:semiHidden/>
    <w:qFormat/>
    <w:uiPriority w:val="0"/>
    <w:pPr>
      <w:shd w:val="clear" w:color="auto" w:fill="000080"/>
    </w:pPr>
    <w:rPr>
      <w:kern w:val="2"/>
      <w:sz w:val="21"/>
      <w:szCs w:val="24"/>
    </w:rPr>
  </w:style>
  <w:style w:type="paragraph" w:styleId="14">
    <w:name w:val="toa heading"/>
    <w:basedOn w:val="1"/>
    <w:next w:val="1"/>
    <w:semiHidden/>
    <w:qFormat/>
    <w:uiPriority w:val="0"/>
    <w:pPr>
      <w:spacing w:before="120"/>
    </w:pPr>
    <w:rPr>
      <w:rFonts w:ascii="Arial" w:hAnsi="Arial" w:cs="Arial"/>
      <w:kern w:val="2"/>
      <w:sz w:val="24"/>
      <w:szCs w:val="24"/>
    </w:rPr>
  </w:style>
  <w:style w:type="paragraph" w:styleId="15">
    <w:name w:val="annotation text"/>
    <w:basedOn w:val="1"/>
    <w:link w:val="55"/>
    <w:semiHidden/>
    <w:qFormat/>
    <w:uiPriority w:val="0"/>
    <w:pPr>
      <w:jc w:val="left"/>
    </w:pPr>
    <w:rPr>
      <w:kern w:val="2"/>
      <w:sz w:val="21"/>
      <w:szCs w:val="24"/>
    </w:rPr>
  </w:style>
  <w:style w:type="paragraph" w:styleId="16">
    <w:name w:val="Body Text 3"/>
    <w:basedOn w:val="1"/>
    <w:link w:val="56"/>
    <w:qFormat/>
    <w:uiPriority w:val="0"/>
    <w:pPr>
      <w:spacing w:beforeLines="100" w:afterLines="100" w:line="400" w:lineRule="exact"/>
    </w:pPr>
    <w:rPr>
      <w:rFonts w:ascii="宋体" w:hAnsi="宋体"/>
      <w:kern w:val="2"/>
      <w:sz w:val="24"/>
      <w:szCs w:val="24"/>
    </w:rPr>
  </w:style>
  <w:style w:type="paragraph" w:styleId="17">
    <w:name w:val="Body Text"/>
    <w:basedOn w:val="1"/>
    <w:next w:val="18"/>
    <w:link w:val="57"/>
    <w:unhideWhenUsed/>
    <w:qFormat/>
    <w:uiPriority w:val="0"/>
    <w:pPr>
      <w:spacing w:after="120"/>
    </w:pPr>
  </w:style>
  <w:style w:type="paragraph" w:styleId="18">
    <w:name w:val="Body Text First Indent"/>
    <w:basedOn w:val="17"/>
    <w:next w:val="19"/>
    <w:link w:val="71"/>
    <w:qFormat/>
    <w:uiPriority w:val="0"/>
    <w:pPr>
      <w:spacing w:after="120"/>
      <w:ind w:firstLine="420" w:firstLineChars="100"/>
    </w:pPr>
    <w:rPr>
      <w:kern w:val="2"/>
      <w:sz w:val="21"/>
      <w:szCs w:val="22"/>
    </w:rPr>
  </w:style>
  <w:style w:type="paragraph" w:styleId="19">
    <w:name w:val="toc 6"/>
    <w:basedOn w:val="1"/>
    <w:next w:val="1"/>
    <w:qFormat/>
    <w:uiPriority w:val="0"/>
    <w:pPr>
      <w:widowControl w:val="0"/>
      <w:ind w:left="840"/>
    </w:pPr>
    <w:rPr>
      <w:rFonts w:ascii="Calibri" w:hAnsi="Calibri" w:eastAsia="宋体" w:cs="Calibri"/>
      <w:kern w:val="2"/>
      <w:sz w:val="20"/>
      <w:szCs w:val="20"/>
    </w:rPr>
  </w:style>
  <w:style w:type="paragraph" w:styleId="20">
    <w:name w:val="Body Text Indent"/>
    <w:basedOn w:val="1"/>
    <w:next w:val="3"/>
    <w:link w:val="58"/>
    <w:unhideWhenUsed/>
    <w:qFormat/>
    <w:uiPriority w:val="0"/>
    <w:pPr>
      <w:spacing w:after="120"/>
      <w:ind w:left="420" w:leftChars="200"/>
    </w:pPr>
  </w:style>
  <w:style w:type="paragraph" w:styleId="21">
    <w:name w:val="Plain Text"/>
    <w:basedOn w:val="1"/>
    <w:link w:val="59"/>
    <w:qFormat/>
    <w:uiPriority w:val="0"/>
    <w:rPr>
      <w:rFonts w:hAnsi="Courier New"/>
      <w:kern w:val="2"/>
      <w:sz w:val="21"/>
    </w:rPr>
  </w:style>
  <w:style w:type="paragraph" w:styleId="22">
    <w:name w:val="Date"/>
    <w:basedOn w:val="1"/>
    <w:next w:val="1"/>
    <w:link w:val="60"/>
    <w:qFormat/>
    <w:uiPriority w:val="0"/>
    <w:pPr>
      <w:ind w:left="100" w:leftChars="2500"/>
    </w:pPr>
    <w:rPr>
      <w:color w:val="000000"/>
      <w:kern w:val="2"/>
      <w:sz w:val="24"/>
      <w:szCs w:val="24"/>
    </w:rPr>
  </w:style>
  <w:style w:type="paragraph" w:styleId="23">
    <w:name w:val="Body Text Indent 2"/>
    <w:basedOn w:val="1"/>
    <w:link w:val="61"/>
    <w:qFormat/>
    <w:uiPriority w:val="0"/>
    <w:pPr>
      <w:widowControl/>
      <w:spacing w:line="480" w:lineRule="atLeast"/>
      <w:ind w:firstLine="480"/>
    </w:pPr>
    <w:rPr>
      <w:rFonts w:ascii="宋体"/>
      <w:sz w:val="24"/>
    </w:rPr>
  </w:style>
  <w:style w:type="paragraph" w:styleId="24">
    <w:name w:val="Balloon Text"/>
    <w:basedOn w:val="1"/>
    <w:link w:val="62"/>
    <w:semiHidden/>
    <w:qFormat/>
    <w:uiPriority w:val="0"/>
    <w:rPr>
      <w:kern w:val="2"/>
      <w:sz w:val="18"/>
      <w:szCs w:val="18"/>
    </w:rPr>
  </w:style>
  <w:style w:type="paragraph" w:styleId="25">
    <w:name w:val="footer"/>
    <w:basedOn w:val="1"/>
    <w:link w:val="63"/>
    <w:unhideWhenUsed/>
    <w:qFormat/>
    <w:uiPriority w:val="99"/>
    <w:pPr>
      <w:tabs>
        <w:tab w:val="center" w:pos="4153"/>
        <w:tab w:val="right" w:pos="8306"/>
      </w:tabs>
      <w:snapToGrid w:val="0"/>
      <w:jc w:val="left"/>
    </w:pPr>
    <w:rPr>
      <w:sz w:val="18"/>
      <w:szCs w:val="18"/>
    </w:rPr>
  </w:style>
  <w:style w:type="paragraph" w:styleId="26">
    <w:name w:val="header"/>
    <w:basedOn w:val="1"/>
    <w:link w:val="64"/>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rPr>
      <w:rFonts w:ascii="宋体" w:hAnsi="宋体"/>
      <w:b/>
      <w:kern w:val="2"/>
      <w:sz w:val="24"/>
      <w:szCs w:val="24"/>
    </w:rPr>
  </w:style>
  <w:style w:type="paragraph" w:styleId="28">
    <w:name w:val="Subtitle"/>
    <w:basedOn w:val="1"/>
    <w:next w:val="1"/>
    <w:link w:val="65"/>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29">
    <w:name w:val="Body Text Indent 3"/>
    <w:basedOn w:val="1"/>
    <w:link w:val="66"/>
    <w:unhideWhenUsed/>
    <w:qFormat/>
    <w:uiPriority w:val="99"/>
    <w:pPr>
      <w:spacing w:after="120"/>
      <w:ind w:left="420" w:leftChars="200"/>
    </w:pPr>
    <w:rPr>
      <w:sz w:val="16"/>
      <w:szCs w:val="16"/>
    </w:rPr>
  </w:style>
  <w:style w:type="paragraph" w:styleId="30">
    <w:name w:val="Body Text 2"/>
    <w:basedOn w:val="1"/>
    <w:link w:val="67"/>
    <w:qFormat/>
    <w:uiPriority w:val="0"/>
    <w:pPr>
      <w:spacing w:after="120" w:line="480" w:lineRule="auto"/>
    </w:pPr>
    <w:rPr>
      <w:kern w:val="2"/>
      <w:sz w:val="21"/>
      <w:szCs w:val="24"/>
    </w:rPr>
  </w:style>
  <w:style w:type="paragraph" w:styleId="31">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rPr>
  </w:style>
  <w:style w:type="paragraph" w:styleId="32">
    <w:name w:val="Normal (Web)"/>
    <w:basedOn w:val="1"/>
    <w:link w:val="69"/>
    <w:unhideWhenUsed/>
    <w:qFormat/>
    <w:uiPriority w:val="99"/>
    <w:pPr>
      <w:widowControl/>
      <w:spacing w:before="100" w:beforeAutospacing="1" w:after="100" w:afterAutospacing="1"/>
      <w:jc w:val="left"/>
    </w:pPr>
    <w:rPr>
      <w:rFonts w:ascii="宋体" w:hAnsi="宋体" w:cs="宋体"/>
      <w:sz w:val="24"/>
      <w:szCs w:val="24"/>
    </w:rPr>
  </w:style>
  <w:style w:type="paragraph" w:styleId="33">
    <w:name w:val="Title"/>
    <w:basedOn w:val="1"/>
    <w:link w:val="70"/>
    <w:qFormat/>
    <w:uiPriority w:val="0"/>
    <w:pPr>
      <w:spacing w:before="240" w:after="60"/>
      <w:jc w:val="center"/>
      <w:outlineLvl w:val="0"/>
    </w:pPr>
    <w:rPr>
      <w:rFonts w:ascii="Arial" w:hAnsi="Arial"/>
      <w:b/>
      <w:bCs/>
      <w:kern w:val="2"/>
      <w:sz w:val="32"/>
      <w:szCs w:val="32"/>
    </w:rPr>
  </w:style>
  <w:style w:type="table" w:styleId="3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7">
    <w:name w:val="Strong"/>
    <w:qFormat/>
    <w:uiPriority w:val="22"/>
    <w:rPr>
      <w:b/>
      <w:sz w:val="20"/>
    </w:rPr>
  </w:style>
  <w:style w:type="character" w:styleId="38">
    <w:name w:val="page number"/>
    <w:qFormat/>
    <w:uiPriority w:val="0"/>
    <w:rPr>
      <w:sz w:val="20"/>
    </w:rPr>
  </w:style>
  <w:style w:type="character" w:styleId="39">
    <w:name w:val="FollowedHyperlink"/>
    <w:qFormat/>
    <w:uiPriority w:val="0"/>
    <w:rPr>
      <w:color w:val="800080"/>
      <w:sz w:val="20"/>
      <w:u w:val="single"/>
    </w:rPr>
  </w:style>
  <w:style w:type="character" w:styleId="40">
    <w:name w:val="Emphasis"/>
    <w:qFormat/>
    <w:uiPriority w:val="0"/>
    <w:rPr>
      <w:color w:val="CC0033"/>
      <w:sz w:val="20"/>
    </w:rPr>
  </w:style>
  <w:style w:type="character" w:styleId="41">
    <w:name w:val="Hyperlink"/>
    <w:basedOn w:val="36"/>
    <w:qFormat/>
    <w:uiPriority w:val="0"/>
    <w:rPr>
      <w:color w:val="0000FF"/>
      <w:sz w:val="20"/>
      <w:u w:val="single"/>
    </w:rPr>
  </w:style>
  <w:style w:type="character" w:styleId="42">
    <w:name w:val="annotation reference"/>
    <w:semiHidden/>
    <w:qFormat/>
    <w:uiPriority w:val="0"/>
    <w:rPr>
      <w:sz w:val="20"/>
    </w:rPr>
  </w:style>
  <w:style w:type="character" w:styleId="43">
    <w:name w:val="HTML Sample"/>
    <w:basedOn w:val="36"/>
    <w:semiHidden/>
    <w:unhideWhenUsed/>
    <w:qFormat/>
    <w:uiPriority w:val="99"/>
    <w:rPr>
      <w:rFonts w:ascii="宋体" w:hAnsi="宋体" w:eastAsia="宋体" w:cs="宋体"/>
    </w:rPr>
  </w:style>
  <w:style w:type="character" w:customStyle="1" w:styleId="44">
    <w:name w:val="标题 1 Char"/>
    <w:link w:val="4"/>
    <w:qFormat/>
    <w:uiPriority w:val="0"/>
    <w:rPr>
      <w:sz w:val="20"/>
    </w:rPr>
  </w:style>
  <w:style w:type="character" w:customStyle="1" w:styleId="45">
    <w:name w:val="标题 2 Char1"/>
    <w:link w:val="2"/>
    <w:semiHidden/>
    <w:qFormat/>
    <w:uiPriority w:val="9"/>
    <w:rPr>
      <w:rFonts w:ascii="Cambria" w:hAnsi="Cambria" w:eastAsia="宋体" w:cs="Times New Roman"/>
      <w:b/>
      <w:bCs/>
      <w:sz w:val="32"/>
      <w:szCs w:val="32"/>
    </w:rPr>
  </w:style>
  <w:style w:type="character" w:customStyle="1" w:styleId="46">
    <w:name w:val="标题 3 Char"/>
    <w:link w:val="5"/>
    <w:semiHidden/>
    <w:qFormat/>
    <w:uiPriority w:val="9"/>
    <w:rPr>
      <w:b/>
      <w:bCs/>
      <w:sz w:val="32"/>
      <w:szCs w:val="32"/>
    </w:rPr>
  </w:style>
  <w:style w:type="character" w:customStyle="1" w:styleId="47">
    <w:name w:val="标题 4 Char"/>
    <w:link w:val="6"/>
    <w:qFormat/>
    <w:uiPriority w:val="0"/>
    <w:rPr>
      <w:rFonts w:ascii="Cambria" w:hAnsi="Cambria"/>
      <w:b/>
      <w:bCs/>
      <w:kern w:val="2"/>
      <w:sz w:val="28"/>
      <w:szCs w:val="28"/>
    </w:rPr>
  </w:style>
  <w:style w:type="character" w:customStyle="1" w:styleId="48">
    <w:name w:val="标题 5 Char"/>
    <w:link w:val="7"/>
    <w:qFormat/>
    <w:uiPriority w:val="0"/>
    <w:rPr>
      <w:b/>
      <w:bCs/>
      <w:kern w:val="2"/>
      <w:sz w:val="28"/>
      <w:szCs w:val="28"/>
    </w:rPr>
  </w:style>
  <w:style w:type="character" w:customStyle="1" w:styleId="49">
    <w:name w:val="标题 6 Char"/>
    <w:link w:val="8"/>
    <w:qFormat/>
    <w:uiPriority w:val="0"/>
    <w:rPr>
      <w:rFonts w:ascii="Arial" w:hAnsi="Arial" w:eastAsia="黑体"/>
      <w:b/>
      <w:bCs/>
      <w:spacing w:val="6"/>
      <w:kern w:val="2"/>
      <w:sz w:val="24"/>
      <w:szCs w:val="24"/>
    </w:rPr>
  </w:style>
  <w:style w:type="character" w:customStyle="1" w:styleId="50">
    <w:name w:val="正文缩进 Char"/>
    <w:link w:val="3"/>
    <w:qFormat/>
    <w:uiPriority w:val="0"/>
    <w:rPr>
      <w:sz w:val="20"/>
    </w:rPr>
  </w:style>
  <w:style w:type="character" w:customStyle="1" w:styleId="51">
    <w:name w:val="标题 7 Char"/>
    <w:link w:val="9"/>
    <w:qFormat/>
    <w:uiPriority w:val="0"/>
    <w:rPr>
      <w:b/>
      <w:bCs/>
      <w:spacing w:val="6"/>
      <w:kern w:val="2"/>
      <w:sz w:val="24"/>
      <w:szCs w:val="24"/>
    </w:rPr>
  </w:style>
  <w:style w:type="character" w:customStyle="1" w:styleId="52">
    <w:name w:val="标题 8 Char"/>
    <w:link w:val="10"/>
    <w:qFormat/>
    <w:uiPriority w:val="0"/>
    <w:rPr>
      <w:rFonts w:ascii="Arial" w:hAnsi="Arial" w:eastAsia="黑体"/>
      <w:spacing w:val="6"/>
      <w:kern w:val="2"/>
      <w:sz w:val="24"/>
      <w:szCs w:val="24"/>
    </w:rPr>
  </w:style>
  <w:style w:type="character" w:customStyle="1" w:styleId="53">
    <w:name w:val="标题 9 Char"/>
    <w:link w:val="11"/>
    <w:qFormat/>
    <w:uiPriority w:val="0"/>
    <w:rPr>
      <w:rFonts w:ascii="Arial" w:hAnsi="Arial" w:eastAsia="黑体"/>
      <w:spacing w:val="6"/>
      <w:kern w:val="2"/>
      <w:sz w:val="24"/>
      <w:szCs w:val="24"/>
    </w:rPr>
  </w:style>
  <w:style w:type="character" w:customStyle="1" w:styleId="54">
    <w:name w:val="文档结构图 Char"/>
    <w:link w:val="13"/>
    <w:semiHidden/>
    <w:qFormat/>
    <w:uiPriority w:val="0"/>
    <w:rPr>
      <w:kern w:val="2"/>
      <w:sz w:val="21"/>
      <w:szCs w:val="24"/>
      <w:shd w:val="clear" w:color="auto" w:fill="000080"/>
    </w:rPr>
  </w:style>
  <w:style w:type="character" w:customStyle="1" w:styleId="55">
    <w:name w:val="批注文字 Char"/>
    <w:link w:val="15"/>
    <w:semiHidden/>
    <w:qFormat/>
    <w:uiPriority w:val="0"/>
    <w:rPr>
      <w:kern w:val="2"/>
      <w:sz w:val="21"/>
      <w:szCs w:val="24"/>
    </w:rPr>
  </w:style>
  <w:style w:type="character" w:customStyle="1" w:styleId="56">
    <w:name w:val="正文文本 3 Char"/>
    <w:link w:val="16"/>
    <w:qFormat/>
    <w:uiPriority w:val="0"/>
    <w:rPr>
      <w:rFonts w:ascii="宋体" w:hAnsi="宋体"/>
      <w:kern w:val="2"/>
      <w:sz w:val="24"/>
      <w:szCs w:val="24"/>
    </w:rPr>
  </w:style>
  <w:style w:type="character" w:customStyle="1" w:styleId="57">
    <w:name w:val="正文文本 Char"/>
    <w:link w:val="17"/>
    <w:semiHidden/>
    <w:qFormat/>
    <w:uiPriority w:val="99"/>
  </w:style>
  <w:style w:type="character" w:customStyle="1" w:styleId="58">
    <w:name w:val="正文文本缩进 Char"/>
    <w:link w:val="20"/>
    <w:semiHidden/>
    <w:qFormat/>
    <w:uiPriority w:val="99"/>
  </w:style>
  <w:style w:type="character" w:customStyle="1" w:styleId="59">
    <w:name w:val="纯文本 Char2"/>
    <w:link w:val="21"/>
    <w:qFormat/>
    <w:uiPriority w:val="0"/>
    <w:rPr>
      <w:rFonts w:hAnsi="Courier New" w:cs="Times New Roman"/>
      <w:kern w:val="2"/>
      <w:sz w:val="21"/>
    </w:rPr>
  </w:style>
  <w:style w:type="character" w:customStyle="1" w:styleId="60">
    <w:name w:val="日期 Char"/>
    <w:link w:val="22"/>
    <w:qFormat/>
    <w:uiPriority w:val="0"/>
    <w:rPr>
      <w:color w:val="000000"/>
      <w:kern w:val="2"/>
      <w:sz w:val="24"/>
      <w:szCs w:val="24"/>
    </w:rPr>
  </w:style>
  <w:style w:type="character" w:customStyle="1" w:styleId="61">
    <w:name w:val="正文文本缩进 2 Char"/>
    <w:link w:val="23"/>
    <w:qFormat/>
    <w:uiPriority w:val="0"/>
    <w:rPr>
      <w:rFonts w:ascii="宋体"/>
      <w:sz w:val="24"/>
    </w:rPr>
  </w:style>
  <w:style w:type="character" w:customStyle="1" w:styleId="62">
    <w:name w:val="批注框文本 Char"/>
    <w:link w:val="24"/>
    <w:semiHidden/>
    <w:qFormat/>
    <w:uiPriority w:val="0"/>
    <w:rPr>
      <w:kern w:val="2"/>
      <w:sz w:val="18"/>
      <w:szCs w:val="18"/>
    </w:rPr>
  </w:style>
  <w:style w:type="character" w:customStyle="1" w:styleId="63">
    <w:name w:val="页脚 Char1"/>
    <w:link w:val="25"/>
    <w:qFormat/>
    <w:uiPriority w:val="99"/>
    <w:rPr>
      <w:sz w:val="18"/>
      <w:szCs w:val="18"/>
    </w:rPr>
  </w:style>
  <w:style w:type="character" w:customStyle="1" w:styleId="64">
    <w:name w:val="页眉 Char1"/>
    <w:link w:val="26"/>
    <w:qFormat/>
    <w:uiPriority w:val="99"/>
    <w:rPr>
      <w:sz w:val="18"/>
      <w:szCs w:val="18"/>
    </w:rPr>
  </w:style>
  <w:style w:type="character" w:customStyle="1" w:styleId="65">
    <w:name w:val="副标题 Char"/>
    <w:link w:val="28"/>
    <w:qFormat/>
    <w:uiPriority w:val="0"/>
    <w:rPr>
      <w:rFonts w:ascii="Calibri Light" w:hAnsi="Calibri Light" w:eastAsia="楷体_GB2312"/>
      <w:b/>
      <w:bCs/>
      <w:kern w:val="28"/>
      <w:sz w:val="24"/>
      <w:szCs w:val="32"/>
    </w:rPr>
  </w:style>
  <w:style w:type="character" w:customStyle="1" w:styleId="66">
    <w:name w:val="正文文本缩进 3 Char1"/>
    <w:link w:val="29"/>
    <w:semiHidden/>
    <w:qFormat/>
    <w:uiPriority w:val="99"/>
    <w:rPr>
      <w:sz w:val="16"/>
      <w:szCs w:val="16"/>
    </w:rPr>
  </w:style>
  <w:style w:type="character" w:customStyle="1" w:styleId="67">
    <w:name w:val="正文文本 2 Char"/>
    <w:link w:val="30"/>
    <w:qFormat/>
    <w:uiPriority w:val="0"/>
    <w:rPr>
      <w:kern w:val="2"/>
      <w:sz w:val="21"/>
      <w:szCs w:val="24"/>
    </w:rPr>
  </w:style>
  <w:style w:type="character" w:customStyle="1" w:styleId="68">
    <w:name w:val="HTML 预设格式 Char"/>
    <w:link w:val="31"/>
    <w:qFormat/>
    <w:uiPriority w:val="0"/>
    <w:rPr>
      <w:rFonts w:ascii="Arial Unicode MS" w:hAnsi="Arial Unicode MS" w:eastAsia="Arial Unicode MS" w:cs="Arial Unicode MS"/>
      <w:sz w:val="20"/>
    </w:rPr>
  </w:style>
  <w:style w:type="character" w:customStyle="1" w:styleId="69">
    <w:name w:val="普通(网站) Char"/>
    <w:link w:val="32"/>
    <w:qFormat/>
    <w:uiPriority w:val="99"/>
    <w:rPr>
      <w:rFonts w:ascii="宋体" w:hAnsi="宋体" w:cs="宋体"/>
      <w:sz w:val="24"/>
      <w:szCs w:val="24"/>
    </w:rPr>
  </w:style>
  <w:style w:type="character" w:customStyle="1" w:styleId="70">
    <w:name w:val="标题 Char"/>
    <w:link w:val="33"/>
    <w:qFormat/>
    <w:uiPriority w:val="0"/>
    <w:rPr>
      <w:rFonts w:ascii="Arial" w:hAnsi="Arial" w:cs="Arial"/>
      <w:b/>
      <w:bCs/>
      <w:kern w:val="2"/>
      <w:sz w:val="32"/>
      <w:szCs w:val="32"/>
    </w:rPr>
  </w:style>
  <w:style w:type="character" w:customStyle="1" w:styleId="71">
    <w:name w:val="正文首行缩进 Char"/>
    <w:link w:val="18"/>
    <w:qFormat/>
    <w:uiPriority w:val="0"/>
    <w:rPr>
      <w:rFonts w:ascii="Times New Roman" w:cs="宋体"/>
      <w:kern w:val="2"/>
      <w:sz w:val="21"/>
      <w:szCs w:val="22"/>
    </w:rPr>
  </w:style>
  <w:style w:type="character" w:customStyle="1" w:styleId="72">
    <w:name w:val="!! 正文 Char"/>
    <w:link w:val="73"/>
    <w:qFormat/>
    <w:uiPriority w:val="0"/>
    <w:rPr>
      <w:sz w:val="20"/>
    </w:rPr>
  </w:style>
  <w:style w:type="paragraph" w:customStyle="1" w:styleId="73">
    <w:name w:val="!! 正文"/>
    <w:basedOn w:val="1"/>
    <w:link w:val="72"/>
    <w:qFormat/>
    <w:uiPriority w:val="0"/>
    <w:pPr>
      <w:snapToGrid w:val="0"/>
      <w:spacing w:line="360" w:lineRule="auto"/>
      <w:ind w:firstLine="200" w:firstLineChars="200"/>
    </w:pPr>
  </w:style>
  <w:style w:type="character" w:customStyle="1" w:styleId="74">
    <w:name w:val="font41"/>
    <w:qFormat/>
    <w:uiPriority w:val="0"/>
    <w:rPr>
      <w:rFonts w:hint="eastAsia" w:ascii="宋体" w:hAnsi="宋体" w:eastAsia="宋体" w:cs="宋体"/>
      <w:color w:val="000000"/>
      <w:sz w:val="20"/>
      <w:szCs w:val="20"/>
      <w:u w:val="none"/>
    </w:rPr>
  </w:style>
  <w:style w:type="character" w:customStyle="1" w:styleId="75">
    <w:name w:val="标题 1 Char1"/>
    <w:qFormat/>
    <w:uiPriority w:val="9"/>
    <w:rPr>
      <w:b/>
      <w:bCs/>
      <w:kern w:val="44"/>
      <w:sz w:val="44"/>
      <w:szCs w:val="44"/>
    </w:rPr>
  </w:style>
  <w:style w:type="character" w:customStyle="1" w:styleId="76">
    <w:name w:val="ft"/>
    <w:qFormat/>
    <w:uiPriority w:val="0"/>
    <w:rPr>
      <w:sz w:val="20"/>
    </w:rPr>
  </w:style>
  <w:style w:type="character" w:customStyle="1" w:styleId="77">
    <w:name w:val="font21"/>
    <w:qFormat/>
    <w:uiPriority w:val="0"/>
    <w:rPr>
      <w:rFonts w:hint="eastAsia" w:ascii="宋体" w:hAnsi="宋体" w:eastAsia="宋体" w:cs="宋体"/>
      <w:color w:val="000000"/>
      <w:sz w:val="21"/>
      <w:szCs w:val="21"/>
      <w:u w:val="none"/>
    </w:rPr>
  </w:style>
  <w:style w:type="character" w:customStyle="1" w:styleId="78">
    <w:name w:val="font11"/>
    <w:qFormat/>
    <w:uiPriority w:val="0"/>
    <w:rPr>
      <w:color w:val="000000"/>
      <w:sz w:val="20"/>
      <w:u w:val="none"/>
    </w:rPr>
  </w:style>
  <w:style w:type="character" w:customStyle="1" w:styleId="79">
    <w:name w:val="_Style 76"/>
    <w:qFormat/>
    <w:uiPriority w:val="0"/>
    <w:rPr>
      <w:i/>
      <w:color w:val="auto"/>
      <w:sz w:val="21"/>
    </w:rPr>
  </w:style>
  <w:style w:type="character" w:customStyle="1" w:styleId="80">
    <w:name w:val="12blk1"/>
    <w:qFormat/>
    <w:uiPriority w:val="0"/>
    <w:rPr>
      <w:color w:val="000000"/>
      <w:sz w:val="20"/>
      <w:u w:val="none"/>
    </w:rPr>
  </w:style>
  <w:style w:type="character" w:customStyle="1" w:styleId="81">
    <w:name w:val="标准正文格式 Char"/>
    <w:link w:val="82"/>
    <w:qFormat/>
    <w:uiPriority w:val="0"/>
    <w:rPr>
      <w:rFonts w:ascii="宋体" w:eastAsia="仿宋_GB2312" w:cs="宋体"/>
      <w:color w:val="000000"/>
      <w:sz w:val="24"/>
    </w:rPr>
  </w:style>
  <w:style w:type="paragraph" w:customStyle="1" w:styleId="82">
    <w:name w:val="标准正文格式"/>
    <w:basedOn w:val="1"/>
    <w:link w:val="81"/>
    <w:qFormat/>
    <w:uiPriority w:val="0"/>
    <w:pPr>
      <w:widowControl/>
      <w:adjustRightInd w:val="0"/>
      <w:spacing w:before="60" w:after="120" w:line="360" w:lineRule="auto"/>
      <w:ind w:firstLine="200" w:firstLineChars="200"/>
      <w:textAlignment w:val="baseline"/>
    </w:pPr>
    <w:rPr>
      <w:rFonts w:ascii="宋体" w:eastAsia="仿宋_GB2312"/>
      <w:color w:val="000000"/>
      <w:sz w:val="24"/>
    </w:rPr>
  </w:style>
  <w:style w:type="character" w:customStyle="1" w:styleId="83">
    <w:name w:val="htd0"/>
    <w:qFormat/>
    <w:uiPriority w:val="0"/>
    <w:rPr>
      <w:sz w:val="20"/>
    </w:rPr>
  </w:style>
  <w:style w:type="character" w:customStyle="1" w:styleId="84">
    <w:name w:val="正文文本缩进 2 Char1"/>
    <w:semiHidden/>
    <w:qFormat/>
    <w:uiPriority w:val="99"/>
  </w:style>
  <w:style w:type="character" w:customStyle="1" w:styleId="85">
    <w:name w:val="_Style 82"/>
    <w:qFormat/>
    <w:uiPriority w:val="0"/>
    <w:rPr>
      <w:b/>
      <w:i/>
      <w:sz w:val="21"/>
    </w:rPr>
  </w:style>
  <w:style w:type="character" w:customStyle="1" w:styleId="86">
    <w:name w:val="font81"/>
    <w:qFormat/>
    <w:uiPriority w:val="0"/>
    <w:rPr>
      <w:rFonts w:hint="eastAsia" w:ascii="宋体" w:hAnsi="宋体" w:eastAsia="宋体" w:cs="宋体"/>
      <w:color w:val="000000"/>
      <w:sz w:val="21"/>
      <w:szCs w:val="21"/>
      <w:u w:val="none"/>
    </w:rPr>
  </w:style>
  <w:style w:type="character" w:customStyle="1" w:styleId="87">
    <w:name w:val="_Style 84"/>
    <w:qFormat/>
    <w:uiPriority w:val="0"/>
    <w:rPr>
      <w:b/>
      <w:color w:val="auto"/>
      <w:sz w:val="21"/>
    </w:rPr>
  </w:style>
  <w:style w:type="character" w:customStyle="1" w:styleId="88">
    <w:name w:val="themebody1"/>
    <w:qFormat/>
    <w:uiPriority w:val="0"/>
    <w:rPr>
      <w:color w:val="FFFFFF"/>
      <w:sz w:val="20"/>
    </w:rPr>
  </w:style>
  <w:style w:type="character" w:customStyle="1" w:styleId="89">
    <w:name w:val="列出段落 字符"/>
    <w:link w:val="90"/>
    <w:qFormat/>
    <w:uiPriority w:val="34"/>
    <w:rPr>
      <w:rFonts w:ascii="宋体" w:hAnsi="宋体" w:cs="宋体"/>
      <w:sz w:val="24"/>
      <w:szCs w:val="24"/>
    </w:rPr>
  </w:style>
  <w:style w:type="paragraph" w:customStyle="1" w:styleId="90">
    <w:name w:val="List11111111111111"/>
    <w:basedOn w:val="1"/>
    <w:next w:val="91"/>
    <w:link w:val="89"/>
    <w:qFormat/>
    <w:uiPriority w:val="34"/>
    <w:pPr>
      <w:widowControl/>
      <w:spacing w:before="100" w:beforeAutospacing="1" w:after="100" w:afterAutospacing="1"/>
      <w:jc w:val="left"/>
    </w:pPr>
    <w:rPr>
      <w:rFonts w:ascii="宋体" w:hAnsi="宋体"/>
      <w:sz w:val="24"/>
      <w:szCs w:val="24"/>
    </w:rPr>
  </w:style>
  <w:style w:type="paragraph" w:styleId="91">
    <w:name w:val="List Paragraph"/>
    <w:basedOn w:val="1"/>
    <w:link w:val="92"/>
    <w:qFormat/>
    <w:uiPriority w:val="0"/>
    <w:pPr>
      <w:ind w:firstLine="420" w:firstLineChars="200"/>
    </w:pPr>
  </w:style>
  <w:style w:type="character" w:customStyle="1" w:styleId="92">
    <w:name w:val="列出段落 Char"/>
    <w:link w:val="91"/>
    <w:qFormat/>
    <w:uiPriority w:val="0"/>
    <w:rPr>
      <w:sz w:val="20"/>
    </w:rPr>
  </w:style>
  <w:style w:type="character" w:customStyle="1" w:styleId="93">
    <w:name w:val="_Style 90"/>
    <w:qFormat/>
    <w:uiPriority w:val="0"/>
    <w:rPr>
      <w:color w:val="auto"/>
      <w:sz w:val="21"/>
    </w:rPr>
  </w:style>
  <w:style w:type="character" w:customStyle="1" w:styleId="94">
    <w:name w:val="z-窗体底端 Char"/>
    <w:link w:val="95"/>
    <w:qFormat/>
    <w:uiPriority w:val="0"/>
    <w:rPr>
      <w:rFonts w:ascii="Arial" w:hAnsi="等线"/>
      <w:vanish/>
      <w:kern w:val="2"/>
      <w:sz w:val="16"/>
      <w:szCs w:val="24"/>
    </w:rPr>
  </w:style>
  <w:style w:type="paragraph" w:customStyle="1" w:styleId="95">
    <w:name w:val="_Style 92"/>
    <w:basedOn w:val="1"/>
    <w:next w:val="1"/>
    <w:link w:val="94"/>
    <w:qFormat/>
    <w:uiPriority w:val="0"/>
    <w:pPr>
      <w:pBdr>
        <w:top w:val="single" w:color="auto" w:sz="6" w:space="1"/>
      </w:pBdr>
      <w:jc w:val="center"/>
    </w:pPr>
    <w:rPr>
      <w:rFonts w:ascii="Arial" w:hAnsi="等线"/>
      <w:vanish/>
      <w:kern w:val="2"/>
      <w:sz w:val="16"/>
      <w:szCs w:val="24"/>
    </w:rPr>
  </w:style>
  <w:style w:type="character" w:customStyle="1" w:styleId="96">
    <w:name w:val="页眉 Char"/>
    <w:qFormat/>
    <w:uiPriority w:val="0"/>
    <w:rPr>
      <w:sz w:val="20"/>
    </w:rPr>
  </w:style>
  <w:style w:type="character" w:customStyle="1" w:styleId="97">
    <w:name w:val="font1"/>
    <w:qFormat/>
    <w:uiPriority w:val="0"/>
    <w:rPr>
      <w:rFonts w:hint="eastAsia" w:ascii="宋体" w:hAnsi="宋体" w:eastAsia="宋体"/>
      <w:color w:val="333333"/>
      <w:sz w:val="18"/>
      <w:szCs w:val="18"/>
      <w:u w:val="none"/>
    </w:rPr>
  </w:style>
  <w:style w:type="character" w:customStyle="1" w:styleId="98">
    <w:name w:val="页脚 Char"/>
    <w:qFormat/>
    <w:uiPriority w:val="0"/>
    <w:rPr>
      <w:sz w:val="20"/>
    </w:rPr>
  </w:style>
  <w:style w:type="character" w:customStyle="1" w:styleId="99">
    <w:name w:val="正文文本缩进 3 Char"/>
    <w:qFormat/>
    <w:uiPriority w:val="0"/>
    <w:rPr>
      <w:color w:val="000000"/>
      <w:sz w:val="20"/>
    </w:rPr>
  </w:style>
  <w:style w:type="character" w:customStyle="1" w:styleId="100">
    <w:name w:val="标题 2 字符1"/>
    <w:qFormat/>
    <w:uiPriority w:val="0"/>
    <w:rPr>
      <w:rFonts w:ascii="Arial" w:hAnsi="Arial" w:eastAsia="黑体" w:cs="Times New Roman"/>
      <w:b/>
      <w:bCs/>
      <w:sz w:val="32"/>
      <w:szCs w:val="32"/>
      <w:lang w:val="zh-CN" w:eastAsia="zh-CN"/>
    </w:rPr>
  </w:style>
  <w:style w:type="character" w:customStyle="1" w:styleId="101">
    <w:name w:val="Char Char6"/>
    <w:qFormat/>
    <w:uiPriority w:val="0"/>
    <w:rPr>
      <w:rFonts w:eastAsia="宋体"/>
      <w:kern w:val="2"/>
      <w:sz w:val="18"/>
      <w:szCs w:val="18"/>
      <w:lang w:val="en-US" w:eastAsia="zh-CN" w:bidi="ar-SA"/>
    </w:rPr>
  </w:style>
  <w:style w:type="character" w:customStyle="1" w:styleId="102">
    <w:name w:val="bookmark-item"/>
    <w:qFormat/>
    <w:uiPriority w:val="0"/>
  </w:style>
  <w:style w:type="character" w:customStyle="1" w:styleId="103">
    <w:name w:val="特点 Char"/>
    <w:qFormat/>
    <w:uiPriority w:val="0"/>
    <w:rPr>
      <w:sz w:val="20"/>
    </w:rPr>
  </w:style>
  <w:style w:type="character" w:customStyle="1" w:styleId="104">
    <w:name w:val="wj1"/>
    <w:qFormat/>
    <w:uiPriority w:val="0"/>
    <w:rPr>
      <w:color w:val="000000"/>
      <w:sz w:val="20"/>
      <w:u w:val="none"/>
    </w:rPr>
  </w:style>
  <w:style w:type="character" w:customStyle="1" w:styleId="105">
    <w:name w:val="Title Char2"/>
    <w:qFormat/>
    <w:uiPriority w:val="0"/>
    <w:rPr>
      <w:b/>
      <w:sz w:val="20"/>
    </w:rPr>
  </w:style>
  <w:style w:type="character" w:customStyle="1" w:styleId="106">
    <w:name w:val="BZ_正文 Char"/>
    <w:qFormat/>
    <w:uiPriority w:val="0"/>
    <w:rPr>
      <w:sz w:val="20"/>
    </w:rPr>
  </w:style>
  <w:style w:type="character" w:customStyle="1" w:styleId="107">
    <w:name w:val="纯文本 Char"/>
    <w:qFormat/>
    <w:uiPriority w:val="0"/>
    <w:rPr>
      <w:sz w:val="20"/>
    </w:rPr>
  </w:style>
  <w:style w:type="character" w:customStyle="1" w:styleId="108">
    <w:name w:val="biaoti-red"/>
    <w:qFormat/>
    <w:uiPriority w:val="0"/>
    <w:rPr>
      <w:sz w:val="20"/>
    </w:rPr>
  </w:style>
  <w:style w:type="character" w:customStyle="1" w:styleId="109">
    <w:name w:val="段 Char"/>
    <w:link w:val="110"/>
    <w:qFormat/>
    <w:uiPriority w:val="0"/>
    <w:rPr>
      <w:lang w:val="en-US" w:eastAsia="zh-CN" w:bidi="ar-SA"/>
    </w:rPr>
  </w:style>
  <w:style w:type="paragraph" w:customStyle="1" w:styleId="110">
    <w:name w:val="段"/>
    <w:link w:val="109"/>
    <w:qFormat/>
    <w:uiPriority w:val="0"/>
    <w:pPr>
      <w:tabs>
        <w:tab w:val="center" w:pos="4201"/>
        <w:tab w:val="right" w:leader="dot" w:pos="9298"/>
      </w:tabs>
      <w:autoSpaceDE w:val="0"/>
      <w:autoSpaceDN w:val="0"/>
      <w:ind w:firstLine="420" w:firstLineChars="200"/>
      <w:jc w:val="both"/>
    </w:pPr>
    <w:rPr>
      <w:rFonts w:ascii="Times New Roman" w:hAnsi="Times New Roman" w:eastAsia="宋体" w:cs="Times New Roman"/>
      <w:lang w:val="en-US" w:eastAsia="zh-CN" w:bidi="ar-SA"/>
    </w:rPr>
  </w:style>
  <w:style w:type="character" w:customStyle="1" w:styleId="111">
    <w:name w:val="font31"/>
    <w:qFormat/>
    <w:uiPriority w:val="0"/>
    <w:rPr>
      <w:rFonts w:hint="default" w:ascii="Times New Roman" w:hAnsi="Times New Roman" w:cs="Times New Roman"/>
      <w:color w:val="000000"/>
      <w:sz w:val="22"/>
      <w:szCs w:val="22"/>
      <w:u w:val="none"/>
    </w:rPr>
  </w:style>
  <w:style w:type="character" w:customStyle="1" w:styleId="112">
    <w:name w:val="标题 Char1"/>
    <w:qFormat/>
    <w:uiPriority w:val="10"/>
    <w:rPr>
      <w:rFonts w:ascii="Cambria" w:hAnsi="Cambria" w:cs="Times New Roman"/>
      <w:b/>
      <w:bCs/>
      <w:sz w:val="32"/>
      <w:szCs w:val="32"/>
    </w:rPr>
  </w:style>
  <w:style w:type="character" w:customStyle="1" w:styleId="113">
    <w:name w:val="small"/>
    <w:qFormat/>
    <w:uiPriority w:val="0"/>
    <w:rPr>
      <w:sz w:val="20"/>
    </w:rPr>
  </w:style>
  <w:style w:type="character" w:customStyle="1" w:styleId="114">
    <w:name w:val="font01"/>
    <w:qFormat/>
    <w:uiPriority w:val="0"/>
    <w:rPr>
      <w:color w:val="000000"/>
      <w:sz w:val="20"/>
      <w:u w:val="none"/>
    </w:rPr>
  </w:style>
  <w:style w:type="character" w:customStyle="1" w:styleId="115">
    <w:name w:val="纯文本 Char1"/>
    <w:semiHidden/>
    <w:qFormat/>
    <w:uiPriority w:val="0"/>
    <w:rPr>
      <w:sz w:val="20"/>
    </w:rPr>
  </w:style>
  <w:style w:type="character" w:customStyle="1" w:styleId="116">
    <w:name w:val="_Style 113"/>
    <w:qFormat/>
    <w:uiPriority w:val="0"/>
    <w:rPr>
      <w:i/>
      <w:color w:val="auto"/>
      <w:sz w:val="21"/>
    </w:rPr>
  </w:style>
  <w:style w:type="character" w:customStyle="1" w:styleId="117">
    <w:name w:val="标题 2 Char"/>
    <w:qFormat/>
    <w:uiPriority w:val="0"/>
    <w:rPr>
      <w:b/>
      <w:sz w:val="20"/>
    </w:rPr>
  </w:style>
  <w:style w:type="character" w:customStyle="1" w:styleId="118">
    <w:name w:val="纯文本 Char Char Char"/>
    <w:qFormat/>
    <w:uiPriority w:val="0"/>
    <w:rPr>
      <w:sz w:val="20"/>
    </w:rPr>
  </w:style>
  <w:style w:type="character" w:customStyle="1" w:styleId="119">
    <w:name w:val="Default 1"/>
    <w:qFormat/>
    <w:uiPriority w:val="0"/>
    <w:rPr>
      <w:sz w:val="20"/>
    </w:rPr>
  </w:style>
  <w:style w:type="character" w:customStyle="1" w:styleId="120">
    <w:name w:val="v151"/>
    <w:qFormat/>
    <w:uiPriority w:val="0"/>
    <w:rPr>
      <w:sz w:val="20"/>
    </w:rPr>
  </w:style>
  <w:style w:type="character" w:customStyle="1" w:styleId="121">
    <w:name w:val="para"/>
    <w:qFormat/>
    <w:uiPriority w:val="0"/>
    <w:rPr>
      <w:sz w:val="20"/>
    </w:rPr>
  </w:style>
  <w:style w:type="character" w:customStyle="1" w:styleId="122">
    <w:name w:val="unnamed51"/>
    <w:qFormat/>
    <w:uiPriority w:val="0"/>
    <w:rPr>
      <w:sz w:val="20"/>
    </w:rPr>
  </w:style>
  <w:style w:type="character" w:customStyle="1" w:styleId="123">
    <w:name w:val="Title Char"/>
    <w:qFormat/>
    <w:uiPriority w:val="0"/>
    <w:rPr>
      <w:b/>
      <w:sz w:val="20"/>
    </w:rPr>
  </w:style>
  <w:style w:type="character" w:customStyle="1" w:styleId="124">
    <w:name w:val="无间隔 Char"/>
    <w:link w:val="125"/>
    <w:qFormat/>
    <w:uiPriority w:val="1"/>
    <w:rPr>
      <w:sz w:val="24"/>
      <w:lang w:val="en-US" w:eastAsia="zh-CN" w:bidi="ar-SA"/>
    </w:rPr>
  </w:style>
  <w:style w:type="paragraph" w:customStyle="1" w:styleId="125">
    <w:name w:val="无间隔1"/>
    <w:link w:val="124"/>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26">
    <w:name w:val="我的正文"/>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127">
    <w:name w:val="BodyText1I2"/>
    <w:basedOn w:val="1"/>
    <w:qFormat/>
    <w:uiPriority w:val="0"/>
    <w:pPr>
      <w:spacing w:after="120"/>
      <w:ind w:left="420" w:leftChars="200" w:firstLine="420" w:firstLineChars="200"/>
      <w:textAlignment w:val="baseline"/>
    </w:pPr>
    <w:rPr>
      <w:color w:val="000000"/>
      <w:kern w:val="2"/>
      <w:sz w:val="21"/>
      <w:szCs w:val="24"/>
    </w:rPr>
  </w:style>
  <w:style w:type="paragraph" w:customStyle="1" w:styleId="128">
    <w:name w:val="Char Char9"/>
    <w:basedOn w:val="1"/>
    <w:qFormat/>
    <w:uiPriority w:val="0"/>
    <w:rPr>
      <w:rFonts w:ascii="宋体" w:hAnsi="宋体" w:cs="宋体"/>
      <w:b/>
      <w:bCs/>
      <w:color w:val="000000"/>
      <w:kern w:val="2"/>
      <w:sz w:val="22"/>
      <w:szCs w:val="22"/>
    </w:rPr>
  </w:style>
  <w:style w:type="paragraph" w:customStyle="1" w:styleId="129">
    <w:name w:val="_Style 22"/>
    <w:basedOn w:val="1"/>
    <w:next w:val="91"/>
    <w:qFormat/>
    <w:uiPriority w:val="34"/>
    <w:pPr>
      <w:spacing w:line="360" w:lineRule="auto"/>
      <w:ind w:firstLine="420" w:firstLineChars="200"/>
    </w:pPr>
    <w:rPr>
      <w:kern w:val="2"/>
      <w:sz w:val="21"/>
      <w:szCs w:val="24"/>
    </w:rPr>
  </w:style>
  <w:style w:type="paragraph" w:customStyle="1" w:styleId="130">
    <w:name w:val="小点说明"/>
    <w:basedOn w:val="1"/>
    <w:qFormat/>
    <w:uiPriority w:val="0"/>
    <w:pPr>
      <w:adjustRightInd w:val="0"/>
      <w:snapToGrid w:val="0"/>
    </w:pPr>
    <w:rPr>
      <w:rFonts w:ascii="仿宋_GB2312" w:eastAsia="仿宋_GB2312"/>
      <w:color w:val="000000"/>
      <w:kern w:val="2"/>
      <w:sz w:val="21"/>
      <w:szCs w:val="18"/>
    </w:rPr>
  </w:style>
  <w:style w:type="paragraph" w:customStyle="1" w:styleId="131">
    <w:name w:val="标题 1 + 仿宋_GB2312"/>
    <w:basedOn w:val="4"/>
    <w:qFormat/>
    <w:uiPriority w:val="0"/>
    <w:rPr>
      <w:rFonts w:ascii="仿宋_GB2312" w:eastAsia="仿宋_GB2312"/>
      <w:b/>
      <w:bCs/>
      <w:kern w:val="44"/>
      <w:sz w:val="32"/>
      <w:szCs w:val="32"/>
    </w:rPr>
  </w:style>
  <w:style w:type="paragraph" w:customStyle="1" w:styleId="132">
    <w:name w:val="样式2"/>
    <w:basedOn w:val="6"/>
    <w:qFormat/>
    <w:uiPriority w:val="0"/>
    <w:pPr>
      <w:keepLines w:val="0"/>
      <w:widowControl/>
      <w:numPr>
        <w:ilvl w:val="0"/>
        <w:numId w:val="2"/>
      </w:numPr>
      <w:tabs>
        <w:tab w:val="left" w:pos="425"/>
        <w:tab w:val="clear" w:pos="432"/>
      </w:tabs>
      <w:spacing w:before="240" w:after="60" w:line="240" w:lineRule="auto"/>
      <w:jc w:val="left"/>
    </w:pPr>
    <w:rPr>
      <w:rFonts w:ascii="Arial" w:hAnsi="Arial"/>
      <w:bCs w:val="0"/>
      <w:kern w:val="0"/>
      <w:sz w:val="24"/>
      <w:szCs w:val="20"/>
      <w:lang w:eastAsia="en-US"/>
    </w:rPr>
  </w:style>
  <w:style w:type="paragraph" w:customStyle="1" w:styleId="133">
    <w:name w:val="正文 New New New New"/>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134">
    <w:name w:val="样式 仿宋_GB2312 四号 居中"/>
    <w:basedOn w:val="1"/>
    <w:qFormat/>
    <w:uiPriority w:val="0"/>
    <w:pPr>
      <w:autoSpaceDE w:val="0"/>
      <w:autoSpaceDN w:val="0"/>
      <w:jc w:val="center"/>
    </w:pPr>
    <w:rPr>
      <w:rFonts w:ascii="仿宋_GB2312" w:hAnsi="仿宋_GB2312" w:eastAsia="Times New Roman" w:cs="宋体"/>
      <w:sz w:val="24"/>
      <w:lang w:val="zh-CN" w:bidi="zh-CN"/>
    </w:rPr>
  </w:style>
  <w:style w:type="paragraph" w:customStyle="1" w:styleId="135">
    <w:name w:val="表格文字"/>
    <w:basedOn w:val="1"/>
    <w:next w:val="17"/>
    <w:qFormat/>
    <w:uiPriority w:val="0"/>
    <w:pPr>
      <w:widowControl/>
      <w:adjustRightInd w:val="0"/>
      <w:spacing w:line="420" w:lineRule="atLeast"/>
      <w:jc w:val="left"/>
      <w:textAlignment w:val="baseline"/>
    </w:pPr>
    <w:rPr>
      <w:sz w:val="21"/>
      <w:szCs w:val="24"/>
    </w:rPr>
  </w:style>
  <w:style w:type="paragraph" w:customStyle="1" w:styleId="13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37">
    <w:name w:val="产品手册技术规格类别"/>
    <w:basedOn w:val="1"/>
    <w:qFormat/>
    <w:uiPriority w:val="0"/>
    <w:pPr>
      <w:numPr>
        <w:ilvl w:val="0"/>
        <w:numId w:val="1"/>
      </w:numPr>
      <w:tabs>
        <w:tab w:val="left" w:pos="420"/>
      </w:tabs>
      <w:spacing w:line="400" w:lineRule="exact"/>
    </w:pPr>
    <w:rPr>
      <w:rFonts w:ascii="Arial" w:hAnsi="Arial" w:eastAsia="黑体"/>
      <w:b/>
      <w:kern w:val="2"/>
      <w:sz w:val="21"/>
      <w:szCs w:val="21"/>
    </w:rPr>
  </w:style>
  <w:style w:type="paragraph" w:customStyle="1" w:styleId="138">
    <w:name w:val="Char1"/>
    <w:basedOn w:val="1"/>
    <w:qFormat/>
    <w:uiPriority w:val="0"/>
    <w:rPr>
      <w:rFonts w:ascii="仿宋_GB2312" w:eastAsia="仿宋_GB2312"/>
      <w:b/>
      <w:kern w:val="2"/>
      <w:sz w:val="32"/>
      <w:szCs w:val="32"/>
    </w:rPr>
  </w:style>
  <w:style w:type="paragraph" w:customStyle="1" w:styleId="139">
    <w:name w:val="p29"/>
    <w:basedOn w:val="1"/>
    <w:qFormat/>
    <w:uiPriority w:val="0"/>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140">
    <w:name w:val="Char Char Char Char"/>
    <w:basedOn w:val="13"/>
    <w:qFormat/>
    <w:uiPriority w:val="0"/>
    <w:rPr>
      <w:rFonts w:ascii="Tahoma" w:hAnsi="Tahoma"/>
      <w:sz w:val="24"/>
    </w:rPr>
  </w:style>
  <w:style w:type="paragraph" w:customStyle="1" w:styleId="141">
    <w:name w:val="表内文字"/>
    <w:basedOn w:val="1"/>
    <w:qFormat/>
    <w:uiPriority w:val="0"/>
    <w:pPr>
      <w:jc w:val="center"/>
    </w:pPr>
    <w:rPr>
      <w:rFonts w:ascii="仿宋_GB2312" w:eastAsia="仿宋_GB2312"/>
      <w:kern w:val="2"/>
      <w:sz w:val="24"/>
      <w:szCs w:val="24"/>
    </w:rPr>
  </w:style>
  <w:style w:type="paragraph" w:customStyle="1" w:styleId="142">
    <w:name w:val="列出段落1"/>
    <w:qFormat/>
    <w:uiPriority w:val="0"/>
    <w:pPr>
      <w:widowControl w:val="0"/>
      <w:ind w:firstLine="420"/>
      <w:jc w:val="both"/>
    </w:pPr>
    <w:rPr>
      <w:rFonts w:ascii="Times New Roman" w:hAnsi="Times New Roman" w:eastAsia="Calibri" w:cs="Calibri"/>
      <w:color w:val="000000"/>
      <w:kern w:val="2"/>
      <w:sz w:val="21"/>
      <w:szCs w:val="21"/>
      <w:u w:color="000000"/>
      <w:lang w:val="en-US" w:eastAsia="zh-CN" w:bidi="ar-SA"/>
    </w:rPr>
  </w:style>
  <w:style w:type="paragraph" w:customStyle="1" w:styleId="143">
    <w:name w:val="Char Char Char Char Char Char Char Char Char Char"/>
    <w:basedOn w:val="13"/>
    <w:qFormat/>
    <w:uiPriority w:val="0"/>
  </w:style>
  <w:style w:type="paragraph" w:customStyle="1" w:styleId="144">
    <w:name w:val="正文段"/>
    <w:basedOn w:val="1"/>
    <w:qFormat/>
    <w:uiPriority w:val="0"/>
    <w:pPr>
      <w:widowControl/>
      <w:snapToGrid w:val="0"/>
      <w:spacing w:after="50"/>
      <w:ind w:firstLine="200" w:firstLineChars="200"/>
    </w:pPr>
    <w:rPr>
      <w:sz w:val="24"/>
    </w:rPr>
  </w:style>
  <w:style w:type="paragraph" w:customStyle="1" w:styleId="145">
    <w:name w:val="Char Char7 Char"/>
    <w:basedOn w:val="1"/>
    <w:qFormat/>
    <w:uiPriority w:val="0"/>
    <w:pPr>
      <w:tabs>
        <w:tab w:val="left" w:pos="425"/>
      </w:tabs>
      <w:ind w:left="420" w:leftChars="200" w:firstLine="270" w:firstLineChars="150"/>
    </w:pPr>
    <w:rPr>
      <w:rFonts w:ascii="宋体" w:hAnsi="宋体" w:cs="Arial"/>
      <w:color w:val="5E5E5E"/>
      <w:sz w:val="21"/>
      <w:szCs w:val="21"/>
    </w:rPr>
  </w:style>
  <w:style w:type="paragraph" w:customStyle="1" w:styleId="146">
    <w:name w:val="Char Char Char"/>
    <w:basedOn w:val="1"/>
    <w:qFormat/>
    <w:uiPriority w:val="0"/>
    <w:rPr>
      <w:rFonts w:ascii="Tahoma" w:hAnsi="Tahoma"/>
      <w:kern w:val="2"/>
      <w:sz w:val="24"/>
    </w:rPr>
  </w:style>
  <w:style w:type="paragraph" w:customStyle="1" w:styleId="147">
    <w:name w:val="Char Char1"/>
    <w:basedOn w:val="1"/>
    <w:qFormat/>
    <w:uiPriority w:val="0"/>
    <w:rPr>
      <w:rFonts w:ascii="Tahoma" w:hAnsi="Tahoma"/>
      <w:kern w:val="2"/>
      <w:sz w:val="24"/>
    </w:rPr>
  </w:style>
  <w:style w:type="paragraph" w:customStyle="1" w:styleId="148">
    <w:name w:val="模板正文缩进"/>
    <w:basedOn w:val="1"/>
    <w:qFormat/>
    <w:uiPriority w:val="0"/>
    <w:pPr>
      <w:numPr>
        <w:ilvl w:val="0"/>
        <w:numId w:val="3"/>
      </w:numPr>
      <w:spacing w:beforeLines="50" w:afterLines="50" w:line="520" w:lineRule="exact"/>
    </w:pPr>
    <w:rPr>
      <w:rFonts w:ascii="宋体" w:hAnsi="宋体"/>
      <w:sz w:val="24"/>
      <w:szCs w:val="24"/>
    </w:rPr>
  </w:style>
  <w:style w:type="paragraph" w:customStyle="1" w:styleId="149">
    <w:name w:val="Char Char7 Char1"/>
    <w:basedOn w:val="1"/>
    <w:qFormat/>
    <w:uiPriority w:val="0"/>
    <w:pPr>
      <w:tabs>
        <w:tab w:val="left" w:pos="425"/>
      </w:tabs>
      <w:ind w:left="420" w:leftChars="200" w:firstLine="270" w:firstLineChars="150"/>
    </w:pPr>
    <w:rPr>
      <w:rFonts w:ascii="宋体" w:hAnsi="宋体" w:cs="Arial"/>
      <w:color w:val="5E5E5E"/>
      <w:sz w:val="21"/>
      <w:szCs w:val="21"/>
    </w:rPr>
  </w:style>
  <w:style w:type="paragraph" w:customStyle="1" w:styleId="150">
    <w:name w:val="Table Paragraph"/>
    <w:basedOn w:val="1"/>
    <w:qFormat/>
    <w:uiPriority w:val="1"/>
    <w:pPr>
      <w:widowControl/>
      <w:jc w:val="left"/>
    </w:pPr>
    <w:rPr>
      <w:sz w:val="21"/>
    </w:rPr>
  </w:style>
  <w:style w:type="paragraph" w:customStyle="1" w:styleId="151">
    <w:name w:val="正文－恩普"/>
    <w:basedOn w:val="3"/>
    <w:qFormat/>
    <w:uiPriority w:val="0"/>
    <w:pPr>
      <w:framePr w:wrap="around" w:vAnchor="text" w:hAnchor="text" w:y="1"/>
      <w:spacing w:line="360" w:lineRule="auto"/>
      <w:ind w:firstLine="200"/>
    </w:pPr>
    <w:rPr>
      <w:kern w:val="2"/>
      <w:sz w:val="24"/>
      <w:szCs w:val="24"/>
    </w:rPr>
  </w:style>
  <w:style w:type="paragraph" w:customStyle="1" w:styleId="152">
    <w:name w:val="a1"/>
    <w:basedOn w:val="1"/>
    <w:qFormat/>
    <w:uiPriority w:val="0"/>
    <w:pPr>
      <w:widowControl/>
      <w:spacing w:before="100" w:beforeAutospacing="1" w:after="100" w:afterAutospacing="1"/>
      <w:jc w:val="left"/>
    </w:pPr>
    <w:rPr>
      <w:rFonts w:ascii="宋体" w:hAnsi="宋体" w:cs="宋体"/>
      <w:sz w:val="24"/>
      <w:szCs w:val="24"/>
    </w:rPr>
  </w:style>
  <w:style w:type="paragraph" w:customStyle="1" w:styleId="153">
    <w:name w:val="正文2"/>
    <w:basedOn w:val="1"/>
    <w:qFormat/>
    <w:uiPriority w:val="0"/>
    <w:pPr>
      <w:spacing w:before="156" w:line="360" w:lineRule="auto"/>
      <w:ind w:firstLine="510" w:firstLineChars="200"/>
    </w:pPr>
    <w:rPr>
      <w:kern w:val="2"/>
      <w:sz w:val="24"/>
    </w:rPr>
  </w:style>
  <w:style w:type="paragraph" w:customStyle="1" w:styleId="154">
    <w:name w:val="Char"/>
    <w:basedOn w:val="1"/>
    <w:qFormat/>
    <w:uiPriority w:val="0"/>
    <w:rPr>
      <w:rFonts w:ascii="仿宋_GB2312" w:eastAsia="仿宋_GB2312"/>
      <w:b/>
      <w:kern w:val="2"/>
      <w:sz w:val="32"/>
      <w:szCs w:val="32"/>
    </w:rPr>
  </w:style>
  <w:style w:type="paragraph" w:customStyle="1" w:styleId="155">
    <w:name w:val="样式 标题4 + (中文) 仿宋_GB2312"/>
    <w:basedOn w:val="1"/>
    <w:qFormat/>
    <w:uiPriority w:val="0"/>
    <w:pPr>
      <w:tabs>
        <w:tab w:val="left" w:pos="960"/>
      </w:tabs>
      <w:ind w:firstLine="560" w:firstLineChars="200"/>
      <w:jc w:val="left"/>
    </w:pPr>
    <w:rPr>
      <w:rFonts w:ascii="宋体" w:hAnsi="宋体" w:eastAsia="仿宋_GB2312"/>
      <w:kern w:val="44"/>
      <w:sz w:val="28"/>
      <w:szCs w:val="18"/>
    </w:rPr>
  </w:style>
  <w:style w:type="paragraph" w:customStyle="1" w:styleId="156">
    <w:name w:val="Paragraph Styl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57">
    <w:name w:val="正文1"/>
    <w:qFormat/>
    <w:uiPriority w:val="0"/>
    <w:rPr>
      <w:rFonts w:ascii="Times New Roman" w:hAnsi="Times New Roman" w:eastAsia="Times New Roman" w:cs="Times New Roman"/>
      <w:sz w:val="24"/>
      <w:szCs w:val="24"/>
      <w:lang w:val="en-US" w:eastAsia="zh-CN" w:bidi="ar-SA"/>
    </w:rPr>
  </w:style>
  <w:style w:type="paragraph" w:customStyle="1" w:styleId="158">
    <w:name w:val="px12l140"/>
    <w:basedOn w:val="1"/>
    <w:qFormat/>
    <w:uiPriority w:val="0"/>
    <w:pPr>
      <w:widowControl/>
      <w:spacing w:before="100" w:beforeAutospacing="1" w:after="100" w:afterAutospacing="1" w:line="336" w:lineRule="auto"/>
      <w:jc w:val="left"/>
    </w:pPr>
    <w:rPr>
      <w:rFonts w:ascii="_x000B__x000C_" w:hAnsi="_x000B__x000C_"/>
    </w:rPr>
  </w:style>
  <w:style w:type="paragraph" w:customStyle="1" w:styleId="159">
    <w:name w:val="Char1 Char Char Char"/>
    <w:basedOn w:val="1"/>
    <w:qFormat/>
    <w:uiPriority w:val="0"/>
    <w:rPr>
      <w:rFonts w:ascii="Tahoma" w:hAnsi="Tahoma"/>
      <w:kern w:val="2"/>
      <w:sz w:val="24"/>
    </w:rPr>
  </w:style>
  <w:style w:type="paragraph" w:customStyle="1" w:styleId="160">
    <w:name w:val="1.1.1B"/>
    <w:basedOn w:val="5"/>
    <w:qFormat/>
    <w:uiPriority w:val="0"/>
    <w:pPr>
      <w:tabs>
        <w:tab w:val="left" w:pos="567"/>
      </w:tabs>
      <w:spacing w:before="240" w:after="240" w:line="240" w:lineRule="auto"/>
      <w:ind w:left="567" w:hanging="567"/>
    </w:pPr>
    <w:rPr>
      <w:kern w:val="2"/>
      <w:sz w:val="24"/>
    </w:rPr>
  </w:style>
  <w:style w:type="paragraph" w:customStyle="1" w:styleId="161">
    <w:name w:val="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62">
    <w:name w:val="正文文字表格居中"/>
    <w:basedOn w:val="1"/>
    <w:next w:val="30"/>
    <w:qFormat/>
    <w:uiPriority w:val="0"/>
    <w:pPr>
      <w:spacing w:line="400" w:lineRule="exact"/>
      <w:jc w:val="center"/>
    </w:pPr>
    <w:rPr>
      <w:b/>
      <w:bCs/>
      <w:kern w:val="2"/>
      <w:sz w:val="24"/>
      <w:szCs w:val="24"/>
    </w:rPr>
  </w:style>
  <w:style w:type="paragraph" w:customStyle="1" w:styleId="163">
    <w:name w:val="Char1 Char Char Char1"/>
    <w:basedOn w:val="1"/>
    <w:qFormat/>
    <w:uiPriority w:val="0"/>
    <w:pPr>
      <w:widowControl/>
      <w:snapToGrid w:val="0"/>
      <w:spacing w:before="120" w:after="160" w:line="360" w:lineRule="auto"/>
      <w:ind w:right="-360"/>
      <w:jc w:val="left"/>
    </w:pPr>
    <w:rPr>
      <w:rFonts w:ascii="Arial" w:hAnsi="Arial"/>
      <w:sz w:val="24"/>
      <w:szCs w:val="24"/>
      <w:lang w:eastAsia="en-US"/>
    </w:rPr>
  </w:style>
  <w:style w:type="paragraph" w:customStyle="1" w:styleId="164">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65">
    <w:name w:val="列出段落2"/>
    <w:basedOn w:val="1"/>
    <w:qFormat/>
    <w:uiPriority w:val="0"/>
    <w:pPr>
      <w:widowControl/>
      <w:ind w:firstLine="420" w:firstLineChars="200"/>
      <w:jc w:val="left"/>
    </w:pPr>
    <w:rPr>
      <w:sz w:val="24"/>
    </w:rPr>
  </w:style>
  <w:style w:type="paragraph" w:customStyle="1" w:styleId="166">
    <w:name w:val="Char Char"/>
    <w:basedOn w:val="1"/>
    <w:qFormat/>
    <w:uiPriority w:val="0"/>
    <w:rPr>
      <w:rFonts w:ascii="仿宋_GB2312" w:eastAsia="仿宋_GB2312"/>
      <w:b/>
      <w:kern w:val="2"/>
      <w:sz w:val="32"/>
      <w:szCs w:val="32"/>
    </w:rPr>
  </w:style>
  <w:style w:type="paragraph" w:customStyle="1" w:styleId="167">
    <w:name w:val="标题 61"/>
    <w:basedOn w:val="1"/>
    <w:qFormat/>
    <w:uiPriority w:val="0"/>
    <w:pPr>
      <w:widowControl/>
      <w:jc w:val="left"/>
      <w:outlineLvl w:val="6"/>
    </w:pPr>
    <w:rPr>
      <w:rFonts w:ascii="宋体" w:hAnsi="宋体" w:cs="宋体"/>
      <w:color w:val="00569B"/>
      <w:sz w:val="17"/>
      <w:szCs w:val="17"/>
    </w:rPr>
  </w:style>
  <w:style w:type="paragraph" w:customStyle="1" w:styleId="168">
    <w:name w:val="_Style 2"/>
    <w:basedOn w:val="1"/>
    <w:qFormat/>
    <w:uiPriority w:val="0"/>
    <w:pPr>
      <w:ind w:firstLine="420" w:firstLineChars="200"/>
    </w:pPr>
    <w:rPr>
      <w:rFonts w:ascii="Calibri" w:hAnsi="Calibri"/>
      <w:kern w:val="2"/>
      <w:sz w:val="21"/>
      <w:szCs w:val="24"/>
    </w:rPr>
  </w:style>
  <w:style w:type="paragraph" w:customStyle="1" w:styleId="169">
    <w:name w:val="默认段落字体 Para Char Char Char Char"/>
    <w:basedOn w:val="1"/>
    <w:qFormat/>
    <w:uiPriority w:val="0"/>
    <w:rPr>
      <w:kern w:val="2"/>
      <w:sz w:val="21"/>
    </w:rPr>
  </w:style>
  <w:style w:type="paragraph" w:customStyle="1" w:styleId="170">
    <w:name w:val="Char2"/>
    <w:basedOn w:val="1"/>
    <w:qFormat/>
    <w:uiPriority w:val="0"/>
    <w:rPr>
      <w:rFonts w:ascii="仿宋_GB2312" w:eastAsia="仿宋_GB2312"/>
      <w:b/>
      <w:kern w:val="2"/>
      <w:sz w:val="32"/>
      <w:szCs w:val="32"/>
    </w:rPr>
  </w:style>
  <w:style w:type="paragraph" w:customStyle="1" w:styleId="171">
    <w:name w:val="样式1"/>
    <w:basedOn w:val="6"/>
    <w:qFormat/>
    <w:uiPriority w:val="0"/>
    <w:pPr>
      <w:spacing w:line="374" w:lineRule="auto"/>
    </w:pPr>
    <w:rPr>
      <w:rFonts w:ascii="Arial" w:hAnsi="Arial" w:eastAsia="黑体"/>
    </w:rPr>
  </w:style>
  <w:style w:type="paragraph" w:customStyle="1" w:styleId="172">
    <w:name w:val="样式 标题4 + 字距调整二号"/>
    <w:basedOn w:val="1"/>
    <w:qFormat/>
    <w:uiPriority w:val="0"/>
    <w:pPr>
      <w:numPr>
        <w:ilvl w:val="1"/>
        <w:numId w:val="1"/>
      </w:numPr>
      <w:tabs>
        <w:tab w:val="left" w:pos="576"/>
        <w:tab w:val="left" w:pos="1140"/>
      </w:tabs>
    </w:pPr>
    <w:rPr>
      <w:rFonts w:ascii="宋体" w:hAnsi="宋体" w:eastAsia="仿宋_GB2312"/>
      <w:kern w:val="44"/>
      <w:sz w:val="28"/>
      <w:szCs w:val="18"/>
    </w:rPr>
  </w:style>
  <w:style w:type="paragraph" w:customStyle="1" w:styleId="173">
    <w:name w:val="_Style 16"/>
    <w:basedOn w:val="1"/>
    <w:qFormat/>
    <w:uiPriority w:val="0"/>
    <w:pPr>
      <w:widowControl/>
      <w:spacing w:after="160" w:line="240" w:lineRule="exact"/>
      <w:jc w:val="left"/>
    </w:pPr>
    <w:rPr>
      <w:kern w:val="2"/>
      <w:sz w:val="21"/>
      <w:szCs w:val="24"/>
    </w:rPr>
  </w:style>
  <w:style w:type="paragraph" w:customStyle="1" w:styleId="174">
    <w:name w:val="纯文本_5_0"/>
    <w:basedOn w:val="1"/>
    <w:qFormat/>
    <w:uiPriority w:val="0"/>
    <w:rPr>
      <w:rFonts w:ascii="宋体" w:hAnsi="Courier New"/>
      <w:kern w:val="2"/>
      <w:sz w:val="21"/>
    </w:rPr>
  </w:style>
  <w:style w:type="paragraph" w:customStyle="1" w:styleId="175">
    <w:name w:val="Char Char1 Char Char"/>
    <w:basedOn w:val="1"/>
    <w:qFormat/>
    <w:uiPriority w:val="0"/>
    <w:pPr>
      <w:ind w:left="100" w:leftChars="100" w:right="100" w:rightChars="100"/>
      <w:jc w:val="left"/>
    </w:pPr>
    <w:rPr>
      <w:rFonts w:ascii="Tahoma" w:hAnsi="Tahoma"/>
      <w:kern w:val="2"/>
      <w:sz w:val="24"/>
    </w:rPr>
  </w:style>
  <w:style w:type="paragraph" w:customStyle="1" w:styleId="176">
    <w:name w:val="Char11"/>
    <w:basedOn w:val="1"/>
    <w:qFormat/>
    <w:uiPriority w:val="0"/>
    <w:rPr>
      <w:rFonts w:ascii="Tahoma" w:hAnsi="Tahoma"/>
      <w:kern w:val="2"/>
      <w:sz w:val="24"/>
    </w:rPr>
  </w:style>
  <w:style w:type="paragraph" w:customStyle="1" w:styleId="177">
    <w:name w:val="p0"/>
    <w:basedOn w:val="1"/>
    <w:qFormat/>
    <w:uiPriority w:val="0"/>
    <w:pPr>
      <w:widowControl/>
      <w:spacing w:line="360" w:lineRule="auto"/>
    </w:pPr>
    <w:rPr>
      <w:sz w:val="21"/>
      <w:szCs w:val="21"/>
    </w:rPr>
  </w:style>
  <w:style w:type="paragraph" w:customStyle="1" w:styleId="17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179">
    <w:name w:val="zoey楷体正文"/>
    <w:basedOn w:val="4"/>
    <w:qFormat/>
    <w:uiPriority w:val="0"/>
    <w:pPr>
      <w:keepNext w:val="0"/>
      <w:keepLines w:val="0"/>
      <w:spacing w:before="0" w:after="0" w:line="360" w:lineRule="auto"/>
      <w:ind w:firstLine="420" w:firstLineChars="200"/>
      <w:contextualSpacing/>
      <w:jc w:val="left"/>
      <w:outlineLvl w:val="9"/>
    </w:pPr>
    <w:rPr>
      <w:rFonts w:ascii="宋体" w:hAnsi="宋体" w:eastAsia="楷体_GB2312"/>
      <w:color w:val="000000"/>
      <w:kern w:val="2"/>
      <w:sz w:val="24"/>
      <w:szCs w:val="21"/>
    </w:rPr>
  </w:style>
  <w:style w:type="paragraph" w:customStyle="1" w:styleId="180">
    <w:name w:val="Fließtext"/>
    <w:basedOn w:val="1"/>
    <w:qFormat/>
    <w:uiPriority w:val="0"/>
    <w:pPr>
      <w:overflowPunct w:val="0"/>
      <w:autoSpaceDE w:val="0"/>
      <w:autoSpaceDN w:val="0"/>
      <w:adjustRightInd w:val="0"/>
      <w:textAlignment w:val="baseline"/>
    </w:pPr>
    <w:rPr>
      <w:rFonts w:ascii="仿宋" w:hAnsi="仿宋" w:cs="宋体"/>
      <w:kern w:val="28"/>
      <w:sz w:val="21"/>
    </w:rPr>
  </w:style>
  <w:style w:type="paragraph" w:customStyle="1" w:styleId="181">
    <w:name w:val="Char Char2"/>
    <w:basedOn w:val="1"/>
    <w:qFormat/>
    <w:uiPriority w:val="0"/>
    <w:rPr>
      <w:rFonts w:ascii="Tahoma" w:hAnsi="Tahoma"/>
      <w:kern w:val="2"/>
      <w:sz w:val="24"/>
    </w:rPr>
  </w:style>
  <w:style w:type="paragraph" w:customStyle="1" w:styleId="182">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83">
    <w:name w:val="列表段落1"/>
    <w:basedOn w:val="1"/>
    <w:qFormat/>
    <w:uiPriority w:val="99"/>
    <w:pPr>
      <w:ind w:firstLine="420" w:firstLineChars="200"/>
    </w:pPr>
    <w:rPr>
      <w:kern w:val="2"/>
      <w:sz w:val="21"/>
      <w:szCs w:val="24"/>
    </w:rPr>
  </w:style>
  <w:style w:type="paragraph" w:customStyle="1" w:styleId="184">
    <w:name w:val="Figure Desription Char"/>
    <w:basedOn w:val="1"/>
    <w:qFormat/>
    <w:uiPriority w:val="0"/>
    <w:rPr>
      <w:kern w:val="2"/>
      <w:sz w:val="21"/>
      <w:szCs w:val="24"/>
    </w:rPr>
  </w:style>
  <w:style w:type="paragraph" w:customStyle="1" w:styleId="185">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sz w:val="21"/>
      <w:lang w:eastAsia="en-US"/>
    </w:rPr>
  </w:style>
  <w:style w:type="paragraph" w:customStyle="1" w:styleId="186">
    <w:name w:val="正文 New"/>
    <w:basedOn w:val="1"/>
    <w:qFormat/>
    <w:uiPriority w:val="0"/>
    <w:rPr>
      <w:rFonts w:ascii="等线" w:hAnsi="等线" w:cs="宋体"/>
      <w:kern w:val="2"/>
      <w:sz w:val="21"/>
      <w:szCs w:val="21"/>
    </w:rPr>
  </w:style>
  <w:style w:type="paragraph" w:customStyle="1" w:styleId="187">
    <w:name w:val="xl55"/>
    <w:basedOn w:val="1"/>
    <w:qFormat/>
    <w:uiPriority w:val="0"/>
    <w:pPr>
      <w:widowControl/>
      <w:spacing w:before="100" w:beforeAutospacing="1" w:after="100" w:afterAutospacing="1"/>
      <w:jc w:val="center"/>
      <w:textAlignment w:val="center"/>
    </w:pPr>
    <w:rPr>
      <w:rFonts w:ascii="Arial Unicode MS" w:hAnsi="Arial Unicode MS"/>
      <w:sz w:val="24"/>
      <w:szCs w:val="24"/>
    </w:rPr>
  </w:style>
  <w:style w:type="paragraph" w:customStyle="1" w:styleId="188">
    <w:name w:val="纯文本1"/>
    <w:basedOn w:val="1"/>
    <w:qFormat/>
    <w:uiPriority w:val="0"/>
    <w:pPr>
      <w:widowControl/>
      <w:jc w:val="left"/>
    </w:pPr>
    <w:rPr>
      <w:rFonts w:hAnsi="Courier New" w:cs="Courier New"/>
      <w:kern w:val="2"/>
      <w:sz w:val="21"/>
      <w:szCs w:val="21"/>
    </w:rPr>
  </w:style>
  <w:style w:type="paragraph" w:customStyle="1" w:styleId="189">
    <w:name w:val="t-indent-2"/>
    <w:basedOn w:val="1"/>
    <w:qFormat/>
    <w:uiPriority w:val="0"/>
    <w:pPr>
      <w:widowControl/>
      <w:spacing w:before="100" w:beforeAutospacing="1" w:after="100" w:afterAutospacing="1"/>
      <w:jc w:val="left"/>
    </w:pPr>
    <w:rPr>
      <w:rFonts w:ascii="宋体" w:hAnsi="宋体" w:cs="宋体"/>
      <w:sz w:val="24"/>
      <w:szCs w:val="24"/>
    </w:rPr>
  </w:style>
  <w:style w:type="character" w:customStyle="1" w:styleId="190">
    <w:name w:val="bold"/>
    <w:basedOn w:val="36"/>
    <w:qFormat/>
    <w:uiPriority w:val="0"/>
  </w:style>
  <w:style w:type="paragraph" w:customStyle="1" w:styleId="191">
    <w:name w:val="ann-block-title"/>
    <w:basedOn w:val="1"/>
    <w:qFormat/>
    <w:uiPriority w:val="0"/>
    <w:pPr>
      <w:widowControl/>
      <w:spacing w:before="100" w:beforeAutospacing="1" w:after="100" w:afterAutospacing="1"/>
      <w:jc w:val="left"/>
    </w:pPr>
    <w:rPr>
      <w:rFonts w:ascii="宋体" w:hAnsi="宋体" w:cs="宋体"/>
      <w:sz w:val="24"/>
      <w:szCs w:val="24"/>
    </w:rPr>
  </w:style>
  <w:style w:type="paragraph" w:customStyle="1" w:styleId="192">
    <w:name w:val="mt-32"/>
    <w:basedOn w:val="1"/>
    <w:qFormat/>
    <w:uiPriority w:val="0"/>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36234</Words>
  <Characters>39172</Characters>
  <Lines>309</Lines>
  <Paragraphs>87</Paragraphs>
  <TotalTime>20</TotalTime>
  <ScaleCrop>false</ScaleCrop>
  <LinksUpToDate>false</LinksUpToDate>
  <CharactersWithSpaces>41146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2025-01-09T08:25:00Z</dcterms:created>
  <dc:creator>微软用户</dc:creator>
  <cp:lastModifiedBy>Lic</cp:lastModifiedBy>
  <dcterms:modified xsi:type="dcterms:W3CDTF">2025-07-03T09:11:30Z</dcterms:modified>
  <dc:title>平阳县政府采购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D1F97D3C26364F70B69D8F00C9A39DB0_13</vt:lpwstr>
  </property>
  <property fmtid="{D5CDD505-2E9C-101B-9397-08002B2CF9AE}" pid="4" name="KSOTemplateDocerSaveRecord">
    <vt:lpwstr>eyJoZGlkIjoiMTg3ZDJmYzMzNjdlMjY5NjZkNmQ1MDk1Y2FmZDdjYTgiLCJ1c2VySWQiOiI1NzU0MjkwNjMifQ==</vt:lpwstr>
  </property>
</Properties>
</file>