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555" w:type="dxa"/>
            <w:noWrap w:val="0"/>
            <w:vAlign w:val="top"/>
          </w:tcPr>
          <w:p>
            <w:pPr>
              <w:tabs>
                <w:tab w:val="left" w:pos="6477"/>
              </w:tabs>
              <w:jc w:val="center"/>
              <w:rPr>
                <w:rFonts w:hint="eastAsia"/>
                <w:b/>
                <w:color w:val="auto"/>
                <w:sz w:val="36"/>
                <w:highlight w:val="none"/>
              </w:rPr>
            </w:pPr>
          </w:p>
          <w:p>
            <w:pPr>
              <w:jc w:val="center"/>
              <w:rPr>
                <w:rFonts w:hint="eastAsia"/>
                <w:color w:val="auto"/>
                <w:sz w:val="84"/>
                <w:szCs w:val="84"/>
                <w:highlight w:val="none"/>
              </w:rPr>
            </w:pPr>
            <w:r>
              <w:rPr>
                <w:rFonts w:hint="eastAsia"/>
                <w:color w:val="auto"/>
                <w:sz w:val="84"/>
                <w:szCs w:val="84"/>
                <w:highlight w:val="none"/>
              </w:rPr>
              <w:t>平  阳  县</w:t>
            </w:r>
          </w:p>
          <w:p>
            <w:pPr>
              <w:jc w:val="center"/>
              <w:rPr>
                <w:rFonts w:hint="eastAsia"/>
                <w:color w:val="auto"/>
                <w:sz w:val="72"/>
                <w:szCs w:val="72"/>
                <w:highlight w:val="none"/>
              </w:rPr>
            </w:pPr>
            <w:r>
              <w:rPr>
                <w:rFonts w:hint="eastAsia"/>
                <w:color w:val="auto"/>
                <w:sz w:val="72"/>
                <w:szCs w:val="72"/>
                <w:highlight w:val="none"/>
              </w:rPr>
              <w:t>政府采购招标文件</w:t>
            </w:r>
          </w:p>
          <w:p>
            <w:pPr>
              <w:spacing w:line="440" w:lineRule="exact"/>
              <w:jc w:val="center"/>
              <w:rPr>
                <w:rFonts w:hint="eastAsia"/>
                <w:bCs/>
                <w:color w:val="auto"/>
                <w:sz w:val="28"/>
                <w:highlight w:val="none"/>
              </w:rPr>
            </w:pPr>
            <w:r>
              <w:rPr>
                <w:rFonts w:hint="eastAsia"/>
                <w:b/>
                <w:color w:val="auto"/>
                <w:sz w:val="30"/>
                <w:highlight w:val="none"/>
              </w:rPr>
              <w:t>（线上电子招投标）</w:t>
            </w:r>
          </w:p>
          <w:p>
            <w:pPr>
              <w:spacing w:line="440" w:lineRule="exact"/>
              <w:ind w:left="1148"/>
              <w:jc w:val="center"/>
              <w:rPr>
                <w:rFonts w:hint="default" w:eastAsia="宋体"/>
                <w:bCs/>
                <w:color w:val="auto"/>
                <w:sz w:val="28"/>
                <w:highlight w:val="none"/>
                <w:lang w:val="en-US" w:eastAsia="zh-CN"/>
              </w:rPr>
            </w:pPr>
          </w:p>
          <w:p>
            <w:pPr>
              <w:spacing w:line="440" w:lineRule="exact"/>
              <w:rPr>
                <w:rFonts w:hint="eastAsia"/>
                <w:b/>
                <w:bCs/>
                <w:color w:val="auto"/>
                <w:sz w:val="28"/>
                <w:highlight w:val="none"/>
              </w:rPr>
            </w:pPr>
            <w:r>
              <w:rPr>
                <w:rFonts w:hint="eastAsia"/>
                <w:b/>
                <w:bCs/>
                <w:color w:val="auto"/>
                <w:sz w:val="28"/>
                <w:highlight w:val="none"/>
              </w:rPr>
              <w:t xml:space="preserve">                                         </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2023年-2024年鳌江镇协辅警等综治口服务采购项目</w:t>
            </w:r>
          </w:p>
          <w:p>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YRCG-GK-2023020901</w:t>
            </w:r>
          </w:p>
          <w:p>
            <w:pPr>
              <w:tabs>
                <w:tab w:val="left" w:pos="2019"/>
              </w:tabs>
              <w:ind w:left="3643" w:leftChars="873" w:hanging="1548" w:hangingChars="514"/>
              <w:rPr>
                <w:rFonts w:hint="eastAsia"/>
                <w:b/>
                <w:color w:val="auto"/>
                <w:sz w:val="30"/>
                <w:highlight w:val="none"/>
              </w:rPr>
            </w:pPr>
          </w:p>
          <w:p>
            <w:pPr>
              <w:pStyle w:val="57"/>
              <w:rPr>
                <w:rFonts w:hint="eastAsia" w:ascii="宋体" w:hAnsi="宋体" w:cs="宋体"/>
                <w:color w:val="auto"/>
                <w:highlight w:val="none"/>
                <w:lang w:val="en-US" w:eastAsia="zh-CN"/>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平阳县鳌江镇人民政府</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联 系 人：</w:t>
            </w:r>
            <w:r>
              <w:rPr>
                <w:rFonts w:hint="eastAsia"/>
                <w:b/>
                <w:color w:val="auto"/>
                <w:sz w:val="30"/>
                <w:highlight w:val="none"/>
                <w:lang w:eastAsia="zh-CN"/>
              </w:rPr>
              <w:t>戴先生</w:t>
            </w:r>
          </w:p>
          <w:p>
            <w:pPr>
              <w:tabs>
                <w:tab w:val="left" w:pos="2019"/>
              </w:tabs>
              <w:spacing w:line="360" w:lineRule="auto"/>
              <w:ind w:left="3643" w:leftChars="873"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18815088152</w:t>
            </w:r>
            <w:r>
              <w:rPr>
                <w:rFonts w:hint="eastAsia"/>
                <w:b/>
                <w:color w:val="auto"/>
                <w:sz w:val="30"/>
                <w:szCs w:val="30"/>
                <w:highlight w:val="none"/>
              </w:rPr>
              <w:t xml:space="preserve"> </w:t>
            </w: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温州业瑞项目管理服务有限公司</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：叶先生</w:t>
            </w:r>
          </w:p>
          <w:p>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b/>
                <w:color w:val="auto"/>
                <w:sz w:val="30"/>
                <w:szCs w:val="30"/>
                <w:highlight w:val="none"/>
                <w:lang w:eastAsia="zh-CN"/>
              </w:rPr>
              <w:t>13868334448</w:t>
            </w:r>
          </w:p>
          <w:p>
            <w:pPr>
              <w:spacing w:line="440" w:lineRule="exact"/>
              <w:ind w:left="1148"/>
              <w:jc w:val="center"/>
              <w:rPr>
                <w:rFonts w:hint="eastAsia"/>
                <w:b/>
                <w:color w:val="auto"/>
                <w:sz w:val="30"/>
                <w:szCs w:val="30"/>
                <w:highlight w:val="none"/>
              </w:rPr>
            </w:pPr>
          </w:p>
          <w:p>
            <w:pPr>
              <w:pStyle w:val="37"/>
              <w:widowControl w:val="0"/>
              <w:ind w:left="0" w:leftChars="0"/>
              <w:jc w:val="center"/>
              <w:rPr>
                <w:rFonts w:hint="eastAsia" w:cs="宋体"/>
                <w:b/>
                <w:color w:val="auto"/>
                <w:kern w:val="2"/>
                <w:sz w:val="30"/>
                <w:szCs w:val="30"/>
                <w:highlight w:val="none"/>
                <w:lang w:val="en-US" w:eastAsia="zh-CN"/>
              </w:rPr>
            </w:pPr>
          </w:p>
          <w:p>
            <w:pPr>
              <w:pStyle w:val="37"/>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pPr>
              <w:pStyle w:val="37"/>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二零二三年二月</w:t>
            </w:r>
          </w:p>
        </w:tc>
      </w:tr>
    </w:tbl>
    <w:p>
      <w:pPr>
        <w:pStyle w:val="57"/>
        <w:spacing w:before="0" w:after="0" w:line="240" w:lineRule="auto"/>
        <w:jc w:val="both"/>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bookmarkStart w:id="0" w:name="OLE_LINK1"/>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lang w:eastAsia="zh-CN"/>
        </w:rPr>
        <w:t>温州业瑞项目管理服务有限公司</w:t>
      </w:r>
      <w:r>
        <w:rPr>
          <w:rFonts w:hint="eastAsia"/>
          <w:b/>
          <w:bCs/>
          <w:color w:val="auto"/>
          <w:sz w:val="32"/>
          <w:szCs w:val="32"/>
          <w:highlight w:val="none"/>
        </w:rPr>
        <w:t>关于</w:t>
      </w:r>
      <w:r>
        <w:rPr>
          <w:rFonts w:hint="eastAsia"/>
          <w:b/>
          <w:bCs/>
          <w:color w:val="auto"/>
          <w:sz w:val="32"/>
          <w:szCs w:val="32"/>
          <w:highlight w:val="none"/>
          <w:lang w:eastAsia="zh-CN"/>
        </w:rPr>
        <w:t>2023年-2024年鳌江镇协辅警等综治口服务采购项目的</w:t>
      </w:r>
      <w:bookmarkStart w:id="29" w:name="_GoBack"/>
      <w:bookmarkEnd w:id="29"/>
      <w:r>
        <w:rPr>
          <w:rFonts w:hint="eastAsia"/>
          <w:b/>
          <w:bCs/>
          <w:color w:val="auto"/>
          <w:sz w:val="32"/>
          <w:szCs w:val="32"/>
          <w:highlight w:val="none"/>
        </w:rPr>
        <w:t>公开招标的公告</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28"/>
          <w:szCs w:val="28"/>
          <w:highlight w:val="none"/>
        </w:rPr>
        <w:t>公告日期：</w:t>
      </w:r>
      <w:r>
        <w:rPr>
          <w:rFonts w:hint="eastAsia"/>
          <w:b/>
          <w:bCs/>
          <w:color w:val="auto"/>
          <w:sz w:val="28"/>
          <w:szCs w:val="28"/>
          <w:highlight w:val="none"/>
          <w:lang w:val="en-US" w:eastAsia="zh-CN"/>
        </w:rPr>
        <w:t>2023</w:t>
      </w:r>
      <w:r>
        <w:rPr>
          <w:rFonts w:hint="eastAsia"/>
          <w:b/>
          <w:bCs/>
          <w:color w:val="auto"/>
          <w:sz w:val="28"/>
          <w:szCs w:val="28"/>
          <w:highlight w:val="none"/>
        </w:rPr>
        <w:t>年</w:t>
      </w:r>
      <w:r>
        <w:rPr>
          <w:rFonts w:hint="eastAsia"/>
          <w:b/>
          <w:bCs/>
          <w:color w:val="auto"/>
          <w:sz w:val="28"/>
          <w:szCs w:val="28"/>
          <w:highlight w:val="none"/>
          <w:lang w:val="en-US" w:eastAsia="zh-CN"/>
        </w:rPr>
        <w:t>02</w:t>
      </w:r>
      <w:r>
        <w:rPr>
          <w:rFonts w:hint="eastAsia"/>
          <w:b/>
          <w:bCs/>
          <w:color w:val="auto"/>
          <w:sz w:val="28"/>
          <w:szCs w:val="28"/>
          <w:highlight w:val="none"/>
        </w:rPr>
        <w:t>月</w:t>
      </w:r>
      <w:r>
        <w:rPr>
          <w:rFonts w:hint="eastAsia"/>
          <w:b/>
          <w:bCs/>
          <w:color w:val="auto"/>
          <w:sz w:val="28"/>
          <w:szCs w:val="28"/>
          <w:highlight w:val="none"/>
          <w:lang w:val="en-US" w:eastAsia="zh-CN"/>
        </w:rPr>
        <w:t>14</w:t>
      </w:r>
      <w:r>
        <w:rPr>
          <w:rFonts w:hint="eastAsia"/>
          <w:b/>
          <w:bCs/>
          <w:color w:val="auto"/>
          <w:sz w:val="28"/>
          <w:szCs w:val="28"/>
          <w:highlight w:val="none"/>
        </w:rPr>
        <w:t>日</w:t>
      </w:r>
    </w:p>
    <w:bookmarkEnd w:id="0"/>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项目概况</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2023年-2024年鳌江镇协辅警等综治口服务采购项目招标项目的潜在投标人应在</w:t>
      </w:r>
      <w:r>
        <w:rPr>
          <w:rFonts w:hint="eastAsia" w:ascii="宋体" w:hAnsi="宋体" w:eastAsia="宋体" w:cs="宋体"/>
          <w:i w:val="0"/>
          <w:iCs w:val="0"/>
          <w:caps w:val="0"/>
          <w:color w:val="000000"/>
          <w:spacing w:val="0"/>
          <w:sz w:val="21"/>
          <w:szCs w:val="21"/>
          <w:u w:val="none"/>
        </w:rPr>
        <w:t>政府采购云平台 （https://www.zcygov.cn/）</w:t>
      </w:r>
      <w:r>
        <w:rPr>
          <w:rFonts w:hint="eastAsia" w:ascii="宋体" w:hAnsi="宋体" w:eastAsia="宋体" w:cs="宋体"/>
          <w:i w:val="0"/>
          <w:iCs w:val="0"/>
          <w:caps w:val="0"/>
          <w:color w:val="000000"/>
          <w:spacing w:val="0"/>
          <w:sz w:val="21"/>
          <w:szCs w:val="21"/>
        </w:rPr>
        <w:t>获取（下载）招标文件，并于 2023年03月07日 09:30（北京时间）前递交（上传）投标文件。</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项目编号：YRCG-GK-2023020901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项目名称：2023年-2024年鳌江镇协辅警等综治口服务采购项目</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预算金额（元）：11184624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最高限价（元）：11184624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采购需求：</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标项名称: 2023年-2024年鳌江镇协辅警等综治口服务采购项目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数量: 不限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预算金额（元）: 11184624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简要规格描述或项目基本概况介绍、用途：详见招标文件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备注：</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合同履约期限：标项 1，24个月（具体服务时间根据实际需求调整）</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本项目（否）接受联合体投标。</w:t>
      </w:r>
    </w:p>
    <w:p>
      <w:pPr>
        <w:pStyle w:val="55"/>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textAlignment w:val="auto"/>
        <w:rPr>
          <w:rFonts w:hint="eastAsia" w:ascii="宋体" w:hAnsi="宋体" w:eastAsia="宋体" w:cs="宋体"/>
        </w:rPr>
      </w:pPr>
      <w:r>
        <w:rPr>
          <w:rStyle w:val="63"/>
          <w:rFonts w:hint="eastAsia" w:ascii="宋体" w:hAnsi="宋体" w:eastAsia="宋体" w:cs="宋体"/>
          <w:i w:val="0"/>
          <w:iCs w:val="0"/>
          <w:caps w:val="0"/>
          <w:color w:val="000000"/>
          <w:spacing w:val="0"/>
          <w:sz w:val="21"/>
          <w:szCs w:val="21"/>
        </w:rPr>
        <w:t>二、申请人的资格要求：</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2.落实政府采购政策需满足的资格要求：标项1：本项目整体专门面向中小企业采购，投标供应商应为中小企业。中小企业是指满足《政府采购促进中小企业发展管理办法》（财库〔2020〕46号）第二条规定的企业。监狱企业、残疾人福利性单位视同小型、微型企业。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3.本项目的特定资格要求：无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时间：/至2023年03月07日 ，每天上午00:00至12:00 ，下午12:00至23:59（北京时间，线上获取法定节假日均可，线下获取文件法定节假日除外）</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地点（网址）：政府采购云平台 （https://www.zcygov.cn/）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方式：潜在供应商登陆政采云平台，在线申请获取招标文件（进入“项目采购”应用，在获取招标文件菜单中选择项目，申请获取招标文件；仅需浏览招标文件的供应商可点击“游客，浏览招标文件”直接下载招标文件浏览）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售价（元）：0</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四、提交投标文件截止时间、开标时间和地点</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提交投标文件截止时间：2023年03月07日 09:30（北京时间）</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投标地点（网址）：请登录政采云投标客户端在线投标，投标供应商无须前往评审现场。</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    开标时间：2023年03月07日 09:30</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    开标地点（网址）：政府采购云平台在线投标，投标供应商无须前往评审现场。</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5"/>
          <w:szCs w:val="25"/>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自本公告发布之日起5个工作日。</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六、其他补充事宜</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3.其他事项：①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②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③投标供应商应当在投标截止时间前，将生成的“电子加密投标文件”上传递交至“政府采购云平台”。投标截止时间以后上传递交的投标文件将被“政府采购云平台”拒收。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④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⑥供应商在法定质疑期内一次性提出针对同一采购程序环节的质疑。</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⑦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七、对本次采购提出询问、质疑、投诉，请按以下方式联系</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1.采购人信息</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称：平阳县鳌江镇人民政府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址：鳌江镇塘古南路99号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项目联系人（询问）：戴先生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项目联系方式（询问）：18815088152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质疑联系人：魏先生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质疑联系方式：13958923788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称：温州业瑞项目管理服务有限公司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址：平阳县水头镇埭头小区二幢二单元402室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项目联系人（询问）：叶先生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项目联系方式（询问）：13868334448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质疑联系人：苏女士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质疑联系方式：15888478967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3.同级政府采购监督管理部门</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称：平阳县财政局政府采购监督管理科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址：平阳县昆阳镇人民路373号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联系人 ：吴先生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监督投诉电话：0577-63888115 </w:t>
      </w: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19"/>
          <w:szCs w:val="19"/>
        </w:rPr>
        <w:t>         </w:t>
      </w:r>
    </w:p>
    <w:p>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w:t>
      </w:r>
    </w:p>
    <w:p>
      <w:pPr>
        <w:pStyle w:val="55"/>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pStyle w:val="57"/>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br w:type="page"/>
      </w: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 xml:space="preserve"> 知 (邀 请) 书</w:t>
      </w:r>
    </w:p>
    <w:p>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对</w:t>
      </w:r>
      <w:r>
        <w:rPr>
          <w:rFonts w:hint="eastAsia"/>
          <w:color w:val="auto"/>
          <w:sz w:val="22"/>
          <w:szCs w:val="22"/>
          <w:highlight w:val="none"/>
          <w:lang w:eastAsia="zh-CN"/>
        </w:rPr>
        <w:t>2023年-2024年鳌江镇协辅警等综治口服务采购项目</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60"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项目名称</w:t>
            </w:r>
          </w:p>
        </w:tc>
        <w:tc>
          <w:tcPr>
            <w:tcW w:w="7760"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2023年-2024年鳌江镇协辅警等综治口服务采购项目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项目编号</w:t>
            </w:r>
          </w:p>
        </w:tc>
        <w:tc>
          <w:tcPr>
            <w:tcW w:w="7760" w:type="dxa"/>
            <w:noWrap w:val="0"/>
            <w:vAlign w:val="center"/>
          </w:tcPr>
          <w:p>
            <w:pPr>
              <w:spacing w:line="300" w:lineRule="exact"/>
              <w:rPr>
                <w:rFonts w:hint="default" w:eastAsia="宋体"/>
                <w:color w:val="auto"/>
                <w:sz w:val="22"/>
                <w:szCs w:val="22"/>
                <w:highlight w:val="none"/>
                <w:lang w:val="en-US" w:eastAsia="zh-CN"/>
              </w:rPr>
            </w:pPr>
            <w:r>
              <w:rPr>
                <w:rFonts w:hint="eastAsia"/>
                <w:color w:val="auto"/>
                <w:sz w:val="22"/>
                <w:szCs w:val="22"/>
                <w:highlight w:val="none"/>
                <w:lang w:eastAsia="zh-CN"/>
              </w:rPr>
              <w:t>YRCG-GK-2023020901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资金来源</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采购预算</w:t>
            </w:r>
          </w:p>
          <w:p>
            <w:pPr>
              <w:spacing w:line="300" w:lineRule="exact"/>
              <w:jc w:val="center"/>
              <w:rPr>
                <w:rFonts w:hint="eastAsia"/>
                <w:color w:val="auto"/>
                <w:sz w:val="22"/>
                <w:szCs w:val="22"/>
                <w:highlight w:val="none"/>
              </w:rPr>
            </w:pPr>
            <w:r>
              <w:rPr>
                <w:rFonts w:hint="eastAsia"/>
                <w:color w:val="auto"/>
                <w:sz w:val="22"/>
                <w:szCs w:val="22"/>
                <w:highlight w:val="none"/>
              </w:rPr>
              <w:t>（最高限价）</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采购方式</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采购人</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    称：</w:t>
            </w:r>
            <w:r>
              <w:rPr>
                <w:rFonts w:hint="eastAsia"/>
                <w:color w:val="auto"/>
                <w:sz w:val="22"/>
                <w:szCs w:val="22"/>
                <w:highlight w:val="none"/>
                <w:lang w:eastAsia="zh-CN"/>
              </w:rPr>
              <w:t>平阳县鳌江镇人民政府</w:t>
            </w:r>
          </w:p>
          <w:p>
            <w:pPr>
              <w:adjustRightInd w:val="0"/>
              <w:spacing w:line="300" w:lineRule="exact"/>
              <w:rPr>
                <w:rFonts w:hint="eastAsia"/>
                <w:color w:val="auto"/>
                <w:sz w:val="22"/>
                <w:szCs w:val="22"/>
                <w:highlight w:val="none"/>
              </w:rPr>
            </w:pPr>
            <w:r>
              <w:rPr>
                <w:rFonts w:hint="eastAsia"/>
                <w:color w:val="auto"/>
                <w:sz w:val="22"/>
                <w:szCs w:val="22"/>
                <w:highlight w:val="none"/>
              </w:rPr>
              <w:t>地    址：</w:t>
            </w:r>
            <w:r>
              <w:rPr>
                <w:rFonts w:hint="eastAsia"/>
                <w:color w:val="auto"/>
                <w:sz w:val="22"/>
                <w:szCs w:val="22"/>
                <w:highlight w:val="none"/>
                <w:lang w:eastAsia="zh-CN"/>
              </w:rPr>
              <w:t>鳌江镇塘古南路99号</w:t>
            </w:r>
            <w:r>
              <w:rPr>
                <w:rFonts w:hint="eastAsia"/>
                <w:color w:val="auto"/>
                <w:sz w:val="22"/>
                <w:szCs w:val="22"/>
                <w:highlight w:val="none"/>
              </w:rPr>
              <w:t> </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戴先生</w:t>
            </w:r>
          </w:p>
          <w:p>
            <w:pPr>
              <w:adjustRightIn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s="宋体"/>
                <w:color w:val="auto"/>
                <w:sz w:val="22"/>
                <w:szCs w:val="22"/>
                <w:highlight w:val="none"/>
                <w:lang w:eastAsia="zh-CN"/>
              </w:rPr>
              <w:t>18815088152</w:t>
            </w:r>
            <w:r>
              <w:rPr>
                <w:rFonts w:hint="eastAsia" w:ascii="宋体" w:hAnsi="宋体" w:eastAsia="宋体" w:cs="宋体"/>
                <w:color w:val="auto"/>
                <w:sz w:val="22"/>
                <w:szCs w:val="22"/>
                <w:highlight w:val="none"/>
              </w:rPr>
              <w:t xml:space="preserve"> </w:t>
            </w:r>
            <w:r>
              <w:rPr>
                <w:rFonts w:hint="eastAsia"/>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采购代理机构</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温州业瑞项目管理服务有限公司</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地址：</w:t>
            </w:r>
            <w:r>
              <w:rPr>
                <w:rFonts w:hint="eastAsia"/>
                <w:color w:val="auto"/>
                <w:sz w:val="22"/>
                <w:szCs w:val="22"/>
                <w:highlight w:val="none"/>
                <w:lang w:eastAsia="zh-CN"/>
              </w:rPr>
              <w:t>平阳县水头镇埭头小区二幢二单元402室</w:t>
            </w:r>
          </w:p>
          <w:p>
            <w:pPr>
              <w:adjustRightIn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项目负责人：</w:t>
            </w:r>
            <w:r>
              <w:rPr>
                <w:rFonts w:hint="eastAsia"/>
                <w:color w:val="auto"/>
                <w:sz w:val="22"/>
                <w:szCs w:val="22"/>
                <w:highlight w:val="none"/>
                <w:lang w:eastAsia="zh-CN"/>
              </w:rPr>
              <w:t>叶先生</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手机：</w:t>
            </w:r>
            <w:r>
              <w:rPr>
                <w:rFonts w:hint="eastAsia"/>
                <w:color w:val="auto"/>
                <w:sz w:val="22"/>
                <w:szCs w:val="22"/>
                <w:highlight w:val="none"/>
                <w:lang w:val="en-US" w:eastAsia="zh-CN"/>
              </w:rPr>
              <w:t>13868334448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评标办法</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招标内容</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投标供应商</w:t>
            </w:r>
          </w:p>
          <w:p>
            <w:pPr>
              <w:spacing w:line="300" w:lineRule="exact"/>
              <w:jc w:val="center"/>
              <w:rPr>
                <w:rFonts w:hint="eastAsia"/>
                <w:color w:val="auto"/>
                <w:sz w:val="22"/>
                <w:szCs w:val="22"/>
                <w:highlight w:val="none"/>
              </w:rPr>
            </w:pPr>
            <w:r>
              <w:rPr>
                <w:rFonts w:hint="eastAsia"/>
                <w:color w:val="auto"/>
                <w:sz w:val="22"/>
                <w:szCs w:val="22"/>
                <w:highlight w:val="none"/>
              </w:rPr>
              <w:t>资格要求</w:t>
            </w:r>
          </w:p>
        </w:tc>
        <w:tc>
          <w:tcPr>
            <w:tcW w:w="7760" w:type="dxa"/>
            <w:noWrap w:val="0"/>
            <w:vAlign w:val="center"/>
          </w:tcPr>
          <w:p>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踏勘现场</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投标货币</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投标语言</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投标文件的组成</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投标文件的编制</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签字或盖章要求</w:t>
            </w:r>
          </w:p>
        </w:tc>
        <w:tc>
          <w:tcPr>
            <w:tcW w:w="7760" w:type="dxa"/>
            <w:noWrap w:val="0"/>
            <w:vAlign w:val="center"/>
          </w:tcPr>
          <w:p>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pPr>
              <w:adjustRightInd w:val="0"/>
              <w:snapToGrid w:val="0"/>
              <w:spacing w:line="36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60" w:type="dxa"/>
            <w:noWrap w:val="0"/>
            <w:vAlign w:val="center"/>
          </w:tcPr>
          <w:p>
            <w:pPr>
              <w:numPr>
                <w:ilvl w:val="0"/>
                <w:numId w:val="15"/>
              </w:numPr>
              <w:adjustRightInd w:val="0"/>
              <w:spacing w:line="360" w:lineRule="exact"/>
              <w:rPr>
                <w:rFonts w:hint="eastAsia"/>
                <w:color w:val="auto"/>
                <w:sz w:val="22"/>
                <w:szCs w:val="22"/>
                <w:highlight w:val="none"/>
              </w:rPr>
            </w:pPr>
            <w:r>
              <w:rPr>
                <w:rFonts w:hint="eastAsia"/>
                <w:color w:val="auto"/>
                <w:sz w:val="22"/>
                <w:szCs w:val="22"/>
                <w:highlight w:val="none"/>
              </w:rPr>
              <w:t>“电子加密投标文件”：在线上传递交、一份。</w:t>
            </w:r>
          </w:p>
          <w:p>
            <w:pPr>
              <w:numPr>
                <w:ilvl w:val="0"/>
                <w:numId w:val="0"/>
              </w:numPr>
              <w:adjustRightInd w:val="0"/>
              <w:spacing w:line="360" w:lineRule="exact"/>
              <w:rPr>
                <w:rFonts w:hint="eastAsia"/>
                <w:color w:val="auto"/>
                <w:sz w:val="22"/>
                <w:szCs w:val="22"/>
                <w:highlight w:val="none"/>
              </w:rPr>
            </w:pPr>
            <w:r>
              <w:rPr>
                <w:rFonts w:hint="eastAsia"/>
                <w:color w:val="auto"/>
                <w:sz w:val="22"/>
                <w:szCs w:val="22"/>
                <w:highlight w:val="none"/>
              </w:rPr>
              <w:t>（2）“备份投标文件”：密封包装后（邮寄形式投标截止时间前递交、一份（邮寄地址：</w:t>
            </w:r>
            <w:r>
              <w:rPr>
                <w:rFonts w:hint="eastAsia"/>
                <w:color w:val="auto"/>
                <w:sz w:val="22"/>
                <w:szCs w:val="22"/>
                <w:highlight w:val="none"/>
                <w:lang w:eastAsia="zh-CN"/>
              </w:rPr>
              <w:t>平阳县水头镇埭头小区二幢二单元402室</w:t>
            </w:r>
            <w:r>
              <w:rPr>
                <w:rFonts w:hint="eastAsia"/>
                <w:color w:val="auto"/>
                <w:sz w:val="22"/>
                <w:szCs w:val="22"/>
                <w:highlight w:val="none"/>
              </w:rPr>
              <w:t xml:space="preserve"> </w:t>
            </w:r>
            <w:r>
              <w:rPr>
                <w:rFonts w:hint="eastAsia"/>
                <w:color w:val="auto"/>
                <w:sz w:val="22"/>
                <w:szCs w:val="22"/>
                <w:highlight w:val="none"/>
                <w:lang w:eastAsia="zh-CN"/>
              </w:rPr>
              <w:t>叶先生</w:t>
            </w:r>
            <w:r>
              <w:rPr>
                <w:rFonts w:hint="eastAsia"/>
                <w:color w:val="auto"/>
                <w:sz w:val="22"/>
                <w:szCs w:val="22"/>
                <w:highlight w:val="none"/>
                <w:lang w:val="en-US" w:eastAsia="zh-CN"/>
              </w:rPr>
              <w:t xml:space="preserve"> 收 </w:t>
            </w:r>
            <w:r>
              <w:rPr>
                <w:rFonts w:hint="eastAsia"/>
                <w:color w:val="auto"/>
                <w:sz w:val="22"/>
                <w:szCs w:val="22"/>
                <w:highlight w:val="none"/>
                <w:lang w:eastAsia="zh-CN"/>
              </w:rPr>
              <w:t>13868334448</w:t>
            </w:r>
            <w:r>
              <w:rPr>
                <w:rFonts w:hint="eastAsia"/>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60" w:type="dxa"/>
            <w:noWrap w:val="0"/>
            <w:vAlign w:val="center"/>
          </w:tcPr>
          <w:p>
            <w:pPr>
              <w:adjustRightInd w:val="0"/>
              <w:spacing w:line="360" w:lineRule="exact"/>
              <w:rPr>
                <w:rFonts w:hint="eastAsia"/>
                <w:color w:val="auto"/>
              </w:rPr>
            </w:pPr>
            <w:r>
              <w:rPr>
                <w:rFonts w:hint="eastAsia"/>
                <w:color w:val="auto"/>
              </w:rPr>
              <w:t>（1）“电子加密投标文件”的上传、递交：</w:t>
            </w:r>
          </w:p>
          <w:p>
            <w:pPr>
              <w:adjustRightInd w:val="0"/>
              <w:spacing w:line="360" w:lineRule="exact"/>
              <w:rPr>
                <w:rFonts w:hint="eastAsia"/>
                <w:color w:val="auto"/>
              </w:rPr>
            </w:pPr>
            <w:r>
              <w:rPr>
                <w:rFonts w:hint="eastAsia"/>
                <w:color w:val="auto"/>
              </w:rPr>
              <w:t>a.投标供应商应在投标截止时间前将“电子加密投标文件”成功上传递交至“政府采购云平台”，否则投标无效。</w:t>
            </w:r>
          </w:p>
          <w:p>
            <w:pPr>
              <w:adjustRightInd w:val="0"/>
              <w:spacing w:line="360" w:lineRule="exact"/>
              <w:rPr>
                <w:rFonts w:hint="eastAsia"/>
                <w:color w:val="auto"/>
              </w:rPr>
            </w:pPr>
            <w:r>
              <w:rPr>
                <w:rFonts w:hint="eastAsia"/>
                <w:color w:val="auto"/>
              </w:rPr>
              <w:t>b.“电子加密投标文件”成功上传递交后，供应商可自行打印投标文件接收回执。</w:t>
            </w:r>
          </w:p>
          <w:p>
            <w:pPr>
              <w:adjustRightInd w:val="0"/>
              <w:spacing w:line="360" w:lineRule="exact"/>
              <w:rPr>
                <w:rFonts w:hint="eastAsia"/>
                <w:color w:val="auto"/>
              </w:rPr>
            </w:pPr>
            <w:r>
              <w:rPr>
                <w:rFonts w:hint="eastAsia"/>
                <w:color w:val="auto"/>
              </w:rPr>
              <w:t>（2）“备份投标文件”的密封包装、递交：</w:t>
            </w:r>
          </w:p>
          <w:p>
            <w:pPr>
              <w:adjustRightInd w:val="0"/>
              <w:spacing w:line="360" w:lineRule="exact"/>
              <w:rPr>
                <w:rFonts w:hint="eastAsia"/>
                <w:color w:val="auto"/>
              </w:rPr>
            </w:pPr>
            <w:r>
              <w:rPr>
                <w:rFonts w:hint="eastAsia"/>
                <w:color w:val="auto"/>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color w:val="auto"/>
              </w:rPr>
            </w:pPr>
            <w:r>
              <w:rPr>
                <w:rFonts w:hint="eastAsia"/>
                <w:color w:val="auto"/>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color w:val="auto"/>
              </w:rPr>
            </w:pPr>
            <w:r>
              <w:rPr>
                <w:rFonts w:hint="eastAsia"/>
                <w:color w:val="auto"/>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投标有效期</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60" w:type="dxa"/>
            <w:noWrap w:val="0"/>
            <w:vAlign w:val="center"/>
          </w:tcPr>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温州业瑞项目管理服务有限公司</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机构地点：</w:t>
            </w:r>
            <w:r>
              <w:rPr>
                <w:rFonts w:hint="eastAsia"/>
                <w:color w:val="auto"/>
                <w:sz w:val="22"/>
                <w:szCs w:val="22"/>
                <w:highlight w:val="none"/>
                <w:lang w:eastAsia="zh-CN"/>
              </w:rPr>
              <w:t>平阳县水头镇埭头小区二幢二单元402室</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苏女士</w:t>
            </w:r>
          </w:p>
          <w:p>
            <w:pPr>
              <w:snapToGri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lang w:val="en-US" w:eastAsia="zh-CN"/>
              </w:rPr>
              <w:t>15888478967</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联系传真：0577-56794928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投诉受理联系方式</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吴先生</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0577-63888115</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pPr>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60" w:type="dxa"/>
            <w:noWrap w:val="0"/>
            <w:vAlign w:val="center"/>
          </w:tcPr>
          <w:p>
            <w:pPr>
              <w:spacing w:line="300" w:lineRule="exact"/>
              <w:rPr>
                <w:rFonts w:hint="eastAsia"/>
                <w:color w:val="auto"/>
                <w:sz w:val="22"/>
                <w:szCs w:val="22"/>
                <w:highlight w:val="none"/>
              </w:rPr>
            </w:pPr>
            <w:r>
              <w:rPr>
                <w:rFonts w:hint="eastAsia" w:cs="宋体"/>
                <w:color w:val="auto"/>
                <w:sz w:val="22"/>
                <w:szCs w:val="22"/>
                <w:highlight w:val="none"/>
                <w:lang w:eastAsia="zh-CN"/>
              </w:rPr>
              <w:t>2023年03月07日</w:t>
            </w:r>
            <w:r>
              <w:rPr>
                <w:rFonts w:hint="eastAsia"/>
                <w:color w:val="auto"/>
                <w:sz w:val="22"/>
                <w:szCs w:val="22"/>
                <w:highlight w:val="none"/>
              </w:rPr>
              <w:t>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开标时间</w:t>
            </w:r>
          </w:p>
          <w:p>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开标时间：</w:t>
            </w:r>
            <w:r>
              <w:rPr>
                <w:rFonts w:hint="eastAsia" w:cs="宋体"/>
                <w:color w:val="auto"/>
                <w:sz w:val="22"/>
                <w:szCs w:val="22"/>
                <w:highlight w:val="none"/>
                <w:lang w:eastAsia="zh-CN"/>
              </w:rPr>
              <w:t>2023年03月07日</w:t>
            </w:r>
            <w:r>
              <w:rPr>
                <w:rFonts w:hint="eastAsia"/>
                <w:color w:val="auto"/>
                <w:sz w:val="22"/>
                <w:szCs w:val="22"/>
                <w:highlight w:val="none"/>
              </w:rPr>
              <w:t>09:30正 (北京时间)</w:t>
            </w:r>
          </w:p>
          <w:p>
            <w:pPr>
              <w:spacing w:line="300" w:lineRule="exact"/>
              <w:rPr>
                <w:rFonts w:hint="eastAsia"/>
                <w:color w:val="auto"/>
                <w:sz w:val="22"/>
                <w:szCs w:val="22"/>
                <w:highlight w:val="none"/>
              </w:rPr>
            </w:pPr>
            <w:r>
              <w:rPr>
                <w:rFonts w:hint="eastAsia"/>
                <w:color w:val="auto"/>
                <w:sz w:val="22"/>
                <w:szCs w:val="22"/>
                <w:highlight w:val="none"/>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评审委员会的</w:t>
            </w:r>
          </w:p>
          <w:p>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7</w:t>
            </w:r>
            <w:r>
              <w:rPr>
                <w:rFonts w:hint="eastAsia"/>
                <w:color w:val="auto"/>
                <w:sz w:val="22"/>
                <w:szCs w:val="22"/>
                <w:highlight w:val="none"/>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7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政府采购</w:t>
            </w:r>
          </w:p>
          <w:p>
            <w:pPr>
              <w:adjustRightInd w:val="0"/>
              <w:spacing w:line="300" w:lineRule="exact"/>
              <w:jc w:val="center"/>
              <w:rPr>
                <w:rFonts w:hint="eastAsia"/>
                <w:color w:val="auto"/>
                <w:sz w:val="22"/>
                <w:szCs w:val="22"/>
                <w:highlight w:val="none"/>
              </w:rPr>
            </w:pPr>
            <w:r>
              <w:rPr>
                <w:rFonts w:hint="eastAsia"/>
                <w:color w:val="auto"/>
                <w:sz w:val="22"/>
                <w:szCs w:val="22"/>
                <w:highlight w:val="none"/>
              </w:rPr>
              <w:t>扶持政策</w:t>
            </w:r>
          </w:p>
        </w:tc>
        <w:tc>
          <w:tcPr>
            <w:tcW w:w="7760" w:type="dxa"/>
            <w:noWrap w:val="0"/>
            <w:vAlign w:val="center"/>
          </w:tcPr>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（1）根据工信部等部委发布的《关于印发中小企业划型标准规定的通知》（工信部联企业〔2011〕300号），本项目属于</w:t>
            </w:r>
            <w:r>
              <w:rPr>
                <w:rFonts w:hint="eastAsia" w:ascii="宋体" w:hAnsi="宋体" w:eastAsia="宋体" w:cs="宋体"/>
                <w:b w:val="0"/>
                <w:bCs w:val="0"/>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lang w:eastAsia="zh-CN"/>
              </w:rPr>
              <w:t>租赁和商务服务业</w:t>
            </w:r>
            <w:r>
              <w:rPr>
                <w:rFonts w:hint="eastAsia" w:cs="宋体"/>
                <w:b/>
                <w:bCs/>
                <w:i w:val="0"/>
                <w:iCs w:val="0"/>
                <w:color w:val="auto"/>
                <w:sz w:val="22"/>
                <w:szCs w:val="22"/>
                <w:highlight w:val="none"/>
                <w:u w:val="single"/>
                <w:lang w:val="en-US" w:eastAsia="zh-CN"/>
              </w:rPr>
              <w:t xml:space="preserve"> </w:t>
            </w:r>
            <w:r>
              <w:rPr>
                <w:rFonts w:hint="eastAsia" w:cs="宋体"/>
                <w:b w:val="0"/>
                <w:bCs w:val="0"/>
                <w:i w:val="0"/>
                <w:iCs w:val="0"/>
                <w:color w:val="auto"/>
                <w:sz w:val="22"/>
                <w:szCs w:val="22"/>
                <w:highlight w:val="none"/>
                <w:u w:val="none"/>
                <w:lang w:val="en-US" w:eastAsia="zh-CN"/>
              </w:rPr>
              <w:t>行业</w:t>
            </w:r>
            <w:r>
              <w:rPr>
                <w:rFonts w:hint="eastAsia" w:ascii="宋体" w:hAnsi="宋体" w:eastAsia="宋体" w:cs="宋体"/>
                <w:color w:val="auto"/>
                <w:sz w:val="22"/>
                <w:szCs w:val="22"/>
                <w:highlight w:val="none"/>
              </w:rPr>
              <w:t>。</w:t>
            </w:r>
            <w:r>
              <w:rPr>
                <w:rFonts w:hint="eastAsia" w:cs="宋体"/>
                <w:b/>
                <w:bCs/>
                <w:color w:val="auto"/>
                <w:sz w:val="22"/>
                <w:szCs w:val="22"/>
                <w:highlight w:val="none"/>
                <w:lang w:val="en-US" w:eastAsia="zh-CN"/>
              </w:rPr>
              <w:t>该行业：</w:t>
            </w:r>
            <w:r>
              <w:rPr>
                <w:rFonts w:hint="eastAsia" w:ascii="宋体" w:hAnsi="宋体" w:eastAsia="宋体" w:cs="宋体"/>
                <w:b/>
                <w:bCs/>
                <w:color w:val="auto"/>
                <w:sz w:val="22"/>
                <w:szCs w:val="22"/>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2.1.是否为预留份额项目：</w:t>
            </w:r>
          </w:p>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本项目为预留份额项目，专门面向中小企业采购。</w:t>
            </w:r>
          </w:p>
          <w:p>
            <w:pPr>
              <w:snapToGrid w:val="0"/>
              <w:spacing w:line="300" w:lineRule="exact"/>
              <w:ind w:left="0"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sym w:font="Wingdings" w:char="00A8"/>
            </w:r>
            <w:r>
              <w:rPr>
                <w:rFonts w:hint="eastAsia" w:ascii="宋体" w:hAnsi="宋体" w:eastAsia="宋体" w:cs="宋体"/>
                <w:b w:val="0"/>
                <w:bCs w:val="0"/>
                <w:color w:val="auto"/>
                <w:sz w:val="22"/>
                <w:szCs w:val="22"/>
                <w:highlight w:val="none"/>
              </w:rPr>
              <w:t>本项目为非预留份额项目、非专门面向中小企业的项目</w:t>
            </w:r>
            <w:r>
              <w:rPr>
                <w:rFonts w:hint="eastAsia" w:cs="宋体"/>
                <w:b w:val="0"/>
                <w:bCs w:val="0"/>
                <w:color w:val="auto"/>
                <w:sz w:val="22"/>
                <w:szCs w:val="22"/>
                <w:highlight w:val="none"/>
                <w:lang w:eastAsia="zh-CN"/>
              </w:rPr>
              <w:t>；</w:t>
            </w:r>
          </w:p>
          <w:p>
            <w:pPr>
              <w:snapToGrid w:val="0"/>
              <w:spacing w:line="30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sym w:font="Wingdings" w:char="00A8"/>
            </w:r>
            <w:r>
              <w:rPr>
                <w:rFonts w:hint="eastAsia" w:ascii="宋体" w:hAnsi="宋体" w:eastAsia="宋体" w:cs="宋体"/>
                <w:b w:val="0"/>
                <w:bCs w:val="0"/>
                <w:color w:val="auto"/>
                <w:sz w:val="22"/>
                <w:szCs w:val="22"/>
                <w:highlight w:val="none"/>
              </w:rPr>
              <w:t>在评审时对小型和微型企业报价给予</w:t>
            </w:r>
            <w:r>
              <w:rPr>
                <w:rFonts w:hint="eastAsia" w:ascii="宋体" w:hAnsi="宋体" w:eastAsia="宋体" w:cs="宋体"/>
                <w:b w:val="0"/>
                <w:bCs w:val="0"/>
                <w:color w:val="auto"/>
                <w:sz w:val="22"/>
                <w:szCs w:val="22"/>
                <w:highlight w:val="none"/>
                <w:u w:val="single"/>
                <w:lang w:eastAsia="zh-CN"/>
              </w:rPr>
              <w:t>20</w:t>
            </w:r>
            <w:r>
              <w:rPr>
                <w:rFonts w:hint="eastAsia" w:ascii="宋体" w:hAnsi="宋体" w:eastAsia="宋体" w:cs="宋体"/>
                <w:b w:val="0"/>
                <w:bCs w:val="0"/>
                <w:color w:val="auto"/>
                <w:sz w:val="22"/>
                <w:szCs w:val="22"/>
                <w:highlight w:val="none"/>
                <w:u w:val="single"/>
                <w:lang w:val="en-US" w:eastAsia="zh-CN"/>
              </w:rPr>
              <w:t>%</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的扣除</w:t>
            </w:r>
            <w:r>
              <w:rPr>
                <w:rFonts w:hint="eastAsia" w:ascii="宋体" w:hAnsi="宋体" w:eastAsia="宋体" w:cs="宋体"/>
                <w:b w:val="0"/>
                <w:bCs w:val="0"/>
                <w:color w:val="auto"/>
                <w:sz w:val="22"/>
                <w:szCs w:val="22"/>
                <w:highlight w:val="none"/>
                <w:u w:val="none"/>
                <w:lang w:eastAsia="zh-CN"/>
              </w:rPr>
              <w:t>（根据浙财采监〔2022〕8号要求，货物</w:t>
            </w:r>
            <w:r>
              <w:rPr>
                <w:rFonts w:hint="eastAsia" w:ascii="宋体" w:hAnsi="宋体" w:eastAsia="宋体" w:cs="宋体"/>
                <w:b w:val="0"/>
                <w:bCs w:val="0"/>
                <w:color w:val="auto"/>
                <w:sz w:val="22"/>
                <w:szCs w:val="22"/>
                <w:highlight w:val="none"/>
                <w:u w:val="none"/>
                <w:lang w:val="en-US" w:eastAsia="zh-CN"/>
              </w:rPr>
              <w:t>和服务</w:t>
            </w:r>
            <w:r>
              <w:rPr>
                <w:rFonts w:hint="eastAsia" w:ascii="宋体" w:hAnsi="宋体" w:eastAsia="宋体" w:cs="宋体"/>
                <w:b w:val="0"/>
                <w:bCs w:val="0"/>
                <w:color w:val="auto"/>
                <w:sz w:val="22"/>
                <w:szCs w:val="22"/>
                <w:highlight w:val="none"/>
                <w:u w:val="none"/>
                <w:lang w:eastAsia="zh-CN"/>
              </w:rPr>
              <w:t>项目为20%，工程项目为5%）</w:t>
            </w:r>
            <w:r>
              <w:rPr>
                <w:rFonts w:hint="eastAsia" w:ascii="宋体" w:hAnsi="宋体" w:eastAsia="宋体" w:cs="宋体"/>
                <w:b w:val="0"/>
                <w:bCs w:val="0"/>
                <w:color w:val="auto"/>
                <w:sz w:val="22"/>
                <w:szCs w:val="22"/>
                <w:highlight w:val="none"/>
              </w:rPr>
              <w:t>，用扣除后的价格参加评审。适用招标投标法的政府采购工程建设项目，采用综合评估法但未采用低价优先法计算价格分，评标时在采用原报价进行评分的基础上增加</w:t>
            </w:r>
            <w:r>
              <w:rPr>
                <w:rFonts w:hint="eastAsia" w:ascii="宋体" w:hAnsi="宋体" w:eastAsia="宋体" w:cs="宋体"/>
                <w:color w:val="auto"/>
                <w:sz w:val="22"/>
                <w:szCs w:val="22"/>
                <w:highlight w:val="none"/>
              </w:rPr>
              <w:t>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rPr>
              <w:t>%（3%-5%）</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接受大中型企业与小微企业组成联合体、</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i/>
                <w:iCs/>
                <w:color w:val="auto"/>
                <w:sz w:val="22"/>
                <w:szCs w:val="22"/>
                <w:highlight w:val="none"/>
              </w:rPr>
              <w:t>（2%-3%）</w:t>
            </w:r>
            <w:r>
              <w:rPr>
                <w:rFonts w:hint="eastAsia" w:ascii="宋体" w:hAnsi="宋体" w:eastAsia="宋体" w:cs="宋体"/>
                <w:color w:val="auto"/>
                <w:sz w:val="22"/>
                <w:szCs w:val="22"/>
                <w:highlight w:val="none"/>
              </w:rPr>
              <w:t>，工程项目为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%（1%—2%）</w:t>
            </w:r>
            <w:r>
              <w:rPr>
                <w:rFonts w:hint="eastAsia" w:ascii="宋体" w:hAnsi="宋体" w:eastAsia="宋体" w:cs="宋体"/>
                <w:color w:val="auto"/>
                <w:sz w:val="22"/>
                <w:szCs w:val="22"/>
                <w:highlight w:val="none"/>
              </w:rPr>
              <w:t>的扣除，用扣除后的价格参加评审。</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i/>
                <w:iCs/>
                <w:color w:val="auto"/>
                <w:sz w:val="22"/>
                <w:szCs w:val="22"/>
                <w:highlight w:val="none"/>
              </w:rPr>
              <w:t>（1%—2%）</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2.2组成联合体或者接受分包的小微企业与联合体内其他企业、分包企业之间存在直接控股、管理关系的，不享受价格扣除优惠政策。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2.3价格扣除比例或者价格分加分比例对小型企业和微型企业同等对待，不作区分。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2.5接受分包的项目，享受扶持政策获得政府采购合同的，小微企业不得将合同分包给大中型企业，中型企业不得将合同分包给大型企业。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napToGrid w:val="0"/>
              <w:spacing w:line="300" w:lineRule="exact"/>
              <w:rPr>
                <w:rFonts w:hint="eastAsia"/>
                <w:color w:val="auto"/>
                <w:sz w:val="22"/>
                <w:szCs w:val="22"/>
                <w:highlight w:val="none"/>
              </w:rPr>
            </w:pPr>
            <w:r>
              <w:rPr>
                <w:rFonts w:hint="eastAsia" w:ascii="宋体" w:hAnsi="宋体" w:eastAsia="宋体" w:cs="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ascii="宋体" w:hAnsi="宋体" w:cs="宋体"/>
                <w:color w:val="auto"/>
                <w:sz w:val="22"/>
                <w:highlight w:val="none"/>
              </w:rPr>
              <w:t>支持创新发展</w:t>
            </w:r>
          </w:p>
        </w:tc>
        <w:tc>
          <w:tcPr>
            <w:tcW w:w="7760" w:type="dxa"/>
            <w:noWrap w:val="0"/>
            <w:vAlign w:val="center"/>
          </w:tcPr>
          <w:p>
            <w:pPr>
              <w:tabs>
                <w:tab w:val="left" w:pos="935"/>
              </w:tabs>
              <w:spacing w:line="300" w:lineRule="exact"/>
              <w:rPr>
                <w:rFonts w:hint="eastAsia" w:eastAsia="宋体" w:cs="宋体"/>
                <w:color w:val="auto"/>
                <w:sz w:val="22"/>
                <w:szCs w:val="22"/>
                <w:highlight w:val="none"/>
                <w:lang w:val="en-US" w:eastAsia="zh-CN"/>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供应商信用查询</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pPr>
              <w:spacing w:line="300" w:lineRule="exact"/>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温州业瑞项目管理服务有限公司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190599997@qq.com</w:t>
            </w:r>
          </w:p>
          <w:p>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特别说明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w:t>
            </w:r>
          </w:p>
        </w:tc>
      </w:tr>
    </w:tbl>
    <w:p>
      <w:pPr>
        <w:jc w:val="center"/>
        <w:rPr>
          <w:rFonts w:hint="eastAsia"/>
          <w:bCs/>
          <w:color w:val="auto"/>
          <w:highlight w:val="none"/>
        </w:rPr>
      </w:pPr>
      <w:r>
        <w:rPr>
          <w:rFonts w:hint="eastAsia"/>
          <w:bCs/>
          <w:color w:val="auto"/>
          <w:sz w:val="22"/>
          <w:szCs w:val="22"/>
          <w:highlight w:val="none"/>
        </w:rPr>
        <w:t xml:space="preserve">                                              </w:t>
      </w: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pPr>
        <w:pStyle w:val="57"/>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pPr>
        <w:pStyle w:val="50"/>
        <w:adjustRightInd w:val="0"/>
        <w:snapToGrid w:val="0"/>
        <w:spacing w:line="460" w:lineRule="exact"/>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受</w:t>
      </w:r>
      <w:r>
        <w:rPr>
          <w:rFonts w:hint="eastAsia"/>
          <w:color w:val="auto"/>
          <w:sz w:val="22"/>
          <w:szCs w:val="22"/>
          <w:highlight w:val="none"/>
          <w:lang w:eastAsia="zh-CN"/>
        </w:rPr>
        <w:t>平阳县鳌江镇人民政府</w:t>
      </w:r>
      <w:r>
        <w:rPr>
          <w:rFonts w:hint="eastAsia"/>
          <w:color w:val="auto"/>
          <w:sz w:val="22"/>
          <w:szCs w:val="22"/>
          <w:highlight w:val="none"/>
        </w:rPr>
        <w:t>委托，以公开招标方式采购</w:t>
      </w:r>
      <w:r>
        <w:rPr>
          <w:rFonts w:hint="eastAsia"/>
          <w:color w:val="auto"/>
          <w:sz w:val="22"/>
          <w:szCs w:val="22"/>
          <w:highlight w:val="none"/>
          <w:lang w:eastAsia="zh-CN"/>
        </w:rPr>
        <w:t>2023年-2024年鳌江镇协辅警等综治口服务采购项目</w:t>
      </w:r>
      <w:r>
        <w:rPr>
          <w:rFonts w:hint="eastAsia"/>
          <w:color w:val="auto"/>
          <w:sz w:val="22"/>
          <w:szCs w:val="22"/>
          <w:highlight w:val="none"/>
        </w:rPr>
        <w:t>，本次招标资金已经落实。</w:t>
      </w:r>
    </w:p>
    <w:p>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pPr>
        <w:snapToGrid w:val="0"/>
        <w:spacing w:line="460" w:lineRule="exact"/>
        <w:ind w:firstLine="541" w:firstLineChars="246"/>
        <w:rPr>
          <w:rFonts w:hint="eastAsia"/>
          <w:color w:val="auto"/>
          <w:sz w:val="22"/>
          <w:szCs w:val="22"/>
          <w:highlight w:val="none"/>
        </w:rPr>
      </w:pPr>
    </w:p>
    <w:p>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pPr>
        <w:pStyle w:val="33"/>
        <w:numPr>
          <w:ilvl w:val="0"/>
          <w:numId w:val="0"/>
        </w:numPr>
        <w:adjustRightInd w:val="0"/>
        <w:snapToGrid w:val="0"/>
        <w:spacing w:line="440" w:lineRule="atLeast"/>
        <w:rPr>
          <w:rFonts w:hint="eastAsia"/>
          <w:b/>
          <w:bCs/>
          <w:color w:val="auto"/>
          <w:sz w:val="24"/>
          <w:szCs w:val="24"/>
          <w:highlight w:val="none"/>
          <w:lang w:val="en-US" w:eastAsia="zh-CN"/>
        </w:rPr>
      </w:pPr>
      <w:r>
        <w:rPr>
          <w:rFonts w:hint="eastAsia"/>
          <w:b/>
          <w:bCs/>
          <w:color w:val="auto"/>
          <w:sz w:val="24"/>
          <w:szCs w:val="24"/>
          <w:highlight w:val="none"/>
          <w:lang w:val="en-US" w:eastAsia="zh-CN"/>
        </w:rPr>
        <w:t xml:space="preserve">   一、基本概况</w:t>
      </w:r>
    </w:p>
    <w:p>
      <w:pPr>
        <w:pStyle w:val="33"/>
        <w:numPr>
          <w:ilvl w:val="0"/>
          <w:numId w:val="0"/>
        </w:numPr>
        <w:adjustRightInd w:val="0"/>
        <w:snapToGrid w:val="0"/>
        <w:spacing w:line="440" w:lineRule="atLeast"/>
        <w:ind w:firstLine="440" w:firstLineChars="200"/>
        <w:rPr>
          <w:rFonts w:hint="eastAsia" w:eastAsia="宋体"/>
          <w:b w:val="0"/>
          <w:bCs w:val="0"/>
          <w:color w:val="auto"/>
          <w:sz w:val="22"/>
          <w:szCs w:val="22"/>
          <w:highlight w:val="none"/>
          <w:lang w:eastAsia="zh-CN"/>
        </w:rPr>
      </w:pPr>
      <w:r>
        <w:rPr>
          <w:rFonts w:hint="eastAsia" w:eastAsia="宋体"/>
          <w:b w:val="0"/>
          <w:bCs w:val="0"/>
          <w:color w:val="auto"/>
          <w:sz w:val="22"/>
          <w:szCs w:val="22"/>
          <w:highlight w:val="none"/>
          <w:lang w:eastAsia="zh-CN"/>
        </w:rPr>
        <w:t>随着鳌江城市建设的大建大美，给鳌江社会治安稳定、营商环境优化增加了很多的工作量，为了便于统一管理，确保各***</w:t>
      </w:r>
      <w:r>
        <w:rPr>
          <w:rFonts w:hint="eastAsia"/>
          <w:b w:val="0"/>
          <w:bCs w:val="0"/>
          <w:color w:val="auto"/>
          <w:sz w:val="22"/>
          <w:szCs w:val="22"/>
          <w:highlight w:val="none"/>
          <w:lang w:eastAsia="zh-CN"/>
        </w:rPr>
        <w:t>协警辅助人员</w:t>
      </w:r>
      <w:r>
        <w:rPr>
          <w:rFonts w:hint="eastAsia"/>
          <w:b w:val="0"/>
          <w:bCs w:val="0"/>
          <w:color w:val="auto"/>
          <w:sz w:val="22"/>
          <w:szCs w:val="22"/>
          <w:highlight w:val="none"/>
          <w:lang w:val="en-US" w:eastAsia="zh-CN"/>
        </w:rPr>
        <w:t>及其他人员的</w:t>
      </w:r>
      <w:r>
        <w:rPr>
          <w:rFonts w:hint="eastAsia" w:eastAsia="宋体"/>
          <w:b w:val="0"/>
          <w:bCs w:val="0"/>
          <w:color w:val="auto"/>
          <w:sz w:val="22"/>
          <w:szCs w:val="22"/>
          <w:highlight w:val="none"/>
          <w:lang w:eastAsia="zh-CN"/>
        </w:rPr>
        <w:t>队伍管理和日常工作开展有序衔接，</w:t>
      </w:r>
      <w:r>
        <w:rPr>
          <w:rFonts w:hint="eastAsia"/>
          <w:b w:val="0"/>
          <w:bCs w:val="0"/>
          <w:color w:val="auto"/>
          <w:sz w:val="22"/>
          <w:szCs w:val="22"/>
          <w:highlight w:val="none"/>
          <w:lang w:val="en-US" w:eastAsia="zh-CN"/>
        </w:rPr>
        <w:t>现需对鳌江镇</w:t>
      </w:r>
      <w:r>
        <w:rPr>
          <w:rFonts w:hint="eastAsia" w:eastAsia="宋体"/>
          <w:b w:val="0"/>
          <w:bCs w:val="0"/>
          <w:color w:val="auto"/>
          <w:sz w:val="22"/>
          <w:szCs w:val="22"/>
          <w:highlight w:val="none"/>
          <w:lang w:eastAsia="zh-CN"/>
        </w:rPr>
        <w:t>各***</w:t>
      </w:r>
      <w:r>
        <w:rPr>
          <w:rFonts w:hint="eastAsia"/>
          <w:b w:val="0"/>
          <w:bCs w:val="0"/>
          <w:color w:val="auto"/>
          <w:sz w:val="22"/>
          <w:szCs w:val="22"/>
          <w:highlight w:val="none"/>
          <w:lang w:eastAsia="zh-CN"/>
        </w:rPr>
        <w:t>协警辅助人员服务工作</w:t>
      </w:r>
      <w:r>
        <w:rPr>
          <w:rFonts w:hint="eastAsia" w:eastAsia="宋体"/>
          <w:b w:val="0"/>
          <w:bCs w:val="0"/>
          <w:color w:val="auto"/>
          <w:sz w:val="22"/>
          <w:szCs w:val="22"/>
          <w:highlight w:val="none"/>
          <w:lang w:eastAsia="zh-CN"/>
        </w:rPr>
        <w:t>及其他人员</w:t>
      </w:r>
      <w:r>
        <w:rPr>
          <w:rFonts w:hint="eastAsia"/>
          <w:b w:val="0"/>
          <w:bCs w:val="0"/>
          <w:color w:val="auto"/>
          <w:sz w:val="22"/>
          <w:szCs w:val="22"/>
          <w:highlight w:val="none"/>
          <w:lang w:eastAsia="zh-CN"/>
        </w:rPr>
        <w:t>服务工作</w:t>
      </w:r>
      <w:r>
        <w:rPr>
          <w:rFonts w:hint="eastAsia" w:eastAsia="宋体"/>
          <w:b w:val="0"/>
          <w:bCs w:val="0"/>
          <w:color w:val="auto"/>
          <w:sz w:val="22"/>
          <w:szCs w:val="22"/>
          <w:highlight w:val="none"/>
          <w:lang w:eastAsia="zh-CN"/>
        </w:rPr>
        <w:t>进行整合，</w:t>
      </w:r>
      <w:r>
        <w:rPr>
          <w:rFonts w:hint="eastAsia"/>
          <w:b w:val="0"/>
          <w:bCs w:val="0"/>
          <w:color w:val="auto"/>
          <w:sz w:val="22"/>
          <w:szCs w:val="22"/>
          <w:highlight w:val="none"/>
          <w:lang w:val="en-US" w:eastAsia="zh-CN"/>
        </w:rPr>
        <w:t>公开招标。</w:t>
      </w:r>
    </w:p>
    <w:p>
      <w:pPr>
        <w:pStyle w:val="33"/>
        <w:numPr>
          <w:ilvl w:val="0"/>
          <w:numId w:val="0"/>
        </w:numPr>
        <w:adjustRightInd w:val="0"/>
        <w:snapToGrid w:val="0"/>
        <w:spacing w:line="440" w:lineRule="atLeast"/>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eastAsia="zh-CN"/>
        </w:rPr>
        <w:t>二、项目内容</w:t>
      </w:r>
    </w:p>
    <w:p>
      <w:pPr>
        <w:pStyle w:val="33"/>
        <w:numPr>
          <w:ilvl w:val="0"/>
          <w:numId w:val="0"/>
        </w:numPr>
        <w:adjustRightInd w:val="0"/>
        <w:snapToGrid w:val="0"/>
        <w:spacing w:line="440" w:lineRule="atLeast"/>
        <w:ind w:firstLine="440" w:firstLineChars="200"/>
        <w:rPr>
          <w:rFonts w:hint="eastAsia"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（一）服务项目</w:t>
      </w:r>
      <w:r>
        <w:rPr>
          <w:rFonts w:hint="eastAsia" w:hAnsi="宋体" w:cs="宋体"/>
          <w:bCs/>
          <w:color w:val="auto"/>
          <w:sz w:val="22"/>
          <w:szCs w:val="22"/>
          <w:highlight w:val="none"/>
          <w:lang w:val="en-US" w:eastAsia="zh-CN"/>
        </w:rPr>
        <w:t>名称</w:t>
      </w:r>
      <w:r>
        <w:rPr>
          <w:rFonts w:hint="eastAsia" w:ascii="宋体" w:hAnsi="宋体" w:eastAsia="宋体" w:cs="宋体"/>
          <w:bCs/>
          <w:color w:val="auto"/>
          <w:sz w:val="22"/>
          <w:szCs w:val="22"/>
          <w:highlight w:val="none"/>
          <w:lang w:val="en-US" w:eastAsia="zh-CN"/>
        </w:rPr>
        <w:t>：</w:t>
      </w:r>
      <w:r>
        <w:rPr>
          <w:rFonts w:hint="eastAsia" w:hAnsi="宋体" w:cs="宋体"/>
          <w:bCs/>
          <w:color w:val="auto"/>
          <w:sz w:val="22"/>
          <w:szCs w:val="22"/>
          <w:highlight w:val="none"/>
          <w:lang w:val="en-US" w:eastAsia="zh-CN"/>
        </w:rPr>
        <w:t>2023年-2024年鳌江镇协辅警等综治口服务采购项目</w:t>
      </w:r>
    </w:p>
    <w:p>
      <w:pPr>
        <w:snapToGrid w:val="0"/>
        <w:spacing w:line="460" w:lineRule="atLeast"/>
        <w:ind w:firstLine="221"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cs="宋体"/>
          <w:b/>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（二）服务内容：本项目计划采购2023年-2024年鳌江镇协辅警等综治口服务，</w:t>
      </w:r>
      <w:r>
        <w:rPr>
          <w:rFonts w:hint="eastAsia" w:cs="宋体"/>
          <w:bCs/>
          <w:color w:val="auto"/>
          <w:sz w:val="22"/>
          <w:szCs w:val="22"/>
          <w:highlight w:val="none"/>
          <w:lang w:val="en-US" w:eastAsia="zh-CN"/>
        </w:rPr>
        <w:t>用于</w:t>
      </w:r>
      <w:r>
        <w:rPr>
          <w:rFonts w:hint="eastAsia" w:ascii="宋体" w:hAnsi="宋体" w:eastAsia="宋体" w:cs="宋体"/>
          <w:bCs/>
          <w:color w:val="auto"/>
          <w:sz w:val="22"/>
          <w:szCs w:val="22"/>
          <w:highlight w:val="none"/>
          <w:lang w:val="en-US" w:eastAsia="zh-CN"/>
        </w:rPr>
        <w:t>协助鳌江镇开展街面巡防、综合防治、禁毒、矛盾调解、信访接待等相关工作。本次招标总人数需求预计：79人。包括3大类人员：48名协警辅助人员（其中滨江所13名+钱仓所8名+鳌江所23名+综治办4名），辅助人员23名（其中禁毒辅助人员2名+矛调中心辅助人员9名+信访中心辅助人员4名+四个平台（便民服务平台、市场监管平台、综治平台、综合执法平台）</w:t>
      </w:r>
      <w:r>
        <w:rPr>
          <w:rFonts w:hint="eastAsia" w:cs="宋体"/>
          <w:bCs/>
          <w:color w:val="auto"/>
          <w:sz w:val="22"/>
          <w:szCs w:val="22"/>
          <w:highlight w:val="none"/>
          <w:lang w:val="en-US" w:eastAsia="zh-CN"/>
        </w:rPr>
        <w:t>辅助</w:t>
      </w:r>
      <w:r>
        <w:rPr>
          <w:rFonts w:hint="eastAsia" w:ascii="宋体" w:hAnsi="宋体" w:eastAsia="宋体" w:cs="宋体"/>
          <w:bCs/>
          <w:color w:val="auto"/>
          <w:sz w:val="22"/>
          <w:szCs w:val="22"/>
          <w:highlight w:val="none"/>
          <w:lang w:val="en-US" w:eastAsia="zh-CN"/>
        </w:rPr>
        <w:t>工作人员8名），古鳌大妈8名。</w:t>
      </w:r>
    </w:p>
    <w:p>
      <w:pPr>
        <w:keepNext w:val="0"/>
        <w:keepLines w:val="0"/>
        <w:pageBreakBefore w:val="0"/>
        <w:widowControl/>
        <w:kinsoku/>
        <w:wordWrap/>
        <w:overflowPunct/>
        <w:topLinePunct w:val="0"/>
        <w:autoSpaceDE/>
        <w:autoSpaceDN/>
        <w:bidi w:val="0"/>
        <w:adjustRightInd/>
        <w:snapToGrid/>
        <w:spacing w:line="440" w:lineRule="exact"/>
        <w:ind w:firstLine="442" w:firstLineChars="200"/>
        <w:textAlignment w:val="auto"/>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（三）服务要求：</w:t>
      </w:r>
    </w:p>
    <w:p>
      <w:pPr>
        <w:snapToGrid w:val="0"/>
        <w:spacing w:line="460" w:lineRule="atLeast"/>
        <w:ind w:firstLine="442" w:firstLineChars="200"/>
        <w:rPr>
          <w:rFonts w:hint="eastAsia" w:cs="宋体"/>
          <w:b/>
          <w:bCs w:val="0"/>
          <w:color w:val="auto"/>
          <w:sz w:val="22"/>
          <w:szCs w:val="22"/>
          <w:highlight w:val="none"/>
          <w:u w:val="singl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cs="宋体"/>
          <w:b/>
          <w:bCs w:val="0"/>
          <w:color w:val="auto"/>
          <w:sz w:val="22"/>
          <w:szCs w:val="22"/>
          <w:highlight w:val="none"/>
          <w:u w:val="single"/>
          <w:lang w:val="en-US" w:eastAsia="zh-CN"/>
        </w:rPr>
        <w:t>1、协警辅助人员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default" w:cs="宋体"/>
          <w:b/>
          <w:bCs w:val="0"/>
          <w:color w:val="auto"/>
          <w:sz w:val="22"/>
          <w:szCs w:val="22"/>
          <w:highlight w:val="none"/>
          <w:u w:val="singl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ascii="宋体" w:hAnsi="宋体" w:cs="宋体"/>
          <w:b w:val="0"/>
          <w:bCs/>
          <w:color w:val="auto"/>
          <w:kern w:val="2"/>
          <w:sz w:val="22"/>
          <w:szCs w:val="22"/>
          <w:highlight w:val="none"/>
          <w:lang w:val="en-US" w:eastAsia="zh-CN" w:bidi="ar-SA"/>
        </w:rPr>
        <w:t>48</w:t>
      </w:r>
      <w:r>
        <w:rPr>
          <w:rFonts w:hint="eastAsia" w:ascii="宋体" w:hAnsi="宋体" w:eastAsia="宋体" w:cs="宋体"/>
          <w:b w:val="0"/>
          <w:bCs/>
          <w:color w:val="auto"/>
          <w:kern w:val="2"/>
          <w:sz w:val="22"/>
          <w:szCs w:val="22"/>
          <w:highlight w:val="none"/>
          <w:lang w:val="en-US" w:eastAsia="zh-CN" w:bidi="ar-SA"/>
        </w:rPr>
        <w:t>名</w:t>
      </w:r>
      <w:r>
        <w:rPr>
          <w:rFonts w:hint="eastAsia" w:ascii="宋体" w:hAnsi="宋体" w:cs="宋体"/>
          <w:b w:val="0"/>
          <w:bCs/>
          <w:color w:val="auto"/>
          <w:kern w:val="2"/>
          <w:sz w:val="22"/>
          <w:szCs w:val="22"/>
          <w:highlight w:val="none"/>
          <w:lang w:val="en-US" w:eastAsia="zh-CN" w:bidi="ar-SA"/>
        </w:rPr>
        <w:t>。</w:t>
      </w:r>
    </w:p>
    <w:p>
      <w:pPr>
        <w:snapToGrid w:val="0"/>
        <w:spacing w:line="460" w:lineRule="atLeast"/>
        <w:ind w:firstLine="442" w:firstLineChars="200"/>
        <w:rPr>
          <w:rFonts w:hint="default" w:cs="宋体"/>
          <w:b/>
          <w:bCs w:val="0"/>
          <w:color w:val="auto"/>
          <w:sz w:val="22"/>
          <w:szCs w:val="22"/>
          <w:highlight w:val="none"/>
          <w:lang w:val="en-US" w:eastAsia="zh-CN"/>
        </w:rPr>
      </w:pPr>
      <w:r>
        <w:rPr>
          <w:rFonts w:hint="eastAsia" w:ascii="宋体" w:hAnsi="宋体" w:cs="宋体"/>
          <w:b/>
          <w:bCs/>
          <w:color w:val="auto"/>
          <w:sz w:val="22"/>
          <w:szCs w:val="22"/>
          <w:highlight w:val="none"/>
          <w:lang w:val="en-US" w:eastAsia="zh-CN"/>
        </w:rPr>
        <w:t>1.1 服务工作要求</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1</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根据各级主管部门及政府的指令</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及时赶赴现场</w:t>
      </w:r>
      <w:r>
        <w:rPr>
          <w:rFonts w:hint="eastAsia" w:ascii="宋体" w:hAnsi="宋体" w:cs="宋体"/>
          <w:b w:val="0"/>
          <w:bCs/>
          <w:color w:val="auto"/>
          <w:sz w:val="22"/>
          <w:szCs w:val="22"/>
          <w:highlight w:val="none"/>
          <w:lang w:eastAsia="zh-CN"/>
        </w:rPr>
        <w:t>；</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2</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熟悉所在乡镇、农村的情况,制定完善预案</w:t>
      </w:r>
      <w:r>
        <w:rPr>
          <w:rFonts w:hint="eastAsia" w:ascii="宋体" w:hAnsi="宋体" w:cs="宋体"/>
          <w:b w:val="0"/>
          <w:bCs/>
          <w:color w:val="auto"/>
          <w:sz w:val="22"/>
          <w:szCs w:val="22"/>
          <w:highlight w:val="none"/>
          <w:lang w:val="en-US" w:eastAsia="zh-CN"/>
        </w:rPr>
        <w:t>；</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3</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完成</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rPr>
        <w:t>或有关部门交办的其他与行政执法工作有关的任务</w:t>
      </w:r>
      <w:r>
        <w:rPr>
          <w:rFonts w:hint="eastAsia" w:ascii="宋体" w:hAnsi="宋体" w:cs="宋体"/>
          <w:b w:val="0"/>
          <w:bCs/>
          <w:color w:val="auto"/>
          <w:sz w:val="22"/>
          <w:szCs w:val="22"/>
          <w:highlight w:val="none"/>
          <w:lang w:eastAsia="zh-CN"/>
        </w:rPr>
        <w:t>；</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4</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中标供应商应配合采购人实际情况需求调配人员到其他岗位上</w:t>
      </w:r>
      <w:r>
        <w:rPr>
          <w:rFonts w:hint="eastAsia" w:ascii="宋体" w:hAnsi="宋体" w:cs="宋体"/>
          <w:b w:val="0"/>
          <w:bCs/>
          <w:color w:val="auto"/>
          <w:sz w:val="22"/>
          <w:szCs w:val="22"/>
          <w:highlight w:val="none"/>
          <w:lang w:eastAsia="zh-CN"/>
        </w:rPr>
        <w:t>；</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5</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具体日常工作管理细则必须按采购人要求规定执行。</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color w:val="auto"/>
          <w:sz w:val="22"/>
          <w:szCs w:val="22"/>
          <w:highlight w:val="none"/>
        </w:rPr>
      </w:pPr>
    </w:p>
    <w:p>
      <w:pPr>
        <w:pStyle w:val="2"/>
        <w:ind w:firstLine="442" w:firstLineChars="20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2、辅助人员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cs="宋体"/>
          <w:b/>
          <w:bCs w:val="0"/>
          <w:color w:val="auto"/>
          <w:sz w:val="22"/>
          <w:szCs w:val="22"/>
          <w:highlight w:val="none"/>
          <w:u w:val="single"/>
          <w:lang w:val="en-US" w:eastAsia="zh-CN"/>
        </w:rPr>
      </w:pPr>
      <w:r>
        <w:rPr>
          <w:rFonts w:hint="eastAsia" w:ascii="宋体" w:hAnsi="宋体" w:eastAsia="宋体" w:cs="宋体"/>
          <w:b/>
          <w:bCs w:val="0"/>
          <w:color w:val="auto"/>
          <w:sz w:val="22"/>
          <w:szCs w:val="22"/>
          <w:highlight w:val="none"/>
          <w:u w:val="single"/>
          <w:lang w:val="en-US" w:eastAsia="zh-CN"/>
        </w:rPr>
        <w:t xml:space="preserve">2.1 </w:t>
      </w:r>
      <w:r>
        <w:rPr>
          <w:rFonts w:hint="eastAsia" w:ascii="宋体" w:hAnsi="宋体" w:cs="宋体"/>
          <w:b/>
          <w:bCs w:val="0"/>
          <w:color w:val="auto"/>
          <w:sz w:val="22"/>
          <w:szCs w:val="22"/>
          <w:highlight w:val="none"/>
          <w:u w:val="single"/>
          <w:lang w:val="en-US" w:eastAsia="zh-CN"/>
        </w:rPr>
        <w:t>禁毒辅助人员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b/>
          <w:bCs w:val="0"/>
          <w:color w:val="auto"/>
          <w:sz w:val="22"/>
          <w:szCs w:val="22"/>
          <w:highlight w:val="none"/>
          <w:u w:val="singl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b w:val="0"/>
          <w:bCs w:val="0"/>
          <w:color w:val="auto"/>
          <w:sz w:val="22"/>
          <w:szCs w:val="22"/>
          <w:highlight w:val="none"/>
          <w:u w:val="none"/>
          <w:lang w:val="en-US" w:eastAsia="zh-CN"/>
        </w:rPr>
        <w:t>2名。</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 xml:space="preserve">2.1.1 </w:t>
      </w:r>
      <w:r>
        <w:rPr>
          <w:rFonts w:hint="eastAsia" w:ascii="宋体" w:hAnsi="宋体" w:cs="宋体"/>
          <w:b/>
          <w:bCs/>
          <w:color w:val="auto"/>
          <w:sz w:val="22"/>
          <w:szCs w:val="22"/>
          <w:highlight w:val="none"/>
          <w:lang w:val="en-US" w:eastAsia="zh-CN"/>
        </w:rPr>
        <w:t>服务</w:t>
      </w:r>
      <w:r>
        <w:rPr>
          <w:rFonts w:hint="eastAsia" w:cs="宋体"/>
          <w:b/>
          <w:bCs/>
          <w:color w:val="auto"/>
          <w:sz w:val="22"/>
          <w:szCs w:val="22"/>
          <w:highlight w:val="none"/>
          <w:lang w:val="en-US" w:eastAsia="zh-CN"/>
        </w:rPr>
        <w:t>要</w:t>
      </w:r>
      <w:r>
        <w:rPr>
          <w:rFonts w:hint="eastAsia" w:cs="宋体"/>
          <w:b/>
          <w:bCs w:val="0"/>
          <w:color w:val="auto"/>
          <w:sz w:val="22"/>
          <w:szCs w:val="22"/>
          <w:highlight w:val="none"/>
          <w:lang w:val="en-US" w:eastAsia="zh-CN"/>
        </w:rPr>
        <w:t>求</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掌握工作对象的个人资料、背景资料，建立工作对象档案； </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组织或参与社区、学校、企业的禁毒宣传、教育活动，组织工作对象学习、参观、座谈、宣传或公益劳动；</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在各相关单位和部门的支持下为戒毒者提供生活上的关心和支持，帮助他们解决目前生活学习、社会交往中的突出矛盾和问题，鼓励他们树立远离毒品的信心和决心； </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对戒毒（康复）人员进行心理咨询和辅导，提供治疗和康复的建议和条件，排除他们戒毒（康复）过程中心理和生理反应而产生的不良情绪，引导他们抵**品和毒友的诱惑，促使其建立良好的人际关系，提高其适应社会环境、处理问题的能力，以达到降低复吸率，恢复正常的学习生活的目的；</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协助社区戒毒（康复）工作小组，在一定期限内对帮教对象定期和不定期进行尿液检测； </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紧密联系所在地***，及时互通情况，加强对戒毒（康复）人员的外部约束，防止帮教对象复吸； </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对拒绝接受社区戒毒（康复）、中止戒毒（康复）或者严重违反社区戒毒（康复）协议的戒毒（康复）人员，及时向公安机关报告</w:t>
      </w:r>
      <w:r>
        <w:rPr>
          <w:rFonts w:hint="eastAsia" w:ascii="宋体" w:hAnsi="宋体" w:cs="宋体"/>
          <w:b w:val="0"/>
          <w:bCs/>
          <w:color w:val="auto"/>
          <w:sz w:val="22"/>
          <w:szCs w:val="22"/>
          <w:highlight w:val="none"/>
          <w:lang w:eastAsia="zh-CN"/>
        </w:rPr>
        <w:t>；</w:t>
      </w:r>
    </w:p>
    <w:p>
      <w:pPr>
        <w:pStyle w:val="54"/>
        <w:keepNext w:val="0"/>
        <w:keepLines w:val="0"/>
        <w:pageBreakBefore w:val="0"/>
        <w:numPr>
          <w:ilvl w:val="0"/>
          <w:numId w:val="17"/>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协助采购人需要的其他工作</w:t>
      </w:r>
      <w:r>
        <w:rPr>
          <w:rFonts w:hint="eastAsia" w:ascii="宋体" w:hAnsi="宋体" w:eastAsia="宋体" w:cs="宋体"/>
          <w:b w:val="0"/>
          <w:bCs/>
          <w:color w:val="auto"/>
          <w:sz w:val="22"/>
          <w:szCs w:val="22"/>
          <w:highlight w:val="none"/>
          <w:lang w:eastAsia="zh-CN"/>
        </w:rPr>
        <w:t>。</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left="437" w:leftChars="182" w:firstLine="0" w:firstLineChars="0"/>
        <w:textAlignment w:val="auto"/>
        <w:rPr>
          <w:rFonts w:hint="eastAsia" w:ascii="宋体" w:hAnsi="宋体" w:eastAsia="宋体" w:cs="宋体"/>
          <w:b/>
          <w:bCs w:val="0"/>
          <w:color w:val="auto"/>
          <w:sz w:val="22"/>
          <w:szCs w:val="22"/>
          <w:highlight w:val="none"/>
          <w:lang w:val="en-US" w:eastAsia="zh-CN"/>
        </w:rPr>
      </w:pP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left="437" w:leftChars="182" w:firstLine="0" w:firstLineChars="0"/>
        <w:textAlignment w:val="auto"/>
        <w:rPr>
          <w:rFonts w:hint="eastAsia" w:ascii="宋体" w:hAnsi="宋体" w:eastAsia="宋体" w:cs="宋体"/>
          <w:b/>
          <w:bCs w:val="0"/>
          <w:color w:val="auto"/>
          <w:sz w:val="22"/>
          <w:szCs w:val="22"/>
          <w:highlight w:val="none"/>
          <w:u w:val="single"/>
          <w:lang w:val="en-US" w:eastAsia="zh-CN"/>
        </w:rPr>
      </w:pPr>
      <w:r>
        <w:rPr>
          <w:rFonts w:hint="eastAsia" w:ascii="宋体" w:hAnsi="宋体" w:eastAsia="宋体" w:cs="宋体"/>
          <w:b/>
          <w:bCs w:val="0"/>
          <w:color w:val="auto"/>
          <w:sz w:val="22"/>
          <w:szCs w:val="22"/>
          <w:highlight w:val="none"/>
          <w:u w:val="single"/>
          <w:lang w:val="en-US" w:eastAsia="zh-CN"/>
        </w:rPr>
        <w:t>2.2 矛盾调解中心辅助人员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left="437" w:leftChars="182"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b w:val="0"/>
          <w:bCs w:val="0"/>
          <w:color w:val="auto"/>
          <w:sz w:val="22"/>
          <w:szCs w:val="22"/>
          <w:highlight w:val="none"/>
          <w:u w:val="none"/>
          <w:lang w:val="en-US" w:eastAsia="zh-CN"/>
        </w:rPr>
        <w:t>9名。</w:t>
      </w:r>
      <w:r>
        <w:rPr>
          <w:rFonts w:hint="eastAsia" w:ascii="宋体" w:hAnsi="宋体" w:eastAsia="宋体" w:cs="宋体"/>
          <w:b/>
          <w:bCs w:val="0"/>
          <w:color w:val="auto"/>
          <w:sz w:val="22"/>
          <w:szCs w:val="22"/>
          <w:highlight w:val="none"/>
          <w:lang w:val="en-US" w:eastAsia="zh-CN"/>
        </w:rPr>
        <w:br w:type="textWrapping"/>
      </w:r>
      <w:r>
        <w:rPr>
          <w:rFonts w:hint="eastAsia" w:ascii="宋体" w:hAnsi="宋体" w:eastAsia="宋体" w:cs="宋体"/>
          <w:b/>
          <w:bCs w:val="0"/>
          <w:color w:val="auto"/>
          <w:sz w:val="22"/>
          <w:szCs w:val="22"/>
          <w:highlight w:val="none"/>
          <w:lang w:val="en-US" w:eastAsia="zh-CN"/>
        </w:rPr>
        <w:t xml:space="preserve">2.2.1 </w:t>
      </w:r>
      <w:r>
        <w:rPr>
          <w:rFonts w:hint="eastAsia" w:ascii="宋体" w:hAnsi="宋体" w:cs="宋体"/>
          <w:b/>
          <w:bCs/>
          <w:color w:val="auto"/>
          <w:sz w:val="22"/>
          <w:szCs w:val="22"/>
          <w:highlight w:val="none"/>
          <w:lang w:val="en-US" w:eastAsia="zh-CN"/>
        </w:rPr>
        <w:t>服务</w:t>
      </w:r>
      <w:r>
        <w:rPr>
          <w:rFonts w:hint="eastAsia" w:cs="宋体"/>
          <w:b/>
          <w:bCs/>
          <w:color w:val="auto"/>
          <w:sz w:val="22"/>
          <w:szCs w:val="22"/>
          <w:highlight w:val="none"/>
          <w:lang w:val="en-US" w:eastAsia="zh-CN"/>
        </w:rPr>
        <w:t>要求</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default" w:ascii="Calibri" w:hAnsi="Calibri" w:eastAsia="宋体" w:cs="Calibri"/>
          <w:color w:val="auto"/>
          <w:sz w:val="22"/>
          <w:szCs w:val="22"/>
          <w:highlight w:val="none"/>
          <w:lang w:val="en-US" w:eastAsia="zh-CN"/>
        </w:rPr>
        <w:t>接待来访和受理来信来电，提供法律政策服务；</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协助</w:t>
      </w:r>
      <w:r>
        <w:rPr>
          <w:rFonts w:hint="default" w:ascii="Calibri" w:hAnsi="Calibri" w:eastAsia="宋体" w:cs="Calibri"/>
          <w:color w:val="auto"/>
          <w:sz w:val="22"/>
          <w:szCs w:val="22"/>
          <w:highlight w:val="none"/>
          <w:lang w:val="en-US" w:eastAsia="zh-CN"/>
        </w:rPr>
        <w:t>组织重大、疑难社会矛盾纠纷的调处；</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协助</w:t>
      </w:r>
      <w:r>
        <w:rPr>
          <w:rFonts w:hint="default" w:ascii="Calibri" w:hAnsi="Calibri" w:eastAsia="宋体" w:cs="Calibri"/>
          <w:color w:val="auto"/>
          <w:sz w:val="22"/>
          <w:szCs w:val="22"/>
          <w:highlight w:val="none"/>
          <w:lang w:val="en-US" w:eastAsia="zh-CN"/>
        </w:rPr>
        <w:t>矛盾纠纷的受理和交办工作；</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协助</w:t>
      </w:r>
      <w:r>
        <w:rPr>
          <w:rFonts w:hint="default" w:ascii="Calibri" w:hAnsi="Calibri" w:eastAsia="宋体" w:cs="Calibri"/>
          <w:color w:val="auto"/>
          <w:sz w:val="22"/>
          <w:szCs w:val="22"/>
          <w:highlight w:val="none"/>
          <w:lang w:val="en-US" w:eastAsia="zh-CN"/>
        </w:rPr>
        <w:t>排查区内社会矛盾隐患；</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协助</w:t>
      </w:r>
      <w:r>
        <w:rPr>
          <w:rFonts w:hint="default" w:ascii="Calibri" w:hAnsi="Calibri" w:eastAsia="宋体" w:cs="Calibri"/>
          <w:color w:val="auto"/>
          <w:sz w:val="22"/>
          <w:szCs w:val="22"/>
          <w:highlight w:val="none"/>
          <w:lang w:val="en-US" w:eastAsia="zh-CN"/>
        </w:rPr>
        <w:t>督办信访案件；</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协助</w:t>
      </w:r>
      <w:r>
        <w:rPr>
          <w:rFonts w:hint="default" w:ascii="Calibri" w:hAnsi="Calibri" w:eastAsia="宋体" w:cs="Calibri"/>
          <w:color w:val="auto"/>
          <w:sz w:val="22"/>
          <w:szCs w:val="22"/>
          <w:highlight w:val="none"/>
          <w:lang w:val="en-US" w:eastAsia="zh-CN"/>
        </w:rPr>
        <w:t>检查、考核全区各单位的信访工作</w:t>
      </w:r>
      <w:r>
        <w:rPr>
          <w:rFonts w:hint="eastAsia" w:ascii="Calibri" w:hAnsi="Calibri" w:cs="Calibri"/>
          <w:color w:val="auto"/>
          <w:sz w:val="22"/>
          <w:szCs w:val="22"/>
          <w:highlight w:val="none"/>
          <w:lang w:val="en-US" w:eastAsia="zh-CN"/>
        </w:rPr>
        <w:t>；</w:t>
      </w:r>
    </w:p>
    <w:p>
      <w:pPr>
        <w:pStyle w:val="54"/>
        <w:keepNext w:val="0"/>
        <w:keepLines w:val="0"/>
        <w:pageBreakBefore w:val="0"/>
        <w:numPr>
          <w:ilvl w:val="0"/>
          <w:numId w:val="18"/>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default" w:ascii="Calibri" w:hAnsi="Calibri" w:eastAsia="宋体" w:cs="Calibri"/>
          <w:color w:val="auto"/>
          <w:sz w:val="22"/>
          <w:szCs w:val="22"/>
          <w:highlight w:val="none"/>
          <w:lang w:val="en-US" w:eastAsia="zh-CN"/>
        </w:rPr>
      </w:pPr>
      <w:r>
        <w:rPr>
          <w:rFonts w:hint="default" w:ascii="Calibri" w:hAnsi="Calibri" w:eastAsia="宋体" w:cs="Calibri"/>
          <w:color w:val="auto"/>
          <w:sz w:val="22"/>
          <w:szCs w:val="22"/>
          <w:highlight w:val="none"/>
          <w:lang w:val="en-US" w:eastAsia="zh-CN"/>
        </w:rPr>
        <w:t>协助采购人需要的其他工作。</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2.3 信访中心</w:t>
      </w:r>
      <w:r>
        <w:rPr>
          <w:rFonts w:hint="eastAsia" w:ascii="宋体" w:hAnsi="宋体" w:cs="宋体"/>
          <w:b/>
          <w:bCs/>
          <w:color w:val="auto"/>
          <w:sz w:val="22"/>
          <w:szCs w:val="22"/>
          <w:highlight w:val="none"/>
          <w:u w:val="single"/>
          <w:lang w:val="en-US" w:eastAsia="zh-CN"/>
        </w:rPr>
        <w:t>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b/>
          <w:bCs/>
          <w:color w:val="auto"/>
          <w:sz w:val="22"/>
          <w:szCs w:val="22"/>
          <w:highlight w:val="none"/>
          <w:u w:val="singl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b w:val="0"/>
          <w:bCs w:val="0"/>
          <w:color w:val="auto"/>
          <w:sz w:val="22"/>
          <w:szCs w:val="22"/>
          <w:highlight w:val="none"/>
          <w:u w:val="none"/>
          <w:lang w:val="en-US" w:eastAsia="zh-CN"/>
        </w:rPr>
        <w:t>4名。</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 xml:space="preserve">2.3.1 </w:t>
      </w:r>
      <w:r>
        <w:rPr>
          <w:rFonts w:hint="eastAsia" w:ascii="宋体" w:hAnsi="宋体" w:cs="宋体"/>
          <w:b/>
          <w:bCs/>
          <w:color w:val="auto"/>
          <w:sz w:val="22"/>
          <w:szCs w:val="22"/>
          <w:highlight w:val="none"/>
          <w:lang w:val="en-US" w:eastAsia="zh-CN"/>
        </w:rPr>
        <w:t>服务</w:t>
      </w:r>
      <w:r>
        <w:rPr>
          <w:rFonts w:hint="eastAsia" w:cs="宋体"/>
          <w:b/>
          <w:bCs/>
          <w:color w:val="auto"/>
          <w:sz w:val="22"/>
          <w:szCs w:val="22"/>
          <w:highlight w:val="none"/>
          <w:lang w:val="en-US" w:eastAsia="zh-CN"/>
        </w:rPr>
        <w:t>要求</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及时落实上级领导指示和有关会议、文件精神</w:t>
      </w:r>
      <w:r>
        <w:rPr>
          <w:rFonts w:hint="eastAsia" w:ascii="宋体" w:hAnsi="宋体" w:cs="宋体"/>
          <w:b w:val="0"/>
          <w:bCs w:val="0"/>
          <w:color w:val="auto"/>
          <w:sz w:val="22"/>
          <w:szCs w:val="22"/>
          <w:highlight w:val="none"/>
          <w:lang w:val="en-US"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协助处理群体性、突发性信访事项</w:t>
      </w:r>
      <w:r>
        <w:rPr>
          <w:rFonts w:hint="eastAsia" w:ascii="宋体" w:hAnsi="宋体" w:cs="宋体"/>
          <w:b w:val="0"/>
          <w:bCs w:val="0"/>
          <w:color w:val="auto"/>
          <w:sz w:val="22"/>
          <w:szCs w:val="22"/>
          <w:highlight w:val="none"/>
          <w:lang w:val="en-US"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做好信访日常接待、登记整理、定期督查和信访答复工作</w:t>
      </w:r>
      <w:r>
        <w:rPr>
          <w:rFonts w:hint="eastAsia" w:ascii="宋体" w:hAnsi="宋体" w:cs="宋体"/>
          <w:b w:val="0"/>
          <w:bCs w:val="0"/>
          <w:color w:val="auto"/>
          <w:sz w:val="22"/>
          <w:szCs w:val="22"/>
          <w:highlight w:val="none"/>
          <w:lang w:val="en-US"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做好信访系统联系、沟通工作，保持信访渠道畅通</w:t>
      </w:r>
      <w:r>
        <w:rPr>
          <w:rFonts w:hint="eastAsia" w:ascii="宋体" w:hAnsi="宋体" w:cs="宋体"/>
          <w:b w:val="0"/>
          <w:bCs w:val="0"/>
          <w:color w:val="auto"/>
          <w:sz w:val="22"/>
          <w:szCs w:val="22"/>
          <w:highlight w:val="none"/>
          <w:lang w:val="en-US"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做好信访材料的搜集、整理工作</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line="440" w:lineRule="exact"/>
        <w:ind w:left="425" w:leftChars="0" w:firstLine="55"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协助采购人需要的其他工作。</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textAlignment w:val="auto"/>
        <w:rPr>
          <w:rFonts w:hint="eastAsia" w:ascii="宋体" w:hAnsi="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2.4 四</w:t>
      </w:r>
      <w:r>
        <w:rPr>
          <w:rFonts w:hint="eastAsia" w:ascii="宋体" w:hAnsi="宋体" w:cs="宋体"/>
          <w:b/>
          <w:bCs/>
          <w:color w:val="auto"/>
          <w:sz w:val="22"/>
          <w:szCs w:val="22"/>
          <w:highlight w:val="none"/>
          <w:u w:val="single"/>
          <w:lang w:val="en-US" w:eastAsia="zh-CN"/>
        </w:rPr>
        <w:t>个</w:t>
      </w:r>
      <w:r>
        <w:rPr>
          <w:rFonts w:hint="eastAsia" w:ascii="宋体" w:hAnsi="宋体" w:eastAsia="宋体" w:cs="宋体"/>
          <w:b/>
          <w:bCs/>
          <w:color w:val="auto"/>
          <w:sz w:val="22"/>
          <w:szCs w:val="22"/>
          <w:highlight w:val="none"/>
          <w:u w:val="single"/>
          <w:lang w:val="en-US" w:eastAsia="zh-CN"/>
        </w:rPr>
        <w:t>平台</w:t>
      </w:r>
      <w:r>
        <w:rPr>
          <w:rFonts w:hint="eastAsia" w:ascii="宋体" w:hAnsi="宋体" w:cs="宋体"/>
          <w:b/>
          <w:bCs/>
          <w:color w:val="auto"/>
          <w:sz w:val="22"/>
          <w:szCs w:val="22"/>
          <w:highlight w:val="none"/>
          <w:u w:val="single"/>
          <w:lang w:val="en-US" w:eastAsia="zh-CN"/>
        </w:rPr>
        <w:t>辅助人员</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b/>
          <w:bCs/>
          <w:color w:val="auto"/>
          <w:sz w:val="22"/>
          <w:szCs w:val="22"/>
          <w:highlight w:val="none"/>
          <w:u w:val="singl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b w:val="0"/>
          <w:bCs w:val="0"/>
          <w:color w:val="auto"/>
          <w:sz w:val="22"/>
          <w:szCs w:val="22"/>
          <w:highlight w:val="none"/>
          <w:u w:val="none"/>
          <w:lang w:val="en-US" w:eastAsia="zh-CN"/>
        </w:rPr>
        <w:t>8名。</w:t>
      </w:r>
    </w:p>
    <w:p>
      <w:pPr>
        <w:pStyle w:val="54"/>
        <w:shd w:val="clear" w:color="auto" w:fill="FFFFFF"/>
        <w:spacing w:line="357" w:lineRule="atLeast"/>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2.4.1 服务要求</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负责基层治理“四</w:t>
      </w:r>
      <w:r>
        <w:rPr>
          <w:rFonts w:hint="eastAsia" w:ascii="宋体" w:hAnsi="宋体" w:cs="宋体"/>
          <w:color w:val="auto"/>
          <w:sz w:val="22"/>
          <w:szCs w:val="22"/>
          <w:highlight w:val="none"/>
          <w:lang w:eastAsia="zh-CN"/>
        </w:rPr>
        <w:t>个</w:t>
      </w:r>
      <w:r>
        <w:rPr>
          <w:rFonts w:hint="eastAsia" w:ascii="宋体" w:hAnsi="宋体" w:eastAsia="宋体" w:cs="宋体"/>
          <w:color w:val="auto"/>
          <w:sz w:val="22"/>
          <w:szCs w:val="22"/>
          <w:highlight w:val="none"/>
        </w:rPr>
        <w:t>平台”中的事项受理、交办、催办、督办及答复；</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做好与上级相关部门的工作衔接，及时制定并通过指挥中心下达工作任务；</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做好相关网格工作完成情况及考核情况进行审核、分析及上报；</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负责管理网格员日常工作。</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严格保守政府秘密，遵守四个平台管理规定。</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以市县考核要求为指挥棒，体现高标准要求；</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服务人员的工作差错率＜0．1％，经甲方判定特殊情况除外；</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各项考核排名不得低于全县前三</w:t>
      </w:r>
    </w:p>
    <w:p>
      <w:pPr>
        <w:pStyle w:val="54"/>
        <w:numPr>
          <w:ilvl w:val="0"/>
          <w:numId w:val="20"/>
        </w:numPr>
        <w:shd w:val="clear" w:color="auto" w:fill="FFFFFF"/>
        <w:spacing w:line="357" w:lineRule="atLeast"/>
        <w:ind w:left="425" w:leftChars="0" w:firstLine="55" w:firstLineChars="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协助采购人需要的其他工作。</w:t>
      </w:r>
    </w:p>
    <w:p>
      <w:pPr>
        <w:pStyle w:val="54"/>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40"/>
        <w:textAlignment w:val="auto"/>
        <w:rPr>
          <w:rFonts w:hint="default" w:ascii="宋体" w:hAnsi="宋体" w:eastAsia="宋体" w:cs="宋体"/>
          <w:color w:val="auto"/>
          <w:sz w:val="22"/>
          <w:szCs w:val="22"/>
          <w:highlight w:val="none"/>
          <w:lang w:val="en-US" w:eastAsia="zh-CN"/>
        </w:rPr>
      </w:pPr>
    </w:p>
    <w:p>
      <w:pPr>
        <w:pStyle w:val="3"/>
        <w:keepNext w:val="0"/>
        <w:keepLines w:val="0"/>
        <w:pageBreakBefore w:val="0"/>
        <w:widowControl/>
        <w:numPr>
          <w:ilvl w:val="0"/>
          <w:numId w:val="21"/>
        </w:numPr>
        <w:kinsoku/>
        <w:wordWrap/>
        <w:overflowPunct/>
        <w:topLinePunct w:val="0"/>
        <w:autoSpaceDE/>
        <w:autoSpaceDN/>
        <w:bidi w:val="0"/>
        <w:adjustRightInd/>
        <w:snapToGrid w:val="0"/>
        <w:spacing w:after="0" w:line="360" w:lineRule="auto"/>
        <w:ind w:left="480" w:leftChars="200" w:firstLine="0" w:firstLineChars="0"/>
        <w:textAlignment w:val="auto"/>
        <w:rPr>
          <w:rFonts w:hint="eastAsia"/>
          <w:b/>
          <w:bCs w:val="0"/>
          <w:color w:val="auto"/>
          <w:sz w:val="22"/>
          <w:szCs w:val="22"/>
          <w:highlight w:val="none"/>
          <w:u w:val="single"/>
          <w:lang w:val="en-US" w:eastAsia="zh-CN"/>
        </w:rPr>
      </w:pPr>
      <w:r>
        <w:rPr>
          <w:rFonts w:hint="eastAsia"/>
          <w:b/>
          <w:bCs w:val="0"/>
          <w:color w:val="auto"/>
          <w:sz w:val="22"/>
          <w:szCs w:val="22"/>
          <w:highlight w:val="none"/>
          <w:u w:val="single"/>
          <w:lang w:val="en-US" w:eastAsia="zh-CN"/>
        </w:rPr>
        <w:t>古鳌大妈</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color w:val="auto"/>
          <w:highlight w:val="none"/>
          <w:lang w:val="en-US" w:eastAsia="zh-CN"/>
        </w:rPr>
      </w:pPr>
      <w:r>
        <w:rPr>
          <w:rFonts w:hint="eastAsia" w:ascii="宋体" w:hAnsi="宋体" w:cs="宋体"/>
          <w:b w:val="0"/>
          <w:bCs/>
          <w:color w:val="auto"/>
          <w:kern w:val="2"/>
          <w:sz w:val="22"/>
          <w:szCs w:val="22"/>
          <w:highlight w:val="none"/>
          <w:lang w:val="en-US" w:eastAsia="zh-CN" w:bidi="ar-SA"/>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bCs/>
          <w:color w:val="auto"/>
          <w:kern w:val="2"/>
          <w:sz w:val="22"/>
          <w:szCs w:val="22"/>
          <w:highlight w:val="none"/>
          <w:lang w:val="en-US" w:eastAsia="zh-CN" w:bidi="ar-SA"/>
        </w:rPr>
        <w:t>：</w:t>
      </w:r>
      <w:r>
        <w:rPr>
          <w:rFonts w:hint="eastAsia"/>
          <w:b w:val="0"/>
          <w:bCs w:val="0"/>
          <w:color w:val="auto"/>
          <w:sz w:val="22"/>
          <w:szCs w:val="22"/>
          <w:highlight w:val="none"/>
          <w:u w:val="none"/>
          <w:lang w:val="en-US" w:eastAsia="zh-CN"/>
        </w:rPr>
        <w:t>8名。</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 xml:space="preserve">3.1 </w:t>
      </w:r>
      <w:r>
        <w:rPr>
          <w:rFonts w:hint="eastAsia" w:ascii="宋体" w:hAnsi="宋体" w:cs="宋体"/>
          <w:b/>
          <w:bCs/>
          <w:color w:val="auto"/>
          <w:sz w:val="22"/>
          <w:szCs w:val="22"/>
          <w:highlight w:val="none"/>
          <w:lang w:val="en-US" w:eastAsia="zh-CN"/>
        </w:rPr>
        <w:t>服务要求</w:t>
      </w:r>
      <w:r>
        <w:rPr>
          <w:rFonts w:hint="eastAsia" w:ascii="Calibri" w:hAnsi="Calibri" w:eastAsia="宋体" w:cs="Times New Roman"/>
          <w:b w:val="0"/>
          <w:bCs/>
          <w:color w:val="auto"/>
          <w:kern w:val="2"/>
          <w:sz w:val="22"/>
          <w:szCs w:val="22"/>
          <w:highlight w:val="none"/>
          <w:lang w:val="en-US" w:eastAsia="zh-CN" w:bidi="ar-SA"/>
        </w:rPr>
        <w:t xml:space="preserve"> </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（1）工作主要包括法律、金融、劳动、民事、商事、家事等方面的矛盾纠纷调解服务。</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（2）提供咨询服务。提供纠纷咨询服务，积极指导当事人使用网上平台，引导当事人通过合理合法途径化解纠纷。</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（3）受理调解申请。受理当事人的调解申请和其他单位委托调解，并进行登记。对不符合人民调解的，及时告知并引导进入其他合法途径处理。</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（4）开展纠纷化解。负责调解已受理的各类纠纷，通过通讯、面谈、法律知识宣传、上门走访等形式开展调解工作。</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（5）及时进行回访。适时开展回访，了解调解协议履行情况，当事人对调解的满意程度以及对调解工作的意见、要求等，同时了解调解过程中是否存在纰漏，通过回访彻底消除隐患。</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（6）建立工作台账。规范使用全省人民调解工作大数据管理平台，及时登记；规范使用人民调解文书，形成人民调解卷宗等工作台账；按照要求及时报送相关报表。</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（7）定期召开例会。定期召开例会，交流工作开展情况，分析各类纠纷的动态与特点，研究疑难纠纷，商讨化解办法。积极参加各部门组织的相关业务培训活动，提升调解技能。</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ascii="Calibri" w:hAnsi="Calibri" w:eastAsia="宋体" w:cs="Times New Roman"/>
          <w:b w:val="0"/>
          <w:bCs/>
          <w:color w:val="auto"/>
          <w:kern w:val="2"/>
          <w:sz w:val="22"/>
          <w:szCs w:val="22"/>
          <w:highlight w:val="none"/>
          <w:lang w:val="en-US" w:eastAsia="zh-CN" w:bidi="ar-SA"/>
        </w:rPr>
      </w:pPr>
      <w:r>
        <w:rPr>
          <w:rFonts w:hint="eastAsia" w:ascii="Calibri" w:hAnsi="Calibri" w:eastAsia="宋体" w:cs="Times New Roman"/>
          <w:b w:val="0"/>
          <w:bCs/>
          <w:color w:val="auto"/>
          <w:kern w:val="2"/>
          <w:sz w:val="22"/>
          <w:szCs w:val="22"/>
          <w:highlight w:val="none"/>
          <w:lang w:val="en-US" w:eastAsia="zh-CN" w:bidi="ar-SA"/>
        </w:rPr>
        <w:t>（8）提供免费法律咨询服务。引导符合条件的群众申请法律援助或受理、转交法律援助申请</w:t>
      </w:r>
      <w:r>
        <w:rPr>
          <w:rFonts w:hint="eastAsia" w:ascii="Calibri" w:hAnsi="Calibri" w:cs="Times New Roman"/>
          <w:b w:val="0"/>
          <w:bCs/>
          <w:color w:val="auto"/>
          <w:kern w:val="2"/>
          <w:sz w:val="22"/>
          <w:szCs w:val="22"/>
          <w:highlight w:val="none"/>
          <w:lang w:val="en-US" w:eastAsia="zh-CN" w:bidi="ar-SA"/>
        </w:rPr>
        <w:t>；</w:t>
      </w:r>
      <w:r>
        <w:rPr>
          <w:rFonts w:hint="eastAsia" w:ascii="Calibri" w:hAnsi="Calibri" w:eastAsia="宋体" w:cs="Times New Roman"/>
          <w:b w:val="0"/>
          <w:bCs/>
          <w:color w:val="auto"/>
          <w:kern w:val="2"/>
          <w:sz w:val="22"/>
          <w:szCs w:val="22"/>
          <w:highlight w:val="none"/>
          <w:lang w:val="en-US" w:eastAsia="zh-CN" w:bidi="ar-SA"/>
        </w:rPr>
        <w:t>协助公共法律服务中心进园区、进社区、进小微企业等场所开展宣传、服务活动;在工作开展过程中根据实际需要增加的其他法律服务</w:t>
      </w:r>
      <w:r>
        <w:rPr>
          <w:rFonts w:hint="eastAsia" w:ascii="Calibri" w:hAnsi="Calibri" w:cs="Times New Roman"/>
          <w:b w:val="0"/>
          <w:bCs/>
          <w:color w:val="auto"/>
          <w:kern w:val="2"/>
          <w:sz w:val="22"/>
          <w:szCs w:val="22"/>
          <w:highlight w:val="none"/>
          <w:lang w:val="en-US" w:eastAsia="zh-CN" w:bidi="ar-SA"/>
        </w:rPr>
        <w:t>。</w:t>
      </w:r>
    </w:p>
    <w:p>
      <w:pPr>
        <w:pageBreakBefore w:val="0"/>
        <w:kinsoku/>
        <w:wordWrap/>
        <w:overflowPunct/>
        <w:topLinePunct w:val="0"/>
        <w:autoSpaceDE/>
        <w:autoSpaceDN/>
        <w:bidi w:val="0"/>
        <w:adjustRightInd/>
        <w:snapToGrid/>
        <w:spacing w:line="360" w:lineRule="auto"/>
        <w:ind w:firstLine="440" w:firstLineChars="200"/>
        <w:textAlignment w:val="auto"/>
        <w:rPr>
          <w:rFonts w:hint="eastAsia"/>
          <w:color w:val="auto"/>
          <w:lang w:val="en-US" w:eastAsia="zh-CN"/>
        </w:rPr>
      </w:pPr>
      <w:r>
        <w:rPr>
          <w:rFonts w:hint="eastAsia" w:ascii="Calibri" w:hAnsi="Calibri" w:cs="Times New Roman"/>
          <w:b w:val="0"/>
          <w:bCs/>
          <w:color w:val="auto"/>
          <w:kern w:val="2"/>
          <w:sz w:val="22"/>
          <w:szCs w:val="22"/>
          <w:highlight w:val="none"/>
          <w:lang w:val="en-US" w:eastAsia="zh-CN" w:bidi="ar-SA"/>
        </w:rPr>
        <w:t>（9）</w:t>
      </w:r>
      <w:r>
        <w:rPr>
          <w:rFonts w:hint="eastAsia" w:ascii="Calibri" w:hAnsi="Calibri" w:eastAsia="宋体" w:cs="Times New Roman"/>
          <w:b w:val="0"/>
          <w:bCs/>
          <w:color w:val="auto"/>
          <w:kern w:val="2"/>
          <w:sz w:val="22"/>
          <w:szCs w:val="22"/>
          <w:highlight w:val="none"/>
          <w:lang w:val="en-US" w:eastAsia="zh-CN" w:bidi="ar-SA"/>
        </w:rPr>
        <w:t>协助采购人需要的其他工作。</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（四）、服务人员工作时间</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 xml:space="preserve">协警辅助人员：实行三班轮班制，每班十小时制； </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其他辅助人员：实行正常双休日工作制。</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采购人有权根据工作实际需要调整工作时间</w:t>
      </w:r>
      <w:r>
        <w:rPr>
          <w:rFonts w:hint="eastAsia" w:cs="宋体"/>
          <w:b w:val="0"/>
          <w:color w:val="auto"/>
          <w:sz w:val="22"/>
          <w:szCs w:val="22"/>
          <w:highlight w:val="none"/>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其中涉及到人员休息、轮岗、轮休的，由采购人制订相应排班表。中标后采购人有权根据实际情况对人员的岗位及时间安排作进一步的调整，中标供应商不得拒绝。中标供应商</w:t>
      </w:r>
      <w:r>
        <w:rPr>
          <w:rFonts w:hint="eastAsia" w:ascii="Times New Roman" w:hAnsi="Times New Roman" w:eastAsia="宋体" w:cs="Times New Roman"/>
          <w:b w:val="0"/>
          <w:bCs/>
          <w:color w:val="auto"/>
          <w:sz w:val="22"/>
          <w:szCs w:val="22"/>
          <w:highlight w:val="none"/>
          <w:lang w:val="en-US" w:eastAsia="zh-CN"/>
        </w:rPr>
        <w:t>应确保不影响采购人的实际服务需要</w:t>
      </w:r>
      <w:r>
        <w:rPr>
          <w:rFonts w:hint="eastAsia" w:ascii="Times New Roman" w:hAnsi="Times New Roman" w:cs="Times New Roman"/>
          <w:b w:val="0"/>
          <w:bCs/>
          <w:color w:val="auto"/>
          <w:sz w:val="22"/>
          <w:szCs w:val="22"/>
          <w:highlight w:val="none"/>
          <w:lang w:val="en-US" w:eastAsia="zh-CN"/>
        </w:rPr>
        <w:t>；</w:t>
      </w:r>
      <w:r>
        <w:rPr>
          <w:rFonts w:hint="eastAsia" w:ascii="Times New Roman" w:hAnsi="Times New Roman" w:eastAsia="宋体" w:cs="Times New Roman"/>
          <w:b w:val="0"/>
          <w:bCs/>
          <w:color w:val="auto"/>
          <w:sz w:val="22"/>
          <w:szCs w:val="22"/>
          <w:highlight w:val="none"/>
          <w:lang w:val="en-US" w:eastAsia="zh-CN"/>
        </w:rPr>
        <w:t>除正常休假人员外，确保不缺人、不缺岗。</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（五）、本项目服务人员配置要求</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5.1 热爱中国共产党，拥护社会主义制度。遵纪守法，有较强的法制观念。</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5.2 认真执行有关规定和采购人有关规章制度。</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5.3 要求政治上可靠，身体素质好，无不良行为记录，重要服务人员必须由采购人考核、政治审查通过方可录用。</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5.4 其中协警辅助人员</w:t>
      </w:r>
      <w:r>
        <w:rPr>
          <w:rFonts w:hint="eastAsia" w:ascii="宋体" w:hAnsi="宋体" w:cs="宋体"/>
          <w:b/>
          <w:bCs/>
          <w:color w:val="auto"/>
          <w:sz w:val="22"/>
          <w:szCs w:val="22"/>
          <w:highlight w:val="none"/>
          <w:lang w:val="en-US" w:eastAsia="zh-CN"/>
        </w:rPr>
        <w:t>（预计48名）</w:t>
      </w:r>
      <w:r>
        <w:rPr>
          <w:rFonts w:hint="eastAsia" w:ascii="宋体" w:hAnsi="宋体" w:eastAsia="宋体" w:cs="宋体"/>
          <w:b/>
          <w:bCs w:val="0"/>
          <w:color w:val="auto"/>
          <w:sz w:val="22"/>
          <w:szCs w:val="22"/>
          <w:highlight w:val="none"/>
          <w:lang w:val="en-US" w:eastAsia="zh-CN"/>
        </w:rPr>
        <w:t>配置</w:t>
      </w:r>
      <w:r>
        <w:rPr>
          <w:rFonts w:hint="eastAsia" w:ascii="宋体" w:hAnsi="宋体" w:cs="宋体"/>
          <w:b/>
          <w:bCs w:val="0"/>
          <w:color w:val="auto"/>
          <w:sz w:val="22"/>
          <w:szCs w:val="22"/>
          <w:highlight w:val="none"/>
          <w:lang w:val="en-US" w:eastAsia="zh-CN"/>
        </w:rPr>
        <w:t>另外</w:t>
      </w:r>
      <w:r>
        <w:rPr>
          <w:rFonts w:hint="eastAsia" w:ascii="宋体" w:hAnsi="宋体" w:eastAsia="宋体" w:cs="宋体"/>
          <w:b/>
          <w:bCs w:val="0"/>
          <w:color w:val="auto"/>
          <w:sz w:val="22"/>
          <w:szCs w:val="22"/>
          <w:highlight w:val="none"/>
          <w:lang w:val="en-US" w:eastAsia="zh-CN"/>
        </w:rPr>
        <w:t>要求</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（1）要品行端正，作风正派，无劣迹记录，初中以上文化水平，身体健康，五官端正</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年龄要求55周岁以下，</w:t>
      </w:r>
      <w:r>
        <w:rPr>
          <w:rFonts w:hint="eastAsia" w:cs="宋体"/>
          <w:b w:val="0"/>
          <w:color w:val="auto"/>
          <w:sz w:val="22"/>
          <w:szCs w:val="22"/>
          <w:highlight w:val="none"/>
          <w:lang w:val="en-US" w:eastAsia="zh-CN"/>
        </w:rPr>
        <w:t>男性协警辅助人员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65</w:t>
      </w:r>
      <w:r>
        <w:rPr>
          <w:rFonts w:hint="eastAsia" w:ascii="宋体" w:hAnsi="宋体" w:eastAsia="宋体" w:cs="宋体"/>
          <w:b w:val="0"/>
          <w:color w:val="auto"/>
          <w:sz w:val="22"/>
          <w:szCs w:val="22"/>
          <w:highlight w:val="none"/>
          <w:lang w:val="en-US" w:eastAsia="zh-CN"/>
        </w:rPr>
        <w:t>cm以上</w:t>
      </w:r>
      <w:r>
        <w:rPr>
          <w:rFonts w:hint="eastAsia" w:ascii="宋体" w:hAnsi="宋体" w:cs="宋体"/>
          <w:b w:val="0"/>
          <w:color w:val="auto"/>
          <w:sz w:val="22"/>
          <w:szCs w:val="22"/>
          <w:highlight w:val="none"/>
          <w:lang w:val="en-US" w:eastAsia="zh-CN"/>
        </w:rPr>
        <w:t>；</w:t>
      </w:r>
      <w:r>
        <w:rPr>
          <w:rFonts w:hint="eastAsia" w:cs="宋体"/>
          <w:b w:val="0"/>
          <w:color w:val="auto"/>
          <w:sz w:val="22"/>
          <w:szCs w:val="22"/>
          <w:highlight w:val="none"/>
          <w:lang w:val="en-US" w:eastAsia="zh-CN"/>
        </w:rPr>
        <w:t>女性协警辅助人员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55</w:t>
      </w:r>
      <w:r>
        <w:rPr>
          <w:rFonts w:hint="eastAsia" w:ascii="宋体" w:hAnsi="宋体" w:eastAsia="宋体" w:cs="宋体"/>
          <w:b w:val="0"/>
          <w:color w:val="auto"/>
          <w:sz w:val="22"/>
          <w:szCs w:val="22"/>
          <w:highlight w:val="none"/>
          <w:lang w:val="en-US" w:eastAsia="zh-CN"/>
        </w:rPr>
        <w:t>cm以上</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若服务人员为</w:t>
      </w:r>
      <w:r>
        <w:rPr>
          <w:rFonts w:hint="eastAsia" w:ascii="宋体" w:hAnsi="宋体" w:eastAsia="宋体" w:cs="宋体"/>
          <w:b w:val="0"/>
          <w:bCs/>
          <w:color w:val="auto"/>
          <w:sz w:val="22"/>
          <w:szCs w:val="22"/>
          <w:highlight w:val="none"/>
          <w:lang w:val="en-US" w:eastAsia="zh-CN"/>
        </w:rPr>
        <w:t>复员军人、行业立功人员、管理人员</w:t>
      </w:r>
      <w:r>
        <w:rPr>
          <w:rFonts w:hint="eastAsia" w:ascii="宋体" w:hAnsi="宋体" w:cs="宋体"/>
          <w:b w:val="0"/>
          <w:bCs/>
          <w:color w:val="auto"/>
          <w:sz w:val="22"/>
          <w:szCs w:val="22"/>
          <w:highlight w:val="none"/>
          <w:lang w:val="en-US" w:eastAsia="zh-CN"/>
        </w:rPr>
        <w:t>的，经采购人同意后</w:t>
      </w:r>
      <w:r>
        <w:rPr>
          <w:rFonts w:hint="eastAsia" w:ascii="宋体" w:hAnsi="宋体" w:eastAsia="宋体" w:cs="宋体"/>
          <w:b w:val="0"/>
          <w:bCs/>
          <w:color w:val="auto"/>
          <w:sz w:val="22"/>
          <w:szCs w:val="22"/>
          <w:highlight w:val="none"/>
          <w:lang w:val="en-US" w:eastAsia="zh-CN"/>
        </w:rPr>
        <w:t>可适当放宽条件。</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（2）派驻采购人之前必须</w:t>
      </w:r>
      <w:r>
        <w:rPr>
          <w:rFonts w:hint="eastAsia" w:ascii="宋体" w:hAnsi="宋体" w:cs="宋体"/>
          <w:b w:val="0"/>
          <w:bCs/>
          <w:color w:val="auto"/>
          <w:sz w:val="22"/>
          <w:szCs w:val="22"/>
          <w:highlight w:val="none"/>
          <w:lang w:val="en-US" w:eastAsia="zh-CN"/>
        </w:rPr>
        <w:t>根据相关规定</w:t>
      </w:r>
      <w:r>
        <w:rPr>
          <w:rFonts w:hint="eastAsia" w:ascii="宋体" w:hAnsi="宋体" w:eastAsia="宋体" w:cs="宋体"/>
          <w:b w:val="0"/>
          <w:bCs/>
          <w:color w:val="auto"/>
          <w:sz w:val="22"/>
          <w:szCs w:val="22"/>
          <w:highlight w:val="none"/>
          <w:lang w:val="en-US" w:eastAsia="zh-CN"/>
        </w:rPr>
        <w:t>经过军训，培训，考试。</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（3）所有协警辅助人员必须专职为平阳县鳌江镇人民政府服务，不得兼职。中标后协警辅助人员需要更换，须及时上报采购人，经采购人认可后方可更换。</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（4）协警辅助人员装备由供应商自行负责，其中协辅警服装参照公安协辅警的标准配置，样式材质须经采购人确认后方可购置。</w:t>
      </w:r>
    </w:p>
    <w:p>
      <w:pPr>
        <w:pStyle w:val="54"/>
        <w:shd w:val="clear" w:color="auto" w:fill="FFFFFF"/>
        <w:spacing w:line="357"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5.5  其中辅助人员（预计23名）</w:t>
      </w:r>
      <w:r>
        <w:rPr>
          <w:rFonts w:hint="eastAsia" w:ascii="宋体" w:hAnsi="宋体" w:eastAsia="宋体" w:cs="宋体"/>
          <w:b/>
          <w:bCs/>
          <w:color w:val="auto"/>
          <w:sz w:val="22"/>
          <w:szCs w:val="22"/>
          <w:highlight w:val="none"/>
          <w:lang w:val="en-US" w:eastAsia="zh-CN"/>
        </w:rPr>
        <w:t>配置</w:t>
      </w:r>
      <w:r>
        <w:rPr>
          <w:rFonts w:hint="eastAsia" w:ascii="宋体" w:hAnsi="宋体" w:cs="宋体"/>
          <w:b/>
          <w:bCs/>
          <w:color w:val="auto"/>
          <w:sz w:val="22"/>
          <w:szCs w:val="22"/>
          <w:highlight w:val="none"/>
          <w:lang w:val="en-US" w:eastAsia="zh-CN"/>
        </w:rPr>
        <w:t>另外</w:t>
      </w:r>
      <w:r>
        <w:rPr>
          <w:rFonts w:hint="eastAsia" w:ascii="宋体" w:hAnsi="宋体" w:eastAsia="宋体" w:cs="宋体"/>
          <w:b/>
          <w:bCs/>
          <w:color w:val="auto"/>
          <w:sz w:val="22"/>
          <w:szCs w:val="22"/>
          <w:highlight w:val="none"/>
          <w:lang w:val="en-US" w:eastAsia="zh-CN"/>
        </w:rPr>
        <w:t>要求</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1）政治素质好，组织纪律性强，爱岗做业，乐</w:t>
      </w:r>
      <w:r>
        <w:rPr>
          <w:rFonts w:hint="eastAsia" w:ascii="宋体" w:hAnsi="宋体" w:eastAsia="宋体" w:cs="宋体"/>
          <w:color w:val="auto"/>
          <w:sz w:val="22"/>
          <w:szCs w:val="22"/>
          <w:highlight w:val="none"/>
        </w:rPr>
        <w:t>于奉献，具有较强的事业心和责任感，无犯罪记录和不良嗜好；</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2）服务意识：有效解决市民反映的问题，确保市民满意；</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3）质量意识：注重细节、准确率和态度，寻求持续改进服务；</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4）独立工作能力：认真负责，耐心热情，积极为群众排优解难，做到文明礼貌、规范细致等标准要求：</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5）电脑操作技能：具有一定的电脑操作基础</w:t>
      </w:r>
      <w:r>
        <w:rPr>
          <w:rFonts w:hint="eastAsia" w:ascii="宋体" w:hAnsi="宋体" w:eastAsia="宋体" w:cs="宋体"/>
          <w:b/>
          <w:bCs/>
          <w:color w:val="auto"/>
          <w:sz w:val="22"/>
          <w:szCs w:val="22"/>
          <w:highlight w:val="none"/>
        </w:rPr>
        <w:t>；</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6）良好心理素质：抗压能力较强，积极乐观；</w:t>
      </w:r>
    </w:p>
    <w:p>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7）身体健康，年龄在18－4</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周岁；</w:t>
      </w:r>
    </w:p>
    <w:p>
      <w:pPr>
        <w:pStyle w:val="54"/>
        <w:shd w:val="clear" w:color="auto" w:fill="FFFFFF"/>
        <w:tabs>
          <w:tab w:val="left" w:pos="480"/>
        </w:tabs>
        <w:spacing w:line="357" w:lineRule="atLeast"/>
        <w:ind w:left="480" w:leftChars="200" w:firstLine="0" w:firstLineChars="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8）有较好的文字组织能力和口头表达和沟通能力；普通话标准流利，声音亲和力强</w:t>
      </w:r>
      <w:r>
        <w:rPr>
          <w:rFonts w:hint="eastAsia" w:ascii="宋体" w:hAnsi="宋体" w:eastAsia="宋体" w:cs="宋体"/>
          <w:color w:val="auto"/>
          <w:sz w:val="22"/>
          <w:szCs w:val="22"/>
          <w:highlight w:val="none"/>
          <w:lang w:eastAsia="zh-CN"/>
        </w:rPr>
        <w:t>。</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5.6 人员审查、考核及政审</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default"/>
          <w:color w:val="auto"/>
          <w:sz w:val="22"/>
          <w:szCs w:val="22"/>
          <w:highlight w:val="none"/>
          <w:lang w:val="en-US" w:eastAsia="zh-CN"/>
        </w:rPr>
      </w:pPr>
      <w:r>
        <w:rPr>
          <w:rFonts w:hint="eastAsia"/>
          <w:color w:val="auto"/>
          <w:sz w:val="22"/>
          <w:szCs w:val="22"/>
          <w:highlight w:val="none"/>
          <w:lang w:val="en-US" w:eastAsia="zh-CN"/>
        </w:rPr>
        <w:t>以上所有</w:t>
      </w:r>
      <w:r>
        <w:rPr>
          <w:rFonts w:hint="default"/>
          <w:color w:val="auto"/>
          <w:sz w:val="22"/>
          <w:szCs w:val="22"/>
          <w:highlight w:val="none"/>
          <w:lang w:val="en-US" w:eastAsia="zh-CN"/>
        </w:rPr>
        <w:t>服务人员要求政治上可靠，身体素质好，无不良行为记录，服务人员必须由采购人审查、考核及政治审查（政审要求（包括但不限于）：拥护宪法，遵守法律法规，品行端正，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color w:val="auto"/>
          <w:sz w:val="22"/>
          <w:szCs w:val="22"/>
          <w:highlight w:val="none"/>
          <w:lang w:val="en-US" w:eastAsia="zh-CN"/>
        </w:rPr>
        <w:t>按招标文件及采购人要求</w:t>
      </w:r>
      <w:r>
        <w:rPr>
          <w:rFonts w:hint="default"/>
          <w:color w:val="auto"/>
          <w:sz w:val="22"/>
          <w:szCs w:val="22"/>
          <w:highlight w:val="none"/>
          <w:lang w:val="en-US" w:eastAsia="zh-CN"/>
        </w:rPr>
        <w:t>在2个工作日内无条件更换。</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w:t>
      </w:r>
      <w:r>
        <w:rPr>
          <w:rFonts w:hint="eastAsia" w:cs="宋体"/>
          <w:b/>
          <w:bCs/>
          <w:color w:val="auto"/>
          <w:sz w:val="22"/>
          <w:szCs w:val="22"/>
          <w:highlight w:val="none"/>
          <w:lang w:val="en-US" w:eastAsia="zh-CN"/>
        </w:rPr>
        <w:t>采购服务预算明细</w:t>
      </w:r>
    </w:p>
    <w:tbl>
      <w:tblPr>
        <w:tblStyle w:val="61"/>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31"/>
        <w:gridCol w:w="1019"/>
        <w:gridCol w:w="2050"/>
        <w:gridCol w:w="1366"/>
        <w:gridCol w:w="1417"/>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服务类型</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预计</w:t>
            </w:r>
            <w:r>
              <w:rPr>
                <w:rFonts w:hint="eastAsia" w:ascii="宋体" w:hAnsi="宋体" w:eastAsia="宋体" w:cs="宋体"/>
                <w:color w:val="auto"/>
                <w:sz w:val="22"/>
                <w:szCs w:val="22"/>
                <w:highlight w:val="none"/>
                <w:vertAlign w:val="baseline"/>
                <w:lang w:val="en-US" w:eastAsia="zh-CN"/>
              </w:rPr>
              <w:t>人数</w:t>
            </w:r>
          </w:p>
        </w:tc>
        <w:tc>
          <w:tcPr>
            <w:tcW w:w="2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综合</w:t>
            </w:r>
            <w:r>
              <w:rPr>
                <w:rFonts w:hint="eastAsia" w:ascii="宋体" w:hAnsi="宋体" w:eastAsia="宋体" w:cs="宋体"/>
                <w:color w:val="auto"/>
                <w:sz w:val="22"/>
                <w:szCs w:val="22"/>
                <w:highlight w:val="none"/>
                <w:vertAlign w:val="baseline"/>
                <w:lang w:val="en-US" w:eastAsia="zh-CN"/>
              </w:rPr>
              <w:t>单价最高限价</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w:t>
            </w:r>
            <w:r>
              <w:rPr>
                <w:rFonts w:hint="eastAsia"/>
                <w:color w:val="auto"/>
                <w:highlight w:val="none"/>
                <w:vertAlign w:val="baseline"/>
                <w:lang w:eastAsia="zh-CN"/>
              </w:rPr>
              <w:t>（月）</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小计（元）</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协警辅助人员</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48名</w:t>
            </w:r>
          </w:p>
        </w:tc>
        <w:tc>
          <w:tcPr>
            <w:tcW w:w="2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6491.6元/人/月</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24</w:t>
            </w:r>
          </w:p>
        </w:tc>
        <w:tc>
          <w:tcPr>
            <w:tcW w:w="1417" w:type="dxa"/>
            <w:noWrap w:val="0"/>
            <w:vAlign w:val="center"/>
          </w:tcPr>
          <w:p>
            <w:pPr>
              <w:keepNext w:val="0"/>
              <w:keepLines w:val="0"/>
              <w:widowControl/>
              <w:suppressLineNumbers w:val="0"/>
              <w:jc w:val="right"/>
              <w:textAlignment w:val="center"/>
              <w:rPr>
                <w:rFonts w:hint="default" w:ascii="宋体" w:hAnsi="宋体" w:eastAsia="宋体" w:cs="宋体"/>
                <w:b/>
                <w:bCs/>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7478</w:t>
            </w:r>
            <w:r>
              <w:rPr>
                <w:rFonts w:hint="eastAsia" w:ascii="宋体" w:hAnsi="宋体" w:cs="宋体"/>
                <w:i w:val="0"/>
                <w:iCs w:val="0"/>
                <w:color w:val="auto"/>
                <w:kern w:val="0"/>
                <w:sz w:val="22"/>
                <w:szCs w:val="22"/>
                <w:highlight w:val="none"/>
                <w:u w:val="none"/>
                <w:lang w:val="en-US" w:eastAsia="zh-CN" w:bidi="ar"/>
              </w:rPr>
              <w:t>323.2</w:t>
            </w:r>
          </w:p>
        </w:tc>
        <w:tc>
          <w:tcPr>
            <w:tcW w:w="2253" w:type="dxa"/>
            <w:noWrap w:val="0"/>
            <w:vAlign w:val="center"/>
          </w:tcPr>
          <w:p>
            <w:pPr>
              <w:pStyle w:val="33"/>
              <w:widowControl w:val="0"/>
              <w:numPr>
                <w:ilvl w:val="0"/>
                <w:numId w:val="0"/>
              </w:numPr>
              <w:adjustRightInd w:val="0"/>
              <w:snapToGrid w:val="0"/>
              <w:spacing w:line="440" w:lineRule="atLeast"/>
              <w:jc w:val="left"/>
              <w:rPr>
                <w:rFonts w:hint="default" w:ascii="宋体" w:hAnsi="宋体" w:eastAsia="宋体" w:cs="宋体"/>
                <w:color w:val="auto"/>
                <w:sz w:val="22"/>
                <w:szCs w:val="22"/>
                <w:highlight w:val="none"/>
                <w:vertAlign w:val="baseline"/>
                <w:lang w:val="en-US" w:eastAsia="zh-CN"/>
              </w:rPr>
            </w:pPr>
            <w:r>
              <w:rPr>
                <w:rFonts w:hint="eastAsia" w:hAnsi="宋体" w:cs="宋体"/>
                <w:color w:val="auto"/>
                <w:sz w:val="22"/>
                <w:szCs w:val="22"/>
                <w:highlight w:val="none"/>
                <w:vertAlign w:val="baseline"/>
                <w:lang w:val="en-US" w:eastAsia="zh-CN"/>
              </w:rPr>
              <w:t>此单价</w:t>
            </w:r>
            <w:r>
              <w:rPr>
                <w:rFonts w:hint="eastAsia" w:ascii="宋体" w:hAnsi="宋体" w:eastAsia="宋体" w:cs="宋体"/>
                <w:color w:val="auto"/>
                <w:sz w:val="22"/>
                <w:szCs w:val="22"/>
                <w:highlight w:val="none"/>
                <w:vertAlign w:val="baseline"/>
                <w:lang w:val="en-US" w:eastAsia="zh-CN"/>
              </w:rPr>
              <w:t>含五险、加班费、伙食费、服装费、奖金、税金、利润等所有费用。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禁毒、矛调、信访、四个平台辅助人员</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23名</w:t>
            </w:r>
          </w:p>
        </w:tc>
        <w:tc>
          <w:tcPr>
            <w:tcW w:w="2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5510.8元/人/月</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24</w:t>
            </w:r>
          </w:p>
        </w:tc>
        <w:tc>
          <w:tcPr>
            <w:tcW w:w="1417" w:type="dxa"/>
            <w:noWrap w:val="0"/>
            <w:vAlign w:val="center"/>
          </w:tcPr>
          <w:p>
            <w:pPr>
              <w:keepNext w:val="0"/>
              <w:keepLines w:val="0"/>
              <w:widowControl/>
              <w:suppressLineNumbers w:val="0"/>
              <w:jc w:val="right"/>
              <w:textAlignment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304196</w:t>
            </w:r>
            <w:r>
              <w:rPr>
                <w:rFonts w:hint="eastAsia" w:cs="宋体"/>
                <w:i w:val="0"/>
                <w:iCs w:val="0"/>
                <w:color w:val="auto"/>
                <w:kern w:val="0"/>
                <w:sz w:val="22"/>
                <w:szCs w:val="22"/>
                <w:highlight w:val="none"/>
                <w:u w:val="none"/>
                <w:lang w:val="en-US" w:eastAsia="zh-CN" w:bidi="ar"/>
              </w:rPr>
              <w:t>1.6</w:t>
            </w:r>
          </w:p>
        </w:tc>
        <w:tc>
          <w:tcPr>
            <w:tcW w:w="2253" w:type="dxa"/>
            <w:noWrap w:val="0"/>
            <w:vAlign w:val="center"/>
          </w:tcPr>
          <w:p>
            <w:pPr>
              <w:pStyle w:val="33"/>
              <w:widowControl w:val="0"/>
              <w:numPr>
                <w:ilvl w:val="0"/>
                <w:numId w:val="0"/>
              </w:numPr>
              <w:adjustRightInd w:val="0"/>
              <w:snapToGrid w:val="0"/>
              <w:spacing w:line="440" w:lineRule="atLeast"/>
              <w:ind w:left="0" w:leftChars="0" w:firstLine="0" w:firstLineChars="0"/>
              <w:jc w:val="left"/>
              <w:rPr>
                <w:rFonts w:hint="eastAsia" w:ascii="宋体" w:hAnsi="宋体" w:eastAsia="宋体" w:cs="宋体"/>
                <w:color w:val="auto"/>
                <w:kern w:val="2"/>
                <w:sz w:val="22"/>
                <w:szCs w:val="22"/>
                <w:highlight w:val="none"/>
                <w:vertAlign w:val="baseline"/>
                <w:lang w:val="en-US" w:eastAsia="zh-CN" w:bidi="ar-SA"/>
              </w:rPr>
            </w:pPr>
            <w:r>
              <w:rPr>
                <w:rFonts w:hint="eastAsia" w:hAnsi="宋体" w:cs="宋体"/>
                <w:color w:val="auto"/>
                <w:sz w:val="22"/>
                <w:szCs w:val="22"/>
                <w:highlight w:val="none"/>
                <w:vertAlign w:val="baseline"/>
                <w:lang w:val="en-US" w:eastAsia="zh-CN"/>
              </w:rPr>
              <w:t>此单价</w:t>
            </w:r>
            <w:r>
              <w:rPr>
                <w:rFonts w:hint="eastAsia" w:ascii="宋体" w:hAnsi="宋体" w:eastAsia="宋体" w:cs="宋体"/>
                <w:color w:val="auto"/>
                <w:sz w:val="22"/>
                <w:szCs w:val="22"/>
                <w:highlight w:val="none"/>
                <w:vertAlign w:val="baseline"/>
                <w:lang w:val="en-US" w:eastAsia="zh-CN"/>
              </w:rPr>
              <w:t>含五险、加班费、伙食费、服装费、奖金、税金、利润等所有费用。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3</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lang w:val="en-US" w:eastAsia="zh-CN" w:bidi="ar-SA"/>
              </w:rPr>
              <w:t>古鳌大妈</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8名</w:t>
            </w:r>
          </w:p>
        </w:tc>
        <w:tc>
          <w:tcPr>
            <w:tcW w:w="2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3460.1元/人/月</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24</w:t>
            </w:r>
          </w:p>
        </w:tc>
        <w:tc>
          <w:tcPr>
            <w:tcW w:w="1417" w:type="dxa"/>
            <w:noWrap w:val="0"/>
            <w:vAlign w:val="center"/>
          </w:tcPr>
          <w:p>
            <w:pPr>
              <w:keepNext w:val="0"/>
              <w:keepLines w:val="0"/>
              <w:widowControl/>
              <w:suppressLineNumbers w:val="0"/>
              <w:jc w:val="right"/>
              <w:textAlignment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6643</w:t>
            </w:r>
            <w:r>
              <w:rPr>
                <w:rFonts w:hint="eastAsia" w:ascii="宋体" w:hAnsi="宋体" w:cs="宋体"/>
                <w:i w:val="0"/>
                <w:iCs w:val="0"/>
                <w:color w:val="auto"/>
                <w:kern w:val="0"/>
                <w:sz w:val="22"/>
                <w:szCs w:val="22"/>
                <w:highlight w:val="none"/>
                <w:u w:val="none"/>
                <w:lang w:val="en-US" w:eastAsia="zh-CN" w:bidi="ar"/>
              </w:rPr>
              <w:t>39.2</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vertAlign w:val="baseline"/>
                <w:lang w:val="en-US" w:eastAsia="zh-CN"/>
              </w:rPr>
            </w:pPr>
            <w:r>
              <w:rPr>
                <w:rFonts w:hint="eastAsia" w:hAnsi="宋体" w:cs="宋体"/>
                <w:color w:val="auto"/>
                <w:sz w:val="22"/>
                <w:szCs w:val="22"/>
                <w:highlight w:val="none"/>
                <w:vertAlign w:val="baseline"/>
                <w:lang w:val="en-US" w:eastAsia="zh-CN"/>
              </w:rPr>
              <w:t>此单价</w:t>
            </w:r>
            <w:r>
              <w:rPr>
                <w:rFonts w:hint="eastAsia" w:ascii="宋体" w:hAnsi="宋体" w:eastAsia="宋体" w:cs="宋体"/>
                <w:color w:val="auto"/>
                <w:sz w:val="22"/>
                <w:szCs w:val="22"/>
                <w:highlight w:val="none"/>
                <w:vertAlign w:val="baseline"/>
                <w:lang w:val="en-US" w:eastAsia="zh-CN"/>
              </w:rPr>
              <w:t>含</w:t>
            </w:r>
            <w:r>
              <w:rPr>
                <w:rFonts w:hint="eastAsia" w:cs="宋体"/>
                <w:color w:val="auto"/>
                <w:sz w:val="22"/>
                <w:szCs w:val="22"/>
                <w:highlight w:val="none"/>
                <w:vertAlign w:val="baseline"/>
                <w:lang w:val="en-US" w:eastAsia="zh-CN"/>
              </w:rPr>
              <w:t>人身意外伤害险、</w:t>
            </w:r>
            <w:r>
              <w:rPr>
                <w:rFonts w:hint="eastAsia" w:ascii="宋体" w:hAnsi="宋体" w:eastAsia="宋体" w:cs="宋体"/>
                <w:color w:val="auto"/>
                <w:sz w:val="22"/>
                <w:szCs w:val="22"/>
                <w:highlight w:val="none"/>
                <w:vertAlign w:val="baseline"/>
                <w:lang w:val="en-US" w:eastAsia="zh-CN"/>
              </w:rPr>
              <w:t>加班费、伙食费、服装费、奖金</w:t>
            </w:r>
            <w:r>
              <w:rPr>
                <w:rFonts w:hint="eastAsia"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7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79名</w:t>
            </w:r>
          </w:p>
        </w:tc>
        <w:tc>
          <w:tcPr>
            <w:tcW w:w="4833" w:type="dxa"/>
            <w:gridSpan w:val="3"/>
            <w:noWrap w:val="0"/>
            <w:vAlign w:val="center"/>
          </w:tcPr>
          <w:p>
            <w:pPr>
              <w:keepNext w:val="0"/>
              <w:keepLines w:val="0"/>
              <w:widowControl/>
              <w:suppressLineNumbers w:val="0"/>
              <w:jc w:val="right"/>
              <w:textAlignment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11184</w:t>
            </w:r>
            <w:r>
              <w:rPr>
                <w:rFonts w:hint="eastAsia" w:ascii="宋体" w:hAnsi="宋体" w:cs="宋体"/>
                <w:i w:val="0"/>
                <w:iCs w:val="0"/>
                <w:color w:val="auto"/>
                <w:kern w:val="0"/>
                <w:sz w:val="22"/>
                <w:szCs w:val="22"/>
                <w:highlight w:val="none"/>
                <w:u w:val="none"/>
                <w:lang w:val="en-US" w:eastAsia="zh-CN" w:bidi="ar"/>
              </w:rPr>
              <w:t>624</w:t>
            </w:r>
            <w:r>
              <w:rPr>
                <w:rFonts w:hint="eastAsia" w:ascii="宋体" w:hAnsi="宋体" w:eastAsia="宋体" w:cs="宋体"/>
                <w:i w:val="0"/>
                <w:iCs w:val="0"/>
                <w:color w:val="auto"/>
                <w:kern w:val="0"/>
                <w:sz w:val="22"/>
                <w:szCs w:val="22"/>
                <w:highlight w:val="none"/>
                <w:u w:val="none"/>
                <w:lang w:val="en-US" w:eastAsia="zh-CN" w:bidi="ar"/>
              </w:rPr>
              <w:t>元</w:t>
            </w:r>
          </w:p>
        </w:tc>
        <w:tc>
          <w:tcPr>
            <w:tcW w:w="225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2"/>
          <w:szCs w:val="22"/>
          <w:highlight w:val="none"/>
          <w:u w:val="none"/>
          <w:vertAlign w:val="baseline"/>
          <w:lang w:val="en-US" w:eastAsia="zh-CN"/>
        </w:rPr>
      </w:pPr>
      <w:r>
        <w:rPr>
          <w:rFonts w:hint="eastAsia"/>
          <w:b/>
          <w:bCs/>
          <w:color w:val="auto"/>
          <w:sz w:val="22"/>
          <w:szCs w:val="22"/>
          <w:highlight w:val="none"/>
          <w:u w:val="none"/>
          <w:lang w:val="en-US" w:eastAsia="zh-CN"/>
        </w:rPr>
        <w:t>1、上表</w:t>
      </w:r>
      <w:r>
        <w:rPr>
          <w:rFonts w:hint="eastAsia" w:ascii="宋体" w:hAnsi="宋体" w:eastAsia="宋体" w:cs="宋体"/>
          <w:b/>
          <w:bCs/>
          <w:color w:val="auto"/>
          <w:sz w:val="22"/>
          <w:szCs w:val="22"/>
          <w:highlight w:val="none"/>
          <w:u w:val="none"/>
          <w:lang w:val="en-US" w:eastAsia="zh-CN"/>
        </w:rPr>
        <w:t>人员数</w:t>
      </w:r>
      <w:r>
        <w:rPr>
          <w:rFonts w:hint="eastAsia" w:ascii="宋体" w:hAnsi="宋体" w:eastAsia="宋体" w:cs="宋体"/>
          <w:b/>
          <w:bCs w:val="0"/>
          <w:color w:val="auto"/>
          <w:sz w:val="22"/>
          <w:szCs w:val="22"/>
          <w:highlight w:val="none"/>
          <w:u w:val="none"/>
          <w:lang w:val="en-US" w:eastAsia="zh-CN"/>
        </w:rPr>
        <w:t>量</w:t>
      </w:r>
      <w:r>
        <w:rPr>
          <w:rFonts w:hint="eastAsia" w:hAnsi="宋体" w:cs="宋体"/>
          <w:b/>
          <w:bCs w:val="0"/>
          <w:color w:val="auto"/>
          <w:sz w:val="22"/>
          <w:szCs w:val="22"/>
          <w:highlight w:val="none"/>
          <w:u w:val="none"/>
          <w:lang w:val="en-US" w:eastAsia="zh-CN"/>
        </w:rPr>
        <w:t>为预估数</w:t>
      </w:r>
      <w:r>
        <w:rPr>
          <w:rFonts w:hint="eastAsia" w:ascii="宋体" w:hAnsi="宋体" w:eastAsia="宋体" w:cs="宋体"/>
          <w:b/>
          <w:bCs w:val="0"/>
          <w:color w:val="auto"/>
          <w:sz w:val="22"/>
          <w:szCs w:val="22"/>
          <w:highlight w:val="none"/>
          <w:u w:val="none"/>
          <w:lang w:val="en-US" w:eastAsia="zh-CN"/>
        </w:rPr>
        <w:t>，实际发生</w:t>
      </w:r>
      <w:r>
        <w:rPr>
          <w:rFonts w:hint="eastAsia" w:cs="宋体"/>
          <w:b/>
          <w:bCs w:val="0"/>
          <w:color w:val="auto"/>
          <w:sz w:val="22"/>
          <w:szCs w:val="22"/>
          <w:highlight w:val="none"/>
          <w:u w:val="none"/>
          <w:lang w:val="en-US" w:eastAsia="zh-CN"/>
        </w:rPr>
        <w:t>服务的</w:t>
      </w:r>
      <w:r>
        <w:rPr>
          <w:rFonts w:hint="eastAsia" w:ascii="宋体" w:hAnsi="宋体" w:eastAsia="宋体" w:cs="宋体"/>
          <w:b/>
          <w:bCs w:val="0"/>
          <w:color w:val="auto"/>
          <w:sz w:val="22"/>
          <w:szCs w:val="22"/>
          <w:highlight w:val="none"/>
          <w:u w:val="none"/>
          <w:lang w:val="en-US" w:eastAsia="zh-CN"/>
        </w:rPr>
        <w:t>人员按采购人</w:t>
      </w:r>
      <w:r>
        <w:rPr>
          <w:rFonts w:hint="eastAsia" w:hAnsi="宋体" w:cs="宋体"/>
          <w:b/>
          <w:bCs w:val="0"/>
          <w:color w:val="auto"/>
          <w:sz w:val="22"/>
          <w:szCs w:val="22"/>
          <w:highlight w:val="none"/>
          <w:u w:val="none"/>
          <w:lang w:val="en-US" w:eastAsia="zh-CN"/>
        </w:rPr>
        <w:t>要求</w:t>
      </w:r>
      <w:r>
        <w:rPr>
          <w:rFonts w:hint="eastAsia" w:ascii="宋体" w:hAnsi="宋体" w:eastAsia="宋体" w:cs="宋体"/>
          <w:b/>
          <w:bCs w:val="0"/>
          <w:color w:val="auto"/>
          <w:sz w:val="22"/>
          <w:szCs w:val="22"/>
          <w:highlight w:val="none"/>
          <w:u w:val="none"/>
          <w:lang w:val="en-US" w:eastAsia="zh-CN"/>
        </w:rPr>
        <w:t>确定，服务经费按实结算</w:t>
      </w:r>
      <w:r>
        <w:rPr>
          <w:rFonts w:hint="eastAsia" w:cs="宋体"/>
          <w:b/>
          <w:bCs w:val="0"/>
          <w:color w:val="auto"/>
          <w:sz w:val="22"/>
          <w:szCs w:val="22"/>
          <w:highlight w:val="none"/>
          <w:u w:val="none"/>
          <w:lang w:val="en-US" w:eastAsia="zh-CN"/>
        </w:rPr>
        <w:t>（按实际提供服务且符合采购人要求的人员数量进行结算；若提供的人员服务达不到采购人需求的服务数量的，该人员的服务经费不予结算）</w:t>
      </w:r>
      <w:r>
        <w:rPr>
          <w:rFonts w:hint="eastAsia" w:ascii="宋体" w:hAnsi="宋体" w:eastAsia="宋体" w:cs="宋体"/>
          <w:b/>
          <w:bCs w:val="0"/>
          <w:color w:val="auto"/>
          <w:sz w:val="22"/>
          <w:szCs w:val="22"/>
          <w:highlight w:val="none"/>
          <w:u w:val="none"/>
          <w:lang w:val="en-US" w:eastAsia="zh-CN"/>
        </w:rPr>
        <w:t>。</w:t>
      </w:r>
      <w:r>
        <w:rPr>
          <w:rFonts w:hint="eastAsia" w:ascii="宋体" w:hAnsi="宋体" w:eastAsia="宋体" w:cs="宋体"/>
          <w:color w:val="auto"/>
          <w:sz w:val="22"/>
          <w:szCs w:val="22"/>
          <w:highlight w:val="none"/>
          <w:u w:val="none"/>
          <w:vertAlign w:val="baseline"/>
          <w:lang w:val="en-US" w:eastAsia="zh-CN"/>
        </w:rPr>
        <w:t>本招标文件服务内容如有缺漏之处，以服务期间具体服务事项为准。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承包期限</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本项目服务期为二年，合同采用一年一签的方式，自合同生效之日起至一年期满或实际结算金额达到预算金额</w:t>
      </w:r>
      <w:r>
        <w:rPr>
          <w:rFonts w:hint="eastAsia" w:cs="宋体"/>
          <w:color w:val="auto"/>
          <w:sz w:val="22"/>
          <w:szCs w:val="22"/>
          <w:highlight w:val="none"/>
          <w:lang w:val="en-US" w:eastAsia="zh-CN"/>
        </w:rPr>
        <w:t>5592312</w:t>
      </w:r>
      <w:r>
        <w:rPr>
          <w:rFonts w:hint="eastAsia" w:ascii="宋体" w:hAnsi="宋体" w:eastAsia="宋体" w:cs="宋体"/>
          <w:color w:val="auto"/>
          <w:sz w:val="22"/>
          <w:szCs w:val="22"/>
          <w:highlight w:val="none"/>
          <w:lang w:val="en-US" w:eastAsia="zh-CN"/>
        </w:rPr>
        <w:t xml:space="preserve">元（以先到者为准）则合同履约结束，采购人根据中标供应商当年考评情况，确定是否签订下一年合同，下一年合同生效之日（为上一年合同截止日的次日）起至一年期满或实际结算金额达到预算金额 </w:t>
      </w:r>
      <w:r>
        <w:rPr>
          <w:rFonts w:hint="eastAsia" w:cs="宋体"/>
          <w:color w:val="auto"/>
          <w:sz w:val="22"/>
          <w:szCs w:val="22"/>
          <w:highlight w:val="none"/>
          <w:lang w:val="en-US" w:eastAsia="zh-CN"/>
        </w:rPr>
        <w:t>5592312</w:t>
      </w:r>
      <w:r>
        <w:rPr>
          <w:rFonts w:hint="eastAsia" w:ascii="宋体" w:hAnsi="宋体" w:eastAsia="宋体" w:cs="宋体"/>
          <w:color w:val="auto"/>
          <w:sz w:val="22"/>
          <w:szCs w:val="22"/>
          <w:highlight w:val="none"/>
          <w:lang w:val="en-US" w:eastAsia="zh-CN"/>
        </w:rPr>
        <w:t>元（以先到者为准）则合同履约结束</w:t>
      </w:r>
      <w:r>
        <w:rPr>
          <w:rFonts w:hint="eastAsia"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本预算已包含所有费用</w:t>
      </w:r>
      <w:r>
        <w:rPr>
          <w:rFonts w:hint="eastAsia" w:cs="宋体"/>
          <w:b/>
          <w:bCs/>
          <w:color w:val="auto"/>
          <w:sz w:val="22"/>
          <w:szCs w:val="22"/>
          <w:highlight w:val="none"/>
          <w:lang w:val="en-US" w:eastAsia="zh-CN"/>
        </w:rPr>
        <w:t>，所有服务</w:t>
      </w:r>
      <w:r>
        <w:rPr>
          <w:rFonts w:hint="eastAsia" w:ascii="宋体" w:hAnsi="宋体" w:eastAsia="宋体" w:cs="宋体"/>
          <w:b/>
          <w:bCs/>
          <w:color w:val="auto"/>
          <w:sz w:val="22"/>
          <w:szCs w:val="22"/>
          <w:highlight w:val="none"/>
          <w:lang w:val="en-US" w:eastAsia="zh-CN"/>
        </w:rPr>
        <w:t>人员装备等物资由</w:t>
      </w:r>
      <w:r>
        <w:rPr>
          <w:rFonts w:hint="eastAsia" w:cs="宋体"/>
          <w:b/>
          <w:bCs/>
          <w:color w:val="auto"/>
          <w:sz w:val="22"/>
          <w:szCs w:val="22"/>
          <w:highlight w:val="none"/>
          <w:lang w:val="en-US" w:eastAsia="zh-CN"/>
        </w:rPr>
        <w:t>中标</w:t>
      </w:r>
      <w:r>
        <w:rPr>
          <w:rFonts w:hint="eastAsia" w:ascii="宋体" w:hAnsi="宋体" w:eastAsia="宋体" w:cs="宋体"/>
          <w:b/>
          <w:bCs/>
          <w:color w:val="auto"/>
          <w:sz w:val="22"/>
          <w:szCs w:val="22"/>
          <w:highlight w:val="none"/>
          <w:lang w:val="en-US" w:eastAsia="zh-CN"/>
        </w:rPr>
        <w:t>供应商自行负责。若</w:t>
      </w:r>
      <w:r>
        <w:rPr>
          <w:rFonts w:hint="eastAsia"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有违约行为，采购人有权单方面解除合同。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3、本项目将由一家单位独立承包，实行统一管理，综合服务，不得分包经营。要求服务人员配置合理，统筹使用，作风严谨， 服务规范；全体</w:t>
      </w:r>
      <w:r>
        <w:rPr>
          <w:rFonts w:hint="eastAsia" w:cs="宋体"/>
          <w:color w:val="auto"/>
          <w:sz w:val="22"/>
          <w:szCs w:val="22"/>
          <w:highlight w:val="none"/>
          <w:lang w:val="en-US" w:eastAsia="zh-CN"/>
        </w:rPr>
        <w:t>服务人员</w:t>
      </w:r>
      <w:r>
        <w:rPr>
          <w:rFonts w:hint="eastAsia" w:ascii="宋体" w:hAnsi="宋体" w:eastAsia="宋体" w:cs="宋体"/>
          <w:color w:val="auto"/>
          <w:sz w:val="22"/>
          <w:szCs w:val="22"/>
          <w:highlight w:val="none"/>
          <w:lang w:val="en-US" w:eastAsia="zh-CN"/>
        </w:rPr>
        <w:t>在</w:t>
      </w:r>
      <w:r>
        <w:rPr>
          <w:rFonts w:hint="eastAsia" w:cs="宋体"/>
          <w:color w:val="auto"/>
          <w:sz w:val="22"/>
          <w:szCs w:val="22"/>
          <w:highlight w:val="none"/>
          <w:lang w:val="en-US" w:eastAsia="zh-CN"/>
        </w:rPr>
        <w:t>服务</w:t>
      </w:r>
      <w:r>
        <w:rPr>
          <w:rFonts w:hint="eastAsia" w:ascii="宋体" w:hAnsi="宋体" w:eastAsia="宋体" w:cs="宋体"/>
          <w:color w:val="auto"/>
          <w:sz w:val="22"/>
          <w:szCs w:val="22"/>
          <w:highlight w:val="none"/>
          <w:lang w:val="en-US" w:eastAsia="zh-CN"/>
        </w:rPr>
        <w:t>期间，必须仪容整洁、仪表端正、礼仪规范。</w:t>
      </w:r>
    </w:p>
    <w:p>
      <w:pPr>
        <w:snapToGrid w:val="0"/>
        <w:spacing w:line="460" w:lineRule="atLeast"/>
        <w:ind w:firstLine="240" w:firstLineChars="100"/>
        <w:rPr>
          <w:rFonts w:hint="default"/>
          <w:color w:val="auto"/>
          <w:highlight w:val="none"/>
          <w:lang w:val="en-US" w:eastAsia="zh-CN"/>
        </w:rPr>
      </w:pP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4"/>
          <w:szCs w:val="24"/>
          <w:highlight w:val="none"/>
        </w:rPr>
      </w:pPr>
      <w:r>
        <w:rPr>
          <w:rFonts w:hint="eastAsia" w:cs="Times New Roman"/>
          <w:b/>
          <w:bCs/>
          <w:color w:val="auto"/>
          <w:sz w:val="22"/>
          <w:szCs w:val="22"/>
          <w:highlight w:val="none"/>
          <w:lang w:val="en-US" w:eastAsia="zh-CN"/>
        </w:rPr>
        <w:t>三、</w:t>
      </w:r>
      <w:r>
        <w:rPr>
          <w:rFonts w:hint="eastAsia" w:ascii="宋体" w:hAnsi="宋体" w:eastAsia="宋体" w:cs="宋体"/>
          <w:b/>
          <w:bCs/>
          <w:color w:val="auto"/>
          <w:sz w:val="24"/>
          <w:szCs w:val="24"/>
          <w:highlight w:val="none"/>
        </w:rPr>
        <w:t>服务形式</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yellow"/>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由中标供应商承担所有的人事风险责任（包括法律、经济赔偿责任）。</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中标供应商派驻的</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人员必须与</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签订劳动合同，有合法劳动关系购买社会养老、工伤等五项社会保障保险</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古鳌大妈</w:t>
      </w:r>
      <w:r>
        <w:rPr>
          <w:rFonts w:hint="eastAsia" w:ascii="宋体" w:hAnsi="宋体" w:cs="宋体"/>
          <w:color w:val="auto"/>
          <w:sz w:val="22"/>
          <w:szCs w:val="22"/>
          <w:highlight w:val="none"/>
          <w:lang w:val="en-US" w:eastAsia="zh-CN"/>
        </w:rPr>
        <w:t>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以及从事</w:t>
      </w:r>
      <w:r>
        <w:rPr>
          <w:rFonts w:hint="eastAsia" w:ascii="宋体" w:hAnsi="宋体" w:cs="宋体"/>
          <w:color w:val="auto"/>
          <w:sz w:val="22"/>
          <w:szCs w:val="22"/>
          <w:highlight w:val="none"/>
          <w:lang w:val="en-US" w:eastAsia="zh-CN"/>
        </w:rPr>
        <w:t>对应</w:t>
      </w:r>
      <w:r>
        <w:rPr>
          <w:rFonts w:hint="eastAsia" w:ascii="宋体" w:hAnsi="宋体" w:eastAsia="宋体" w:cs="宋体"/>
          <w:color w:val="auto"/>
          <w:sz w:val="22"/>
          <w:szCs w:val="22"/>
          <w:highlight w:val="none"/>
        </w:rPr>
        <w:t>工作岗位相关的责任保险，保证</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人员的素质及思想稳定，中标供应商提供统一的管理。</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中标供应商应保证对</w:t>
      </w:r>
      <w:r>
        <w:rPr>
          <w:rFonts w:hint="eastAsia" w:ascii="宋体" w:hAnsi="宋体" w:cs="宋体"/>
          <w:color w:val="auto"/>
          <w:sz w:val="22"/>
          <w:szCs w:val="22"/>
          <w:highlight w:val="none"/>
          <w:lang w:eastAsia="zh-CN"/>
        </w:rPr>
        <w:t>服务</w:t>
      </w:r>
      <w:r>
        <w:rPr>
          <w:rFonts w:hint="eastAsia" w:ascii="宋体" w:hAnsi="宋体" w:cs="宋体"/>
          <w:color w:val="auto"/>
          <w:sz w:val="22"/>
          <w:szCs w:val="22"/>
          <w:highlight w:val="none"/>
          <w:lang w:val="en-US" w:eastAsia="zh-CN"/>
        </w:rPr>
        <w:t>人员</w:t>
      </w:r>
      <w:r>
        <w:rPr>
          <w:rFonts w:hint="eastAsia" w:ascii="宋体" w:hAnsi="宋体" w:eastAsia="宋体" w:cs="宋体"/>
          <w:color w:val="auto"/>
          <w:sz w:val="22"/>
          <w:szCs w:val="22"/>
          <w:highlight w:val="none"/>
        </w:rPr>
        <w:t>进行职业道德、相关劳动政策及法律法规、安全服务的培训，使</w:t>
      </w:r>
      <w:r>
        <w:rPr>
          <w:rFonts w:hint="eastAsia" w:ascii="宋体" w:hAnsi="宋体" w:cs="宋体"/>
          <w:color w:val="auto"/>
          <w:sz w:val="22"/>
          <w:szCs w:val="22"/>
          <w:highlight w:val="none"/>
          <w:lang w:eastAsia="zh-CN"/>
        </w:rPr>
        <w:t>服务</w:t>
      </w:r>
      <w:r>
        <w:rPr>
          <w:rFonts w:hint="eastAsia" w:ascii="宋体" w:hAnsi="宋体" w:eastAsia="宋体" w:cs="宋体"/>
          <w:color w:val="auto"/>
          <w:sz w:val="22"/>
          <w:szCs w:val="22"/>
          <w:highlight w:val="none"/>
        </w:rPr>
        <w:t>人员能够顺利上岗；</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中标供应商应确保及时、准确、妥善的处理</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（含新老</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）的档案管理、薪酬管理、社保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办理及个税代扣代缴工作，</w:t>
      </w:r>
      <w:r>
        <w:rPr>
          <w:rFonts w:hint="eastAsia" w:ascii="宋体" w:hAnsi="宋体" w:cs="宋体"/>
          <w:color w:val="auto"/>
          <w:sz w:val="22"/>
          <w:szCs w:val="22"/>
          <w:highlight w:val="none"/>
          <w:lang w:val="en-US" w:eastAsia="zh-CN"/>
        </w:rPr>
        <w:t>办理服务人员</w:t>
      </w:r>
      <w:r>
        <w:rPr>
          <w:rFonts w:hint="eastAsia" w:ascii="宋体" w:hAnsi="宋体" w:eastAsia="宋体" w:cs="宋体"/>
          <w:color w:val="auto"/>
          <w:sz w:val="22"/>
          <w:szCs w:val="22"/>
          <w:highlight w:val="none"/>
        </w:rPr>
        <w:t>有关证件、</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有关法律法规咨询等，确保和谐、稳妥地处理</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的劳动纠纷、劳动诉讼及人事仲裁事件，避免</w:t>
      </w:r>
      <w:r>
        <w:rPr>
          <w:rFonts w:hint="eastAsia" w:ascii="宋体" w:hAnsi="宋体" w:cs="宋体"/>
          <w:color w:val="auto"/>
          <w:sz w:val="22"/>
          <w:szCs w:val="22"/>
          <w:highlight w:val="none"/>
          <w:lang w:val="en-US" w:eastAsia="zh-CN"/>
        </w:rPr>
        <w:t>因此</w:t>
      </w:r>
      <w:r>
        <w:rPr>
          <w:rFonts w:hint="eastAsia" w:ascii="宋体" w:hAnsi="宋体" w:eastAsia="宋体" w:cs="宋体"/>
          <w:color w:val="auto"/>
          <w:sz w:val="22"/>
          <w:szCs w:val="22"/>
          <w:highlight w:val="none"/>
        </w:rPr>
        <w:t>妨碍釆购人的正常工作或给采购人带来不利社会影响；</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中标供应商应履行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劳动法律咨询和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企业人力资源管理咨询</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义务；</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中标供应商承担员工劳动纠纷处理（不承担因用工单位违法用工导致的劳动纠纷所发生的费用）；</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中标供应商应按《劳动合同法》</w:t>
      </w:r>
      <w:r>
        <w:rPr>
          <w:rFonts w:hint="eastAsia" w:ascii="宋体" w:hAnsi="宋体" w:cs="宋体"/>
          <w:color w:val="auto"/>
          <w:sz w:val="22"/>
          <w:szCs w:val="22"/>
          <w:highlight w:val="none"/>
          <w:lang w:val="en-US" w:eastAsia="zh-CN"/>
        </w:rPr>
        <w:t>和《劳动法》规定</w:t>
      </w:r>
      <w:r>
        <w:rPr>
          <w:rFonts w:hint="eastAsia" w:ascii="宋体" w:hAnsi="宋体" w:eastAsia="宋体" w:cs="宋体"/>
          <w:color w:val="auto"/>
          <w:sz w:val="22"/>
          <w:szCs w:val="22"/>
          <w:highlight w:val="none"/>
        </w:rPr>
        <w:t>及时办理完毕</w:t>
      </w:r>
      <w:r>
        <w:rPr>
          <w:rFonts w:hint="eastAsia" w:ascii="宋体" w:hAnsi="宋体" w:cs="宋体"/>
          <w:color w:val="auto"/>
          <w:sz w:val="22"/>
          <w:szCs w:val="22"/>
          <w:highlight w:val="none"/>
          <w:lang w:val="en-US" w:eastAsia="zh-CN"/>
        </w:rPr>
        <w:t>服务人员的劳动</w:t>
      </w:r>
      <w:r>
        <w:rPr>
          <w:rFonts w:hint="eastAsia" w:ascii="宋体" w:hAnsi="宋体" w:eastAsia="宋体" w:cs="宋体"/>
          <w:color w:val="auto"/>
          <w:sz w:val="22"/>
          <w:szCs w:val="22"/>
          <w:highlight w:val="none"/>
        </w:rPr>
        <w:t>协议签订手续，及时向采购人</w:t>
      </w:r>
      <w:r>
        <w:rPr>
          <w:rFonts w:hint="eastAsia" w:ascii="宋体" w:hAnsi="宋体" w:cs="宋体"/>
          <w:color w:val="auto"/>
          <w:sz w:val="22"/>
          <w:szCs w:val="22"/>
          <w:highlight w:val="none"/>
          <w:lang w:val="en-US" w:eastAsia="zh-CN"/>
        </w:rPr>
        <w:t>提供服务</w:t>
      </w:r>
      <w:r>
        <w:rPr>
          <w:rFonts w:hint="eastAsia" w:ascii="宋体" w:hAnsi="宋体" w:eastAsia="宋体" w:cs="宋体"/>
          <w:color w:val="auto"/>
          <w:sz w:val="22"/>
          <w:szCs w:val="22"/>
          <w:highlight w:val="none"/>
        </w:rPr>
        <w:t>。</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中标供应商与</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人员需确定聘用关系（提供相应的证明材料），需</w:t>
      </w:r>
      <w:r>
        <w:rPr>
          <w:rFonts w:hint="eastAsia" w:ascii="宋体" w:hAnsi="宋体" w:cs="宋体"/>
          <w:color w:val="auto"/>
          <w:sz w:val="22"/>
          <w:szCs w:val="22"/>
          <w:highlight w:val="none"/>
          <w:lang w:val="en-US" w:eastAsia="zh-CN"/>
        </w:rPr>
        <w:t>在中标后，</w:t>
      </w:r>
      <w:r>
        <w:rPr>
          <w:rFonts w:hint="eastAsia" w:ascii="宋体" w:hAnsi="宋体" w:eastAsia="宋体" w:cs="宋体"/>
          <w:color w:val="auto"/>
          <w:sz w:val="22"/>
          <w:szCs w:val="22"/>
          <w:highlight w:val="none"/>
        </w:rPr>
        <w:t>将该材料原件提供至采购人备案后方可</w:t>
      </w:r>
      <w:r>
        <w:rPr>
          <w:rFonts w:hint="eastAsia" w:ascii="宋体" w:hAnsi="宋体" w:cs="宋体"/>
          <w:color w:val="auto"/>
          <w:sz w:val="22"/>
          <w:szCs w:val="22"/>
          <w:highlight w:val="none"/>
          <w:lang w:val="en-US" w:eastAsia="zh-CN"/>
        </w:rPr>
        <w:t>进行承接服务</w:t>
      </w:r>
      <w:r>
        <w:rPr>
          <w:rFonts w:hint="eastAsia" w:ascii="宋体" w:hAnsi="宋体" w:eastAsia="宋体" w:cs="宋体"/>
          <w:color w:val="auto"/>
          <w:sz w:val="22"/>
          <w:szCs w:val="22"/>
          <w:highlight w:val="none"/>
        </w:rPr>
        <w:t>。</w:t>
      </w:r>
    </w:p>
    <w:p>
      <w:pPr>
        <w:pStyle w:val="33"/>
        <w:numPr>
          <w:ilvl w:val="0"/>
          <w:numId w:val="0"/>
        </w:numPr>
        <w:adjustRightInd w:val="0"/>
        <w:snapToGrid w:val="0"/>
        <w:spacing w:line="440" w:lineRule="atLeast"/>
        <w:ind w:firstLine="482" w:firstLineChars="200"/>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四</w:t>
      </w:r>
      <w:r>
        <w:rPr>
          <w:rFonts w:hint="eastAsia" w:ascii="宋体" w:eastAsia="宋体" w:cs="Times New Roman"/>
          <w:b/>
          <w:bCs/>
          <w:color w:val="auto"/>
          <w:sz w:val="24"/>
          <w:szCs w:val="24"/>
          <w:highlight w:val="none"/>
          <w:lang w:val="en-US" w:eastAsia="zh-CN"/>
        </w:rPr>
        <w:t>、</w:t>
      </w:r>
      <w:r>
        <w:rPr>
          <w:rFonts w:hint="eastAsia" w:ascii="宋体" w:hAnsi="Courier New" w:eastAsia="宋体" w:cs="Times New Roman"/>
          <w:b/>
          <w:bCs/>
          <w:color w:val="auto"/>
          <w:sz w:val="24"/>
          <w:szCs w:val="24"/>
          <w:highlight w:val="none"/>
          <w:lang w:val="en-US" w:eastAsia="zh-CN"/>
        </w:rPr>
        <w:t>报价说明</w:t>
      </w:r>
    </w:p>
    <w:p>
      <w:pPr>
        <w:spacing w:line="360" w:lineRule="auto"/>
        <w:ind w:firstLine="409" w:firstLineChars="186"/>
        <w:textAlignment w:val="center"/>
        <w:rPr>
          <w:rFonts w:hint="eastAsia"/>
          <w:b w:val="0"/>
          <w:bCs w:val="0"/>
          <w:color w:val="auto"/>
          <w:sz w:val="22"/>
          <w:szCs w:val="22"/>
          <w:highlight w:val="none"/>
        </w:rPr>
      </w:pPr>
      <w:r>
        <w:rPr>
          <w:rFonts w:hint="eastAsia"/>
          <w:b w:val="0"/>
          <w:bCs w:val="0"/>
          <w:color w:val="auto"/>
          <w:sz w:val="22"/>
          <w:szCs w:val="22"/>
          <w:highlight w:val="none"/>
        </w:rPr>
        <w:t>▲1、本次报价包含在承包区域内所需的一切人员工资、奖金、各种加班费、餐费、各种社会保险、食宿与交通、服装、安全、仓储、管理费用、税费、利润、</w:t>
      </w:r>
      <w:r>
        <w:rPr>
          <w:rFonts w:hint="eastAsia"/>
          <w:b w:val="0"/>
          <w:bCs w:val="0"/>
          <w:color w:val="auto"/>
          <w:sz w:val="22"/>
          <w:szCs w:val="22"/>
          <w:highlight w:val="none"/>
          <w:lang w:eastAsia="zh-CN"/>
        </w:rPr>
        <w:t>验收、</w:t>
      </w:r>
      <w:r>
        <w:rPr>
          <w:rFonts w:hint="eastAsia"/>
          <w:b w:val="0"/>
          <w:bCs w:val="0"/>
          <w:color w:val="auto"/>
          <w:sz w:val="22"/>
          <w:szCs w:val="22"/>
          <w:highlight w:val="none"/>
        </w:rPr>
        <w:t>招标代理服务费、完成合同所需的一切本身和不可或缺的所有工作开支、政策性文件规定及合同包含的所有风险、责任等各项全部费用并承担一切风险责任。</w:t>
      </w:r>
    </w:p>
    <w:p>
      <w:pPr>
        <w:spacing w:line="360" w:lineRule="auto"/>
        <w:ind w:firstLine="480" w:firstLineChars="200"/>
        <w:textAlignment w:val="center"/>
        <w:rPr>
          <w:rFonts w:hint="eastAsia"/>
          <w:b/>
          <w:bCs/>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2、本项目实行统一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%，协警辅助人员</w:t>
      </w:r>
      <w:r>
        <w:rPr>
          <w:rFonts w:hint="eastAsia" w:cs="宋体"/>
          <w:b/>
          <w:bCs w:val="0"/>
          <w:color w:val="auto"/>
          <w:sz w:val="22"/>
          <w:szCs w:val="22"/>
          <w:highlight w:val="none"/>
          <w:lang w:val="en-US" w:eastAsia="zh-CN"/>
        </w:rPr>
        <w:t>工资薪酬待遇</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6491.6</w:t>
      </w:r>
      <w:r>
        <w:rPr>
          <w:rFonts w:hint="eastAsia" w:ascii="宋体" w:hAnsi="宋体" w:eastAsia="宋体" w:cs="宋体"/>
          <w:b/>
          <w:bCs w:val="0"/>
          <w:color w:val="auto"/>
          <w:sz w:val="22"/>
          <w:szCs w:val="22"/>
          <w:highlight w:val="none"/>
          <w:lang w:val="en-US" w:eastAsia="zh-CN"/>
        </w:rPr>
        <w:t>元/人/月*0.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6426.68</w:t>
      </w:r>
      <w:r>
        <w:rPr>
          <w:rFonts w:hint="eastAsia" w:ascii="宋体" w:hAnsi="宋体" w:eastAsia="宋体" w:cs="宋体"/>
          <w:b/>
          <w:bCs w:val="0"/>
          <w:color w:val="auto"/>
          <w:sz w:val="22"/>
          <w:szCs w:val="22"/>
          <w:highlight w:val="none"/>
          <w:lang w:val="en-US" w:eastAsia="zh-CN"/>
        </w:rPr>
        <w:t>元/人/月,</w:t>
      </w:r>
      <w:r>
        <w:rPr>
          <w:rFonts w:hint="eastAsia"/>
          <w:b/>
          <w:bCs/>
          <w:color w:val="auto"/>
          <w:sz w:val="22"/>
          <w:szCs w:val="22"/>
          <w:highlight w:val="none"/>
        </w:rPr>
        <w:t>小数点后最多保留两位，四舍五入）</w:t>
      </w:r>
    </w:p>
    <w:p>
      <w:pPr>
        <w:adjustRightInd w:val="0"/>
        <w:snapToGrid w:val="0"/>
        <w:spacing w:line="360" w:lineRule="auto"/>
        <w:ind w:firstLine="480" w:firstLineChars="200"/>
        <w:rPr>
          <w:rFonts w:hint="eastAsia"/>
          <w:b w:val="0"/>
          <w:bCs w:val="0"/>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3、</w:t>
      </w:r>
      <w:r>
        <w:rPr>
          <w:rFonts w:hint="eastAsia"/>
          <w:b w:val="0"/>
          <w:bCs w:val="0"/>
          <w:color w:val="auto"/>
          <w:sz w:val="22"/>
          <w:szCs w:val="22"/>
          <w:highlight w:val="none"/>
          <w:lang w:eastAsia="zh-CN"/>
        </w:rPr>
        <w:t>人员数量按实际发生数计算</w:t>
      </w:r>
      <w:r>
        <w:rPr>
          <w:rFonts w:hint="eastAsia"/>
          <w:b w:val="0"/>
          <w:bCs w:val="0"/>
          <w:color w:val="auto"/>
          <w:sz w:val="22"/>
          <w:szCs w:val="22"/>
          <w:highlight w:val="none"/>
        </w:rPr>
        <w:t>，结算按实际</w:t>
      </w:r>
      <w:r>
        <w:rPr>
          <w:rFonts w:hint="eastAsia"/>
          <w:b w:val="0"/>
          <w:bCs w:val="0"/>
          <w:color w:val="auto"/>
          <w:sz w:val="22"/>
          <w:szCs w:val="22"/>
          <w:highlight w:val="none"/>
          <w:lang w:eastAsia="zh-CN"/>
        </w:rPr>
        <w:t>人员数量</w:t>
      </w:r>
      <w:r>
        <w:rPr>
          <w:rFonts w:hint="eastAsia"/>
          <w:b w:val="0"/>
          <w:bCs w:val="0"/>
          <w:color w:val="auto"/>
          <w:sz w:val="22"/>
          <w:szCs w:val="22"/>
          <w:highlight w:val="none"/>
        </w:rPr>
        <w:t>*中标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后的单价办理；</w:t>
      </w:r>
      <w:r>
        <w:rPr>
          <w:rFonts w:hint="eastAsia"/>
          <w:b w:val="0"/>
          <w:bCs w:val="0"/>
          <w:color w:val="auto"/>
          <w:sz w:val="22"/>
          <w:szCs w:val="22"/>
          <w:highlight w:val="none"/>
          <w:lang w:eastAsia="zh-CN"/>
        </w:rPr>
        <w:t>供应商</w:t>
      </w:r>
      <w:r>
        <w:rPr>
          <w:rFonts w:hint="eastAsia"/>
          <w:b w:val="0"/>
          <w:bCs w:val="0"/>
          <w:color w:val="auto"/>
          <w:sz w:val="22"/>
          <w:szCs w:val="22"/>
          <w:highlight w:val="none"/>
        </w:rPr>
        <w:t>须现场踏勘考虑风险因素。</w:t>
      </w:r>
      <w:r>
        <w:rPr>
          <w:rFonts w:hint="eastAsia"/>
          <w:b w:val="0"/>
          <w:bCs w:val="0"/>
          <w:color w:val="auto"/>
          <w:sz w:val="22"/>
          <w:szCs w:val="22"/>
          <w:highlight w:val="none"/>
          <w:lang w:eastAsia="zh-CN"/>
        </w:rPr>
        <w:t>供应商</w:t>
      </w:r>
      <w:r>
        <w:rPr>
          <w:rFonts w:hint="eastAsia"/>
          <w:b w:val="0"/>
          <w:bCs w:val="0"/>
          <w:color w:val="auto"/>
          <w:sz w:val="22"/>
          <w:szCs w:val="22"/>
          <w:highlight w:val="none"/>
        </w:rPr>
        <w:t>报价不得超过上表单价最高限价，超过上表单价最高限价的报价按无效投标处理。</w:t>
      </w:r>
    </w:p>
    <w:p>
      <w:pPr>
        <w:adjustRightInd w:val="0"/>
        <w:snapToGrid w:val="0"/>
        <w:spacing w:line="360" w:lineRule="auto"/>
        <w:ind w:firstLine="480" w:firstLineChars="200"/>
        <w:rPr>
          <w:rFonts w:hint="eastAsia" w:ascii="宋体" w:hAnsi="宋体" w:eastAsia="宋体" w:cs="宋体"/>
          <w:b w:val="0"/>
          <w:bCs w:val="0"/>
          <w:color w:val="auto"/>
          <w:kern w:val="2"/>
          <w:sz w:val="22"/>
          <w:szCs w:val="22"/>
          <w:highlight w:val="none"/>
          <w:lang w:val="en-US" w:eastAsia="zh-CN" w:bidi="ar-SA"/>
        </w:rPr>
      </w:pPr>
      <w:r>
        <w:rPr>
          <w:rFonts w:hint="eastAsia"/>
          <w:b w:val="0"/>
          <w:bCs w:val="0"/>
          <w:color w:val="auto"/>
          <w:highlight w:val="none"/>
        </w:rPr>
        <w:t>▲</w:t>
      </w:r>
      <w:r>
        <w:rPr>
          <w:rFonts w:hint="eastAsia"/>
          <w:b w:val="0"/>
          <w:bCs w:val="0"/>
          <w:color w:val="auto"/>
          <w:highlight w:val="none"/>
          <w:lang w:val="en-US" w:eastAsia="zh-CN"/>
        </w:rPr>
        <w:t>4、</w:t>
      </w:r>
      <w:r>
        <w:rPr>
          <w:rFonts w:hint="eastAsia"/>
          <w:b w:val="0"/>
          <w:bCs w:val="0"/>
          <w:color w:val="auto"/>
          <w:sz w:val="22"/>
          <w:szCs w:val="22"/>
          <w:highlight w:val="none"/>
          <w:lang w:val="en-US" w:eastAsia="zh-CN"/>
        </w:rPr>
        <w:t>履约</w:t>
      </w:r>
      <w:r>
        <w:rPr>
          <w:rFonts w:hint="eastAsia" w:ascii="宋体" w:hAnsi="宋体" w:eastAsia="宋体" w:cs="宋体"/>
          <w:b w:val="0"/>
          <w:bCs w:val="0"/>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pStyle w:val="33"/>
        <w:numPr>
          <w:ilvl w:val="0"/>
          <w:numId w:val="0"/>
        </w:numPr>
        <w:adjustRightInd w:val="0"/>
        <w:snapToGrid w:val="0"/>
        <w:spacing w:line="440" w:lineRule="atLeast"/>
        <w:ind w:firstLine="482" w:firstLineChars="200"/>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五</w:t>
      </w:r>
      <w:r>
        <w:rPr>
          <w:rFonts w:hint="eastAsia" w:ascii="宋体" w:hAnsi="Courier New" w:eastAsia="宋体" w:cs="Times New Roman"/>
          <w:b/>
          <w:bCs/>
          <w:color w:val="auto"/>
          <w:sz w:val="24"/>
          <w:szCs w:val="24"/>
          <w:highlight w:val="none"/>
          <w:lang w:val="en-US" w:eastAsia="zh-CN"/>
        </w:rPr>
        <w:t>、安全管理</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2、供应商应与采购人经常联系，及时沟通，发现问题及时解决，采购人有权检查本项目服务人员记录，监督</w:t>
      </w:r>
      <w:r>
        <w:rPr>
          <w:rFonts w:hint="eastAsia" w:hAnsi="宋体" w:cs="宋体"/>
          <w:bCs/>
          <w:color w:val="auto"/>
          <w:sz w:val="22"/>
          <w:szCs w:val="22"/>
          <w:highlight w:val="none"/>
          <w:lang w:val="en-US" w:eastAsia="zh-CN"/>
        </w:rPr>
        <w:t>服务</w:t>
      </w:r>
      <w:r>
        <w:rPr>
          <w:rFonts w:hint="eastAsia" w:cs="宋体"/>
          <w:bCs/>
          <w:color w:val="auto"/>
          <w:sz w:val="22"/>
          <w:szCs w:val="22"/>
          <w:highlight w:val="none"/>
          <w:lang w:val="en-US" w:eastAsia="zh-CN"/>
        </w:rPr>
        <w:t>人员</w:t>
      </w:r>
      <w:r>
        <w:rPr>
          <w:rFonts w:hint="eastAsia" w:ascii="宋体" w:hAnsi="宋体" w:eastAsia="宋体" w:cs="宋体"/>
          <w:bCs/>
          <w:color w:val="auto"/>
          <w:sz w:val="22"/>
          <w:szCs w:val="22"/>
          <w:highlight w:val="none"/>
          <w:lang w:val="en-US" w:eastAsia="zh-CN"/>
        </w:rPr>
        <w:t>的工作，根据需要安排临时性的工作。</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职责的本项目服务人员</w:t>
      </w:r>
      <w:r>
        <w:rPr>
          <w:rFonts w:hint="eastAsia"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采购人有权随时掉换。</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r>
        <w:rPr>
          <w:rFonts w:hint="eastAsia" w:hAnsi="宋体" w:cs="宋体"/>
          <w:bCs/>
          <w:color w:val="auto"/>
          <w:sz w:val="22"/>
          <w:szCs w:val="22"/>
          <w:highlight w:val="none"/>
          <w:lang w:val="en-US" w:eastAsia="zh-CN"/>
        </w:rPr>
        <w:t>其中</w:t>
      </w:r>
      <w:r>
        <w:rPr>
          <w:rFonts w:hint="eastAsia"/>
          <w:b w:val="0"/>
          <w:bCs w:val="0"/>
          <w:color w:val="auto"/>
          <w:sz w:val="22"/>
          <w:szCs w:val="22"/>
          <w:highlight w:val="none"/>
          <w:u w:val="none"/>
          <w:lang w:val="en-US" w:eastAsia="zh-CN"/>
        </w:rPr>
        <w:t>协警辅助人员</w:t>
      </w:r>
      <w:r>
        <w:rPr>
          <w:rFonts w:hint="eastAsia" w:cs="宋体"/>
          <w:bCs/>
          <w:color w:val="auto"/>
          <w:sz w:val="22"/>
          <w:szCs w:val="22"/>
          <w:highlight w:val="none"/>
          <w:lang w:val="en-US" w:eastAsia="zh-CN"/>
        </w:rPr>
        <w:t>实行</w:t>
      </w:r>
      <w:r>
        <w:rPr>
          <w:rFonts w:hint="eastAsia" w:ascii="宋体" w:hAnsi="宋体" w:eastAsia="宋体" w:cs="宋体"/>
          <w:bCs/>
          <w:color w:val="auto"/>
          <w:sz w:val="22"/>
          <w:szCs w:val="22"/>
          <w:highlight w:val="none"/>
          <w:lang w:val="en-US" w:eastAsia="zh-CN"/>
        </w:rPr>
        <w:t>定期轮岗制度，</w:t>
      </w:r>
      <w:r>
        <w:rPr>
          <w:rFonts w:hint="eastAsia" w:hAnsi="宋体" w:cs="宋体"/>
          <w:bCs/>
          <w:color w:val="auto"/>
          <w:sz w:val="22"/>
          <w:szCs w:val="22"/>
          <w:highlight w:val="none"/>
          <w:lang w:val="en-US" w:eastAsia="zh-CN"/>
        </w:rPr>
        <w:t>采购人有权</w:t>
      </w:r>
      <w:r>
        <w:rPr>
          <w:rFonts w:hint="eastAsia" w:ascii="宋体" w:hAnsi="宋体" w:eastAsia="宋体" w:cs="宋体"/>
          <w:bCs/>
          <w:color w:val="auto"/>
          <w:sz w:val="22"/>
          <w:szCs w:val="22"/>
          <w:highlight w:val="none"/>
          <w:lang w:val="en-US" w:eastAsia="zh-CN"/>
        </w:rPr>
        <w:t>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服务</w:t>
      </w:r>
      <w:r>
        <w:rPr>
          <w:rFonts w:hint="eastAsia" w:cs="宋体"/>
          <w:bCs/>
          <w:color w:val="auto"/>
          <w:sz w:val="22"/>
          <w:szCs w:val="22"/>
          <w:highlight w:val="none"/>
          <w:lang w:val="en-US" w:eastAsia="zh-CN"/>
        </w:rPr>
        <w:t>人员</w:t>
      </w:r>
      <w:r>
        <w:rPr>
          <w:rFonts w:hint="eastAsia" w:ascii="宋体" w:hAnsi="宋体" w:eastAsia="宋体" w:cs="宋体"/>
          <w:bCs/>
          <w:color w:val="auto"/>
          <w:sz w:val="22"/>
          <w:szCs w:val="22"/>
          <w:highlight w:val="none"/>
          <w:lang w:val="en-US" w:eastAsia="zh-CN"/>
        </w:rPr>
        <w:t>严肃处理，立即调离岗位。</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主管要定时（2小时）对</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要有相当的扣罚措施。</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b w:val="0"/>
          <w:bCs w:val="0"/>
          <w:color w:val="auto"/>
          <w:sz w:val="22"/>
          <w:szCs w:val="22"/>
          <w:highlight w:val="none"/>
          <w:u w:val="none"/>
          <w:lang w:val="en-US" w:eastAsia="zh-CN"/>
        </w:rPr>
        <w:t>协警辅助人员</w:t>
      </w:r>
      <w:r>
        <w:rPr>
          <w:rFonts w:hint="eastAsia" w:ascii="宋体" w:hAnsi="宋体" w:eastAsia="宋体" w:cs="宋体"/>
          <w:bCs/>
          <w:color w:val="auto"/>
          <w:sz w:val="22"/>
          <w:szCs w:val="22"/>
          <w:highlight w:val="none"/>
          <w:lang w:val="en-US" w:eastAsia="zh-CN"/>
        </w:rPr>
        <w:t>工作进行考核。具体细则另行明确。</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b w:val="0"/>
          <w:bCs w:val="0"/>
          <w:color w:val="auto"/>
          <w:sz w:val="22"/>
          <w:szCs w:val="22"/>
          <w:highlight w:val="none"/>
          <w:u w:val="none"/>
          <w:lang w:val="en-US" w:eastAsia="zh-CN"/>
        </w:rPr>
        <w:t>协警辅助人员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9、供应商对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在工作中发生的一切非采购人因素造成的人身伤害及财产损坏负全部责任。</w:t>
      </w:r>
    </w:p>
    <w:p>
      <w:pPr>
        <w:pStyle w:val="54"/>
        <w:shd w:val="clear" w:color="auto" w:fill="FFFFFF"/>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商务条款</w:t>
      </w:r>
    </w:p>
    <w:p>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1、保证服务质量与最精简优化人员配备。</w:t>
      </w:r>
    </w:p>
    <w:p>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2、采购人提供的各种设备、设施、工具，供应商应安全、规范使用。除正常使用折旧外，供应商应保证各设备、设施、工具的完好性，如有非正常损坏或遗失，供应商应照价赔偿。</w:t>
      </w:r>
    </w:p>
    <w:p>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b w:val="0"/>
          <w:bCs w:val="0"/>
          <w:color w:val="auto"/>
          <w:sz w:val="22"/>
          <w:szCs w:val="22"/>
          <w:highlight w:val="none"/>
        </w:rPr>
        <w:t>、所有</w:t>
      </w:r>
      <w:r>
        <w:rPr>
          <w:rFonts w:hint="eastAsia" w:ascii="宋体" w:hAnsi="宋体" w:cs="宋体"/>
          <w:b w:val="0"/>
          <w:bCs w:val="0"/>
          <w:color w:val="auto"/>
          <w:sz w:val="22"/>
          <w:szCs w:val="22"/>
          <w:highlight w:val="none"/>
          <w:lang w:val="en-US" w:eastAsia="zh-CN"/>
        </w:rPr>
        <w:t>协警辅助人员</w:t>
      </w:r>
      <w:r>
        <w:rPr>
          <w:rFonts w:hint="eastAsia" w:ascii="宋体" w:hAnsi="宋体" w:cs="宋体"/>
          <w:b w:val="0"/>
          <w:bCs w:val="0"/>
          <w:color w:val="auto"/>
          <w:sz w:val="22"/>
          <w:szCs w:val="22"/>
          <w:highlight w:val="none"/>
        </w:rPr>
        <w:t>的服装费用由供应商自行负责配备，统一着装，服装样式须由采购人核准。</w:t>
      </w:r>
      <w:r>
        <w:rPr>
          <w:rFonts w:hint="eastAsia" w:ascii="宋体" w:hAnsi="宋体" w:eastAsia="宋体" w:cs="宋体"/>
          <w:b w:val="0"/>
          <w:bCs w:val="0"/>
          <w:color w:val="auto"/>
          <w:sz w:val="22"/>
          <w:szCs w:val="22"/>
          <w:highlight w:val="none"/>
          <w:lang w:val="en-US" w:eastAsia="zh-CN"/>
        </w:rPr>
        <w:t>协辅警服装参照公安协辅警的标准配置，样式材质须经采购人确认后方可购置。</w:t>
      </w:r>
    </w:p>
    <w:p>
      <w:pPr>
        <w:pStyle w:val="54"/>
        <w:shd w:val="clear" w:color="auto" w:fill="FFFFFF"/>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4、支付方式</w:t>
      </w:r>
      <w:r>
        <w:rPr>
          <w:rFonts w:hint="eastAsia" w:eastAsia="宋体" w:cs="Times New Roman"/>
          <w:b w:val="0"/>
          <w:bCs/>
          <w:color w:val="auto"/>
          <w:sz w:val="22"/>
          <w:highlight w:val="none"/>
          <w:lang w:val="en-US" w:eastAsia="zh-CN"/>
        </w:rPr>
        <w:t>（具体付款时间以财政拨付为准）：</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合同签订后</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rPr>
        <w:t>个工作日内，中标供应商向采购人提供合同金额的1%作为履约保证金，</w:t>
      </w:r>
      <w:r>
        <w:rPr>
          <w:rFonts w:hint="eastAsia" w:ascii="宋体" w:hAnsi="宋体" w:eastAsia="宋体" w:cs="宋体"/>
          <w:color w:val="auto"/>
          <w:sz w:val="22"/>
          <w:szCs w:val="22"/>
          <w:highlight w:val="none"/>
          <w:lang w:val="en-US" w:eastAsia="zh-CN"/>
        </w:rPr>
        <w:t>合同期满后（或提前终止承包后</w:t>
      </w:r>
      <w:r>
        <w:rPr>
          <w:rFonts w:hint="eastAsia" w:ascii="宋体" w:hAnsi="宋体" w:cs="宋体"/>
          <w:color w:val="auto"/>
          <w:sz w:val="22"/>
          <w:szCs w:val="22"/>
          <w:highlight w:val="none"/>
          <w:lang w:val="en-US" w:eastAsia="zh-CN"/>
        </w:rPr>
        <w:t>）</w:t>
      </w:r>
      <w:r>
        <w:rPr>
          <w:rFonts w:hint="eastAsia" w:cs="宋体"/>
          <w:color w:val="auto"/>
          <w:sz w:val="22"/>
          <w:szCs w:val="22"/>
          <w:highlight w:val="none"/>
          <w:lang w:val="en-US" w:eastAsia="zh-CN"/>
        </w:rPr>
        <w:t>一个月内</w:t>
      </w:r>
      <w:r>
        <w:rPr>
          <w:rFonts w:hint="eastAsia" w:ascii="宋体" w:hAnsi="宋体" w:eastAsia="宋体" w:cs="宋体"/>
          <w:color w:val="auto"/>
          <w:sz w:val="22"/>
          <w:szCs w:val="22"/>
          <w:highlight w:val="none"/>
          <w:lang w:val="en-US" w:eastAsia="zh-CN"/>
        </w:rPr>
        <w:t>采购人无息退回。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履约保证金形式：以支票、汇票、本票或者金融机构、担保机构出具的保函等非现金形式提交。</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Times New Roman" w:hAnsi="Times New Roman" w:eastAsia="宋体" w:cs="Times New Roman"/>
          <w:b w:val="0"/>
          <w:bCs/>
          <w:color w:val="auto"/>
          <w:sz w:val="22"/>
          <w:highlight w:val="none"/>
        </w:rPr>
        <w:t>在合同生效以及具备实施条件后7个工作日内，</w:t>
      </w:r>
      <w:r>
        <w:rPr>
          <w:rFonts w:hint="eastAsia" w:ascii="宋体" w:hAnsi="宋体" w:eastAsia="宋体" w:cs="宋体"/>
          <w:color w:val="auto"/>
          <w:sz w:val="22"/>
          <w:szCs w:val="22"/>
          <w:highlight w:val="none"/>
          <w:lang w:val="en-US" w:eastAsia="zh-CN"/>
        </w:rPr>
        <w:t>采购人支付</w:t>
      </w:r>
      <w:r>
        <w:rPr>
          <w:rFonts w:hint="eastAsia" w:cs="宋体"/>
          <w:color w:val="auto"/>
          <w:sz w:val="22"/>
          <w:szCs w:val="22"/>
          <w:highlight w:val="none"/>
          <w:lang w:val="en-US" w:eastAsia="zh-CN"/>
        </w:rPr>
        <w:t>当年</w:t>
      </w:r>
      <w:r>
        <w:rPr>
          <w:rFonts w:hint="eastAsia" w:ascii="宋体" w:hAnsi="宋体" w:eastAsia="宋体" w:cs="宋体"/>
          <w:color w:val="auto"/>
          <w:sz w:val="22"/>
          <w:szCs w:val="22"/>
          <w:highlight w:val="none"/>
          <w:lang w:val="en-US" w:eastAsia="zh-CN"/>
        </w:rPr>
        <w:t>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cs="Times New Roman"/>
          <w:b w:val="0"/>
          <w:bCs/>
          <w:color w:val="auto"/>
          <w:sz w:val="22"/>
          <w:highlight w:val="none"/>
          <w:lang w:val="en-US" w:eastAsia="zh-CN"/>
        </w:rPr>
        <w:t>结束经履约验收后，自收到发票后7个工作日内按实际发生服务费支付</w:t>
      </w:r>
      <w:r>
        <w:rPr>
          <w:rFonts w:hint="eastAsia" w:cs="宋体"/>
          <w:color w:val="auto"/>
          <w:sz w:val="22"/>
          <w:szCs w:val="22"/>
          <w:highlight w:val="none"/>
          <w:lang w:val="en-US" w:eastAsia="zh-CN"/>
        </w:rPr>
        <w:t>（</w:t>
      </w:r>
      <w:r>
        <w:rPr>
          <w:rFonts w:hint="eastAsia" w:eastAsia="宋体" w:cs="Times New Roman"/>
          <w:b w:val="0"/>
          <w:bCs/>
          <w:color w:val="auto"/>
          <w:sz w:val="22"/>
          <w:highlight w:val="none"/>
        </w:rPr>
        <w:t>每季度按</w:t>
      </w:r>
      <w:r>
        <w:rPr>
          <w:rFonts w:hint="eastAsia" w:cs="Times New Roman"/>
          <w:b w:val="0"/>
          <w:bCs/>
          <w:color w:val="auto"/>
          <w:sz w:val="22"/>
          <w:highlight w:val="none"/>
          <w:lang w:eastAsia="zh-CN"/>
        </w:rPr>
        <w:t>预付款的</w:t>
      </w:r>
      <w:r>
        <w:rPr>
          <w:rFonts w:hint="eastAsia" w:cs="Times New Roman"/>
          <w:b w:val="0"/>
          <w:bCs/>
          <w:color w:val="auto"/>
          <w:sz w:val="22"/>
          <w:highlight w:val="none"/>
          <w:lang w:val="en-US" w:eastAsia="zh-CN"/>
        </w:rPr>
        <w:t>25%</w:t>
      </w:r>
      <w:r>
        <w:rPr>
          <w:rFonts w:hint="eastAsia" w:eastAsia="宋体" w:cs="Times New Roman"/>
          <w:b w:val="0"/>
          <w:bCs/>
          <w:color w:val="auto"/>
          <w:sz w:val="22"/>
          <w:highlight w:val="none"/>
        </w:rPr>
        <w:t>扣回</w:t>
      </w:r>
      <w:r>
        <w:rPr>
          <w:rFonts w:hint="eastAsia" w:cs="Times New Roman"/>
          <w:b w:val="0"/>
          <w:bCs/>
          <w:color w:val="auto"/>
          <w:sz w:val="22"/>
          <w:highlight w:val="none"/>
          <w:lang w:eastAsia="zh-CN"/>
        </w:rPr>
        <w:t>（</w:t>
      </w:r>
      <w:r>
        <w:rPr>
          <w:rFonts w:hint="eastAsia" w:cs="Times New Roman"/>
          <w:b w:val="0"/>
          <w:bCs/>
          <w:color w:val="auto"/>
          <w:sz w:val="22"/>
          <w:highlight w:val="none"/>
          <w:lang w:val="en-US" w:eastAsia="zh-CN"/>
        </w:rPr>
        <w:t>即预付款分4期扣回</w:t>
      </w:r>
      <w:r>
        <w:rPr>
          <w:rFonts w:hint="eastAsia" w:cs="Times New Roman"/>
          <w:b w:val="0"/>
          <w:bCs/>
          <w:color w:val="auto"/>
          <w:sz w:val="22"/>
          <w:highlight w:val="none"/>
          <w:lang w:eastAsia="zh-CN"/>
        </w:rPr>
        <w:t>）</w:t>
      </w:r>
      <w:r>
        <w:rPr>
          <w:rFonts w:hint="eastAsia" w:eastAsia="宋体" w:cs="Times New Roman"/>
          <w:b w:val="0"/>
          <w:bCs/>
          <w:color w:val="auto"/>
          <w:sz w:val="22"/>
          <w:highlight w:val="none"/>
        </w:rPr>
        <w:t>及扣除罚款金额后支付，具体扣款细则详见附件《考核办法及实施细则》</w:t>
      </w:r>
      <w:r>
        <w:rPr>
          <w:rFonts w:hint="eastAsia" w:ascii="宋体" w:hAnsi="宋体" w:eastAsia="宋体" w:cs="宋体"/>
          <w:color w:val="auto"/>
          <w:sz w:val="22"/>
          <w:szCs w:val="22"/>
          <w:highlight w:val="none"/>
          <w:lang w:val="en-US" w:eastAsia="zh-CN"/>
        </w:rPr>
        <w:t>）</w:t>
      </w:r>
      <w:r>
        <w:rPr>
          <w:rFonts w:hint="eastAsia" w:cs="宋体"/>
          <w:color w:val="auto"/>
          <w:sz w:val="22"/>
          <w:szCs w:val="22"/>
          <w:highlight w:val="none"/>
          <w:lang w:val="en-US" w:eastAsia="zh-CN"/>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5、在无服务质量问题的情况下，履约保证金将在服务期满后（或提前终止承包后</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一个月内无息退还。</w:t>
      </w:r>
    </w:p>
    <w:p>
      <w:pPr>
        <w:adjustRightInd w:val="0"/>
        <w:snapToGrid w:val="0"/>
        <w:spacing w:line="360" w:lineRule="auto"/>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6、验收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adjustRightInd w:val="0"/>
        <w:snapToGrid w:val="0"/>
        <w:spacing w:line="360" w:lineRule="auto"/>
        <w:ind w:firstLine="440" w:firstLineChars="200"/>
        <w:rPr>
          <w:rFonts w:hint="eastAsia" w:eastAsia="宋体" w:cs="Times New Roman"/>
          <w:b w:val="0"/>
          <w:bCs/>
          <w:color w:val="auto"/>
          <w:sz w:val="22"/>
          <w:highlight w:val="none"/>
          <w:lang w:eastAsia="zh-CN"/>
        </w:rPr>
      </w:pPr>
      <w:r>
        <w:rPr>
          <w:rFonts w:hint="eastAsia" w:eastAsia="宋体" w:cs="Times New Roman"/>
          <w:b w:val="0"/>
          <w:bCs/>
          <w:color w:val="auto"/>
          <w:sz w:val="22"/>
          <w:highlight w:val="none"/>
          <w:lang w:val="en-US" w:eastAsia="zh-CN"/>
        </w:rPr>
        <w:t>7、</w:t>
      </w:r>
      <w:r>
        <w:rPr>
          <w:rFonts w:hint="eastAsia" w:eastAsia="宋体" w:cs="Times New Roman"/>
          <w:b w:val="0"/>
          <w:bCs/>
          <w:color w:val="auto"/>
          <w:sz w:val="22"/>
          <w:highlight w:val="none"/>
          <w:lang w:eastAsia="zh-CN"/>
        </w:rPr>
        <w:t>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（一）合同生效：自双方法定代表人签字、盖章之日起生效。</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（二）合同终止：本项目有下列情形的，采购人有权终止合同：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 xml:space="preserve">1）本项目遇不可抗力影响或法律、法规、国家政策重大调整影响合同无法执行的； </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2）中标供应商对监管人员，考核成员有行贿或其它利益输送行为的。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3）按相关法律、法规、招标文件规定及考核办法，有下列情形之一的，采购人有权终止合同：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（1）全年有两次被严重警告或三次被警告（含一次严重警告，两次警告）的承包单位，采购人有权无责任终止采购合同。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（2）连续两个</w:t>
      </w:r>
      <w:r>
        <w:rPr>
          <w:rFonts w:hint="eastAsia" w:eastAsia="宋体" w:cs="Times New Roman"/>
          <w:b w:val="0"/>
          <w:bCs/>
          <w:color w:val="auto"/>
          <w:sz w:val="22"/>
          <w:highlight w:val="none"/>
          <w:lang w:eastAsia="zh-CN"/>
        </w:rPr>
        <w:t>季度</w:t>
      </w:r>
      <w:r>
        <w:rPr>
          <w:rFonts w:hint="eastAsia" w:eastAsia="宋体" w:cs="Times New Roman"/>
          <w:b w:val="0"/>
          <w:bCs/>
          <w:color w:val="auto"/>
          <w:sz w:val="22"/>
          <w:highlight w:val="none"/>
        </w:rPr>
        <w:t>考核得分低于</w:t>
      </w:r>
      <w:r>
        <w:rPr>
          <w:rFonts w:hint="eastAsia" w:eastAsia="宋体" w:cs="Times New Roman"/>
          <w:b w:val="0"/>
          <w:bCs/>
          <w:color w:val="auto"/>
          <w:sz w:val="22"/>
          <w:highlight w:val="none"/>
          <w:lang w:val="en-US" w:eastAsia="zh-CN"/>
        </w:rPr>
        <w:t>75</w:t>
      </w:r>
      <w:r>
        <w:rPr>
          <w:rFonts w:hint="eastAsia" w:eastAsia="宋体" w:cs="Times New Roman"/>
          <w:b w:val="0"/>
          <w:bCs/>
          <w:color w:val="auto"/>
          <w:sz w:val="22"/>
          <w:highlight w:val="none"/>
        </w:rPr>
        <w:t>分时，采购人有权无责任终止采购合同。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（3）经有关部门认定严重违反劳动法，造成恶劣影响的；或其它因违法经营受到刑事处罚或者责令停产停业、吊销许可证或者执照、较大数额罚款等行政处罚的。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（4）其它弄虚作假及其他不正当行为。</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（5）合同履约期间，中标供应商法人组织破产，或重组变更法人主体的；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（6）根据招标文件及合同约定，其它终止合同的规定，其它法律规定的终止情形。</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（7）中标供应商承诺在中标后为此项目在平阳县内设立服务机构，但在中标后1个月内未设置相关服务机构的。</w:t>
      </w:r>
    </w:p>
    <w:p>
      <w:pPr>
        <w:adjustRightInd w:val="0"/>
        <w:snapToGrid w:val="0"/>
        <w:spacing w:line="360" w:lineRule="auto"/>
        <w:ind w:firstLine="440" w:firstLineChars="200"/>
        <w:rPr>
          <w:rFonts w:hint="default"/>
          <w:color w:val="auto"/>
          <w:highlight w:val="none"/>
          <w:lang w:val="en-US" w:eastAsia="zh-CN"/>
        </w:rPr>
      </w:pPr>
      <w:r>
        <w:rPr>
          <w:rFonts w:hint="eastAsia" w:eastAsia="宋体" w:cs="Times New Roman"/>
          <w:b w:val="0"/>
          <w:bCs/>
          <w:color w:val="auto"/>
          <w:sz w:val="22"/>
          <w:highlight w:val="none"/>
        </w:rPr>
        <w:t>（8）由于中标供应商原因造成采购人经济损失的，所造成的损失由中标供应商承担；同时采购人有权终止合同。</w:t>
      </w:r>
    </w:p>
    <w:p>
      <w:pPr>
        <w:pStyle w:val="54"/>
        <w:shd w:val="clear" w:color="auto" w:fill="FFFFFF"/>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、其他要求</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考虑企业自身实力、经验及项目实施过程中的各种因素，根据采购要求，详细说明所能提供的各项具体服务内容，自主确定报价（按年度进行报价），并按服务的内容分别独立报价并提供报价组成与成本分析。</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pageBreakBefore w:val="0"/>
        <w:kinsoku/>
        <w:overflowPunct/>
        <w:topLinePunct w:val="0"/>
        <w:autoSpaceDE w:val="0"/>
        <w:autoSpaceDN w:val="0"/>
        <w:bidi w:val="0"/>
        <w:adjustRightInd w:val="0"/>
        <w:spacing w:before="66" w:beforeLines="20" w:beforeAutospacing="0" w:after="66" w:afterLines="20" w:afterAutospacing="0" w:line="360" w:lineRule="auto"/>
        <w:ind w:firstLine="440" w:firstLineChars="200"/>
        <w:jc w:val="left"/>
        <w:rPr>
          <w:rFonts w:hint="eastAsia" w:ascii="宋体" w:hAnsi="宋体" w:eastAsia="宋体" w:cs="宋体"/>
          <w:strike/>
          <w:dstrike w:val="0"/>
          <w:color w:val="auto"/>
          <w:sz w:val="22"/>
          <w:szCs w:val="22"/>
          <w:highlight w:val="none"/>
        </w:rPr>
      </w:pPr>
      <w:r>
        <w:rPr>
          <w:rFonts w:hint="eastAsia" w:ascii="宋体" w:hAnsi="宋体" w:eastAsia="宋体" w:cs="宋体"/>
          <w:color w:val="auto"/>
          <w:sz w:val="22"/>
          <w:szCs w:val="22"/>
          <w:highlight w:val="none"/>
        </w:rPr>
        <w:t>3、供应商员工基本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w:t>
      </w:r>
      <w:r>
        <w:rPr>
          <w:rFonts w:ascii="宋体" w:hAnsi="宋体"/>
          <w:strike w:val="0"/>
          <w:dstrike w:val="0"/>
          <w:color w:val="auto"/>
          <w:sz w:val="22"/>
          <w:szCs w:val="22"/>
          <w:highlight w:val="none"/>
        </w:rPr>
        <w:t>合同期内如遇政策性调整，应及时作出对应的调整</w:t>
      </w:r>
      <w:r>
        <w:rPr>
          <w:rFonts w:hint="eastAsia" w:ascii="宋体" w:hAnsi="宋体" w:eastAsia="宋体" w:cs="宋体"/>
          <w:strike w:val="0"/>
          <w:dstrike w:val="0"/>
          <w:color w:val="auto"/>
          <w:sz w:val="22"/>
          <w:szCs w:val="22"/>
          <w:highlight w:val="none"/>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相关文件规定，并结合本项目具体情况缴纳基本社会保险企业承担部分（基本养老保险、基本医疗保险、失业保险、工伤保险、生育保险）。</w:t>
      </w:r>
    </w:p>
    <w:p>
      <w:pPr>
        <w:pStyle w:val="54"/>
        <w:shd w:val="clear" w:color="auto" w:fill="FFFFFF"/>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、依法为所有人员投保人身意外伤害险，保额不得低于50万</w:t>
      </w:r>
      <w:r>
        <w:rPr>
          <w:rFonts w:hint="eastAsia" w:ascii="宋体" w:hAnsi="宋体" w:eastAsia="宋体" w:cs="宋体"/>
          <w:b/>
          <w:bCs/>
          <w:color w:val="auto"/>
          <w:sz w:val="22"/>
          <w:szCs w:val="22"/>
          <w:highlight w:val="none"/>
          <w:lang w:eastAsia="zh-CN"/>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、节假日补贴按《中华人民共和国劳动法</w:t>
      </w:r>
      <w:r>
        <w:rPr>
          <w:rFonts w:hint="eastAsia" w:cs="宋体"/>
          <w:color w:val="auto"/>
          <w:sz w:val="22"/>
          <w:szCs w:val="22"/>
          <w:highlight w:val="none"/>
          <w:lang w:eastAsia="zh-CN"/>
        </w:rPr>
        <w:t>》规定执行</w:t>
      </w:r>
      <w:r>
        <w:rPr>
          <w:rFonts w:hint="eastAsia" w:ascii="宋体" w:hAnsi="宋体" w:eastAsia="宋体" w:cs="宋体"/>
          <w:color w:val="auto"/>
          <w:sz w:val="22"/>
          <w:szCs w:val="22"/>
          <w:highlight w:val="none"/>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、高温补贴</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发放（《浙江省人力资源和社会保障厅关于调整企业夏季高温津贴标准有关问题的通知》（浙人社发〔2018〕65号））</w:t>
      </w:r>
      <w:r>
        <w:rPr>
          <w:rFonts w:hint="eastAsia" w:ascii="宋体" w:hAnsi="宋体" w:eastAsia="宋体" w:cs="宋体"/>
          <w:color w:val="auto"/>
          <w:sz w:val="22"/>
          <w:szCs w:val="22"/>
          <w:highlight w:val="none"/>
        </w:rPr>
        <w:t>。</w:t>
      </w:r>
    </w:p>
    <w:p>
      <w:pPr>
        <w:pStyle w:val="54"/>
        <w:shd w:val="clear" w:color="auto" w:fill="FFFFFF"/>
        <w:spacing w:line="360" w:lineRule="auto"/>
        <w:ind w:firstLine="440" w:firstLineChars="200"/>
        <w:rPr>
          <w:rFonts w:ascii="宋体" w:hAnsi="宋体"/>
          <w:color w:val="auto"/>
          <w:sz w:val="22"/>
          <w:szCs w:val="22"/>
          <w:highlight w:val="none"/>
        </w:rPr>
      </w:pPr>
      <w:r>
        <w:rPr>
          <w:rFonts w:hint="eastAsia" w:ascii="宋体" w:hAnsi="宋体" w:eastAsia="宋体" w:cs="宋体"/>
          <w:color w:val="auto"/>
          <w:sz w:val="22"/>
          <w:szCs w:val="22"/>
          <w:highlight w:val="none"/>
          <w:lang w:val="en-US" w:eastAsia="zh-CN"/>
        </w:rPr>
        <w:t>8、</w:t>
      </w:r>
      <w:r>
        <w:rPr>
          <w:rFonts w:ascii="宋体" w:hAnsi="宋体"/>
          <w:color w:val="auto"/>
          <w:sz w:val="22"/>
          <w:szCs w:val="22"/>
          <w:highlight w:val="none"/>
        </w:rPr>
        <w:t>严格落实特殊岗位津贴。</w:t>
      </w:r>
    </w:p>
    <w:p>
      <w:pPr>
        <w:pStyle w:val="54"/>
        <w:shd w:val="clear" w:color="auto" w:fill="FFFFFF"/>
        <w:spacing w:line="360" w:lineRule="auto"/>
        <w:ind w:firstLine="440" w:firstLineChars="200"/>
        <w:rPr>
          <w:rFonts w:hint="eastAsia"/>
          <w:color w:val="auto"/>
          <w:sz w:val="22"/>
          <w:szCs w:val="22"/>
          <w:highlight w:val="none"/>
          <w:lang w:eastAsia="zh-CN"/>
        </w:rPr>
      </w:pPr>
      <w:r>
        <w:rPr>
          <w:rFonts w:ascii="宋体" w:hAnsi="宋体"/>
          <w:color w:val="auto"/>
          <w:sz w:val="22"/>
          <w:szCs w:val="22"/>
          <w:highlight w:val="none"/>
        </w:rPr>
        <w:t>9、统一购置并发放符合安全标准的</w:t>
      </w:r>
      <w:r>
        <w:rPr>
          <w:rFonts w:hint="eastAsia"/>
          <w:color w:val="auto"/>
          <w:sz w:val="22"/>
          <w:szCs w:val="22"/>
          <w:highlight w:val="none"/>
          <w:lang w:val="en-US" w:eastAsia="zh-CN"/>
        </w:rPr>
        <w:t>协警辅助人员和其他服务人员的</w:t>
      </w:r>
      <w:r>
        <w:rPr>
          <w:rFonts w:hint="eastAsia"/>
          <w:color w:val="auto"/>
          <w:sz w:val="22"/>
          <w:szCs w:val="22"/>
          <w:highlight w:val="none"/>
          <w:lang w:eastAsia="zh-CN"/>
        </w:rPr>
        <w:t>服装及装备。</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10、严格落实年底奖金、通讯补贴及污染防尘补贴。</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、供应商的报价应包括为完成本项目服务可能发生的全部费用及供应商的利润和应交纳的税金等。供应商对合同内容的费用、质量、安全、文明服务等实行全面承包。</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、本次采购，在服务期内如因政策性因素调整导致相关人员的工资、社保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、节假日、高温补贴出现变化的，该部分费用由中标供应商自行承担，采购人不予以调整该部分费用，各供应商在报价时须综合考虑风险。</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、采购人对中标供应商服务质量进行检查并提出整改意见时，中标供应商应立即整改；如果中标供应商不及时整改，在必要时采购人可以请第三方检查，检查经费由中标供应商承担。</w:t>
      </w:r>
    </w:p>
    <w:p>
      <w:pPr>
        <w:pStyle w:val="54"/>
        <w:shd w:val="clear" w:color="auto" w:fill="FFFFFF"/>
        <w:spacing w:line="360" w:lineRule="auto"/>
        <w:ind w:firstLine="440" w:firstLineChars="200"/>
        <w:rPr>
          <w:color w:val="auto"/>
          <w:sz w:val="22"/>
          <w:szCs w:val="22"/>
          <w:highlight w:val="none"/>
        </w:rPr>
      </w:pPr>
      <w:r>
        <w:rPr>
          <w:rFonts w:hint="eastAsia"/>
          <w:color w:val="auto"/>
          <w:sz w:val="22"/>
          <w:szCs w:val="22"/>
          <w:highlight w:val="none"/>
          <w:lang w:val="en-US" w:eastAsia="zh-CN"/>
        </w:rPr>
        <w:t>14</w:t>
      </w:r>
      <w:r>
        <w:rPr>
          <w:rFonts w:hint="eastAsia"/>
          <w:color w:val="auto"/>
          <w:sz w:val="22"/>
          <w:szCs w:val="22"/>
          <w:highlight w:val="none"/>
        </w:rPr>
        <w:t>、</w:t>
      </w:r>
      <w:r>
        <w:rPr>
          <w:color w:val="auto"/>
          <w:sz w:val="22"/>
          <w:szCs w:val="22"/>
          <w:highlight w:val="none"/>
        </w:rPr>
        <w:t>供应商须自费到采购人处现场踏勘，以了解采购人需求，取得准确的报价依据。</w:t>
      </w:r>
    </w:p>
    <w:p>
      <w:pPr>
        <w:pStyle w:val="54"/>
        <w:shd w:val="clear" w:color="auto" w:fill="FFFFFF"/>
        <w:spacing w:line="360" w:lineRule="auto"/>
        <w:ind w:firstLine="440" w:firstLineChars="200"/>
        <w:rPr>
          <w:rFonts w:hint="eastAsia"/>
          <w:color w:val="auto"/>
          <w:sz w:val="22"/>
          <w:szCs w:val="22"/>
          <w:highlight w:val="yellow"/>
          <w:lang w:val="en-US" w:eastAsia="zh-CN"/>
        </w:rPr>
      </w:pPr>
      <w:r>
        <w:rPr>
          <w:rFonts w:hint="eastAsia"/>
          <w:color w:val="auto"/>
          <w:sz w:val="22"/>
          <w:szCs w:val="22"/>
          <w:highlight w:val="yellow"/>
          <w:lang w:val="en-US" w:eastAsia="zh-CN"/>
        </w:rPr>
        <w:t>15、现鳌江镇协警辅助人员的工资及福利为70000元/年（含基本工资、社保医保缴纳、人身意外险投保、节假日补贴、高温补贴等）。</w:t>
      </w:r>
    </w:p>
    <w:p>
      <w:pPr>
        <w:pStyle w:val="54"/>
        <w:shd w:val="clear" w:color="auto" w:fill="FFFFFF"/>
        <w:spacing w:line="360" w:lineRule="auto"/>
        <w:ind w:firstLine="440" w:firstLineChars="200"/>
        <w:rPr>
          <w:rFonts w:hint="default" w:eastAsia="宋体"/>
          <w:color w:val="auto"/>
          <w:sz w:val="22"/>
          <w:szCs w:val="22"/>
          <w:highlight w:val="yellow"/>
          <w:lang w:val="en-US" w:eastAsia="zh-CN"/>
        </w:rPr>
      </w:pPr>
      <w:r>
        <w:rPr>
          <w:rFonts w:hint="eastAsia"/>
          <w:color w:val="auto"/>
          <w:sz w:val="22"/>
          <w:szCs w:val="22"/>
          <w:highlight w:val="yellow"/>
          <w:lang w:val="en-US" w:eastAsia="zh-CN"/>
        </w:rPr>
        <w:t>16、现辅助人员的工资及福利为59000元/年（含基本工资、社保医保缴纳、人身意外险投保、节假日补贴、高温补贴等）。</w:t>
      </w:r>
    </w:p>
    <w:p>
      <w:pPr>
        <w:pStyle w:val="54"/>
        <w:shd w:val="clear" w:color="auto" w:fill="FFFFFF"/>
        <w:spacing w:line="360" w:lineRule="auto"/>
        <w:ind w:firstLine="440" w:firstLineChars="200"/>
        <w:rPr>
          <w:rFonts w:hint="default" w:eastAsia="宋体"/>
          <w:color w:val="auto"/>
          <w:sz w:val="22"/>
          <w:szCs w:val="22"/>
          <w:highlight w:val="yellow"/>
          <w:lang w:val="en-US" w:eastAsia="zh-CN"/>
        </w:rPr>
      </w:pPr>
      <w:r>
        <w:rPr>
          <w:rFonts w:hint="eastAsia"/>
          <w:color w:val="auto"/>
          <w:sz w:val="22"/>
          <w:szCs w:val="22"/>
          <w:highlight w:val="yellow"/>
          <w:lang w:val="en-US" w:eastAsia="zh-CN"/>
        </w:rPr>
        <w:t>17、现古鳌大妈的工资及福利为36000元/年（含基本工资、人身意外险投保、节假日补贴、高温补贴等）。</w:t>
      </w:r>
    </w:p>
    <w:p>
      <w:pPr>
        <w:autoSpaceDE w:val="0"/>
        <w:autoSpaceDN w:val="0"/>
        <w:adjustRightInd w:val="0"/>
        <w:spacing w:line="360" w:lineRule="auto"/>
        <w:ind w:firstLine="442" w:firstLineChars="200"/>
        <w:rPr>
          <w:color w:val="auto"/>
          <w:sz w:val="22"/>
          <w:szCs w:val="22"/>
          <w:highlight w:val="none"/>
        </w:rPr>
      </w:pPr>
      <w:r>
        <w:rPr>
          <w:rFonts w:hint="eastAsia"/>
          <w:b/>
          <w:color w:val="auto"/>
          <w:sz w:val="22"/>
          <w:szCs w:val="22"/>
          <w:highlight w:val="none"/>
          <w:lang w:eastAsia="zh-CN"/>
        </w:rPr>
        <w:t>八</w:t>
      </w:r>
      <w:r>
        <w:rPr>
          <w:rFonts w:hint="eastAsia"/>
          <w:b/>
          <w:color w:val="auto"/>
          <w:sz w:val="22"/>
          <w:szCs w:val="22"/>
          <w:highlight w:val="none"/>
        </w:rPr>
        <w:t>、</w:t>
      </w:r>
      <w:r>
        <w:rPr>
          <w:b/>
          <w:color w:val="auto"/>
          <w:sz w:val="22"/>
          <w:szCs w:val="22"/>
          <w:highlight w:val="none"/>
        </w:rPr>
        <w:t>保障</w:t>
      </w:r>
      <w:r>
        <w:rPr>
          <w:rFonts w:hint="eastAsia"/>
          <w:b/>
          <w:color w:val="auto"/>
          <w:sz w:val="22"/>
          <w:szCs w:val="22"/>
          <w:highlight w:val="none"/>
          <w:lang w:val="en-US" w:eastAsia="zh-CN"/>
        </w:rPr>
        <w:t>本项目服务人员</w:t>
      </w:r>
      <w:r>
        <w:rPr>
          <w:b/>
          <w:color w:val="auto"/>
          <w:sz w:val="22"/>
          <w:szCs w:val="22"/>
          <w:highlight w:val="none"/>
        </w:rPr>
        <w:t>合法权益相关要求</w:t>
      </w:r>
      <w:r>
        <w:rPr>
          <w:color w:val="auto"/>
          <w:sz w:val="22"/>
          <w:szCs w:val="22"/>
          <w:highlight w:val="none"/>
        </w:rPr>
        <w:t>（▲本部分要求均为实质性要求，不接受任何负偏离，否则作无效标处理）</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依据《中华人民共和国劳动法》、（浙政办发〔2009〕190号）、《浙江省人力资源和社会保障厅关于调整企业夏季高温津贴标准有关问题的通知》（浙人社发〔2018〕65号）、《温州市人民政府关于调整全市最低工资标准的通知》（温政发〔2021〕15 号）等相关规定，为落实</w:t>
      </w:r>
      <w:r>
        <w:rPr>
          <w:rFonts w:hint="eastAsia"/>
          <w:b w:val="0"/>
          <w:bCs/>
          <w:color w:val="auto"/>
          <w:sz w:val="22"/>
          <w:szCs w:val="22"/>
          <w:highlight w:val="none"/>
          <w:lang w:val="en-US" w:eastAsia="zh-CN"/>
        </w:rPr>
        <w:t>本项目服务人员</w:t>
      </w:r>
      <w:r>
        <w:rPr>
          <w:rFonts w:hint="eastAsia"/>
          <w:b w:val="0"/>
          <w:bCs/>
          <w:color w:val="auto"/>
          <w:sz w:val="22"/>
          <w:szCs w:val="22"/>
          <w:highlight w:val="none"/>
        </w:rPr>
        <w:t>的权益，提高</w:t>
      </w:r>
      <w:r>
        <w:rPr>
          <w:rFonts w:hint="eastAsia"/>
          <w:b w:val="0"/>
          <w:bCs/>
          <w:color w:val="auto"/>
          <w:sz w:val="22"/>
          <w:szCs w:val="22"/>
          <w:highlight w:val="none"/>
          <w:lang w:val="en-US" w:eastAsia="zh-CN"/>
        </w:rPr>
        <w:t>本项目服务人员</w:t>
      </w:r>
      <w:r>
        <w:rPr>
          <w:rFonts w:hint="eastAsia"/>
          <w:color w:val="auto"/>
          <w:sz w:val="22"/>
          <w:szCs w:val="22"/>
          <w:highlight w:val="none"/>
        </w:rPr>
        <w:t xml:space="preserve">服务质量，各投标供应商在聘请人员，编制和落实作业人员待遇及投入生产器材时必须遵照以下要求，否则投标无效： </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1、依法签订劳动合同。拟投入本项目的所有</w:t>
      </w:r>
      <w:r>
        <w:rPr>
          <w:rFonts w:hint="eastAsia"/>
          <w:color w:val="auto"/>
          <w:sz w:val="22"/>
          <w:szCs w:val="22"/>
          <w:highlight w:val="none"/>
          <w:lang w:val="en-US" w:eastAsia="zh-CN"/>
        </w:rPr>
        <w:t>服务</w:t>
      </w:r>
      <w:r>
        <w:rPr>
          <w:rFonts w:hint="eastAsia"/>
          <w:color w:val="auto"/>
          <w:sz w:val="22"/>
          <w:szCs w:val="22"/>
          <w:highlight w:val="none"/>
        </w:rPr>
        <w:t>人员均由中标（成交）供应商按采购人要求进行招聘，所有</w:t>
      </w:r>
      <w:r>
        <w:rPr>
          <w:rFonts w:hint="eastAsia"/>
          <w:color w:val="auto"/>
          <w:sz w:val="22"/>
          <w:szCs w:val="22"/>
          <w:highlight w:val="none"/>
          <w:lang w:val="en-US" w:eastAsia="zh-CN"/>
        </w:rPr>
        <w:t>服务</w:t>
      </w:r>
      <w:r>
        <w:rPr>
          <w:rFonts w:hint="eastAsia"/>
          <w:color w:val="auto"/>
          <w:sz w:val="22"/>
          <w:szCs w:val="22"/>
          <w:highlight w:val="none"/>
        </w:rPr>
        <w:t xml:space="preserve">人员必须依法签订劳动合同； </w:t>
      </w:r>
    </w:p>
    <w:p>
      <w:pPr>
        <w:pStyle w:val="4"/>
        <w:spacing w:line="440" w:lineRule="exact"/>
        <w:ind w:left="0" w:leftChars="0" w:firstLine="440" w:firstLineChars="200"/>
        <w:rPr>
          <w:rFonts w:hint="eastAsia"/>
          <w:color w:val="auto"/>
          <w:sz w:val="22"/>
          <w:szCs w:val="22"/>
          <w:highlight w:val="none"/>
        </w:rPr>
      </w:pPr>
      <w:r>
        <w:rPr>
          <w:rFonts w:hint="eastAsia"/>
          <w:color w:val="auto"/>
          <w:sz w:val="22"/>
          <w:szCs w:val="22"/>
          <w:highlight w:val="none"/>
        </w:rPr>
        <w:t>2、</w:t>
      </w:r>
      <w:r>
        <w:rPr>
          <w:rFonts w:hint="eastAsia"/>
          <w:color w:val="auto"/>
          <w:sz w:val="22"/>
          <w:szCs w:val="22"/>
          <w:highlight w:val="none"/>
          <w:lang w:eastAsia="zh-CN"/>
        </w:rPr>
        <w:t>供应商</w:t>
      </w:r>
      <w:r>
        <w:rPr>
          <w:rFonts w:hint="eastAsia"/>
          <w:color w:val="auto"/>
          <w:sz w:val="22"/>
          <w:szCs w:val="22"/>
          <w:highlight w:val="none"/>
        </w:rPr>
        <w:t>依法为所有人员缴纳社保</w:t>
      </w:r>
      <w:r>
        <w:rPr>
          <w:rFonts w:hint="eastAsia"/>
          <w:color w:val="auto"/>
          <w:sz w:val="22"/>
          <w:szCs w:val="22"/>
          <w:highlight w:val="none"/>
          <w:lang w:val="en-US" w:eastAsia="zh-CN"/>
        </w:rPr>
        <w:t>医保</w:t>
      </w:r>
      <w:r>
        <w:rPr>
          <w:rFonts w:hint="eastAsia"/>
          <w:color w:val="auto"/>
          <w:sz w:val="22"/>
          <w:szCs w:val="22"/>
          <w:highlight w:val="none"/>
          <w:lang w:eastAsia="zh-CN"/>
        </w:rPr>
        <w:t>（</w:t>
      </w:r>
      <w:r>
        <w:rPr>
          <w:rFonts w:hint="eastAsia"/>
          <w:color w:val="auto"/>
          <w:sz w:val="22"/>
          <w:szCs w:val="22"/>
          <w:highlight w:val="none"/>
          <w:lang w:val="en-US" w:eastAsia="zh-CN"/>
        </w:rPr>
        <w:t>古鳌大妈除外</w:t>
      </w:r>
      <w:r>
        <w:rPr>
          <w:rFonts w:hint="eastAsia"/>
          <w:color w:val="auto"/>
          <w:sz w:val="22"/>
          <w:szCs w:val="22"/>
          <w:highlight w:val="none"/>
          <w:lang w:eastAsia="zh-CN"/>
        </w:rPr>
        <w:t>）</w:t>
      </w:r>
      <w:r>
        <w:rPr>
          <w:rFonts w:hint="eastAsia"/>
          <w:color w:val="auto"/>
          <w:sz w:val="22"/>
          <w:szCs w:val="22"/>
          <w:highlight w:val="none"/>
        </w:rPr>
        <w:t>，合同期内如遇政策性调整，应及时作出对应的调整；社保</w:t>
      </w:r>
      <w:r>
        <w:rPr>
          <w:rFonts w:hint="eastAsia"/>
          <w:color w:val="auto"/>
          <w:sz w:val="22"/>
          <w:szCs w:val="22"/>
          <w:highlight w:val="none"/>
          <w:lang w:val="en-US" w:eastAsia="zh-CN"/>
        </w:rPr>
        <w:t>医保</w:t>
      </w:r>
      <w:r>
        <w:rPr>
          <w:rFonts w:hint="eastAsia"/>
          <w:color w:val="auto"/>
          <w:sz w:val="22"/>
          <w:szCs w:val="22"/>
          <w:highlight w:val="none"/>
        </w:rPr>
        <w:t>部分：社保</w:t>
      </w:r>
      <w:r>
        <w:rPr>
          <w:rFonts w:hint="eastAsia"/>
          <w:color w:val="auto"/>
          <w:sz w:val="22"/>
          <w:szCs w:val="22"/>
          <w:highlight w:val="none"/>
          <w:lang w:val="en-US" w:eastAsia="zh-CN"/>
        </w:rPr>
        <w:t>医保</w:t>
      </w:r>
      <w:r>
        <w:rPr>
          <w:rFonts w:hint="eastAsia"/>
          <w:color w:val="auto"/>
          <w:sz w:val="22"/>
          <w:szCs w:val="22"/>
          <w:highlight w:val="none"/>
        </w:rPr>
        <w:t>缴纳金额由供应商根据员工年龄、当地社保</w:t>
      </w:r>
      <w:r>
        <w:rPr>
          <w:rFonts w:hint="eastAsia"/>
          <w:color w:val="auto"/>
          <w:sz w:val="22"/>
          <w:szCs w:val="22"/>
          <w:highlight w:val="none"/>
          <w:lang w:val="en-US" w:eastAsia="zh-CN"/>
        </w:rPr>
        <w:t>医保</w:t>
      </w:r>
      <w:r>
        <w:rPr>
          <w:rFonts w:hint="eastAsia"/>
          <w:color w:val="auto"/>
          <w:sz w:val="22"/>
          <w:szCs w:val="22"/>
          <w:highlight w:val="none"/>
        </w:rPr>
        <w:t>政策等实际情况自行测算投保。中标后供应商须根据招聘</w:t>
      </w:r>
      <w:r>
        <w:rPr>
          <w:rFonts w:hint="eastAsia"/>
          <w:color w:val="auto"/>
          <w:sz w:val="22"/>
          <w:szCs w:val="22"/>
          <w:highlight w:val="none"/>
          <w:lang w:eastAsia="zh-CN"/>
        </w:rPr>
        <w:t>服务人员</w:t>
      </w:r>
      <w:r>
        <w:rPr>
          <w:rFonts w:hint="eastAsia"/>
          <w:color w:val="auto"/>
          <w:sz w:val="22"/>
          <w:szCs w:val="22"/>
          <w:highlight w:val="none"/>
        </w:rPr>
        <w:t>实际情况投保并提供保险证明，交由采购人备案。如中标供应商未按法律、法规缴纳社保</w:t>
      </w:r>
      <w:r>
        <w:rPr>
          <w:rFonts w:hint="eastAsia"/>
          <w:color w:val="auto"/>
          <w:sz w:val="22"/>
          <w:szCs w:val="22"/>
          <w:highlight w:val="none"/>
          <w:lang w:val="en-US" w:eastAsia="zh-CN"/>
        </w:rPr>
        <w:t>医保</w:t>
      </w:r>
      <w:r>
        <w:rPr>
          <w:rFonts w:hint="eastAsia"/>
          <w:color w:val="auto"/>
          <w:sz w:val="22"/>
          <w:szCs w:val="22"/>
          <w:highlight w:val="none"/>
        </w:rPr>
        <w:t>费而引起的纠纷投诉，采购人概不负责。▲</w:t>
      </w:r>
    </w:p>
    <w:p>
      <w:pPr>
        <w:snapToGrid w:val="0"/>
        <w:spacing w:line="360" w:lineRule="auto"/>
        <w:ind w:firstLine="440" w:firstLineChars="200"/>
        <w:rPr>
          <w:rFonts w:hint="eastAsia"/>
          <w:color w:val="auto"/>
          <w:sz w:val="22"/>
          <w:szCs w:val="2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eastAsia="zh-CN"/>
        </w:rPr>
        <w:t>九</w:t>
      </w:r>
      <w:r>
        <w:rPr>
          <w:rFonts w:hint="eastAsia" w:ascii="宋体" w:hAnsi="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考核要求及违约罚款</w:t>
      </w:r>
    </w:p>
    <w:p>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tbl>
      <w:tblPr>
        <w:tblStyle w:val="6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未佩戴口罩的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合理化建议积极，及时落实有效可行建议</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个人素质、工作能力、服务态度等原因，影响正常办公或造成损失的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cs="宋体"/>
                <w:color w:val="auto"/>
                <w:sz w:val="22"/>
                <w:szCs w:val="22"/>
                <w:highlight w:val="none"/>
                <w:lang w:val="en-US" w:eastAsia="zh-CN"/>
              </w:rPr>
              <w:t>本项目服务</w:t>
            </w:r>
            <w:r>
              <w:rPr>
                <w:rFonts w:hint="eastAsia" w:ascii="宋体" w:hAnsi="宋体" w:eastAsia="宋体" w:cs="宋体"/>
                <w:color w:val="auto"/>
                <w:sz w:val="22"/>
                <w:szCs w:val="22"/>
                <w:highlight w:val="none"/>
                <w:lang w:eastAsia="zh-CN"/>
              </w:rPr>
              <w:t>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683" w:type="dxa"/>
            <w:gridSpan w:val="4"/>
            <w:noWrap w:val="0"/>
            <w:vAlign w:val="top"/>
          </w:tcPr>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2、考核总得分≥90分，视为当次考核合格。75分≤考核总得分&lt;90分，每分扣200元，在款项支付中扣除；考核总得分＜75分，视为当次考核不合格，每分扣300元。</w:t>
            </w:r>
            <w:r>
              <w:rPr>
                <w:rFonts w:hint="eastAsia" w:ascii="Times New Roman" w:hAnsi="Times New Roman" w:cs="Times New Roman"/>
                <w:bCs/>
                <w:color w:val="auto"/>
                <w:sz w:val="22"/>
                <w:szCs w:val="22"/>
                <w:highlight w:val="none"/>
                <w:lang w:val="en-US" w:eastAsia="zh-CN"/>
              </w:rPr>
              <w:t>因考核导致扣分罚款，所罚金额不能减少服务人员工资、待遇福利，</w:t>
            </w:r>
            <w:r>
              <w:rPr>
                <w:rFonts w:hint="eastAsia" w:ascii="Times New Roman" w:hAnsi="Times New Roman" w:eastAsia="宋体" w:cs="Times New Roman"/>
                <w:bCs/>
                <w:color w:val="auto"/>
                <w:sz w:val="22"/>
                <w:szCs w:val="22"/>
                <w:highlight w:val="none"/>
                <w:lang w:val="en-US" w:eastAsia="zh-CN"/>
              </w:rPr>
              <w:t>服务人员工资、待遇福利必须每月发放到位，</w:t>
            </w:r>
            <w:r>
              <w:rPr>
                <w:rFonts w:hint="eastAsia" w:ascii="Times New Roman" w:hAnsi="Times New Roman" w:cs="Times New Roman"/>
                <w:bCs/>
                <w:color w:val="auto"/>
                <w:sz w:val="22"/>
                <w:szCs w:val="22"/>
                <w:highlight w:val="none"/>
                <w:lang w:val="en-US" w:eastAsia="zh-CN"/>
              </w:rPr>
              <w:t>若发生</w:t>
            </w:r>
            <w:r>
              <w:rPr>
                <w:rFonts w:hint="eastAsia" w:ascii="Times New Roman" w:hAnsi="Times New Roman" w:eastAsia="宋体" w:cs="Times New Roman"/>
                <w:bCs/>
                <w:color w:val="auto"/>
                <w:sz w:val="22"/>
                <w:szCs w:val="22"/>
                <w:highlight w:val="none"/>
                <w:lang w:val="en-US" w:eastAsia="zh-CN"/>
              </w:rPr>
              <w:t>克扣、拖欠人员工资、待遇福利行为</w:t>
            </w:r>
            <w:r>
              <w:rPr>
                <w:rFonts w:hint="eastAsia" w:ascii="Times New Roman" w:hAnsi="Times New Roman" w:cs="Times New Roman"/>
                <w:bCs/>
                <w:color w:val="auto"/>
                <w:sz w:val="22"/>
                <w:szCs w:val="22"/>
                <w:highlight w:val="none"/>
                <w:lang w:val="en-US" w:eastAsia="zh-CN"/>
              </w:rPr>
              <w:t>的，将处以原扣罚</w:t>
            </w:r>
            <w:r>
              <w:rPr>
                <w:rFonts w:hint="eastAsia" w:ascii="宋体" w:hAnsi="宋体" w:eastAsia="宋体" w:cs="宋体"/>
                <w:b w:val="0"/>
                <w:bCs w:val="0"/>
                <w:color w:val="auto"/>
                <w:sz w:val="22"/>
                <w:szCs w:val="22"/>
                <w:highlight w:val="none"/>
                <w:lang w:val="en-US" w:eastAsia="zh-CN"/>
              </w:rPr>
              <w:t>总金额的3倍</w:t>
            </w:r>
            <w:r>
              <w:rPr>
                <w:rFonts w:hint="eastAsia" w:cs="宋体"/>
                <w:b w:val="0"/>
                <w:bCs w:val="0"/>
                <w:color w:val="auto"/>
                <w:sz w:val="22"/>
                <w:szCs w:val="22"/>
                <w:highlight w:val="none"/>
                <w:lang w:val="en-US" w:eastAsia="zh-CN"/>
              </w:rPr>
              <w:t>的</w:t>
            </w:r>
            <w:r>
              <w:rPr>
                <w:rFonts w:hint="eastAsia" w:ascii="Times New Roman" w:hAnsi="Times New Roman" w:eastAsia="宋体" w:cs="Times New Roman"/>
                <w:bCs/>
                <w:color w:val="auto"/>
                <w:sz w:val="22"/>
                <w:szCs w:val="22"/>
                <w:highlight w:val="none"/>
                <w:lang w:val="en-US" w:eastAsia="zh-CN"/>
              </w:rPr>
              <w:t>罚款金额。</w:t>
            </w:r>
          </w:p>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pPr>
        <w:pStyle w:val="3"/>
        <w:spacing w:line="360" w:lineRule="auto"/>
        <w:rPr>
          <w:rFonts w:hint="default"/>
          <w:color w:val="auto"/>
          <w:highlight w:val="none"/>
          <w:lang w:val="en-US" w:eastAsia="zh-CN"/>
        </w:rPr>
      </w:pPr>
    </w:p>
    <w:p>
      <w:pPr>
        <w:pStyle w:val="29"/>
        <w:spacing w:before="120" w:after="120"/>
        <w:ind w:left="487" w:hanging="487"/>
        <w:rPr>
          <w:color w:val="auto"/>
          <w:highlight w:val="none"/>
        </w:rPr>
      </w:pPr>
    </w:p>
    <w:bookmarkEnd w:id="1"/>
    <w:bookmarkEnd w:id="2"/>
    <w:p>
      <w:pPr>
        <w:pStyle w:val="57"/>
        <w:numPr>
          <w:ilvl w:val="0"/>
          <w:numId w:val="16"/>
        </w:numPr>
        <w:rPr>
          <w:rFonts w:hint="eastAsia" w:ascii="宋体" w:hAnsi="宋体" w:cs="宋体"/>
          <w:color w:val="auto"/>
          <w:highlight w:val="none"/>
          <w:lang w:val="zh-CN"/>
        </w:rPr>
      </w:pPr>
      <w:r>
        <w:rPr>
          <w:rFonts w:hint="eastAsia" w:ascii="宋体" w:hAnsi="宋体" w:cs="宋体"/>
          <w:color w:val="auto"/>
          <w:highlight w:val="none"/>
          <w:lang w:val="zh-CN"/>
        </w:rPr>
        <w:br w:type="page"/>
      </w:r>
      <w:r>
        <w:rPr>
          <w:rFonts w:hint="eastAsia" w:ascii="宋体" w:hAnsi="宋体" w:cs="宋体"/>
          <w:color w:val="auto"/>
          <w:highlight w:val="none"/>
          <w:lang w:val="zh-CN"/>
        </w:rPr>
        <w:t xml:space="preserve">  供应商须知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bCs/>
          <w:color w:val="auto"/>
          <w:sz w:val="22"/>
          <w:highlight w:val="none"/>
        </w:rPr>
        <w:t>本次采购，在服务期内如因政策性因素调整导致相关人员的工资、社保</w:t>
      </w:r>
      <w:r>
        <w:rPr>
          <w:rFonts w:hint="eastAsia"/>
          <w:b/>
          <w:bCs/>
          <w:color w:val="auto"/>
          <w:sz w:val="22"/>
          <w:highlight w:val="none"/>
          <w:lang w:val="en-US" w:eastAsia="zh-CN"/>
        </w:rPr>
        <w:t>医保</w:t>
      </w:r>
      <w:r>
        <w:rPr>
          <w:rFonts w:hint="eastAsia"/>
          <w:b/>
          <w:bCs/>
          <w:color w:val="auto"/>
          <w:sz w:val="22"/>
          <w:highlight w:val="none"/>
        </w:rPr>
        <w:t>、节假日、高温补贴出现变化的，该部分费用由中标供应商自行承担，采购人不予以调整该部分费用，各供应商在报价时须综合考虑风险。</w:t>
      </w:r>
      <w:r>
        <w:rPr>
          <w:rFonts w:hint="eastAsia" w:ascii="宋体" w:hAnsi="宋体" w:eastAsia="宋体" w:cs="宋体"/>
          <w:b/>
          <w:bCs/>
          <w:color w:val="auto"/>
          <w:kern w:val="2"/>
          <w:sz w:val="22"/>
          <w:szCs w:val="22"/>
          <w:highlight w:val="none"/>
        </w:rPr>
        <w:t>凡未列入的将被认为均已包含在投标总价中，今后不得以任何理由追加或调整。</w:t>
      </w:r>
      <w:r>
        <w:rPr>
          <w:rFonts w:hint="eastAsia"/>
          <w:b/>
          <w:color w:val="auto"/>
          <w:sz w:val="22"/>
          <w:szCs w:val="22"/>
          <w:highlight w:val="none"/>
        </w:rPr>
        <w:t>供应商须自行考虑投标报价的风险。</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w:t>
      </w: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pPr>
        <w:pStyle w:val="11"/>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pPr>
        <w:pStyle w:val="11"/>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napToGrid w:val="0"/>
        <w:spacing w:line="440" w:lineRule="exact"/>
        <w:ind w:firstLine="420" w:firstLineChars="190"/>
        <w:rPr>
          <w:rFonts w:hint="eastAsia"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公益一类事业单位及使用事业编制且由财政拨款保障的群团组织不属于政府购买服务的承接主体，不得参与承接购买服务。</w:t>
      </w:r>
    </w:p>
    <w:p>
      <w:pPr>
        <w:autoSpaceDE w:val="0"/>
        <w:autoSpaceDN w:val="0"/>
        <w:adjustRightInd w:val="0"/>
        <w:snapToGrid w:val="0"/>
        <w:spacing w:line="460" w:lineRule="atLeast"/>
        <w:ind w:firstLine="433" w:firstLineChars="196"/>
        <w:textAlignment w:val="bottom"/>
        <w:rPr>
          <w:b/>
          <w:color w:val="auto"/>
          <w:sz w:val="22"/>
          <w:szCs w:val="22"/>
          <w:highlight w:val="none"/>
        </w:rPr>
      </w:pPr>
      <w:r>
        <w:rPr>
          <w:rFonts w:hint="eastAsia"/>
          <w:b/>
          <w:color w:val="auto"/>
          <w:sz w:val="22"/>
          <w:szCs w:val="22"/>
          <w:highlight w:val="none"/>
          <w:lang w:val="zh-CN"/>
        </w:rPr>
        <w:t>8、</w:t>
      </w:r>
      <w:r>
        <w:rPr>
          <w:rFonts w:hint="eastAsia"/>
          <w:b/>
          <w:color w:val="auto"/>
          <w:sz w:val="22"/>
          <w:szCs w:val="22"/>
          <w:highlight w:val="none"/>
          <w:u w:val="single"/>
        </w:rPr>
        <w:t>本项目承包价必须包括在承包区域内提供</w:t>
      </w:r>
      <w:r>
        <w:rPr>
          <w:rFonts w:hint="eastAsia"/>
          <w:b/>
          <w:color w:val="auto"/>
          <w:sz w:val="22"/>
          <w:szCs w:val="22"/>
          <w:highlight w:val="none"/>
          <w:u w:val="single"/>
          <w:lang w:val="en-US" w:eastAsia="zh-CN"/>
        </w:rPr>
        <w:t>本项目服务人员</w:t>
      </w:r>
      <w:r>
        <w:rPr>
          <w:rFonts w:hint="eastAsia"/>
          <w:b/>
          <w:color w:val="auto"/>
          <w:sz w:val="22"/>
          <w:szCs w:val="22"/>
          <w:highlight w:val="none"/>
          <w:u w:val="single"/>
          <w:lang w:eastAsia="zh-CN"/>
        </w:rPr>
        <w:t>服务</w:t>
      </w:r>
      <w:r>
        <w:rPr>
          <w:rFonts w:hint="eastAsia"/>
          <w:b/>
          <w:color w:val="auto"/>
          <w:sz w:val="22"/>
          <w:szCs w:val="22"/>
          <w:highlight w:val="none"/>
          <w:u w:val="single"/>
        </w:rPr>
        <w:t>所需的人工费（包括工人工资、奖金、房补、劳保福利、社保</w:t>
      </w:r>
      <w:r>
        <w:rPr>
          <w:rFonts w:hint="eastAsia"/>
          <w:b/>
          <w:color w:val="auto"/>
          <w:sz w:val="22"/>
          <w:szCs w:val="22"/>
          <w:highlight w:val="none"/>
          <w:u w:val="single"/>
          <w:lang w:val="en-US" w:eastAsia="zh-CN"/>
        </w:rPr>
        <w:t>医保</w:t>
      </w:r>
      <w:r>
        <w:rPr>
          <w:rFonts w:hint="eastAsia"/>
          <w:b/>
          <w:color w:val="auto"/>
          <w:sz w:val="22"/>
          <w:szCs w:val="22"/>
          <w:highlight w:val="none"/>
          <w:u w:val="single"/>
        </w:rPr>
        <w:t>、意外保险、工伤费、教育培训费、暂住费及处理一切伤亡事故等费用）、</w:t>
      </w:r>
      <w:r>
        <w:rPr>
          <w:rFonts w:hint="eastAsia"/>
          <w:b/>
          <w:color w:val="auto"/>
          <w:sz w:val="22"/>
          <w:szCs w:val="22"/>
          <w:highlight w:val="none"/>
          <w:u w:val="single"/>
          <w:lang w:eastAsia="zh-CN"/>
        </w:rPr>
        <w:t>履约验收费、</w:t>
      </w:r>
      <w:r>
        <w:rPr>
          <w:rFonts w:hint="eastAsia"/>
          <w:b/>
          <w:color w:val="auto"/>
          <w:sz w:val="22"/>
          <w:szCs w:val="22"/>
          <w:highlight w:val="none"/>
          <w:u w:val="single"/>
        </w:rPr>
        <w:t>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pStyle w:val="57"/>
        <w:rPr>
          <w:rFonts w:hint="eastAsia"/>
          <w:color w:val="auto"/>
          <w:highlight w:val="none"/>
        </w:rPr>
      </w:pPr>
    </w:p>
    <w:p>
      <w:pPr>
        <w:numPr>
          <w:ilvl w:val="0"/>
          <w:numId w:val="0"/>
        </w:numPr>
        <w:snapToGrid w:val="0"/>
        <w:spacing w:line="440" w:lineRule="exact"/>
        <w:ind w:firstLine="442" w:firstLineChars="200"/>
        <w:rPr>
          <w:rFonts w:hint="eastAsia" w:ascii="宋体" w:hAnsi="宋体"/>
          <w:b/>
          <w:color w:val="auto"/>
          <w:sz w:val="22"/>
          <w:szCs w:val="22"/>
          <w:highlight w:val="none"/>
        </w:rPr>
      </w:pPr>
      <w:r>
        <w:rPr>
          <w:rFonts w:hint="eastAsia" w:ascii="Times New Roman" w:hAnsi="Times New Roman" w:eastAsia="宋体" w:cs="Times New Roman"/>
          <w:b/>
          <w:color w:val="auto"/>
          <w:sz w:val="22"/>
          <w:szCs w:val="22"/>
          <w:highlight w:val="none"/>
          <w:lang w:val="en-US" w:eastAsia="zh-CN"/>
        </w:rPr>
        <w:t>9、</w:t>
      </w:r>
      <w:r>
        <w:rPr>
          <w:rFonts w:hint="eastAsia" w:ascii="Times New Roman" w:hAnsi="Times New Roman" w:eastAsia="宋体" w:cs="Times New Roman"/>
          <w:b/>
          <w:color w:val="auto"/>
          <w:sz w:val="22"/>
          <w:szCs w:val="22"/>
          <w:highlight w:val="none"/>
        </w:rPr>
        <w:t>▲本项目采购预算</w:t>
      </w:r>
      <w:r>
        <w:rPr>
          <w:rFonts w:hint="eastAsia" w:ascii="宋体" w:hAnsi="宋体"/>
          <w:b/>
          <w:color w:val="auto"/>
          <w:sz w:val="22"/>
          <w:szCs w:val="22"/>
          <w:highlight w:val="none"/>
        </w:rPr>
        <w:t>（最高限价）</w:t>
      </w:r>
      <w:r>
        <w:rPr>
          <w:rFonts w:hint="eastAsia" w:ascii="Times New Roman" w:hAnsi="Times New Roman" w:eastAsia="宋体" w:cs="Times New Roman"/>
          <w:b/>
          <w:color w:val="auto"/>
          <w:sz w:val="22"/>
          <w:szCs w:val="22"/>
          <w:highlight w:val="none"/>
        </w:rPr>
        <w:t>为</w:t>
      </w:r>
      <w:r>
        <w:rPr>
          <w:rFonts w:hint="eastAsia" w:ascii="Times New Roman" w:hAnsi="Times New Roman" w:cs="Times New Roman"/>
          <w:b/>
          <w:color w:val="auto"/>
          <w:sz w:val="22"/>
          <w:szCs w:val="22"/>
          <w:highlight w:val="none"/>
          <w:u w:val="single"/>
          <w:lang w:val="en-US" w:eastAsia="zh-CN"/>
        </w:rPr>
        <w:t>11184624</w:t>
      </w:r>
      <w:r>
        <w:rPr>
          <w:rFonts w:hint="eastAsia" w:ascii="Times New Roman" w:hAnsi="Times New Roman" w:eastAsia="宋体" w:cs="Times New Roman"/>
          <w:b/>
          <w:color w:val="auto"/>
          <w:sz w:val="22"/>
          <w:szCs w:val="22"/>
          <w:highlight w:val="none"/>
          <w:u w:val="single"/>
          <w:lang w:val="en-US" w:eastAsia="zh-CN"/>
        </w:rPr>
        <w:t>元</w:t>
      </w:r>
      <w:r>
        <w:rPr>
          <w:rFonts w:hint="eastAsia" w:ascii="Times New Roman" w:hAnsi="Times New Roman" w:eastAsia="宋体" w:cs="Times New Roman"/>
          <w:b/>
          <w:color w:val="auto"/>
          <w:sz w:val="22"/>
          <w:szCs w:val="22"/>
          <w:highlight w:val="none"/>
        </w:rPr>
        <w:t>人民币</w:t>
      </w:r>
      <w:r>
        <w:rPr>
          <w:rFonts w:hint="eastAsia" w:ascii="宋体" w:hAnsi="宋体"/>
          <w:b/>
          <w:color w:val="auto"/>
          <w:sz w:val="22"/>
          <w:szCs w:val="22"/>
          <w:highlight w:val="none"/>
        </w:rPr>
        <w:t>（两年总预算）；供应商报价为两年总报价；供应商投标报价超出该采购预算（最高限价），该供应商按无效投标处理。</w:t>
      </w:r>
    </w:p>
    <w:p>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10</w:t>
      </w:r>
      <w:r>
        <w:rPr>
          <w:rFonts w:hint="eastAsia"/>
          <w:b/>
          <w:color w:val="auto"/>
          <w:sz w:val="22"/>
          <w:highlight w:val="none"/>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12</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13</w:t>
      </w:r>
      <w:r>
        <w:rPr>
          <w:rFonts w:hint="eastAsia"/>
          <w:b/>
          <w:color w:val="auto"/>
          <w:sz w:val="22"/>
          <w:szCs w:val="22"/>
          <w:highlight w:val="none"/>
        </w:rPr>
        <w:t>、</w:t>
      </w:r>
      <w:r>
        <w:rPr>
          <w:rFonts w:hint="eastAsia"/>
          <w:b/>
          <w:color w:val="auto"/>
          <w:sz w:val="22"/>
          <w:szCs w:val="22"/>
          <w:highlight w:val="none"/>
          <w:lang w:val="en-US" w:eastAsia="zh-CN"/>
        </w:rPr>
        <w:t>▲</w:t>
      </w:r>
      <w:r>
        <w:rPr>
          <w:rFonts w:hint="eastAsia"/>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b/>
          <w:color w:val="auto"/>
          <w:sz w:val="22"/>
          <w:szCs w:val="22"/>
          <w:highlight w:val="none"/>
          <w:u w:val="single"/>
        </w:rPr>
        <w:t>租赁和商务服务业</w:t>
      </w:r>
      <w:r>
        <w:rPr>
          <w:rFonts w:hint="eastAsia"/>
          <w:b/>
          <w:color w:val="auto"/>
          <w:sz w:val="22"/>
          <w:szCs w:val="22"/>
          <w:highlight w:val="none"/>
          <w:u w:val="single"/>
          <w:lang w:eastAsia="zh-CN"/>
        </w:rPr>
        <w:t>。</w:t>
      </w:r>
    </w:p>
    <w:p>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、为保证供应商顺利投标，供应商须在投标截止日前自行登录浙江省政府采购网（http://www.pyztb.com /或http://www.zjzfcg.gov.cn），查看是否有补充更正公告文件。如供应商未按补充更正公告文件进行投标的，责任自负。</w:t>
      </w:r>
    </w:p>
    <w:p>
      <w:pPr>
        <w:pStyle w:val="29"/>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rPr>
          <w:rFonts w:hint="default" w:ascii="宋体" w:hAnsi="宋体" w:eastAsia="宋体" w:cs="宋体"/>
          <w:b/>
          <w:color w:val="auto"/>
          <w:sz w:val="22"/>
          <w:szCs w:val="22"/>
          <w:highlight w:val="none"/>
          <w:u w:val="single"/>
          <w:lang w:val="en-US" w:eastAsia="zh-CN" w:bidi="ar-SA"/>
        </w:rPr>
      </w:pPr>
      <w:r>
        <w:rPr>
          <w:rFonts w:hint="eastAsia" w:ascii="宋体" w:hAnsi="宋体" w:eastAsia="宋体" w:cs="宋体"/>
          <w:b/>
          <w:color w:val="auto"/>
          <w:sz w:val="22"/>
          <w:szCs w:val="22"/>
          <w:highlight w:val="none"/>
          <w:u w:val="single"/>
          <w:lang w:val="en-US" w:eastAsia="zh-CN" w:bidi="ar-SA"/>
        </w:rPr>
        <w:t>15、本项目在线开评标进行时，供应商授权代表需自行关注平台提示信息，期间如有发出“询标/澄清函”等相关线上函件时，因供应商自身原因逾期/错过回复时间，由此造成的后果由供应商自行承担。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1）“资格文件”封面</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2）供应商资格审查声明函</w:t>
      </w:r>
      <w:r>
        <w:rPr>
          <w:rFonts w:hint="eastAsia" w:ascii="Calibri"/>
          <w:b/>
          <w:color w:val="auto"/>
          <w:sz w:val="22"/>
          <w:szCs w:val="22"/>
          <w:highlight w:val="none"/>
          <w:lang w:eastAsia="zh-CN"/>
        </w:rPr>
        <w:t>，</w:t>
      </w:r>
      <w:r>
        <w:rPr>
          <w:rFonts w:hint="eastAsia" w:ascii="Times New Roman" w:hAnsi="Times New Roman" w:eastAsia="宋体" w:cs="Times New Roman"/>
          <w:b w:val="0"/>
          <w:bCs/>
          <w:color w:val="auto"/>
          <w:sz w:val="22"/>
          <w:szCs w:val="22"/>
          <w:highlight w:val="none"/>
          <w:lang w:val="en-US" w:eastAsia="zh-CN"/>
        </w:rPr>
        <w:t>格式见附件。</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3）</w:t>
      </w:r>
      <w:r>
        <w:rPr>
          <w:rFonts w:hint="eastAsia" w:ascii="Calibri"/>
          <w:b/>
          <w:color w:val="auto"/>
          <w:sz w:val="22"/>
          <w:szCs w:val="22"/>
          <w:highlight w:val="none"/>
        </w:rPr>
        <w:t>具有独立承担民事责任能力的证明材料：</w:t>
      </w:r>
      <w:r>
        <w:rPr>
          <w:rFonts w:hint="eastAsia" w:ascii="Calibri"/>
          <w:color w:val="auto"/>
          <w:sz w:val="22"/>
          <w:szCs w:val="22"/>
          <w:highlight w:val="none"/>
        </w:rPr>
        <w:t>企业法人营业执照（提供复制件加盖供应商公章）或供应商为依法允许经营的事业单位的，应提交事业单位法人证书（提供复制件加盖供应商公章）</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4）</w:t>
      </w:r>
      <w:r>
        <w:rPr>
          <w:rFonts w:hint="eastAsia" w:ascii="Times New Roman" w:hAnsi="Times New Roman" w:eastAsia="宋体" w:cs="Times New Roman"/>
          <w:b w:val="0"/>
          <w:bCs/>
          <w:color w:val="auto"/>
          <w:sz w:val="22"/>
          <w:szCs w:val="22"/>
          <w:highlight w:val="none"/>
          <w:lang w:val="en-US" w:eastAsia="zh-CN"/>
        </w:rPr>
        <w:t>供应商符合参与政府采购活动资格条件的承诺函，格式见附件。</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lang w:val="en-US" w:eastAsia="zh-CN"/>
        </w:rPr>
        <w:t>5</w:t>
      </w:r>
      <w:r>
        <w:rPr>
          <w:rFonts w:hint="eastAsia" w:ascii="Calibri"/>
          <w:color w:val="auto"/>
          <w:sz w:val="22"/>
          <w:szCs w:val="22"/>
          <w:highlight w:val="none"/>
        </w:rPr>
        <w:t>）</w:t>
      </w:r>
      <w:r>
        <w:rPr>
          <w:rFonts w:hint="eastAsia" w:ascii="Times New Roman" w:hAnsi="Times New Roman" w:eastAsia="宋体" w:cs="Arial"/>
          <w:b w:val="0"/>
          <w:bCs/>
          <w:color w:val="auto"/>
          <w:sz w:val="22"/>
          <w:szCs w:val="22"/>
          <w:highlight w:val="none"/>
          <w:lang w:val="en-US" w:eastAsia="zh-CN"/>
        </w:rPr>
        <w:t>中小企业声明函或残疾人福利性单位声明函或出具省级以上监狱管理局、戒毒管理局（含新疆生产建设兵团）提供的属于监狱企业的证明文件。</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ascii="Calibri"/>
          <w:b/>
          <w:color w:val="auto"/>
          <w:sz w:val="22"/>
          <w:szCs w:val="22"/>
          <w:highlight w:val="none"/>
        </w:rPr>
        <w:t>上述资格条件审查材料</w:t>
      </w:r>
      <w:r>
        <w:rPr>
          <w:rFonts w:hint="eastAsia" w:ascii="Calibri"/>
          <w:b/>
          <w:color w:val="auto"/>
          <w:sz w:val="22"/>
          <w:szCs w:val="22"/>
          <w:highlight w:val="none"/>
          <w:lang w:val="en-US" w:eastAsia="zh-CN"/>
        </w:rPr>
        <w:t>2</w:t>
      </w:r>
      <w:r>
        <w:rPr>
          <w:rFonts w:hint="eastAsia" w:ascii="Calibri"/>
          <w:b/>
          <w:color w:val="auto"/>
          <w:sz w:val="22"/>
          <w:szCs w:val="22"/>
          <w:highlight w:val="none"/>
        </w:rPr>
        <w:t>-</w:t>
      </w:r>
      <w:r>
        <w:rPr>
          <w:rFonts w:hint="eastAsia" w:ascii="Calibri"/>
          <w:b/>
          <w:color w:val="auto"/>
          <w:sz w:val="22"/>
          <w:szCs w:val="22"/>
          <w:highlight w:val="none"/>
          <w:lang w:val="en-US" w:eastAsia="zh-CN"/>
        </w:rPr>
        <w:t>5</w:t>
      </w:r>
      <w:r>
        <w:rPr>
          <w:rFonts w:hint="eastAsia" w:ascii="Calibri"/>
          <w:b/>
          <w:color w:val="auto"/>
          <w:sz w:val="22"/>
          <w:szCs w:val="22"/>
          <w:highlight w:val="none"/>
        </w:rPr>
        <w:t>项有一项不提供</w:t>
      </w:r>
      <w:r>
        <w:rPr>
          <w:rFonts w:hint="eastAsia" w:ascii="Calibri"/>
          <w:b/>
          <w:color w:val="auto"/>
          <w:sz w:val="22"/>
          <w:szCs w:val="22"/>
          <w:highlight w:val="none"/>
          <w:lang w:val="en-US" w:eastAsia="zh-CN"/>
        </w:rPr>
        <w:t>或提供不全</w:t>
      </w:r>
      <w:r>
        <w:rPr>
          <w:rFonts w:hint="eastAsia" w:ascii="Calibri"/>
          <w:b/>
          <w:color w:val="auto"/>
          <w:sz w:val="22"/>
          <w:szCs w:val="22"/>
          <w:highlight w:val="none"/>
        </w:rPr>
        <w:t>的，视为资格审查不通过。</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2）开标一览表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3）报价</w:t>
      </w:r>
      <w:r>
        <w:rPr>
          <w:rFonts w:hint="eastAsia"/>
          <w:color w:val="auto"/>
          <w:sz w:val="22"/>
          <w:szCs w:val="22"/>
          <w:highlight w:val="none"/>
          <w:lang w:val="en-US" w:eastAsia="zh-CN"/>
        </w:rPr>
        <w:t>分项</w:t>
      </w:r>
      <w:r>
        <w:rPr>
          <w:rFonts w:hint="eastAsia"/>
          <w:color w:val="auto"/>
          <w:sz w:val="22"/>
          <w:szCs w:val="22"/>
          <w:highlight w:val="none"/>
        </w:rPr>
        <w:t>明细表</w:t>
      </w:r>
    </w:p>
    <w:p>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5）供应商法定代表人授权书或法定代表人身份证明（如为非法定代表人即授权代表参加</w:t>
      </w:r>
      <w:r>
        <w:rPr>
          <w:rFonts w:hint="eastAsia"/>
          <w:color w:val="auto"/>
          <w:sz w:val="22"/>
          <w:szCs w:val="22"/>
          <w:highlight w:val="none"/>
          <w:lang w:eastAsia="zh-CN"/>
        </w:rPr>
        <w:t>投标</w:t>
      </w:r>
      <w:r>
        <w:rPr>
          <w:rFonts w:hint="eastAsia"/>
          <w:color w:val="auto"/>
          <w:sz w:val="22"/>
          <w:szCs w:val="22"/>
          <w:highlight w:val="none"/>
        </w:rPr>
        <w:t>时只须提供法定代表人授权书，格式见附件；如为法定代表人参与的只须提供法定代表人身份证明）；</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8）供应商相关资质、资信或信用证书（如有则提供，复印件加盖有效公章）；</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9）</w:t>
      </w:r>
      <w:r>
        <w:rPr>
          <w:rFonts w:hint="eastAsia" w:ascii="宋体"/>
          <w:color w:val="auto"/>
          <w:sz w:val="22"/>
          <w:szCs w:val="22"/>
          <w:highlight w:val="none"/>
        </w:rPr>
        <w:t>供应商类似业绩证明</w:t>
      </w:r>
      <w:r>
        <w:rPr>
          <w:rFonts w:hint="eastAsia"/>
          <w:color w:val="auto"/>
          <w:sz w:val="22"/>
          <w:szCs w:val="22"/>
          <w:highlight w:val="none"/>
        </w:rPr>
        <w:t>（按评标细则要求提供）；</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10）项目实施人员一览表；</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11）具体的项目方案（格式自拟）；</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12）供应商认为有必要提供的其他材料或说明（如有）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13）质量服务承诺书、诚信投标承诺书；</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115"/>
      <w:bookmarkStart w:id="4" w:name="_Toc132122412"/>
      <w:r>
        <w:rPr>
          <w:rFonts w:hint="eastAsia"/>
          <w:color w:val="auto"/>
          <w:sz w:val="22"/>
          <w:szCs w:val="22"/>
          <w:highlight w:val="none"/>
        </w:rPr>
        <w:t>4.投标报价</w:t>
      </w:r>
      <w:bookmarkEnd w:id="3"/>
      <w:bookmarkEnd w:id="4"/>
    </w:p>
    <w:p>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lang w:val="en-US" w:eastAsia="zh-CN"/>
        </w:rPr>
        <w:t>4.1.1</w:t>
      </w:r>
      <w:r>
        <w:rPr>
          <w:rFonts w:hint="eastAsia" w:hAnsi="宋体" w:cs="Arial"/>
          <w:color w:val="auto"/>
          <w:kern w:val="0"/>
          <w:sz w:val="22"/>
          <w:highlight w:val="none"/>
        </w:rPr>
        <w:t>投标</w:t>
      </w:r>
      <w:r>
        <w:rPr>
          <w:rFonts w:hAnsi="宋体" w:cs="Arial"/>
          <w:color w:val="auto"/>
          <w:kern w:val="0"/>
          <w:sz w:val="22"/>
          <w:highlight w:val="none"/>
        </w:rPr>
        <w:t>文件如果出现计算或表达上的错误，修正错误的原则如下：</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rPr>
        <w:t>投标</w:t>
      </w:r>
      <w:r>
        <w:rPr>
          <w:rFonts w:hAnsi="宋体" w:cs="Arial"/>
          <w:color w:val="auto"/>
          <w:kern w:val="0"/>
          <w:sz w:val="22"/>
          <w:highlight w:val="none"/>
        </w:rPr>
        <w:t>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rPr>
        <w:t>投标文件中相应内容不一致的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rPr>
        <w:t>投标</w:t>
      </w:r>
      <w:r>
        <w:rPr>
          <w:rFonts w:hAnsi="宋体" w:cs="Arial"/>
          <w:color w:val="auto"/>
          <w:kern w:val="0"/>
          <w:sz w:val="22"/>
          <w:highlight w:val="none"/>
        </w:rPr>
        <w:t>文件的大写金额和小写金额不一致的，以大写金额为准；</w:t>
      </w:r>
    </w:p>
    <w:p>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pPr>
        <w:pStyle w:val="33"/>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pPr>
        <w:pStyle w:val="33"/>
        <w:adjustRightInd w:val="0"/>
        <w:spacing w:line="360" w:lineRule="auto"/>
        <w:ind w:firstLine="440" w:firstLineChars="200"/>
        <w:rPr>
          <w:rFonts w:hint="eastAsia"/>
          <w:bCs/>
          <w:color w:val="auto"/>
          <w:sz w:val="22"/>
          <w:szCs w:val="22"/>
          <w:highlight w:val="none"/>
        </w:rPr>
      </w:pPr>
      <w:r>
        <w:rPr>
          <w:rFonts w:hint="eastAsia" w:ascii="宋体" w:hAnsi="宋体" w:eastAsia="宋体" w:cs="Arial"/>
          <w:color w:val="auto"/>
          <w:kern w:val="0"/>
          <w:sz w:val="22"/>
          <w:highlight w:val="none"/>
          <w:lang w:val="en-US" w:eastAsia="zh-CN"/>
        </w:rPr>
        <w:t>4.1.2对不同文字文本的解释发生异议的，以中文文本为准。</w:t>
      </w:r>
    </w:p>
    <w:p>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117"/>
      <w:bookmarkStart w:id="6" w:name="_Toc132122414"/>
      <w:bookmarkStart w:id="7" w:name="_Toc132122415"/>
      <w:bookmarkStart w:id="8" w:name="_Toc132122118"/>
      <w:r>
        <w:rPr>
          <w:rFonts w:hint="eastAsia"/>
          <w:color w:val="auto"/>
          <w:sz w:val="22"/>
          <w:szCs w:val="22"/>
          <w:highlight w:val="none"/>
        </w:rPr>
        <w:t>5、投标文件的有效期</w:t>
      </w:r>
      <w:bookmarkEnd w:id="5"/>
      <w:bookmarkEnd w:id="6"/>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pPr>
        <w:pStyle w:val="33"/>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3"/>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（2）投标文件解密结束，各投标供应商签署《政府采购活动现场确认声明书》；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auto"/>
          <w:sz w:val="22"/>
          <w:szCs w:val="22"/>
          <w:highlight w:val="none"/>
        </w:rPr>
      </w:pPr>
      <w:bookmarkStart w:id="9" w:name="_Toc24550037"/>
      <w:bookmarkStart w:id="10" w:name="_Toc33194393"/>
      <w:r>
        <w:rPr>
          <w:rFonts w:hint="eastAsia"/>
          <w:b/>
          <w:color w:val="auto"/>
          <w:sz w:val="22"/>
          <w:szCs w:val="22"/>
          <w:highlight w:val="none"/>
        </w:rPr>
        <w:t>4、投标供应商资格审查</w:t>
      </w:r>
      <w:bookmarkEnd w:id="9"/>
      <w:bookmarkEnd w:id="10"/>
    </w:p>
    <w:p>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10）</w:t>
      </w:r>
      <w:r>
        <w:rPr>
          <w:rFonts w:hint="eastAsia" w:ascii="宋体" w:hAnsi="宋体" w:cs="宋体"/>
          <w:b/>
          <w:bCs/>
          <w:color w:val="auto"/>
          <w:sz w:val="22"/>
          <w:highlight w:val="none"/>
        </w:rPr>
        <w:t>评审时，</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应当将其作为无效投标处理。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color w:val="auto"/>
          <w:sz w:val="22"/>
          <w:szCs w:val="22"/>
          <w:highlight w:val="none"/>
        </w:rPr>
      </w:pPr>
      <w:r>
        <w:rPr>
          <w:rFonts w:hint="eastAsia"/>
          <w:b/>
          <w:color w:val="auto"/>
          <w:sz w:val="22"/>
          <w:highlight w:val="none"/>
        </w:rPr>
        <w:t>4.3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pPr>
        <w:autoSpaceDE w:val="0"/>
        <w:autoSpaceDN w:val="0"/>
        <w:adjustRightInd w:val="0"/>
        <w:snapToGrid w:val="0"/>
        <w:spacing w:line="440" w:lineRule="exact"/>
        <w:ind w:firstLine="468" w:firstLineChars="212"/>
        <w:textAlignment w:val="bottom"/>
        <w:rPr>
          <w:rFonts w:hint="eastAsia"/>
          <w:color w:val="auto"/>
          <w:sz w:val="22"/>
          <w:szCs w:val="22"/>
          <w:highlight w:val="none"/>
        </w:rPr>
      </w:pPr>
      <w:r>
        <w:rPr>
          <w:rFonts w:hint="eastAsia"/>
          <w:b/>
          <w:color w:val="auto"/>
          <w:sz w:val="22"/>
          <w:szCs w:val="22"/>
          <w:highlight w:val="none"/>
        </w:rPr>
        <w:t>5.1中标供应商在领取中标通知书前向招标代理机构支付招标代理服务费</w:t>
      </w:r>
      <w:r>
        <w:rPr>
          <w:rFonts w:hint="eastAsia"/>
          <w:b/>
          <w:color w:val="auto"/>
          <w:sz w:val="22"/>
          <w:szCs w:val="22"/>
          <w:highlight w:val="none"/>
          <w:u w:val="single"/>
          <w:lang w:val="en-US" w:eastAsia="zh-CN"/>
        </w:rPr>
        <w:t xml:space="preserve"> 76000</w:t>
      </w:r>
      <w:r>
        <w:rPr>
          <w:rFonts w:hint="eastAsia"/>
          <w:b/>
          <w:color w:val="auto"/>
          <w:sz w:val="22"/>
          <w:szCs w:val="22"/>
          <w:highlight w:val="none"/>
          <w:u w:val="none"/>
          <w:lang w:val="en-US" w:eastAsia="zh-CN"/>
        </w:rPr>
        <w:t>元</w:t>
      </w:r>
      <w:r>
        <w:rPr>
          <w:rFonts w:hint="eastAsia"/>
          <w:b/>
          <w:color w:val="auto"/>
          <w:sz w:val="22"/>
          <w:szCs w:val="22"/>
          <w:highlight w:val="none"/>
        </w:rPr>
        <w:t>（根据国家计委印发的《招标代理服务收费管理暂行办法》(计价格【2002】1980号文)服务类收费），招标代理服务费包含在投标总价中。</w:t>
      </w:r>
      <w:r>
        <w:rPr>
          <w:rFonts w:hint="eastAsia"/>
          <w:color w:val="auto"/>
          <w:sz w:val="22"/>
          <w:highlight w:val="none"/>
        </w:rPr>
        <w:t>招标代理服务费汇入以下账号：</w:t>
      </w:r>
    </w:p>
    <w:p>
      <w:pPr>
        <w:widowControl/>
        <w:spacing w:line="360" w:lineRule="exact"/>
        <w:ind w:firstLine="43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开户银行：中国邮政储蓄银行股份有限公司平阳县支行</w:t>
      </w:r>
    </w:p>
    <w:p>
      <w:pPr>
        <w:widowControl/>
        <w:spacing w:line="360" w:lineRule="exact"/>
        <w:ind w:firstLine="43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开户名称：温州业瑞项目管理服务有限公司</w:t>
      </w:r>
    </w:p>
    <w:p>
      <w:pPr>
        <w:widowControl/>
        <w:spacing w:line="360" w:lineRule="exact"/>
        <w:ind w:firstLine="435"/>
        <w:jc w:val="left"/>
        <w:rPr>
          <w:color w:val="auto"/>
          <w:sz w:val="22"/>
          <w:highlight w:val="none"/>
        </w:rPr>
      </w:pPr>
      <w:r>
        <w:rPr>
          <w:rFonts w:hint="eastAsia" w:ascii="宋体" w:hAnsi="宋体" w:cs="宋体"/>
          <w:color w:val="auto"/>
          <w:sz w:val="22"/>
          <w:szCs w:val="22"/>
          <w:highlight w:val="none"/>
        </w:rPr>
        <w:t>开户账号：933007010062338888</w:t>
      </w:r>
    </w:p>
    <w:p>
      <w:pPr>
        <w:widowControl/>
        <w:autoSpaceDE w:val="0"/>
        <w:autoSpaceDN w:val="0"/>
        <w:snapToGrid w:val="0"/>
        <w:spacing w:line="420" w:lineRule="exact"/>
        <w:ind w:firstLine="450"/>
        <w:jc w:val="center"/>
        <w:rPr>
          <w:color w:val="auto"/>
          <w:sz w:val="32"/>
          <w:highlight w:val="none"/>
        </w:rPr>
      </w:pPr>
      <w:r>
        <w:rPr>
          <w:rFonts w:hint="eastAsia"/>
          <w:color w:val="auto"/>
          <w:sz w:val="32"/>
          <w:szCs w:val="32"/>
          <w:highlight w:val="none"/>
          <w:lang w:val="zh-CN"/>
        </w:rPr>
        <w:br w:type="page"/>
      </w:r>
      <w:r>
        <w:rPr>
          <w:rFonts w:hint="eastAsia"/>
          <w:color w:val="auto"/>
          <w:sz w:val="32"/>
          <w:szCs w:val="32"/>
          <w:highlight w:val="none"/>
          <w:lang w:val="zh-CN"/>
        </w:rPr>
        <w:t xml:space="preserve"> </w:t>
      </w:r>
      <w:r>
        <w:rPr>
          <w:color w:val="auto"/>
          <w:sz w:val="32"/>
          <w:highlight w:val="none"/>
        </w:rPr>
        <w:t>第四部分   政府采购政策功能相关说明</w:t>
      </w:r>
    </w:p>
    <w:p>
      <w:pPr>
        <w:widowControl/>
        <w:snapToGrid w:val="0"/>
        <w:jc w:val="left"/>
        <w:rPr>
          <w:color w:val="auto"/>
          <w:sz w:val="22"/>
          <w:highlight w:val="none"/>
        </w:rPr>
      </w:pP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b/>
          <w:bCs/>
          <w:color w:val="auto"/>
          <w:sz w:val="22"/>
          <w:szCs w:val="22"/>
          <w:highlight w:val="none"/>
        </w:rPr>
      </w:pPr>
      <w:r>
        <w:rPr>
          <w:rFonts w:hint="eastAsia" w:cs="Times New Roman"/>
          <w:b/>
          <w:bCs/>
          <w:color w:val="auto"/>
          <w:sz w:val="22"/>
          <w:szCs w:val="22"/>
          <w:highlight w:val="none"/>
        </w:rPr>
        <w:t>一、小</w:t>
      </w:r>
      <w:r>
        <w:rPr>
          <w:rFonts w:hint="eastAsia" w:cs="Times New Roman"/>
          <w:b/>
          <w:bCs/>
          <w:color w:val="auto"/>
          <w:sz w:val="22"/>
          <w:szCs w:val="22"/>
          <w:highlight w:val="none"/>
          <w:lang w:eastAsia="zh-CN"/>
        </w:rPr>
        <w:t>、</w:t>
      </w:r>
      <w:r>
        <w:rPr>
          <w:rFonts w:hint="eastAsia" w:cs="Times New Roman"/>
          <w:b/>
          <w:bCs/>
          <w:color w:val="auto"/>
          <w:sz w:val="22"/>
          <w:szCs w:val="22"/>
          <w:highlight w:val="none"/>
        </w:rPr>
        <w:t>微企业（含监狱企业、残疾人福利性单位）政策说明</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1、文件依据</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（1）关于印发《政府采购促进中小企业发展管理办法》的通知（财库〔2020〕46号）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（2）浙江省财政厅、浙江省经济和信息化委员会《关于简化中小企业类别确认流程有关事项的通知》(浙财采监[2018]2号)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（3）浙江省省财政厅《关于开展政府采购供应商网上注册登记和诚信管理工作的通知》（浙财采监〔2010〕8号)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（4）《工业和信息化部、国家统计局、国家发展和改革委员会、财政部关于印发中小企业划型标准规定的通知》（工信部联企业[2011]300号）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（5）财政部、司法部《关于政府采购支持监狱企业发展有关问题的通知》（财库〔2014〕68号）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（6）《财政部 民政部 中国残疾人联合会关于促进残疾人就业政府采购政策的通知》（财库〔2017〕 141号）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（7）浙江省财政厅关于进一步发挥政府采购政策功能全力推动经济稳进提质的通知(浙财采监〔2022〕3号)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b/>
          <w:color w:val="auto"/>
          <w:sz w:val="22"/>
          <w:szCs w:val="22"/>
          <w:highlight w:val="none"/>
          <w:lang w:val="en-US" w:eastAsia="zh-CN"/>
        </w:rPr>
      </w:pPr>
      <w:r>
        <w:rPr>
          <w:rFonts w:hint="eastAsia" w:cs="Times New Roman"/>
          <w:color w:val="auto"/>
          <w:sz w:val="22"/>
          <w:szCs w:val="22"/>
          <w:highlight w:val="none"/>
          <w:lang w:val="en-US" w:eastAsia="zh-CN"/>
        </w:rPr>
        <w:t>2、中小企业（含中型、小型、微型企业）应当同时符合条件：</w:t>
      </w:r>
      <w:r>
        <w:rPr>
          <w:rFonts w:hint="eastAsia"/>
          <w:b/>
          <w:color w:val="auto"/>
          <w:sz w:val="22"/>
          <w:szCs w:val="22"/>
          <w:highlight w:val="none"/>
          <w:lang w:val="en-US" w:eastAsia="zh-CN"/>
        </w:rPr>
        <w:t>服务由中小企业承接，即提供服务的人员为中小企业依照《中华人民共和国劳动合同法》订立劳动合同的从业人员。</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b/>
          <w:color w:val="auto"/>
          <w:sz w:val="22"/>
          <w:szCs w:val="22"/>
          <w:highlight w:val="none"/>
          <w:u w:val="single"/>
        </w:rPr>
      </w:pPr>
      <w:r>
        <w:rPr>
          <w:rFonts w:hint="eastAsia"/>
          <w:b/>
          <w:color w:val="auto"/>
          <w:sz w:val="22"/>
          <w:szCs w:val="22"/>
          <w:highlight w:val="none"/>
          <w:u w:val="single"/>
          <w:lang w:val="en-US" w:eastAsia="zh-CN"/>
        </w:rPr>
        <w:t>3</w:t>
      </w:r>
      <w:r>
        <w:rPr>
          <w:b/>
          <w:color w:val="auto"/>
          <w:sz w:val="22"/>
          <w:szCs w:val="22"/>
          <w:highlight w:val="none"/>
          <w:u w:val="single"/>
        </w:rPr>
        <w:t>、</w:t>
      </w:r>
      <w:r>
        <w:rPr>
          <w:rFonts w:hint="eastAsia"/>
          <w:b/>
          <w:color w:val="auto"/>
          <w:sz w:val="22"/>
          <w:szCs w:val="22"/>
          <w:highlight w:val="none"/>
          <w:u w:val="single"/>
        </w:rPr>
        <w:t>本项目专门面向中小企业，不再执行价格评审优惠政策。</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eastAsia="宋体"/>
          <w:b/>
          <w:bCs/>
          <w:color w:val="auto"/>
          <w:sz w:val="22"/>
          <w:szCs w:val="22"/>
          <w:highlight w:val="none"/>
          <w:lang w:eastAsia="zh-CN"/>
        </w:rPr>
      </w:pPr>
      <w:r>
        <w:rPr>
          <w:b/>
          <w:bCs/>
          <w:color w:val="auto"/>
          <w:sz w:val="22"/>
          <w:szCs w:val="22"/>
          <w:highlight w:val="none"/>
        </w:rPr>
        <w:t>二、节能、环保产品优先（强制）采购政策说明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szCs w:val="22"/>
          <w:highlight w:val="none"/>
        </w:rPr>
      </w:pPr>
      <w:r>
        <w:rPr>
          <w:color w:val="auto"/>
          <w:sz w:val="22"/>
          <w:szCs w:val="22"/>
          <w:highlight w:val="none"/>
        </w:rPr>
        <w:t>1、政策依据</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（一）《国务院办公厅关于建立政府强制采购节能产品制度的通知》(国办发[2007]51号)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（二）财政部、发展改革委发布的《节能产品政府采购实施意见》(财库[2004]185号)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（三）财政部、原环保总局印发的《环境标志产品政府采购实施的意见》（财库 [2006]90号）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2、供应商投标货物属于节能、环保优先（强制）采购范围的，须提供相关证明材料。</w:t>
      </w:r>
    </w:p>
    <w:p>
      <w:pPr>
        <w:pStyle w:val="29"/>
        <w:keepNext w:val="0"/>
        <w:keepLines w:val="0"/>
        <w:pageBreakBefore w:val="0"/>
        <w:widowControl/>
        <w:kinsoku/>
        <w:wordWrap/>
        <w:overflowPunct/>
        <w:topLinePunct w:val="0"/>
        <w:autoSpaceDE/>
        <w:autoSpaceDN/>
        <w:bidi w:val="0"/>
        <w:adjustRightInd/>
        <w:spacing w:before="0" w:beforeLines="0" w:after="0" w:afterLines="0" w:line="400" w:lineRule="exact"/>
        <w:textAlignment w:val="auto"/>
        <w:rPr>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宋体" w:cs="Times New Roman"/>
          <w:b/>
          <w:bCs/>
          <w:color w:val="auto"/>
          <w:sz w:val="22"/>
          <w:szCs w:val="22"/>
          <w:highlight w:val="none"/>
          <w:lang w:val="en-US" w:eastAsia="zh-CN"/>
        </w:rPr>
      </w:pPr>
      <w:r>
        <w:rPr>
          <w:rFonts w:hint="eastAsia"/>
          <w:b/>
          <w:bCs/>
          <w:color w:val="auto"/>
          <w:sz w:val="22"/>
          <w:szCs w:val="22"/>
          <w:highlight w:val="none"/>
          <w:lang w:val="en-US" w:eastAsia="zh-CN"/>
        </w:rPr>
        <w:t>三、</w:t>
      </w:r>
      <w:r>
        <w:rPr>
          <w:rFonts w:hint="eastAsia" w:ascii="Times New Roman" w:hAnsi="Times New Roman" w:eastAsia="宋体" w:cs="Times New Roman"/>
          <w:b/>
          <w:bCs/>
          <w:color w:val="auto"/>
          <w:sz w:val="22"/>
          <w:szCs w:val="22"/>
          <w:highlight w:val="none"/>
          <w:lang w:val="en-US" w:eastAsia="zh-CN"/>
        </w:rPr>
        <w:t>首台套采购政策说明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lang w:eastAsia="zh-CN"/>
        </w:rPr>
        <w:t>对省级以上主管部门认定的首台套产品，自纳入《省推广应用指导目录》起三年内参加政府采购活动，视同已具备相应销售业绩，业绩分为满分。</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2、政策依据</w:t>
      </w:r>
    </w:p>
    <w:p>
      <w:pPr>
        <w:pStyle w:val="29"/>
        <w:keepNext w:val="0"/>
        <w:keepLines w:val="0"/>
        <w:pageBreakBefore w:val="0"/>
        <w:widowControl/>
        <w:kinsoku/>
        <w:wordWrap/>
        <w:overflowPunct/>
        <w:topLinePunct w:val="0"/>
        <w:autoSpaceDE/>
        <w:autoSpaceDN/>
        <w:bidi w:val="0"/>
        <w:adjustRightInd/>
        <w:spacing w:before="0" w:beforeLines="0" w:after="0" w:afterLines="0" w:line="400" w:lineRule="exact"/>
        <w:ind w:left="0" w:leftChars="0" w:right="454" w:rightChars="189" w:firstLine="0" w:firstLineChars="0"/>
        <w:textAlignment w:val="auto"/>
        <w:rPr>
          <w:color w:val="auto"/>
          <w:sz w:val="22"/>
          <w:szCs w:val="22"/>
          <w:highlight w:val="none"/>
        </w:rPr>
      </w:pPr>
      <w:r>
        <w:rPr>
          <w:rFonts w:hint="eastAsia" w:ascii="Times New Roman" w:hAnsi="Times New Roman" w:eastAsia="宋体" w:cs="Times New Roman"/>
          <w:color w:val="auto"/>
          <w:sz w:val="22"/>
          <w:szCs w:val="22"/>
          <w:highlight w:val="none"/>
          <w:lang w:val="en-US" w:eastAsia="zh-CN"/>
        </w:rPr>
        <w:t>（一）《浙江省财政厅关于进一步加大政府采购支持中小企业力度助力扎实稳住经济的通知》(浙财采监〔2022〕8号)</w:t>
      </w:r>
    </w:p>
    <w:p>
      <w:pPr>
        <w:pStyle w:val="5"/>
        <w:keepNext w:val="0"/>
        <w:pageBreakBefore/>
        <w:numPr>
          <w:ilvl w:val="0"/>
          <w:numId w:val="0"/>
        </w:numPr>
        <w:spacing w:beforeLines="10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b/>
          <w:bCs/>
          <w:color w:val="auto"/>
          <w:sz w:val="40"/>
          <w:szCs w:val="48"/>
          <w:highlight w:val="none"/>
        </w:rPr>
        <w:t>第五部分  合同</w:t>
      </w:r>
      <w:r>
        <w:rPr>
          <w:rFonts w:hint="eastAsia" w:ascii="宋体" w:hAnsi="宋体" w:eastAsia="宋体" w:cs="宋体"/>
          <w:b/>
          <w:bCs/>
          <w:color w:val="auto"/>
          <w:sz w:val="40"/>
          <w:szCs w:val="48"/>
          <w:highlight w:val="none"/>
          <w:lang w:val="en-US" w:eastAsia="zh-CN"/>
        </w:rPr>
        <w:t>格式</w:t>
      </w:r>
      <w:r>
        <w:rPr>
          <w:rFonts w:hint="eastAsia" w:ascii="宋体" w:hAnsi="宋体" w:eastAsia="宋体" w:cs="宋体"/>
          <w:b/>
          <w:bCs/>
          <w:color w:val="auto"/>
          <w:sz w:val="40"/>
          <w:szCs w:val="48"/>
          <w:highlight w:val="none"/>
        </w:rPr>
        <w:t>（供参考）</w:t>
      </w:r>
    </w:p>
    <w:p>
      <w:pPr>
        <w:pStyle w:val="33"/>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pPr>
        <w:rPr>
          <w:rFonts w:hint="eastAsia"/>
          <w:b/>
          <w:color w:val="auto"/>
          <w:sz w:val="30"/>
          <w:highlight w:val="none"/>
        </w:rPr>
      </w:pPr>
    </w:p>
    <w:p>
      <w:pPr>
        <w:rPr>
          <w:rFonts w:hint="eastAsia"/>
          <w:b/>
          <w:color w:val="auto"/>
          <w:sz w:val="30"/>
          <w:highlight w:val="none"/>
        </w:rPr>
      </w:pPr>
    </w:p>
    <w:p>
      <w:pPr>
        <w:rPr>
          <w:rFonts w:hint="eastAsia" w:ascii="楷体_GB2312" w:eastAsia="楷体_GB2312"/>
          <w:color w:val="auto"/>
          <w:sz w:val="30"/>
          <w:szCs w:val="30"/>
          <w:highlight w:val="none"/>
        </w:rPr>
      </w:pPr>
    </w:p>
    <w:p>
      <w:pPr>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rPr>
        <w:t xml:space="preserve">  </w:t>
      </w:r>
      <w:r>
        <w:rPr>
          <w:rFonts w:hint="eastAsia"/>
          <w:b/>
          <w:color w:val="auto"/>
          <w:sz w:val="28"/>
          <w:szCs w:val="28"/>
          <w:highlight w:val="none"/>
          <w:u w:val="single"/>
          <w:lang w:eastAsia="zh-CN"/>
        </w:rPr>
        <w:t>2023年-2024年鳌江镇协辅警等综治口服务采购项目</w:t>
      </w:r>
      <w:r>
        <w:rPr>
          <w:rFonts w:hint="eastAsia" w:ascii="宋体" w:hAnsi="宋体"/>
          <w:b/>
          <w:color w:val="auto"/>
          <w:sz w:val="30"/>
          <w:szCs w:val="30"/>
          <w:highlight w:val="none"/>
          <w:u w:val="single"/>
        </w:rPr>
        <w:t xml:space="preserve">    </w:t>
      </w:r>
    </w:p>
    <w:p>
      <w:pPr>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pPr>
        <w:rPr>
          <w:rFonts w:hint="eastAsia" w:ascii="宋体" w:hAnsi="宋体"/>
          <w:b/>
          <w:color w:val="auto"/>
          <w:spacing w:val="50"/>
          <w:sz w:val="30"/>
          <w:szCs w:val="30"/>
          <w:highlight w:val="none"/>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平阳县鳌江镇人民政府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pPr>
        <w:rPr>
          <w:rFonts w:hint="eastAsia" w:ascii="宋体" w:hAnsi="宋体"/>
          <w:b/>
          <w:color w:val="auto"/>
          <w:spacing w:val="50"/>
          <w:sz w:val="30"/>
          <w:szCs w:val="30"/>
          <w:highlight w:val="none"/>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（乙方）</w:t>
      </w:r>
    </w:p>
    <w:p>
      <w:pPr>
        <w:rPr>
          <w:rFonts w:hint="eastAsia" w:ascii="宋体" w:hAnsi="宋体"/>
          <w:b/>
          <w:color w:val="auto"/>
          <w:sz w:val="30"/>
          <w:szCs w:val="30"/>
          <w:highlight w:val="none"/>
        </w:rPr>
      </w:pPr>
    </w:p>
    <w:p>
      <w:pPr>
        <w:rPr>
          <w:rFonts w:hint="eastAsia" w:ascii="宋体" w:hAnsi="宋体"/>
          <w:b/>
          <w:color w:val="auto"/>
          <w:sz w:val="30"/>
          <w:szCs w:val="30"/>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pPr>
        <w:spacing w:line="560" w:lineRule="exact"/>
        <w:rPr>
          <w:rFonts w:hint="eastAsia" w:ascii="宋体" w:hAnsi="宋体"/>
          <w:b/>
          <w:color w:val="auto"/>
          <w:sz w:val="28"/>
          <w:szCs w:val="28"/>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pPr>
        <w:spacing w:line="560" w:lineRule="exact"/>
        <w:rPr>
          <w:b/>
          <w:color w:val="auto"/>
          <w:sz w:val="28"/>
          <w:szCs w:val="28"/>
          <w:highlight w:val="none"/>
        </w:rPr>
      </w:pPr>
      <w:r>
        <w:rPr>
          <w:rFonts w:ascii="宋体" w:hAnsi="宋体"/>
          <w:b/>
          <w:color w:val="auto"/>
          <w:sz w:val="28"/>
          <w:szCs w:val="28"/>
          <w:highlight w:val="none"/>
        </w:rPr>
        <w:t xml:space="preserve">签定日期：    </w:t>
      </w:r>
      <w:r>
        <w:rPr>
          <w:rFonts w:hint="eastAsia" w:ascii="宋体" w:hAnsi="宋体"/>
          <w:b/>
          <w:color w:val="auto"/>
          <w:sz w:val="28"/>
          <w:szCs w:val="28"/>
          <w:highlight w:val="none"/>
        </w:rPr>
        <w:t xml:space="preserve">     </w:t>
      </w:r>
      <w:r>
        <w:rPr>
          <w:b/>
          <w:color w:val="auto"/>
          <w:spacing w:val="42"/>
          <w:sz w:val="28"/>
          <w:szCs w:val="28"/>
          <w:highlight w:val="none"/>
        </w:rPr>
        <w:t>年</w:t>
      </w:r>
      <w:r>
        <w:rPr>
          <w:rFonts w:hint="eastAsia"/>
          <w:b/>
          <w:color w:val="auto"/>
          <w:spacing w:val="42"/>
          <w:sz w:val="28"/>
          <w:szCs w:val="28"/>
          <w:highlight w:val="none"/>
        </w:rPr>
        <w:t xml:space="preserve">  </w:t>
      </w:r>
      <w:r>
        <w:rPr>
          <w:b/>
          <w:color w:val="auto"/>
          <w:spacing w:val="42"/>
          <w:sz w:val="28"/>
          <w:szCs w:val="28"/>
          <w:highlight w:val="none"/>
        </w:rPr>
        <w:t>月</w:t>
      </w:r>
      <w:r>
        <w:rPr>
          <w:rFonts w:hint="eastAsia"/>
          <w:b/>
          <w:color w:val="auto"/>
          <w:spacing w:val="42"/>
          <w:sz w:val="28"/>
          <w:szCs w:val="28"/>
          <w:highlight w:val="none"/>
        </w:rPr>
        <w:t xml:space="preserve">  </w:t>
      </w:r>
      <w:r>
        <w:rPr>
          <w:b/>
          <w:color w:val="auto"/>
          <w:spacing w:val="42"/>
          <w:sz w:val="28"/>
          <w:szCs w:val="28"/>
          <w:highlight w:val="none"/>
        </w:rPr>
        <w:t>日</w:t>
      </w:r>
    </w:p>
    <w:p>
      <w:pPr>
        <w:spacing w:line="560" w:lineRule="exact"/>
        <w:ind w:left="334" w:hanging="334" w:hangingChars="98"/>
        <w:rPr>
          <w:rFonts w:hint="eastAsia"/>
          <w:b/>
          <w:color w:val="auto"/>
          <w:spacing w:val="30"/>
          <w:sz w:val="28"/>
          <w:szCs w:val="28"/>
          <w:highlight w:val="none"/>
        </w:rPr>
        <w:sectPr>
          <w:footerReference r:id="rId4" w:type="default"/>
          <w:pgSz w:w="11907" w:h="16840"/>
          <w:pgMar w:top="1440" w:right="1080" w:bottom="1440" w:left="1080" w:header="1077" w:footer="1077" w:gutter="0"/>
          <w:pgNumType w:fmt="decimal" w:start="1"/>
          <w:cols w:space="720" w:num="1"/>
          <w:docGrid w:linePitch="367" w:charSpace="0"/>
        </w:sectPr>
      </w:pPr>
    </w:p>
    <w:p>
      <w:pPr>
        <w:snapToGrid w:val="0"/>
        <w:spacing w:line="420" w:lineRule="exact"/>
        <w:jc w:val="center"/>
        <w:rPr>
          <w:rFonts w:hint="eastAsia"/>
          <w:color w:val="auto"/>
          <w:sz w:val="36"/>
          <w:highlight w:val="none"/>
        </w:rPr>
      </w:pPr>
    </w:p>
    <w:p>
      <w:pPr>
        <w:snapToGrid w:val="0"/>
        <w:spacing w:line="420" w:lineRule="exact"/>
        <w:jc w:val="center"/>
        <w:rPr>
          <w:rFonts w:hint="eastAsia"/>
          <w:color w:val="auto"/>
          <w:sz w:val="36"/>
          <w:highlight w:val="none"/>
        </w:rPr>
      </w:pPr>
      <w:r>
        <w:rPr>
          <w:rFonts w:hint="eastAsia"/>
          <w:color w:val="auto"/>
          <w:sz w:val="36"/>
          <w:highlight w:val="none"/>
        </w:rPr>
        <w:t>第五部分     合同格式（仅供参考）</w:t>
      </w:r>
    </w:p>
    <w:p>
      <w:pPr>
        <w:rPr>
          <w:rFonts w:hint="eastAsia" w:ascii="宋体" w:hAnsi="宋体"/>
          <w:b/>
          <w:color w:val="auto"/>
          <w:spacing w:val="50"/>
          <w:sz w:val="30"/>
          <w:szCs w:val="30"/>
          <w:highlight w:val="none"/>
        </w:rPr>
      </w:pP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采购人（甲方）：  平阳县鳌江镇人民政府                     </w:t>
      </w: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供应商（乙方）：                                             </w:t>
      </w:r>
    </w:p>
    <w:p>
      <w:pPr>
        <w:rPr>
          <w:rFonts w:hint="eastAsia"/>
          <w:color w:val="auto"/>
          <w:highlight w:val="none"/>
        </w:rPr>
      </w:pPr>
    </w:p>
    <w:p>
      <w:pPr>
        <w:spacing w:line="560" w:lineRule="exact"/>
        <w:ind w:firstLine="440" w:firstLineChars="200"/>
        <w:rPr>
          <w:rFonts w:ascii="宋体" w:hAnsi="宋体" w:eastAsia="宋体" w:cs="Times New Roman"/>
          <w:b w:val="0"/>
          <w:color w:val="auto"/>
          <w:sz w:val="22"/>
          <w:szCs w:val="22"/>
          <w:highlight w:val="none"/>
        </w:rPr>
      </w:pPr>
      <w:r>
        <w:rPr>
          <w:rFonts w:hint="eastAsia" w:ascii="宋体" w:hAnsi="宋体" w:eastAsia="宋体" w:cs="宋体"/>
          <w:b w:val="0"/>
          <w:color w:val="auto"/>
          <w:sz w:val="22"/>
          <w:szCs w:val="22"/>
          <w:highlight w:val="none"/>
        </w:rPr>
        <w:t>　</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年</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月</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日</w:t>
      </w:r>
      <w:r>
        <w:rPr>
          <w:rFonts w:hint="eastAsia" w:ascii="宋体" w:hAnsi="宋体" w:eastAsia="宋体" w:cs="Times New Roman"/>
          <w:b w:val="0"/>
          <w:color w:val="auto"/>
          <w:sz w:val="22"/>
          <w:szCs w:val="22"/>
          <w:highlight w:val="none"/>
        </w:rPr>
        <w:t>，</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hint="eastAsia" w:ascii="宋体" w:hAnsi="宋体" w:eastAsia="宋体" w:cs="Times New Roman"/>
          <w:b w:val="0"/>
          <w:color w:val="auto"/>
          <w:sz w:val="22"/>
          <w:szCs w:val="22"/>
          <w:highlight w:val="none"/>
        </w:rPr>
        <w:t>以</w:t>
      </w:r>
      <w:r>
        <w:rPr>
          <w:rFonts w:hint="eastAsia" w:ascii="宋体" w:hAnsi="宋体" w:eastAsia="宋体" w:cs="Times New Roman"/>
          <w:b w:val="0"/>
          <w:color w:val="auto"/>
          <w:sz w:val="22"/>
          <w:szCs w:val="22"/>
          <w:highlight w:val="none"/>
          <w:u w:val="single"/>
          <w:lang w:val="en-US" w:eastAsia="zh-CN"/>
        </w:rPr>
        <w:t xml:space="preserve"> </w:t>
      </w:r>
      <w:r>
        <w:rPr>
          <w:rFonts w:hint="eastAsia" w:ascii="宋体" w:hAnsi="宋体" w:cs="Times New Roman"/>
          <w:b w:val="0"/>
          <w:color w:val="auto"/>
          <w:sz w:val="22"/>
          <w:szCs w:val="22"/>
          <w:highlight w:val="none"/>
          <w:u w:val="single"/>
          <w:lang w:eastAsia="zh-CN"/>
        </w:rPr>
        <w:t>公开招标方式</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对</w:t>
      </w:r>
      <w:r>
        <w:rPr>
          <w:rFonts w:hint="eastAsia" w:ascii="宋体" w:hAnsi="宋体" w:cs="Times New Roman"/>
          <w:b w:val="0"/>
          <w:color w:val="auto"/>
          <w:sz w:val="22"/>
          <w:szCs w:val="22"/>
          <w:highlight w:val="none"/>
          <w:u w:val="single"/>
          <w:lang w:val="en-US" w:eastAsia="zh-CN"/>
        </w:rPr>
        <w:t xml:space="preserve"> </w:t>
      </w:r>
      <w:r>
        <w:rPr>
          <w:rFonts w:hint="eastAsia" w:cs="Times New Roman"/>
          <w:b w:val="0"/>
          <w:color w:val="auto"/>
          <w:sz w:val="22"/>
          <w:szCs w:val="22"/>
          <w:highlight w:val="none"/>
          <w:u w:val="single"/>
          <w:lang w:val="en-US" w:eastAsia="zh-CN"/>
        </w:rPr>
        <w:t>2023年-2024年鳌江镇协辅警等综治口服务采购项目</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进行了采购。经</w:t>
      </w:r>
      <w:r>
        <w:rPr>
          <w:rFonts w:hint="eastAsia" w:ascii="宋体" w:hAnsi="宋体" w:cs="Times New Roman"/>
          <w:b w:val="0"/>
          <w:color w:val="auto"/>
          <w:sz w:val="22"/>
          <w:szCs w:val="22"/>
          <w:highlight w:val="none"/>
          <w:u w:val="single"/>
          <w:lang w:val="en-US" w:eastAsia="zh-CN"/>
        </w:rPr>
        <w:t xml:space="preserve">   温州业瑞工程管理服务有限公司</w:t>
      </w:r>
      <w:r>
        <w:rPr>
          <w:rFonts w:hint="eastAsia" w:ascii="宋体" w:hAnsi="宋体" w:cs="Times New Roman"/>
          <w:b w:val="0"/>
          <w:color w:val="auto"/>
          <w:sz w:val="22"/>
          <w:szCs w:val="22"/>
          <w:highlight w:val="none"/>
          <w:u w:val="none"/>
          <w:lang w:val="en-US" w:eastAsia="zh-CN"/>
        </w:rPr>
        <w:t>代理</w:t>
      </w:r>
      <w:r>
        <w:rPr>
          <w:rFonts w:hint="eastAsia" w:ascii="宋体" w:hAnsi="宋体" w:eastAsia="宋体" w:cs="Times New Roman"/>
          <w:b w:val="0"/>
          <w:color w:val="auto"/>
          <w:sz w:val="22"/>
          <w:szCs w:val="22"/>
          <w:highlight w:val="none"/>
          <w:u w:val="none"/>
          <w:lang w:val="en-US" w:eastAsia="zh-CN"/>
        </w:rPr>
        <w:t xml:space="preserve">招标评定 </w:t>
      </w:r>
      <w:r>
        <w:rPr>
          <w:rFonts w:hint="eastAsia" w:ascii="宋体" w:hAnsi="宋体" w:eastAsia="宋体" w:cs="Times New Roman"/>
          <w:b w:val="0"/>
          <w:color w:val="auto"/>
          <w:sz w:val="22"/>
          <w:szCs w:val="22"/>
          <w:highlight w:val="none"/>
        </w:rPr>
        <w:t>，</w:t>
      </w:r>
      <w:r>
        <w:rPr>
          <w:rFonts w:ascii="宋体" w:hAnsi="宋体" w:eastAsia="宋体" w:cs="Times New Roman"/>
          <w:b w:val="0"/>
          <w:color w:val="auto"/>
          <w:sz w:val="22"/>
          <w:szCs w:val="22"/>
          <w:highlight w:val="none"/>
          <w:u w:val="single"/>
        </w:rPr>
        <w:t xml:space="preserve">   （中标供应商名称）</w:t>
      </w:r>
      <w:r>
        <w:rPr>
          <w:rFonts w:hint="eastAsia" w:ascii="宋体" w:hAnsi="宋体" w:eastAsia="宋体" w:cs="Times New Roman"/>
          <w:b w:val="0"/>
          <w:color w:val="auto"/>
          <w:sz w:val="22"/>
          <w:szCs w:val="22"/>
          <w:highlight w:val="none"/>
        </w:rPr>
        <w:t>为该项目中标供应商。现于中标通知书发出之日起三十日内，按照采购文件确定的事项签订本合同。</w:t>
      </w:r>
    </w:p>
    <w:p>
      <w:pPr>
        <w:tabs>
          <w:tab w:val="left" w:pos="5580"/>
        </w:tabs>
        <w:spacing w:line="440" w:lineRule="exact"/>
        <w:ind w:right="104" w:rightChars="0" w:firstLine="440" w:firstLineChars="200"/>
        <w:rPr>
          <w:rFonts w:ascii="宋体" w:hAnsi="宋体" w:eastAsia="宋体" w:cs="宋体"/>
          <w:b w:val="0"/>
          <w:color w:val="auto"/>
          <w:sz w:val="22"/>
          <w:szCs w:val="22"/>
          <w:highlight w:val="none"/>
        </w:rPr>
      </w:pPr>
      <w:r>
        <w:rPr>
          <w:rFonts w:hint="eastAsia" w:ascii="宋体" w:hAnsi="宋体" w:eastAsia="宋体" w:cs="Times New Roman"/>
          <w:b w:val="0"/>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ascii="宋体" w:hAnsi="宋体" w:eastAsia="宋体" w:cs="Times New Roman"/>
          <w:b w:val="0"/>
          <w:color w:val="auto"/>
          <w:sz w:val="22"/>
          <w:szCs w:val="22"/>
          <w:highlight w:val="none"/>
          <w:lang w:val="zh-CN"/>
        </w:rPr>
        <w:t>(以下简称：甲方)和</w:t>
      </w:r>
      <w:r>
        <w:rPr>
          <w:rFonts w:ascii="宋体" w:hAnsi="宋体" w:eastAsia="宋体" w:cs="Times New Roman"/>
          <w:b w:val="0"/>
          <w:color w:val="auto"/>
          <w:sz w:val="22"/>
          <w:szCs w:val="22"/>
          <w:highlight w:val="none"/>
          <w:u w:val="single"/>
        </w:rPr>
        <w:t xml:space="preserve">   （中标供应商名称）   </w:t>
      </w:r>
      <w:r>
        <w:rPr>
          <w:rFonts w:ascii="宋体" w:hAnsi="宋体" w:eastAsia="宋体" w:cs="Times New Roman"/>
          <w:b w:val="0"/>
          <w:color w:val="auto"/>
          <w:sz w:val="22"/>
          <w:szCs w:val="22"/>
          <w:highlight w:val="none"/>
          <w:lang w:val="zh-CN"/>
        </w:rPr>
        <w:t>(以下简称：乙方)协商一致，约定以下合同</w:t>
      </w:r>
      <w:r>
        <w:rPr>
          <w:rFonts w:hint="eastAsia" w:ascii="宋体" w:hAnsi="宋体" w:eastAsia="宋体" w:cs="Times New Roman"/>
          <w:b w:val="0"/>
          <w:color w:val="auto"/>
          <w:sz w:val="22"/>
          <w:szCs w:val="22"/>
          <w:highlight w:val="none"/>
        </w:rPr>
        <w:t>条款，以兹共同遵守、全面履行。</w:t>
      </w:r>
    </w:p>
    <w:p>
      <w:pPr>
        <w:numPr>
          <w:ilvl w:val="0"/>
          <w:numId w:val="0"/>
        </w:numPr>
        <w:spacing w:line="440" w:lineRule="exact"/>
        <w:ind w:firstLine="440" w:firstLineChars="200"/>
        <w:rPr>
          <w:rFonts w:hint="default" w:ascii="宋体" w:hAnsi="宋体" w:eastAsia="宋体" w:cs="Times New Roman"/>
          <w:b w:val="0"/>
          <w:color w:val="auto"/>
          <w:sz w:val="22"/>
          <w:szCs w:val="22"/>
          <w:highlight w:val="none"/>
          <w:u w:val="single"/>
          <w:lang w:val="en-US" w:eastAsia="zh-CN"/>
        </w:rPr>
      </w:pPr>
      <w:r>
        <w:rPr>
          <w:rFonts w:hint="eastAsia" w:ascii="宋体" w:hAnsi="宋体" w:eastAsia="宋体" w:cs="宋体"/>
          <w:b w:val="0"/>
          <w:color w:val="auto"/>
          <w:sz w:val="22"/>
          <w:szCs w:val="22"/>
          <w:highlight w:val="none"/>
        </w:rPr>
        <w:t>1．项目名称：</w:t>
      </w:r>
      <w:r>
        <w:rPr>
          <w:rFonts w:hint="eastAsia" w:cs="宋体"/>
          <w:b w:val="0"/>
          <w:color w:val="auto"/>
          <w:sz w:val="22"/>
          <w:szCs w:val="22"/>
          <w:highlight w:val="none"/>
          <w:u w:val="single"/>
          <w:lang w:val="en-US" w:eastAsia="zh-CN"/>
        </w:rPr>
        <w:t>2023年-2024年鳌江镇协辅警等综治口服务采购项目</w:t>
      </w:r>
      <w:r>
        <w:rPr>
          <w:rFonts w:hint="eastAsia" w:ascii="宋体" w:hAnsi="宋体" w:cs="宋体"/>
          <w:b w:val="0"/>
          <w:color w:val="auto"/>
          <w:sz w:val="22"/>
          <w:szCs w:val="22"/>
          <w:highlight w:val="none"/>
          <w:u w:val="single"/>
          <w:lang w:val="en-US" w:eastAsia="zh-CN"/>
        </w:rPr>
        <w:t xml:space="preserve">  </w:t>
      </w:r>
    </w:p>
    <w:p>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b w:val="0"/>
          <w:color w:val="auto"/>
          <w:sz w:val="22"/>
          <w:szCs w:val="22"/>
          <w:highlight w:val="none"/>
        </w:rPr>
        <w:t>2．服务类别：</w:t>
      </w:r>
      <w:r>
        <w:rPr>
          <w:rFonts w:hint="eastAsia" w:ascii="宋体" w:hAnsi="宋体" w:eastAsia="宋体" w:cs="Times New Roman"/>
          <w:b w:val="0"/>
          <w:color w:val="auto"/>
          <w:sz w:val="22"/>
          <w:szCs w:val="22"/>
          <w:highlight w:val="none"/>
          <w:u w:val="single"/>
        </w:rPr>
        <w:t>劳动服务业</w:t>
      </w:r>
      <w:r>
        <w:rPr>
          <w:rFonts w:hint="eastAsia" w:ascii="宋体" w:hAnsi="宋体" w:eastAsia="宋体" w:cs="Times New Roman"/>
          <w:b w:val="0"/>
          <w:color w:val="auto"/>
          <w:sz w:val="22"/>
          <w:szCs w:val="22"/>
          <w:highlight w:val="none"/>
          <w:u w:val="single"/>
          <w:lang w:val="en-US" w:eastAsia="zh-CN"/>
        </w:rPr>
        <w:t xml:space="preserve"> </w:t>
      </w:r>
    </w:p>
    <w:p>
      <w:pPr>
        <w:spacing w:line="44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第一条</w:t>
      </w:r>
      <w:r>
        <w:rPr>
          <w:rFonts w:hint="eastAsia" w:ascii="宋体" w:hAnsi="宋体" w:cs="宋体"/>
          <w:b/>
          <w:bCs/>
          <w:color w:val="auto"/>
          <w:sz w:val="22"/>
          <w:szCs w:val="22"/>
          <w:highlight w:val="none"/>
          <w:lang w:val="en-US" w:eastAsia="zh-CN"/>
        </w:rPr>
        <w:t xml:space="preserve"> </w:t>
      </w:r>
      <w:r>
        <w:rPr>
          <w:rFonts w:ascii="宋体" w:hAnsi="宋体" w:eastAsia="宋体" w:cs="宋体"/>
          <w:b/>
          <w:bCs/>
          <w:color w:val="auto"/>
          <w:sz w:val="22"/>
          <w:szCs w:val="22"/>
          <w:highlight w:val="none"/>
        </w:rPr>
        <w:t>服务范围及工作内容</w:t>
      </w:r>
    </w:p>
    <w:p>
      <w:pPr>
        <w:spacing w:line="440" w:lineRule="exact"/>
        <w:ind w:firstLine="440" w:firstLineChars="200"/>
        <w:rPr>
          <w:rFonts w:hint="default" w:ascii="宋体" w:hAnsi="宋体" w:eastAsia="宋体" w:cs="宋体"/>
          <w:b w:val="0"/>
          <w:color w:val="auto"/>
          <w:sz w:val="22"/>
          <w:szCs w:val="22"/>
          <w:highlight w:val="none"/>
          <w:u w:val="single"/>
          <w:lang w:val="en-US" w:eastAsia="zh-CN"/>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服务项目：</w:t>
      </w:r>
      <w:r>
        <w:rPr>
          <w:rFonts w:hint="eastAsia" w:cs="宋体"/>
          <w:b w:val="0"/>
          <w:color w:val="auto"/>
          <w:sz w:val="22"/>
          <w:szCs w:val="22"/>
          <w:highlight w:val="none"/>
          <w:u w:val="single"/>
          <w:lang w:val="en-US" w:eastAsia="zh-CN"/>
        </w:rPr>
        <w:t>2023年-2024年鳌江镇协辅警等综治口服务采购项目</w:t>
      </w:r>
      <w:r>
        <w:rPr>
          <w:rFonts w:hint="eastAsia" w:ascii="宋体" w:hAnsi="宋体" w:eastAsia="宋体" w:cs="宋体"/>
          <w:b w:val="0"/>
          <w:color w:val="auto"/>
          <w:sz w:val="22"/>
          <w:szCs w:val="22"/>
          <w:highlight w:val="none"/>
          <w:u w:val="single"/>
          <w:lang w:val="en-US" w:eastAsia="zh-CN"/>
        </w:rPr>
        <w:t xml:space="preserve"> </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cs="宋体"/>
          <w:b/>
          <w:bCs/>
          <w:color w:val="auto"/>
          <w:sz w:val="22"/>
          <w:szCs w:val="22"/>
          <w:highlight w:val="none"/>
          <w:lang w:val="en-US" w:eastAsia="zh-CN"/>
        </w:rPr>
        <w:t>服务工作要求</w:t>
      </w:r>
      <w:r>
        <w:rPr>
          <w:rFonts w:hint="eastAsia" w:ascii="宋体" w:hAnsi="宋体" w:eastAsia="宋体" w:cs="宋体"/>
          <w:b/>
          <w:bCs/>
          <w:color w:val="auto"/>
          <w:sz w:val="22"/>
          <w:szCs w:val="22"/>
          <w:highlight w:val="none"/>
          <w:lang w:val="en-US" w:eastAsia="zh-CN"/>
        </w:rPr>
        <w:t>：</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协警辅助人员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：48名。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1.1 服务工作要求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（1）根据各级主管部门及政府的指令，及时赶赴现场；</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（2）熟悉所在乡镇、农村的情况,制定完善预案；</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（3）完成地方政府或有关部门交办的其他与行政执法工作有关的任务；</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（4）中标供应商应配合采购人实际情况需求调配人员到其他岗位上；</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（5）具体日常工作管理细则必须按采购人要求规定执行。</w:t>
      </w:r>
    </w:p>
    <w:p>
      <w:pPr>
        <w:pStyle w:val="57"/>
        <w:rPr>
          <w:rFonts w:hint="eastAsia"/>
          <w:color w:val="auto"/>
          <w:highlight w:val="none"/>
          <w:lang w:val="en-US" w:eastAsia="zh-CN"/>
        </w:rPr>
      </w:pP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2.1 禁毒辅助人员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：2名。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2.1.1 服务要求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(1)掌握工作对象的个人资料、背景资料，建立工作对象档案；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(2)组织或参与社区、学校、企业的禁毒宣传、教育活动，组织工作对象学习、参观、座谈、宣传或公益劳动；</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(3)在各相关单位和部门的支持下为戒毒者提供生活上的关心和支持，帮助他们解决目前生活学习、社会交往中的突出矛盾和问题，鼓励他们树立远离毒品的信心和决心；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对戒毒（康复）人员进行心理咨询和辅导，提供治疗和康复的建议和条件，排除他们戒毒（康复）过程中心理和生理反应而产生的不良情绪，引导他们抵**品和毒友的诱惑，促使其建立良好的人际关系，提高其适应社会环境、处理问题的能力，以达到降低复吸率，恢复正常的学习生活的目的；</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(5)协助社区戒毒（康复）工作小组，在一定期限内对帮教对象定期和不定期进行尿液检测；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(6)紧密联系所在地***，及时互通情况，加强对戒毒（康复）人员的外部约束，防止帮教对象复吸； </w:t>
      </w:r>
    </w:p>
    <w:p>
      <w:pPr>
        <w:spacing w:line="440" w:lineRule="exact"/>
        <w:ind w:firstLine="440" w:firstLineChars="200"/>
        <w:rPr>
          <w:rFonts w:hint="eastAsia"/>
          <w:color w:val="auto"/>
          <w:lang w:val="en-US" w:eastAsia="zh-CN"/>
        </w:rPr>
      </w:pPr>
      <w:r>
        <w:rPr>
          <w:rFonts w:hint="eastAsia" w:ascii="宋体" w:hAnsi="宋体" w:eastAsia="宋体" w:cs="宋体"/>
          <w:b w:val="0"/>
          <w:color w:val="auto"/>
          <w:sz w:val="22"/>
          <w:szCs w:val="22"/>
          <w:highlight w:val="none"/>
          <w:lang w:val="en-US" w:eastAsia="zh-CN"/>
        </w:rPr>
        <w:t>(7)对拒绝接受社区戒毒（康复）、中止戒毒（康复）或者严重违反社区戒毒（康复）协议的戒毒（康复）人员，及时向公安机关报告</w:t>
      </w:r>
      <w:r>
        <w:rPr>
          <w:rFonts w:hint="eastAsia" w:cs="宋体"/>
          <w:b w:val="0"/>
          <w:color w:val="auto"/>
          <w:sz w:val="22"/>
          <w:szCs w:val="22"/>
          <w:highlight w:val="none"/>
          <w:lang w:val="en-US" w:eastAsia="zh-CN"/>
        </w:rPr>
        <w:t>；</w:t>
      </w:r>
    </w:p>
    <w:p>
      <w:pPr>
        <w:pStyle w:val="54"/>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（8）协助采购人需要的其他工作</w:t>
      </w:r>
      <w:r>
        <w:rPr>
          <w:rFonts w:hint="eastAsia" w:ascii="宋体" w:hAnsi="宋体" w:eastAsia="宋体" w:cs="宋体"/>
          <w:b w:val="0"/>
          <w:bCs/>
          <w:color w:val="auto"/>
          <w:sz w:val="22"/>
          <w:szCs w:val="22"/>
          <w:highlight w:val="none"/>
          <w:lang w:eastAsia="zh-CN"/>
        </w:rPr>
        <w:t>。</w:t>
      </w:r>
    </w:p>
    <w:p>
      <w:pPr>
        <w:spacing w:line="440" w:lineRule="exact"/>
        <w:ind w:firstLine="440" w:firstLineChars="200"/>
        <w:rPr>
          <w:rFonts w:hint="eastAsia" w:ascii="宋体" w:hAnsi="宋体" w:eastAsia="宋体" w:cs="宋体"/>
          <w:b w:val="0"/>
          <w:color w:val="auto"/>
          <w:sz w:val="22"/>
          <w:szCs w:val="22"/>
          <w:highlight w:val="none"/>
          <w:lang w:val="en-US" w:eastAsia="zh-CN"/>
        </w:rPr>
      </w:pP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2.2 矛盾调解中心辅助人员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：9名。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2.2.1 服务要求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(1)接待来访和受理来信来电，提供法律政策服务；</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(2)协助组织重大、疑难社会矛盾纠纷的调处；</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(3)协助矛盾纠纷的受理和交办工作；</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(4)协助排查区内社会矛盾隐患；</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(5)协助督办信访案件；</w:t>
      </w:r>
    </w:p>
    <w:p>
      <w:pPr>
        <w:spacing w:line="440" w:lineRule="exact"/>
        <w:ind w:firstLine="440" w:firstLineChars="200"/>
        <w:rPr>
          <w:rFonts w:hint="eastAsia"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(6)协助检查、考核全区各单位的信访工作</w:t>
      </w:r>
      <w:r>
        <w:rPr>
          <w:rFonts w:hint="eastAsia" w:cs="宋体"/>
          <w:b w:val="0"/>
          <w:color w:val="auto"/>
          <w:sz w:val="22"/>
          <w:szCs w:val="22"/>
          <w:highlight w:val="none"/>
          <w:lang w:val="en-US" w:eastAsia="zh-CN"/>
        </w:rPr>
        <w:t>；</w:t>
      </w:r>
    </w:p>
    <w:p>
      <w:pPr>
        <w:spacing w:line="440" w:lineRule="exact"/>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（7）协助采购人需要的其他工作</w:t>
      </w:r>
      <w:r>
        <w:rPr>
          <w:rFonts w:hint="eastAsia" w:ascii="宋体" w:hAnsi="宋体" w:eastAsia="宋体" w:cs="宋体"/>
          <w:b w:val="0"/>
          <w:bCs/>
          <w:color w:val="auto"/>
          <w:sz w:val="22"/>
          <w:szCs w:val="22"/>
          <w:highlight w:val="none"/>
          <w:lang w:eastAsia="zh-CN"/>
        </w:rPr>
        <w:t>。</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2.3 信访中心辅助人员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：4名。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2.3.1 服务要求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(1)及时落实上级领导指示和有关会议、文件精神；</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(2)协助处理群体性、突发性信访事项；</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(3)做好信访日常接待、登记整理、定期督查和信访答复工作；</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(4)做好信访系统联系、沟通工作，保持信访渠道畅通；</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(5)做好信访材料的搜集、整理工作</w:t>
      </w:r>
      <w:r>
        <w:rPr>
          <w:rFonts w:hint="eastAsia" w:cs="宋体"/>
          <w:b w:val="0"/>
          <w:color w:val="auto"/>
          <w:sz w:val="22"/>
          <w:szCs w:val="22"/>
          <w:highlight w:val="none"/>
          <w:lang w:val="en-US" w:eastAsia="zh-CN"/>
        </w:rPr>
        <w:t>；</w:t>
      </w:r>
    </w:p>
    <w:p>
      <w:pPr>
        <w:pStyle w:val="54"/>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(6)协助采购人需要的其他工作</w:t>
      </w:r>
      <w:r>
        <w:rPr>
          <w:rFonts w:hint="eastAsia" w:ascii="宋体" w:hAnsi="宋体" w:eastAsia="宋体" w:cs="宋体"/>
          <w:b w:val="0"/>
          <w:bCs/>
          <w:color w:val="auto"/>
          <w:sz w:val="22"/>
          <w:szCs w:val="22"/>
          <w:highlight w:val="none"/>
          <w:lang w:eastAsia="zh-CN"/>
        </w:rPr>
        <w:t>。</w:t>
      </w:r>
    </w:p>
    <w:p>
      <w:pPr>
        <w:spacing w:line="440" w:lineRule="exact"/>
        <w:ind w:firstLine="440" w:firstLineChars="200"/>
        <w:rPr>
          <w:rFonts w:hint="eastAsia" w:ascii="宋体" w:hAnsi="宋体" w:eastAsia="宋体" w:cs="宋体"/>
          <w:b w:val="0"/>
          <w:color w:val="auto"/>
          <w:sz w:val="22"/>
          <w:szCs w:val="22"/>
          <w:highlight w:val="none"/>
          <w:lang w:val="en-US" w:eastAsia="zh-CN"/>
        </w:rPr>
      </w:pP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2.4 四个平台辅助人员</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：8名。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2.4.1 服务要求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(1)负责基层治理“四个平台”中的事项受理、交办、催办、督办及答复；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(2)做好与上级相关部门的工作衔接，及时制定并通过指挥中心下达工作任务；</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(3)做好相关网格工作完成情况及考核情况进行审核、分析及上报；</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(4)负责管理网格员日常工作。</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(5)严格保守政府秘密，遵守四个平台管理规定。</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(6)以市县考核要求为指挥棒，体现高标准要求；</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(7)服务人员的工作差错率＜0．1％，经甲方判定特殊情况除外；</w:t>
      </w:r>
    </w:p>
    <w:p>
      <w:pPr>
        <w:spacing w:line="440" w:lineRule="exact"/>
        <w:ind w:firstLine="440" w:firstLineChars="200"/>
        <w:rPr>
          <w:rFonts w:hint="default"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(8)各项考核排名不得低于全县前三</w:t>
      </w:r>
      <w:r>
        <w:rPr>
          <w:rFonts w:hint="eastAsia" w:cs="宋体"/>
          <w:b w:val="0"/>
          <w:color w:val="auto"/>
          <w:sz w:val="22"/>
          <w:szCs w:val="22"/>
          <w:highlight w:val="none"/>
          <w:lang w:val="en-US" w:eastAsia="zh-CN"/>
        </w:rPr>
        <w:t>；</w:t>
      </w:r>
    </w:p>
    <w:p>
      <w:pPr>
        <w:pStyle w:val="54"/>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color w:val="auto"/>
          <w:sz w:val="22"/>
          <w:szCs w:val="22"/>
          <w:highlight w:val="none"/>
          <w:lang w:val="en-US" w:eastAsia="zh-CN"/>
        </w:rPr>
      </w:pPr>
      <w:r>
        <w:rPr>
          <w:rFonts w:hint="eastAsia" w:ascii="宋体" w:hAnsi="宋体" w:cs="宋体"/>
          <w:b w:val="0"/>
          <w:bCs/>
          <w:color w:val="auto"/>
          <w:sz w:val="22"/>
          <w:szCs w:val="22"/>
          <w:highlight w:val="none"/>
          <w:lang w:val="en-US" w:eastAsia="zh-CN"/>
        </w:rPr>
        <w:t>(9)协助采购人需要的其他工作</w:t>
      </w:r>
      <w:r>
        <w:rPr>
          <w:rFonts w:hint="eastAsia" w:ascii="宋体" w:hAnsi="宋体" w:eastAsia="宋体" w:cs="宋体"/>
          <w:b w:val="0"/>
          <w:bCs/>
          <w:color w:val="auto"/>
          <w:sz w:val="22"/>
          <w:szCs w:val="22"/>
          <w:highlight w:val="none"/>
          <w:lang w:eastAsia="zh-CN"/>
        </w:rPr>
        <w:t>。</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、古鳌大妈</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人员配备要求</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：8名。</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3.1 服务要求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（1）工作主要包括法律、金融、劳动、民事、商事、家事等方面的矛盾纠纷调解服务。</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（2）提供咨询服务。提供纠纷咨询服务，积极指导当事人使用网上平台，引导当事人通过合理合法途径化解纠纷。</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（3）受理调解申请。受理当事人的调解申请和其他单位委托调解，并进行登记。对不符合人民调解的，及时告知并引导进入其他合法途径处理。</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（4）开展纠纷化解。负责调解已受理的各类纠纷，通过通讯、面谈、法律知识宣传、上门走访等形式开展调解工作。</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（5）及时进行回访。适时开展回访，了解调解协议履行情况，当事人对调解的满意程度以及对调解工作的意见、要求等，同时了解调解过程中是否存在纰漏，通过回访彻底消除隐患。</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（6）建立工作台账。规范使用全省人民调解工作大数据管理平台，及时登记；规范使用人民调解文书，形成人民调解卷宗等工作台账；按照要求及时报送相关报表。</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（7）定期召开例会。定期召开例会，交流工作开展情况，分析各类纠纷的动态与特点，研究疑难纠纷，商讨化解办法。积极参加各部门组织的相关业务培训活动，提升调解技能。</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8）提供免费法律咨询服务。引导符合条件的群众申请法律援助或受理、转交法律援助申请;协助公共法律服务中心进园区、进社区、进小微企业等场所开展宣传、服务活动;在工作开展过程中根据实际需要增加的其他法律服务。</w:t>
      </w:r>
    </w:p>
    <w:p>
      <w:pPr>
        <w:pStyle w:val="54"/>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（9）协助采购人需要的其他工作</w:t>
      </w:r>
      <w:r>
        <w:rPr>
          <w:rFonts w:hint="eastAsia" w:ascii="宋体" w:hAnsi="宋体" w:eastAsia="宋体" w:cs="宋体"/>
          <w:b w:val="0"/>
          <w:bCs/>
          <w:color w:val="auto"/>
          <w:sz w:val="22"/>
          <w:szCs w:val="22"/>
          <w:highlight w:val="none"/>
          <w:lang w:eastAsia="zh-CN"/>
        </w:rPr>
        <w:t>。</w:t>
      </w:r>
    </w:p>
    <w:p>
      <w:pPr>
        <w:spacing w:line="440" w:lineRule="exact"/>
        <w:ind w:firstLine="442" w:firstLineChars="200"/>
        <w:rPr>
          <w:rFonts w:hint="eastAsia" w:ascii="宋体" w:hAnsi="宋体" w:eastAsia="宋体" w:cs="宋体"/>
          <w:b w:val="0"/>
          <w:color w:val="auto"/>
          <w:spacing w:val="0"/>
          <w:kern w:val="0"/>
          <w:sz w:val="22"/>
          <w:szCs w:val="22"/>
          <w:highlight w:val="none"/>
          <w:lang w:val="en-US" w:eastAsia="zh-CN" w:bidi="ar-SA"/>
        </w:rPr>
      </w:pPr>
      <w:r>
        <w:rPr>
          <w:rFonts w:hint="eastAsia" w:cs="宋体"/>
          <w:b/>
          <w:bCs/>
          <w:color w:val="auto"/>
          <w:sz w:val="22"/>
          <w:szCs w:val="22"/>
          <w:highlight w:val="none"/>
          <w:lang w:val="en-US" w:eastAsia="zh-CN"/>
        </w:rPr>
        <w:t>3、</w:t>
      </w:r>
      <w:r>
        <w:rPr>
          <w:rFonts w:hint="eastAsia" w:ascii="宋体" w:hAnsi="宋体" w:eastAsia="宋体" w:cs="宋体"/>
          <w:b/>
          <w:bCs/>
          <w:color w:val="auto"/>
          <w:spacing w:val="0"/>
          <w:kern w:val="0"/>
          <w:sz w:val="22"/>
          <w:szCs w:val="22"/>
          <w:highlight w:val="none"/>
          <w:lang w:val="en-US" w:eastAsia="zh-CN" w:bidi="ar-SA"/>
        </w:rPr>
        <w:t>服务区域：</w:t>
      </w:r>
      <w:r>
        <w:rPr>
          <w:rFonts w:hint="eastAsia" w:ascii="宋体" w:hAnsi="宋体" w:eastAsia="宋体" w:cs="宋体"/>
          <w:b w:val="0"/>
          <w:color w:val="auto"/>
          <w:spacing w:val="0"/>
          <w:kern w:val="0"/>
          <w:sz w:val="22"/>
          <w:szCs w:val="22"/>
          <w:highlight w:val="none"/>
          <w:lang w:val="en-US" w:eastAsia="zh-CN" w:bidi="ar-SA"/>
        </w:rPr>
        <w:t>鳌江镇</w:t>
      </w:r>
      <w:r>
        <w:rPr>
          <w:rFonts w:hint="eastAsia" w:cs="宋体"/>
          <w:b w:val="0"/>
          <w:color w:val="auto"/>
          <w:spacing w:val="0"/>
          <w:kern w:val="0"/>
          <w:sz w:val="22"/>
          <w:szCs w:val="22"/>
          <w:highlight w:val="none"/>
          <w:lang w:val="en-US" w:eastAsia="zh-CN" w:bidi="ar-SA"/>
        </w:rPr>
        <w:t>采购人指定处</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w:t>
      </w:r>
      <w:r>
        <w:rPr>
          <w:rFonts w:hint="eastAsia"/>
          <w:b/>
          <w:bCs/>
          <w:color w:val="auto"/>
          <w:sz w:val="22"/>
          <w:szCs w:val="22"/>
          <w:highlight w:val="none"/>
          <w:lang w:val="en-US" w:eastAsia="zh-CN"/>
        </w:rPr>
        <w:t>服务人员</w:t>
      </w:r>
      <w:r>
        <w:rPr>
          <w:rFonts w:hint="eastAsia" w:ascii="宋体" w:hAnsi="宋体" w:eastAsia="宋体" w:cs="宋体"/>
          <w:b/>
          <w:bCs/>
          <w:color w:val="auto"/>
          <w:sz w:val="22"/>
          <w:szCs w:val="22"/>
          <w:highlight w:val="none"/>
          <w:lang w:val="en-US" w:eastAsia="zh-CN"/>
        </w:rPr>
        <w:t>工作时间：</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cs="宋体"/>
          <w:b w:val="0"/>
          <w:color w:val="auto"/>
          <w:sz w:val="22"/>
          <w:szCs w:val="22"/>
          <w:highlight w:val="none"/>
          <w:lang w:val="en-US" w:eastAsia="zh-CN"/>
        </w:rPr>
        <w:t>协警辅助人员：</w:t>
      </w:r>
      <w:r>
        <w:rPr>
          <w:rFonts w:hint="eastAsia" w:ascii="宋体" w:hAnsi="宋体" w:eastAsia="宋体" w:cs="宋体"/>
          <w:b w:val="0"/>
          <w:color w:val="auto"/>
          <w:sz w:val="22"/>
          <w:szCs w:val="22"/>
          <w:highlight w:val="none"/>
          <w:lang w:val="en-US" w:eastAsia="zh-CN"/>
        </w:rPr>
        <w:t xml:space="preserve">实行三班轮班制，每班十小时制。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其他工作人员：实行正常双休日工作制。</w:t>
      </w:r>
    </w:p>
    <w:p>
      <w:pPr>
        <w:spacing w:line="440" w:lineRule="exact"/>
        <w:ind w:firstLine="440" w:firstLineChars="200"/>
        <w:rPr>
          <w:rFonts w:hint="eastAsia"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采购人有权根据工作实际需要调整工作时间</w:t>
      </w:r>
      <w:r>
        <w:rPr>
          <w:rFonts w:hint="eastAsia" w:cs="宋体"/>
          <w:b w:val="0"/>
          <w:color w:val="auto"/>
          <w:sz w:val="22"/>
          <w:szCs w:val="22"/>
          <w:highlight w:val="none"/>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其中涉及到人员休息、轮岗、轮休的，由采购人制订相应排班表。中标后采购人有权根据实际情况对人员的岗位及时间安排作进一步的调整，中标供应商不得拒绝。中标供应商</w:t>
      </w:r>
      <w:r>
        <w:rPr>
          <w:rFonts w:hint="eastAsia" w:ascii="Times New Roman" w:hAnsi="Times New Roman" w:eastAsia="宋体" w:cs="Times New Roman"/>
          <w:b w:val="0"/>
          <w:bCs/>
          <w:color w:val="auto"/>
          <w:sz w:val="22"/>
          <w:szCs w:val="22"/>
          <w:highlight w:val="none"/>
          <w:lang w:val="en-US" w:eastAsia="zh-CN"/>
        </w:rPr>
        <w:t>应确保不影响采购人的实际服务需要</w:t>
      </w:r>
      <w:r>
        <w:rPr>
          <w:rFonts w:hint="eastAsia" w:ascii="Times New Roman" w:hAnsi="Times New Roman" w:cs="Times New Roman"/>
          <w:b w:val="0"/>
          <w:bCs/>
          <w:color w:val="auto"/>
          <w:sz w:val="22"/>
          <w:szCs w:val="22"/>
          <w:highlight w:val="none"/>
          <w:lang w:val="en-US" w:eastAsia="zh-CN"/>
        </w:rPr>
        <w:t>；</w:t>
      </w:r>
      <w:r>
        <w:rPr>
          <w:rFonts w:hint="eastAsia" w:ascii="Times New Roman" w:hAnsi="Times New Roman" w:eastAsia="宋体" w:cs="Times New Roman"/>
          <w:b w:val="0"/>
          <w:bCs/>
          <w:color w:val="auto"/>
          <w:sz w:val="22"/>
          <w:szCs w:val="22"/>
          <w:highlight w:val="none"/>
          <w:lang w:val="en-US" w:eastAsia="zh-CN"/>
        </w:rPr>
        <w:t>除正常休假人员外，确保不缺人、不缺岗。</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w:t>
      </w:r>
      <w:r>
        <w:rPr>
          <w:rFonts w:hint="eastAsia" w:cs="宋体"/>
          <w:b/>
          <w:bCs/>
          <w:color w:val="auto"/>
          <w:sz w:val="22"/>
          <w:szCs w:val="22"/>
          <w:highlight w:val="none"/>
          <w:lang w:val="en-US" w:eastAsia="zh-CN"/>
        </w:rPr>
        <w:t>协警辅助人员</w:t>
      </w:r>
      <w:r>
        <w:rPr>
          <w:rFonts w:hint="eastAsia" w:ascii="宋体" w:hAnsi="宋体" w:eastAsia="宋体" w:cs="宋体"/>
          <w:b/>
          <w:bCs/>
          <w:color w:val="auto"/>
          <w:sz w:val="22"/>
          <w:szCs w:val="22"/>
          <w:highlight w:val="none"/>
          <w:lang w:val="en-US" w:eastAsia="zh-CN"/>
        </w:rPr>
        <w:t>的基本条件</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1）热爱中国共产党，拥护社会主义制度。遵纪守法，有较强的法制观念。</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2）招聘的</w:t>
      </w:r>
      <w:r>
        <w:rPr>
          <w:rFonts w:hint="eastAsia" w:cs="宋体"/>
          <w:b w:val="0"/>
          <w:color w:val="auto"/>
          <w:sz w:val="22"/>
          <w:szCs w:val="22"/>
          <w:highlight w:val="none"/>
          <w:lang w:val="en-US" w:eastAsia="zh-CN"/>
        </w:rPr>
        <w:t>男性协警辅助人员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65</w:t>
      </w:r>
      <w:r>
        <w:rPr>
          <w:rFonts w:hint="eastAsia" w:ascii="宋体" w:hAnsi="宋体" w:eastAsia="宋体" w:cs="宋体"/>
          <w:b w:val="0"/>
          <w:color w:val="auto"/>
          <w:sz w:val="22"/>
          <w:szCs w:val="22"/>
          <w:highlight w:val="none"/>
          <w:lang w:val="en-US" w:eastAsia="zh-CN"/>
        </w:rPr>
        <w:t>cm以上，</w:t>
      </w:r>
      <w:r>
        <w:rPr>
          <w:rFonts w:hint="eastAsia" w:cs="宋体"/>
          <w:b w:val="0"/>
          <w:color w:val="auto"/>
          <w:sz w:val="22"/>
          <w:szCs w:val="22"/>
          <w:highlight w:val="none"/>
          <w:lang w:val="en-US" w:eastAsia="zh-CN"/>
        </w:rPr>
        <w:t>女性协警辅助人员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55</w:t>
      </w:r>
      <w:r>
        <w:rPr>
          <w:rFonts w:hint="eastAsia" w:ascii="宋体" w:hAnsi="宋体" w:eastAsia="宋体" w:cs="宋体"/>
          <w:b w:val="0"/>
          <w:color w:val="auto"/>
          <w:sz w:val="22"/>
          <w:szCs w:val="22"/>
          <w:highlight w:val="none"/>
          <w:lang w:val="en-US" w:eastAsia="zh-CN"/>
        </w:rPr>
        <w:t>cm以上。并具有协警的专业素质。</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3）派驻甲方之前必须</w:t>
      </w:r>
      <w:r>
        <w:rPr>
          <w:rFonts w:hint="eastAsia" w:ascii="宋体" w:hAnsi="宋体" w:cs="宋体"/>
          <w:b w:val="0"/>
          <w:bCs/>
          <w:color w:val="auto"/>
          <w:sz w:val="22"/>
          <w:szCs w:val="22"/>
          <w:highlight w:val="none"/>
          <w:lang w:val="en-US" w:eastAsia="zh-CN"/>
        </w:rPr>
        <w:t>根据相关规定</w:t>
      </w:r>
      <w:r>
        <w:rPr>
          <w:rFonts w:hint="eastAsia" w:ascii="宋体" w:hAnsi="宋体" w:eastAsia="宋体" w:cs="宋体"/>
          <w:b w:val="0"/>
          <w:color w:val="auto"/>
          <w:sz w:val="22"/>
          <w:szCs w:val="22"/>
          <w:highlight w:val="none"/>
          <w:lang w:val="en-US" w:eastAsia="zh-CN"/>
        </w:rPr>
        <w:t>经过军训，培训，考试。</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4）认真执行有关规定和采购人有关规章制度。</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人员要求政治上可靠，身体素质好，无不良行为记录，</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必须由采购人审查、考核及政治审查（政审要求（包括但不限于）：拥护宪法，遵守法律法规，品行端正，热爱公安事业，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cs="宋体"/>
          <w:b w:val="0"/>
          <w:color w:val="auto"/>
          <w:sz w:val="22"/>
          <w:szCs w:val="22"/>
          <w:highlight w:val="none"/>
          <w:lang w:val="en-US" w:eastAsia="zh-CN"/>
        </w:rPr>
        <w:t>按照招标文件和采购人要求</w:t>
      </w:r>
      <w:r>
        <w:rPr>
          <w:rFonts w:hint="eastAsia" w:ascii="宋体" w:hAnsi="宋体" w:eastAsia="宋体" w:cs="宋体"/>
          <w:b w:val="0"/>
          <w:color w:val="auto"/>
          <w:sz w:val="22"/>
          <w:szCs w:val="22"/>
          <w:highlight w:val="none"/>
          <w:lang w:val="en-US" w:eastAsia="zh-CN"/>
        </w:rPr>
        <w:t>在2个工作日内无条件更换。</w:t>
      </w:r>
    </w:p>
    <w:p>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6</w:t>
      </w:r>
      <w:r>
        <w:rPr>
          <w:rFonts w:hint="eastAsia" w:ascii="宋体" w:hAnsi="宋体" w:eastAsia="宋体" w:cs="宋体"/>
          <w:b/>
          <w:bCs/>
          <w:color w:val="auto"/>
          <w:sz w:val="22"/>
          <w:szCs w:val="22"/>
          <w:highlight w:val="none"/>
          <w:lang w:val="en-US" w:eastAsia="zh-CN"/>
        </w:rPr>
        <w:t>、</w:t>
      </w:r>
      <w:r>
        <w:rPr>
          <w:rFonts w:hint="eastAsia" w:cs="宋体"/>
          <w:b/>
          <w:bCs/>
          <w:color w:val="auto"/>
          <w:sz w:val="22"/>
          <w:szCs w:val="22"/>
          <w:highlight w:val="none"/>
          <w:lang w:val="en-US" w:eastAsia="zh-CN"/>
        </w:rPr>
        <w:t>服务</w:t>
      </w:r>
      <w:r>
        <w:rPr>
          <w:rFonts w:hint="eastAsia" w:ascii="宋体" w:hAnsi="宋体" w:eastAsia="宋体" w:cs="宋体"/>
          <w:b/>
          <w:bCs/>
          <w:color w:val="auto"/>
          <w:sz w:val="22"/>
          <w:szCs w:val="22"/>
          <w:highlight w:val="none"/>
          <w:lang w:val="en-US" w:eastAsia="zh-CN"/>
        </w:rPr>
        <w:t>人员配置</w:t>
      </w:r>
      <w:r>
        <w:rPr>
          <w:rFonts w:hint="eastAsia" w:ascii="Times New Roman" w:hAnsi="Times New Roman" w:eastAsia="宋体" w:cs="Times New Roman"/>
          <w:b/>
          <w:bCs/>
          <w:color w:val="auto"/>
          <w:kern w:val="0"/>
          <w:sz w:val="22"/>
          <w:szCs w:val="22"/>
          <w:highlight w:val="none"/>
          <w:lang w:val="en-US" w:eastAsia="zh-CN" w:bidi="ar-SA"/>
        </w:rPr>
        <w:t>（后附清单）</w:t>
      </w:r>
    </w:p>
    <w:p>
      <w:pPr>
        <w:spacing w:line="440" w:lineRule="exact"/>
        <w:ind w:firstLine="660" w:firstLineChars="300"/>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1）乙方应结合自身实际情况提供</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的人数：</w:t>
      </w:r>
      <w:r>
        <w:rPr>
          <w:rFonts w:hint="eastAsia" w:cs="宋体"/>
          <w:b w:val="0"/>
          <w:color w:val="auto"/>
          <w:sz w:val="22"/>
          <w:szCs w:val="22"/>
          <w:highlight w:val="none"/>
          <w:lang w:val="en-US" w:eastAsia="zh-CN"/>
        </w:rPr>
        <w:t>合计79名，包括3大类人员：48名协警辅助人员（其中滨江所13名+钱仓所8名+鳌江所23名+综治办4名），辅助人员23名（其中禁毒辅助人员2名+矛调中心辅助人员9名+信访中心辅助人员4名+四个平台（便民服务平台，市场监管平台，综治平台，综合执法平台）</w:t>
      </w:r>
      <w:r>
        <w:rPr>
          <w:rFonts w:hint="eastAsia" w:cs="宋体"/>
          <w:bCs/>
          <w:color w:val="auto"/>
          <w:sz w:val="22"/>
          <w:szCs w:val="22"/>
          <w:highlight w:val="none"/>
          <w:lang w:val="en-US" w:eastAsia="zh-CN"/>
        </w:rPr>
        <w:t>辅助</w:t>
      </w:r>
      <w:r>
        <w:rPr>
          <w:rFonts w:hint="eastAsia" w:ascii="宋体" w:hAnsi="宋体" w:eastAsia="宋体" w:cs="宋体"/>
          <w:bCs/>
          <w:color w:val="auto"/>
          <w:sz w:val="22"/>
          <w:szCs w:val="22"/>
          <w:highlight w:val="none"/>
          <w:lang w:val="en-US" w:eastAsia="zh-CN"/>
        </w:rPr>
        <w:t>工作人员</w:t>
      </w:r>
      <w:r>
        <w:rPr>
          <w:rFonts w:hint="eastAsia" w:cs="宋体"/>
          <w:b w:val="0"/>
          <w:color w:val="auto"/>
          <w:sz w:val="22"/>
          <w:szCs w:val="22"/>
          <w:highlight w:val="none"/>
          <w:lang w:val="en-US" w:eastAsia="zh-CN"/>
        </w:rPr>
        <w:t>8名），古鳌大妈8名。实际发生人员按采购人需求确定。</w:t>
      </w:r>
    </w:p>
    <w:p>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w:t>
      </w:r>
      <w:r>
        <w:rPr>
          <w:rFonts w:hint="eastAsia" w:cs="宋体"/>
          <w:b w:val="0"/>
          <w:color w:val="auto"/>
          <w:sz w:val="22"/>
          <w:szCs w:val="22"/>
          <w:highlight w:val="none"/>
          <w:lang w:val="en-US" w:eastAsia="zh-CN"/>
        </w:rPr>
        <w:t>协警辅助人员</w:t>
      </w:r>
      <w:r>
        <w:rPr>
          <w:rFonts w:hint="eastAsia" w:ascii="宋体" w:hAnsi="宋体" w:eastAsia="宋体" w:cs="宋体"/>
          <w:b w:val="0"/>
          <w:color w:val="auto"/>
          <w:sz w:val="22"/>
          <w:szCs w:val="22"/>
          <w:highlight w:val="none"/>
          <w:lang w:val="en-US" w:eastAsia="zh-CN"/>
        </w:rPr>
        <w:t>年龄要求55周岁以下</w:t>
      </w:r>
      <w:r>
        <w:rPr>
          <w:rFonts w:hint="eastAsia" w:cs="宋体"/>
          <w:b w:val="0"/>
          <w:color w:val="auto"/>
          <w:sz w:val="22"/>
          <w:szCs w:val="22"/>
          <w:highlight w:val="none"/>
          <w:lang w:val="en-US" w:eastAsia="zh-CN"/>
        </w:rPr>
        <w:t>，男性协警辅助人员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65</w:t>
      </w:r>
      <w:r>
        <w:rPr>
          <w:rFonts w:hint="eastAsia" w:ascii="宋体" w:hAnsi="宋体" w:eastAsia="宋体" w:cs="宋体"/>
          <w:b w:val="0"/>
          <w:color w:val="auto"/>
          <w:sz w:val="22"/>
          <w:szCs w:val="22"/>
          <w:highlight w:val="none"/>
          <w:lang w:val="en-US" w:eastAsia="zh-CN"/>
        </w:rPr>
        <w:t>cm以上</w:t>
      </w:r>
      <w:r>
        <w:rPr>
          <w:rFonts w:hint="eastAsia" w:ascii="宋体" w:hAnsi="宋体" w:cs="宋体"/>
          <w:b w:val="0"/>
          <w:color w:val="auto"/>
          <w:sz w:val="22"/>
          <w:szCs w:val="22"/>
          <w:highlight w:val="none"/>
          <w:lang w:val="en-US" w:eastAsia="zh-CN"/>
        </w:rPr>
        <w:t>；</w:t>
      </w:r>
      <w:r>
        <w:rPr>
          <w:rFonts w:hint="eastAsia" w:cs="宋体"/>
          <w:b w:val="0"/>
          <w:color w:val="auto"/>
          <w:sz w:val="22"/>
          <w:szCs w:val="22"/>
          <w:highlight w:val="none"/>
          <w:lang w:val="en-US" w:eastAsia="zh-CN"/>
        </w:rPr>
        <w:t>女性协警辅助人员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以上，身高1.</w:t>
      </w:r>
      <w:r>
        <w:rPr>
          <w:rFonts w:hint="eastAsia" w:cs="宋体"/>
          <w:b w:val="0"/>
          <w:color w:val="auto"/>
          <w:sz w:val="22"/>
          <w:szCs w:val="22"/>
          <w:highlight w:val="none"/>
          <w:lang w:val="en-US" w:eastAsia="zh-CN"/>
        </w:rPr>
        <w:t>55</w:t>
      </w:r>
      <w:r>
        <w:rPr>
          <w:rFonts w:hint="eastAsia" w:ascii="宋体" w:hAnsi="宋体" w:eastAsia="宋体" w:cs="宋体"/>
          <w:b w:val="0"/>
          <w:color w:val="auto"/>
          <w:sz w:val="22"/>
          <w:szCs w:val="22"/>
          <w:highlight w:val="none"/>
          <w:lang w:val="en-US" w:eastAsia="zh-CN"/>
        </w:rPr>
        <w:t>cm以上。</w:t>
      </w:r>
      <w:r>
        <w:rPr>
          <w:rFonts w:hint="eastAsia" w:ascii="宋体" w:hAnsi="宋体" w:cs="宋体"/>
          <w:b w:val="0"/>
          <w:bCs/>
          <w:color w:val="auto"/>
          <w:sz w:val="22"/>
          <w:szCs w:val="22"/>
          <w:highlight w:val="none"/>
          <w:lang w:val="en-US" w:eastAsia="zh-CN"/>
        </w:rPr>
        <w:t>若服务人员为</w:t>
      </w:r>
      <w:r>
        <w:rPr>
          <w:rFonts w:hint="eastAsia" w:ascii="宋体" w:hAnsi="宋体" w:eastAsia="宋体" w:cs="宋体"/>
          <w:b w:val="0"/>
          <w:bCs/>
          <w:color w:val="auto"/>
          <w:sz w:val="22"/>
          <w:szCs w:val="22"/>
          <w:highlight w:val="none"/>
          <w:lang w:val="en-US" w:eastAsia="zh-CN"/>
        </w:rPr>
        <w:t>复员军人、行业立功人员、管理人员</w:t>
      </w:r>
      <w:r>
        <w:rPr>
          <w:rFonts w:hint="eastAsia" w:ascii="宋体" w:hAnsi="宋体" w:cs="宋体"/>
          <w:b w:val="0"/>
          <w:bCs/>
          <w:color w:val="auto"/>
          <w:sz w:val="22"/>
          <w:szCs w:val="22"/>
          <w:highlight w:val="none"/>
          <w:lang w:val="en-US" w:eastAsia="zh-CN"/>
        </w:rPr>
        <w:t>的，经采购人同意后</w:t>
      </w:r>
      <w:r>
        <w:rPr>
          <w:rFonts w:hint="eastAsia" w:ascii="宋体" w:hAnsi="宋体" w:eastAsia="宋体" w:cs="宋体"/>
          <w:b w:val="0"/>
          <w:bCs/>
          <w:color w:val="auto"/>
          <w:sz w:val="22"/>
          <w:szCs w:val="22"/>
          <w:highlight w:val="none"/>
          <w:lang w:val="en-US" w:eastAsia="zh-CN"/>
        </w:rPr>
        <w:t>可适当放宽条件。</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3）相关人员要求政治上可靠，身体素质好，无不良行为记录，重要</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人员必须由采购人考核、政治审查通过方可录用。</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4）所有</w:t>
      </w:r>
      <w:r>
        <w:rPr>
          <w:rFonts w:hint="eastAsia" w:cs="宋体"/>
          <w:b w:val="0"/>
          <w:color w:val="auto"/>
          <w:sz w:val="22"/>
          <w:szCs w:val="22"/>
          <w:highlight w:val="none"/>
          <w:lang w:val="en-US" w:eastAsia="zh-CN"/>
        </w:rPr>
        <w:t>协警辅助人员</w:t>
      </w:r>
      <w:r>
        <w:rPr>
          <w:rFonts w:hint="eastAsia" w:ascii="宋体" w:hAnsi="宋体" w:eastAsia="宋体" w:cs="宋体"/>
          <w:b w:val="0"/>
          <w:color w:val="auto"/>
          <w:sz w:val="22"/>
          <w:szCs w:val="22"/>
          <w:highlight w:val="none"/>
          <w:lang w:val="en-US" w:eastAsia="zh-CN"/>
        </w:rPr>
        <w:t>必须专职为平阳县鳌江镇人民政府服务，不得兼职。中标后</w:t>
      </w:r>
      <w:r>
        <w:rPr>
          <w:rFonts w:hint="eastAsia" w:cs="宋体"/>
          <w:b w:val="0"/>
          <w:color w:val="auto"/>
          <w:sz w:val="22"/>
          <w:szCs w:val="22"/>
          <w:highlight w:val="none"/>
          <w:lang w:val="en-US" w:eastAsia="zh-CN"/>
        </w:rPr>
        <w:t>协警辅助人员</w:t>
      </w:r>
      <w:r>
        <w:rPr>
          <w:rFonts w:hint="eastAsia" w:ascii="宋体" w:hAnsi="宋体" w:eastAsia="宋体" w:cs="宋体"/>
          <w:b w:val="0"/>
          <w:color w:val="auto"/>
          <w:sz w:val="22"/>
          <w:szCs w:val="22"/>
          <w:highlight w:val="none"/>
          <w:lang w:val="en-US" w:eastAsia="zh-CN"/>
        </w:rPr>
        <w:t>需要更换，须及时上报采购人，经甲方认可后方可更换。</w:t>
      </w:r>
    </w:p>
    <w:p>
      <w:pPr>
        <w:spacing w:line="440" w:lineRule="exact"/>
        <w:ind w:firstLine="440" w:firstLineChars="200"/>
        <w:rPr>
          <w:rFonts w:hint="default"/>
          <w:color w:val="auto"/>
          <w:highlight w:val="none"/>
          <w:lang w:val="en-US" w:eastAsia="zh-CN"/>
        </w:rPr>
      </w:pPr>
      <w:r>
        <w:rPr>
          <w:rFonts w:hint="eastAsia" w:ascii="宋体" w:hAnsi="宋体" w:eastAsia="宋体" w:cs="宋体"/>
          <w:b w:val="0"/>
          <w:color w:val="auto"/>
          <w:sz w:val="22"/>
          <w:szCs w:val="22"/>
          <w:highlight w:val="none"/>
          <w:lang w:val="en-US" w:eastAsia="zh-CN"/>
        </w:rPr>
        <w:t>说明：</w:t>
      </w:r>
      <w:r>
        <w:rPr>
          <w:rFonts w:hint="eastAsia" w:cs="宋体"/>
          <w:b w:val="0"/>
          <w:color w:val="auto"/>
          <w:sz w:val="22"/>
          <w:szCs w:val="22"/>
          <w:highlight w:val="none"/>
          <w:lang w:val="en-US" w:eastAsia="zh-CN"/>
        </w:rPr>
        <w:t>所有服务人员的</w:t>
      </w:r>
      <w:r>
        <w:rPr>
          <w:rFonts w:hint="eastAsia" w:ascii="宋体" w:hAnsi="宋体" w:eastAsia="宋体" w:cs="宋体"/>
          <w:b w:val="0"/>
          <w:color w:val="auto"/>
          <w:sz w:val="22"/>
          <w:szCs w:val="22"/>
          <w:highlight w:val="none"/>
          <w:lang w:val="en-US" w:eastAsia="zh-CN"/>
        </w:rPr>
        <w:t>装备由乙方自行负责。</w:t>
      </w:r>
    </w:p>
    <w:p>
      <w:pPr>
        <w:spacing w:line="460" w:lineRule="exact"/>
        <w:rPr>
          <w:rFonts w:hint="eastAsia" w:eastAsia="宋体"/>
          <w:b/>
          <w:bCs w:val="0"/>
          <w:color w:val="auto"/>
          <w:sz w:val="22"/>
          <w:szCs w:val="22"/>
          <w:highlight w:val="none"/>
          <w:lang w:eastAsia="zh-CN"/>
        </w:rPr>
      </w:pPr>
      <w:r>
        <w:rPr>
          <w:rFonts w:hint="eastAsia"/>
          <w:b/>
          <w:bCs w:val="0"/>
          <w:color w:val="auto"/>
          <w:sz w:val="22"/>
          <w:szCs w:val="22"/>
          <w:highlight w:val="none"/>
          <w:lang w:eastAsia="zh-CN"/>
        </w:rPr>
        <w:t>第二条</w:t>
      </w:r>
      <w:r>
        <w:rPr>
          <w:rFonts w:hint="eastAsia"/>
          <w:b/>
          <w:bCs w:val="0"/>
          <w:color w:val="auto"/>
          <w:sz w:val="22"/>
          <w:szCs w:val="22"/>
          <w:highlight w:val="none"/>
          <w:lang w:val="en-US" w:eastAsia="zh-CN"/>
        </w:rPr>
        <w:t xml:space="preserve"> </w:t>
      </w:r>
      <w:r>
        <w:rPr>
          <w:rFonts w:hint="eastAsia"/>
          <w:b/>
          <w:bCs w:val="0"/>
          <w:color w:val="auto"/>
          <w:sz w:val="22"/>
          <w:szCs w:val="22"/>
          <w:highlight w:val="none"/>
          <w:lang w:eastAsia="zh-CN"/>
        </w:rPr>
        <w:t>合同金额</w:t>
      </w:r>
    </w:p>
    <w:tbl>
      <w:tblPr>
        <w:tblStyle w:val="6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694"/>
        <w:gridCol w:w="1131"/>
        <w:gridCol w:w="2150"/>
        <w:gridCol w:w="134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169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服务内容类型</w:t>
            </w:r>
          </w:p>
        </w:tc>
        <w:tc>
          <w:tcPr>
            <w:tcW w:w="1131"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人员数量</w:t>
            </w:r>
          </w:p>
        </w:tc>
        <w:tc>
          <w:tcPr>
            <w:tcW w:w="2150"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中标单价</w:t>
            </w:r>
          </w:p>
        </w:tc>
        <w:tc>
          <w:tcPr>
            <w:tcW w:w="134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w:t>
            </w:r>
            <w:r>
              <w:rPr>
                <w:rFonts w:hint="eastAsia"/>
                <w:color w:val="auto"/>
                <w:highlight w:val="none"/>
                <w:vertAlign w:val="baseline"/>
                <w:lang w:eastAsia="zh-CN"/>
              </w:rPr>
              <w:t>月数（月）</w:t>
            </w:r>
          </w:p>
        </w:tc>
        <w:tc>
          <w:tcPr>
            <w:tcW w:w="1846"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4" w:type="dxa"/>
            <w:noWrap w:val="0"/>
            <w:vAlign w:val="center"/>
          </w:tcPr>
          <w:p>
            <w:pPr>
              <w:widowControl w:val="0"/>
              <w:jc w:val="center"/>
              <w:rPr>
                <w:rFonts w:hint="eastAsia"/>
                <w:color w:val="auto"/>
                <w:highlight w:val="none"/>
                <w:vertAlign w:val="baseline"/>
                <w:lang w:eastAsia="zh-CN"/>
              </w:rPr>
            </w:pPr>
          </w:p>
        </w:tc>
        <w:tc>
          <w:tcPr>
            <w:tcW w:w="1131" w:type="dxa"/>
            <w:noWrap w:val="0"/>
            <w:vAlign w:val="center"/>
          </w:tcPr>
          <w:p>
            <w:pPr>
              <w:widowControl w:val="0"/>
              <w:jc w:val="center"/>
              <w:rPr>
                <w:rFonts w:hint="default"/>
                <w:color w:val="auto"/>
                <w:highlight w:val="none"/>
                <w:vertAlign w:val="baseline"/>
                <w:lang w:val="en-US" w:eastAsia="zh-CN"/>
              </w:rPr>
            </w:pPr>
          </w:p>
        </w:tc>
        <w:tc>
          <w:tcPr>
            <w:tcW w:w="2150" w:type="dxa"/>
            <w:noWrap w:val="0"/>
            <w:vAlign w:val="center"/>
          </w:tcPr>
          <w:p>
            <w:pPr>
              <w:widowControl w:val="0"/>
              <w:jc w:val="center"/>
              <w:rPr>
                <w:rFonts w:hint="default"/>
                <w:color w:val="auto"/>
                <w:highlight w:val="none"/>
                <w:vertAlign w:val="baseline"/>
                <w:lang w:val="en-US" w:eastAsia="zh-CN"/>
              </w:rPr>
            </w:pPr>
          </w:p>
        </w:tc>
        <w:tc>
          <w:tcPr>
            <w:tcW w:w="1343" w:type="dxa"/>
            <w:noWrap w:val="0"/>
            <w:vAlign w:val="center"/>
          </w:tcPr>
          <w:p>
            <w:pPr>
              <w:widowControl w:val="0"/>
              <w:jc w:val="center"/>
              <w:rPr>
                <w:rFonts w:hint="default"/>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4" w:type="dxa"/>
            <w:noWrap w:val="0"/>
            <w:vAlign w:val="center"/>
          </w:tcPr>
          <w:p>
            <w:pPr>
              <w:widowControl w:val="0"/>
              <w:jc w:val="center"/>
              <w:rPr>
                <w:rFonts w:hint="eastAsia"/>
                <w:color w:val="auto"/>
                <w:highlight w:val="none"/>
                <w:vertAlign w:val="baseline"/>
                <w:lang w:eastAsia="zh-CN"/>
              </w:rPr>
            </w:pPr>
          </w:p>
        </w:tc>
        <w:tc>
          <w:tcPr>
            <w:tcW w:w="1131" w:type="dxa"/>
            <w:noWrap w:val="0"/>
            <w:vAlign w:val="center"/>
          </w:tcPr>
          <w:p>
            <w:pPr>
              <w:widowControl w:val="0"/>
              <w:jc w:val="center"/>
              <w:rPr>
                <w:rFonts w:hint="default"/>
                <w:color w:val="auto"/>
                <w:highlight w:val="none"/>
                <w:vertAlign w:val="baseline"/>
                <w:lang w:val="en-US" w:eastAsia="zh-CN"/>
              </w:rPr>
            </w:pPr>
          </w:p>
        </w:tc>
        <w:tc>
          <w:tcPr>
            <w:tcW w:w="2150" w:type="dxa"/>
            <w:noWrap w:val="0"/>
            <w:vAlign w:val="center"/>
          </w:tcPr>
          <w:p>
            <w:pPr>
              <w:widowControl w:val="0"/>
              <w:jc w:val="center"/>
              <w:rPr>
                <w:rFonts w:hint="eastAsia"/>
                <w:color w:val="auto"/>
                <w:highlight w:val="none"/>
                <w:vertAlign w:val="baseline"/>
                <w:lang w:eastAsia="zh-CN"/>
              </w:rPr>
            </w:pPr>
          </w:p>
        </w:tc>
        <w:tc>
          <w:tcPr>
            <w:tcW w:w="1343"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4" w:type="dxa"/>
            <w:noWrap w:val="0"/>
            <w:vAlign w:val="center"/>
          </w:tcPr>
          <w:p>
            <w:pPr>
              <w:widowControl w:val="0"/>
              <w:jc w:val="center"/>
              <w:rPr>
                <w:rFonts w:hint="eastAsia"/>
                <w:color w:val="auto"/>
                <w:highlight w:val="none"/>
                <w:vertAlign w:val="baseline"/>
                <w:lang w:eastAsia="zh-CN"/>
              </w:rPr>
            </w:pPr>
          </w:p>
        </w:tc>
        <w:tc>
          <w:tcPr>
            <w:tcW w:w="1131" w:type="dxa"/>
            <w:noWrap w:val="0"/>
            <w:vAlign w:val="center"/>
          </w:tcPr>
          <w:p>
            <w:pPr>
              <w:widowControl w:val="0"/>
              <w:jc w:val="center"/>
              <w:rPr>
                <w:rFonts w:hint="default"/>
                <w:color w:val="auto"/>
                <w:highlight w:val="none"/>
                <w:vertAlign w:val="baseline"/>
                <w:lang w:val="en-US" w:eastAsia="zh-CN"/>
              </w:rPr>
            </w:pPr>
          </w:p>
        </w:tc>
        <w:tc>
          <w:tcPr>
            <w:tcW w:w="2150" w:type="dxa"/>
            <w:noWrap w:val="0"/>
            <w:vAlign w:val="center"/>
          </w:tcPr>
          <w:p>
            <w:pPr>
              <w:widowControl w:val="0"/>
              <w:jc w:val="center"/>
              <w:rPr>
                <w:rFonts w:hint="eastAsia"/>
                <w:color w:val="auto"/>
                <w:highlight w:val="none"/>
                <w:vertAlign w:val="baseline"/>
                <w:lang w:eastAsia="zh-CN"/>
              </w:rPr>
            </w:pPr>
          </w:p>
        </w:tc>
        <w:tc>
          <w:tcPr>
            <w:tcW w:w="1343"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27" w:type="dxa"/>
            <w:gridSpan w:val="2"/>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1131" w:type="dxa"/>
            <w:noWrap w:val="0"/>
            <w:vAlign w:val="center"/>
          </w:tcPr>
          <w:p>
            <w:pPr>
              <w:widowControl w:val="0"/>
              <w:jc w:val="center"/>
              <w:rPr>
                <w:rFonts w:hint="default"/>
                <w:color w:val="auto"/>
                <w:highlight w:val="none"/>
                <w:vertAlign w:val="baseline"/>
                <w:lang w:val="en-US" w:eastAsia="zh-CN"/>
              </w:rPr>
            </w:pPr>
          </w:p>
        </w:tc>
        <w:tc>
          <w:tcPr>
            <w:tcW w:w="2150" w:type="dxa"/>
            <w:noWrap w:val="0"/>
            <w:vAlign w:val="center"/>
          </w:tcPr>
          <w:p>
            <w:pPr>
              <w:widowControl w:val="0"/>
              <w:jc w:val="center"/>
              <w:rPr>
                <w:rFonts w:hint="eastAsia"/>
                <w:color w:val="auto"/>
                <w:highlight w:val="none"/>
                <w:vertAlign w:val="baseline"/>
                <w:lang w:val="en-US" w:eastAsia="zh-CN"/>
              </w:rPr>
            </w:pPr>
          </w:p>
        </w:tc>
        <w:tc>
          <w:tcPr>
            <w:tcW w:w="1343" w:type="dxa"/>
            <w:noWrap w:val="0"/>
            <w:vAlign w:val="center"/>
          </w:tcPr>
          <w:p>
            <w:pPr>
              <w:widowControl w:val="0"/>
              <w:jc w:val="center"/>
              <w:rPr>
                <w:rFonts w:hint="eastAsia"/>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bl>
    <w:p>
      <w:pPr>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以上人员数量为预估数，实际发生人员按采购人要求确定。</w:t>
      </w:r>
    </w:p>
    <w:p>
      <w:pPr>
        <w:spacing w:line="460" w:lineRule="exact"/>
        <w:ind w:firstLine="440" w:firstLineChars="200"/>
        <w:rPr>
          <w:rFonts w:hint="default" w:eastAsia="宋体"/>
          <w:b w:val="0"/>
          <w:bCs w:val="0"/>
          <w:color w:val="auto"/>
          <w:sz w:val="22"/>
          <w:szCs w:val="22"/>
          <w:highlight w:val="none"/>
          <w:u w:val="none"/>
          <w:lang w:val="en-US" w:eastAsia="zh-CN"/>
        </w:rPr>
      </w:pPr>
      <w:r>
        <w:rPr>
          <w:rFonts w:hint="eastAsia"/>
          <w:b w:val="0"/>
          <w:bCs w:val="0"/>
          <w:color w:val="auto"/>
          <w:sz w:val="22"/>
          <w:szCs w:val="22"/>
          <w:highlight w:val="none"/>
          <w:lang w:val="en-US" w:eastAsia="zh-CN"/>
        </w:rPr>
        <w:t>1.中标折扣率为：</w:t>
      </w:r>
      <w:r>
        <w:rPr>
          <w:rFonts w:hint="eastAsia"/>
          <w:b w:val="0"/>
          <w:bCs w:val="0"/>
          <w:color w:val="auto"/>
          <w:sz w:val="22"/>
          <w:szCs w:val="22"/>
          <w:highlight w:val="none"/>
          <w:u w:val="single"/>
          <w:lang w:val="en-US" w:eastAsia="zh-CN"/>
        </w:rPr>
        <w:t xml:space="preserve">             </w:t>
      </w:r>
      <w:r>
        <w:rPr>
          <w:rFonts w:hint="eastAsia"/>
          <w:b w:val="0"/>
          <w:bCs w:val="0"/>
          <w:color w:val="auto"/>
          <w:sz w:val="22"/>
          <w:szCs w:val="22"/>
          <w:highlight w:val="none"/>
          <w:u w:val="none"/>
          <w:lang w:val="en-US" w:eastAsia="zh-CN"/>
        </w:rPr>
        <w:t xml:space="preserve"> 。</w:t>
      </w:r>
    </w:p>
    <w:p>
      <w:pPr>
        <w:spacing w:line="460" w:lineRule="exact"/>
        <w:ind w:firstLine="440" w:firstLineChars="200"/>
        <w:rPr>
          <w:rFonts w:hint="eastAsia" w:ascii="宋体" w:hAnsi="宋体" w:eastAsia="宋体" w:cs="Times New Roman"/>
          <w:b w:val="0"/>
          <w:bCs w:val="0"/>
          <w:color w:val="auto"/>
          <w:sz w:val="22"/>
          <w:szCs w:val="22"/>
          <w:highlight w:val="none"/>
        </w:rPr>
      </w:pPr>
      <w:r>
        <w:rPr>
          <w:rFonts w:hint="eastAsia" w:cs="Times New Roman"/>
          <w:b w:val="0"/>
          <w:bCs w:val="0"/>
          <w:color w:val="auto"/>
          <w:sz w:val="22"/>
          <w:szCs w:val="22"/>
          <w:highlight w:val="none"/>
          <w:lang w:val="en-US" w:eastAsia="zh-CN"/>
        </w:rPr>
        <w:t>2.</w:t>
      </w:r>
      <w:r>
        <w:rPr>
          <w:rFonts w:hint="eastAsia" w:cs="Times New Roman"/>
          <w:b w:val="0"/>
          <w:bCs w:val="0"/>
          <w:color w:val="auto"/>
          <w:sz w:val="22"/>
          <w:szCs w:val="22"/>
          <w:highlight w:val="none"/>
          <w:lang w:eastAsia="zh-CN"/>
        </w:rPr>
        <w:t>合同金额</w:t>
      </w:r>
      <w:r>
        <w:rPr>
          <w:rFonts w:hint="eastAsia" w:cs="Times New Roman"/>
          <w:b w:val="0"/>
          <w:bCs w:val="0"/>
          <w:color w:val="auto"/>
          <w:sz w:val="22"/>
          <w:szCs w:val="22"/>
          <w:highlight w:val="none"/>
        </w:rPr>
        <w:t>由所需的一切人工费（包括工人工资、奖金、各种加班费、餐费、饮用水、各种社会保险、食宿与交通、服装、安全及处理一切伤亡事故等费用）、管理费用、企业应缴税金和应得利润、应急、招标代理服务费等完成合同所需的一切本身和不可或缺的所有工作开支、政策性文件规定计合同</w:t>
      </w:r>
      <w:r>
        <w:rPr>
          <w:rFonts w:hint="eastAsia" w:ascii="宋体" w:hAnsi="宋体" w:eastAsia="宋体" w:cs="Times New Roman"/>
          <w:b w:val="0"/>
          <w:bCs w:val="0"/>
          <w:color w:val="auto"/>
          <w:sz w:val="22"/>
          <w:szCs w:val="22"/>
          <w:highlight w:val="none"/>
        </w:rPr>
        <w:t>包含的所有风险、责任等各项全部费用组成。</w:t>
      </w:r>
    </w:p>
    <w:p>
      <w:pPr>
        <w:spacing w:line="460" w:lineRule="exact"/>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第三条</w:t>
      </w:r>
      <w:bookmarkStart w:id="11" w:name="_Toc422322473"/>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服务期限</w:t>
      </w:r>
      <w:bookmarkEnd w:id="11"/>
    </w:p>
    <w:p>
      <w:pPr>
        <w:spacing w:line="460" w:lineRule="exact"/>
        <w:ind w:firstLine="220" w:firstLineChars="100"/>
        <w:rPr>
          <w:rFonts w:hint="eastAsia" w:ascii="宋体" w:hAnsi="宋体" w:eastAsia="宋体" w:cs="Times New Roman"/>
          <w:b w:val="0"/>
          <w:bCs w:val="0"/>
          <w:color w:val="auto"/>
          <w:sz w:val="22"/>
          <w:szCs w:val="22"/>
          <w:highlight w:val="none"/>
        </w:rPr>
      </w:pPr>
      <w:bookmarkStart w:id="12" w:name="_Toc422322475"/>
      <w:bookmarkStart w:id="13" w:name="_Toc419045062"/>
      <w:r>
        <w:rPr>
          <w:rFonts w:hint="eastAsia" w:ascii="宋体" w:hAnsi="宋体" w:eastAsia="宋体" w:cs="Times New Roman"/>
          <w:b w:val="0"/>
          <w:bCs w:val="0"/>
          <w:color w:val="auto"/>
          <w:sz w:val="22"/>
          <w:szCs w:val="22"/>
          <w:highlight w:val="none"/>
        </w:rPr>
        <w:t>采购预算价</w:t>
      </w:r>
      <w:r>
        <w:rPr>
          <w:rFonts w:hint="eastAsia" w:cs="Times New Roman"/>
          <w:b w:val="0"/>
          <w:bCs w:val="0"/>
          <w:color w:val="auto"/>
          <w:sz w:val="22"/>
          <w:szCs w:val="22"/>
          <w:highlight w:val="none"/>
          <w:lang w:eastAsia="zh-CN"/>
        </w:rPr>
        <w:t>11184624</w:t>
      </w:r>
      <w:r>
        <w:rPr>
          <w:rFonts w:hint="eastAsia" w:ascii="宋体" w:hAnsi="宋体" w:eastAsia="宋体" w:cs="Times New Roman"/>
          <w:b w:val="0"/>
          <w:bCs w:val="0"/>
          <w:color w:val="auto"/>
          <w:sz w:val="22"/>
          <w:szCs w:val="22"/>
          <w:highlight w:val="none"/>
        </w:rPr>
        <w:t>元，承包期限：本项目服务期为二年，合同采用一年一签的方式，自合同生效之日起至一年期满或实际结算金额达到预算金额</w:t>
      </w:r>
      <w:r>
        <w:rPr>
          <w:rFonts w:hint="eastAsia" w:cs="宋体"/>
          <w:color w:val="auto"/>
          <w:sz w:val="22"/>
          <w:szCs w:val="22"/>
          <w:highlight w:val="none"/>
          <w:lang w:val="en-US" w:eastAsia="zh-CN"/>
        </w:rPr>
        <w:t>5592312</w:t>
      </w:r>
      <w:r>
        <w:rPr>
          <w:rFonts w:hint="eastAsia" w:ascii="宋体" w:hAnsi="宋体" w:eastAsia="宋体" w:cs="Times New Roman"/>
          <w:b w:val="0"/>
          <w:bCs w:val="0"/>
          <w:color w:val="auto"/>
          <w:sz w:val="22"/>
          <w:szCs w:val="22"/>
          <w:highlight w:val="none"/>
        </w:rPr>
        <w:t>元（以先到者为准）则合同履约结束，采购人根据中标供应商当年考评情况，确定是否签订下一年合同，下一年合同生效之日</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为上一年合同截止日的次日</w:t>
      </w:r>
      <w:r>
        <w:rPr>
          <w:rFonts w:hint="eastAsia" w:ascii="宋体" w:hAnsi="宋体" w:cs="宋体"/>
          <w:b w:val="0"/>
          <w:bCs w:val="0"/>
          <w:color w:val="auto"/>
          <w:sz w:val="22"/>
          <w:szCs w:val="22"/>
          <w:highlight w:val="none"/>
          <w:lang w:eastAsia="zh-CN"/>
        </w:rPr>
        <w:t>）</w:t>
      </w:r>
      <w:r>
        <w:rPr>
          <w:rFonts w:hint="eastAsia" w:ascii="宋体" w:hAnsi="宋体" w:eastAsia="宋体" w:cs="Times New Roman"/>
          <w:b w:val="0"/>
          <w:bCs w:val="0"/>
          <w:color w:val="auto"/>
          <w:sz w:val="22"/>
          <w:szCs w:val="22"/>
          <w:highlight w:val="none"/>
        </w:rPr>
        <w:t>起至一年期满或实际结算金额达到预算金额</w:t>
      </w:r>
      <w:r>
        <w:rPr>
          <w:rFonts w:hint="eastAsia" w:cs="宋体"/>
          <w:color w:val="auto"/>
          <w:sz w:val="22"/>
          <w:szCs w:val="22"/>
          <w:highlight w:val="none"/>
          <w:lang w:val="en-US" w:eastAsia="zh-CN"/>
        </w:rPr>
        <w:t>5592312</w:t>
      </w:r>
      <w:r>
        <w:rPr>
          <w:rFonts w:hint="eastAsia" w:ascii="宋体" w:hAnsi="宋体" w:eastAsia="宋体" w:cs="Times New Roman"/>
          <w:b w:val="0"/>
          <w:bCs w:val="0"/>
          <w:color w:val="auto"/>
          <w:sz w:val="22"/>
          <w:szCs w:val="22"/>
          <w:highlight w:val="none"/>
        </w:rPr>
        <w:t>元（以先到者为准）则合同履约结束，本预算已包含所有费用，（包括加班工资在内等）</w:t>
      </w:r>
      <w:r>
        <w:rPr>
          <w:rFonts w:hint="eastAsia" w:cs="Times New Roman"/>
          <w:b w:val="0"/>
          <w:bCs w:val="0"/>
          <w:color w:val="auto"/>
          <w:sz w:val="22"/>
          <w:szCs w:val="22"/>
          <w:highlight w:val="none"/>
          <w:lang w:val="en-US" w:eastAsia="zh-CN"/>
        </w:rPr>
        <w:t>所有服务人员的</w:t>
      </w:r>
      <w:r>
        <w:rPr>
          <w:rFonts w:hint="eastAsia" w:ascii="宋体" w:hAnsi="宋体" w:eastAsia="宋体" w:cs="Times New Roman"/>
          <w:b w:val="0"/>
          <w:bCs w:val="0"/>
          <w:color w:val="auto"/>
          <w:sz w:val="22"/>
          <w:szCs w:val="22"/>
          <w:highlight w:val="none"/>
        </w:rPr>
        <w:t>装备等物资由</w:t>
      </w:r>
      <w:r>
        <w:rPr>
          <w:rFonts w:hint="eastAsia" w:cs="Times New Roman"/>
          <w:b w:val="0"/>
          <w:bCs w:val="0"/>
          <w:color w:val="auto"/>
          <w:sz w:val="22"/>
          <w:szCs w:val="22"/>
          <w:highlight w:val="none"/>
          <w:lang w:val="en-US" w:eastAsia="zh-CN"/>
        </w:rPr>
        <w:t>中标</w:t>
      </w:r>
      <w:r>
        <w:rPr>
          <w:rFonts w:hint="eastAsia" w:ascii="宋体" w:hAnsi="宋体" w:eastAsia="宋体" w:cs="Times New Roman"/>
          <w:b w:val="0"/>
          <w:bCs w:val="0"/>
          <w:color w:val="auto"/>
          <w:sz w:val="22"/>
          <w:szCs w:val="22"/>
          <w:highlight w:val="none"/>
        </w:rPr>
        <w:t>供应商自行负责。若</w:t>
      </w:r>
      <w:r>
        <w:rPr>
          <w:rFonts w:hint="eastAsia" w:cs="Times New Roman"/>
          <w:b w:val="0"/>
          <w:bCs w:val="0"/>
          <w:color w:val="auto"/>
          <w:sz w:val="22"/>
          <w:szCs w:val="22"/>
          <w:highlight w:val="none"/>
          <w:lang w:val="en-US" w:eastAsia="zh-CN"/>
        </w:rPr>
        <w:t>中标供应商</w:t>
      </w:r>
      <w:r>
        <w:rPr>
          <w:rFonts w:hint="eastAsia" w:ascii="宋体" w:hAnsi="宋体" w:eastAsia="宋体" w:cs="Times New Roman"/>
          <w:b w:val="0"/>
          <w:bCs w:val="0"/>
          <w:color w:val="auto"/>
          <w:sz w:val="22"/>
          <w:szCs w:val="22"/>
          <w:highlight w:val="none"/>
        </w:rPr>
        <w:t>有违约行为，采购人有权单方面解除合同。</w:t>
      </w:r>
    </w:p>
    <w:p>
      <w:pPr>
        <w:spacing w:line="460" w:lineRule="exact"/>
        <w:ind w:firstLine="221" w:firstLineChars="1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第四条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酬金或计取方式</w:t>
      </w:r>
      <w:bookmarkEnd w:id="12"/>
      <w:bookmarkEnd w:id="13"/>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1、付款方式（具体付款时间以财政拨付为准）：</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合同签订后</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rPr>
        <w:t>个工作日内，中标供应商向采购人提供合同金额的1%作为履约保证金，</w:t>
      </w:r>
      <w:r>
        <w:rPr>
          <w:rFonts w:hint="eastAsia" w:ascii="宋体" w:hAnsi="宋体" w:eastAsia="宋体" w:cs="宋体"/>
          <w:color w:val="auto"/>
          <w:sz w:val="22"/>
          <w:szCs w:val="22"/>
          <w:highlight w:val="none"/>
          <w:lang w:val="en-US" w:eastAsia="zh-CN"/>
        </w:rPr>
        <w:t>合同期满后（或提前终止承包后</w:t>
      </w:r>
      <w:r>
        <w:rPr>
          <w:rFonts w:hint="eastAsia" w:ascii="宋体" w:hAnsi="宋体" w:cs="宋体"/>
          <w:color w:val="auto"/>
          <w:sz w:val="22"/>
          <w:szCs w:val="22"/>
          <w:highlight w:val="none"/>
          <w:lang w:val="en-US" w:eastAsia="zh-CN"/>
        </w:rPr>
        <w:t>）</w:t>
      </w:r>
      <w:r>
        <w:rPr>
          <w:rFonts w:hint="eastAsia" w:cs="宋体"/>
          <w:color w:val="auto"/>
          <w:sz w:val="22"/>
          <w:szCs w:val="22"/>
          <w:highlight w:val="none"/>
          <w:lang w:val="en-US" w:eastAsia="zh-CN"/>
        </w:rPr>
        <w:t>一个月内</w:t>
      </w:r>
      <w:r>
        <w:rPr>
          <w:rFonts w:hint="eastAsia" w:ascii="宋体" w:hAnsi="宋体" w:eastAsia="宋体" w:cs="宋体"/>
          <w:color w:val="auto"/>
          <w:sz w:val="22"/>
          <w:szCs w:val="22"/>
          <w:highlight w:val="none"/>
          <w:lang w:val="en-US" w:eastAsia="zh-CN"/>
        </w:rPr>
        <w:t>采购人无息退回。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履约保证金形式：以支票、汇票、本票或者金融机构、担保机构出具的保函等非现金形式提交。</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Times New Roman" w:hAnsi="Times New Roman" w:eastAsia="宋体" w:cs="Times New Roman"/>
          <w:b w:val="0"/>
          <w:bCs/>
          <w:color w:val="auto"/>
          <w:sz w:val="22"/>
          <w:highlight w:val="none"/>
        </w:rPr>
        <w:t>在合同生效以及具备实施条件后7个工作日内，</w:t>
      </w:r>
      <w:r>
        <w:rPr>
          <w:rFonts w:hint="eastAsia" w:ascii="宋体" w:hAnsi="宋体" w:eastAsia="宋体" w:cs="宋体"/>
          <w:color w:val="auto"/>
          <w:sz w:val="22"/>
          <w:szCs w:val="22"/>
          <w:highlight w:val="none"/>
          <w:lang w:val="en-US" w:eastAsia="zh-CN"/>
        </w:rPr>
        <w:t>采购人支付</w:t>
      </w:r>
      <w:r>
        <w:rPr>
          <w:rFonts w:hint="eastAsia" w:cs="宋体"/>
          <w:color w:val="auto"/>
          <w:sz w:val="22"/>
          <w:szCs w:val="22"/>
          <w:highlight w:val="none"/>
          <w:lang w:val="en-US" w:eastAsia="zh-CN"/>
        </w:rPr>
        <w:t>当年</w:t>
      </w:r>
      <w:r>
        <w:rPr>
          <w:rFonts w:hint="eastAsia" w:ascii="宋体" w:hAnsi="宋体" w:eastAsia="宋体" w:cs="宋体"/>
          <w:color w:val="auto"/>
          <w:sz w:val="22"/>
          <w:szCs w:val="22"/>
          <w:highlight w:val="none"/>
          <w:lang w:val="en-US" w:eastAsia="zh-CN"/>
        </w:rPr>
        <w:t>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eastAsia="宋体" w:cs="Times New Roman"/>
          <w:b w:val="0"/>
          <w:bCs/>
          <w:color w:val="auto"/>
          <w:sz w:val="22"/>
          <w:highlight w:val="none"/>
          <w:lang w:val="en-US" w:eastAsia="zh-CN"/>
        </w:rPr>
        <w:t>结束</w:t>
      </w:r>
      <w:r>
        <w:rPr>
          <w:rFonts w:hint="eastAsia" w:cs="Times New Roman"/>
          <w:b w:val="0"/>
          <w:bCs/>
          <w:color w:val="auto"/>
          <w:sz w:val="22"/>
          <w:highlight w:val="none"/>
          <w:lang w:val="en-US" w:eastAsia="zh-CN"/>
        </w:rPr>
        <w:t>经履约验收后，自收到发票后7个工作日内按实际发生服务费支付</w:t>
      </w:r>
      <w:r>
        <w:rPr>
          <w:rFonts w:hint="eastAsia" w:ascii="宋体" w:hAnsi="宋体" w:eastAsia="宋体" w:cs="Times New Roman"/>
          <w:b w:val="0"/>
          <w:bCs w:val="0"/>
          <w:color w:val="auto"/>
          <w:sz w:val="22"/>
          <w:szCs w:val="22"/>
          <w:highlight w:val="none"/>
          <w:lang w:val="en-US" w:eastAsia="zh-CN"/>
        </w:rPr>
        <w:t>（</w:t>
      </w:r>
      <w:r>
        <w:rPr>
          <w:rFonts w:hint="eastAsia" w:eastAsia="宋体" w:cs="Times New Roman"/>
          <w:b w:val="0"/>
          <w:bCs/>
          <w:color w:val="auto"/>
          <w:sz w:val="22"/>
          <w:highlight w:val="none"/>
        </w:rPr>
        <w:t>每季度按</w:t>
      </w:r>
      <w:r>
        <w:rPr>
          <w:rFonts w:hint="eastAsia" w:cs="Times New Roman"/>
          <w:b w:val="0"/>
          <w:bCs/>
          <w:color w:val="auto"/>
          <w:sz w:val="22"/>
          <w:highlight w:val="none"/>
          <w:lang w:eastAsia="zh-CN"/>
        </w:rPr>
        <w:t>预付款的</w:t>
      </w:r>
      <w:r>
        <w:rPr>
          <w:rFonts w:hint="eastAsia" w:cs="Times New Roman"/>
          <w:b w:val="0"/>
          <w:bCs/>
          <w:color w:val="auto"/>
          <w:sz w:val="22"/>
          <w:highlight w:val="none"/>
          <w:lang w:val="en-US" w:eastAsia="zh-CN"/>
        </w:rPr>
        <w:t>25%</w:t>
      </w:r>
      <w:r>
        <w:rPr>
          <w:rFonts w:hint="eastAsia" w:eastAsia="宋体" w:cs="Times New Roman"/>
          <w:b w:val="0"/>
          <w:bCs/>
          <w:color w:val="auto"/>
          <w:sz w:val="22"/>
          <w:highlight w:val="none"/>
        </w:rPr>
        <w:t>扣回</w:t>
      </w:r>
      <w:r>
        <w:rPr>
          <w:rFonts w:hint="eastAsia" w:cs="Times New Roman"/>
          <w:b w:val="0"/>
          <w:bCs/>
          <w:color w:val="auto"/>
          <w:sz w:val="22"/>
          <w:highlight w:val="none"/>
          <w:lang w:eastAsia="zh-CN"/>
        </w:rPr>
        <w:t>（</w:t>
      </w:r>
      <w:r>
        <w:rPr>
          <w:rFonts w:hint="eastAsia" w:cs="Times New Roman"/>
          <w:b w:val="0"/>
          <w:bCs/>
          <w:color w:val="auto"/>
          <w:sz w:val="22"/>
          <w:highlight w:val="none"/>
          <w:lang w:val="en-US" w:eastAsia="zh-CN"/>
        </w:rPr>
        <w:t>即预付款分4期扣回</w:t>
      </w:r>
      <w:r>
        <w:rPr>
          <w:rFonts w:hint="eastAsia" w:cs="Times New Roman"/>
          <w:b w:val="0"/>
          <w:bCs/>
          <w:color w:val="auto"/>
          <w:sz w:val="22"/>
          <w:highlight w:val="none"/>
          <w:lang w:eastAsia="zh-CN"/>
        </w:rPr>
        <w:t>）</w:t>
      </w:r>
      <w:r>
        <w:rPr>
          <w:rFonts w:hint="eastAsia" w:eastAsia="宋体" w:cs="Times New Roman"/>
          <w:b w:val="0"/>
          <w:bCs/>
          <w:color w:val="auto"/>
          <w:sz w:val="22"/>
          <w:highlight w:val="none"/>
        </w:rPr>
        <w:t>及扣除罚款金额后支付</w:t>
      </w:r>
      <w:r>
        <w:rPr>
          <w:rFonts w:hint="eastAsia" w:ascii="宋体" w:hAnsi="宋体" w:eastAsia="宋体" w:cs="Times New Roman"/>
          <w:b w:val="0"/>
          <w:bCs w:val="0"/>
          <w:color w:val="auto"/>
          <w:sz w:val="22"/>
          <w:szCs w:val="22"/>
          <w:highlight w:val="none"/>
        </w:rPr>
        <w:t>，具体扣款细则详见附件《考核办法及实施细则》</w:t>
      </w:r>
      <w:r>
        <w:rPr>
          <w:rFonts w:hint="eastAsia" w:ascii="宋体" w:hAnsi="宋体" w:eastAsia="宋体" w:cs="Times New Roman"/>
          <w:b w:val="0"/>
          <w:bCs w:val="0"/>
          <w:color w:val="auto"/>
          <w:sz w:val="22"/>
          <w:szCs w:val="22"/>
          <w:highlight w:val="none"/>
          <w:lang w:val="en-US" w:eastAsia="zh-CN"/>
        </w:rPr>
        <w:t>）</w:t>
      </w:r>
      <w:r>
        <w:rPr>
          <w:rFonts w:hint="eastAsia" w:cs="Times New Roman"/>
          <w:b w:val="0"/>
          <w:bCs w:val="0"/>
          <w:color w:val="auto"/>
          <w:sz w:val="22"/>
          <w:szCs w:val="22"/>
          <w:highlight w:val="none"/>
          <w:lang w:val="en-US" w:eastAsia="zh-CN"/>
        </w:rPr>
        <w:t>。</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2、在无服务质量问题的情况下，履约保证金将在服务期满后（或提前终止承包后一个月内）无息退还。</w:t>
      </w:r>
    </w:p>
    <w:p>
      <w:pPr>
        <w:spacing w:line="460" w:lineRule="exact"/>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第五条 安全管理</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2、供应商应与采购人经常联系，及时沟通，发现问题及时解决，采购人有权检查本项目服务人员记录，监督</w:t>
      </w:r>
      <w:r>
        <w:rPr>
          <w:rFonts w:hint="eastAsia" w:hAnsi="宋体"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的工作，根据需要安排临时性的工作。</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职责的本项目服务人员采购人有权随时掉换。</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4、实行</w:t>
      </w:r>
      <w:r>
        <w:rPr>
          <w:rFonts w:hint="eastAsia" w:hAnsi="宋体"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定期轮岗制度，对工作记录和日常工作进行检查，如发现工作记录、登记的资料不全、破损、缺页、涂改等非正常情况，应对相关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严肃处理，立即调离岗位。</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主管要定时（2小时）对</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要有相当的扣罚措施。</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hAnsi="宋体"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工作进行考核。具体细则另行明确。</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hAnsi="宋体"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pPr>
        <w:pStyle w:val="33"/>
        <w:numPr>
          <w:ilvl w:val="0"/>
          <w:numId w:val="0"/>
        </w:numPr>
        <w:adjustRightInd w:val="0"/>
        <w:snapToGrid w:val="0"/>
        <w:spacing w:line="360" w:lineRule="auto"/>
        <w:ind w:firstLine="440" w:firstLineChars="200"/>
        <w:rPr>
          <w:rFonts w:hint="eastAsia" w:eastAsia="宋体"/>
          <w:b/>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9、供应商对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在工作中发生的一切非采购人因素造成的人身伤害及财产损坏负全部责任。</w:t>
      </w:r>
    </w:p>
    <w:p>
      <w:pPr>
        <w:adjustRightInd w:val="0"/>
        <w:snapToGrid w:val="0"/>
        <w:spacing w:line="360" w:lineRule="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 xml:space="preserve">第六条 </w:t>
      </w:r>
      <w:r>
        <w:rPr>
          <w:rFonts w:hint="eastAsia" w:ascii="宋体" w:hAnsi="宋体" w:eastAsia="宋体" w:cs="宋体"/>
          <w:b/>
          <w:bCs/>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spacing w:line="360" w:lineRule="auto"/>
        <w:rPr>
          <w:b/>
          <w:bCs w:val="0"/>
          <w:color w:val="auto"/>
          <w:sz w:val="22"/>
          <w:szCs w:val="22"/>
          <w:highlight w:val="none"/>
        </w:rPr>
      </w:pPr>
      <w:r>
        <w:rPr>
          <w:rFonts w:hint="eastAsia"/>
          <w:b/>
          <w:bCs w:val="0"/>
          <w:color w:val="auto"/>
          <w:sz w:val="22"/>
          <w:szCs w:val="22"/>
          <w:highlight w:val="none"/>
          <w:lang w:eastAsia="zh-CN"/>
        </w:rPr>
        <w:t>第七条</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 xml:space="preserve"> 权利和义务</w:t>
      </w:r>
    </w:p>
    <w:p>
      <w:pPr>
        <w:spacing w:line="360" w:lineRule="auto"/>
        <w:rPr>
          <w:b/>
          <w:bCs/>
          <w:color w:val="auto"/>
          <w:sz w:val="22"/>
          <w:szCs w:val="22"/>
          <w:highlight w:val="none"/>
        </w:rPr>
      </w:pPr>
      <w:r>
        <w:rPr>
          <w:rFonts w:hint="eastAsia"/>
          <w:b/>
          <w:bCs/>
          <w:color w:val="auto"/>
          <w:sz w:val="22"/>
          <w:szCs w:val="22"/>
          <w:highlight w:val="none"/>
        </w:rPr>
        <w:t>（一）甲方权利与义务</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1、甲方对乙方的</w:t>
      </w:r>
      <w:r>
        <w:rPr>
          <w:rFonts w:hint="eastAsia"/>
          <w:b w:val="0"/>
          <w:bCs w:val="0"/>
          <w:color w:val="auto"/>
          <w:sz w:val="22"/>
          <w:szCs w:val="22"/>
          <w:highlight w:val="none"/>
          <w:lang w:eastAsia="zh-CN"/>
        </w:rPr>
        <w:t>协警辅助人员</w:t>
      </w:r>
      <w:r>
        <w:rPr>
          <w:rFonts w:hint="eastAsia"/>
          <w:b w:val="0"/>
          <w:bCs w:val="0"/>
          <w:color w:val="auto"/>
          <w:sz w:val="22"/>
          <w:szCs w:val="22"/>
          <w:highlight w:val="none"/>
          <w:lang w:val="en-US" w:eastAsia="zh-CN"/>
        </w:rPr>
        <w:t>和其他工作人员</w:t>
      </w:r>
      <w:r>
        <w:rPr>
          <w:rFonts w:hint="eastAsia"/>
          <w:b w:val="0"/>
          <w:bCs w:val="0"/>
          <w:color w:val="auto"/>
          <w:sz w:val="22"/>
          <w:szCs w:val="22"/>
          <w:highlight w:val="none"/>
          <w:lang w:eastAsia="zh-CN"/>
        </w:rPr>
        <w:t>服务</w:t>
      </w:r>
      <w:r>
        <w:rPr>
          <w:rFonts w:hint="eastAsia"/>
          <w:b w:val="0"/>
          <w:bCs w:val="0"/>
          <w:color w:val="auto"/>
          <w:sz w:val="22"/>
          <w:szCs w:val="22"/>
          <w:highlight w:val="none"/>
        </w:rPr>
        <w:t>进行全面的技术指导、检查、管理和监督，对检查中发现的质量问题及时向乙方提出书面或口头改进意见。</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2、甲方对乙方违反招标文件中规定的行为进行惩罚。</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3、甲方监督检查乙方落实安全生产措施（包括防台、防火）。</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4、甲方监督检查乙方对</w:t>
      </w:r>
      <w:r>
        <w:rPr>
          <w:rFonts w:hint="eastAsia"/>
          <w:b w:val="0"/>
          <w:bCs w:val="0"/>
          <w:color w:val="auto"/>
          <w:sz w:val="22"/>
          <w:szCs w:val="22"/>
          <w:highlight w:val="none"/>
          <w:lang w:val="en-US" w:eastAsia="zh-CN"/>
        </w:rPr>
        <w:t>服务人员</w:t>
      </w:r>
      <w:r>
        <w:rPr>
          <w:rFonts w:hint="eastAsia"/>
          <w:b w:val="0"/>
          <w:bCs w:val="0"/>
          <w:color w:val="auto"/>
          <w:sz w:val="22"/>
          <w:szCs w:val="22"/>
          <w:highlight w:val="none"/>
        </w:rPr>
        <w:t>进行培训的情况，以提高</w:t>
      </w:r>
      <w:r>
        <w:rPr>
          <w:rFonts w:hint="eastAsia"/>
          <w:b w:val="0"/>
          <w:bCs w:val="0"/>
          <w:color w:val="auto"/>
          <w:sz w:val="22"/>
          <w:szCs w:val="22"/>
          <w:highlight w:val="none"/>
          <w:lang w:eastAsia="zh-CN"/>
        </w:rPr>
        <w:t>协警辅助人员服务</w:t>
      </w:r>
      <w:r>
        <w:rPr>
          <w:rFonts w:hint="eastAsia"/>
          <w:b w:val="0"/>
          <w:bCs w:val="0"/>
          <w:color w:val="auto"/>
          <w:sz w:val="22"/>
          <w:szCs w:val="22"/>
          <w:highlight w:val="none"/>
        </w:rPr>
        <w:t>的技术水平。</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5、甲方应按检查验收结果计算经费，扣除乙方因检查不合格应扣款后，将经费按期支付给乙方。</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6、甲方可要求乙方调整不合格</w:t>
      </w:r>
      <w:r>
        <w:rPr>
          <w:rFonts w:hint="eastAsia"/>
          <w:b w:val="0"/>
          <w:bCs w:val="0"/>
          <w:color w:val="auto"/>
          <w:sz w:val="22"/>
          <w:szCs w:val="22"/>
          <w:highlight w:val="none"/>
          <w:lang w:val="en-US" w:eastAsia="zh-CN"/>
        </w:rPr>
        <w:t>服务人员</w:t>
      </w:r>
      <w:r>
        <w:rPr>
          <w:rFonts w:hint="eastAsia"/>
          <w:b w:val="0"/>
          <w:bCs w:val="0"/>
          <w:color w:val="auto"/>
          <w:sz w:val="22"/>
          <w:szCs w:val="22"/>
          <w:highlight w:val="none"/>
        </w:rPr>
        <w:t>。</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7、甲方可根据政策的变动并结合实际情况对本项目合同进行修改和补充。</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8、甲方应按时支付款项。本合同的经费由政府拨款，如因政策影响，拨款未能及时到位，乙方不得以此为由而不履行本合同规定的义务。否则，甲方按规定扣罚。</w:t>
      </w:r>
    </w:p>
    <w:p>
      <w:pPr>
        <w:spacing w:line="460" w:lineRule="exact"/>
        <w:rPr>
          <w:b/>
          <w:bCs/>
          <w:color w:val="auto"/>
          <w:sz w:val="22"/>
          <w:szCs w:val="22"/>
          <w:highlight w:val="none"/>
        </w:rPr>
      </w:pPr>
      <w:r>
        <w:rPr>
          <w:rFonts w:hint="eastAsia"/>
          <w:b/>
          <w:bCs/>
          <w:color w:val="auto"/>
          <w:sz w:val="22"/>
          <w:szCs w:val="22"/>
          <w:highlight w:val="none"/>
        </w:rPr>
        <w:t>（二）乙方权利和义务</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1、乙方有权根据承包合同按期领取承包经费；</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2、乙方履行承诺的义务，并参加由甲方组织的检查和综合考评；</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3、乙方应接受甲方的检查监督及指导；</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4、按甲方的要求</w:t>
      </w:r>
      <w:r>
        <w:rPr>
          <w:rFonts w:hint="eastAsia"/>
          <w:b w:val="0"/>
          <w:bCs w:val="0"/>
          <w:color w:val="auto"/>
          <w:sz w:val="22"/>
          <w:szCs w:val="22"/>
          <w:highlight w:val="none"/>
          <w:lang w:val="en-US" w:eastAsia="zh-CN"/>
        </w:rPr>
        <w:t>服务</w:t>
      </w:r>
      <w:r>
        <w:rPr>
          <w:rFonts w:hint="eastAsia"/>
          <w:b w:val="0"/>
          <w:bCs w:val="0"/>
          <w:color w:val="auto"/>
          <w:sz w:val="22"/>
          <w:szCs w:val="22"/>
          <w:highlight w:val="none"/>
          <w:lang w:eastAsia="zh-CN"/>
        </w:rPr>
        <w:t>人员工作</w:t>
      </w:r>
      <w:r>
        <w:rPr>
          <w:rFonts w:hint="eastAsia"/>
          <w:b w:val="0"/>
          <w:bCs w:val="0"/>
          <w:color w:val="auto"/>
          <w:sz w:val="22"/>
          <w:szCs w:val="22"/>
          <w:highlight w:val="none"/>
        </w:rPr>
        <w:t>，如有改变，乙方应提出书面申请，并征得甲方的书面同意；</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5、除应做好管辖地段</w:t>
      </w:r>
      <w:r>
        <w:rPr>
          <w:rFonts w:hint="eastAsia"/>
          <w:b w:val="0"/>
          <w:bCs w:val="0"/>
          <w:color w:val="auto"/>
          <w:sz w:val="22"/>
          <w:szCs w:val="22"/>
          <w:highlight w:val="none"/>
          <w:lang w:val="en-US" w:eastAsia="zh-CN"/>
        </w:rPr>
        <w:t>服务</w:t>
      </w:r>
      <w:r>
        <w:rPr>
          <w:rFonts w:hint="eastAsia"/>
          <w:b w:val="0"/>
          <w:bCs w:val="0"/>
          <w:color w:val="auto"/>
          <w:sz w:val="22"/>
          <w:szCs w:val="22"/>
          <w:highlight w:val="none"/>
          <w:lang w:eastAsia="zh-CN"/>
        </w:rPr>
        <w:t>人员</w:t>
      </w:r>
      <w:r>
        <w:rPr>
          <w:rFonts w:hint="eastAsia"/>
          <w:b w:val="0"/>
          <w:bCs w:val="0"/>
          <w:color w:val="auto"/>
          <w:sz w:val="22"/>
          <w:szCs w:val="22"/>
          <w:highlight w:val="none"/>
        </w:rPr>
        <w:t>工作外，还应服从甲方统一指挥和调动；</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b w:val="0"/>
          <w:bCs w:val="0"/>
          <w:color w:val="auto"/>
          <w:sz w:val="22"/>
          <w:szCs w:val="22"/>
          <w:highlight w:val="none"/>
        </w:rPr>
        <w:t>6、乙方根据本合同所承担的服务内容，按实际上岗人数自行到有关部门申办用工手续，遵守国家相关法律、法规及平阳县有关劳动、税务、社会保险等方面的规定，为员工办理劳动保险</w:t>
      </w:r>
      <w:r>
        <w:rPr>
          <w:rFonts w:hint="eastAsia" w:ascii="宋体" w:hAnsi="宋体" w:eastAsia="宋体" w:cs="宋体"/>
          <w:b w:val="0"/>
          <w:bCs w:val="0"/>
          <w:color w:val="auto"/>
          <w:sz w:val="22"/>
          <w:szCs w:val="22"/>
          <w:highlight w:val="none"/>
        </w:rPr>
        <w:t>手续。员工基本工资不得低于平阳县最低工资标准的110%。加班费不得低于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/日。要加强对其</w:t>
      </w:r>
      <w:r>
        <w:rPr>
          <w:rFonts w:hint="eastAsia"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的教育管理工作，如发生违纪事件，由乙方承担一切经济责任和法律责任；</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7、乙方应按甲方要求，为</w:t>
      </w:r>
      <w:r>
        <w:rPr>
          <w:rFonts w:hint="eastAsia" w:cs="宋体"/>
          <w:b w:val="0"/>
          <w:bCs w:val="0"/>
          <w:color w:val="auto"/>
          <w:sz w:val="22"/>
          <w:szCs w:val="22"/>
          <w:highlight w:val="none"/>
          <w:lang w:eastAsia="zh-CN"/>
        </w:rPr>
        <w:t>协警辅助人员</w:t>
      </w:r>
      <w:r>
        <w:rPr>
          <w:rFonts w:hint="eastAsia" w:ascii="宋体" w:hAnsi="宋体" w:eastAsia="宋体" w:cs="宋体"/>
          <w:b w:val="0"/>
          <w:bCs w:val="0"/>
          <w:color w:val="auto"/>
          <w:sz w:val="22"/>
          <w:szCs w:val="22"/>
          <w:highlight w:val="none"/>
        </w:rPr>
        <w:t>购买由甲方确认的工作服</w:t>
      </w:r>
      <w:r>
        <w:rPr>
          <w:rFonts w:hint="eastAsia" w:cs="宋体"/>
          <w:b w:val="0"/>
          <w:bCs w:val="0"/>
          <w:color w:val="auto"/>
          <w:sz w:val="22"/>
          <w:szCs w:val="22"/>
          <w:highlight w:val="none"/>
          <w:lang w:val="en-US" w:eastAsia="zh-CN"/>
        </w:rPr>
        <w:t>等装备</w:t>
      </w:r>
      <w:r>
        <w:rPr>
          <w:rFonts w:hint="eastAsia" w:ascii="宋体" w:hAnsi="宋体" w:eastAsia="宋体" w:cs="宋体"/>
          <w:b w:val="0"/>
          <w:bCs w:val="0"/>
          <w:color w:val="auto"/>
          <w:sz w:val="22"/>
          <w:szCs w:val="22"/>
          <w:highlight w:val="none"/>
        </w:rPr>
        <w:t>；</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8、乙方负责提供</w:t>
      </w:r>
      <w:r>
        <w:rPr>
          <w:rFonts w:hint="eastAsia" w:cs="宋体"/>
          <w:b w:val="0"/>
          <w:bCs w:val="0"/>
          <w:color w:val="auto"/>
          <w:sz w:val="22"/>
          <w:szCs w:val="22"/>
          <w:highlight w:val="none"/>
          <w:lang w:val="en-US" w:eastAsia="zh-CN"/>
        </w:rPr>
        <w:t>本项目服务</w:t>
      </w:r>
      <w:r>
        <w:rPr>
          <w:rFonts w:hint="eastAsia" w:cs="宋体"/>
          <w:b w:val="0"/>
          <w:bCs w:val="0"/>
          <w:color w:val="auto"/>
          <w:sz w:val="22"/>
          <w:szCs w:val="22"/>
          <w:highlight w:val="none"/>
          <w:lang w:eastAsia="zh-CN"/>
        </w:rPr>
        <w:t>人员</w:t>
      </w:r>
      <w:r>
        <w:rPr>
          <w:rFonts w:hint="eastAsia" w:ascii="宋体" w:hAnsi="宋体" w:eastAsia="宋体" w:cs="宋体"/>
          <w:b w:val="0"/>
          <w:bCs w:val="0"/>
          <w:color w:val="auto"/>
          <w:sz w:val="22"/>
          <w:szCs w:val="22"/>
          <w:highlight w:val="none"/>
          <w:lang w:eastAsia="zh-CN"/>
        </w:rPr>
        <w:t>服务</w:t>
      </w:r>
      <w:r>
        <w:rPr>
          <w:rFonts w:hint="eastAsia" w:ascii="宋体" w:hAnsi="宋体" w:eastAsia="宋体" w:cs="宋体"/>
          <w:b w:val="0"/>
          <w:bCs w:val="0"/>
          <w:color w:val="auto"/>
          <w:sz w:val="22"/>
          <w:szCs w:val="22"/>
          <w:highlight w:val="none"/>
        </w:rPr>
        <w:t>所需的全部工具、设备、材料</w:t>
      </w:r>
      <w:r>
        <w:rPr>
          <w:rFonts w:hint="eastAsia" w:ascii="宋体" w:hAnsi="宋体" w:eastAsia="宋体" w:cs="宋体"/>
          <w:b w:val="0"/>
          <w:bCs w:val="0"/>
          <w:color w:val="auto"/>
          <w:sz w:val="22"/>
          <w:szCs w:val="22"/>
          <w:highlight w:val="none"/>
          <w:lang w:eastAsia="zh-CN"/>
        </w:rPr>
        <w:t>等</w:t>
      </w:r>
      <w:r>
        <w:rPr>
          <w:rFonts w:hint="eastAsia" w:ascii="宋体" w:hAnsi="宋体" w:eastAsia="宋体" w:cs="宋体"/>
          <w:b w:val="0"/>
          <w:bCs w:val="0"/>
          <w:color w:val="auto"/>
          <w:sz w:val="22"/>
          <w:szCs w:val="22"/>
          <w:highlight w:val="none"/>
        </w:rPr>
        <w:t>；（所提供设备不得少于招标文件规定）；</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9、乙方须为承包区域的服务工作配备足够的人员，且聘用的工作人员必须符合劳动部门有关用工规定，甲方有权进行审核，有权要求撤换那些不能胜任本职工作或行为不端或玩忽职守的</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人员，乙方应及时予以撤换；</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、乙方应遵守法律、法规和政策的规定，因以上原因使合同性质发生改变，甲方不负赔偿责任。</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第八条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本项目有下列情形的，采购人有权终止合同：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（一）合同生效：本合同自双方法定代表人签字、盖章之日起生效。</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（二）合同终止：本项目有下列情形的，采购人有权终止合同：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1）本项目遇不可抗力影响或法律、法规、国家政策重大调整影响合同无法执行的； </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2）中标供应商对监管人员，考核成员有行贿或其它利益输送行为的。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3）按相关法律、法规、招标文件规定及考核办法，有下列情形之一的，采购人有权终止合同：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（1）全年有两次被严重警告或三次被警告（含一次严重警告，两次警告）的承包单位，采购人有权无责任终止采购合同。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（2）连续两个</w:t>
      </w:r>
      <w:r>
        <w:rPr>
          <w:rFonts w:hint="eastAsia" w:ascii="宋体" w:hAnsi="宋体" w:eastAsia="宋体" w:cs="宋体"/>
          <w:b w:val="0"/>
          <w:bCs w:val="0"/>
          <w:color w:val="auto"/>
          <w:sz w:val="22"/>
          <w:szCs w:val="22"/>
          <w:highlight w:val="none"/>
          <w:lang w:eastAsia="zh-CN"/>
        </w:rPr>
        <w:t>季度</w:t>
      </w:r>
      <w:r>
        <w:rPr>
          <w:rFonts w:hint="eastAsia" w:ascii="宋体" w:hAnsi="宋体" w:eastAsia="宋体" w:cs="宋体"/>
          <w:b w:val="0"/>
          <w:bCs w:val="0"/>
          <w:color w:val="auto"/>
          <w:sz w:val="22"/>
          <w:szCs w:val="22"/>
          <w:highlight w:val="none"/>
        </w:rPr>
        <w:t>考核得分低于</w:t>
      </w:r>
      <w:r>
        <w:rPr>
          <w:rFonts w:hint="eastAsia" w:ascii="宋体" w:hAnsi="宋体" w:eastAsia="宋体" w:cs="宋体"/>
          <w:b w:val="0"/>
          <w:bCs w:val="0"/>
          <w:color w:val="auto"/>
          <w:sz w:val="22"/>
          <w:szCs w:val="22"/>
          <w:highlight w:val="none"/>
          <w:lang w:val="en-US" w:eastAsia="zh-CN"/>
        </w:rPr>
        <w:t>75</w:t>
      </w:r>
      <w:r>
        <w:rPr>
          <w:rFonts w:hint="eastAsia" w:ascii="宋体" w:hAnsi="宋体" w:eastAsia="宋体" w:cs="宋体"/>
          <w:b w:val="0"/>
          <w:bCs w:val="0"/>
          <w:color w:val="auto"/>
          <w:sz w:val="22"/>
          <w:szCs w:val="22"/>
          <w:highlight w:val="none"/>
        </w:rPr>
        <w:t>分时，采购人有权无责任终止采购合同。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（3）经有关部门认定严重违反劳动法，造成恶劣影响的；或其它因违法经营受到刑事处罚或者责令停产停业、吊销许可证或者执照、较大数额罚款等行政处罚的。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（4）其它弄虚作假及其他不正当行为。</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（5）合同履约期间，中标供应商法人组织破产，或重组变更法人主体的；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（6）根据招标文件及合同约定，其它终止合同的规定，其它法律规定的终止情形。</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（7）中标供应商承诺在中标后为此项目在平阳县内设立服务机构，但在中标后1个月内未设置相关服务机构的。</w:t>
      </w:r>
    </w:p>
    <w:p>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（8）由于中标供应商原因造成采购人经济损失的，所造成的损失由中标供应商承担；同时采购人有权终止合同。</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第九条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转包或分包</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本合同范围的服务，应由乙方直接供应，不得转让或分包他人供应。</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第十条</w:t>
      </w:r>
      <w:r>
        <w:rPr>
          <w:rFonts w:hint="eastAsia" w:ascii="宋体" w:hAnsi="宋体" w:eastAsia="宋体" w:cs="宋体"/>
          <w:b/>
          <w:bCs w:val="0"/>
          <w:color w:val="auto"/>
          <w:sz w:val="22"/>
          <w:szCs w:val="22"/>
          <w:highlight w:val="none"/>
          <w:lang w:val="en-US" w:eastAsia="zh-CN"/>
        </w:rPr>
        <w:t xml:space="preserve"> </w:t>
      </w:r>
      <w:r>
        <w:rPr>
          <w:rFonts w:hint="eastAsia" w:cs="宋体"/>
          <w:b/>
          <w:bCs w:val="0"/>
          <w:color w:val="auto"/>
          <w:sz w:val="22"/>
          <w:szCs w:val="22"/>
          <w:highlight w:val="none"/>
          <w:lang w:val="en-US" w:eastAsia="zh-CN"/>
        </w:rPr>
        <w:t>服务</w:t>
      </w:r>
      <w:r>
        <w:rPr>
          <w:rFonts w:hint="eastAsia" w:ascii="宋体" w:hAnsi="宋体" w:eastAsia="宋体" w:cs="宋体"/>
          <w:b/>
          <w:bCs w:val="0"/>
          <w:color w:val="auto"/>
          <w:sz w:val="22"/>
          <w:szCs w:val="22"/>
          <w:highlight w:val="none"/>
          <w:lang w:eastAsia="zh-CN"/>
        </w:rPr>
        <w:t>质量保证及后续服务</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1、乙方须按国家及省规定的工作规范、规程操作，并通过验收。</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2、乙方应在验收通过之日起一年内免费负责疑问解答和相关技术支持工作。</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3、在服务期内，乙方应对出现的</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质量及安全问题负责处理解决并承担一切费用。</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第十一条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违约责任</w:t>
      </w:r>
    </w:p>
    <w:p>
      <w:pPr>
        <w:spacing w:line="360" w:lineRule="auto"/>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1、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zh-CN"/>
        </w:rPr>
        <w:t>%的违约金，如造成甲方损失超过违约金的，超出部分由乙方继续承担赔偿责任。</w:t>
      </w:r>
    </w:p>
    <w:p>
      <w:pPr>
        <w:spacing w:line="360" w:lineRule="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第十二条</w:t>
      </w:r>
      <w:r>
        <w:rPr>
          <w:rFonts w:hint="eastAsia" w:ascii="宋体" w:hAnsi="宋体" w:eastAsia="宋体" w:cs="宋体"/>
          <w:b/>
          <w:bCs w:val="0"/>
          <w:color w:val="auto"/>
          <w:sz w:val="22"/>
          <w:szCs w:val="22"/>
          <w:highlight w:val="none"/>
          <w:lang w:val="en-US" w:eastAsia="zh-CN"/>
        </w:rPr>
        <w:t xml:space="preserve"> 考核要求及违约罚款</w:t>
      </w:r>
    </w:p>
    <w:p>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p>
      <w:pPr>
        <w:pStyle w:val="3"/>
        <w:rPr>
          <w:rFonts w:hint="eastAsia"/>
          <w:color w:val="auto"/>
          <w:highlight w:val="none"/>
          <w:lang w:eastAsia="zh-CN"/>
        </w:rPr>
      </w:pP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未佩戴口罩的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合理化建议积极，及时落实有效可行建议</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个人素质、工作能力、服务态度等原因，影响正常办公或造成损失的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cs="宋体"/>
                <w:color w:val="auto"/>
                <w:sz w:val="22"/>
                <w:szCs w:val="22"/>
                <w:highlight w:val="none"/>
                <w:lang w:val="en-US" w:eastAsia="zh-CN"/>
              </w:rPr>
              <w:t>本项目服务</w:t>
            </w:r>
            <w:r>
              <w:rPr>
                <w:rFonts w:hint="eastAsia" w:cs="宋体"/>
                <w:bCs/>
                <w:color w:val="auto"/>
                <w:sz w:val="22"/>
                <w:szCs w:val="22"/>
                <w:highlight w:val="none"/>
                <w:lang w:val="en-US" w:eastAsia="zh-CN"/>
              </w:rPr>
              <w:t>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noWrap w:val="0"/>
            <w:vAlign w:val="top"/>
          </w:tcPr>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2、考核总得分≥90分，视为当次考核合格。75分≤考核总得分&lt;90分，每分扣200元，在款项支付中扣除；考核总得分＜75分，视为当次考核不合格，每分扣300元。</w:t>
            </w:r>
            <w:r>
              <w:rPr>
                <w:rFonts w:hint="eastAsia" w:ascii="Times New Roman" w:hAnsi="Times New Roman" w:cs="Times New Roman"/>
                <w:bCs/>
                <w:color w:val="auto"/>
                <w:sz w:val="22"/>
                <w:szCs w:val="22"/>
                <w:highlight w:val="none"/>
                <w:lang w:val="en-US" w:eastAsia="zh-CN"/>
              </w:rPr>
              <w:t>因考核导致扣分罚款，所罚金额不能减少服务人员工资、待遇福利</w:t>
            </w:r>
            <w:r>
              <w:rPr>
                <w:rFonts w:hint="eastAsia" w:ascii="Times New Roman" w:hAnsi="Times New Roman" w:eastAsia="宋体" w:cs="Times New Roman"/>
                <w:bCs/>
                <w:color w:val="auto"/>
                <w:sz w:val="22"/>
                <w:szCs w:val="22"/>
                <w:highlight w:val="none"/>
                <w:lang w:val="en-US" w:eastAsia="zh-CN"/>
              </w:rPr>
              <w:t>,服务人员工资、待遇福利必须每月发放到位，</w:t>
            </w:r>
            <w:r>
              <w:rPr>
                <w:rFonts w:hint="eastAsia" w:ascii="Times New Roman" w:hAnsi="Times New Roman" w:cs="Times New Roman"/>
                <w:bCs/>
                <w:color w:val="auto"/>
                <w:sz w:val="22"/>
                <w:szCs w:val="22"/>
                <w:highlight w:val="none"/>
                <w:lang w:val="en-US" w:eastAsia="zh-CN"/>
              </w:rPr>
              <w:t>若发生</w:t>
            </w:r>
            <w:r>
              <w:rPr>
                <w:rFonts w:hint="eastAsia" w:ascii="Times New Roman" w:hAnsi="Times New Roman" w:eastAsia="宋体" w:cs="Times New Roman"/>
                <w:bCs/>
                <w:color w:val="auto"/>
                <w:sz w:val="22"/>
                <w:szCs w:val="22"/>
                <w:highlight w:val="none"/>
                <w:lang w:val="en-US" w:eastAsia="zh-CN"/>
              </w:rPr>
              <w:t>克扣、拖欠人员工资、待遇福利行为</w:t>
            </w:r>
            <w:r>
              <w:rPr>
                <w:rFonts w:hint="eastAsia" w:ascii="Times New Roman" w:hAnsi="Times New Roman" w:cs="Times New Roman"/>
                <w:bCs/>
                <w:color w:val="auto"/>
                <w:sz w:val="22"/>
                <w:szCs w:val="22"/>
                <w:highlight w:val="none"/>
                <w:lang w:val="en-US" w:eastAsia="zh-CN"/>
              </w:rPr>
              <w:t>的，将处以原扣罚</w:t>
            </w:r>
            <w:r>
              <w:rPr>
                <w:rFonts w:hint="eastAsia" w:ascii="宋体" w:hAnsi="宋体" w:eastAsia="宋体" w:cs="宋体"/>
                <w:b w:val="0"/>
                <w:bCs w:val="0"/>
                <w:color w:val="auto"/>
                <w:sz w:val="22"/>
                <w:szCs w:val="22"/>
                <w:highlight w:val="none"/>
                <w:lang w:val="en-US" w:eastAsia="zh-CN"/>
              </w:rPr>
              <w:t>总金额的3倍</w:t>
            </w:r>
            <w:r>
              <w:rPr>
                <w:rFonts w:hint="eastAsia" w:cs="宋体"/>
                <w:b w:val="0"/>
                <w:bCs w:val="0"/>
                <w:color w:val="auto"/>
                <w:sz w:val="22"/>
                <w:szCs w:val="22"/>
                <w:highlight w:val="none"/>
                <w:lang w:val="en-US" w:eastAsia="zh-CN"/>
              </w:rPr>
              <w:t>的</w:t>
            </w:r>
            <w:r>
              <w:rPr>
                <w:rFonts w:hint="eastAsia" w:ascii="Times New Roman" w:hAnsi="Times New Roman" w:eastAsia="宋体" w:cs="Times New Roman"/>
                <w:bCs/>
                <w:color w:val="auto"/>
                <w:sz w:val="22"/>
                <w:szCs w:val="22"/>
                <w:highlight w:val="none"/>
                <w:lang w:val="en-US" w:eastAsia="zh-CN"/>
              </w:rPr>
              <w:t>罚款金额。</w:t>
            </w:r>
          </w:p>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第十三条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不可抗力事件处理</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1、在合同有效期内，任何一方因不可抗力事件导致不能履行合同，则合同履行期可延长，其延长期与不可抗力影响期相同。</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2、不可抗力事件发生后，应立即通知对方，并寄送有关权威机构出具的证明。</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3、不可抗力事件延续120天以上，双方应通过友好协商，确定是否继续履行合同。</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第十四条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争议的解决</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1、合同在履行过程中发生争议时，甲方与乙方及时协商解决。协商不成时，向平阳县人民法院进行诉讼。</w:t>
      </w:r>
    </w:p>
    <w:p>
      <w:pPr>
        <w:snapToGrid w:val="0"/>
        <w:spacing w:line="460" w:lineRule="atLeast"/>
        <w:ind w:firstLine="440" w:firstLineChars="200"/>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2、对于因违反或终止合同而引起的损失、损害的赔偿，由甲方与乙方友好协商解决，经协商仍未能达成一致的，向平阳县人民法院进行诉讼。</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第十五条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合同文件的构成</w:t>
      </w:r>
    </w:p>
    <w:p>
      <w:pPr>
        <w:spacing w:line="360" w:lineRule="auto"/>
        <w:ind w:firstLine="440" w:firstLineChars="200"/>
        <w:rPr>
          <w:rFonts w:ascii="宋体" w:hAnsi="宋体"/>
          <w:color w:val="auto"/>
          <w:sz w:val="22"/>
          <w:highlight w:val="none"/>
        </w:rPr>
      </w:pPr>
      <w:r>
        <w:rPr>
          <w:rFonts w:ascii="宋体" w:hAnsi="宋体"/>
          <w:color w:val="auto"/>
          <w:sz w:val="22"/>
          <w:highlight w:val="none"/>
        </w:rPr>
        <w:t>本协议书与下列文件一起构成合同文件:</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1.中标通知书或委托书（如果有）；</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2.投标</w:t>
      </w:r>
      <w:r>
        <w:rPr>
          <w:rFonts w:hint="eastAsia" w:ascii="宋体" w:hAnsi="宋体"/>
          <w:color w:val="auto"/>
          <w:sz w:val="22"/>
          <w:highlight w:val="none"/>
        </w:rPr>
        <w:t>文件</w:t>
      </w:r>
      <w:r>
        <w:rPr>
          <w:rFonts w:ascii="宋体" w:hAnsi="宋体"/>
          <w:color w:val="auto"/>
          <w:sz w:val="22"/>
          <w:highlight w:val="none"/>
        </w:rPr>
        <w:t>或</w:t>
      </w:r>
      <w:r>
        <w:rPr>
          <w:rFonts w:hint="eastAsia" w:ascii="宋体" w:hAnsi="宋体"/>
          <w:color w:val="auto"/>
          <w:sz w:val="22"/>
          <w:highlight w:val="none"/>
          <w:lang w:val="en-US" w:eastAsia="zh-CN"/>
        </w:rPr>
        <w:t xml:space="preserve">      </w:t>
      </w:r>
      <w:r>
        <w:rPr>
          <w:rFonts w:ascii="宋体" w:hAnsi="宋体"/>
          <w:color w:val="auto"/>
          <w:sz w:val="22"/>
          <w:highlight w:val="none"/>
        </w:rPr>
        <w:t>建议书（如果有）；</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招标文件</w:t>
      </w:r>
      <w:r>
        <w:rPr>
          <w:rFonts w:ascii="宋体" w:hAnsi="宋体"/>
          <w:color w:val="auto"/>
          <w:sz w:val="22"/>
          <w:highlight w:val="none"/>
        </w:rPr>
        <w:t>；</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4.其他合同文件。</w:t>
      </w:r>
    </w:p>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上述各项合同文件包括合同当事人就该项合同文件所作出的补充和修改，属于同一类内容的文件，应以最新签署的为准。</w:t>
      </w:r>
    </w:p>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在合同订立及履行过程中形成的与合同有关的文件（包括补充协议）均构成合同文件的组成部分。</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第十六条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合同生效及解释</w:t>
      </w:r>
    </w:p>
    <w:p>
      <w:pPr>
        <w:widowControl/>
        <w:autoSpaceDE w:val="0"/>
        <w:autoSpaceDN w:val="0"/>
        <w:adjustRightInd w:val="0"/>
        <w:spacing w:line="360" w:lineRule="auto"/>
        <w:textAlignment w:val="bottom"/>
        <w:rPr>
          <w:color w:val="auto"/>
          <w:sz w:val="24"/>
          <w:szCs w:val="24"/>
          <w:highlight w:val="none"/>
        </w:rPr>
      </w:pPr>
      <w:r>
        <w:rPr>
          <w:color w:val="auto"/>
          <w:sz w:val="24"/>
          <w:szCs w:val="24"/>
          <w:highlight w:val="none"/>
        </w:rPr>
        <w:t>本合同自</w:t>
      </w:r>
      <w:r>
        <w:rPr>
          <w:b/>
          <w:color w:val="auto"/>
          <w:sz w:val="24"/>
          <w:szCs w:val="24"/>
          <w:highlight w:val="none"/>
          <w:u w:val="single"/>
        </w:rPr>
        <w:t xml:space="preserve"> 双方签章后 </w:t>
      </w:r>
      <w:r>
        <w:rPr>
          <w:color w:val="auto"/>
          <w:sz w:val="24"/>
          <w:szCs w:val="24"/>
          <w:highlight w:val="none"/>
        </w:rPr>
        <w:t>生效。</w:t>
      </w:r>
    </w:p>
    <w:p>
      <w:pPr>
        <w:widowControl/>
        <w:autoSpaceDE w:val="0"/>
        <w:autoSpaceDN w:val="0"/>
        <w:adjustRightInd w:val="0"/>
        <w:spacing w:line="360" w:lineRule="auto"/>
        <w:textAlignment w:val="bottom"/>
        <w:rPr>
          <w:b/>
          <w:color w:val="auto"/>
          <w:sz w:val="24"/>
          <w:szCs w:val="24"/>
          <w:highlight w:val="none"/>
        </w:rPr>
      </w:pPr>
      <w:r>
        <w:rPr>
          <w:rFonts w:hint="eastAsia" w:ascii="宋体" w:hAnsi="宋体" w:eastAsia="宋体" w:cs="宋体"/>
          <w:color w:val="auto"/>
          <w:sz w:val="22"/>
          <w:szCs w:val="22"/>
          <w:highlight w:val="none"/>
          <w:lang w:val="zh-CN"/>
        </w:rPr>
        <w:t>合同的解释：本合同的解释权在平阳县鳌江镇人民政府。</w:t>
      </w:r>
    </w:p>
    <w:p>
      <w:pPr>
        <w:spacing w:line="360" w:lineRule="auto"/>
        <w:rPr>
          <w:rFonts w:hint="eastAsia" w:ascii="宋体" w:hAnsi="宋体" w:eastAsia="宋体" w:cs="宋体"/>
          <w:b/>
          <w:bCs w:val="0"/>
          <w:color w:val="auto"/>
          <w:sz w:val="22"/>
          <w:szCs w:val="22"/>
          <w:highlight w:val="none"/>
          <w:lang w:eastAsia="zh-CN"/>
        </w:rPr>
      </w:pPr>
      <w:bookmarkStart w:id="14" w:name="_Toc419045065"/>
      <w:bookmarkStart w:id="15" w:name="_Toc422322480"/>
      <w:r>
        <w:rPr>
          <w:rFonts w:hint="eastAsia" w:ascii="宋体" w:hAnsi="宋体" w:eastAsia="宋体" w:cs="宋体"/>
          <w:b/>
          <w:bCs w:val="0"/>
          <w:color w:val="auto"/>
          <w:sz w:val="22"/>
          <w:szCs w:val="22"/>
          <w:highlight w:val="none"/>
          <w:lang w:eastAsia="zh-CN"/>
        </w:rPr>
        <w:t>第十七条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合同份数</w:t>
      </w:r>
      <w:bookmarkEnd w:id="14"/>
      <w:bookmarkEnd w:id="15"/>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 xml:space="preserve">本合同一式 </w:t>
      </w:r>
      <w:r>
        <w:rPr>
          <w:rFonts w:hint="eastAsia" w:ascii="宋体" w:hAnsi="宋体"/>
          <w:color w:val="auto"/>
          <w:sz w:val="22"/>
          <w:highlight w:val="none"/>
        </w:rPr>
        <w:t xml:space="preserve">  </w:t>
      </w:r>
      <w:r>
        <w:rPr>
          <w:rFonts w:ascii="宋体" w:hAnsi="宋体"/>
          <w:color w:val="auto"/>
          <w:sz w:val="22"/>
          <w:highlight w:val="none"/>
        </w:rPr>
        <w:t xml:space="preserve"> 份，具有同等法律效力，其中委托人执 </w:t>
      </w:r>
      <w:r>
        <w:rPr>
          <w:rFonts w:hint="eastAsia" w:ascii="宋体" w:hAnsi="宋体"/>
          <w:color w:val="auto"/>
          <w:sz w:val="22"/>
          <w:highlight w:val="none"/>
        </w:rPr>
        <w:t xml:space="preserve">  </w:t>
      </w:r>
      <w:r>
        <w:rPr>
          <w:rFonts w:ascii="宋体" w:hAnsi="宋体"/>
          <w:color w:val="auto"/>
          <w:sz w:val="22"/>
          <w:highlight w:val="none"/>
        </w:rPr>
        <w:t xml:space="preserve"> 份，</w:t>
      </w:r>
      <w:r>
        <w:rPr>
          <w:rFonts w:hint="eastAsia" w:ascii="宋体" w:hAnsi="宋体"/>
          <w:color w:val="auto"/>
          <w:sz w:val="22"/>
          <w:highlight w:val="none"/>
          <w:lang w:eastAsia="zh-CN"/>
        </w:rPr>
        <w:t>需求单位</w:t>
      </w:r>
      <w:r>
        <w:rPr>
          <w:rFonts w:ascii="宋体" w:hAnsi="宋体"/>
          <w:color w:val="auto"/>
          <w:sz w:val="22"/>
          <w:highlight w:val="none"/>
        </w:rPr>
        <w:t xml:space="preserve">执 </w:t>
      </w:r>
      <w:r>
        <w:rPr>
          <w:rFonts w:hint="eastAsia" w:ascii="宋体" w:hAnsi="宋体"/>
          <w:color w:val="auto"/>
          <w:sz w:val="22"/>
          <w:highlight w:val="none"/>
        </w:rPr>
        <w:t xml:space="preserve">  </w:t>
      </w:r>
      <w:r>
        <w:rPr>
          <w:rFonts w:ascii="宋体" w:hAnsi="宋体"/>
          <w:color w:val="auto"/>
          <w:sz w:val="22"/>
          <w:highlight w:val="none"/>
        </w:rPr>
        <w:t>份。</w:t>
      </w:r>
    </w:p>
    <w:p>
      <w:pPr>
        <w:snapToGrid w:val="0"/>
        <w:spacing w:line="460" w:lineRule="atLeast"/>
        <w:ind w:firstLine="440" w:firstLineChars="200"/>
        <w:rPr>
          <w:rFonts w:ascii="宋体" w:hAnsi="宋体"/>
          <w:color w:val="auto"/>
          <w:sz w:val="22"/>
          <w:highlight w:val="none"/>
        </w:rPr>
      </w:pPr>
    </w:p>
    <w:p>
      <w:pPr>
        <w:spacing w:line="440" w:lineRule="exact"/>
        <w:rPr>
          <w:rFonts w:ascii="宋体" w:hAnsi="宋体" w:eastAsia="宋体" w:cs="宋体"/>
          <w:color w:val="auto"/>
          <w:sz w:val="22"/>
          <w:szCs w:val="22"/>
          <w:highlight w:val="none"/>
        </w:rPr>
      </w:pPr>
      <w:r>
        <w:rPr>
          <w:rFonts w:hint="eastAsia" w:cs="宋体"/>
          <w:color w:val="auto"/>
          <w:sz w:val="22"/>
          <w:szCs w:val="22"/>
          <w:highlight w:val="none"/>
          <w:lang w:val="en-US" w:eastAsia="zh-CN"/>
        </w:rPr>
        <w:t>采购人</w:t>
      </w:r>
      <w:r>
        <w:rPr>
          <w:rFonts w:hint="eastAsia" w:ascii="宋体" w:hAnsi="宋体" w:eastAsia="宋体" w:cs="宋体"/>
          <w:color w:val="auto"/>
          <w:sz w:val="22"/>
          <w:szCs w:val="22"/>
          <w:highlight w:val="none"/>
        </w:rPr>
        <w:t>：（盖章）　　　　　</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w:t>
      </w:r>
      <w:r>
        <w:rPr>
          <w:rFonts w:hint="eastAsia" w:cs="宋体"/>
          <w:color w:val="auto"/>
          <w:sz w:val="22"/>
          <w:szCs w:val="22"/>
          <w:highlight w:val="none"/>
          <w:lang w:val="en-US" w:eastAsia="zh-CN"/>
        </w:rPr>
        <w:t>供应商</w:t>
      </w:r>
      <w:r>
        <w:rPr>
          <w:rFonts w:hint="eastAsia" w:ascii="宋体" w:hAnsi="宋体" w:eastAsia="宋体" w:cs="宋体"/>
          <w:color w:val="auto"/>
          <w:sz w:val="22"/>
          <w:szCs w:val="22"/>
          <w:highlight w:val="none"/>
        </w:rPr>
        <w:t>：（盖章）</w:t>
      </w:r>
    </w:p>
    <w:p>
      <w:pPr>
        <w:spacing w:line="440" w:lineRule="exact"/>
        <w:rPr>
          <w:rFonts w:ascii="宋体" w:hAnsi="宋体" w:eastAsia="宋体" w:cs="宋体"/>
          <w:color w:val="auto"/>
          <w:sz w:val="22"/>
          <w:szCs w:val="22"/>
          <w:highlight w:val="none"/>
        </w:rPr>
      </w:pP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帐　　号：　　　　　　　　　　　　　　　　帐　　号：</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电子信箱：　　　　　　　　　　　　　　　　电子信箱：</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20</w:t>
      </w:r>
      <w:r>
        <w:rPr>
          <w:rFonts w:hint="eastAsia"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年  月  日　　　　　　　　　　20</w:t>
      </w:r>
      <w:r>
        <w:rPr>
          <w:rFonts w:hint="eastAsia"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年  月  日</w:t>
      </w:r>
    </w:p>
    <w:p>
      <w:pPr>
        <w:pStyle w:val="57"/>
        <w:rPr>
          <w:color w:val="auto"/>
        </w:rPr>
      </w:pPr>
    </w:p>
    <w:p>
      <w:pPr>
        <w:pStyle w:val="33"/>
        <w:adjustRightInd w:val="0"/>
        <w:snapToGrid w:val="0"/>
        <w:spacing w:line="400" w:lineRule="exact"/>
        <w:jc w:val="center"/>
        <w:rPr>
          <w:rFonts w:hint="eastAsia" w:hAnsi="宋体" w:cs="宋体"/>
          <w:color w:val="auto"/>
          <w:sz w:val="36"/>
          <w:szCs w:val="36"/>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pPr>
        <w:pStyle w:val="57"/>
        <w:rPr>
          <w:rFonts w:hint="eastAsia"/>
          <w:color w:val="auto"/>
          <w:highlight w:val="none"/>
        </w:rPr>
        <w:sectPr>
          <w:headerReference r:id="rId6" w:type="first"/>
          <w:footerReference r:id="rId8" w:type="first"/>
          <w:headerReference r:id="rId5" w:type="default"/>
          <w:footerReference r:id="rId7" w:type="default"/>
          <w:pgSz w:w="11906" w:h="16838"/>
          <w:pgMar w:top="1440" w:right="1361" w:bottom="1440" w:left="1361" w:header="720" w:footer="720" w:gutter="0"/>
          <w:pgNumType w:fmt="decimal"/>
          <w:cols w:space="720" w:num="1"/>
          <w:titlePg/>
          <w:docGrid w:linePitch="286" w:charSpace="-3831"/>
        </w:sectPr>
      </w:pPr>
    </w:p>
    <w:p>
      <w:pPr>
        <w:rPr>
          <w:rFonts w:hint="eastAsia"/>
          <w:color w:val="auto"/>
        </w:rPr>
      </w:pPr>
    </w:p>
    <w:p>
      <w:pPr>
        <w:pStyle w:val="4"/>
        <w:rPr>
          <w:rFonts w:hint="eastAsia"/>
          <w:color w:val="auto"/>
          <w:highlight w:val="none"/>
        </w:rPr>
      </w:pPr>
    </w:p>
    <w:p>
      <w:pPr>
        <w:pStyle w:val="33"/>
        <w:numPr>
          <w:ilvl w:val="0"/>
          <w:numId w:val="22"/>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pPr>
        <w:pStyle w:val="33"/>
        <w:adjustRightInd w:val="0"/>
        <w:snapToGrid w:val="0"/>
        <w:spacing w:line="400" w:lineRule="exact"/>
        <w:jc w:val="center"/>
        <w:rPr>
          <w:rFonts w:hint="eastAsia" w:hAnsi="宋体" w:cs="宋体"/>
          <w:color w:val="auto"/>
          <w:sz w:val="36"/>
          <w:szCs w:val="36"/>
          <w:highlight w:val="none"/>
        </w:rPr>
      </w:pP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pPr>
        <w:pStyle w:val="6"/>
        <w:ind w:firstLine="281" w:firstLineChars="100"/>
        <w:rPr>
          <w:rFonts w:hint="eastAsia" w:ascii="Calibri" w:hAnsi="宋体" w:cs="宋体"/>
          <w:color w:val="auto"/>
          <w:highlight w:val="none"/>
        </w:rPr>
      </w:pPr>
      <w:bookmarkStart w:id="16" w:name="_Toc30408914"/>
      <w:bookmarkStart w:id="17" w:name="_Toc24550049"/>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6"/>
      <w:bookmarkEnd w:id="17"/>
      <w:r>
        <w:rPr>
          <w:rFonts w:hint="eastAsia" w:ascii="Calibri" w:hAnsi="宋体" w:cs="宋体"/>
          <w:color w:val="auto"/>
          <w:highlight w:val="none"/>
        </w:rPr>
        <w:t>一、“资格文件”格式</w:t>
      </w:r>
    </w:p>
    <w:p>
      <w:pPr>
        <w:pStyle w:val="7"/>
        <w:rPr>
          <w:rFonts w:hint="eastAsia" w:hAnsi="宋体" w:cs="宋体"/>
          <w:color w:val="auto"/>
          <w:highlight w:val="none"/>
        </w:rPr>
      </w:pPr>
      <w:r>
        <w:rPr>
          <w:rFonts w:hint="eastAsia" w:hAnsi="宋体" w:cs="宋体"/>
          <w:color w:val="auto"/>
          <w:highlight w:val="none"/>
        </w:rPr>
        <w:t>1.1 “资格文件”封面</w:t>
      </w:r>
    </w:p>
    <w:p>
      <w:pPr>
        <w:spacing w:line="360" w:lineRule="auto"/>
        <w:jc w:val="right"/>
        <w:rPr>
          <w:rFonts w:hint="eastAsia" w:ascii="Calibri"/>
          <w:b/>
          <w:color w:val="auto"/>
          <w:sz w:val="32"/>
          <w:szCs w:val="22"/>
          <w:highlight w:val="none"/>
        </w:rPr>
      </w:pPr>
    </w:p>
    <w:p>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2023年-2024年鳌江镇协辅警等综治口服务采购项目</w:t>
      </w:r>
    </w:p>
    <w:p>
      <w:pPr>
        <w:spacing w:line="360" w:lineRule="auto"/>
        <w:jc w:val="center"/>
        <w:rPr>
          <w:rFonts w:hint="eastAsia" w:ascii="Calibri"/>
          <w:b/>
          <w:color w:val="auto"/>
          <w:sz w:val="52"/>
          <w:szCs w:val="22"/>
          <w:highlight w:val="none"/>
        </w:rPr>
      </w:pPr>
    </w:p>
    <w:p>
      <w:pPr>
        <w:spacing w:line="360" w:lineRule="auto"/>
        <w:jc w:val="center"/>
        <w:rPr>
          <w:rFonts w:hint="eastAsia" w:ascii="Calibri"/>
          <w:b/>
          <w:color w:val="auto"/>
          <w:sz w:val="52"/>
          <w:szCs w:val="22"/>
          <w:highlight w:val="none"/>
        </w:rPr>
      </w:pPr>
    </w:p>
    <w:p>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pPr>
        <w:spacing w:line="360" w:lineRule="auto"/>
        <w:jc w:val="center"/>
        <w:rPr>
          <w:rFonts w:hint="eastAsia" w:ascii="Calibri"/>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项目编号：</w:t>
            </w:r>
            <w:r>
              <w:rPr>
                <w:rFonts w:hint="eastAsia" w:ascii="Calibri"/>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rPr>
              <w:t>__________________________________________________________</w:t>
            </w:r>
          </w:p>
        </w:tc>
      </w:tr>
    </w:tbl>
    <w:p>
      <w:pPr>
        <w:pStyle w:val="7"/>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1.2供应商资格审查声明函</w:t>
      </w:r>
    </w:p>
    <w:p>
      <w:pPr>
        <w:jc w:val="center"/>
        <w:rPr>
          <w:rFonts w:hint="eastAsia" w:ascii="Calibri"/>
          <w:b/>
          <w:color w:val="auto"/>
          <w:sz w:val="44"/>
          <w:szCs w:val="44"/>
          <w:highlight w:val="none"/>
        </w:rPr>
      </w:pPr>
    </w:p>
    <w:p>
      <w:pPr>
        <w:jc w:val="center"/>
        <w:rPr>
          <w:rFonts w:hint="eastAsia" w:ascii="Calibri"/>
          <w:color w:val="auto"/>
          <w:highlight w:val="none"/>
        </w:rPr>
      </w:pPr>
      <w:r>
        <w:rPr>
          <w:rFonts w:hint="eastAsia" w:ascii="Calibri"/>
          <w:b/>
          <w:color w:val="auto"/>
          <w:sz w:val="44"/>
          <w:szCs w:val="44"/>
          <w:highlight w:val="none"/>
        </w:rPr>
        <w:t>供应商资格审查声明函</w:t>
      </w:r>
    </w:p>
    <w:p>
      <w:pPr>
        <w:rPr>
          <w:rFonts w:hint="eastAsia" w:ascii="Calibri"/>
          <w:color w:val="auto"/>
          <w:highlight w:val="none"/>
        </w:rPr>
      </w:pPr>
    </w:p>
    <w:p>
      <w:pPr>
        <w:spacing w:line="360" w:lineRule="auto"/>
        <w:rPr>
          <w:rFonts w:hint="eastAsia" w:ascii="Calibri"/>
          <w:b/>
          <w:color w:val="auto"/>
          <w:w w:val="90"/>
          <w:sz w:val="28"/>
          <w:szCs w:val="22"/>
          <w:highlight w:val="none"/>
          <w:u w:val="single"/>
        </w:rPr>
      </w:pPr>
    </w:p>
    <w:p>
      <w:pPr>
        <w:spacing w:line="360" w:lineRule="auto"/>
        <w:rPr>
          <w:rFonts w:hint="eastAsia" w:ascii="Calibri"/>
          <w:b/>
          <w:color w:val="auto"/>
          <w:sz w:val="32"/>
          <w:szCs w:val="28"/>
          <w:highlight w:val="none"/>
          <w:u w:val="single"/>
        </w:rPr>
      </w:pPr>
      <w:r>
        <w:rPr>
          <w:rFonts w:hint="eastAsia" w:ascii="Calibri"/>
          <w:b/>
          <w:color w:val="auto"/>
          <w:sz w:val="32"/>
          <w:szCs w:val="28"/>
          <w:highlight w:val="none"/>
          <w:u w:val="single"/>
          <w:lang w:eastAsia="zh-CN"/>
        </w:rPr>
        <w:t>平阳县鳌江镇人民政府</w:t>
      </w:r>
      <w:r>
        <w:rPr>
          <w:rFonts w:hint="eastAsia" w:ascii="Calibri"/>
          <w:b/>
          <w:color w:val="auto"/>
          <w:w w:val="90"/>
          <w:sz w:val="28"/>
          <w:szCs w:val="22"/>
          <w:highlight w:val="none"/>
          <w:u w:val="single"/>
        </w:rPr>
        <w:t>：</w:t>
      </w:r>
    </w:p>
    <w:p>
      <w:pPr>
        <w:spacing w:line="360" w:lineRule="auto"/>
        <w:rPr>
          <w:rFonts w:hint="eastAsia" w:ascii="Calibri"/>
          <w:color w:val="auto"/>
          <w:sz w:val="32"/>
          <w:szCs w:val="28"/>
          <w:highlight w:val="none"/>
        </w:rPr>
      </w:pPr>
    </w:p>
    <w:p>
      <w:pPr>
        <w:spacing w:line="360" w:lineRule="auto"/>
        <w:ind w:firstLine="560" w:firstLineChars="200"/>
        <w:rPr>
          <w:rFonts w:hint="eastAsia" w:ascii="Calibri"/>
          <w:color w:val="auto"/>
          <w:sz w:val="28"/>
          <w:szCs w:val="22"/>
          <w:highlight w:val="none"/>
        </w:rPr>
      </w:pPr>
      <w:r>
        <w:rPr>
          <w:rFonts w:hint="eastAsia" w:ascii="Calibri"/>
          <w:color w:val="auto"/>
          <w:sz w:val="28"/>
          <w:szCs w:val="22"/>
          <w:highlight w:val="none"/>
        </w:rPr>
        <w:t>我公司郑重声明，我公司参加</w:t>
      </w:r>
      <w:r>
        <w:rPr>
          <w:rFonts w:hint="eastAsia" w:ascii="Calibri"/>
          <w:color w:val="auto"/>
          <w:sz w:val="28"/>
          <w:szCs w:val="22"/>
          <w:highlight w:val="none"/>
          <w:u w:val="single"/>
          <w:lang w:val="en-US" w:eastAsia="zh-CN"/>
        </w:rPr>
        <w:t xml:space="preserve">  </w:t>
      </w:r>
      <w:r>
        <w:rPr>
          <w:rFonts w:hint="eastAsia" w:ascii="Calibri"/>
          <w:b/>
          <w:color w:val="auto"/>
          <w:sz w:val="28"/>
          <w:szCs w:val="22"/>
          <w:highlight w:val="none"/>
          <w:u w:val="single"/>
          <w:lang w:eastAsia="zh-CN"/>
        </w:rPr>
        <w:t>项目名称</w:t>
      </w:r>
      <w:r>
        <w:rPr>
          <w:rFonts w:hint="eastAsia" w:ascii="Calibri"/>
          <w:b/>
          <w:color w:val="auto"/>
          <w:sz w:val="28"/>
          <w:szCs w:val="22"/>
          <w:highlight w:val="none"/>
          <w:u w:val="single"/>
        </w:rPr>
        <w:t>（项目编号：     ）</w:t>
      </w:r>
      <w:r>
        <w:rPr>
          <w:rFonts w:hint="eastAsia" w:ascii="Calibri"/>
          <w:color w:val="auto"/>
          <w:sz w:val="28"/>
          <w:szCs w:val="22"/>
          <w:highlight w:val="none"/>
        </w:rPr>
        <w:t>的政府采购活动中所提交的《资格文件》所有内容真实、有效，不存在提供虚假材料的行为。如有违反，愿承担一切责任。</w:t>
      </w:r>
    </w:p>
    <w:p>
      <w:pPr>
        <w:spacing w:line="360" w:lineRule="auto"/>
        <w:ind w:firstLine="560" w:firstLineChars="200"/>
        <w:rPr>
          <w:rFonts w:hint="eastAsia" w:ascii="Calibri"/>
          <w:color w:val="auto"/>
          <w:sz w:val="28"/>
          <w:szCs w:val="22"/>
          <w:highlight w:val="none"/>
        </w:rPr>
      </w:pPr>
    </w:p>
    <w:p>
      <w:pPr>
        <w:spacing w:line="360" w:lineRule="auto"/>
        <w:ind w:firstLine="560" w:firstLineChars="200"/>
        <w:rPr>
          <w:rFonts w:hint="eastAsia" w:ascii="Calibri"/>
          <w:color w:val="auto"/>
          <w:sz w:val="22"/>
          <w:szCs w:val="22"/>
          <w:highlight w:val="none"/>
        </w:rPr>
      </w:pPr>
      <w:r>
        <w:rPr>
          <w:rFonts w:hint="eastAsia" w:ascii="Calibri"/>
          <w:color w:val="auto"/>
          <w:sz w:val="28"/>
          <w:szCs w:val="22"/>
          <w:highlight w:val="none"/>
        </w:rPr>
        <w:t>特此声明！</w:t>
      </w:r>
    </w:p>
    <w:p>
      <w:pPr>
        <w:spacing w:line="360" w:lineRule="auto"/>
        <w:ind w:firstLine="480" w:firstLineChars="200"/>
        <w:rPr>
          <w:rFonts w:hint="eastAsia" w:ascii="Calibri"/>
          <w:color w:val="auto"/>
          <w:szCs w:val="22"/>
          <w:highlight w:val="none"/>
        </w:rPr>
      </w:pPr>
    </w:p>
    <w:p>
      <w:pPr>
        <w:spacing w:line="360" w:lineRule="auto"/>
        <w:ind w:firstLine="480" w:firstLineChars="200"/>
        <w:rPr>
          <w:rFonts w:hint="eastAsia" w:ascii="Calibri"/>
          <w:color w:val="auto"/>
          <w:szCs w:val="22"/>
          <w:highlight w:val="none"/>
        </w:rPr>
      </w:pPr>
    </w:p>
    <w:p>
      <w:pPr>
        <w:spacing w:line="360" w:lineRule="auto"/>
        <w:ind w:firstLine="480" w:firstLineChars="200"/>
        <w:rPr>
          <w:rFonts w:hint="eastAsia" w:ascii="Calibri"/>
          <w:color w:val="auto"/>
          <w:szCs w:val="22"/>
          <w:highlight w:val="none"/>
        </w:rPr>
      </w:pPr>
    </w:p>
    <w:p>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供应商</w:t>
      </w:r>
      <w:r>
        <w:rPr>
          <w:rFonts w:hint="eastAsia" w:ascii="Calibri"/>
          <w:color w:val="auto"/>
          <w:sz w:val="28"/>
          <w:highlight w:val="none"/>
        </w:rPr>
        <w:t>名称（盖章）</w:t>
      </w:r>
      <w:r>
        <w:rPr>
          <w:rFonts w:hint="eastAsia" w:ascii="Calibri"/>
          <w:color w:val="auto"/>
          <w:sz w:val="28"/>
          <w:szCs w:val="28"/>
          <w:highlight w:val="none"/>
        </w:rPr>
        <w:t>：</w:t>
      </w:r>
      <w:r>
        <w:rPr>
          <w:rFonts w:hint="eastAsia" w:ascii="Calibri" w:hAnsi="宋体" w:eastAsia="宋体" w:cs="宋体"/>
          <w:color w:val="auto"/>
          <w:sz w:val="28"/>
          <w:szCs w:val="22"/>
          <w:highlight w:val="none"/>
          <w:u w:val="single"/>
          <w:lang w:val="en-US" w:eastAsia="zh-CN"/>
        </w:rPr>
        <w:t xml:space="preserve">                          </w:t>
      </w:r>
    </w:p>
    <w:p>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法定代表人或其授权代表</w:t>
      </w:r>
      <w:r>
        <w:rPr>
          <w:rFonts w:hint="eastAsia" w:ascii="Calibri"/>
          <w:color w:val="auto"/>
          <w:sz w:val="28"/>
          <w:highlight w:val="none"/>
        </w:rPr>
        <w:t>（签字或盖章）</w:t>
      </w:r>
      <w:r>
        <w:rPr>
          <w:rFonts w:hint="eastAsia" w:ascii="Calibri" w:hAnsi="宋体" w:eastAsia="宋体" w:cs="宋体"/>
          <w:color w:val="auto"/>
          <w:sz w:val="28"/>
          <w:szCs w:val="22"/>
          <w:highlight w:val="none"/>
          <w:u w:val="single"/>
          <w:lang w:val="en-US" w:eastAsia="zh-CN"/>
        </w:rPr>
        <w:t xml:space="preserve">                          </w:t>
      </w:r>
    </w:p>
    <w:p>
      <w:pPr>
        <w:snapToGrid w:val="0"/>
        <w:spacing w:line="360" w:lineRule="auto"/>
        <w:rPr>
          <w:rFonts w:hint="eastAsia" w:ascii="Calibri"/>
          <w:color w:val="auto"/>
          <w:highlight w:val="none"/>
        </w:rPr>
      </w:pPr>
      <w:r>
        <w:rPr>
          <w:rFonts w:hint="eastAsia" w:ascii="Calibri"/>
          <w:color w:val="auto"/>
          <w:sz w:val="28"/>
          <w:szCs w:val="28"/>
          <w:highlight w:val="none"/>
        </w:rPr>
        <w:t>日期：</w:t>
      </w:r>
      <w:r>
        <w:rPr>
          <w:rFonts w:hint="eastAsia" w:ascii="Calibri"/>
          <w:color w:val="auto"/>
          <w:sz w:val="28"/>
          <w:szCs w:val="28"/>
          <w:highlight w:val="none"/>
          <w:u w:val="single"/>
          <w:lang w:val="en-US" w:eastAsia="zh-CN"/>
        </w:rPr>
        <w:t xml:space="preserve">    </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年</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月</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日</w:t>
      </w:r>
    </w:p>
    <w:p>
      <w:pPr>
        <w:rPr>
          <w:rFonts w:hint="eastAsia" w:ascii="Calibri"/>
          <w:color w:val="auto"/>
          <w:highlight w:val="none"/>
        </w:rPr>
      </w:pPr>
    </w:p>
    <w:p>
      <w:pPr>
        <w:pStyle w:val="7"/>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1.3具有独立承担民事责任能力的证明材料</w:t>
      </w:r>
    </w:p>
    <w:p>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hint="eastAsia" w:ascii="Calibri"/>
                <w:b/>
                <w:color w:val="auto"/>
                <w:highlight w:val="none"/>
              </w:rPr>
            </w:pPr>
            <w:r>
              <w:rPr>
                <w:rFonts w:hint="eastAsia" w:ascii="Calibri"/>
                <w:b/>
                <w:color w:val="auto"/>
                <w:highlight w:val="none"/>
              </w:rPr>
              <w:t>资格要求：具有独立承担民事责任能力</w:t>
            </w:r>
          </w:p>
          <w:p>
            <w:pPr>
              <w:spacing w:line="276" w:lineRule="auto"/>
              <w:rPr>
                <w:rFonts w:hint="eastAsia" w:ascii="Calibri"/>
                <w:b/>
                <w:color w:val="auto"/>
                <w:highlight w:val="none"/>
              </w:rPr>
            </w:pPr>
          </w:p>
          <w:p>
            <w:pPr>
              <w:spacing w:line="276" w:lineRule="auto"/>
              <w:rPr>
                <w:rFonts w:hint="eastAsia" w:ascii="Calibri"/>
                <w:color w:val="auto"/>
                <w:highlight w:val="none"/>
              </w:rPr>
            </w:pPr>
            <w:r>
              <w:rPr>
                <w:rFonts w:hint="eastAsia" w:ascii="Calibri"/>
                <w:b/>
                <w:color w:val="auto"/>
                <w:highlight w:val="none"/>
              </w:rPr>
              <w:t>证明材料：</w:t>
            </w:r>
            <w:r>
              <w:rPr>
                <w:rFonts w:hint="eastAsia" w:ascii="Calibri"/>
                <w:b/>
                <w:color w:val="auto"/>
                <w:highlight w:val="none"/>
                <w:u w:val="single"/>
              </w:rPr>
              <w:t>企业营业执照</w:t>
            </w:r>
            <w:r>
              <w:rPr>
                <w:rFonts w:hint="eastAsia" w:ascii="Calibri"/>
                <w:color w:val="auto"/>
                <w:highlight w:val="none"/>
              </w:rPr>
              <w:t>（提供复制件加盖供应商公章）或</w:t>
            </w:r>
            <w:r>
              <w:rPr>
                <w:rFonts w:hint="eastAsia" w:ascii="Calibri"/>
                <w:b/>
                <w:color w:val="auto"/>
                <w:highlight w:val="none"/>
                <w:u w:val="single"/>
              </w:rPr>
              <w:t>供应商为依法允许经营的事业单位的，应提交事业单位法人证书</w:t>
            </w:r>
            <w:r>
              <w:rPr>
                <w:rFonts w:hint="eastAsia" w:ascii="Calibri"/>
                <w:color w:val="auto"/>
                <w:highlight w:val="none"/>
              </w:rPr>
              <w:t>（提供复制件加盖供应商公章）</w:t>
            </w:r>
          </w:p>
          <w:p>
            <w:pPr>
              <w:spacing w:line="276" w:lineRule="auto"/>
              <w:rPr>
                <w:rFonts w:hint="eastAsia" w:ascii="Calibri"/>
                <w:color w:val="auto"/>
                <w:highlight w:val="none"/>
              </w:rPr>
            </w:pPr>
          </w:p>
          <w:p>
            <w:pPr>
              <w:spacing w:line="360" w:lineRule="auto"/>
              <w:rPr>
                <w:rFonts w:hint="eastAsia" w:ascii="Calibri"/>
                <w:color w:val="auto"/>
                <w:highlight w:val="none"/>
              </w:rPr>
            </w:pPr>
            <w:r>
              <w:rPr>
                <w:rFonts w:hint="eastAsia" w:ascii="Calibri"/>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ascii="Calibri"/>
          <w:i/>
          <w:color w:val="auto"/>
          <w:sz w:val="22"/>
          <w:szCs w:val="22"/>
          <w:highlight w:val="none"/>
        </w:rPr>
      </w:pPr>
    </w:p>
    <w:p>
      <w:pPr>
        <w:pStyle w:val="7"/>
        <w:rPr>
          <w:color w:val="auto"/>
          <w:highlight w:val="none"/>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4</w:t>
      </w:r>
      <w:r>
        <w:rPr>
          <w:rFonts w:hint="eastAsia"/>
          <w:color w:val="auto"/>
          <w:highlight w:val="none"/>
        </w:rPr>
        <w:t>供应商符合参与政府采购活动资格条件的承诺函：</w:t>
      </w:r>
    </w:p>
    <w:p>
      <w:pPr>
        <w:spacing w:line="480" w:lineRule="auto"/>
        <w:jc w:val="center"/>
        <w:rPr>
          <w:color w:val="auto"/>
          <w:szCs w:val="21"/>
          <w:highlight w:val="none"/>
          <w:u w:val="single"/>
        </w:rPr>
      </w:pPr>
      <w:r>
        <w:rPr>
          <w:rFonts w:hint="eastAsia"/>
          <w:color w:val="auto"/>
          <w:sz w:val="32"/>
          <w:szCs w:val="32"/>
          <w:highlight w:val="none"/>
        </w:rPr>
        <w:t>供应商符合参与政府采购活动资格条件的承诺函</w:t>
      </w:r>
    </w:p>
    <w:p>
      <w:pPr>
        <w:spacing w:line="480" w:lineRule="auto"/>
        <w:rPr>
          <w:color w:val="auto"/>
          <w:szCs w:val="21"/>
          <w:highlight w:val="none"/>
          <w:u w:val="single"/>
        </w:rPr>
      </w:pPr>
      <w:r>
        <w:rPr>
          <w:rFonts w:hint="eastAsia"/>
          <w:color w:val="auto"/>
          <w:szCs w:val="21"/>
          <w:highlight w:val="none"/>
          <w:u w:val="single"/>
        </w:rPr>
        <w:t>（采购人）：</w:t>
      </w:r>
    </w:p>
    <w:p>
      <w:pPr>
        <w:pStyle w:val="55"/>
        <w:spacing w:before="0" w:beforeAutospacing="0" w:after="0" w:afterAutospacing="0" w:line="480" w:lineRule="auto"/>
        <w:ind w:firstLine="840" w:firstLineChars="400"/>
        <w:rPr>
          <w:color w:val="auto"/>
          <w:sz w:val="21"/>
          <w:szCs w:val="21"/>
          <w:highlight w:val="none"/>
        </w:rPr>
      </w:pPr>
    </w:p>
    <w:p>
      <w:pPr>
        <w:pStyle w:val="55"/>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pPr>
        <w:pStyle w:val="55"/>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pPr>
        <w:pStyle w:val="55"/>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pPr>
        <w:pStyle w:val="55"/>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pPr>
        <w:pStyle w:val="55"/>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pPr>
        <w:pStyle w:val="55"/>
        <w:spacing w:before="0" w:beforeAutospacing="0" w:after="0" w:afterAutospacing="0" w:line="480" w:lineRule="auto"/>
        <w:ind w:firstLine="420" w:firstLineChars="200"/>
        <w:rPr>
          <w:color w:val="auto"/>
          <w:sz w:val="21"/>
          <w:szCs w:val="21"/>
          <w:highlight w:val="none"/>
        </w:rPr>
      </w:pPr>
    </w:p>
    <w:p>
      <w:pPr>
        <w:pStyle w:val="55"/>
        <w:spacing w:before="0" w:beforeAutospacing="0" w:after="0" w:afterAutospacing="0" w:line="480" w:lineRule="auto"/>
        <w:ind w:firstLine="422" w:firstLineChars="200"/>
        <w:rPr>
          <w:b/>
          <w:bCs/>
          <w:color w:val="auto"/>
          <w:sz w:val="21"/>
          <w:szCs w:val="21"/>
          <w:highlight w:val="none"/>
        </w:rPr>
      </w:pP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pPr>
        <w:snapToGrid w:val="0"/>
        <w:spacing w:line="360" w:lineRule="auto"/>
        <w:rPr>
          <w:rFonts w:ascii="仿宋" w:hAnsi="仿宋" w:eastAsia="仿宋" w:cs="仿宋"/>
          <w:color w:val="auto"/>
          <w:sz w:val="22"/>
          <w:szCs w:val="22"/>
          <w:highlight w:val="none"/>
        </w:rPr>
      </w:pPr>
    </w:p>
    <w:p>
      <w:pPr>
        <w:pStyle w:val="563"/>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pPr>
        <w:pStyle w:val="7"/>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5中小企业声明函或</w:t>
      </w:r>
      <w:r>
        <w:rPr>
          <w:rFonts w:hint="eastAsia"/>
          <w:color w:val="auto"/>
          <w:highlight w:val="none"/>
        </w:rPr>
        <w:t>残疾人福利性单位声明函</w:t>
      </w:r>
      <w:r>
        <w:rPr>
          <w:rFonts w:hint="eastAsia"/>
          <w:color w:val="auto"/>
          <w:highlight w:val="none"/>
          <w:lang w:val="en-US" w:eastAsia="zh-CN"/>
        </w:rPr>
        <w:t>或出具省级以上监狱管理局、戒毒管理局（含新疆生产建设兵团）提供的属于监狱企业的证明文件。</w:t>
      </w: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本公司（联合体）郑重声明，根据《政府采购促进中小 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pPr>
        <w:widowControl/>
        <w:snapToGrid w:val="0"/>
        <w:spacing w:line="440" w:lineRule="atLeast"/>
        <w:jc w:val="left"/>
        <w:rPr>
          <w:rFonts w:hint="eastAsia" w:ascii="宋体" w:hAnsi="宋体"/>
          <w:color w:val="auto"/>
          <w:sz w:val="22"/>
          <w:szCs w:val="22"/>
          <w:highlight w:val="none"/>
        </w:rPr>
      </w:pPr>
      <w:r>
        <w:rPr>
          <w:rFonts w:ascii="宋体" w:hAnsi="宋体"/>
          <w:color w:val="auto"/>
          <w:sz w:val="22"/>
          <w:szCs w:val="22"/>
          <w:highlight w:val="none"/>
        </w:rPr>
        <w:t xml:space="preserve">                                          企业名称（盖章）： </w:t>
      </w:r>
    </w:p>
    <w:p>
      <w:pPr>
        <w:widowControl/>
        <w:snapToGrid w:val="0"/>
        <w:spacing w:line="440" w:lineRule="atLeast"/>
        <w:ind w:firstLine="4620" w:firstLineChars="2100"/>
        <w:jc w:val="left"/>
        <w:rPr>
          <w:rFonts w:hint="eastAsia" w:ascii="宋体" w:hAnsi="宋体"/>
          <w:color w:val="auto"/>
          <w:sz w:val="22"/>
          <w:szCs w:val="22"/>
          <w:highlight w:val="none"/>
        </w:rPr>
      </w:pPr>
      <w:r>
        <w:rPr>
          <w:rFonts w:ascii="宋体" w:hAnsi="宋体"/>
          <w:color w:val="auto"/>
          <w:sz w:val="22"/>
          <w:szCs w:val="22"/>
          <w:highlight w:val="none"/>
        </w:rPr>
        <w:t xml:space="preserve">日 期： </w:t>
      </w:r>
    </w:p>
    <w:p>
      <w:pPr>
        <w:spacing w:line="360" w:lineRule="auto"/>
        <w:rPr>
          <w:rFonts w:hint="eastAsia" w:ascii="仿宋" w:hAnsi="仿宋" w:eastAsia="仿宋" w:cs="Arial"/>
          <w:color w:val="auto"/>
          <w:sz w:val="24"/>
          <w:szCs w:val="22"/>
          <w:highlight w:val="none"/>
          <w:u w:val="singl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pPr>
        <w:spacing w:line="360" w:lineRule="auto"/>
        <w:jc w:val="center"/>
        <w:rPr>
          <w:rFonts w:ascii="仿宋_GB2312" w:eastAsia="仿宋_GB2312"/>
          <w:b/>
          <w:color w:val="auto"/>
          <w:spacing w:val="6"/>
          <w:sz w:val="32"/>
          <w:szCs w:val="32"/>
          <w:highlight w:val="none"/>
        </w:rPr>
      </w:pPr>
    </w:p>
    <w:p>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olor w:val="auto"/>
          <w:spacing w:val="6"/>
          <w:sz w:val="28"/>
          <w:highlight w:val="none"/>
          <w:lang w:val="en-US" w:eastAsia="zh-CN"/>
        </w:rPr>
        <w:t xml:space="preserve"> </w:t>
      </w:r>
      <w:r>
        <w:rPr>
          <w:rFonts w:hint="eastAsia" w:ascii="仿宋" w:hAnsi="仿宋" w:eastAsia="仿宋"/>
          <w:color w:val="auto"/>
          <w:spacing w:val="6"/>
          <w:sz w:val="28"/>
          <w:highlight w:val="none"/>
          <w:u w:val="single"/>
          <w:lang w:val="en-US" w:eastAsia="zh-CN"/>
        </w:rPr>
        <w:t xml:space="preserve">  </w:t>
      </w:r>
      <w:r>
        <w:rPr>
          <w:rFonts w:hint="eastAsia" w:ascii="仿宋" w:hAnsi="仿宋" w:eastAsia="仿宋" w:cs="Arial"/>
          <w:b/>
          <w:color w:val="auto"/>
          <w:sz w:val="28"/>
          <w:szCs w:val="28"/>
          <w:highlight w:val="none"/>
          <w:u w:val="single"/>
        </w:rPr>
        <w:t>项目名称（项目编号：</w:t>
      </w:r>
      <w:r>
        <w:rPr>
          <w:rFonts w:hint="eastAsia" w:ascii="仿宋" w:hAnsi="仿宋" w:eastAsia="仿宋" w:cs="Arial"/>
          <w:b/>
          <w:color w:val="auto"/>
          <w:sz w:val="28"/>
          <w:szCs w:val="28"/>
          <w:highlight w:val="none"/>
          <w:u w:val="single"/>
          <w:lang w:val="en-US" w:eastAsia="zh-CN"/>
        </w:rPr>
        <w:t xml:space="preserve">        </w:t>
      </w:r>
      <w:r>
        <w:rPr>
          <w:rFonts w:hint="eastAsia" w:ascii="仿宋" w:hAnsi="仿宋" w:eastAsia="仿宋" w:cs="Arial"/>
          <w:b/>
          <w:color w:val="auto"/>
          <w:sz w:val="28"/>
          <w:szCs w:val="28"/>
          <w:highlight w:val="none"/>
          <w:u w:val="single"/>
        </w:rPr>
        <w:t xml:space="preserve">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olor w:val="auto"/>
          <w:spacing w:val="6"/>
          <w:sz w:val="24"/>
          <w:highlight w:val="none"/>
        </w:rPr>
      </w:pPr>
    </w:p>
    <w:p>
      <w:pPr>
        <w:spacing w:line="360" w:lineRule="auto"/>
        <w:ind w:firstLine="504" w:firstLineChars="200"/>
        <w:rPr>
          <w:rFonts w:ascii="仿宋" w:hAnsi="仿宋" w:eastAsia="仿宋"/>
          <w:color w:val="auto"/>
          <w:spacing w:val="6"/>
          <w:sz w:val="24"/>
          <w:highlight w:val="none"/>
        </w:rPr>
      </w:pPr>
    </w:p>
    <w:p>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pPr>
        <w:tabs>
          <w:tab w:val="left" w:pos="4860"/>
        </w:tabs>
        <w:spacing w:line="360" w:lineRule="auto"/>
        <w:ind w:right="1560"/>
        <w:jc w:val="left"/>
        <w:rPr>
          <w:rFonts w:ascii="仿宋" w:hAnsi="仿宋" w:eastAsia="仿宋"/>
          <w:color w:val="auto"/>
          <w:spacing w:val="6"/>
          <w:sz w:val="28"/>
          <w:highlight w:val="none"/>
        </w:rPr>
      </w:pPr>
    </w:p>
    <w:p>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pPr>
        <w:spacing w:line="360" w:lineRule="auto"/>
        <w:rPr>
          <w:rFonts w:hint="eastAsia" w:ascii="仿宋" w:hAnsi="仿宋" w:eastAsia="仿宋" w:cs="Arial"/>
          <w:color w:val="auto"/>
          <w:w w:val="90"/>
          <w:sz w:val="28"/>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57"/>
        <w:rPr>
          <w:rFonts w:hint="eastAsia"/>
          <w:color w:val="auto"/>
          <w:highlight w:val="none"/>
        </w:rPr>
      </w:pPr>
    </w:p>
    <w:p>
      <w:pPr>
        <w:rPr>
          <w:rFonts w:hint="eastAsia"/>
          <w:color w:val="auto"/>
          <w:highlight w:val="none"/>
        </w:rPr>
      </w:pPr>
    </w:p>
    <w:p>
      <w:pPr>
        <w:rPr>
          <w:rFonts w:hint="eastAsia"/>
          <w:color w:val="auto"/>
          <w:highlight w:val="none"/>
        </w:rPr>
      </w:pPr>
    </w:p>
    <w:p>
      <w:pPr>
        <w:pStyle w:val="57"/>
        <w:rPr>
          <w:rFonts w:hint="eastAsia"/>
          <w:color w:val="auto"/>
          <w:highlight w:val="none"/>
        </w:rPr>
      </w:pP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60"/>
        <w:tblW w:w="0" w:type="auto"/>
        <w:jc w:val="center"/>
        <w:tblLayout w:type="fixed"/>
        <w:tblCellMar>
          <w:top w:w="0" w:type="dxa"/>
          <w:left w:w="0" w:type="dxa"/>
          <w:bottom w:w="0" w:type="dxa"/>
          <w:right w:w="0" w:type="dxa"/>
        </w:tblCellMar>
      </w:tblPr>
      <w:tblGrid>
        <w:gridCol w:w="9823"/>
      </w:tblGrid>
      <w:tr>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left"/>
              <w:rPr>
                <w:rFonts w:hint="default" w:eastAsia="宋体"/>
                <w:color w:val="auto"/>
                <w:sz w:val="24"/>
                <w:highlight w:val="none"/>
                <w:lang w:val="en-US" w:eastAsia="zh-CN"/>
              </w:rPr>
            </w:pPr>
            <w:r>
              <w:rPr>
                <w:rFonts w:hint="eastAsia"/>
                <w:color w:val="auto"/>
                <w:sz w:val="24"/>
                <w:highlight w:val="none"/>
                <w:lang w:val="en-US" w:eastAsia="zh-CN"/>
              </w:rPr>
              <w:t>注：证明文件无固定格式要求，只需证明供应商为监狱企业且出具单位为省级以上监狱管理局、戒毒管理局（含新疆生产建设兵团）</w:t>
            </w: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36"/>
                <w:highlight w:val="none"/>
              </w:rPr>
            </w:pPr>
          </w:p>
        </w:tc>
      </w:tr>
    </w:tbl>
    <w:p>
      <w:pPr>
        <w:snapToGrid w:val="0"/>
        <w:spacing w:line="360" w:lineRule="auto"/>
        <w:rPr>
          <w:rFonts w:hint="eastAsia" w:ascii="Calibri"/>
          <w:color w:val="auto"/>
          <w:sz w:val="22"/>
          <w:szCs w:val="22"/>
          <w:highlight w:val="none"/>
        </w:rPr>
      </w:pPr>
    </w:p>
    <w:p>
      <w:pPr>
        <w:rPr>
          <w:rFonts w:hint="eastAsia"/>
          <w:color w:val="auto"/>
          <w:highlight w:val="none"/>
        </w:rPr>
      </w:pPr>
    </w:p>
    <w:p>
      <w:pPr>
        <w:snapToGrid w:val="0"/>
        <w:spacing w:line="360" w:lineRule="auto"/>
        <w:rPr>
          <w:rFonts w:hint="eastAsia"/>
          <w:color w:val="auto"/>
          <w:sz w:val="22"/>
          <w:szCs w:val="22"/>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rPr>
          <w:rFonts w:hint="eastAsia"/>
          <w:color w:val="auto"/>
          <w:highlight w:val="none"/>
        </w:rPr>
      </w:pPr>
    </w:p>
    <w:p>
      <w:pPr>
        <w:shd w:val="clear" w:color="auto" w:fill="FFFFFF"/>
        <w:snapToGrid w:val="0"/>
        <w:spacing w:line="360" w:lineRule="auto"/>
        <w:rPr>
          <w:rFonts w:hint="eastAsia"/>
          <w:color w:val="auto"/>
          <w:sz w:val="30"/>
          <w:highlight w:val="none"/>
        </w:rPr>
      </w:pPr>
      <w:r>
        <w:rPr>
          <w:color w:val="auto"/>
          <w:sz w:val="22"/>
          <w:szCs w:val="22"/>
          <w:highlight w:val="none"/>
        </w:rPr>
        <w:br w:type="page"/>
      </w:r>
    </w:p>
    <w:p>
      <w:pPr>
        <w:pStyle w:val="6"/>
        <w:rPr>
          <w:rFonts w:hint="eastAsia" w:ascii="宋体" w:hAnsi="宋体" w:cs="宋体"/>
          <w:color w:val="auto"/>
          <w:highlight w:val="none"/>
        </w:rPr>
      </w:pPr>
      <w:r>
        <w:rPr>
          <w:rFonts w:hint="eastAsia" w:ascii="宋体" w:hAnsi="宋体" w:cs="宋体"/>
          <w:color w:val="auto"/>
          <w:highlight w:val="none"/>
        </w:rPr>
        <w:t>二、“报价文件”格式</w:t>
      </w:r>
    </w:p>
    <w:p>
      <w:pPr>
        <w:pStyle w:val="8"/>
        <w:rPr>
          <w:rFonts w:hint="eastAsia" w:ascii="宋体" w:hAnsi="宋体" w:cs="宋体"/>
          <w:color w:val="auto"/>
          <w:highlight w:val="none"/>
        </w:rPr>
      </w:pPr>
      <w:r>
        <w:rPr>
          <w:rFonts w:hint="eastAsia" w:ascii="宋体" w:hAnsi="宋体" w:cs="宋体"/>
          <w:color w:val="auto"/>
          <w:highlight w:val="none"/>
        </w:rPr>
        <w:t>2.1 “报价文件”封面</w:t>
      </w: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2023年-2024年鳌江镇协辅警等综治口服务采购项目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3"/>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headerReference r:id="rId10" w:type="first"/>
          <w:footerReference r:id="rId12" w:type="first"/>
          <w:headerReference r:id="rId9" w:type="default"/>
          <w:footerReference r:id="rId11" w:type="default"/>
          <w:pgSz w:w="11906" w:h="16838"/>
          <w:pgMar w:top="1440" w:right="1361" w:bottom="1440" w:left="1361" w:header="720" w:footer="720" w:gutter="0"/>
          <w:pgNumType w:fmt="decimal"/>
          <w:cols w:space="720" w:num="1"/>
          <w:titlePg/>
          <w:docGrid w:linePitch="286" w:charSpace="-3831"/>
        </w:sectPr>
      </w:pPr>
    </w:p>
    <w:p>
      <w:pPr>
        <w:pStyle w:val="33"/>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3"/>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3"/>
        <w:adjustRightInd w:val="0"/>
        <w:snapToGrid w:val="0"/>
        <w:spacing w:line="400" w:lineRule="exact"/>
        <w:rPr>
          <w:rFonts w:hint="eastAsia" w:hAnsi="宋体" w:cs="宋体"/>
          <w:color w:val="auto"/>
          <w:sz w:val="36"/>
          <w:szCs w:val="36"/>
          <w:highlight w:val="none"/>
        </w:rPr>
      </w:pPr>
    </w:p>
    <w:p>
      <w:pPr>
        <w:pStyle w:val="33"/>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tbl>
      <w:tblPr>
        <w:tblStyle w:val="60"/>
        <w:tblW w:w="9283" w:type="dxa"/>
        <w:tblInd w:w="0" w:type="dxa"/>
        <w:tblLayout w:type="fixed"/>
        <w:tblCellMar>
          <w:top w:w="0" w:type="dxa"/>
          <w:left w:w="108" w:type="dxa"/>
          <w:bottom w:w="0" w:type="dxa"/>
          <w:right w:w="108" w:type="dxa"/>
        </w:tblCellMar>
      </w:tblPr>
      <w:tblGrid>
        <w:gridCol w:w="3770"/>
        <w:gridCol w:w="3137"/>
        <w:gridCol w:w="2376"/>
      </w:tblGrid>
      <w:tr>
        <w:tblPrEx>
          <w:tblCellMar>
            <w:top w:w="0" w:type="dxa"/>
            <w:left w:w="108" w:type="dxa"/>
            <w:bottom w:w="0" w:type="dxa"/>
            <w:right w:w="108" w:type="dxa"/>
          </w:tblCellMar>
        </w:tblPrEx>
        <w:trPr>
          <w:trHeight w:val="958"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highlight w:val="none"/>
              </w:rPr>
            </w:pPr>
            <w:r>
              <w:rPr>
                <w:rFonts w:hint="eastAsia" w:ascii="宋体" w:hAnsi="宋体"/>
                <w:color w:val="auto"/>
                <w:szCs w:val="22"/>
                <w:highlight w:val="none"/>
              </w:rPr>
              <w:t>项目名称</w:t>
            </w:r>
          </w:p>
        </w:tc>
        <w:tc>
          <w:tcPr>
            <w:tcW w:w="3137" w:type="dxa"/>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宋体" w:hAnsi="宋体"/>
                <w:color w:val="auto"/>
                <w:szCs w:val="22"/>
                <w:highlight w:val="none"/>
                <w:lang w:val="en-US"/>
              </w:rPr>
            </w:pPr>
            <w:r>
              <w:rPr>
                <w:rFonts w:hint="eastAsia" w:ascii="宋体" w:hAnsi="宋体" w:eastAsia="宋体" w:cs="宋体"/>
                <w:b w:val="0"/>
                <w:bCs/>
                <w:color w:val="auto"/>
                <w:sz w:val="22"/>
                <w:szCs w:val="21"/>
                <w:highlight w:val="none"/>
                <w:lang w:eastAsia="zh-CN"/>
              </w:rPr>
              <w:t>投标折扣率（</w:t>
            </w:r>
            <w:r>
              <w:rPr>
                <w:rFonts w:hint="eastAsia" w:ascii="宋体" w:hAnsi="宋体" w:eastAsia="宋体" w:cs="宋体"/>
                <w:b w:val="0"/>
                <w:bCs/>
                <w:color w:val="auto"/>
                <w:sz w:val="22"/>
                <w:szCs w:val="21"/>
                <w:highlight w:val="none"/>
                <w:lang w:val="en-US" w:eastAsia="zh-CN"/>
              </w:rPr>
              <w:t>%</w:t>
            </w:r>
            <w:r>
              <w:rPr>
                <w:rFonts w:hint="eastAsia" w:ascii="宋体" w:hAnsi="宋体" w:eastAsia="宋体" w:cs="宋体"/>
                <w:b w:val="0"/>
                <w:bCs/>
                <w:color w:val="auto"/>
                <w:sz w:val="22"/>
                <w:szCs w:val="21"/>
                <w:highlight w:val="none"/>
                <w:lang w:eastAsia="zh-CN"/>
              </w:rPr>
              <w:t>）</w:t>
            </w:r>
          </w:p>
        </w:tc>
        <w:tc>
          <w:tcPr>
            <w:tcW w:w="237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olor w:val="auto"/>
                <w:szCs w:val="22"/>
                <w:highlight w:val="none"/>
              </w:rPr>
            </w:pPr>
            <w:r>
              <w:rPr>
                <w:rFonts w:hint="eastAsia" w:ascii="宋体" w:hAnsi="宋体"/>
                <w:color w:val="auto"/>
                <w:szCs w:val="22"/>
                <w:highlight w:val="none"/>
              </w:rPr>
              <w:t>备注</w:t>
            </w:r>
          </w:p>
        </w:tc>
      </w:tr>
      <w:tr>
        <w:tblPrEx>
          <w:tblCellMar>
            <w:top w:w="0" w:type="dxa"/>
            <w:left w:w="108" w:type="dxa"/>
            <w:bottom w:w="0" w:type="dxa"/>
            <w:right w:w="108" w:type="dxa"/>
          </w:tblCellMar>
        </w:tblPrEx>
        <w:trPr>
          <w:trHeight w:val="1660"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highlight w:val="none"/>
                <w:lang w:val="en-US" w:eastAsia="zh-CN"/>
              </w:rPr>
            </w:pPr>
            <w:r>
              <w:rPr>
                <w:rFonts w:hint="eastAsia" w:cs="宋体"/>
                <w:color w:val="auto"/>
                <w:highlight w:val="none"/>
                <w:lang w:val="en-US" w:eastAsia="zh-CN"/>
              </w:rPr>
              <w:t>2023年-2024年鳌江镇协辅警等综治口服务采购项目</w:t>
            </w:r>
          </w:p>
          <w:p>
            <w:pPr>
              <w:jc w:val="both"/>
              <w:rPr>
                <w:rFonts w:hint="eastAsia" w:ascii="宋体" w:hAnsi="宋体" w:eastAsia="宋体" w:cs="宋体"/>
                <w:color w:val="auto"/>
                <w:highlight w:val="none"/>
                <w:lang w:val="en-US" w:eastAsia="zh-CN"/>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auto"/>
                <w:highlight w:val="none"/>
                <w:lang w:val="en-US" w:eastAsia="zh-CN"/>
              </w:rPr>
            </w:pPr>
          </w:p>
        </w:tc>
        <w:tc>
          <w:tcPr>
            <w:tcW w:w="23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2"/>
                <w:highlight w:val="none"/>
              </w:rPr>
            </w:pPr>
          </w:p>
        </w:tc>
      </w:tr>
    </w:tbl>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w:t>
      </w:r>
      <w:r>
        <w:rPr>
          <w:rFonts w:hint="eastAsia" w:hAnsi="宋体"/>
          <w:color w:val="auto"/>
          <w:sz w:val="22"/>
          <w:szCs w:val="22"/>
          <w:highlight w:val="none"/>
        </w:rPr>
        <w:t>开标一览表中投标价为符合招标文件要求的投标报价（含税等费用），同时包括整个项目实施过程中所有费用</w:t>
      </w:r>
      <w:r>
        <w:rPr>
          <w:rFonts w:hint="eastAsia" w:ascii="宋体" w:hAnsi="宋体" w:eastAsia="宋体" w:cs="宋体"/>
          <w:b w:val="0"/>
          <w:bCs/>
          <w:color w:val="auto"/>
          <w:sz w:val="22"/>
          <w:szCs w:val="22"/>
          <w:highlight w:val="none"/>
        </w:rPr>
        <w:t>包括</w:t>
      </w:r>
      <w:r>
        <w:rPr>
          <w:rFonts w:hint="eastAsia"/>
          <w:bCs/>
          <w:color w:val="auto"/>
          <w:sz w:val="22"/>
          <w:szCs w:val="22"/>
          <w:highlight w:val="none"/>
        </w:rPr>
        <w:t>在</w:t>
      </w:r>
      <w:r>
        <w:rPr>
          <w:rFonts w:hint="eastAsia"/>
          <w:bCs/>
          <w:color w:val="auto"/>
          <w:sz w:val="22"/>
          <w:szCs w:val="22"/>
          <w:highlight w:val="none"/>
          <w:lang w:val="en-US" w:eastAsia="zh-CN"/>
        </w:rPr>
        <w:t>服务期内</w:t>
      </w:r>
      <w:r>
        <w:rPr>
          <w:rFonts w:hint="eastAsia"/>
          <w:bCs/>
          <w:color w:val="auto"/>
          <w:sz w:val="22"/>
          <w:szCs w:val="22"/>
          <w:highlight w:val="none"/>
        </w:rPr>
        <w:t>所需的一切人员工资、奖金、各种加班费、餐费、饮用水、各种社会保险、食宿与交通、服装、安全、管理费用、税费、利润、招标代理服务费、</w:t>
      </w:r>
      <w:r>
        <w:rPr>
          <w:rFonts w:hint="eastAsia"/>
          <w:bCs/>
          <w:color w:val="auto"/>
          <w:sz w:val="22"/>
          <w:szCs w:val="22"/>
          <w:highlight w:val="none"/>
          <w:lang w:val="en-US" w:eastAsia="zh-CN"/>
        </w:rPr>
        <w:t>履约验收费及</w:t>
      </w:r>
      <w:r>
        <w:rPr>
          <w:rFonts w:hint="eastAsia"/>
          <w:bCs/>
          <w:color w:val="auto"/>
          <w:sz w:val="22"/>
          <w:szCs w:val="22"/>
          <w:highlight w:val="none"/>
        </w:rPr>
        <w:t>完成合同所需的一切本身和不可或缺的所有工作开支、政策性文件规定及合同包含的所有风险、责任等各项全部费用并承担一切风险责任。</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▲此表不得自行修改格式。</w:t>
      </w:r>
    </w:p>
    <w:p>
      <w:pPr>
        <w:pStyle w:val="33"/>
        <w:adjustRightInd w:val="0"/>
        <w:snapToGrid w:val="0"/>
        <w:spacing w:line="400" w:lineRule="exact"/>
        <w:rPr>
          <w:rFonts w:hint="eastAsia" w:hAnsi="宋体"/>
          <w:color w:val="auto"/>
          <w:sz w:val="22"/>
          <w:szCs w:val="22"/>
          <w:highlight w:val="none"/>
        </w:rPr>
      </w:pPr>
      <w:r>
        <w:rPr>
          <w:rFonts w:hint="eastAsia"/>
          <w:color w:val="auto"/>
          <w:sz w:val="22"/>
          <w:szCs w:val="22"/>
          <w:highlight w:val="none"/>
          <w:lang w:val="zh-CN"/>
        </w:rPr>
        <w:t>▲不提供此表格的将视为没有实质性响应招标文件。</w:t>
      </w:r>
      <w:r>
        <w:rPr>
          <w:rFonts w:hint="eastAsia" w:hAnsi="宋体"/>
          <w:color w:val="auto"/>
          <w:sz w:val="22"/>
          <w:szCs w:val="22"/>
          <w:highlight w:val="none"/>
          <w:lang w:val="en-US" w:eastAsia="zh-CN"/>
        </w:rPr>
        <w:t>采用折扣率报价，按实际结算方式</w:t>
      </w:r>
      <w:r>
        <w:rPr>
          <w:rFonts w:hint="eastAsia" w:hAnsi="宋体"/>
          <w:color w:val="auto"/>
          <w:sz w:val="22"/>
          <w:szCs w:val="22"/>
          <w:highlight w:val="none"/>
        </w:rPr>
        <w:t>。</w:t>
      </w:r>
    </w:p>
    <w:p>
      <w:pPr>
        <w:spacing w:line="360" w:lineRule="auto"/>
        <w:textAlignment w:val="center"/>
        <w:rPr>
          <w:rFonts w:hint="eastAsia"/>
          <w:b/>
          <w:bCs/>
          <w:color w:val="auto"/>
          <w:sz w:val="22"/>
          <w:szCs w:val="22"/>
          <w:highlight w:val="none"/>
        </w:rPr>
      </w:pPr>
      <w:r>
        <w:rPr>
          <w:rFonts w:hint="eastAsia"/>
          <w:color w:val="auto"/>
          <w:sz w:val="22"/>
          <w:szCs w:val="22"/>
          <w:highlight w:val="none"/>
          <w:lang w:val="zh-CN"/>
        </w:rPr>
        <w:t>▲</w:t>
      </w:r>
      <w:r>
        <w:rPr>
          <w:rFonts w:hint="eastAsia"/>
          <w:b w:val="0"/>
          <w:bCs w:val="0"/>
          <w:color w:val="auto"/>
          <w:sz w:val="22"/>
          <w:szCs w:val="22"/>
          <w:highlight w:val="none"/>
        </w:rPr>
        <w:t>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%，协警辅助人员</w:t>
      </w:r>
      <w:r>
        <w:rPr>
          <w:rFonts w:hint="eastAsia" w:cs="宋体"/>
          <w:b/>
          <w:bCs w:val="0"/>
          <w:color w:val="auto"/>
          <w:sz w:val="22"/>
          <w:szCs w:val="22"/>
          <w:highlight w:val="none"/>
          <w:lang w:val="en-US" w:eastAsia="zh-CN"/>
        </w:rPr>
        <w:t>工资薪酬待遇</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6491.6</w:t>
      </w:r>
      <w:r>
        <w:rPr>
          <w:rFonts w:hint="eastAsia" w:ascii="宋体" w:hAnsi="宋体" w:eastAsia="宋体" w:cs="宋体"/>
          <w:b/>
          <w:bCs w:val="0"/>
          <w:color w:val="auto"/>
          <w:sz w:val="22"/>
          <w:szCs w:val="22"/>
          <w:highlight w:val="none"/>
          <w:lang w:val="en-US" w:eastAsia="zh-CN"/>
        </w:rPr>
        <w:t>元/人/月*0.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6426.68</w:t>
      </w:r>
      <w:r>
        <w:rPr>
          <w:rFonts w:hint="eastAsia" w:ascii="宋体" w:hAnsi="宋体" w:eastAsia="宋体" w:cs="宋体"/>
          <w:b/>
          <w:bCs w:val="0"/>
          <w:color w:val="auto"/>
          <w:sz w:val="22"/>
          <w:szCs w:val="22"/>
          <w:highlight w:val="none"/>
          <w:lang w:val="en-US" w:eastAsia="zh-CN"/>
        </w:rPr>
        <w:t>元/人/月,</w:t>
      </w:r>
      <w:r>
        <w:rPr>
          <w:rFonts w:hint="eastAsia"/>
          <w:b/>
          <w:bCs/>
          <w:color w:val="auto"/>
          <w:sz w:val="22"/>
          <w:szCs w:val="22"/>
          <w:highlight w:val="none"/>
        </w:rPr>
        <w:t>小数点后最多保留两位，四舍五入）</w:t>
      </w:r>
    </w:p>
    <w:p>
      <w:pPr>
        <w:pStyle w:val="34"/>
        <w:rPr>
          <w:rFonts w:hint="eastAsia"/>
          <w:color w:val="auto"/>
          <w:highlight w:val="none"/>
        </w:rPr>
      </w:pPr>
    </w:p>
    <w:p>
      <w:pPr>
        <w:autoSpaceDE w:val="0"/>
        <w:autoSpaceDN w:val="0"/>
        <w:adjustRightInd w:val="0"/>
        <w:spacing w:line="440" w:lineRule="atLeast"/>
        <w:rPr>
          <w:rFonts w:hint="eastAsia"/>
          <w:color w:val="auto"/>
          <w:sz w:val="22"/>
          <w:szCs w:val="22"/>
          <w:highlight w:val="none"/>
          <w:lang w:val="zh-CN"/>
        </w:rPr>
      </w:pP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pStyle w:val="57"/>
        <w:rPr>
          <w:rFonts w:hint="eastAsia"/>
          <w:b w:val="0"/>
          <w:color w:val="auto"/>
          <w:sz w:val="30"/>
          <w:highlight w:val="none"/>
          <w:lang w:val="zh-CN"/>
        </w:rPr>
        <w:sectPr>
          <w:pgSz w:w="11906" w:h="16838"/>
          <w:pgMar w:top="1440" w:right="1361" w:bottom="1440" w:left="1361" w:header="851" w:footer="992" w:gutter="0"/>
          <w:pgNumType w:fmt="decimal"/>
          <w:cols w:space="720" w:num="1"/>
          <w:docGrid w:linePitch="312" w:charSpace="0"/>
        </w:sectPr>
      </w:pPr>
    </w:p>
    <w:p>
      <w:pPr>
        <w:pStyle w:val="33"/>
        <w:adjustRightInd w:val="0"/>
        <w:snapToGrid w:val="0"/>
        <w:spacing w:line="460" w:lineRule="atLeast"/>
        <w:rPr>
          <w:rFonts w:hAnsi="宋体"/>
          <w:color w:val="auto"/>
          <w:sz w:val="36"/>
          <w:szCs w:val="36"/>
          <w:highlight w:val="none"/>
        </w:rPr>
      </w:pPr>
      <w:bookmarkStart w:id="18" w:name="_Toc474156095"/>
      <w:bookmarkStart w:id="19" w:name="_Toc454832218"/>
      <w:bookmarkStart w:id="20" w:name="_Toc481591096"/>
      <w:r>
        <w:rPr>
          <w:rFonts w:hint="eastAsia" w:hAnsi="宋体" w:cs="宋体"/>
          <w:color w:val="auto"/>
          <w:sz w:val="36"/>
          <w:szCs w:val="36"/>
          <w:highlight w:val="none"/>
        </w:rPr>
        <w:t>2.</w:t>
      </w:r>
      <w:bookmarkEnd w:id="18"/>
      <w:bookmarkEnd w:id="19"/>
      <w:bookmarkEnd w:id="20"/>
      <w:r>
        <w:rPr>
          <w:rFonts w:hint="eastAsia" w:hAnsi="宋体" w:cs="宋体"/>
          <w:color w:val="auto"/>
          <w:sz w:val="36"/>
          <w:szCs w:val="36"/>
          <w:highlight w:val="none"/>
        </w:rPr>
        <w:t xml:space="preserve">3  </w:t>
      </w:r>
      <w:r>
        <w:rPr>
          <w:rFonts w:hint="eastAsia" w:hAnsi="宋体"/>
          <w:color w:val="auto"/>
          <w:sz w:val="36"/>
          <w:szCs w:val="36"/>
          <w:highlight w:val="none"/>
        </w:rPr>
        <w:t>报价分</w:t>
      </w:r>
      <w:r>
        <w:rPr>
          <w:rFonts w:hint="eastAsia" w:hAnsi="宋体"/>
          <w:color w:val="auto"/>
          <w:sz w:val="36"/>
          <w:szCs w:val="36"/>
          <w:highlight w:val="none"/>
          <w:lang w:val="en-US" w:eastAsia="zh-CN"/>
        </w:rPr>
        <w:t>项</w:t>
      </w:r>
      <w:r>
        <w:rPr>
          <w:rFonts w:hint="eastAsia" w:hAnsi="宋体"/>
          <w:color w:val="auto"/>
          <w:sz w:val="36"/>
          <w:szCs w:val="36"/>
          <w:highlight w:val="none"/>
        </w:rPr>
        <w:t>明细表</w:t>
      </w:r>
    </w:p>
    <w:p>
      <w:pPr>
        <w:pStyle w:val="33"/>
        <w:spacing w:line="460" w:lineRule="atLeast"/>
        <w:ind w:firstLine="723"/>
        <w:jc w:val="center"/>
        <w:rPr>
          <w:rFonts w:hAnsi="宋体"/>
          <w:color w:val="auto"/>
          <w:sz w:val="22"/>
          <w:szCs w:val="22"/>
          <w:highlight w:val="none"/>
        </w:rPr>
      </w:pPr>
      <w:r>
        <w:rPr>
          <w:rFonts w:hint="eastAsia" w:cs="仿宋_GB2312"/>
          <w:b/>
          <w:bCs/>
          <w:color w:val="auto"/>
          <w:sz w:val="36"/>
          <w:szCs w:val="36"/>
          <w:highlight w:val="none"/>
          <w:lang w:val="zh-CN"/>
        </w:rPr>
        <w:t>报价</w:t>
      </w:r>
      <w:r>
        <w:rPr>
          <w:rFonts w:hint="eastAsia" w:cs="仿宋_GB2312"/>
          <w:b/>
          <w:bCs/>
          <w:color w:val="auto"/>
          <w:sz w:val="36"/>
          <w:szCs w:val="36"/>
          <w:highlight w:val="none"/>
        </w:rPr>
        <w:t>分项</w:t>
      </w:r>
      <w:r>
        <w:rPr>
          <w:rFonts w:hint="eastAsia" w:cs="仿宋_GB2312"/>
          <w:b/>
          <w:bCs/>
          <w:color w:val="auto"/>
          <w:sz w:val="36"/>
          <w:szCs w:val="36"/>
          <w:highlight w:val="none"/>
          <w:lang w:val="zh-CN"/>
        </w:rPr>
        <w:t>明细表</w:t>
      </w:r>
    </w:p>
    <w:p>
      <w:pPr>
        <w:rPr>
          <w:rFonts w:hint="eastAsia"/>
          <w:b/>
          <w:color w:val="auto"/>
          <w:sz w:val="22"/>
          <w:szCs w:val="22"/>
          <w:highlight w:val="none"/>
        </w:rPr>
      </w:pPr>
    </w:p>
    <w:p>
      <w:pPr>
        <w:rPr>
          <w:rFonts w:hAnsi="宋体"/>
          <w:color w:val="auto"/>
          <w:sz w:val="22"/>
          <w:szCs w:val="22"/>
          <w:highlight w:val="none"/>
        </w:rPr>
      </w:pPr>
      <w:r>
        <w:rPr>
          <w:rFonts w:hint="eastAsia"/>
          <w:b/>
          <w:color w:val="auto"/>
          <w:sz w:val="22"/>
          <w:szCs w:val="22"/>
          <w:highlight w:val="none"/>
        </w:rPr>
        <w:t xml:space="preserve">项目名称：                        </w:t>
      </w:r>
      <w:r>
        <w:rPr>
          <w:rFonts w:hint="eastAsia"/>
          <w:b/>
          <w:color w:val="auto"/>
          <w:sz w:val="22"/>
          <w:szCs w:val="22"/>
          <w:highlight w:val="none"/>
          <w:lang w:val="en-US" w:eastAsia="zh-CN"/>
        </w:rPr>
        <w:t>项目</w:t>
      </w:r>
      <w:r>
        <w:rPr>
          <w:rFonts w:hint="eastAsia"/>
          <w:b/>
          <w:color w:val="auto"/>
          <w:sz w:val="22"/>
          <w:szCs w:val="22"/>
          <w:highlight w:val="none"/>
        </w:rPr>
        <w:t>编号：           （价格单位：元）</w:t>
      </w:r>
    </w:p>
    <w:tbl>
      <w:tblPr>
        <w:tblStyle w:val="60"/>
        <w:tblW w:w="933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82"/>
        <w:gridCol w:w="3208"/>
        <w:gridCol w:w="930"/>
        <w:gridCol w:w="1095"/>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trPr>
        <w:tc>
          <w:tcPr>
            <w:tcW w:w="567"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序号</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项     目</w:t>
            </w:r>
          </w:p>
        </w:tc>
        <w:tc>
          <w:tcPr>
            <w:tcW w:w="930" w:type="dxa"/>
            <w:noWrap w:val="0"/>
            <w:vAlign w:val="center"/>
          </w:tcPr>
          <w:p>
            <w:pPr>
              <w:snapToGrid w:val="0"/>
              <w:spacing w:line="320" w:lineRule="exact"/>
              <w:jc w:val="center"/>
              <w:rPr>
                <w:rFonts w:cs="Arial"/>
                <w:color w:val="auto"/>
                <w:spacing w:val="-20"/>
                <w:sz w:val="22"/>
                <w:szCs w:val="22"/>
                <w:highlight w:val="none"/>
              </w:rPr>
            </w:pPr>
            <w:r>
              <w:rPr>
                <w:rFonts w:cs="Arial"/>
                <w:color w:val="auto"/>
                <w:spacing w:val="-20"/>
                <w:sz w:val="22"/>
                <w:szCs w:val="22"/>
                <w:highlight w:val="none"/>
              </w:rPr>
              <w:t>月支出</w:t>
            </w:r>
          </w:p>
        </w:tc>
        <w:tc>
          <w:tcPr>
            <w:tcW w:w="109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年支出</w:t>
            </w: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说  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Merge w:val="restart"/>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 xml:space="preserve">一        </w:t>
            </w:r>
          </w:p>
        </w:tc>
        <w:tc>
          <w:tcPr>
            <w:tcW w:w="1182" w:type="dxa"/>
            <w:vMerge w:val="restart"/>
            <w:noWrap w:val="0"/>
            <w:vAlign w:val="center"/>
          </w:tcPr>
          <w:p>
            <w:pPr>
              <w:snapToGrid w:val="0"/>
              <w:spacing w:line="320" w:lineRule="exact"/>
              <w:rPr>
                <w:rFonts w:cs="Arial"/>
                <w:bCs/>
                <w:color w:val="auto"/>
                <w:sz w:val="22"/>
                <w:szCs w:val="22"/>
                <w:highlight w:val="none"/>
              </w:rPr>
            </w:pPr>
            <w:r>
              <w:rPr>
                <w:rFonts w:cs="Arial"/>
                <w:color w:val="auto"/>
                <w:sz w:val="22"/>
                <w:szCs w:val="22"/>
                <w:highlight w:val="none"/>
              </w:rPr>
              <w:t>人员费用</w:t>
            </w:r>
          </w:p>
        </w:tc>
        <w:tc>
          <w:tcPr>
            <w:tcW w:w="3208" w:type="dxa"/>
            <w:noWrap w:val="0"/>
            <w:vAlign w:val="center"/>
          </w:tcPr>
          <w:p>
            <w:pPr>
              <w:snapToGrid w:val="0"/>
              <w:spacing w:line="320" w:lineRule="exact"/>
              <w:rPr>
                <w:rFonts w:cs="Arial"/>
                <w:color w:val="auto"/>
                <w:sz w:val="22"/>
                <w:szCs w:val="22"/>
                <w:highlight w:val="none"/>
              </w:rPr>
            </w:pPr>
            <w:r>
              <w:rPr>
                <w:rFonts w:cs="Arial"/>
                <w:color w:val="auto"/>
                <w:sz w:val="22"/>
                <w:szCs w:val="22"/>
                <w:highlight w:val="none"/>
              </w:rPr>
              <w:t>1、人员工资</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不得低于平阳县当年当地最低工资标准的110%</w:t>
            </w:r>
            <w:r>
              <w:rPr>
                <w:rFonts w:hint="eastAsia" w:cs="Arial"/>
                <w:color w:val="auto"/>
                <w:sz w:val="22"/>
                <w:szCs w:val="22"/>
                <w:highlight w:val="none"/>
              </w:rPr>
              <w:t xml:space="preserve"> </w:t>
            </w:r>
          </w:p>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（1）</w:t>
            </w:r>
            <w:r>
              <w:rPr>
                <w:rFonts w:hint="eastAsia" w:cs="Arial"/>
                <w:color w:val="auto"/>
                <w:sz w:val="22"/>
                <w:szCs w:val="22"/>
                <w:highlight w:val="none"/>
                <w:lang w:eastAsia="zh-CN"/>
              </w:rPr>
              <w:t>协警辅助人员</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w:t>
            </w:r>
            <w:r>
              <w:rPr>
                <w:rFonts w:hint="eastAsia" w:cs="Arial"/>
                <w:color w:val="auto"/>
                <w:sz w:val="22"/>
                <w:szCs w:val="22"/>
                <w:highlight w:val="none"/>
                <w:lang w:val="en-US" w:eastAsia="zh-CN"/>
              </w:rPr>
              <w:t>辅助工作人员</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hint="default" w:eastAsia="宋体" w:cs="Arial"/>
                <w:color w:val="auto"/>
                <w:sz w:val="22"/>
                <w:szCs w:val="22"/>
                <w:highlight w:val="none"/>
                <w:lang w:val="en-US" w:eastAsia="zh-CN"/>
              </w:rPr>
            </w:pPr>
            <w:r>
              <w:rPr>
                <w:rFonts w:cs="Arial"/>
                <w:color w:val="auto"/>
                <w:sz w:val="22"/>
                <w:szCs w:val="22"/>
                <w:highlight w:val="none"/>
              </w:rPr>
              <w:t>（</w:t>
            </w:r>
            <w:r>
              <w:rPr>
                <w:rFonts w:hint="eastAsia" w:cs="Arial"/>
                <w:color w:val="auto"/>
                <w:sz w:val="22"/>
                <w:szCs w:val="22"/>
                <w:highlight w:val="none"/>
                <w:lang w:val="en-US" w:eastAsia="zh-CN"/>
              </w:rPr>
              <w:t>3</w:t>
            </w:r>
            <w:r>
              <w:rPr>
                <w:rFonts w:cs="Arial"/>
                <w:color w:val="auto"/>
                <w:sz w:val="22"/>
                <w:szCs w:val="22"/>
                <w:highlight w:val="none"/>
              </w:rPr>
              <w:t>）</w:t>
            </w:r>
            <w:r>
              <w:rPr>
                <w:rFonts w:hint="eastAsia" w:cs="Arial"/>
                <w:color w:val="auto"/>
                <w:sz w:val="22"/>
                <w:szCs w:val="22"/>
                <w:highlight w:val="none"/>
                <w:lang w:val="en-US" w:eastAsia="zh-CN"/>
              </w:rPr>
              <w:t>古鳌大妈</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hint="default" w:eastAsia="宋体" w:cs="Arial"/>
                <w:color w:val="auto"/>
                <w:sz w:val="22"/>
                <w:szCs w:val="22"/>
                <w:highlight w:val="none"/>
                <w:lang w:val="en-US" w:eastAsia="zh-CN"/>
              </w:rPr>
            </w:pPr>
            <w:r>
              <w:rPr>
                <w:rFonts w:cs="Arial"/>
                <w:color w:val="auto"/>
                <w:sz w:val="22"/>
                <w:szCs w:val="22"/>
                <w:highlight w:val="none"/>
              </w:rPr>
              <w:t>（</w:t>
            </w:r>
            <w:r>
              <w:rPr>
                <w:rFonts w:hint="eastAsia" w:cs="Arial"/>
                <w:color w:val="auto"/>
                <w:sz w:val="22"/>
                <w:szCs w:val="22"/>
                <w:highlight w:val="none"/>
                <w:lang w:val="en-US" w:eastAsia="zh-CN"/>
              </w:rPr>
              <w:t>4</w:t>
            </w:r>
            <w:r>
              <w:rPr>
                <w:rFonts w:cs="Arial"/>
                <w:color w:val="auto"/>
                <w:sz w:val="22"/>
                <w:szCs w:val="22"/>
                <w:highlight w:val="none"/>
              </w:rPr>
              <w:t>）社保</w:t>
            </w:r>
            <w:r>
              <w:rPr>
                <w:rFonts w:hint="eastAsia" w:cs="Arial"/>
                <w:color w:val="auto"/>
                <w:sz w:val="22"/>
                <w:szCs w:val="22"/>
                <w:highlight w:val="none"/>
                <w:lang w:val="en-US" w:eastAsia="zh-CN"/>
              </w:rPr>
              <w:t>医保</w:t>
            </w:r>
            <w:r>
              <w:rPr>
                <w:rFonts w:cs="Arial"/>
                <w:color w:val="auto"/>
                <w:sz w:val="22"/>
                <w:szCs w:val="22"/>
                <w:highlight w:val="none"/>
              </w:rPr>
              <w:t>费（5险）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top"/>
          </w:tcPr>
          <w:p>
            <w:pPr>
              <w:snapToGrid w:val="0"/>
              <w:spacing w:line="320" w:lineRule="exact"/>
              <w:ind w:firstLine="220" w:firstLineChars="100"/>
              <w:rPr>
                <w:rFonts w:cs="Arial"/>
                <w:color w:val="auto"/>
                <w:sz w:val="22"/>
                <w:szCs w:val="22"/>
                <w:highlight w:val="none"/>
              </w:rPr>
            </w:pPr>
            <w:r>
              <w:rPr>
                <w:rFonts w:cs="Arial"/>
                <w:color w:val="auto"/>
                <w:sz w:val="22"/>
                <w:szCs w:val="22"/>
                <w:highlight w:val="none"/>
              </w:rPr>
              <w:t>（</w:t>
            </w:r>
            <w:r>
              <w:rPr>
                <w:rFonts w:hint="eastAsia" w:cs="Arial"/>
                <w:color w:val="auto"/>
                <w:sz w:val="22"/>
                <w:szCs w:val="22"/>
                <w:highlight w:val="none"/>
                <w:lang w:val="en-US" w:eastAsia="zh-CN"/>
              </w:rPr>
              <w:t>5</w:t>
            </w:r>
            <w:r>
              <w:rPr>
                <w:rFonts w:cs="Arial"/>
                <w:color w:val="auto"/>
                <w:sz w:val="22"/>
                <w:szCs w:val="22"/>
                <w:highlight w:val="none"/>
              </w:rPr>
              <w:t>）人身意外伤害险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top"/>
          </w:tcPr>
          <w:p>
            <w:pPr>
              <w:snapToGrid w:val="0"/>
              <w:spacing w:line="320" w:lineRule="exact"/>
              <w:jc w:val="center"/>
              <w:rPr>
                <w:rFonts w:cs="Arial"/>
                <w:color w:val="auto"/>
                <w:sz w:val="22"/>
                <w:szCs w:val="22"/>
                <w:highlight w:val="none"/>
              </w:rPr>
            </w:pPr>
            <w:r>
              <w:rPr>
                <w:rFonts w:hint="eastAsia"/>
                <w:color w:val="auto"/>
                <w:sz w:val="22"/>
                <w:szCs w:val="22"/>
                <w:highlight w:val="none"/>
              </w:rPr>
              <w:t>每人每年</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cs="Arial"/>
                <w:color w:val="auto"/>
                <w:sz w:val="22"/>
                <w:szCs w:val="22"/>
                <w:highlight w:val="none"/>
              </w:rPr>
            </w:pPr>
            <w:r>
              <w:rPr>
                <w:rFonts w:hint="eastAsia" w:cs="Arial"/>
                <w:color w:val="auto"/>
                <w:sz w:val="22"/>
                <w:szCs w:val="22"/>
                <w:highlight w:val="none"/>
                <w:lang w:val="en-US" w:eastAsia="zh-CN"/>
              </w:rPr>
              <w:t>2</w:t>
            </w:r>
            <w:r>
              <w:rPr>
                <w:rFonts w:cs="Arial"/>
                <w:color w:val="auto"/>
                <w:sz w:val="22"/>
                <w:szCs w:val="22"/>
                <w:highlight w:val="none"/>
              </w:rPr>
              <w:t>、</w:t>
            </w:r>
            <w:r>
              <w:rPr>
                <w:rFonts w:hint="eastAsia" w:cs="Arial"/>
                <w:color w:val="auto"/>
                <w:sz w:val="22"/>
                <w:szCs w:val="22"/>
                <w:highlight w:val="none"/>
                <w:lang w:eastAsia="zh-CN"/>
              </w:rPr>
              <w:t>节假日补贴</w:t>
            </w:r>
            <w:r>
              <w:rPr>
                <w:rFonts w:cs="Arial"/>
                <w:color w:val="auto"/>
                <w:sz w:val="22"/>
                <w:szCs w:val="22"/>
                <w:highlight w:val="none"/>
              </w:rPr>
              <w:t>（春节、环卫节、其它重要节日等，最少按11天计取）</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3</w:t>
            </w:r>
            <w:r>
              <w:rPr>
                <w:rFonts w:cs="Arial"/>
                <w:color w:val="auto"/>
                <w:sz w:val="22"/>
                <w:szCs w:val="22"/>
                <w:highlight w:val="none"/>
              </w:rPr>
              <w:t>、高温补贴</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rPr>
              <w:t>4个月（六、七、八、九共四月</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ascii="宋体" w:hAnsi="宋体"/>
                <w:color w:val="auto"/>
                <w:sz w:val="22"/>
                <w:szCs w:val="22"/>
                <w:highlight w:val="none"/>
                <w:lang w:val="en-US" w:eastAsia="zh-CN"/>
              </w:rPr>
              <w:t>4、</w:t>
            </w:r>
            <w:r>
              <w:rPr>
                <w:rFonts w:ascii="宋体" w:hAnsi="宋体"/>
                <w:color w:val="auto"/>
                <w:sz w:val="22"/>
                <w:szCs w:val="22"/>
                <w:highlight w:val="none"/>
              </w:rPr>
              <w:t>特殊岗位津贴</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5</w:t>
            </w:r>
            <w:r>
              <w:rPr>
                <w:rFonts w:cs="Arial"/>
                <w:color w:val="auto"/>
                <w:sz w:val="22"/>
                <w:szCs w:val="22"/>
                <w:highlight w:val="none"/>
              </w:rPr>
              <w:t>、</w:t>
            </w:r>
            <w:r>
              <w:rPr>
                <w:rFonts w:hint="eastAsia" w:cs="Arial"/>
                <w:color w:val="auto"/>
                <w:sz w:val="22"/>
                <w:szCs w:val="22"/>
                <w:highlight w:val="none"/>
              </w:rPr>
              <w:t>服装</w:t>
            </w:r>
            <w:r>
              <w:rPr>
                <w:rFonts w:hint="eastAsia" w:cs="Arial"/>
                <w:color w:val="auto"/>
                <w:sz w:val="22"/>
                <w:szCs w:val="22"/>
                <w:highlight w:val="none"/>
                <w:lang w:eastAsia="zh-CN"/>
              </w:rPr>
              <w:t>及装备</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val="en-US" w:eastAsia="zh-CN"/>
              </w:rPr>
            </w:pPr>
            <w:r>
              <w:rPr>
                <w:rFonts w:hint="eastAsia" w:cs="Arial"/>
                <w:color w:val="auto"/>
                <w:sz w:val="22"/>
                <w:szCs w:val="22"/>
                <w:highlight w:val="none"/>
                <w:lang w:val="en-US" w:eastAsia="zh-CN"/>
              </w:rPr>
              <w:t>6、</w:t>
            </w:r>
            <w:r>
              <w:rPr>
                <w:rFonts w:cs="Arial"/>
                <w:color w:val="auto"/>
                <w:sz w:val="22"/>
                <w:szCs w:val="22"/>
                <w:highlight w:val="none"/>
              </w:rPr>
              <w:t>福利费用</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lang w:val="en-US" w:eastAsia="zh-CN"/>
              </w:rPr>
              <w:t>年底奖金、通讯补贴及污染防尘补贴</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default" w:cs="Arial"/>
                <w:color w:val="auto"/>
                <w:sz w:val="22"/>
                <w:szCs w:val="22"/>
                <w:highlight w:val="none"/>
                <w:lang w:val="en-US" w:eastAsia="zh-CN"/>
              </w:rPr>
            </w:pPr>
            <w:r>
              <w:rPr>
                <w:rFonts w:hint="eastAsia" w:cs="Arial"/>
                <w:color w:val="auto"/>
                <w:sz w:val="22"/>
                <w:szCs w:val="22"/>
                <w:highlight w:val="none"/>
                <w:lang w:val="en-US"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eastAsia" w:cs="Arial"/>
                <w:color w:val="auto"/>
                <w:sz w:val="22"/>
                <w:szCs w:val="22"/>
                <w:highlight w:val="none"/>
                <w:lang w:val="en-US" w:eastAsia="zh-CN"/>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二</w:t>
            </w:r>
          </w:p>
        </w:tc>
        <w:tc>
          <w:tcPr>
            <w:tcW w:w="1182" w:type="dxa"/>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办公费用</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0"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三</w:t>
            </w:r>
          </w:p>
        </w:tc>
        <w:tc>
          <w:tcPr>
            <w:tcW w:w="1182"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不可预见费</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0"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r>
              <w:rPr>
                <w:rFonts w:hint="eastAsia" w:cs="Arial"/>
                <w:b/>
                <w:bCs/>
                <w:color w:val="auto"/>
                <w:sz w:val="22"/>
                <w:szCs w:val="22"/>
                <w:highlight w:val="none"/>
              </w:rPr>
              <w:t>......</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567" w:type="dxa"/>
            <w:noWrap w:val="0"/>
            <w:vAlign w:val="center"/>
          </w:tcPr>
          <w:p>
            <w:pPr>
              <w:snapToGrid w:val="0"/>
              <w:spacing w:line="320" w:lineRule="exact"/>
              <w:jc w:val="center"/>
              <w:rPr>
                <w:rFonts w:hint="eastAsia" w:eastAsia="宋体" w:cs="Arial"/>
                <w:bCs/>
                <w:color w:val="auto"/>
                <w:sz w:val="22"/>
                <w:szCs w:val="22"/>
                <w:highlight w:val="none"/>
                <w:lang w:eastAsia="zh-CN"/>
              </w:rPr>
            </w:pPr>
            <w:r>
              <w:rPr>
                <w:rFonts w:hint="eastAsia" w:cs="Arial"/>
                <w:bCs/>
                <w:color w:val="auto"/>
                <w:sz w:val="22"/>
                <w:szCs w:val="22"/>
                <w:highlight w:val="none"/>
                <w:lang w:eastAsia="zh-CN"/>
              </w:rPr>
              <w:t>四</w:t>
            </w:r>
          </w:p>
        </w:tc>
        <w:tc>
          <w:tcPr>
            <w:tcW w:w="4390" w:type="dxa"/>
            <w:gridSpan w:val="2"/>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利润</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五</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税金</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六</w:t>
            </w:r>
          </w:p>
        </w:tc>
        <w:tc>
          <w:tcPr>
            <w:tcW w:w="4390" w:type="dxa"/>
            <w:gridSpan w:val="2"/>
            <w:noWrap w:val="0"/>
            <w:vAlign w:val="center"/>
          </w:tcPr>
          <w:p>
            <w:pPr>
              <w:snapToGrid w:val="0"/>
              <w:spacing w:line="320" w:lineRule="exact"/>
              <w:ind w:firstLine="1562" w:firstLineChars="710"/>
              <w:rPr>
                <w:rFonts w:cs="Arial"/>
                <w:color w:val="auto"/>
                <w:sz w:val="22"/>
                <w:szCs w:val="22"/>
                <w:highlight w:val="none"/>
              </w:rPr>
            </w:pPr>
            <w:r>
              <w:rPr>
                <w:rFonts w:cs="Arial"/>
                <w:bCs/>
                <w:color w:val="auto"/>
                <w:sz w:val="22"/>
                <w:szCs w:val="22"/>
                <w:highlight w:val="none"/>
              </w:rPr>
              <w:t>其他</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合计</w:t>
            </w:r>
          </w:p>
        </w:tc>
        <w:tc>
          <w:tcPr>
            <w:tcW w:w="930" w:type="dxa"/>
            <w:noWrap w:val="0"/>
            <w:vAlign w:val="center"/>
          </w:tcPr>
          <w:p>
            <w:pPr>
              <w:snapToGrid w:val="0"/>
              <w:spacing w:line="320" w:lineRule="exact"/>
              <w:jc w:val="center"/>
              <w:rPr>
                <w:rFonts w:cs="Arial"/>
                <w:b/>
                <w:color w:val="auto"/>
                <w:sz w:val="22"/>
                <w:szCs w:val="22"/>
                <w:highlight w:val="none"/>
              </w:rPr>
            </w:pPr>
          </w:p>
        </w:tc>
        <w:tc>
          <w:tcPr>
            <w:tcW w:w="1095" w:type="dxa"/>
            <w:noWrap w:val="0"/>
            <w:vAlign w:val="center"/>
          </w:tcPr>
          <w:p>
            <w:pPr>
              <w:snapToGrid w:val="0"/>
              <w:spacing w:line="320" w:lineRule="exact"/>
              <w:jc w:val="center"/>
              <w:rPr>
                <w:rFonts w:cs="Arial"/>
                <w:b/>
                <w:color w:val="auto"/>
                <w:spacing w:val="-20"/>
                <w:sz w:val="22"/>
                <w:szCs w:val="22"/>
                <w:highlight w:val="none"/>
              </w:rPr>
            </w:pPr>
          </w:p>
        </w:tc>
        <w:tc>
          <w:tcPr>
            <w:tcW w:w="2355" w:type="dxa"/>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总计价</w:t>
            </w:r>
            <w:r>
              <w:rPr>
                <w:rFonts w:hint="eastAsia" w:cs="Arial"/>
                <w:b/>
                <w:color w:val="auto"/>
                <w:sz w:val="22"/>
                <w:szCs w:val="22"/>
                <w:highlight w:val="none"/>
              </w:rPr>
              <w:t>（大写）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两年总报价（大写）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bl>
    <w:p>
      <w:pPr>
        <w:pStyle w:val="33"/>
        <w:spacing w:line="460" w:lineRule="atLeast"/>
        <w:rPr>
          <w:rFonts w:hAnsi="宋体"/>
          <w:color w:val="auto"/>
          <w:sz w:val="22"/>
          <w:szCs w:val="22"/>
          <w:highlight w:val="none"/>
        </w:rPr>
      </w:pPr>
      <w:r>
        <w:rPr>
          <w:rFonts w:hint="eastAsia" w:hAnsi="宋体"/>
          <w:color w:val="auto"/>
          <w:sz w:val="22"/>
          <w:szCs w:val="22"/>
          <w:highlight w:val="none"/>
        </w:rPr>
        <w:t>说明：</w:t>
      </w:r>
    </w:p>
    <w:p>
      <w:pPr>
        <w:pStyle w:val="33"/>
        <w:spacing w:line="460" w:lineRule="atLeast"/>
        <w:ind w:firstLine="220" w:firstLineChars="100"/>
        <w:rPr>
          <w:rFonts w:hAnsi="宋体"/>
          <w:b/>
          <w:color w:val="auto"/>
          <w:sz w:val="22"/>
          <w:szCs w:val="22"/>
          <w:highlight w:val="none"/>
        </w:rPr>
      </w:pPr>
      <w:r>
        <w:rPr>
          <w:rFonts w:hint="eastAsia" w:hAnsi="宋体"/>
          <w:color w:val="auto"/>
          <w:sz w:val="22"/>
          <w:szCs w:val="22"/>
          <w:highlight w:val="none"/>
        </w:rPr>
        <w:t>1）</w:t>
      </w:r>
      <w:r>
        <w:rPr>
          <w:rFonts w:hint="eastAsia" w:hAnsi="宋体"/>
          <w:b/>
          <w:color w:val="auto"/>
          <w:sz w:val="22"/>
          <w:szCs w:val="22"/>
          <w:highlight w:val="none"/>
        </w:rPr>
        <w:t>以上核算需符合国家相关法律、法规及</w:t>
      </w:r>
      <w:r>
        <w:rPr>
          <w:rFonts w:hint="eastAsia" w:hAnsi="宋体"/>
          <w:b/>
          <w:color w:val="auto"/>
          <w:sz w:val="22"/>
          <w:szCs w:val="22"/>
          <w:highlight w:val="none"/>
          <w:lang w:val="en-US" w:eastAsia="zh-CN"/>
        </w:rPr>
        <w:t>当地</w:t>
      </w:r>
      <w:r>
        <w:rPr>
          <w:rFonts w:hint="eastAsia" w:hAnsi="宋体"/>
          <w:b/>
          <w:color w:val="auto"/>
          <w:sz w:val="22"/>
          <w:szCs w:val="22"/>
          <w:highlight w:val="none"/>
        </w:rPr>
        <w:t>有关劳动法、税务、社会保险等方面的规定。</w:t>
      </w:r>
    </w:p>
    <w:p>
      <w:pPr>
        <w:tabs>
          <w:tab w:val="left" w:pos="900"/>
        </w:tabs>
        <w:spacing w:line="380" w:lineRule="exact"/>
        <w:ind w:firstLine="220" w:firstLineChars="100"/>
        <w:rPr>
          <w:color w:val="auto"/>
          <w:sz w:val="22"/>
          <w:szCs w:val="22"/>
          <w:highlight w:val="none"/>
        </w:rPr>
      </w:pPr>
      <w:r>
        <w:rPr>
          <w:rFonts w:hint="eastAsia"/>
          <w:bCs/>
          <w:color w:val="auto"/>
          <w:sz w:val="22"/>
          <w:szCs w:val="22"/>
          <w:highlight w:val="none"/>
        </w:rPr>
        <w:t>2）此</w:t>
      </w:r>
      <w:r>
        <w:rPr>
          <w:rFonts w:hint="eastAsia"/>
          <w:color w:val="auto"/>
          <w:sz w:val="22"/>
          <w:szCs w:val="22"/>
          <w:highlight w:val="none"/>
        </w:rPr>
        <w:t>报价表中的“人员工资”为投入</w:t>
      </w:r>
      <w:r>
        <w:rPr>
          <w:rFonts w:hint="eastAsia"/>
          <w:color w:val="auto"/>
          <w:sz w:val="22"/>
          <w:szCs w:val="22"/>
          <w:highlight w:val="none"/>
          <w:lang w:eastAsia="zh-CN"/>
        </w:rPr>
        <w:t>服务</w:t>
      </w:r>
      <w:r>
        <w:rPr>
          <w:rFonts w:hint="eastAsia"/>
          <w:color w:val="auto"/>
          <w:sz w:val="22"/>
          <w:szCs w:val="22"/>
          <w:highlight w:val="none"/>
        </w:rPr>
        <w:t>人员的总人数的全部费用，不可只计算部分</w:t>
      </w:r>
      <w:r>
        <w:rPr>
          <w:rFonts w:hint="eastAsia"/>
          <w:color w:val="auto"/>
          <w:sz w:val="22"/>
          <w:szCs w:val="22"/>
          <w:highlight w:val="none"/>
          <w:lang w:eastAsia="zh-CN"/>
        </w:rPr>
        <w:t>服务</w:t>
      </w:r>
      <w:r>
        <w:rPr>
          <w:rFonts w:hint="eastAsia"/>
          <w:color w:val="auto"/>
          <w:sz w:val="22"/>
          <w:szCs w:val="22"/>
          <w:highlight w:val="none"/>
        </w:rPr>
        <w:t>人员费用。</w:t>
      </w:r>
    </w:p>
    <w:p>
      <w:pPr>
        <w:tabs>
          <w:tab w:val="left" w:pos="900"/>
        </w:tabs>
        <w:spacing w:line="380" w:lineRule="exact"/>
        <w:ind w:firstLine="220" w:firstLineChars="100"/>
        <w:rPr>
          <w:color w:val="auto"/>
          <w:sz w:val="22"/>
          <w:szCs w:val="22"/>
          <w:highlight w:val="none"/>
        </w:rPr>
      </w:pPr>
      <w:r>
        <w:rPr>
          <w:rFonts w:hint="eastAsia"/>
          <w:color w:val="auto"/>
          <w:sz w:val="22"/>
          <w:szCs w:val="22"/>
          <w:highlight w:val="none"/>
        </w:rPr>
        <w:t>3）各项费用如已包含在其它费用中请注明“含”，若免费请注明“免”, 若没有请注明“无”。</w:t>
      </w:r>
    </w:p>
    <w:p>
      <w:pPr>
        <w:tabs>
          <w:tab w:val="left" w:pos="900"/>
        </w:tabs>
        <w:spacing w:line="380" w:lineRule="exact"/>
        <w:ind w:firstLine="220" w:firstLineChars="100"/>
        <w:rPr>
          <w:color w:val="auto"/>
          <w:sz w:val="22"/>
          <w:szCs w:val="22"/>
          <w:highlight w:val="none"/>
        </w:rPr>
      </w:pPr>
      <w:r>
        <w:rPr>
          <w:rFonts w:hint="eastAsia"/>
          <w:color w:val="auto"/>
          <w:sz w:val="22"/>
          <w:szCs w:val="22"/>
          <w:highlight w:val="none"/>
        </w:rPr>
        <w:t>4）</w:t>
      </w:r>
      <w:r>
        <w:rPr>
          <w:rFonts w:hint="eastAsia"/>
          <w:b/>
          <w:bCs/>
          <w:color w:val="auto"/>
          <w:sz w:val="22"/>
          <w:szCs w:val="22"/>
          <w:highlight w:val="none"/>
        </w:rPr>
        <w:t>根据《中华人民共和国政府采购法实施条例》第四十三条规定，在中标或成交公告中的内容中可能要增加本表，请各投标供应商认真填写，确保数据的真实性、完整性和合理性。投标人可根据此表格式适当修改/扩充/减少报价项目名称</w:t>
      </w:r>
      <w:r>
        <w:rPr>
          <w:rFonts w:hint="eastAsia"/>
          <w:b/>
          <w:bCs/>
          <w:color w:val="auto"/>
          <w:sz w:val="22"/>
          <w:highlight w:val="none"/>
        </w:rPr>
        <w:t>。</w:t>
      </w:r>
    </w:p>
    <w:p>
      <w:pPr>
        <w:pStyle w:val="33"/>
        <w:adjustRightInd w:val="0"/>
        <w:snapToGrid w:val="0"/>
        <w:spacing w:line="440" w:lineRule="atLeast"/>
        <w:ind w:firstLine="220" w:firstLineChars="100"/>
        <w:rPr>
          <w:rFonts w:hint="eastAsia"/>
          <w:color w:val="auto"/>
          <w:sz w:val="22"/>
          <w:szCs w:val="22"/>
          <w:highlight w:val="none"/>
        </w:rPr>
      </w:pPr>
      <w:bookmarkStart w:id="21" w:name="_Hlk497336385"/>
      <w:r>
        <w:rPr>
          <w:rFonts w:hint="eastAsia"/>
          <w:color w:val="auto"/>
          <w:sz w:val="22"/>
          <w:szCs w:val="22"/>
          <w:highlight w:val="none"/>
        </w:rPr>
        <w:t>5）凡未列入本表的费用将被认为均已包含在投标总价中，今后不得以任何理由追加或调整。</w:t>
      </w:r>
      <w:bookmarkEnd w:id="21"/>
    </w:p>
    <w:p>
      <w:pPr>
        <w:pStyle w:val="34"/>
        <w:ind w:left="0" w:leftChars="0" w:firstLine="220" w:firstLineChars="100"/>
        <w:rPr>
          <w:rFonts w:hint="default" w:eastAsia="宋体"/>
          <w:color w:val="auto"/>
          <w:highlight w:val="none"/>
          <w:lang w:val="en-US" w:eastAsia="zh-CN"/>
        </w:rPr>
      </w:pPr>
      <w:r>
        <w:rPr>
          <w:rFonts w:hint="eastAsia"/>
          <w:color w:val="auto"/>
          <w:sz w:val="22"/>
          <w:szCs w:val="22"/>
          <w:highlight w:val="none"/>
          <w:lang w:val="en-US" w:eastAsia="zh-CN"/>
        </w:rPr>
        <w:t>▲6）按预估人数79人报价。（包括3大类服务：48名协警辅助人员（其中滨江所13名+钱仓所8名+鳌江所23名+综治办4名），辅助人员23名（其中禁毒辅助人员2名+矛调中心辅助人员9名+信访中心辅助人员4名+四个平台（便民服务平台、市场监管平台、综治平台、综合执法平台）辅助人员8名），古鳌大妈8名。）</w:t>
      </w:r>
    </w:p>
    <w:p>
      <w:pPr>
        <w:pStyle w:val="33"/>
        <w:spacing w:line="460" w:lineRule="atLeast"/>
        <w:rPr>
          <w:rFonts w:hint="eastAsia" w:hAnsi="宋体"/>
          <w:color w:val="auto"/>
          <w:sz w:val="22"/>
          <w:szCs w:val="22"/>
          <w:highlight w:val="none"/>
        </w:rPr>
      </w:pPr>
      <w:r>
        <w:rPr>
          <w:rFonts w:hint="eastAsia" w:hAnsi="宋体"/>
          <w:color w:val="auto"/>
          <w:sz w:val="22"/>
          <w:szCs w:val="22"/>
          <w:highlight w:val="none"/>
        </w:rPr>
        <w:t xml:space="preserve">                 </w:t>
      </w:r>
    </w:p>
    <w:p>
      <w:pPr>
        <w:pStyle w:val="33"/>
        <w:adjustRightInd w:val="0"/>
        <w:snapToGrid w:val="0"/>
        <w:spacing w:line="460" w:lineRule="atLeast"/>
        <w:rPr>
          <w:rFonts w:hint="eastAsia" w:hAnsi="宋体"/>
          <w:color w:val="auto"/>
          <w:sz w:val="22"/>
          <w:szCs w:val="22"/>
          <w:highlight w:val="none"/>
        </w:rPr>
      </w:pPr>
      <w:r>
        <w:rPr>
          <w:rFonts w:hint="eastAsia" w:hAnsi="宋体"/>
          <w:color w:val="auto"/>
          <w:sz w:val="22"/>
          <w:szCs w:val="22"/>
          <w:highlight w:val="none"/>
        </w:rPr>
        <w:t xml:space="preserve">                         </w:t>
      </w:r>
    </w:p>
    <w:p>
      <w:pPr>
        <w:pStyle w:val="33"/>
        <w:adjustRightInd w:val="0"/>
        <w:snapToGrid w:val="0"/>
        <w:spacing w:line="460" w:lineRule="atLeast"/>
        <w:ind w:firstLine="780"/>
        <w:rPr>
          <w:rFonts w:hint="eastAsia" w:hAnsi="宋体"/>
          <w:color w:val="auto"/>
          <w:sz w:val="24"/>
          <w:highlight w:val="none"/>
        </w:rPr>
      </w:pPr>
    </w:p>
    <w:p>
      <w:pPr>
        <w:autoSpaceDE w:val="0"/>
        <w:autoSpaceDN w:val="0"/>
        <w:adjustRightInd w:val="0"/>
        <w:spacing w:line="440" w:lineRule="atLeast"/>
        <w:ind w:firstLine="627" w:firstLineChars="285"/>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日期：</w:t>
      </w:r>
    </w:p>
    <w:p>
      <w:pPr>
        <w:pStyle w:val="33"/>
        <w:spacing w:line="400" w:lineRule="atLeast"/>
        <w:rPr>
          <w:rFonts w:hAnsi="宋体"/>
          <w:b/>
          <w:color w:val="auto"/>
          <w:sz w:val="30"/>
          <w:highlight w:val="none"/>
        </w:rPr>
        <w:sectPr>
          <w:pgSz w:w="11906" w:h="16838"/>
          <w:pgMar w:top="1440" w:right="1361" w:bottom="1440" w:left="1361" w:header="851" w:footer="992" w:gutter="0"/>
          <w:pgNumType w:fmt="decimal"/>
          <w:cols w:space="720" w:num="1"/>
          <w:docGrid w:linePitch="312" w:charSpace="0"/>
        </w:sectPr>
      </w:pPr>
    </w:p>
    <w:p>
      <w:pPr>
        <w:pStyle w:val="6"/>
        <w:rPr>
          <w:rFonts w:hint="eastAsia" w:ascii="宋体" w:hAnsi="宋体" w:cs="宋体"/>
          <w:color w:val="auto"/>
          <w:highlight w:val="none"/>
        </w:rPr>
      </w:pPr>
      <w:bookmarkStart w:id="22" w:name="_Toc8008423"/>
      <w:bookmarkStart w:id="23" w:name="_Toc24550050"/>
      <w:bookmarkStart w:id="24" w:name="_Toc440162800"/>
      <w:bookmarkStart w:id="25" w:name="_Toc7988414"/>
      <w:bookmarkStart w:id="26" w:name="_Toc30408915"/>
      <w:bookmarkStart w:id="27" w:name="_Toc7988468"/>
      <w:bookmarkStart w:id="28" w:name="_Toc424164168"/>
      <w:r>
        <w:rPr>
          <w:rFonts w:hint="eastAsia" w:ascii="宋体" w:hAnsi="宋体" w:cs="宋体"/>
          <w:color w:val="auto"/>
          <w:highlight w:val="none"/>
        </w:rPr>
        <w:t>三、“商务技术文件”格式</w:t>
      </w:r>
      <w:bookmarkEnd w:id="22"/>
      <w:bookmarkEnd w:id="23"/>
      <w:bookmarkEnd w:id="24"/>
      <w:bookmarkEnd w:id="25"/>
      <w:bookmarkEnd w:id="26"/>
      <w:bookmarkEnd w:id="27"/>
      <w:bookmarkEnd w:id="28"/>
    </w:p>
    <w:p>
      <w:pPr>
        <w:pStyle w:val="7"/>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2023年-2024年鳌江镇协辅警等综治口服务采购项目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7"/>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r>
        <w:rPr>
          <w:rFonts w:hint="eastAsia"/>
          <w:color w:val="auto"/>
          <w:sz w:val="32"/>
          <w:highlight w:val="none"/>
        </w:rPr>
        <w:t>3.3供应商参与政府采购活动投标资格声明函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pPr>
    </w:p>
    <w:p>
      <w:pPr>
        <w:pStyle w:val="33"/>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33"/>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u w:val="single"/>
        </w:rPr>
        <w:t>：</w:t>
      </w:r>
    </w:p>
    <w:p>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auto"/>
          <w:sz w:val="32"/>
          <w:highlight w:val="none"/>
        </w:rPr>
      </w:pPr>
    </w:p>
    <w:p>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 </w:t>
      </w:r>
      <w:r>
        <w:rPr>
          <w:rFonts w:hint="eastAsia"/>
          <w:color w:val="auto"/>
          <w:sz w:val="32"/>
          <w:highlight w:val="none"/>
        </w:rPr>
        <w:t>法定代表人授权书</w:t>
      </w:r>
    </w:p>
    <w:p>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pPr>
        <w:spacing w:line="360" w:lineRule="auto"/>
        <w:rPr>
          <w:rFonts w:hint="eastAsia"/>
          <w:color w:val="auto"/>
          <w:highlight w:val="none"/>
          <w:u w:val="single"/>
        </w:rPr>
      </w:pPr>
    </w:p>
    <w:p>
      <w:pPr>
        <w:pStyle w:val="33"/>
        <w:adjustRightInd w:val="0"/>
        <w:snapToGrid w:val="0"/>
        <w:spacing w:line="340" w:lineRule="atLeast"/>
        <w:rPr>
          <w:rFonts w:hint="eastAsia" w:hAnsi="宋体" w:cs="宋体"/>
          <w:color w:val="auto"/>
          <w:sz w:val="22"/>
          <w:szCs w:val="22"/>
          <w:highlight w:val="non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rPr>
        <w:t>：</w:t>
      </w:r>
    </w:p>
    <w:p>
      <w:pPr>
        <w:pStyle w:val="33"/>
        <w:adjustRightInd w:val="0"/>
        <w:snapToGrid w:val="0"/>
        <w:spacing w:line="340" w:lineRule="atLeast"/>
        <w:rPr>
          <w:rFonts w:hint="eastAsia" w:hAnsi="宋体" w:cs="宋体"/>
          <w:color w:val="auto"/>
          <w:sz w:val="22"/>
          <w:szCs w:val="22"/>
          <w:highlight w:val="none"/>
          <w:u w:val="single"/>
        </w:rPr>
      </w:pPr>
    </w:p>
    <w:p>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pPr>
        <w:pStyle w:val="57"/>
        <w:rPr>
          <w:rFonts w:hint="eastAsia" w:ascii="宋体" w:hAnsi="宋体" w:cs="宋体"/>
          <w:color w:val="auto"/>
          <w:highlight w:val="none"/>
          <w:lang w:val="en-US" w:eastAsia="zh-CN"/>
        </w:rPr>
      </w:pPr>
    </w:p>
    <w:p>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pPr>
        <w:snapToGrid w:val="0"/>
        <w:spacing w:line="440" w:lineRule="atLeast"/>
        <w:ind w:left="2699"/>
        <w:rPr>
          <w:rFonts w:hint="eastAsia"/>
          <w:color w:val="auto"/>
          <w:highlight w:val="none"/>
        </w:rPr>
      </w:pPr>
    </w:p>
    <w:p>
      <w:pPr>
        <w:snapToGrid w:val="0"/>
        <w:spacing w:line="440" w:lineRule="atLeast"/>
        <w:ind w:left="3238" w:leftChars="1349" w:firstLine="2400" w:firstLineChars="1000"/>
        <w:rPr>
          <w:rFonts w:hint="eastAsia"/>
          <w:color w:val="auto"/>
          <w:highlight w:val="none"/>
        </w:rPr>
      </w:pPr>
    </w:p>
    <w:p>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pPr>
        <w:spacing w:line="360" w:lineRule="auto"/>
        <w:ind w:firstLine="3614" w:firstLineChars="1500"/>
        <w:jc w:val="right"/>
        <w:rPr>
          <w:rFonts w:hint="eastAsia"/>
          <w:b/>
          <w:color w:val="auto"/>
          <w:highlight w:val="none"/>
        </w:rPr>
      </w:pPr>
    </w:p>
    <w:p>
      <w:pPr>
        <w:pStyle w:val="33"/>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pPr>
        <w:pStyle w:val="33"/>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w:t>
      </w:r>
      <w:r>
        <w:rPr>
          <w:rFonts w:hint="eastAsia"/>
          <w:b/>
          <w:color w:val="auto"/>
          <w:sz w:val="32"/>
          <w:highlight w:val="none"/>
          <w:lang w:val="en-US" w:eastAsia="zh-CN"/>
        </w:rPr>
        <w:t xml:space="preserve"> </w:t>
      </w:r>
      <w:r>
        <w:rPr>
          <w:rFonts w:hint="eastAsia"/>
          <w:b/>
          <w:color w:val="auto"/>
          <w:sz w:val="32"/>
          <w:highlight w:val="none"/>
          <w:lang w:val="zh-CN"/>
        </w:rPr>
        <w:t>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3.8 2020年1月1日以来的类似项目业绩证明</w:t>
      </w:r>
    </w:p>
    <w:p>
      <w:pPr>
        <w:pStyle w:val="33"/>
        <w:adjustRightInd w:val="0"/>
        <w:snapToGrid w:val="0"/>
        <w:spacing w:line="400" w:lineRule="exact"/>
        <w:jc w:val="both"/>
        <w:rPr>
          <w:rFonts w:hint="eastAsia" w:hAnsi="宋体" w:cs="宋体"/>
          <w:color w:val="auto"/>
          <w:sz w:val="36"/>
          <w:szCs w:val="36"/>
          <w:highlight w:val="none"/>
        </w:rPr>
      </w:pPr>
      <w:r>
        <w:rPr>
          <w:rFonts w:hint="eastAsia" w:hAnsi="宋体" w:cs="宋体"/>
          <w:color w:val="auto"/>
          <w:sz w:val="36"/>
          <w:szCs w:val="36"/>
          <w:highlight w:val="none"/>
          <w:lang w:eastAsia="zh-CN"/>
        </w:rPr>
        <w:t>2020年</w:t>
      </w:r>
      <w:r>
        <w:rPr>
          <w:rFonts w:hint="eastAsia" w:hAnsi="宋体" w:cs="宋体"/>
          <w:color w:val="auto"/>
          <w:sz w:val="36"/>
          <w:szCs w:val="36"/>
          <w:highlight w:val="none"/>
        </w:rPr>
        <w:t>1月1日以来的类似项目业绩证明（按评标细则要求提供）（复印件加盖公章）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bl>
    <w:p>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pPr>
        <w:pStyle w:val="33"/>
        <w:spacing w:line="400" w:lineRule="atLeast"/>
        <w:rPr>
          <w:rFonts w:hint="eastAsia" w:hAnsi="宋体" w:cs="宋体"/>
          <w:b/>
          <w:color w:val="auto"/>
          <w:sz w:val="22"/>
          <w:szCs w:val="22"/>
          <w:highlight w:val="none"/>
        </w:rPr>
      </w:pPr>
    </w:p>
    <w:p>
      <w:pPr>
        <w:pStyle w:val="33"/>
        <w:spacing w:line="400" w:lineRule="atLeast"/>
        <w:rPr>
          <w:rFonts w:hint="eastAsia" w:hAnsi="宋体" w:cs="宋体"/>
          <w:b/>
          <w:color w:val="auto"/>
          <w:sz w:val="22"/>
          <w:szCs w:val="22"/>
          <w:highlight w:val="none"/>
        </w:rPr>
      </w:pPr>
    </w:p>
    <w:p>
      <w:pPr>
        <w:pStyle w:val="33"/>
        <w:spacing w:line="400" w:lineRule="atLeast"/>
        <w:rPr>
          <w:rFonts w:hint="eastAsia" w:hAnsi="宋体" w:cs="宋体"/>
          <w:b/>
          <w:color w:val="auto"/>
          <w:sz w:val="22"/>
          <w:szCs w:val="22"/>
          <w:highlight w:val="none"/>
        </w:rPr>
      </w:pP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供应商名称（盖章）：</w:t>
      </w: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法定代表人或授权代表（签字或盖章）：</w:t>
      </w: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日    期：</w:t>
      </w: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autoSpaceDE w:val="0"/>
        <w:autoSpaceDN w:val="0"/>
        <w:adjustRightInd w:val="0"/>
        <w:snapToGrid w:val="0"/>
        <w:spacing w:line="360" w:lineRule="atLeast"/>
        <w:textAlignment w:val="bottom"/>
        <w:rPr>
          <w:rFonts w:hint="eastAsia"/>
          <w:b/>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pPr>
        <w:pStyle w:val="33"/>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jc w:val="center"/>
              <w:rPr>
                <w:rFonts w:hint="eastAsia"/>
                <w:color w:val="auto"/>
                <w:highlight w:val="none"/>
              </w:rPr>
            </w:pPr>
          </w:p>
        </w:tc>
        <w:tc>
          <w:tcPr>
            <w:tcW w:w="1217" w:type="dxa"/>
            <w:noWrap w:val="0"/>
            <w:vAlign w:val="top"/>
          </w:tcPr>
          <w:p>
            <w:pPr>
              <w:spacing w:line="500" w:lineRule="exact"/>
              <w:jc w:val="center"/>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pPr>
              <w:spacing w:line="500" w:lineRule="exact"/>
              <w:rPr>
                <w:rFonts w:hint="eastAsia"/>
                <w:color w:val="auto"/>
                <w:spacing w:val="-14"/>
                <w:sz w:val="18"/>
                <w:szCs w:val="18"/>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2、相应证件等复印件附后。 </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rPr>
          <w:color w:val="auto"/>
          <w:spacing w:val="20"/>
          <w:sz w:val="22"/>
          <w:szCs w:val="22"/>
          <w:highlight w:val="none"/>
        </w:rPr>
      </w:pPr>
    </w:p>
    <w:p>
      <w:pPr>
        <w:pStyle w:val="3"/>
        <w:ind w:firstLine="210"/>
        <w:rPr>
          <w:rFonts w:hint="eastAsia"/>
          <w:color w:val="auto"/>
          <w:highlight w:val="none"/>
        </w:rPr>
      </w:pPr>
    </w:p>
    <w:p>
      <w:pPr>
        <w:pStyle w:val="3"/>
        <w:ind w:firstLine="210"/>
        <w:rPr>
          <w:rFonts w:hint="eastAsia"/>
          <w:color w:val="auto"/>
          <w:highlight w:val="none"/>
        </w:rPr>
      </w:pPr>
    </w:p>
    <w:p>
      <w:pPr>
        <w:pStyle w:val="4"/>
        <w:rPr>
          <w:rFonts w:hint="eastAsia"/>
          <w:color w:val="auto"/>
          <w:highlight w:val="none"/>
        </w:rPr>
      </w:pPr>
    </w:p>
    <w:p>
      <w:pPr>
        <w:rPr>
          <w:rFonts w:hint="eastAsia"/>
          <w:color w:val="auto"/>
          <w:highlight w:val="none"/>
        </w:rPr>
      </w:pPr>
    </w:p>
    <w:p>
      <w:pPr>
        <w:autoSpaceDE w:val="0"/>
        <w:autoSpaceDN w:val="0"/>
        <w:adjustRightInd w:val="0"/>
        <w:outlineLvl w:val="0"/>
        <w:rPr>
          <w:rFonts w:hint="eastAsia"/>
          <w:b/>
          <w:color w:val="auto"/>
          <w:sz w:val="32"/>
          <w:highlight w:val="none"/>
        </w:rPr>
        <w:sectPr>
          <w:headerReference r:id="rId13" w:type="default"/>
          <w:footerReference r:id="rId14" w:type="default"/>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outlineLvl w:val="0"/>
        <w:rPr>
          <w:rFonts w:hint="eastAsia"/>
          <w:b/>
          <w:color w:val="auto"/>
          <w:sz w:val="32"/>
          <w:highlight w:val="none"/>
        </w:rPr>
      </w:pPr>
      <w:r>
        <w:rPr>
          <w:rFonts w:hint="eastAsia"/>
          <w:b/>
          <w:color w:val="auto"/>
          <w:sz w:val="32"/>
          <w:highlight w:val="none"/>
        </w:rPr>
        <w:t>3.10具体的项目方案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pPr>
        <w:pStyle w:val="3"/>
        <w:ind w:firstLine="321"/>
        <w:rPr>
          <w:rFonts w:hint="eastAsia"/>
          <w:b/>
          <w:color w:val="auto"/>
          <w:sz w:val="32"/>
          <w:highlight w:val="none"/>
        </w:rPr>
      </w:pPr>
    </w:p>
    <w:p>
      <w:pPr>
        <w:pStyle w:val="4"/>
        <w:rPr>
          <w:rFonts w:hint="eastAsia"/>
          <w:b/>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color w:val="auto"/>
          <w:highlight w:val="none"/>
        </w:rPr>
      </w:pPr>
    </w:p>
    <w:p>
      <w:pPr>
        <w:rPr>
          <w:rFonts w:hint="eastAsia"/>
          <w:b/>
          <w:color w:val="auto"/>
          <w:sz w:val="32"/>
          <w:highlight w:val="none"/>
        </w:rPr>
      </w:pP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autoSpaceDE w:val="0"/>
        <w:autoSpaceDN w:val="0"/>
        <w:adjustRightInd w:val="0"/>
        <w:spacing w:line="460" w:lineRule="atLeast"/>
        <w:rPr>
          <w:rFonts w:hint="eastAsia"/>
          <w:color w:val="auto"/>
          <w:sz w:val="2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pPr>
              <w:spacing w:line="360" w:lineRule="auto"/>
              <w:rPr>
                <w:rFonts w:hint="eastAsia"/>
                <w:color w:val="auto"/>
                <w:szCs w:val="21"/>
                <w:highlight w:val="none"/>
              </w:rPr>
            </w:pPr>
          </w:p>
        </w:tc>
      </w:tr>
    </w:tbl>
    <w:p>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pPr>
        <w:spacing w:line="360" w:lineRule="auto"/>
        <w:rPr>
          <w:rFonts w:hint="eastAsia"/>
          <w:color w:val="auto"/>
          <w:szCs w:val="21"/>
          <w:highlight w:val="none"/>
          <w:u w:val="single"/>
        </w:rPr>
      </w:pPr>
      <w:r>
        <w:rPr>
          <w:rFonts w:hint="eastAsia"/>
          <w:color w:val="auto"/>
          <w:highlight w:val="none"/>
        </w:rPr>
        <w:t>日期：________年____月____日</w:t>
      </w:r>
    </w:p>
    <w:p>
      <w:pPr>
        <w:tabs>
          <w:tab w:val="left" w:pos="1575"/>
        </w:tabs>
        <w:adjustRightInd w:val="0"/>
        <w:snapToGrid w:val="0"/>
        <w:spacing w:line="360" w:lineRule="auto"/>
        <w:jc w:val="center"/>
        <w:rPr>
          <w:rFonts w:hint="eastAsia"/>
          <w:b/>
          <w:color w:val="auto"/>
          <w:sz w:val="36"/>
          <w:szCs w:val="36"/>
          <w:highlight w:val="none"/>
        </w:rPr>
      </w:pPr>
    </w:p>
    <w:p>
      <w:pPr>
        <w:pStyle w:val="33"/>
        <w:adjustRightInd w:val="0"/>
        <w:snapToGrid w:val="0"/>
        <w:spacing w:line="400" w:lineRule="exact"/>
        <w:rPr>
          <w:rFonts w:hint="eastAsia"/>
          <w:b/>
          <w:color w:val="auto"/>
          <w:sz w:val="28"/>
          <w:szCs w:val="28"/>
          <w:highlight w:val="none"/>
        </w:rPr>
      </w:pPr>
    </w:p>
    <w:p>
      <w:pPr>
        <w:tabs>
          <w:tab w:val="left" w:pos="1575"/>
        </w:tabs>
        <w:adjustRightInd w:val="0"/>
        <w:snapToGrid w:val="0"/>
        <w:spacing w:line="360" w:lineRule="auto"/>
        <w:jc w:val="center"/>
        <w:rPr>
          <w:rFonts w:hint="eastAsia" w:ascii="宋体" w:hAnsi="宋体" w:eastAsia="宋体" w:cs="宋体"/>
          <w:b/>
          <w:color w:val="auto"/>
          <w:sz w:val="36"/>
          <w:szCs w:val="36"/>
          <w:highlight w:val="none"/>
        </w:rPr>
      </w:pPr>
      <w:r>
        <w:rPr>
          <w:rFonts w:hint="eastAsia"/>
          <w:b/>
          <w:color w:val="auto"/>
          <w:sz w:val="28"/>
          <w:szCs w:val="28"/>
          <w:highlight w:val="none"/>
        </w:rPr>
        <w:br w:type="page"/>
      </w:r>
      <w:r>
        <w:rPr>
          <w:rFonts w:hint="eastAsia" w:ascii="宋体" w:hAnsi="宋体" w:eastAsia="宋体" w:cs="宋体"/>
          <w:b/>
          <w:color w:val="auto"/>
          <w:sz w:val="36"/>
          <w:szCs w:val="36"/>
          <w:highlight w:val="none"/>
        </w:rPr>
        <w:t>质量服务承诺书</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服务）都是质量合格的；</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要求的服务期内，对有质量问题的工程（或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服务）进行无条件技术服务直至满足使用方的项目使用需求；</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u w:val="singl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tabs>
          <w:tab w:val="left" w:pos="1260"/>
        </w:tabs>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u w:val="single"/>
        </w:rPr>
        <w:t>　　　　　　</w:t>
      </w:r>
    </w:p>
    <w:p>
      <w:pPr>
        <w:tabs>
          <w:tab w:val="left" w:pos="1260"/>
        </w:tabs>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pPr>
        <w:pStyle w:val="33"/>
        <w:adjustRightInd w:val="0"/>
        <w:snapToGrid w:val="0"/>
        <w:spacing w:line="400" w:lineRule="exact"/>
        <w:rPr>
          <w:rFonts w:hint="eastAsia" w:ascii="宋体" w:hAnsi="宋体" w:eastAsia="宋体" w:cs="宋体"/>
          <w:color w:val="auto"/>
          <w:sz w:val="24"/>
          <w:highlight w:val="none"/>
        </w:rPr>
      </w:pPr>
    </w:p>
    <w:p>
      <w:pPr>
        <w:widowControl/>
        <w:snapToGrid w:val="0"/>
        <w:spacing w:before="120" w:after="120" w:line="324" w:lineRule="auto"/>
        <w:jc w:val="center"/>
        <w:rPr>
          <w:rFonts w:hint="eastAsia" w:ascii="宋体" w:hAnsi="宋体" w:eastAsia="宋体" w:cs="宋体"/>
          <w:b/>
          <w:color w:val="auto"/>
          <w:sz w:val="30"/>
          <w:highlight w:val="none"/>
        </w:rPr>
        <w:sectPr>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3"/>
        <w:adjustRightInd w:val="0"/>
        <w:snapToGrid w:val="0"/>
        <w:spacing w:line="400" w:lineRule="exact"/>
        <w:jc w:val="center"/>
        <w:rPr>
          <w:rFonts w:hint="eastAsia" w:hAnsi="宋体" w:cs="宋体"/>
          <w:color w:val="auto"/>
          <w:sz w:val="24"/>
          <w:highlight w:val="none"/>
        </w:rPr>
      </w:pPr>
    </w:p>
    <w:p>
      <w:pPr>
        <w:pStyle w:val="33"/>
        <w:adjustRightInd w:val="0"/>
        <w:snapToGrid w:val="0"/>
        <w:spacing w:line="400" w:lineRule="exact"/>
        <w:jc w:val="center"/>
        <w:rPr>
          <w:rFonts w:hint="eastAsia" w:hAnsi="宋体" w:cs="宋体"/>
          <w:color w:val="auto"/>
          <w:sz w:val="24"/>
          <w:highlight w:val="none"/>
        </w:rPr>
      </w:pPr>
    </w:p>
    <w:p>
      <w:pPr>
        <w:autoSpaceDE w:val="0"/>
        <w:autoSpaceDN w:val="0"/>
        <w:adjustRightInd w:val="0"/>
        <w:snapToGrid w:val="0"/>
        <w:spacing w:line="400" w:lineRule="exac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pPr>
        <w:pStyle w:val="38"/>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pPr>
        <w:pStyle w:val="38"/>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38"/>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pPr>
        <w:pStyle w:val="38"/>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pPr>
        <w:pStyle w:val="50"/>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pPr>
        <w:adjustRightInd w:val="0"/>
        <w:snapToGrid w:val="0"/>
        <w:spacing w:before="100" w:after="50"/>
        <w:jc w:val="center"/>
        <w:rPr>
          <w:rFonts w:hint="eastAsia"/>
          <w:color w:val="auto"/>
          <w:sz w:val="20"/>
          <w:szCs w:val="22"/>
          <w:highlight w:val="none"/>
        </w:rPr>
      </w:pPr>
      <w:r>
        <w:rPr>
          <w:rFonts w:hint="eastAsia"/>
          <w:color w:val="auto"/>
          <w:sz w:val="22"/>
          <w:szCs w:val="22"/>
          <w:highlight w:val="none"/>
        </w:rPr>
        <w:br w:type="page"/>
      </w:r>
      <w:r>
        <w:rPr>
          <w:rFonts w:hint="eastAsia"/>
          <w:b/>
          <w:color w:val="auto"/>
          <w:sz w:val="28"/>
          <w:szCs w:val="36"/>
          <w:highlight w:val="none"/>
        </w:rPr>
        <w:t>评标细则</w:t>
      </w:r>
    </w:p>
    <w:p>
      <w:pPr>
        <w:pStyle w:val="33"/>
        <w:tabs>
          <w:tab w:val="left" w:pos="5325"/>
        </w:tabs>
        <w:adjustRightInd w:val="0"/>
        <w:snapToGrid w:val="0"/>
        <w:spacing w:line="340" w:lineRule="exact"/>
        <w:rPr>
          <w:rFonts w:hint="eastAsia" w:hAnsi="宋体" w:cs="宋体"/>
          <w:b/>
          <w:bCs/>
          <w:color w:val="auto"/>
          <w:sz w:val="22"/>
          <w:szCs w:val="22"/>
          <w:highlight w:val="none"/>
        </w:rPr>
      </w:pPr>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rPr>
        <w:t xml:space="preserve"> </w:t>
      </w:r>
      <w:r>
        <w:rPr>
          <w:rFonts w:hint="eastAsia" w:hAnsi="宋体" w:cs="宋体"/>
          <w:b/>
          <w:bCs/>
          <w:color w:val="auto"/>
          <w:sz w:val="22"/>
          <w:szCs w:val="22"/>
          <w:highlight w:val="none"/>
          <w:lang w:val="en-US" w:eastAsia="zh-CN"/>
        </w:rPr>
        <w:t>10</w:t>
      </w:r>
      <w:r>
        <w:rPr>
          <w:rFonts w:hint="eastAsia" w:hAnsi="宋体" w:cs="宋体"/>
          <w:b/>
          <w:bCs/>
          <w:color w:val="auto"/>
          <w:sz w:val="22"/>
          <w:szCs w:val="22"/>
          <w:highlight w:val="none"/>
        </w:rPr>
        <w:t>分</w:t>
      </w:r>
    </w:p>
    <w:p>
      <w:pPr>
        <w:pStyle w:val="26"/>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textAlignment w:val="auto"/>
        <w:rPr>
          <w:rFonts w:hint="eastAsia" w:hAnsi="宋体" w:cs="宋体"/>
          <w:bCs/>
          <w:color w:val="auto"/>
          <w:sz w:val="22"/>
          <w:szCs w:val="22"/>
          <w:highlight w:val="none"/>
        </w:rPr>
      </w:pPr>
      <w:r>
        <w:rPr>
          <w:rFonts w:hint="eastAsia" w:ascii="宋体" w:hAnsi="宋体" w:cs="宋体"/>
          <w:color w:val="auto"/>
          <w:sz w:val="22"/>
          <w:szCs w:val="22"/>
          <w:highlight w:val="none"/>
        </w:rPr>
        <w:t>1、</w:t>
      </w:r>
      <w:r>
        <w:rPr>
          <w:rFonts w:hint="eastAsia" w:hAnsi="宋体" w:cs="宋体"/>
          <w:bCs/>
          <w:color w:val="auto"/>
          <w:sz w:val="22"/>
          <w:szCs w:val="22"/>
          <w:highlight w:val="none"/>
        </w:rPr>
        <w:t>以供应商有效投标中的最低价为评标基准价，得满分</w:t>
      </w:r>
      <w:r>
        <w:rPr>
          <w:rFonts w:hint="eastAsia" w:hAnsi="宋体" w:cs="宋体"/>
          <w:bCs/>
          <w:color w:val="auto"/>
          <w:sz w:val="22"/>
          <w:szCs w:val="22"/>
          <w:highlight w:val="none"/>
          <w:lang w:val="en-US" w:eastAsia="zh-CN"/>
        </w:rPr>
        <w:t>10</w:t>
      </w:r>
      <w:r>
        <w:rPr>
          <w:rFonts w:hint="eastAsia" w:hAnsi="宋体" w:cs="宋体"/>
          <w:bCs/>
          <w:color w:val="auto"/>
          <w:sz w:val="22"/>
          <w:szCs w:val="22"/>
          <w:highlight w:val="none"/>
        </w:rPr>
        <w:t>分。商务报价评分结算公式为:投标报价得分=(评标基准价／投标报价)×</w:t>
      </w:r>
      <w:r>
        <w:rPr>
          <w:rFonts w:hint="eastAsia" w:hAnsi="宋体" w:cs="宋体"/>
          <w:bCs/>
          <w:color w:val="auto"/>
          <w:sz w:val="22"/>
          <w:szCs w:val="22"/>
          <w:highlight w:val="none"/>
          <w:lang w:val="en-US" w:eastAsia="zh-CN"/>
        </w:rPr>
        <w:t>10</w:t>
      </w:r>
      <w:r>
        <w:rPr>
          <w:rFonts w:hint="eastAsia" w:hAnsi="宋体" w:cs="宋体"/>
          <w:bCs/>
          <w:color w:val="auto"/>
          <w:sz w:val="22"/>
          <w:szCs w:val="22"/>
          <w:highlight w:val="none"/>
        </w:rPr>
        <w:t>%×100。</w:t>
      </w:r>
    </w:p>
    <w:p>
      <w:pPr>
        <w:pStyle w:val="26"/>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w:t>
      </w:r>
      <w:r>
        <w:rPr>
          <w:rFonts w:hint="eastAsia" w:ascii="宋体" w:hAnsi="宋体" w:cs="宋体"/>
          <w:color w:val="auto"/>
          <w:sz w:val="22"/>
          <w:szCs w:val="22"/>
          <w:highlight w:val="none"/>
          <w:lang w:eastAsia="zh-CN"/>
        </w:rPr>
        <w:t>预算</w:t>
      </w:r>
      <w:r>
        <w:rPr>
          <w:rFonts w:hint="eastAsia" w:ascii="宋体" w:hAnsi="宋体" w:cs="宋体"/>
          <w:color w:val="auto"/>
          <w:sz w:val="22"/>
          <w:szCs w:val="22"/>
          <w:highlight w:val="none"/>
        </w:rPr>
        <w:t>，该供应商投标按无效投标处理。</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eastAsia="宋体"/>
          <w:color w:val="auto"/>
          <w:highlight w:val="none"/>
          <w:lang w:val="en-US" w:eastAsia="zh-CN"/>
        </w:rPr>
      </w:pPr>
      <w:r>
        <w:rPr>
          <w:rFonts w:hint="eastAsia" w:cs="宋体"/>
          <w:color w:val="auto"/>
          <w:sz w:val="22"/>
          <w:szCs w:val="22"/>
          <w:highlight w:val="none"/>
          <w:lang w:val="en-US" w:eastAsia="zh-CN"/>
        </w:rPr>
        <w:t>3、</w:t>
      </w:r>
      <w:r>
        <w:rPr>
          <w:rFonts w:hint="eastAsia" w:ascii="宋体" w:hAnsi="宋体" w:cs="宋体"/>
          <w:b/>
          <w:bCs/>
          <w:color w:val="auto"/>
          <w:sz w:val="22"/>
          <w:highlight w:val="none"/>
        </w:rPr>
        <w:t>评审时，</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应当将其作为无效投标处理。</w:t>
      </w:r>
    </w:p>
    <w:p>
      <w:pPr>
        <w:pStyle w:val="55"/>
        <w:widowControl w:val="0"/>
        <w:adjustRightInd w:val="0"/>
        <w:snapToGrid w:val="0"/>
        <w:spacing w:before="0" w:beforeAutospacing="0" w:after="0" w:afterAutospacing="0" w:line="340" w:lineRule="exact"/>
        <w:jc w:val="both"/>
        <w:rPr>
          <w:rFonts w:hint="eastAsia" w:ascii="宋体" w:hAnsi="宋体" w:cs="宋体"/>
          <w:b/>
          <w:color w:val="auto"/>
          <w:sz w:val="22"/>
          <w:szCs w:val="22"/>
          <w:highlight w:val="none"/>
        </w:rPr>
      </w:pPr>
      <w:r>
        <w:rPr>
          <w:rFonts w:hint="eastAsia" w:ascii="宋体" w:hAnsi="宋体" w:cs="宋体"/>
          <w:b/>
          <w:color w:val="auto"/>
          <w:sz w:val="22"/>
          <w:szCs w:val="22"/>
          <w:highlight w:val="none"/>
        </w:rPr>
        <w:t>二、</w:t>
      </w:r>
      <w:r>
        <w:rPr>
          <w:rFonts w:hint="eastAsia" w:ascii="宋体" w:hAnsi="宋体" w:cs="宋体"/>
          <w:b/>
          <w:color w:val="auto"/>
          <w:sz w:val="22"/>
          <w:szCs w:val="22"/>
          <w:highlight w:val="none"/>
          <w:u w:val="single"/>
        </w:rPr>
        <w:t xml:space="preserve">技术、服务、资信、业绩综合评分 </w:t>
      </w:r>
      <w:r>
        <w:rPr>
          <w:rFonts w:hint="eastAsia" w:ascii="宋体" w:hAnsi="宋体" w:cs="宋体"/>
          <w:b/>
          <w:color w:val="auto"/>
          <w:sz w:val="22"/>
          <w:szCs w:val="22"/>
          <w:highlight w:val="none"/>
          <w:u w:val="single"/>
          <w:lang w:val="en-US" w:eastAsia="zh-CN"/>
        </w:rPr>
        <w:t>90</w:t>
      </w:r>
      <w:r>
        <w:rPr>
          <w:rFonts w:hint="eastAsia" w:ascii="宋体" w:hAnsi="宋体" w:cs="宋体"/>
          <w:b/>
          <w:color w:val="auto"/>
          <w:sz w:val="22"/>
          <w:szCs w:val="22"/>
          <w:highlight w:val="none"/>
        </w:rPr>
        <w:t>分</w:t>
      </w:r>
    </w:p>
    <w:tbl>
      <w:tblPr>
        <w:tblStyle w:val="60"/>
        <w:tblW w:w="9150"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256"/>
        <w:gridCol w:w="6035"/>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90" w:type="dxa"/>
            <w:tcBorders>
              <w:top w:val="single" w:color="auto" w:sz="4" w:space="0"/>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5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供应商情况</w:t>
            </w:r>
          </w:p>
        </w:tc>
        <w:tc>
          <w:tcPr>
            <w:tcW w:w="603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有效的质量管理体系认证证书，得2分；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有效的环境管理体系认证证书，得2分；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有效的职业健康安全管理体系认证证书，得2分；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具有保安服务许可证的得2分</w:t>
            </w:r>
            <w:r>
              <w:rPr>
                <w:rFonts w:hint="eastAsia" w:cs="宋体"/>
                <w:bCs/>
                <w:color w:val="auto"/>
                <w:kern w:val="2"/>
                <w:sz w:val="22"/>
                <w:szCs w:val="22"/>
                <w:highlight w:val="none"/>
                <w:lang w:val="en-US" w:eastAsia="zh-CN" w:bidi="ar-SA"/>
              </w:rPr>
              <w:t>；</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具有劳务派遣经营许可证的得2分</w:t>
            </w:r>
            <w:r>
              <w:rPr>
                <w:rFonts w:hint="eastAsia" w:cs="宋体"/>
                <w:bCs/>
                <w:color w:val="auto"/>
                <w:kern w:val="2"/>
                <w:sz w:val="22"/>
                <w:szCs w:val="22"/>
                <w:highlight w:val="none"/>
                <w:lang w:val="en-US" w:eastAsia="zh-CN" w:bidi="ar-SA"/>
              </w:rPr>
              <w:t>。</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注:提供相关</w:t>
            </w:r>
            <w:r>
              <w:rPr>
                <w:rFonts w:hint="eastAsia" w:cs="宋体"/>
                <w:bCs/>
                <w:color w:val="auto"/>
                <w:kern w:val="2"/>
                <w:sz w:val="22"/>
                <w:szCs w:val="22"/>
                <w:highlight w:val="none"/>
                <w:lang w:val="en-US" w:eastAsia="zh-CN" w:bidi="ar-SA"/>
              </w:rPr>
              <w:t>有效的</w:t>
            </w:r>
            <w:r>
              <w:rPr>
                <w:rFonts w:hint="eastAsia" w:ascii="宋体" w:hAnsi="宋体" w:eastAsia="宋体" w:cs="宋体"/>
                <w:bCs/>
                <w:color w:val="auto"/>
                <w:kern w:val="2"/>
                <w:sz w:val="22"/>
                <w:szCs w:val="22"/>
                <w:highlight w:val="none"/>
                <w:lang w:val="en-US" w:eastAsia="zh-CN" w:bidi="ar-SA"/>
              </w:rPr>
              <w:t>证书复印件</w:t>
            </w:r>
            <w:r>
              <w:rPr>
                <w:rFonts w:hint="eastAsia" w:cs="宋体"/>
                <w:bCs/>
                <w:color w:val="auto"/>
                <w:kern w:val="2"/>
                <w:sz w:val="22"/>
                <w:szCs w:val="22"/>
                <w:highlight w:val="none"/>
                <w:lang w:val="en-US" w:eastAsia="zh-CN" w:bidi="ar-SA"/>
              </w:rPr>
              <w:t>并</w:t>
            </w:r>
            <w:r>
              <w:rPr>
                <w:rFonts w:hint="eastAsia" w:ascii="宋体" w:hAnsi="宋体" w:eastAsia="宋体" w:cs="宋体"/>
                <w:bCs/>
                <w:color w:val="auto"/>
                <w:kern w:val="2"/>
                <w:sz w:val="22"/>
                <w:szCs w:val="22"/>
                <w:highlight w:val="none"/>
                <w:lang w:val="en-US" w:eastAsia="zh-CN" w:bidi="ar-SA"/>
              </w:rPr>
              <w:t>加盖公章，否则不得分。</w:t>
            </w:r>
          </w:p>
        </w:tc>
        <w:tc>
          <w:tcPr>
            <w:tcW w:w="1169" w:type="dxa"/>
            <w:tcBorders>
              <w:top w:val="single" w:color="auto" w:sz="4" w:space="0"/>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90" w:type="dxa"/>
            <w:tcBorders>
              <w:top w:val="single" w:color="auto" w:sz="4" w:space="0"/>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256" w:type="dxa"/>
            <w:tcBorders>
              <w:top w:val="single" w:color="auto" w:sz="4" w:space="0"/>
              <w:left w:val="single" w:color="auto" w:sz="4" w:space="0"/>
              <w:right w:val="single" w:color="auto" w:sz="4" w:space="0"/>
            </w:tcBorders>
            <w:noWrap w:val="0"/>
            <w:vAlign w:val="center"/>
          </w:tcPr>
          <w:p>
            <w:pPr>
              <w:pStyle w:val="2"/>
              <w:spacing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拟派</w:t>
            </w:r>
            <w:r>
              <w:rPr>
                <w:rFonts w:hint="eastAsia" w:ascii="宋体" w:hAnsi="宋体" w:cs="宋体"/>
                <w:color w:val="auto"/>
                <w:sz w:val="22"/>
                <w:szCs w:val="22"/>
                <w:highlight w:val="none"/>
              </w:rPr>
              <w:t>项目负责人</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w:t>
            </w:r>
            <w:r>
              <w:rPr>
                <w:rFonts w:hint="eastAsia" w:ascii="宋体" w:hAnsi="宋体" w:cs="宋体"/>
                <w:color w:val="auto"/>
                <w:sz w:val="22"/>
                <w:szCs w:val="22"/>
                <w:highlight w:val="none"/>
                <w:lang w:val="en-US" w:eastAsia="zh-CN"/>
              </w:rPr>
              <w:t>拟派</w:t>
            </w:r>
            <w:r>
              <w:rPr>
                <w:rFonts w:hint="eastAsia" w:ascii="宋体" w:hAnsi="宋体" w:eastAsia="宋体" w:cs="宋体"/>
                <w:bCs/>
                <w:color w:val="auto"/>
                <w:sz w:val="22"/>
                <w:szCs w:val="22"/>
                <w:highlight w:val="none"/>
              </w:rPr>
              <w:t>项目负责人具有退伍军人证书的得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r>
              <w:rPr>
                <w:rFonts w:hint="eastAsia" w:ascii="宋体" w:hAnsi="宋体" w:cs="宋体"/>
                <w:bCs/>
                <w:color w:val="auto"/>
                <w:sz w:val="22"/>
                <w:szCs w:val="22"/>
                <w:highlight w:val="none"/>
                <w:lang w:eastAsia="zh-CN"/>
              </w:rPr>
              <w:t>。</w:t>
            </w:r>
          </w:p>
          <w:p>
            <w:pPr>
              <w:pStyle w:val="2"/>
              <w:spacing w:line="320" w:lineRule="exact"/>
              <w:rPr>
                <w:rFonts w:hint="eastAsia" w:eastAsia="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r>
              <w:rPr>
                <w:rFonts w:hint="eastAsia" w:ascii="宋体" w:hAnsi="宋体" w:cs="宋体"/>
                <w:color w:val="auto"/>
                <w:sz w:val="22"/>
                <w:szCs w:val="22"/>
                <w:highlight w:val="none"/>
                <w:lang w:val="en-US" w:eastAsia="zh-CN"/>
              </w:rPr>
              <w:t>拟派</w:t>
            </w:r>
            <w:r>
              <w:rPr>
                <w:rFonts w:hint="eastAsia" w:ascii="宋体" w:hAnsi="宋体" w:eastAsia="宋体" w:cs="宋体"/>
                <w:bCs/>
                <w:color w:val="auto"/>
                <w:sz w:val="22"/>
                <w:szCs w:val="22"/>
                <w:highlight w:val="none"/>
              </w:rPr>
              <w:t>项目负责人具有保安员二级及以上证书的得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r>
              <w:rPr>
                <w:rFonts w:hint="eastAsia" w:ascii="宋体" w:hAnsi="宋体" w:cs="宋体"/>
                <w:bCs/>
                <w:color w:val="auto"/>
                <w:sz w:val="22"/>
                <w:szCs w:val="22"/>
                <w:highlight w:val="none"/>
                <w:lang w:eastAsia="zh-CN"/>
              </w:rPr>
              <w:t>。</w:t>
            </w:r>
          </w:p>
          <w:p>
            <w:pPr>
              <w:pStyle w:val="2"/>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注:</w:t>
            </w:r>
            <w:r>
              <w:rPr>
                <w:rFonts w:hint="eastAsia" w:ascii="宋体" w:hAnsi="宋体" w:eastAsia="宋体" w:cs="宋体"/>
                <w:bCs/>
                <w:snapToGrid w:val="0"/>
                <w:color w:val="auto"/>
                <w:kern w:val="0"/>
                <w:sz w:val="22"/>
                <w:szCs w:val="22"/>
                <w:highlight w:val="none"/>
                <w:lang w:val="en-US" w:eastAsia="zh-CN" w:bidi="ar-SA"/>
              </w:rPr>
              <w:t>需提供相关证书复印件加盖公章及投标截止近3个月在投标单位缴纳的社保证明材料复印件加盖公章，否则不得分。</w:t>
            </w:r>
          </w:p>
        </w:tc>
        <w:tc>
          <w:tcPr>
            <w:tcW w:w="1169" w:type="dxa"/>
            <w:tcBorders>
              <w:top w:val="single" w:color="auto" w:sz="4" w:space="0"/>
              <w:left w:val="single" w:color="auto" w:sz="4" w:space="0"/>
              <w:right w:val="single" w:color="auto" w:sz="4" w:space="0"/>
            </w:tcBorders>
            <w:noWrap w:val="0"/>
            <w:vAlign w:val="center"/>
          </w:tcPr>
          <w:p>
            <w:pPr>
              <w:pStyle w:val="2"/>
              <w:spacing w:line="320" w:lineRule="exact"/>
              <w:ind w:firstLine="220" w:firstLineChars="10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类似项目业绩</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提供</w:t>
            </w:r>
            <w:r>
              <w:rPr>
                <w:rFonts w:hint="eastAsia" w:ascii="宋体" w:hAnsi="宋体" w:cs="宋体"/>
                <w:bCs/>
                <w:color w:val="auto"/>
                <w:sz w:val="22"/>
                <w:szCs w:val="22"/>
                <w:highlight w:val="none"/>
                <w:lang w:eastAsia="zh-CN"/>
              </w:rPr>
              <w:t>2020年</w:t>
            </w:r>
            <w:r>
              <w:rPr>
                <w:rFonts w:hint="eastAsia" w:ascii="宋体" w:hAnsi="宋体" w:eastAsia="宋体" w:cs="宋体"/>
                <w:bCs/>
                <w:color w:val="auto"/>
                <w:sz w:val="22"/>
                <w:szCs w:val="22"/>
                <w:highlight w:val="none"/>
              </w:rPr>
              <w:t>1月1日以来（以合同签订时间为准）的完成类似项目业绩，每个业绩得</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分，最高得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r>
              <w:rPr>
                <w:rFonts w:hint="eastAsia" w:ascii="宋体" w:hAnsi="宋体" w:cs="宋体"/>
                <w:bCs/>
                <w:color w:val="auto"/>
                <w:sz w:val="22"/>
                <w:szCs w:val="22"/>
                <w:highlight w:val="none"/>
                <w:lang w:eastAsia="zh-CN"/>
              </w:rPr>
              <w:t>。</w:t>
            </w:r>
          </w:p>
          <w:p>
            <w:pPr>
              <w:pStyle w:val="2"/>
              <w:spacing w:line="320" w:lineRule="exact"/>
              <w:rPr>
                <w:rFonts w:hint="eastAsia" w:ascii="宋体" w:hAnsi="宋体" w:cs="宋体"/>
                <w:color w:val="auto"/>
                <w:sz w:val="22"/>
                <w:szCs w:val="22"/>
                <w:highlight w:val="none"/>
              </w:rPr>
            </w:pPr>
            <w:r>
              <w:rPr>
                <w:rFonts w:hint="eastAsia" w:ascii="宋体" w:hAnsi="宋体" w:eastAsia="宋体" w:cs="宋体"/>
                <w:bCs/>
                <w:color w:val="auto"/>
                <w:sz w:val="22"/>
                <w:szCs w:val="22"/>
                <w:highlight w:val="none"/>
              </w:rPr>
              <w:t>注:提供合同复印件加盖公章</w:t>
            </w:r>
            <w:r>
              <w:rPr>
                <w:rFonts w:hint="eastAsia" w:ascii="宋体" w:hAnsi="宋体" w:cs="宋体"/>
                <w:bCs/>
                <w:color w:val="auto"/>
                <w:sz w:val="22"/>
                <w:szCs w:val="22"/>
                <w:highlight w:val="none"/>
                <w:lang w:eastAsia="zh-CN"/>
              </w:rPr>
              <w:t>，</w:t>
            </w:r>
            <w:r>
              <w:rPr>
                <w:rFonts w:hint="eastAsia" w:ascii="宋体" w:hAnsi="宋体" w:eastAsia="宋体" w:cs="宋体"/>
                <w:bCs/>
                <w:snapToGrid w:val="0"/>
                <w:color w:val="auto"/>
                <w:kern w:val="0"/>
                <w:sz w:val="22"/>
                <w:szCs w:val="22"/>
                <w:highlight w:val="none"/>
                <w:lang w:val="en-US" w:eastAsia="zh-CN" w:bidi="ar-SA"/>
              </w:rPr>
              <w:t>否则不得分</w:t>
            </w:r>
            <w:r>
              <w:rPr>
                <w:rFonts w:hint="eastAsia" w:ascii="宋体" w:hAnsi="宋体" w:eastAsia="宋体" w:cs="宋体"/>
                <w:bCs/>
                <w:color w:val="auto"/>
                <w:sz w:val="22"/>
                <w:szCs w:val="22"/>
                <w:highlight w:val="none"/>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690" w:type="dxa"/>
            <w:tcBorders>
              <w:top w:val="single" w:color="auto" w:sz="4" w:space="0"/>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256" w:type="dxa"/>
            <w:tcBorders>
              <w:top w:val="single" w:color="auto" w:sz="4" w:space="0"/>
              <w:left w:val="single" w:color="auto" w:sz="4" w:space="0"/>
              <w:right w:val="single" w:color="auto" w:sz="4" w:space="0"/>
            </w:tcBorders>
            <w:noWrap w:val="0"/>
            <w:vAlign w:val="center"/>
          </w:tcPr>
          <w:p>
            <w:pPr>
              <w:pStyle w:val="2"/>
              <w:spacing w:line="32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投入本项目实施的人员配备</w:t>
            </w:r>
          </w:p>
        </w:tc>
        <w:tc>
          <w:tcPr>
            <w:tcW w:w="6035" w:type="dxa"/>
            <w:tcBorders>
              <w:top w:val="single" w:color="auto" w:sz="4" w:space="0"/>
              <w:left w:val="single" w:color="auto" w:sz="4" w:space="0"/>
              <w:right w:val="single" w:color="auto" w:sz="4" w:space="0"/>
            </w:tcBorders>
            <w:noWrap w:val="0"/>
            <w:vAlign w:val="top"/>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w:t>
            </w:r>
            <w:r>
              <w:rPr>
                <w:rFonts w:hint="eastAsia" w:ascii="宋体" w:hAnsi="宋体" w:cs="宋体"/>
                <w:color w:val="auto"/>
                <w:sz w:val="22"/>
                <w:szCs w:val="22"/>
                <w:highlight w:val="none"/>
                <w:lang w:eastAsia="zh-CN"/>
              </w:rPr>
              <w:t>除项目负责人外</w:t>
            </w:r>
            <w:r>
              <w:rPr>
                <w:rFonts w:hint="eastAsia" w:ascii="宋体" w:hAnsi="宋体" w:cs="宋体"/>
                <w:color w:val="auto"/>
                <w:sz w:val="22"/>
                <w:szCs w:val="22"/>
                <w:highlight w:val="none"/>
              </w:rPr>
              <w:t>各岗位人员配备及人员管理的合理性、从业人员专业技能、文化素质、</w:t>
            </w:r>
            <w:r>
              <w:rPr>
                <w:rFonts w:hint="eastAsia" w:ascii="宋体" w:hAnsi="宋体" w:cs="宋体"/>
                <w:color w:val="auto"/>
                <w:sz w:val="22"/>
                <w:szCs w:val="22"/>
                <w:highlight w:val="none"/>
                <w:lang w:eastAsia="zh-CN"/>
              </w:rPr>
              <w:t>退伍军人证等稳定服务人员队伍</w:t>
            </w:r>
            <w:r>
              <w:rPr>
                <w:rFonts w:hint="eastAsia" w:ascii="宋体" w:hAnsi="宋体" w:cs="宋体"/>
                <w:color w:val="auto"/>
                <w:sz w:val="22"/>
                <w:szCs w:val="22"/>
                <w:highlight w:val="none"/>
              </w:rPr>
              <w:t>的措施等情况，由评标委员会进行打分；</w:t>
            </w:r>
          </w:p>
          <w:p>
            <w:pPr>
              <w:pStyle w:val="2"/>
              <w:spacing w:line="320" w:lineRule="exact"/>
              <w:rPr>
                <w:rFonts w:hint="default" w:ascii="宋体" w:hAnsi="宋体" w:eastAsia="宋体" w:cs="宋体"/>
                <w:bCs/>
                <w:color w:val="auto"/>
                <w:sz w:val="22"/>
                <w:szCs w:val="22"/>
                <w:highlight w:val="none"/>
                <w:lang w:val="en-US" w:eastAsia="zh-CN"/>
              </w:rPr>
            </w:pPr>
            <w:r>
              <w:rPr>
                <w:rFonts w:hint="eastAsia" w:ascii="宋体" w:hAnsi="宋体" w:cs="宋体"/>
                <w:color w:val="auto"/>
                <w:sz w:val="22"/>
                <w:szCs w:val="22"/>
                <w:highlight w:val="none"/>
              </w:rPr>
              <w:t>其中：满足采购需求得</w:t>
            </w:r>
            <w:r>
              <w:rPr>
                <w:rFonts w:hint="eastAsia" w:ascii="宋体" w:hAnsi="宋体" w:cs="宋体"/>
                <w:color w:val="auto"/>
                <w:sz w:val="22"/>
                <w:szCs w:val="22"/>
                <w:highlight w:val="none"/>
                <w:lang w:val="en-US" w:eastAsia="zh-CN"/>
              </w:rPr>
              <w:t>5.2-8</w:t>
            </w:r>
            <w:r>
              <w:rPr>
                <w:rFonts w:hint="eastAsia" w:ascii="宋体" w:hAnsi="宋体" w:cs="宋体"/>
                <w:color w:val="auto"/>
                <w:sz w:val="22"/>
                <w:szCs w:val="22"/>
                <w:highlight w:val="none"/>
              </w:rPr>
              <w:t>分；基本满足采购需求得</w:t>
            </w:r>
            <w:r>
              <w:rPr>
                <w:rFonts w:hint="eastAsia" w:ascii="宋体" w:hAnsi="宋体" w:cs="宋体"/>
                <w:color w:val="auto"/>
                <w:sz w:val="22"/>
                <w:szCs w:val="22"/>
                <w:highlight w:val="none"/>
                <w:lang w:val="en-US" w:eastAsia="zh-CN"/>
              </w:rPr>
              <w:t>2.6-5.2</w:t>
            </w:r>
            <w:r>
              <w:rPr>
                <w:rFonts w:hint="eastAsia" w:ascii="宋体" w:hAnsi="宋体" w:cs="宋体"/>
                <w:color w:val="auto"/>
                <w:sz w:val="22"/>
                <w:szCs w:val="22"/>
                <w:highlight w:val="none"/>
              </w:rPr>
              <w:t>分；部分满足采购需求得</w:t>
            </w:r>
            <w:r>
              <w:rPr>
                <w:rFonts w:hint="eastAsia" w:ascii="宋体" w:hAnsi="宋体" w:cs="宋体"/>
                <w:color w:val="auto"/>
                <w:sz w:val="22"/>
                <w:szCs w:val="22"/>
                <w:highlight w:val="none"/>
                <w:lang w:val="en-US" w:eastAsia="zh-CN"/>
              </w:rPr>
              <w:t>0-2.6</w:t>
            </w:r>
            <w:r>
              <w:rPr>
                <w:rFonts w:hint="eastAsia" w:ascii="宋体" w:hAnsi="宋体" w:cs="宋体"/>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物品投入及管理</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w:t>
            </w:r>
            <w:r>
              <w:rPr>
                <w:rFonts w:hint="eastAsia" w:ascii="宋体" w:hAnsi="宋体" w:cs="宋体"/>
                <w:color w:val="auto"/>
                <w:sz w:val="22"/>
                <w:szCs w:val="22"/>
                <w:highlight w:val="none"/>
                <w:lang w:eastAsia="zh-CN"/>
              </w:rPr>
              <w:t>协警辅助人员</w:t>
            </w:r>
            <w:r>
              <w:rPr>
                <w:rFonts w:hint="eastAsia" w:cs="宋体"/>
                <w:bCs/>
                <w:color w:val="auto"/>
                <w:sz w:val="22"/>
                <w:szCs w:val="22"/>
                <w:highlight w:val="none"/>
                <w:lang w:val="en-US" w:eastAsia="zh-CN"/>
              </w:rPr>
              <w:t>和其他服务工作人员</w:t>
            </w:r>
            <w:r>
              <w:rPr>
                <w:rFonts w:hint="eastAsia" w:ascii="宋体" w:hAnsi="宋体" w:cs="宋体"/>
                <w:color w:val="auto"/>
                <w:sz w:val="22"/>
                <w:szCs w:val="22"/>
                <w:highlight w:val="none"/>
              </w:rPr>
              <w:t>服务必备物品的性能和物品的管理办法，由评标委员会进行打分；</w:t>
            </w:r>
          </w:p>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满足</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要求的</w:t>
            </w:r>
            <w:r>
              <w:rPr>
                <w:rFonts w:hint="eastAsia" w:ascii="宋体" w:hAnsi="宋体" w:cs="宋体"/>
                <w:color w:val="auto"/>
                <w:sz w:val="22"/>
                <w:szCs w:val="22"/>
                <w:highlight w:val="none"/>
                <w:lang w:val="en-US" w:eastAsia="zh-CN"/>
              </w:rPr>
              <w:t>4-6</w:t>
            </w:r>
            <w:r>
              <w:rPr>
                <w:rFonts w:hint="eastAsia" w:ascii="宋体" w:hAnsi="宋体" w:cs="宋体"/>
                <w:color w:val="auto"/>
                <w:sz w:val="22"/>
                <w:szCs w:val="22"/>
                <w:highlight w:val="none"/>
              </w:rPr>
              <w:t>分；基本满足</w:t>
            </w:r>
            <w:r>
              <w:rPr>
                <w:rFonts w:hint="eastAsia" w:ascii="宋体" w:hAnsi="宋体" w:cs="宋体"/>
                <w:color w:val="auto"/>
                <w:sz w:val="22"/>
                <w:szCs w:val="22"/>
                <w:highlight w:val="none"/>
                <w:lang w:val="en-US" w:eastAsia="zh-CN"/>
              </w:rPr>
              <w:t>要求</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分；部分满足的</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r>
              <w:rPr>
                <w:rFonts w:hint="eastAsia"/>
                <w:color w:val="auto"/>
                <w:sz w:val="22"/>
                <w:szCs w:val="22"/>
                <w:highlight w:val="none"/>
              </w:rPr>
              <w:t>组织架构</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根据各投标单位的组织架构是否完善，是否明确主要管理流程，包括对运作流程图、激励机制、监督机制、自我约束机制、信息反馈渠道及处理机制等，由评标委员会进行打分；</w:t>
            </w:r>
          </w:p>
          <w:p>
            <w:pPr>
              <w:spacing w:line="320" w:lineRule="exact"/>
              <w:textAlignment w:val="center"/>
              <w:rPr>
                <w:rFonts w:hint="eastAsia"/>
                <w:color w:val="auto"/>
                <w:sz w:val="22"/>
                <w:szCs w:val="22"/>
                <w:highlight w:val="none"/>
              </w:rPr>
            </w:pPr>
            <w:r>
              <w:rPr>
                <w:rFonts w:hint="eastAsia"/>
                <w:color w:val="auto"/>
                <w:sz w:val="22"/>
                <w:szCs w:val="22"/>
                <w:highlight w:val="none"/>
              </w:rPr>
              <w:t>其中：</w:t>
            </w:r>
            <w:r>
              <w:rPr>
                <w:rFonts w:hint="eastAsia"/>
                <w:color w:val="auto"/>
                <w:sz w:val="22"/>
                <w:szCs w:val="22"/>
                <w:highlight w:val="none"/>
                <w:lang w:val="en-US" w:eastAsia="zh-CN"/>
              </w:rPr>
              <w:t>架构完善，</w:t>
            </w:r>
            <w:r>
              <w:rPr>
                <w:rFonts w:hint="eastAsia" w:ascii="宋体" w:hAnsi="宋体" w:cs="宋体"/>
                <w:color w:val="auto"/>
                <w:sz w:val="22"/>
                <w:szCs w:val="22"/>
                <w:highlight w:val="none"/>
              </w:rPr>
              <w:t>主要管理流程</w:t>
            </w:r>
            <w:r>
              <w:rPr>
                <w:rFonts w:hint="eastAsia" w:ascii="宋体" w:hAnsi="宋体" w:cs="宋体"/>
                <w:color w:val="auto"/>
                <w:sz w:val="22"/>
                <w:szCs w:val="22"/>
                <w:highlight w:val="none"/>
                <w:lang w:val="en-US" w:eastAsia="zh-CN"/>
              </w:rPr>
              <w:t>明确高效</w:t>
            </w:r>
            <w:r>
              <w:rPr>
                <w:rFonts w:hint="eastAsia"/>
                <w:color w:val="auto"/>
                <w:sz w:val="22"/>
                <w:szCs w:val="22"/>
                <w:highlight w:val="none"/>
              </w:rPr>
              <w:t>得</w:t>
            </w:r>
            <w:r>
              <w:rPr>
                <w:rFonts w:hint="eastAsia"/>
                <w:color w:val="auto"/>
                <w:sz w:val="22"/>
                <w:szCs w:val="22"/>
                <w:highlight w:val="none"/>
                <w:lang w:val="en-US" w:eastAsia="zh-CN"/>
              </w:rPr>
              <w:t>4-6</w:t>
            </w:r>
            <w:r>
              <w:rPr>
                <w:rFonts w:hint="eastAsia"/>
                <w:color w:val="auto"/>
                <w:sz w:val="22"/>
                <w:szCs w:val="22"/>
                <w:highlight w:val="none"/>
              </w:rPr>
              <w:t>分；</w:t>
            </w:r>
            <w:r>
              <w:rPr>
                <w:rFonts w:hint="eastAsia"/>
                <w:color w:val="auto"/>
                <w:sz w:val="22"/>
                <w:szCs w:val="22"/>
                <w:highlight w:val="none"/>
                <w:lang w:val="en-US" w:eastAsia="zh-CN"/>
              </w:rPr>
              <w:t>架构</w:t>
            </w:r>
            <w:r>
              <w:rPr>
                <w:rFonts w:hint="eastAsia"/>
                <w:color w:val="auto"/>
                <w:sz w:val="22"/>
                <w:szCs w:val="22"/>
                <w:highlight w:val="none"/>
              </w:rPr>
              <w:t>基本</w:t>
            </w:r>
            <w:r>
              <w:rPr>
                <w:rFonts w:hint="eastAsia"/>
                <w:color w:val="auto"/>
                <w:sz w:val="22"/>
                <w:szCs w:val="22"/>
                <w:highlight w:val="none"/>
                <w:lang w:val="en-US" w:eastAsia="zh-CN"/>
              </w:rPr>
              <w:t>完善</w:t>
            </w:r>
            <w:r>
              <w:rPr>
                <w:rFonts w:hint="eastAsia"/>
                <w:color w:val="auto"/>
                <w:sz w:val="22"/>
                <w:szCs w:val="22"/>
                <w:highlight w:val="none"/>
              </w:rPr>
              <w:t>，</w:t>
            </w:r>
            <w:r>
              <w:rPr>
                <w:rFonts w:hint="eastAsia" w:ascii="宋体" w:hAnsi="宋体" w:cs="宋体"/>
                <w:color w:val="auto"/>
                <w:sz w:val="22"/>
                <w:szCs w:val="22"/>
                <w:highlight w:val="none"/>
              </w:rPr>
              <w:t>主要管理流程</w:t>
            </w:r>
            <w:r>
              <w:rPr>
                <w:rFonts w:hint="eastAsia" w:ascii="宋体" w:hAnsi="宋体" w:cs="宋体"/>
                <w:color w:val="auto"/>
                <w:sz w:val="22"/>
                <w:szCs w:val="22"/>
                <w:highlight w:val="none"/>
                <w:lang w:val="en-US" w:eastAsia="zh-CN"/>
              </w:rPr>
              <w:t>基本明确</w:t>
            </w:r>
            <w:r>
              <w:rPr>
                <w:rFonts w:hint="eastAsia"/>
                <w:color w:val="auto"/>
                <w:sz w:val="22"/>
                <w:szCs w:val="22"/>
                <w:highlight w:val="none"/>
              </w:rPr>
              <w:t>得</w:t>
            </w:r>
            <w:r>
              <w:rPr>
                <w:rFonts w:hint="eastAsia"/>
                <w:color w:val="auto"/>
                <w:sz w:val="22"/>
                <w:szCs w:val="22"/>
                <w:highlight w:val="none"/>
                <w:lang w:val="en-US" w:eastAsia="zh-CN"/>
              </w:rPr>
              <w:t>2-4</w:t>
            </w:r>
            <w:r>
              <w:rPr>
                <w:rFonts w:hint="eastAsia"/>
                <w:color w:val="auto"/>
                <w:sz w:val="22"/>
                <w:szCs w:val="22"/>
                <w:highlight w:val="none"/>
              </w:rPr>
              <w:t>分；</w:t>
            </w:r>
            <w:r>
              <w:rPr>
                <w:rFonts w:ascii="Arial" w:hAnsi="Arial" w:cs="Arial"/>
                <w:b w:val="0"/>
                <w:bCs w:val="0"/>
                <w:color w:val="auto"/>
                <w:sz w:val="22"/>
                <w:szCs w:val="22"/>
                <w:highlight w:val="none"/>
                <w:shd w:val="clear" w:color="auto" w:fill="auto"/>
              </w:rPr>
              <w:t>架构</w:t>
            </w:r>
            <w:r>
              <w:rPr>
                <w:rFonts w:hint="eastAsia" w:ascii="Arial" w:hAnsi="Arial" w:cs="Arial"/>
                <w:b w:val="0"/>
                <w:bCs w:val="0"/>
                <w:color w:val="auto"/>
                <w:sz w:val="22"/>
                <w:szCs w:val="22"/>
                <w:highlight w:val="none"/>
                <w:shd w:val="clear" w:color="auto" w:fill="auto"/>
                <w:lang w:val="en-US" w:eastAsia="zh-CN"/>
              </w:rPr>
              <w:t>简单</w:t>
            </w:r>
            <w:r>
              <w:rPr>
                <w:rFonts w:ascii="Arial" w:hAnsi="Arial" w:cs="Arial"/>
                <w:b w:val="0"/>
                <w:bCs w:val="0"/>
                <w:color w:val="auto"/>
                <w:sz w:val="22"/>
                <w:szCs w:val="22"/>
                <w:highlight w:val="none"/>
                <w:shd w:val="clear" w:color="auto" w:fill="auto"/>
              </w:rPr>
              <w:t>、</w:t>
            </w:r>
            <w:r>
              <w:rPr>
                <w:rFonts w:hint="eastAsia" w:ascii="宋体" w:hAnsi="宋体" w:cs="宋体"/>
                <w:color w:val="auto"/>
                <w:sz w:val="22"/>
                <w:szCs w:val="22"/>
                <w:highlight w:val="none"/>
              </w:rPr>
              <w:t>主要管理流程</w:t>
            </w:r>
            <w:r>
              <w:rPr>
                <w:rFonts w:hint="eastAsia" w:ascii="Arial" w:hAnsi="Arial" w:cs="Arial"/>
                <w:b w:val="0"/>
                <w:bCs w:val="0"/>
                <w:color w:val="auto"/>
                <w:sz w:val="22"/>
                <w:szCs w:val="22"/>
                <w:highlight w:val="none"/>
                <w:shd w:val="clear" w:color="auto" w:fill="auto"/>
                <w:lang w:val="en-US" w:eastAsia="zh-CN"/>
              </w:rPr>
              <w:t>不够完善</w:t>
            </w:r>
            <w:r>
              <w:rPr>
                <w:rFonts w:hint="eastAsia"/>
                <w:color w:val="auto"/>
                <w:sz w:val="22"/>
                <w:szCs w:val="22"/>
                <w:highlight w:val="none"/>
              </w:rPr>
              <w:t>得</w:t>
            </w:r>
            <w:r>
              <w:rPr>
                <w:rFonts w:hint="eastAsia"/>
                <w:color w:val="auto"/>
                <w:sz w:val="22"/>
                <w:szCs w:val="22"/>
                <w:highlight w:val="none"/>
                <w:lang w:val="en-US" w:eastAsia="zh-CN"/>
              </w:rPr>
              <w:t>0-2</w:t>
            </w:r>
            <w:r>
              <w:rPr>
                <w:rFonts w:hint="eastAsia"/>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规章制度</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根据供应商提供的《奖惩制度》、《工作人员职责》、《</w:t>
            </w:r>
            <w:r>
              <w:rPr>
                <w:rFonts w:hint="eastAsia" w:ascii="宋体" w:hAnsi="宋体" w:cs="宋体"/>
                <w:color w:val="auto"/>
                <w:sz w:val="22"/>
                <w:szCs w:val="22"/>
                <w:highlight w:val="none"/>
                <w:lang w:eastAsia="zh-CN"/>
              </w:rPr>
              <w:t>协警辅助人员</w:t>
            </w:r>
            <w:r>
              <w:rPr>
                <w:rFonts w:hint="eastAsia" w:ascii="宋体" w:hAnsi="宋体" w:cs="宋体"/>
                <w:color w:val="auto"/>
                <w:sz w:val="22"/>
                <w:szCs w:val="22"/>
                <w:highlight w:val="none"/>
              </w:rPr>
              <w:t>交接班制度》、《例会制度》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禁毒工作制度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信访、调解工作制度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等规章制度是否有效、合理、可操作性等，由评标委员会进行打分；</w:t>
            </w:r>
          </w:p>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其中：完全合理有效，具有可操作性的得</w:t>
            </w:r>
            <w:r>
              <w:rPr>
                <w:rFonts w:hint="eastAsia" w:ascii="宋体" w:hAnsi="宋体" w:cs="宋体"/>
                <w:color w:val="auto"/>
                <w:sz w:val="22"/>
                <w:szCs w:val="22"/>
                <w:highlight w:val="none"/>
                <w:lang w:val="en-US" w:eastAsia="zh-CN"/>
              </w:rPr>
              <w:t>4-6</w:t>
            </w:r>
            <w:r>
              <w:rPr>
                <w:rFonts w:hint="eastAsia" w:ascii="宋体" w:hAnsi="宋体" w:cs="宋体"/>
                <w:color w:val="auto"/>
                <w:sz w:val="22"/>
                <w:szCs w:val="22"/>
                <w:highlight w:val="none"/>
              </w:rPr>
              <w:t>分；基本合理有效，基本可操作的得</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分；部分合理有效，部分可操作的得</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restart"/>
            <w:tcBorders>
              <w:top w:val="single" w:color="auto" w:sz="4" w:space="0"/>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256" w:type="dxa"/>
            <w:vMerge w:val="restart"/>
            <w:tcBorders>
              <w:top w:val="single" w:color="auto" w:sz="4" w:space="0"/>
              <w:left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r>
              <w:rPr>
                <w:rFonts w:hint="eastAsia"/>
                <w:color w:val="auto"/>
                <w:sz w:val="22"/>
                <w:szCs w:val="22"/>
                <w:highlight w:val="none"/>
              </w:rPr>
              <w:t>针对本项目重点、难点及相应解决措施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center"/>
              <w:rPr>
                <w:rFonts w:hint="eastAsia"/>
                <w:color w:val="auto"/>
                <w:sz w:val="22"/>
                <w:szCs w:val="22"/>
                <w:highlight w:val="none"/>
              </w:rPr>
            </w:pPr>
            <w:r>
              <w:rPr>
                <w:rFonts w:hint="eastAsia"/>
                <w:color w:val="auto"/>
                <w:sz w:val="22"/>
                <w:szCs w:val="22"/>
                <w:highlight w:val="none"/>
                <w:lang w:val="en-US" w:eastAsia="zh-CN"/>
              </w:rPr>
              <w:t>根据</w:t>
            </w:r>
            <w:r>
              <w:rPr>
                <w:rFonts w:hint="eastAsia"/>
                <w:color w:val="auto"/>
                <w:sz w:val="22"/>
                <w:szCs w:val="22"/>
                <w:highlight w:val="none"/>
              </w:rPr>
              <w:t>本次项目的难点、要点等剖析，由评标委员会进行打分；</w:t>
            </w:r>
          </w:p>
          <w:p>
            <w:pPr>
              <w:spacing w:line="320" w:lineRule="exact"/>
              <w:textAlignment w:val="center"/>
              <w:rPr>
                <w:rFonts w:hint="eastAsia" w:eastAsia="宋体"/>
                <w:color w:val="auto"/>
                <w:sz w:val="22"/>
                <w:szCs w:val="22"/>
                <w:highlight w:val="none"/>
                <w:lang w:eastAsia="zh-CN"/>
              </w:rPr>
            </w:pPr>
            <w:r>
              <w:rPr>
                <w:rFonts w:hint="eastAsia"/>
                <w:color w:val="auto"/>
                <w:sz w:val="22"/>
                <w:szCs w:val="22"/>
                <w:highlight w:val="none"/>
              </w:rPr>
              <w:t>其中：</w:t>
            </w:r>
            <w:r>
              <w:rPr>
                <w:rFonts w:hint="eastAsia" w:ascii="宋体" w:hAnsi="宋体" w:eastAsia="宋体" w:cs="宋体"/>
                <w:b w:val="0"/>
                <w:bCs/>
                <w:color w:val="auto"/>
                <w:kern w:val="0"/>
                <w:sz w:val="22"/>
                <w:szCs w:val="22"/>
                <w:highlight w:val="none"/>
                <w:lang w:eastAsia="zh-CN"/>
              </w:rPr>
              <w:t>难点要点分析详尽的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4-6</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难点要点分析合理</w:t>
            </w:r>
            <w:r>
              <w:rPr>
                <w:rFonts w:hint="eastAsia" w:ascii="宋体" w:hAnsi="宋体" w:eastAsia="宋体" w:cs="宋体"/>
                <w:b w:val="0"/>
                <w:bCs/>
                <w:color w:val="auto"/>
                <w:kern w:val="0"/>
                <w:sz w:val="22"/>
                <w:szCs w:val="22"/>
                <w:highlight w:val="none"/>
                <w:lang w:val="en-US" w:eastAsia="zh-CN"/>
              </w:rPr>
              <w:t>的</w:t>
            </w:r>
            <w:r>
              <w:rPr>
                <w:rFonts w:hint="eastAsia"/>
                <w:color w:val="auto"/>
                <w:sz w:val="22"/>
                <w:szCs w:val="22"/>
                <w:highlight w:val="none"/>
              </w:rPr>
              <w:t>得</w:t>
            </w:r>
            <w:r>
              <w:rPr>
                <w:rFonts w:hint="eastAsia"/>
                <w:color w:val="auto"/>
                <w:sz w:val="22"/>
                <w:szCs w:val="22"/>
                <w:highlight w:val="none"/>
                <w:lang w:val="en-US" w:eastAsia="zh-CN"/>
              </w:rPr>
              <w:t>2-4</w:t>
            </w:r>
            <w:r>
              <w:rPr>
                <w:rFonts w:hint="eastAsia"/>
                <w:color w:val="auto"/>
                <w:sz w:val="22"/>
                <w:szCs w:val="22"/>
                <w:highlight w:val="none"/>
              </w:rPr>
              <w:t>分；</w:t>
            </w:r>
            <w:r>
              <w:rPr>
                <w:rFonts w:hint="eastAsia" w:ascii="宋体" w:hAnsi="宋体" w:eastAsia="宋体" w:cs="宋体"/>
                <w:b w:val="0"/>
                <w:bCs/>
                <w:color w:val="auto"/>
                <w:kern w:val="0"/>
                <w:sz w:val="22"/>
                <w:szCs w:val="22"/>
                <w:highlight w:val="none"/>
                <w:lang w:eastAsia="zh-CN"/>
              </w:rPr>
              <w:t>难点要点分析一般</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0-2</w:t>
            </w:r>
            <w:r>
              <w:rPr>
                <w:rFonts w:hint="eastAsia" w:ascii="宋体" w:hAnsi="宋体" w:eastAsia="宋体" w:cs="宋体"/>
                <w:bCs/>
                <w:color w:val="auto"/>
                <w:sz w:val="22"/>
                <w:szCs w:val="22"/>
                <w:highlight w:val="none"/>
              </w:rPr>
              <w:t>分</w:t>
            </w:r>
            <w:r>
              <w:rPr>
                <w:rFonts w:hint="eastAsia" w:cs="宋体"/>
                <w:bCs/>
                <w:color w:val="auto"/>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p>
        </w:tc>
        <w:tc>
          <w:tcPr>
            <w:tcW w:w="1256" w:type="dxa"/>
            <w:vMerge w:val="continue"/>
            <w:tcBorders>
              <w:left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根据</w:t>
            </w:r>
            <w:r>
              <w:rPr>
                <w:rFonts w:hint="eastAsia" w:ascii="宋体" w:hAnsi="宋体" w:cs="宋体"/>
                <w:color w:val="auto"/>
                <w:sz w:val="22"/>
                <w:szCs w:val="22"/>
                <w:highlight w:val="none"/>
                <w:lang w:eastAsia="zh-CN"/>
              </w:rPr>
              <w:t>解决</w:t>
            </w:r>
            <w:r>
              <w:rPr>
                <w:rFonts w:hint="eastAsia" w:ascii="宋体" w:hAnsi="宋体" w:cs="宋体"/>
                <w:color w:val="auto"/>
                <w:sz w:val="22"/>
                <w:szCs w:val="22"/>
                <w:highlight w:val="none"/>
              </w:rPr>
              <w:t>难点和要点</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技术措施，由评标委员会进行打分；</w:t>
            </w:r>
          </w:p>
          <w:p>
            <w:pPr>
              <w:spacing w:line="320" w:lineRule="exact"/>
              <w:textAlignment w:val="center"/>
              <w:rPr>
                <w:rFonts w:hint="eastAsia" w:eastAsia="宋体"/>
                <w:color w:val="auto"/>
                <w:sz w:val="22"/>
                <w:szCs w:val="22"/>
                <w:highlight w:val="none"/>
                <w:lang w:eastAsia="zh-CN"/>
              </w:rPr>
            </w:pPr>
            <w:r>
              <w:rPr>
                <w:rFonts w:hint="eastAsia"/>
                <w:color w:val="auto"/>
                <w:sz w:val="22"/>
                <w:szCs w:val="22"/>
                <w:highlight w:val="none"/>
              </w:rPr>
              <w:t>其中：</w:t>
            </w:r>
            <w:r>
              <w:rPr>
                <w:rFonts w:hint="eastAsia" w:ascii="宋体" w:hAnsi="宋体" w:eastAsia="宋体" w:cs="宋体"/>
                <w:b w:val="0"/>
                <w:bCs/>
                <w:color w:val="auto"/>
                <w:kern w:val="0"/>
                <w:sz w:val="22"/>
                <w:szCs w:val="22"/>
                <w:highlight w:val="none"/>
                <w:lang w:eastAsia="zh-CN"/>
              </w:rPr>
              <w:t>完全合理、科学的得</w:t>
            </w:r>
            <w:r>
              <w:rPr>
                <w:rFonts w:hint="eastAsia" w:cs="宋体"/>
                <w:bCs/>
                <w:color w:val="auto"/>
                <w:sz w:val="22"/>
                <w:szCs w:val="22"/>
                <w:highlight w:val="none"/>
                <w:lang w:val="en-US" w:eastAsia="zh-CN"/>
              </w:rPr>
              <w:t>4-6</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基本合理、可行的得</w:t>
            </w:r>
            <w:r>
              <w:rPr>
                <w:rFonts w:hint="eastAsia" w:cs="宋体"/>
                <w:bCs/>
                <w:color w:val="auto"/>
                <w:sz w:val="22"/>
                <w:szCs w:val="22"/>
                <w:highlight w:val="none"/>
                <w:lang w:val="en-US" w:eastAsia="zh-CN"/>
              </w:rPr>
              <w:t>2-4</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部分合理、可行的得</w:t>
            </w:r>
            <w:r>
              <w:rPr>
                <w:rFonts w:hint="eastAsia" w:ascii="宋体" w:hAnsi="宋体" w:eastAsia="宋体" w:cs="宋体"/>
                <w:bCs/>
                <w:color w:val="auto"/>
                <w:sz w:val="22"/>
                <w:szCs w:val="22"/>
                <w:highlight w:val="none"/>
                <w:lang w:val="en-US" w:eastAsia="zh-CN"/>
              </w:rPr>
              <w:t>0-</w:t>
            </w:r>
            <w:r>
              <w:rPr>
                <w:rFonts w:hint="eastAsia"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r>
              <w:rPr>
                <w:rFonts w:hint="eastAsia"/>
                <w:color w:val="auto"/>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p>
        </w:tc>
        <w:tc>
          <w:tcPr>
            <w:tcW w:w="1256" w:type="dxa"/>
            <w:vMerge w:val="continue"/>
            <w:tcBorders>
              <w:left w:val="single" w:color="auto" w:sz="4" w:space="0"/>
              <w:bottom w:val="single" w:color="auto" w:sz="4" w:space="0"/>
              <w:right w:val="single" w:color="auto" w:sz="4" w:space="0"/>
            </w:tcBorders>
            <w:noWrap w:val="0"/>
            <w:vAlign w:val="center"/>
          </w:tcPr>
          <w:p>
            <w:pPr>
              <w:spacing w:line="320" w:lineRule="exact"/>
              <w:textAlignment w:val="center"/>
              <w:rPr>
                <w:rFonts w:hint="eastAsia" w:ascii="宋体" w:hAnsi="宋体" w:eastAsia="宋体" w:cs="宋体"/>
                <w:b w:val="0"/>
                <w:bCs/>
                <w:color w:val="auto"/>
                <w:kern w:val="0"/>
                <w:sz w:val="22"/>
                <w:szCs w:val="22"/>
                <w:highlight w:val="none"/>
                <w:lang w:eastAsia="zh-CN"/>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center"/>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根据本项目特点提出合理的纠纷调解服务理念，提出服务定位、目标，投标人的管理模式能够切合实际，</w:t>
            </w:r>
            <w:r>
              <w:rPr>
                <w:rFonts w:hint="eastAsia" w:ascii="宋体" w:hAnsi="宋体" w:eastAsia="宋体" w:cs="宋体"/>
                <w:b w:val="0"/>
                <w:bCs/>
                <w:color w:val="auto"/>
                <w:kern w:val="0"/>
                <w:sz w:val="22"/>
                <w:szCs w:val="22"/>
                <w:highlight w:val="none"/>
                <w:lang w:val="en-US" w:eastAsia="zh-CN"/>
              </w:rPr>
              <w:t>针对其</w:t>
            </w:r>
            <w:r>
              <w:rPr>
                <w:rFonts w:hint="eastAsia" w:ascii="宋体" w:hAnsi="宋体" w:eastAsia="宋体" w:cs="宋体"/>
                <w:b w:val="0"/>
                <w:bCs/>
                <w:color w:val="auto"/>
                <w:kern w:val="0"/>
                <w:sz w:val="22"/>
                <w:szCs w:val="22"/>
                <w:highlight w:val="none"/>
                <w:lang w:eastAsia="zh-CN"/>
              </w:rPr>
              <w:t>安全可行、保密性、安全性、文明服务的计划及承诺情况进行打分；</w:t>
            </w:r>
          </w:p>
          <w:p>
            <w:pPr>
              <w:spacing w:line="320" w:lineRule="exact"/>
              <w:textAlignment w:val="center"/>
              <w:rPr>
                <w:rFonts w:hint="eastAsia"/>
                <w:color w:val="auto"/>
                <w:sz w:val="22"/>
                <w:szCs w:val="22"/>
                <w:highlight w:val="none"/>
                <w:lang w:eastAsia="zh-CN"/>
              </w:rPr>
            </w:pPr>
            <w:r>
              <w:rPr>
                <w:rFonts w:hint="eastAsia" w:ascii="宋体" w:hAnsi="宋体" w:eastAsia="宋体" w:cs="宋体"/>
                <w:b w:val="0"/>
                <w:bCs/>
                <w:color w:val="auto"/>
                <w:kern w:val="0"/>
                <w:sz w:val="22"/>
                <w:szCs w:val="22"/>
                <w:highlight w:val="none"/>
                <w:lang w:eastAsia="zh-CN"/>
              </w:rPr>
              <w:t>其中：完全合理、科学的得</w:t>
            </w:r>
            <w:r>
              <w:rPr>
                <w:rFonts w:hint="eastAsia" w:ascii="宋体" w:hAnsi="宋体" w:eastAsia="宋体" w:cs="宋体"/>
                <w:b w:val="0"/>
                <w:bCs/>
                <w:color w:val="auto"/>
                <w:kern w:val="0"/>
                <w:sz w:val="22"/>
                <w:szCs w:val="22"/>
                <w:highlight w:val="none"/>
                <w:lang w:val="en-US" w:eastAsia="zh-CN"/>
              </w:rPr>
              <w:t>6-9</w:t>
            </w:r>
            <w:r>
              <w:rPr>
                <w:rFonts w:hint="eastAsia" w:ascii="宋体" w:hAnsi="宋体" w:eastAsia="宋体" w:cs="宋体"/>
                <w:b w:val="0"/>
                <w:bCs/>
                <w:color w:val="auto"/>
                <w:kern w:val="0"/>
                <w:sz w:val="22"/>
                <w:szCs w:val="22"/>
                <w:highlight w:val="none"/>
                <w:lang w:eastAsia="zh-CN"/>
              </w:rPr>
              <w:t>分；基本合理、可行的得</w:t>
            </w:r>
            <w:r>
              <w:rPr>
                <w:rFonts w:hint="eastAsia" w:ascii="宋体" w:hAnsi="宋体" w:eastAsia="宋体" w:cs="宋体"/>
                <w:b w:val="0"/>
                <w:bCs/>
                <w:color w:val="auto"/>
                <w:kern w:val="0"/>
                <w:sz w:val="22"/>
                <w:szCs w:val="22"/>
                <w:highlight w:val="none"/>
                <w:lang w:val="en-US" w:eastAsia="zh-CN"/>
              </w:rPr>
              <w:t>3-6</w:t>
            </w:r>
            <w:r>
              <w:rPr>
                <w:rFonts w:hint="eastAsia" w:ascii="宋体" w:hAnsi="宋体" w:eastAsia="宋体" w:cs="宋体"/>
                <w:b w:val="0"/>
                <w:bCs/>
                <w:color w:val="auto"/>
                <w:kern w:val="0"/>
                <w:sz w:val="22"/>
                <w:szCs w:val="22"/>
                <w:highlight w:val="none"/>
                <w:lang w:eastAsia="zh-CN"/>
              </w:rPr>
              <w:t>分；部分合理、可行的得</w:t>
            </w:r>
            <w:r>
              <w:rPr>
                <w:rFonts w:hint="eastAsia" w:ascii="宋体" w:hAnsi="宋体" w:eastAsia="宋体" w:cs="宋体"/>
                <w:b w:val="0"/>
                <w:bCs/>
                <w:color w:val="auto"/>
                <w:kern w:val="0"/>
                <w:sz w:val="22"/>
                <w:szCs w:val="22"/>
                <w:highlight w:val="none"/>
                <w:lang w:val="en-US" w:eastAsia="zh-CN"/>
              </w:rPr>
              <w:t>0-3</w:t>
            </w:r>
            <w:r>
              <w:rPr>
                <w:rFonts w:hint="eastAsia" w:ascii="宋体" w:hAnsi="宋体" w:eastAsia="宋体" w:cs="宋体"/>
                <w:b w:val="0"/>
                <w:bCs/>
                <w:color w:val="auto"/>
                <w:kern w:val="0"/>
                <w:sz w:val="22"/>
                <w:szCs w:val="22"/>
                <w:highlight w:val="none"/>
                <w:lang w:eastAsia="zh-CN"/>
              </w:rPr>
              <w:t>分</w:t>
            </w:r>
            <w:r>
              <w:rPr>
                <w:rFonts w:hint="eastAsia" w:cs="宋体"/>
                <w:b w:val="0"/>
                <w:bCs/>
                <w:color w:val="auto"/>
                <w:kern w:val="0"/>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项目质量管理保证措施方案</w:t>
            </w:r>
          </w:p>
        </w:tc>
        <w:tc>
          <w:tcPr>
            <w:tcW w:w="6035"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根据为本项目就管理程序文件、质量记录，管理过程中存在的问题解决对策，管理成果检验评估方法，质量管理改进方法等，给予打分；</w:t>
            </w:r>
          </w:p>
          <w:p>
            <w:pPr>
              <w:pStyle w:val="2"/>
              <w:spacing w:line="32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eastAsia="宋体" w:cs="宋体"/>
                <w:bCs/>
                <w:snapToGrid w:val="0"/>
                <w:color w:val="auto"/>
                <w:sz w:val="22"/>
                <w:szCs w:val="22"/>
                <w:highlight w:val="none"/>
                <w:lang w:val="en-US" w:eastAsia="zh-CN"/>
              </w:rPr>
              <w:t>4-6</w:t>
            </w:r>
            <w:r>
              <w:rPr>
                <w:rFonts w:hint="eastAsia" w:ascii="宋体" w:hAnsi="宋体" w:eastAsia="宋体" w:cs="宋体"/>
                <w:bCs/>
                <w:snapToGrid w:val="0"/>
                <w:color w:val="auto"/>
                <w:sz w:val="22"/>
                <w:szCs w:val="22"/>
                <w:highlight w:val="none"/>
              </w:rPr>
              <w:t>分；基本合理、</w:t>
            </w:r>
            <w:r>
              <w:rPr>
                <w:rFonts w:hint="eastAsia" w:ascii="宋体" w:hAnsi="宋体" w:eastAsia="宋体" w:cs="宋体"/>
                <w:bCs/>
                <w:snapToGrid w:val="0"/>
                <w:color w:val="auto"/>
                <w:sz w:val="22"/>
                <w:szCs w:val="22"/>
                <w:highlight w:val="none"/>
                <w:lang w:eastAsia="zh-CN"/>
              </w:rPr>
              <w:t>可行</w:t>
            </w:r>
            <w:r>
              <w:rPr>
                <w:rFonts w:hint="eastAsia" w:ascii="宋体" w:hAnsi="宋体" w:eastAsia="宋体" w:cs="宋体"/>
                <w:bCs/>
                <w:snapToGrid w:val="0"/>
                <w:color w:val="auto"/>
                <w:sz w:val="22"/>
                <w:szCs w:val="22"/>
                <w:highlight w:val="none"/>
              </w:rPr>
              <w:t>的得</w:t>
            </w:r>
            <w:r>
              <w:rPr>
                <w:rFonts w:hint="eastAsia" w:ascii="宋体" w:hAnsi="宋体" w:eastAsia="宋体" w:cs="宋体"/>
                <w:bCs/>
                <w:snapToGrid w:val="0"/>
                <w:color w:val="auto"/>
                <w:sz w:val="22"/>
                <w:szCs w:val="22"/>
                <w:highlight w:val="none"/>
                <w:lang w:val="en-US" w:eastAsia="zh-CN"/>
              </w:rPr>
              <w:t>2-4</w:t>
            </w:r>
            <w:r>
              <w:rPr>
                <w:rFonts w:hint="eastAsia" w:ascii="宋体" w:hAnsi="宋体" w:eastAsia="宋体" w:cs="宋体"/>
                <w:bCs/>
                <w:snapToGrid w:val="0"/>
                <w:color w:val="auto"/>
                <w:sz w:val="22"/>
                <w:szCs w:val="22"/>
                <w:highlight w:val="none"/>
              </w:rPr>
              <w:t>分；部分合理</w:t>
            </w:r>
            <w:r>
              <w:rPr>
                <w:rFonts w:hint="eastAsia" w:ascii="宋体" w:hAnsi="宋体" w:eastAsia="宋体" w:cs="宋体"/>
                <w:bCs/>
                <w:snapToGrid w:val="0"/>
                <w:color w:val="auto"/>
                <w:sz w:val="22"/>
                <w:szCs w:val="22"/>
                <w:highlight w:val="none"/>
                <w:lang w:eastAsia="zh-CN"/>
              </w:rPr>
              <w:t>、可行</w:t>
            </w:r>
            <w:r>
              <w:rPr>
                <w:rFonts w:hint="eastAsia" w:ascii="宋体" w:hAnsi="宋体" w:eastAsia="宋体" w:cs="宋体"/>
                <w:bCs/>
                <w:snapToGrid w:val="0"/>
                <w:color w:val="auto"/>
                <w:sz w:val="22"/>
                <w:szCs w:val="22"/>
                <w:highlight w:val="none"/>
              </w:rPr>
              <w:t>的得</w:t>
            </w:r>
            <w:r>
              <w:rPr>
                <w:rFonts w:hint="eastAsia" w:ascii="宋体" w:hAnsi="宋体" w:eastAsia="宋体" w:cs="宋体"/>
                <w:bCs/>
                <w:snapToGrid w:val="0"/>
                <w:color w:val="auto"/>
                <w:sz w:val="22"/>
                <w:szCs w:val="22"/>
                <w:highlight w:val="none"/>
                <w:lang w:val="en-US" w:eastAsia="zh-CN"/>
              </w:rPr>
              <w:t>0-2</w:t>
            </w:r>
            <w:r>
              <w:rPr>
                <w:rFonts w:hint="eastAsia" w:ascii="宋体" w:hAnsi="宋体" w:eastAsia="宋体" w:cs="宋体"/>
                <w:bCs/>
                <w:snapToGrid w:val="0"/>
                <w:color w:val="auto"/>
                <w:sz w:val="22"/>
                <w:szCs w:val="22"/>
                <w:highlight w:val="none"/>
              </w:rPr>
              <w:t>分</w:t>
            </w:r>
            <w:r>
              <w:rPr>
                <w:rFonts w:hint="eastAsia" w:ascii="宋体" w:hAnsi="宋体" w:cs="宋体"/>
                <w:bCs/>
                <w:snapToGrid w:val="0"/>
                <w:color w:val="auto"/>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培训方案、计划</w:t>
            </w:r>
          </w:p>
        </w:tc>
        <w:tc>
          <w:tcPr>
            <w:tcW w:w="6035"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根据供应商提供的培训方案、计划是否合理、全面等情况由评标委员会进行打分；</w:t>
            </w:r>
          </w:p>
          <w:p>
            <w:pPr>
              <w:pStyle w:val="2"/>
              <w:spacing w:line="32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cs="宋体"/>
                <w:bCs/>
                <w:snapToGrid w:val="0"/>
                <w:color w:val="auto"/>
                <w:sz w:val="22"/>
                <w:szCs w:val="22"/>
                <w:highlight w:val="none"/>
                <w:lang w:val="en-US" w:eastAsia="zh-CN"/>
              </w:rPr>
              <w:t>4-6</w:t>
            </w:r>
            <w:r>
              <w:rPr>
                <w:rFonts w:hint="eastAsia" w:ascii="宋体" w:hAnsi="宋体" w:eastAsia="宋体" w:cs="宋体"/>
                <w:bCs/>
                <w:snapToGrid w:val="0"/>
                <w:color w:val="auto"/>
                <w:sz w:val="22"/>
                <w:szCs w:val="22"/>
                <w:highlight w:val="none"/>
              </w:rPr>
              <w:t>分；基本合理、科学的得</w:t>
            </w:r>
            <w:r>
              <w:rPr>
                <w:rFonts w:hint="eastAsia" w:ascii="宋体" w:hAnsi="宋体" w:cs="宋体"/>
                <w:bCs/>
                <w:snapToGrid w:val="0"/>
                <w:color w:val="auto"/>
                <w:sz w:val="22"/>
                <w:szCs w:val="22"/>
                <w:highlight w:val="none"/>
                <w:lang w:val="en-US" w:eastAsia="zh-CN"/>
              </w:rPr>
              <w:t>2-4</w:t>
            </w:r>
            <w:r>
              <w:rPr>
                <w:rFonts w:hint="eastAsia" w:ascii="宋体" w:hAnsi="宋体" w:eastAsia="宋体" w:cs="宋体"/>
                <w:bCs/>
                <w:snapToGrid w:val="0"/>
                <w:color w:val="auto"/>
                <w:sz w:val="22"/>
                <w:szCs w:val="22"/>
                <w:highlight w:val="none"/>
              </w:rPr>
              <w:t>分；部分合理、科学的得</w:t>
            </w:r>
            <w:r>
              <w:rPr>
                <w:rFonts w:hint="eastAsia" w:ascii="宋体" w:hAnsi="宋体" w:eastAsia="宋体" w:cs="宋体"/>
                <w:bCs/>
                <w:snapToGrid w:val="0"/>
                <w:color w:val="auto"/>
                <w:sz w:val="22"/>
                <w:szCs w:val="22"/>
                <w:highlight w:val="none"/>
                <w:lang w:val="en-US" w:eastAsia="zh-CN"/>
              </w:rPr>
              <w:t>0-</w:t>
            </w:r>
            <w:r>
              <w:rPr>
                <w:rFonts w:hint="eastAsia" w:ascii="宋体" w:hAnsi="宋体" w:cs="宋体"/>
                <w:bCs/>
                <w:snapToGrid w:val="0"/>
                <w:color w:val="auto"/>
                <w:sz w:val="22"/>
                <w:szCs w:val="22"/>
                <w:highlight w:val="none"/>
                <w:lang w:val="en-US" w:eastAsia="zh-CN"/>
              </w:rPr>
              <w:t>2</w:t>
            </w:r>
            <w:r>
              <w:rPr>
                <w:rFonts w:hint="eastAsia" w:ascii="宋体" w:hAnsi="宋体" w:eastAsia="宋体" w:cs="宋体"/>
                <w:bCs/>
                <w:snapToGrid w:val="0"/>
                <w:color w:val="auto"/>
                <w:sz w:val="22"/>
                <w:szCs w:val="22"/>
                <w:highlight w:val="none"/>
              </w:rPr>
              <w:t>分</w:t>
            </w:r>
            <w:r>
              <w:rPr>
                <w:rFonts w:hint="eastAsia" w:ascii="宋体" w:hAnsi="宋体" w:cs="宋体"/>
                <w:bCs/>
                <w:snapToGrid w:val="0"/>
                <w:color w:val="auto"/>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应急处置能力及处理措施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根据供应商的应急处置能力及处理措施是否有效、合理、可操作性等，由评标委员会进行打分；</w:t>
            </w:r>
          </w:p>
          <w:p>
            <w:pPr>
              <w:pStyle w:val="2"/>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r>
              <w:rPr>
                <w:rFonts w:hint="eastAsia" w:ascii="宋体" w:hAnsi="宋体" w:cs="宋体"/>
                <w:b w:val="0"/>
                <w:bCs w:val="0"/>
                <w:color w:val="auto"/>
                <w:sz w:val="22"/>
                <w:szCs w:val="22"/>
                <w:highlight w:val="none"/>
                <w:shd w:val="clear" w:color="auto" w:fill="auto"/>
                <w:lang w:eastAsia="zh-CN"/>
              </w:rPr>
              <w:t>满足</w:t>
            </w:r>
            <w:r>
              <w:rPr>
                <w:rFonts w:hint="eastAsia" w:ascii="宋体" w:hAnsi="宋体" w:cs="宋体"/>
                <w:b w:val="0"/>
                <w:bCs w:val="0"/>
                <w:color w:val="auto"/>
                <w:sz w:val="22"/>
                <w:szCs w:val="22"/>
                <w:highlight w:val="none"/>
                <w:shd w:val="clear" w:color="auto" w:fill="auto"/>
                <w:lang w:val="en-US" w:eastAsia="zh-CN"/>
              </w:rPr>
              <w:t>采购</w:t>
            </w:r>
            <w:r>
              <w:rPr>
                <w:rFonts w:hint="eastAsia" w:ascii="宋体" w:hAnsi="宋体" w:cs="宋体"/>
                <w:b w:val="0"/>
                <w:bCs w:val="0"/>
                <w:color w:val="auto"/>
                <w:sz w:val="22"/>
                <w:szCs w:val="22"/>
                <w:highlight w:val="none"/>
                <w:shd w:val="clear" w:color="auto" w:fill="auto"/>
              </w:rPr>
              <w:t>需求的得</w:t>
            </w:r>
            <w:r>
              <w:rPr>
                <w:rFonts w:hint="eastAsia" w:ascii="宋体" w:hAnsi="宋体" w:cs="宋体"/>
                <w:b w:val="0"/>
                <w:bCs w:val="0"/>
                <w:color w:val="auto"/>
                <w:sz w:val="22"/>
                <w:szCs w:val="22"/>
                <w:highlight w:val="none"/>
                <w:shd w:val="clear" w:color="auto" w:fill="auto"/>
                <w:lang w:val="en-US" w:eastAsia="zh-CN"/>
              </w:rPr>
              <w:t>4-6</w:t>
            </w:r>
            <w:r>
              <w:rPr>
                <w:rFonts w:hint="eastAsia" w:ascii="宋体" w:hAnsi="宋体" w:cs="宋体"/>
                <w:b w:val="0"/>
                <w:bCs w:val="0"/>
                <w:color w:val="auto"/>
                <w:sz w:val="22"/>
                <w:szCs w:val="22"/>
                <w:highlight w:val="none"/>
                <w:shd w:val="clear" w:color="auto" w:fill="auto"/>
              </w:rPr>
              <w:t>分；基本满足采购需求的得</w:t>
            </w:r>
            <w:r>
              <w:rPr>
                <w:rFonts w:hint="eastAsia" w:ascii="宋体" w:hAnsi="宋体" w:cs="宋体"/>
                <w:b w:val="0"/>
                <w:bCs w:val="0"/>
                <w:color w:val="auto"/>
                <w:sz w:val="22"/>
                <w:szCs w:val="22"/>
                <w:highlight w:val="none"/>
                <w:shd w:val="clear" w:color="auto" w:fill="auto"/>
                <w:lang w:val="en-US" w:eastAsia="zh-CN"/>
              </w:rPr>
              <w:t>2-4</w:t>
            </w:r>
            <w:r>
              <w:rPr>
                <w:rFonts w:hint="eastAsia" w:ascii="宋体" w:hAnsi="宋体" w:cs="宋体"/>
                <w:b w:val="0"/>
                <w:bCs w:val="0"/>
                <w:color w:val="auto"/>
                <w:sz w:val="22"/>
                <w:szCs w:val="22"/>
                <w:highlight w:val="none"/>
                <w:shd w:val="clear" w:color="auto" w:fill="auto"/>
              </w:rPr>
              <w:t>分；</w:t>
            </w:r>
            <w:r>
              <w:rPr>
                <w:rFonts w:hint="eastAsia" w:ascii="宋体" w:hAnsi="宋体" w:cs="宋体"/>
                <w:b w:val="0"/>
                <w:bCs w:val="0"/>
                <w:color w:val="auto"/>
                <w:sz w:val="22"/>
                <w:szCs w:val="22"/>
                <w:highlight w:val="none"/>
                <w:shd w:val="clear" w:color="auto" w:fill="auto"/>
                <w:lang w:eastAsia="zh-CN"/>
              </w:rPr>
              <w:t>部分</w:t>
            </w:r>
            <w:r>
              <w:rPr>
                <w:rFonts w:hint="eastAsia" w:ascii="宋体" w:hAnsi="宋体" w:cs="宋体"/>
                <w:b w:val="0"/>
                <w:bCs w:val="0"/>
                <w:color w:val="auto"/>
                <w:sz w:val="22"/>
                <w:szCs w:val="22"/>
                <w:highlight w:val="none"/>
                <w:shd w:val="clear" w:color="auto" w:fill="auto"/>
              </w:rPr>
              <w:t>满足采购需求的得</w:t>
            </w:r>
            <w:r>
              <w:rPr>
                <w:rFonts w:hint="eastAsia" w:ascii="宋体" w:hAnsi="宋体" w:cs="宋体"/>
                <w:b w:val="0"/>
                <w:bCs w:val="0"/>
                <w:color w:val="auto"/>
                <w:sz w:val="22"/>
                <w:szCs w:val="22"/>
                <w:highlight w:val="none"/>
                <w:shd w:val="clear" w:color="auto" w:fill="auto"/>
                <w:lang w:val="en-US" w:eastAsia="zh-CN"/>
              </w:rPr>
              <w:t>0-2</w:t>
            </w:r>
            <w:r>
              <w:rPr>
                <w:rFonts w:hint="eastAsia" w:ascii="宋体" w:hAnsi="宋体" w:cs="宋体"/>
                <w:b w:val="0"/>
                <w:bCs w:val="0"/>
                <w:color w:val="auto"/>
                <w:sz w:val="22"/>
                <w:szCs w:val="22"/>
                <w:highlight w:val="none"/>
                <w:shd w:val="clear" w:color="auto" w:fill="auto"/>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46"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薪酬方案</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rPr>
                <w:rFonts w:hint="eastAsia"/>
                <w:color w:val="auto"/>
                <w:sz w:val="22"/>
                <w:szCs w:val="22"/>
                <w:highlight w:val="none"/>
                <w:lang w:eastAsia="zh-CN"/>
              </w:rPr>
            </w:pPr>
            <w:r>
              <w:rPr>
                <w:rFonts w:hint="eastAsia"/>
                <w:color w:val="auto"/>
                <w:sz w:val="22"/>
                <w:szCs w:val="22"/>
                <w:highlight w:val="none"/>
              </w:rPr>
              <w:t>根据供应商薪酬方案</w:t>
            </w:r>
            <w:r>
              <w:rPr>
                <w:rFonts w:hint="eastAsia"/>
                <w:color w:val="auto"/>
                <w:sz w:val="22"/>
                <w:szCs w:val="22"/>
                <w:highlight w:val="none"/>
                <w:lang w:eastAsia="zh-CN"/>
              </w:rPr>
              <w:t>（如：工资模式、</w:t>
            </w:r>
            <w:r>
              <w:rPr>
                <w:rFonts w:hint="eastAsia"/>
                <w:color w:val="auto"/>
                <w:sz w:val="22"/>
                <w:szCs w:val="22"/>
                <w:highlight w:val="none"/>
              </w:rPr>
              <w:t>薪酬</w:t>
            </w:r>
            <w:r>
              <w:rPr>
                <w:rFonts w:hint="eastAsia"/>
                <w:color w:val="auto"/>
                <w:sz w:val="22"/>
                <w:szCs w:val="22"/>
                <w:highlight w:val="none"/>
                <w:lang w:eastAsia="zh-CN"/>
              </w:rPr>
              <w:t>构成、工资发放标准、福利待遇、社保</w:t>
            </w:r>
            <w:r>
              <w:rPr>
                <w:rFonts w:hint="eastAsia"/>
                <w:color w:val="auto"/>
                <w:sz w:val="22"/>
                <w:szCs w:val="22"/>
                <w:highlight w:val="none"/>
                <w:lang w:val="en-US" w:eastAsia="zh-CN"/>
              </w:rPr>
              <w:t>医保</w:t>
            </w:r>
            <w:r>
              <w:rPr>
                <w:rFonts w:hint="eastAsia"/>
                <w:color w:val="auto"/>
                <w:sz w:val="22"/>
                <w:szCs w:val="22"/>
                <w:highlight w:val="none"/>
                <w:lang w:eastAsia="zh-CN"/>
              </w:rPr>
              <w:t>缴纳、绩效奖励、节假日补贴、高温补贴、特殊岗位津贴、年底奖金、通讯补贴及污染防尘补贴等情况）是否合理、全面等情况由</w:t>
            </w:r>
            <w:r>
              <w:rPr>
                <w:rFonts w:hint="eastAsia"/>
                <w:color w:val="auto"/>
                <w:sz w:val="22"/>
                <w:szCs w:val="22"/>
                <w:highlight w:val="none"/>
              </w:rPr>
              <w:t>评标委员会进行打分</w:t>
            </w:r>
            <w:r>
              <w:rPr>
                <w:rFonts w:hint="eastAsia"/>
                <w:color w:val="auto"/>
                <w:sz w:val="22"/>
                <w:szCs w:val="22"/>
                <w:highlight w:val="none"/>
                <w:lang w:eastAsia="zh-CN"/>
              </w:rPr>
              <w:t>；</w:t>
            </w:r>
          </w:p>
          <w:p>
            <w:pPr>
              <w:pStyle w:val="3"/>
              <w:rPr>
                <w:rFonts w:hint="eastAsia" w:eastAsia="宋体"/>
                <w:color w:val="auto"/>
                <w:sz w:val="22"/>
                <w:szCs w:val="22"/>
                <w:highlight w:val="none"/>
                <w:lang w:eastAsia="zh-CN"/>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eastAsia="宋体" w:cs="宋体"/>
                <w:bCs/>
                <w:snapToGrid w:val="0"/>
                <w:color w:val="auto"/>
                <w:sz w:val="22"/>
                <w:szCs w:val="22"/>
                <w:highlight w:val="none"/>
                <w:lang w:val="en-US" w:eastAsia="zh-CN"/>
              </w:rPr>
              <w:t>6-10</w:t>
            </w:r>
            <w:r>
              <w:rPr>
                <w:rFonts w:hint="eastAsia" w:ascii="宋体" w:hAnsi="宋体" w:eastAsia="宋体" w:cs="宋体"/>
                <w:bCs/>
                <w:snapToGrid w:val="0"/>
                <w:color w:val="auto"/>
                <w:sz w:val="22"/>
                <w:szCs w:val="22"/>
                <w:highlight w:val="none"/>
              </w:rPr>
              <w:t>分；基本合理、科学的得</w:t>
            </w:r>
            <w:r>
              <w:rPr>
                <w:rFonts w:hint="eastAsia" w:ascii="宋体" w:hAnsi="宋体" w:eastAsia="宋体" w:cs="宋体"/>
                <w:bCs/>
                <w:snapToGrid w:val="0"/>
                <w:color w:val="auto"/>
                <w:sz w:val="22"/>
                <w:szCs w:val="22"/>
                <w:highlight w:val="none"/>
                <w:lang w:val="en-US" w:eastAsia="zh-CN"/>
              </w:rPr>
              <w:t>3-6</w:t>
            </w:r>
            <w:r>
              <w:rPr>
                <w:rFonts w:hint="eastAsia" w:ascii="宋体" w:hAnsi="宋体" w:eastAsia="宋体" w:cs="宋体"/>
                <w:bCs/>
                <w:snapToGrid w:val="0"/>
                <w:color w:val="auto"/>
                <w:sz w:val="22"/>
                <w:szCs w:val="22"/>
                <w:highlight w:val="none"/>
              </w:rPr>
              <w:t>分；部分合理、科学的得</w:t>
            </w:r>
            <w:r>
              <w:rPr>
                <w:rFonts w:hint="eastAsia" w:ascii="宋体" w:hAnsi="宋体" w:eastAsia="宋体" w:cs="宋体"/>
                <w:bCs/>
                <w:snapToGrid w:val="0"/>
                <w:color w:val="auto"/>
                <w:sz w:val="22"/>
                <w:szCs w:val="22"/>
                <w:highlight w:val="none"/>
                <w:lang w:val="en-US" w:eastAsia="zh-CN"/>
              </w:rPr>
              <w:t>0-3</w:t>
            </w:r>
            <w:r>
              <w:rPr>
                <w:rFonts w:hint="eastAsia" w:ascii="宋体" w:hAnsi="宋体" w:eastAsia="宋体" w:cs="宋体"/>
                <w:bCs/>
                <w:snapToGrid w:val="0"/>
                <w:color w:val="auto"/>
                <w:sz w:val="22"/>
                <w:szCs w:val="22"/>
                <w:highlight w:val="none"/>
              </w:rPr>
              <w:t>分</w:t>
            </w:r>
            <w:r>
              <w:rPr>
                <w:rFonts w:hint="eastAsia" w:ascii="宋体" w:hAnsi="宋体" w:cs="宋体"/>
                <w:bCs/>
                <w:snapToGrid w:val="0"/>
                <w:color w:val="auto"/>
                <w:sz w:val="22"/>
                <w:szCs w:val="22"/>
                <w:highlight w:val="none"/>
                <w:lang w:eastAsia="zh-CN"/>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0-10</w:t>
            </w:r>
            <w:r>
              <w:rPr>
                <w:rFonts w:hint="eastAsia" w:ascii="宋体" w:hAnsi="宋体" w:eastAsia="宋体" w:cs="宋体"/>
                <w:color w:val="auto"/>
                <w:sz w:val="22"/>
                <w:szCs w:val="22"/>
                <w:highlight w:val="none"/>
              </w:rPr>
              <w:t>分</w:t>
            </w:r>
          </w:p>
        </w:tc>
      </w:tr>
    </w:tbl>
    <w:p>
      <w:pPr>
        <w:pStyle w:val="5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60" w:lineRule="exact"/>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pPr>
        <w:pStyle w:val="38"/>
        <w:keepNext w:val="0"/>
        <w:keepLines w:val="0"/>
        <w:pageBreakBefore w:val="0"/>
        <w:widowControl w:val="0"/>
        <w:kinsoku/>
        <w:wordWrap/>
        <w:overflowPunct/>
        <w:topLinePunct w:val="0"/>
        <w:autoSpaceDE/>
        <w:autoSpaceDN/>
        <w:bidi w:val="0"/>
        <w:adjustRightInd w:val="0"/>
        <w:snapToGrid w:val="0"/>
        <w:spacing w:line="2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pPr>
        <w:keepNext w:val="0"/>
        <w:keepLines w:val="0"/>
        <w:pageBreakBefore w:val="0"/>
        <w:kinsoku/>
        <w:wordWrap/>
        <w:overflowPunct/>
        <w:topLinePunct w:val="0"/>
        <w:autoSpaceDE/>
        <w:autoSpaceDN/>
        <w:bidi w:val="0"/>
        <w:adjustRightInd w:val="0"/>
        <w:snapToGrid w:val="0"/>
        <w:spacing w:line="260" w:lineRule="exact"/>
        <w:ind w:firstLine="420"/>
        <w:textAlignment w:val="auto"/>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pPr>
        <w:pStyle w:val="33"/>
        <w:keepNext w:val="0"/>
        <w:keepLines w:val="0"/>
        <w:pageBreakBefore w:val="0"/>
        <w:kinsoku/>
        <w:wordWrap/>
        <w:overflowPunct/>
        <w:topLinePunct w:val="0"/>
        <w:autoSpaceDE/>
        <w:autoSpaceDN/>
        <w:bidi w:val="0"/>
        <w:adjustRightInd w:val="0"/>
        <w:snapToGrid w:val="0"/>
        <w:spacing w:line="260" w:lineRule="exact"/>
        <w:jc w:val="center"/>
        <w:textAlignment w:val="auto"/>
        <w:rPr>
          <w:rFonts w:hAnsi="宋体" w:cs="宋体"/>
          <w:color w:val="auto"/>
          <w:sz w:val="32"/>
          <w:szCs w:val="32"/>
          <w:highlight w:val="none"/>
        </w:rPr>
      </w:pPr>
      <w:r>
        <w:rPr>
          <w:rFonts w:hint="eastAsia" w:hAnsi="宋体" w:cs="宋体"/>
          <w:color w:val="auto"/>
          <w:sz w:val="22"/>
          <w:szCs w:val="22"/>
          <w:highlight w:val="none"/>
        </w:rPr>
        <w:t>参见本招标文件第三部分：“供应商须知” 中的相关内容，未尽事宜按有关法律规定处理。</w:t>
      </w:r>
    </w:p>
    <w:p>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240"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ind w:firstLine="640" w:firstLineChars="200"/>
        <w:rPr>
          <w:rFonts w:hint="eastAsia"/>
          <w:color w:val="auto"/>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sectPr>
          <w:footerReference r:id="rId18" w:type="first"/>
          <w:headerReference r:id="rId15" w:type="default"/>
          <w:footerReference r:id="rId16" w:type="default"/>
          <w:footerReference r:id="rId17" w:type="even"/>
          <w:pgSz w:w="11906" w:h="16838"/>
          <w:pgMar w:top="1440" w:right="1361" w:bottom="1440" w:left="1361" w:header="720" w:footer="720" w:gutter="0"/>
          <w:pgNumType w:fmt="decimal"/>
          <w:cols w:space="720" w:num="1"/>
          <w:docGrid w:linePitch="312" w:charSpace="0"/>
        </w:sectPr>
      </w:pPr>
    </w:p>
    <w:p>
      <w:pPr>
        <w:pStyle w:val="692"/>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pPr>
        <w:pStyle w:val="692"/>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温州业瑞项目管理服务有限公司</w:t>
      </w:r>
      <w:r>
        <w:rPr>
          <w:rFonts w:hAnsi="宋体" w:cs="宋体"/>
          <w:color w:val="auto"/>
          <w:kern w:val="0"/>
          <w:szCs w:val="21"/>
          <w:highlight w:val="none"/>
        </w:rPr>
        <w:t>：</w:t>
      </w:r>
    </w:p>
    <w:p>
      <w:pPr>
        <w:pStyle w:val="692"/>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lang w:eastAsia="zh-CN"/>
        </w:rPr>
        <w:t>项目名称</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pPr>
        <w:pStyle w:val="603"/>
        <w:widowControl/>
        <w:numPr>
          <w:ilvl w:val="0"/>
          <w:numId w:val="24"/>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692"/>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692"/>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692"/>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603"/>
        <w:widowControl/>
        <w:numPr>
          <w:ilvl w:val="0"/>
          <w:numId w:val="25"/>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03"/>
        <w:widowControl/>
        <w:numPr>
          <w:ilvl w:val="0"/>
          <w:numId w:val="25"/>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92"/>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pPr>
        <w:pStyle w:val="692"/>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pPr>
        <w:snapToGrid w:val="0"/>
        <w:ind w:firstLine="442" w:firstLineChars="200"/>
        <w:rPr>
          <w:rFonts w:hint="eastAsia"/>
          <w:b/>
          <w:bCs/>
          <w:color w:val="auto"/>
          <w:sz w:val="22"/>
          <w:highlight w:val="none"/>
        </w:rPr>
      </w:pPr>
    </w:p>
    <w:p>
      <w:pPr>
        <w:pStyle w:val="33"/>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Fonts w:hint="eastAsia" w:hAnsi="宋体" w:cs="宋体"/>
          <w:color w:val="auto"/>
          <w:sz w:val="22"/>
          <w:highlight w:val="none"/>
          <w:lang w:val="en-US" w:eastAsia="zh-CN"/>
        </w:rPr>
        <w:t>190599997</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pPr>
        <w:pStyle w:val="29"/>
        <w:ind w:left="0" w:leftChars="0" w:firstLine="0" w:firstLineChars="0"/>
        <w:rPr>
          <w:rFonts w:hint="default" w:eastAsia="宋体"/>
          <w:color w:val="auto"/>
          <w:highlight w:val="none"/>
          <w:lang w:val="en-US" w:eastAsia="zh-CN"/>
        </w:rPr>
      </w:pPr>
      <w:r>
        <w:rPr>
          <w:rFonts w:hint="eastAsia" w:ascii="宋体" w:hAnsi="宋体" w:eastAsia="宋体" w:cs="宋体"/>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sectPr>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TT-JTCウインS4P">
    <w:altName w:val="MS Mincho"/>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roma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panose1 w:val="02040502050506030303"/>
    <w:charset w:val="00"/>
    <w:family w:val="roman"/>
    <w:pitch w:val="default"/>
    <w:sig w:usb0="00000003" w:usb1="00000000" w:usb2="00000000" w:usb3="00000000" w:csb0="20000001" w:csb1="00000000"/>
  </w:font>
  <w:font w:name="Arial (W1)">
    <w:altName w:val="Arial"/>
    <w:panose1 w:val="00000000000000000000"/>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1"/>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0288;mso-width-relative:page;mso-height-relative:page;" filled="f" stroked="f" coordsize="21600,21600" o:gfxdata="UEsDBAoAAAAAAIdO4kAAAAAAAAAAAAAAAAAEAAAAZHJzL1BLAwQUAAAACACHTuJApnZuydUAAAAH AQAADwAAAGRycy9kb3ducmV2LnhtbE2Py07DMBBF90j8gzVI7KgdKCWEOBVCsEJCpGHB0omnidV4 HGL3wd8zrGB5dY/unCnXJz+KA87RBdKQLRQIpC5YR72Gj+blKgcRkyFrxkCo4RsjrKvzs9IUNhyp xsMm9YJHKBZGw5DSVEgZuwG9iYswIXG3DbM3iePcSzubI4/7UV4rtZLeOOILg5nwacBut9l7DY+f VD+7r7f2vd7WrmnuFb2udlpfXmTqAUTCU/qD4Vef1aFipzbsyUYxaljeZEtGNfBHXN9mdxxb5vIc ZFXK//7VD1BLAwQUAAAACACHTuJAsyOyId0BAACyAwAADgAAAGRycy9lMm9Eb2MueG1srVPNjtMw EL4j8Q6W7zTJLlRLVHclqBYhIUBaeADXcRpL/mPsNikPAG/AiQv3fa4+B2Mn6cJy2QOXZDwznpnv m8+r68FocpAQlLOMVouSEmmFa5TdMfr5082zK0pC5Lbh2lnJ6FEGer1++mTV+1peuM7pRgLBIjbU vWe0i9HXRRFEJw0PC+elxWDrwPCIR9gVDfAeqxtdXJTlsugdNB6ckCGgdzMG6VQRHlPQta0ScuPE 3kgbx6ogNY8IKXTKB7rO07atFPFD2wYZiWYUkcb8xSZob9O3WK94vQPuOyWmEfhjRniAyXBlsem5 1IZHTvag/illlAAXXBsXwpliBJIZQRRV+YCb2457mbEg1cGfSQ//r6x4f/gIRDWMXlJiucGFn358 P/28O/36RpaJnt6HGrNuPebF4ZUbUDSzP6AzoR5aMOmPeAjGkdzjmVw5RCLQ+eL5sioxIjBUVS8v rzL5xf1lDyG+kc6QZDAKuLtMKT+8CxEHwdQ5JfWy7kZpnfen7V8OTBw9Mgtgup1wjPMmKw7bYQK3 dc0RseGTwK6dg6+U9CgIRsOXPQdJiX5rkfGkntmA2djOBrcCrzIaKRnN13FU2d6D2nVZdwlD6o2r zGgm2SWt/HnOWfdPbf0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SwQAAFtDb250ZW50X1R5cGVzXS54bWxQSwECFAAKAAAAAACHTuJAAAAAAAAA AAAAAAAABgAAAAAAAAAAABAAAAAtAwAAX3JlbHMvUEsBAhQAFAAAAAgAh07iQIoUZjzRAAAAlAEA AAsAAAAAAAAAAQAgAAAAUQMAAF9yZWxzLy5yZWxzUEsBAhQACgAAAAAAh07iQAAAAAAAAAAAAAAA AAQAAAAAAAAAAAAQAAAAAAAAAGRycy9QSwECFAAUAAAACACHTuJApnZuydUAAAAHAQAADwAAAAAA AAABACAAAAAiAAAAZHJzL2Rvd25yZXYueG1sUEsBAhQAFAAAAAgAh07iQLMjsiHdAQAAsgMAAA4A AAAAAAAAAQAgAAAAJAEAAGRycy9lMm9Eb2MueG1sUEsFBgAAAAAGAAYAWQEAAHMFAAAAAA== ">
              <v:fill on="f" focussize="0,0"/>
              <v:stroke on="f"/>
              <v:imagedata o:title=""/>
              <o:lock v:ext="edit" aspectratio="f"/>
              <v:textbox inset="0mm,0mm,0mm,0mm">
                <w:txbxContent>
                  <w:p>
                    <w:pPr>
                      <w:pStyle w:val="41"/>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niKxQ4AgAAbwQAAA4AAABkcnMvZTJvRG9jLnhtbK1UzY7aMBC+V+o7 WL6XABUrhAgruoiqEuquRKuejeOQSP6TbUjoA7Rv0FMvvfe5eI797BC22vawh17C2DP+Zr5vZpjf tkqSo3C+Njqno8GQEqG5KWq9z+nnT+s3U0p8YLpg0miR05Pw9Hbx+tW8sTMxNpWRhXAEINrPGpvT KgQ7yzLPK6GYHxgrNJylcYoFHN0+KxxrgK5kNh4Ob7LGuMI6w4X3uF11TnpBdC8BNGVZc7Ey/KCE Dh2qE5IFUPJVbT1dpGrLUvBwX5ZeBCJzCqYhfZEE9i5+s8WczfaO2armlxLYS0p4xkmxWiPpFWrF AiMHV/8FpWrujDdlGHCjso5IUgQsRsNn2mwrZkXiAqm9vYru/x8s/3h8cKQucjqhRDOFhp9/fD// /H3+9Y1MojyN9TNEbS3iQvvOtBia/t7jMrJuS6fiL/gQ+CHu6SquaAPh8dF0PJ0O4eLw9QfgZ0/P rfPhvTCKRCOnDt1LorLjxocutA+J2bRZ11KmDkpNmpzevJ0M04OrB+BSx1iRZuECEyl1pUcrtLv2 wnNnihNoOtPNibd8XaOUDfPhgTkMBsrH6oR7fEppkNJcLEoq477+6z7Go1/wUtJg0HKqsVeUyA8a fQRg6A3XG7ve0Ad1ZzC5I6yk5cnEAxdkb5bOqC/Yp2XMARfTHJlyGnrzLnTDjn3kYrlMQQfr6n3V PcAUWhY2emt5TBOl8nZ5CJA2KR4F6lRBp+IBc5h6dtmZOOh/nlPU0//E4h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OeIrFDgCAABvBAAADgAAAAAAAAABACAAAAAfAQAAZHJzL2Uyb0RvYy54 bWxQSwUGAAAAAAYABgBZAQAAyQUAAAAA ">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1"/>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 AQAADwAAAGRycy9kb3ducmV2LnhtbE2Py07DMBBF90j8gzVI7KgdKCWEOBVCsEJCpGHB0omnidV4 HGL3wd8zrGB5dY/unCnXJz+KA87RBdKQLRQIpC5YR72Gj+blKgcRkyFrxkCo4RsjrKvzs9IUNhyp xsMm9YJHKBZGw5DSVEgZuwG9iYswIXG3DbM3iePcSzubI4/7UV4rtZLeOOILg5nwacBut9l7DY+f VD+7r7f2vd7WrmnuFb2udlpfXmTqAUTCU/qD4Vef1aFipzbsyUYxaljeZEtGNfBHXN9mdxxb5vIc ZFXK//7VD1BLAwQUAAAACACHTuJAhVTmQd0BAACyAwAADgAAAGRycy9lMm9Eb2MueG1srVPNjtMw EL4j8Q6W7zTJslRLVHclqBYhIUBaeADXcRpL/mPsNikPAG/AiQv3fa4+B2Mn6cJy2QOXZDwznpnv m8+r68FocpAQlLOMVouSEmmFa5TdMfr5082zK0pC5Lbh2lnJ6FEGer1++mTV+1peuM7pRgLBIjbU vWe0i9HXRRFEJw0PC+elxWDrwPCIR9gVDfAeqxtdXJTlsugdNB6ckCGgdzMG6VQRHlPQta0ScuPE 3kgbx6ogNY8IKXTKB7rO07atFPFD2wYZiWYUkcb8xSZob9O3WK94vQPuOyWmEfhjRniAyXBlsem5 1IZHTvag/illlAAXXBsXwpliBJIZQRRV+YCb2457mbEg1cGfSQ//r6x4f/gIRDWMXlJiucGFn358 P/28O/36RpaJnt6HGrNuPebF4ZUbUDSzP6AzoR5aMOmPeAjGkdzjmVw5RCLQ+eJyWZUYERiqqpfP rzL5xf1lDyG+kc6QZDAKuLtMKT+8CxEHwdQ5JfWy7kZpnfen7V8OTBw9Mgtgup1wjPMmKw7bYQK3 dc0RseGTwK6dg6+U9CgIRsOXPQdJiX5rkfGkntmA2djOBrcCrzIaKRnN13FU2d6D2nVZdwlD6o2r zGgm2SWt/HnOWfdPbf0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SwQAAFtDb250ZW50X1R5cGVzXS54bWxQSwECFAAKAAAAAACHTuJAAAAAAAAA AAAAAAAABgAAAAAAAAAAABAAAAAtAwAAX3JlbHMvUEsBAhQAFAAAAAgAh07iQIoUZjzRAAAAlAEA AAsAAAAAAAAAAQAgAAAAUQMAAF9yZWxzLy5yZWxzUEsBAhQACgAAAAAAh07iQAAAAAAAAAAAAAAA AAQAAAAAAAAAAAAQAAAAAAAAAGRycy9QSwECFAAUAAAACACHTuJApnZuydUAAAAHAQAADwAAAAAA AAABACAAAAAiAAAAZHJzL2Rvd25yZXYueG1sUEsBAhQAFAAAAAgAh07iQIVU5kHdAQAAsgMAAA4A AAAAAAAAAQAgAAAAJAEAAGRycy9lMm9Eb2MueG1sUEsFBgAAAAAGAAYAWQEAAHMFAAAAAA== ">
              <v:fill on="f" focussize="0,0"/>
              <v:stroke on="f"/>
              <v:imagedata o:title=""/>
              <o:lock v:ext="edit" aspectratio="f"/>
              <v:textbox inset="0mm,0mm,0mm,0mm">
                <w:txbxContent>
                  <w:p>
                    <w:pPr>
                      <w:pStyle w:val="41"/>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rPr>
                              <w:rStyle w:val="64"/>
                            </w:rPr>
                          </w:pPr>
                          <w:r>
                            <w:fldChar w:fldCharType="begin"/>
                          </w:r>
                          <w:r>
                            <w:rPr>
                              <w:rStyle w:val="64"/>
                            </w:rPr>
                            <w:instrText xml:space="preserve">PAGE  </w:instrText>
                          </w:r>
                          <w:r>
                            <w:fldChar w:fldCharType="separate"/>
                          </w:r>
                          <w:r>
                            <w:rPr>
                              <w:rStyle w:val="64"/>
                            </w:rPr>
                            <w:t>28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tZIuuIBAADMAwAADgAAAGRycy9lMm9Eb2MueG1srVPNjtMwEL4j8Q6W 7zTZHlA3aroCqkVICJCWfQDXcRpL/tOM26Q8ALwBJy7cea4+B2Mn6cJy2QOXZP78zXyfx+ubwRp2 VIDau5pfLUrOlJO+0W5f8/vPty9WnGEUrhHGO1Xzk0J+s3n+bN2HSi19502jgBGIw6oPNe9iDFVR oOyUFbjwQTlKth6siOTCvmhA9IRuTbEsy5dF76EJ4KVCpOh2TPIJEZ4C6NtWS7X18mCViyMqKCMi UcJOB+SbPG3bKhk/ti2qyEzNiWnMX2pC9i59i81aVHsQodNyGkE8ZYRHnKzQjppeoLYiCnYA/Q+U 1RI8+jYupLfFSCQrQiyuykfa3HUiqMyFpMZwER3/H6z8cPwETDc1v+bMCUsXfv7+7fzj1/nnV3ad 5OkDVlR1F6guDq/9QEszx5GCifXQgk1/4sMoT+KeLuKqITKZDq2Wq1VJKUm52SH84uF4AIxvlbcs GTUHur0sqji+xziWziWpm/O32ph8g8b9FSDMMaLyCkynE5Nx4mTFYTdM9Ha+ORE7ehTUtfPwhbOe VqLmjl4AZ+adI8XT9swGzMZuNoSTdLDmkbPRfBPHLTsE0Psu710aEcOrQ6S5M500xtibZEgOXXIW ZFrItEV/+rnq4RFufgN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StZIuuIBAADMAwAADgAA AAAAAAABACAAAAAeAQAAZHJzL2Uyb0RvYy54bWxQSwUGAAAAAAYABgBZAQAAcgUAAAAA ">
              <v:fill on="f" focussize="0,0"/>
              <v:stroke on="f"/>
              <v:imagedata o:title=""/>
              <o:lock v:ext="edit" aspectratio="f"/>
              <v:textbox inset="0mm,0mm,0mm,0mm" style="mso-fit-shape-to-text:t;">
                <w:txbxContent>
                  <w:p>
                    <w:pPr>
                      <w:pStyle w:val="41"/>
                      <w:rPr>
                        <w:rStyle w:val="64"/>
                      </w:rPr>
                    </w:pPr>
                    <w:r>
                      <w:fldChar w:fldCharType="begin"/>
                    </w:r>
                    <w:r>
                      <w:rPr>
                        <w:rStyle w:val="64"/>
                      </w:rPr>
                      <w:instrText xml:space="preserve">PAGE  </w:instrText>
                    </w:r>
                    <w:r>
                      <w:fldChar w:fldCharType="separate"/>
                    </w:r>
                    <w:r>
                      <w:rPr>
                        <w:rStyle w:val="64"/>
                      </w:rPr>
                      <w:t>28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DAnMCwACAAD8AwAADgAAAGRycy9lMm9Eb2MueG1srVNLjhMx EN0jcQfLe9JJIMC00pnFhIEFgkjAARx/ui35J5eTTi7BBZDYwYrl7LkNwzEou3uiYdhkQS+ssqv8 qt7r5+XlwRqylxG0dw2dTaaUSMe90K5t6KeP109eUgKJOcGMd7KhRwn0cvX40bIPtZz7zhshI0EQ B3UfGtqlFOqqAt5Jy2Dig3SYVD5alnAb20pE1iO6NdV8On1e9T6KED2XAHi6HpJ0RIznAHqlNJdr z3dWujSgRmlYQkrQ6QB0VaZVSvL0XimQiZiGItNUVmyC8Tav1WrJ6jay0Gk+jsDOGeEBJ8u0w6Yn qDVLjOyi/gfKah49eJUm3NtqIFIUQRaz6QNtPnQsyMIFpYZwEh3+Hyx/t99EogU6gRLHLP7w2y83 vz5/+/3zK663P76TWRapD1Bj7ZXbxHEHYRMz44OKliijw5uMkU+QFTkUiY8nieUhEY6Hi4unz6Yv FpTwu1w1QOSLIUJ6Lb0lOWio0S6zZzXbv4WEbbH0riQfG0f6hl4s5hmOoRUVWgBDG5AOuLbcBW+0 uNbG5BsQ2+2ViWTPsh3Kl8kh7l9lucmaQTfUldRglE4y8coJko4BhXL4PmgewUpBiZH4nHKEgKxO TJtzKrG1cfmCLGYdeWa1B31ztPXiiD9pF6JuO9Sl/JAqZ9AUZfrRwNl19/cY33+0qz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BuBAAAW0NvbnRl bnRfVHlwZXNdLnhtbFBLAQIUAAoAAAAAAIdO4kAAAAAAAAAAAAAAAAAGAAAAAAAAAAAAEAAAAFAD AABfcmVscy9QSwECFAAUAAAACACHTuJAihRmPNEAAACUAQAACwAAAAAAAAABACAAAAB0AwAAX3Jl bHMvLnJlbHNQSwECFAAKAAAAAACHTuJAAAAAAAAAAAAAAAAABAAAAAAAAAAAABAAAAAAAAAAZHJz L1BLAQIUABQAAAAIAIdO4kCHmHNT1QAAAAgBAAAPAAAAAAAAAAEAIAAAACIAAABkcnMvZG93bnJl di54bWxQSwECFAAUAAAACACHTuJADAnMCwACAAD8AwAADgAAAAAAAAABACAAAAAkAQAAZHJzL2Uy b0RvYy54bWxQSwUGAAAAAAYABgBZAQAAlgUAAAAA ">
              <v:fill on="f" focussize="0,0"/>
              <v:stroke color="#000000" joinstyle="round"/>
              <v:imagedata o:title=""/>
              <o:lock v:ext="edit" aspectratio="f"/>
            </v:line>
          </w:pict>
        </mc:Fallback>
      </mc:AlternateContent>
    </w:r>
    <w:r>
      <w:rPr>
        <w:rFonts w:hint="eastAsia"/>
        <w:shd w:val="pct10" w:color="auto" w:fill="FFFFFF"/>
        <w:lang w:eastAsia="zh-CN"/>
      </w:rPr>
      <w:t>温州业瑞项目管理服务有限公司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gL7JOEBAADOAwAADgAAAGRycy9lMm9Eb2MueG1srVPLjtMwFN0j8Q+W 9zSZLlAVNR0NVIOQECANfIDrOI0lv2S7TcoHwB+wYsOe7+p3cOwknWHYzGI2yX353HuOr9fXg1bk KHyQ1tT0alFSIgy3jTT7mn79cvtqRUmIzDRMWSNqehKBXm9evlj3rhJL21nVCE8AYkLVu5p2Mbqq KALvhGZhYZ0wSLbWaxbh+n3ReNYDXatiWZavi976xnnLRQiIbscknRD9UwBt20outpYftDBxRPVC sQhKoZMu0E2etm0Fj5/aNohIVE3BNOYvmsDepW+xWbNq75nrJJ9GYE8Z4REnzaRB0wvUlkVGDl7+ B6Ul9zbYNi641cVIJCsCFlflI23uOuZE5gKpg7uIHp4Pln88fvZENtgESGKYxo2ff/44//pz/v2d IAaBehcq1N05VMbhjR1QPMcDgon30Hqd/mBEkAfW6SKvGCLh6dBquVqVSHHkZgf4xf1x50N8J6wm yaipx/1lWdnxQ4hj6VySuhl7K5XKd6jMPwFgjhGRl2A6nZiMEycrDrthorezzQns8CzQtbP+GyU9 lqKmBm+AEvXeQHNMHmfDz8ZuNpjhOFjTSMlovo3jnh2cl/sub14aMbibQ8TcmU4aY+wNGZKDa86C TCuZ9uihn6vun+HmL1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DWAvsk4QEAAM4DAAAOAAAA AAAAAAEAIAAAAB4BAABkcnMvZTJvRG9jLnhtbFBLBQYAAAAABgAGAFkBAABxBQ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qMvz03AgAAbw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RFTmeUaKbQ8Mv3b5cf vy4/v5JZlKexfoGoB4u40L41LYZmuPe4jKzb0qn4Cz4Efoh7voor2kB4fDSfzudjuDh8wwH42eNz 63x4J4wi0cipQ/eSqOy086ELHUJiNm22tZSpg1KTBhRevxmnB1cPwKWOsSLNQg8TKXWlRyu0+7bn uTfFGTSd6ebEW76tUcqO+XDPHAYD5WN1wh0+pTRIaXqLksq4L/+6j/HoF7yUNBi0nGrsFSXyvUYf ARgGww3GfjD0Ud0aTO4EK2l5MvHABTmYpTPqM/ZpHXPAxTRHppyGwbwN3bBjH7lYr1PQ0br6UHUP MIWWhZ1+sDymiVJ5uz4GSJsUjwJ1qqBT8YA5TD3rdyYO+p/nFPX4P7H6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DajL89NwIAAG8EAAAOAAAAAAAAAAEAIAAAAB8BAABkcnMvZTJvRG9jLnht bFBLBQYAAAAABgAGAFkBAADIBQAAAAA= ">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80V0KPUBAADzAwAADgAAAGRycy9lMm9Eb2MueG1srVNLjhMx EN0jcQfLe9JJIMC00pnFhIEFgkgDB6i47W5L/snlpJOzcA1WbDjOXIOyOxMNM5ssphetsqv8qt7z 8/L6YA3by4jau4bPJlPOpBO+1a5r+M8ft28+coYJXAvGO9nwo0R+vXr9ajmEWs59700rIyMQh/UQ Gt6nFOqqQtFLCzjxQTpKKh8tJFrGrmojDIRuTTWfTt9Xg49tiF5IRNpdj0l+QoyXAHqltJBrL3ZW ujSiRmkgESXsdUC+KtMqJUX6rhTKxEzDiWkqf2pC8Tb/q9US6i5C6LU4jQCXjPCEkwXtqOkZag0J 2C7qZ1BWi+jRqzQR3lYjkaIIsZhNn2hz10OQhQtJjeEsOr4crPi230Sm24bPOXNg6cLvf/2+//OX zbI2Q8CaSm7cJp5WGDYxEz2oaJkyOnwhExXqRIYdirLHs7LykJigzcXV23fTDwvOxEOuGiEyVIiY PktvWQ4abrTLpKGG/VdM1JZKH0rytnFsaPjVYp7hgByo6OYptIFYoOvKWfRGt7famHwCY7e9MZHt IbugfJkc4f5XlpusAfuxrqRGf/QS2k+uZekYSB9Hz4LnEaxsOTOSXlGOCBDqBNpcUkmtjcsHZPHo iWdWe9Q3R1vfHuludiHqriddyoVUOUNeKNOffJvN9nhN8eO3uvo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h5hzU9UAAAAIAQAADwAAAAAAAAABACAAAAAiAAAAZHJzL2Rvd25yZXYueG1sUEsBAhQA FAAAAAgAh07iQPNFdCj1AQAA8wMAAA4AAAAAAAAAAQAgAAAAJAEAAGRycy9lMm9Eb2MueG1sUEsF BgAAAAAGAAYAWQEAAIsFAAAAAA== ">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jdksgBAACb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VhS4rjFiV9+/rj8+nP5/Z2g DwXqA9SYdx8wMw3v/IDJsx/QmXkPKtr8RUYE4yjv+SqvHBIR+dF6tV5XGBIYmy+Izx6ehwjpvfSW ZKOhEedXZOWnj5DG1DklV3P+ThtTZmjcPw7EzB6Wex97zFYa9sNEaO/bM/LpcfQNdbjplJgPDpXN WzIbcTb2s3EMUR+6ska5HoTbY8ImSm+5wgg7FcaZFXbTfuWleHwvWQ//1PY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cY3ZLIAQAAmwMAAA4AAAAAAAAAAQAgAAAAHgEAAGRycy9lMm9Eb2Mu eG1sUEsFBgAAAAAGAAYAWQEAAFgFA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4"/>
      </w:rPr>
    </w:pPr>
    <w:r>
      <w:fldChar w:fldCharType="begin"/>
    </w:r>
    <w:r>
      <w:rPr>
        <w:rStyle w:val="64"/>
      </w:rPr>
      <w:instrText xml:space="preserve">PAGE  </w:instrText>
    </w:r>
    <w: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012FB"/>
    <w:multiLevelType w:val="singleLevel"/>
    <w:tmpl w:val="90E012FB"/>
    <w:lvl w:ilvl="0" w:tentative="0">
      <w:start w:val="1"/>
      <w:numFmt w:val="decimal"/>
      <w:lvlText w:val="(%1)"/>
      <w:lvlJc w:val="left"/>
      <w:pPr>
        <w:ind w:left="425" w:hanging="425"/>
      </w:pPr>
      <w:rPr>
        <w:rFonts w:hint="default"/>
      </w:rPr>
    </w:lvl>
  </w:abstractNum>
  <w:abstractNum w:abstractNumId="1">
    <w:nsid w:val="99234A73"/>
    <w:multiLevelType w:val="singleLevel"/>
    <w:tmpl w:val="99234A73"/>
    <w:lvl w:ilvl="0" w:tentative="0">
      <w:start w:val="1"/>
      <w:numFmt w:val="decimal"/>
      <w:suff w:val="nothing"/>
      <w:lvlText w:val="（%1）"/>
      <w:lvlJc w:val="left"/>
    </w:lvl>
  </w:abstractNum>
  <w:abstractNum w:abstractNumId="2">
    <w:nsid w:val="B25EB25B"/>
    <w:multiLevelType w:val="singleLevel"/>
    <w:tmpl w:val="B25EB25B"/>
    <w:lvl w:ilvl="0" w:tentative="0">
      <w:start w:val="1"/>
      <w:numFmt w:val="decimal"/>
      <w:lvlText w:val="(%1)"/>
      <w:lvlJc w:val="left"/>
      <w:pPr>
        <w:ind w:left="425" w:hanging="425"/>
      </w:pPr>
      <w:rPr>
        <w:rFonts w:hint="default"/>
      </w:rPr>
    </w:lvl>
  </w:abstractNum>
  <w:abstractNum w:abstractNumId="3">
    <w:nsid w:val="C64FAC19"/>
    <w:multiLevelType w:val="singleLevel"/>
    <w:tmpl w:val="C64FAC19"/>
    <w:lvl w:ilvl="0" w:tentative="0">
      <w:start w:val="6"/>
      <w:numFmt w:val="chineseCounting"/>
      <w:suff w:val="space"/>
      <w:lvlText w:val="第%1部分"/>
      <w:lvlJc w:val="left"/>
      <w:rPr>
        <w:rFonts w:hint="eastAsia"/>
      </w:rPr>
    </w:lvl>
  </w:abstractNum>
  <w:abstractNum w:abstractNumId="4">
    <w:nsid w:val="C970EB61"/>
    <w:multiLevelType w:val="singleLevel"/>
    <w:tmpl w:val="C970EB61"/>
    <w:lvl w:ilvl="0" w:tentative="0">
      <w:start w:val="2"/>
      <w:numFmt w:val="chineseCounting"/>
      <w:suff w:val="space"/>
      <w:lvlText w:val="第%1部分"/>
      <w:lvlJc w:val="left"/>
      <w:rPr>
        <w:rFonts w:hint="eastAsia"/>
      </w:rPr>
    </w:lvl>
  </w:abstractNum>
  <w:abstractNum w:abstractNumId="5">
    <w:nsid w:val="CBC0DC41"/>
    <w:multiLevelType w:val="singleLevel"/>
    <w:tmpl w:val="CBC0DC41"/>
    <w:lvl w:ilvl="0" w:tentative="0">
      <w:start w:val="1"/>
      <w:numFmt w:val="decimal"/>
      <w:lvlText w:val="%1."/>
      <w:lvlJc w:val="left"/>
      <w:pPr>
        <w:tabs>
          <w:tab w:val="left" w:pos="312"/>
        </w:tabs>
      </w:pPr>
    </w:lvl>
  </w:abstractNum>
  <w:abstractNum w:abstractNumId="6">
    <w:nsid w:val="EA028A17"/>
    <w:multiLevelType w:val="singleLevel"/>
    <w:tmpl w:val="EA028A17"/>
    <w:lvl w:ilvl="0" w:tentative="0">
      <w:start w:val="1"/>
      <w:numFmt w:val="decimal"/>
      <w:lvlText w:val="(%1)"/>
      <w:lvlJc w:val="left"/>
      <w:pPr>
        <w:ind w:left="425" w:hanging="425"/>
      </w:pPr>
      <w:rPr>
        <w:rFonts w:hint="default"/>
      </w:rPr>
    </w:lvl>
  </w:abstractNum>
  <w:abstractNum w:abstractNumId="7">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8">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0">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3">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4">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5">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6">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7">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8">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11A6EF"/>
    <w:multiLevelType w:val="singleLevel"/>
    <w:tmpl w:val="4011A6EF"/>
    <w:lvl w:ilvl="0" w:tentative="0">
      <w:start w:val="3"/>
      <w:numFmt w:val="decimal"/>
      <w:suff w:val="nothing"/>
      <w:lvlText w:val="%1、"/>
      <w:lvlJc w:val="left"/>
    </w:lvl>
  </w:abstractNum>
  <w:abstractNum w:abstractNumId="20">
    <w:nsid w:val="54F403B5"/>
    <w:multiLevelType w:val="singleLevel"/>
    <w:tmpl w:val="54F403B5"/>
    <w:lvl w:ilvl="0" w:tentative="0">
      <w:start w:val="1"/>
      <w:numFmt w:val="chineseCounting"/>
      <w:suff w:val="nothing"/>
      <w:lvlText w:val="%1、"/>
      <w:lvlJc w:val="left"/>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5D7ED482"/>
    <w:multiLevelType w:val="singleLevel"/>
    <w:tmpl w:val="5D7ED482"/>
    <w:lvl w:ilvl="0" w:tentative="0">
      <w:start w:val="1"/>
      <w:numFmt w:val="decimal"/>
      <w:lvlText w:val="(%1)"/>
      <w:lvlJc w:val="left"/>
      <w:pPr>
        <w:ind w:left="425" w:hanging="425"/>
      </w:pPr>
      <w:rPr>
        <w:rFonts w:hint="default"/>
      </w:rPr>
    </w:lvl>
  </w:abstractNum>
  <w:abstractNum w:abstractNumId="23">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5"/>
  </w:num>
  <w:num w:numId="2">
    <w:abstractNumId w:val="18"/>
  </w:num>
  <w:num w:numId="3">
    <w:abstractNumId w:val="12"/>
  </w:num>
  <w:num w:numId="4">
    <w:abstractNumId w:val="9"/>
  </w:num>
  <w:num w:numId="5">
    <w:abstractNumId w:val="16"/>
  </w:num>
  <w:num w:numId="6">
    <w:abstractNumId w:val="14"/>
  </w:num>
  <w:num w:numId="7">
    <w:abstractNumId w:val="11"/>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2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4"/>
  </w:num>
  <w:num w:numId="17">
    <w:abstractNumId w:val="0"/>
  </w:num>
  <w:num w:numId="18">
    <w:abstractNumId w:val="6"/>
  </w:num>
  <w:num w:numId="19">
    <w:abstractNumId w:val="2"/>
  </w:num>
  <w:num w:numId="20">
    <w:abstractNumId w:val="22"/>
  </w:num>
  <w:num w:numId="21">
    <w:abstractNumId w:val="19"/>
  </w:num>
  <w:num w:numId="22">
    <w:abstractNumId w:val="3"/>
  </w:num>
  <w:num w:numId="23">
    <w:abstractNumId w:val="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A5ZjE4YmVkZWY1M2U0YTY1NWRiNzlmZjcwZmU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947A6B"/>
    <w:rsid w:val="01B7064F"/>
    <w:rsid w:val="02584564"/>
    <w:rsid w:val="02BF26CE"/>
    <w:rsid w:val="02FB30B5"/>
    <w:rsid w:val="0322535D"/>
    <w:rsid w:val="033C1CB4"/>
    <w:rsid w:val="03763B64"/>
    <w:rsid w:val="03795D8B"/>
    <w:rsid w:val="03A337E3"/>
    <w:rsid w:val="03A51001"/>
    <w:rsid w:val="03B27DF2"/>
    <w:rsid w:val="04A86FCC"/>
    <w:rsid w:val="04C1489D"/>
    <w:rsid w:val="04CB31F6"/>
    <w:rsid w:val="04EC0D9E"/>
    <w:rsid w:val="04F24259"/>
    <w:rsid w:val="05121708"/>
    <w:rsid w:val="05247189"/>
    <w:rsid w:val="0552711D"/>
    <w:rsid w:val="0562178B"/>
    <w:rsid w:val="05707368"/>
    <w:rsid w:val="062C44F6"/>
    <w:rsid w:val="069308FC"/>
    <w:rsid w:val="06A261B9"/>
    <w:rsid w:val="06F572D7"/>
    <w:rsid w:val="07077FAB"/>
    <w:rsid w:val="07406B91"/>
    <w:rsid w:val="074237C8"/>
    <w:rsid w:val="07490ADD"/>
    <w:rsid w:val="079F7DB2"/>
    <w:rsid w:val="07DC4845"/>
    <w:rsid w:val="07E53B9A"/>
    <w:rsid w:val="0826583C"/>
    <w:rsid w:val="085A3FEC"/>
    <w:rsid w:val="08606266"/>
    <w:rsid w:val="08735CB3"/>
    <w:rsid w:val="087C2F65"/>
    <w:rsid w:val="08E077C2"/>
    <w:rsid w:val="090135F7"/>
    <w:rsid w:val="09280ABC"/>
    <w:rsid w:val="09563A40"/>
    <w:rsid w:val="09646BE9"/>
    <w:rsid w:val="09E95B35"/>
    <w:rsid w:val="09EA4E3A"/>
    <w:rsid w:val="0AA04BFB"/>
    <w:rsid w:val="0AC513C3"/>
    <w:rsid w:val="0ACC3371"/>
    <w:rsid w:val="0B7277FF"/>
    <w:rsid w:val="0BA01023"/>
    <w:rsid w:val="0BBB18FD"/>
    <w:rsid w:val="0C526B0E"/>
    <w:rsid w:val="0C985E36"/>
    <w:rsid w:val="0C9E270D"/>
    <w:rsid w:val="0D6F0E30"/>
    <w:rsid w:val="0D8C4934"/>
    <w:rsid w:val="0DB143C4"/>
    <w:rsid w:val="0DF2226C"/>
    <w:rsid w:val="0DF6135C"/>
    <w:rsid w:val="0DF93B15"/>
    <w:rsid w:val="0E3C48B0"/>
    <w:rsid w:val="0E9507BB"/>
    <w:rsid w:val="0EE61DF3"/>
    <w:rsid w:val="0EF45B7A"/>
    <w:rsid w:val="0F013E63"/>
    <w:rsid w:val="0F2F4DC0"/>
    <w:rsid w:val="0F381C9B"/>
    <w:rsid w:val="0F5B145B"/>
    <w:rsid w:val="0F8D06EA"/>
    <w:rsid w:val="0FC16DC7"/>
    <w:rsid w:val="0FD2606B"/>
    <w:rsid w:val="104325AF"/>
    <w:rsid w:val="10564C97"/>
    <w:rsid w:val="105950EE"/>
    <w:rsid w:val="109245A4"/>
    <w:rsid w:val="10CA3579"/>
    <w:rsid w:val="10F33F89"/>
    <w:rsid w:val="11BC5A41"/>
    <w:rsid w:val="11CC2307"/>
    <w:rsid w:val="12537703"/>
    <w:rsid w:val="12B6189E"/>
    <w:rsid w:val="12D74483"/>
    <w:rsid w:val="13034144"/>
    <w:rsid w:val="13711D99"/>
    <w:rsid w:val="13E03ECF"/>
    <w:rsid w:val="13F76DF0"/>
    <w:rsid w:val="13F845F1"/>
    <w:rsid w:val="144F4B48"/>
    <w:rsid w:val="14502963"/>
    <w:rsid w:val="145204CA"/>
    <w:rsid w:val="14BC7C26"/>
    <w:rsid w:val="14F321A3"/>
    <w:rsid w:val="152E4023"/>
    <w:rsid w:val="15EC47CF"/>
    <w:rsid w:val="16420A38"/>
    <w:rsid w:val="166E4B8A"/>
    <w:rsid w:val="16966036"/>
    <w:rsid w:val="16973375"/>
    <w:rsid w:val="16DC28B5"/>
    <w:rsid w:val="16E31BF5"/>
    <w:rsid w:val="17DA396D"/>
    <w:rsid w:val="17F72A17"/>
    <w:rsid w:val="18314A77"/>
    <w:rsid w:val="187C0997"/>
    <w:rsid w:val="18B355AA"/>
    <w:rsid w:val="18C06B79"/>
    <w:rsid w:val="18CA341C"/>
    <w:rsid w:val="18DD55FA"/>
    <w:rsid w:val="19324167"/>
    <w:rsid w:val="1942101E"/>
    <w:rsid w:val="19422B33"/>
    <w:rsid w:val="198617F0"/>
    <w:rsid w:val="19D41135"/>
    <w:rsid w:val="19DB0408"/>
    <w:rsid w:val="1A4B55E6"/>
    <w:rsid w:val="1A883817"/>
    <w:rsid w:val="1A8A3EA6"/>
    <w:rsid w:val="1A8D50A8"/>
    <w:rsid w:val="1B061C23"/>
    <w:rsid w:val="1B364775"/>
    <w:rsid w:val="1B515CBD"/>
    <w:rsid w:val="1B881798"/>
    <w:rsid w:val="1BB26C1A"/>
    <w:rsid w:val="1C466046"/>
    <w:rsid w:val="1C684142"/>
    <w:rsid w:val="1C873E9D"/>
    <w:rsid w:val="1D16465C"/>
    <w:rsid w:val="1D3F69E0"/>
    <w:rsid w:val="1D634BF9"/>
    <w:rsid w:val="1DA11E34"/>
    <w:rsid w:val="1DBE5A6C"/>
    <w:rsid w:val="1DE5561A"/>
    <w:rsid w:val="1E0C78D5"/>
    <w:rsid w:val="1E6A24D1"/>
    <w:rsid w:val="1EB5774F"/>
    <w:rsid w:val="1F022070"/>
    <w:rsid w:val="1F036180"/>
    <w:rsid w:val="1F4C5D73"/>
    <w:rsid w:val="1F572D86"/>
    <w:rsid w:val="1F745056"/>
    <w:rsid w:val="1FC222EE"/>
    <w:rsid w:val="1FE5754F"/>
    <w:rsid w:val="1FE9242C"/>
    <w:rsid w:val="2041735A"/>
    <w:rsid w:val="20696C3C"/>
    <w:rsid w:val="20A00E48"/>
    <w:rsid w:val="20AC3D6F"/>
    <w:rsid w:val="20B74760"/>
    <w:rsid w:val="20D0569E"/>
    <w:rsid w:val="20E57BA5"/>
    <w:rsid w:val="20FA2D7D"/>
    <w:rsid w:val="21917A9E"/>
    <w:rsid w:val="21C70E3F"/>
    <w:rsid w:val="21C75D2A"/>
    <w:rsid w:val="21E75DD3"/>
    <w:rsid w:val="220F23D4"/>
    <w:rsid w:val="2297354C"/>
    <w:rsid w:val="22BF4B83"/>
    <w:rsid w:val="22C02E9B"/>
    <w:rsid w:val="235B3ED7"/>
    <w:rsid w:val="237869FA"/>
    <w:rsid w:val="23E15F15"/>
    <w:rsid w:val="243D4823"/>
    <w:rsid w:val="24790D66"/>
    <w:rsid w:val="24BB3AF1"/>
    <w:rsid w:val="2521065C"/>
    <w:rsid w:val="256D34BE"/>
    <w:rsid w:val="258D2C7C"/>
    <w:rsid w:val="258D32A9"/>
    <w:rsid w:val="25A659C4"/>
    <w:rsid w:val="25BB169B"/>
    <w:rsid w:val="25F22CDA"/>
    <w:rsid w:val="26436F19"/>
    <w:rsid w:val="266031E3"/>
    <w:rsid w:val="26936D96"/>
    <w:rsid w:val="269551A0"/>
    <w:rsid w:val="26A167B6"/>
    <w:rsid w:val="26EF7963"/>
    <w:rsid w:val="27117390"/>
    <w:rsid w:val="271336BD"/>
    <w:rsid w:val="27423D6F"/>
    <w:rsid w:val="27856B75"/>
    <w:rsid w:val="279C766E"/>
    <w:rsid w:val="27C76D49"/>
    <w:rsid w:val="282C25F5"/>
    <w:rsid w:val="28343EAA"/>
    <w:rsid w:val="28F017BD"/>
    <w:rsid w:val="28FD6D09"/>
    <w:rsid w:val="298463BF"/>
    <w:rsid w:val="29A86573"/>
    <w:rsid w:val="29BD0C7B"/>
    <w:rsid w:val="29FB0865"/>
    <w:rsid w:val="2A134D9E"/>
    <w:rsid w:val="2A3A05AF"/>
    <w:rsid w:val="2AB03173"/>
    <w:rsid w:val="2AB174D8"/>
    <w:rsid w:val="2B2B4574"/>
    <w:rsid w:val="2B334E8C"/>
    <w:rsid w:val="2B3E344E"/>
    <w:rsid w:val="2B4574E9"/>
    <w:rsid w:val="2B766406"/>
    <w:rsid w:val="2B824BC6"/>
    <w:rsid w:val="2BA006CF"/>
    <w:rsid w:val="2BA715A0"/>
    <w:rsid w:val="2BBB5E71"/>
    <w:rsid w:val="2BF65788"/>
    <w:rsid w:val="2C0749EB"/>
    <w:rsid w:val="2C963BB6"/>
    <w:rsid w:val="2C9E3E55"/>
    <w:rsid w:val="2D3A1BFA"/>
    <w:rsid w:val="2D4723F8"/>
    <w:rsid w:val="2D5B590B"/>
    <w:rsid w:val="2E075707"/>
    <w:rsid w:val="2E2D03EE"/>
    <w:rsid w:val="2E5161D8"/>
    <w:rsid w:val="2EA976DF"/>
    <w:rsid w:val="2ECC22AF"/>
    <w:rsid w:val="2EEF4ED8"/>
    <w:rsid w:val="2EFB235B"/>
    <w:rsid w:val="2F181F51"/>
    <w:rsid w:val="2F83340E"/>
    <w:rsid w:val="2FD618AA"/>
    <w:rsid w:val="2FDC3C2E"/>
    <w:rsid w:val="302572FE"/>
    <w:rsid w:val="30335C3C"/>
    <w:rsid w:val="3050338E"/>
    <w:rsid w:val="30847806"/>
    <w:rsid w:val="309C5F21"/>
    <w:rsid w:val="317D3783"/>
    <w:rsid w:val="31A20D1D"/>
    <w:rsid w:val="31C0347B"/>
    <w:rsid w:val="324D32EC"/>
    <w:rsid w:val="32610FCC"/>
    <w:rsid w:val="32785148"/>
    <w:rsid w:val="327D7359"/>
    <w:rsid w:val="3367594C"/>
    <w:rsid w:val="33D9788D"/>
    <w:rsid w:val="342B1D46"/>
    <w:rsid w:val="343A1E0D"/>
    <w:rsid w:val="35123632"/>
    <w:rsid w:val="35293682"/>
    <w:rsid w:val="3548677E"/>
    <w:rsid w:val="35835426"/>
    <w:rsid w:val="35FF581D"/>
    <w:rsid w:val="360E4422"/>
    <w:rsid w:val="365606F9"/>
    <w:rsid w:val="36604066"/>
    <w:rsid w:val="36A047D8"/>
    <w:rsid w:val="36A0704D"/>
    <w:rsid w:val="37841E99"/>
    <w:rsid w:val="37B84A2F"/>
    <w:rsid w:val="37FE3DBE"/>
    <w:rsid w:val="380368F5"/>
    <w:rsid w:val="383476E1"/>
    <w:rsid w:val="38354D71"/>
    <w:rsid w:val="386C01C9"/>
    <w:rsid w:val="386C39A1"/>
    <w:rsid w:val="38904AD5"/>
    <w:rsid w:val="38DF039E"/>
    <w:rsid w:val="38E40A88"/>
    <w:rsid w:val="39011AA7"/>
    <w:rsid w:val="39C66A24"/>
    <w:rsid w:val="39C9089A"/>
    <w:rsid w:val="39DC0E57"/>
    <w:rsid w:val="3A793E59"/>
    <w:rsid w:val="3A8A7DA8"/>
    <w:rsid w:val="3AB75751"/>
    <w:rsid w:val="3AC25532"/>
    <w:rsid w:val="3AE0277A"/>
    <w:rsid w:val="3AEA46E4"/>
    <w:rsid w:val="3AEE3453"/>
    <w:rsid w:val="3B4607F4"/>
    <w:rsid w:val="3B4D493B"/>
    <w:rsid w:val="3B66579B"/>
    <w:rsid w:val="3B6B41B7"/>
    <w:rsid w:val="3CA1529C"/>
    <w:rsid w:val="3CA75548"/>
    <w:rsid w:val="3CB01E05"/>
    <w:rsid w:val="3CE721E4"/>
    <w:rsid w:val="3D6C1F98"/>
    <w:rsid w:val="3DC10B2B"/>
    <w:rsid w:val="3E9741D2"/>
    <w:rsid w:val="3EDD0446"/>
    <w:rsid w:val="3EE55590"/>
    <w:rsid w:val="404B0799"/>
    <w:rsid w:val="406D4C9D"/>
    <w:rsid w:val="40B33EC2"/>
    <w:rsid w:val="41194E92"/>
    <w:rsid w:val="41B359D0"/>
    <w:rsid w:val="41C35AFA"/>
    <w:rsid w:val="41F00D80"/>
    <w:rsid w:val="42131115"/>
    <w:rsid w:val="42B71C33"/>
    <w:rsid w:val="42B7667B"/>
    <w:rsid w:val="43440A9C"/>
    <w:rsid w:val="43530B48"/>
    <w:rsid w:val="43A17A9B"/>
    <w:rsid w:val="43B0303F"/>
    <w:rsid w:val="44537972"/>
    <w:rsid w:val="44742C48"/>
    <w:rsid w:val="45076506"/>
    <w:rsid w:val="4557299B"/>
    <w:rsid w:val="455F7AA2"/>
    <w:rsid w:val="4583303D"/>
    <w:rsid w:val="45C66C0C"/>
    <w:rsid w:val="45D34E46"/>
    <w:rsid w:val="45F21EE1"/>
    <w:rsid w:val="46C4104F"/>
    <w:rsid w:val="46CD13D7"/>
    <w:rsid w:val="46E12883"/>
    <w:rsid w:val="475810E3"/>
    <w:rsid w:val="47710524"/>
    <w:rsid w:val="47CD0DFD"/>
    <w:rsid w:val="47DC435F"/>
    <w:rsid w:val="47ED681E"/>
    <w:rsid w:val="48333E75"/>
    <w:rsid w:val="48687159"/>
    <w:rsid w:val="48BB1CC6"/>
    <w:rsid w:val="48BD63D6"/>
    <w:rsid w:val="48C8782B"/>
    <w:rsid w:val="48DB6D69"/>
    <w:rsid w:val="48FF4F1D"/>
    <w:rsid w:val="49120516"/>
    <w:rsid w:val="49335934"/>
    <w:rsid w:val="49B64E54"/>
    <w:rsid w:val="49ED2E99"/>
    <w:rsid w:val="49F040D7"/>
    <w:rsid w:val="49F959DD"/>
    <w:rsid w:val="4A2A5135"/>
    <w:rsid w:val="4AA67BEC"/>
    <w:rsid w:val="4AAE4D3F"/>
    <w:rsid w:val="4AE63395"/>
    <w:rsid w:val="4B965E6E"/>
    <w:rsid w:val="4C2C109F"/>
    <w:rsid w:val="4C347692"/>
    <w:rsid w:val="4C5921FC"/>
    <w:rsid w:val="4CDF54D3"/>
    <w:rsid w:val="4CDF7222"/>
    <w:rsid w:val="4DD91993"/>
    <w:rsid w:val="4E8C32D0"/>
    <w:rsid w:val="4F15742B"/>
    <w:rsid w:val="4F1C3F60"/>
    <w:rsid w:val="4F2573DA"/>
    <w:rsid w:val="4FBA78D0"/>
    <w:rsid w:val="4FE5311A"/>
    <w:rsid w:val="4FF74043"/>
    <w:rsid w:val="50141FA4"/>
    <w:rsid w:val="507B24D2"/>
    <w:rsid w:val="50C21795"/>
    <w:rsid w:val="50E540A0"/>
    <w:rsid w:val="518C44AD"/>
    <w:rsid w:val="51B43660"/>
    <w:rsid w:val="51C96F80"/>
    <w:rsid w:val="5220263B"/>
    <w:rsid w:val="52263E21"/>
    <w:rsid w:val="52B62641"/>
    <w:rsid w:val="52EB3FD6"/>
    <w:rsid w:val="53233084"/>
    <w:rsid w:val="53296BFE"/>
    <w:rsid w:val="533C5B62"/>
    <w:rsid w:val="536746F1"/>
    <w:rsid w:val="537A6986"/>
    <w:rsid w:val="53A11FC7"/>
    <w:rsid w:val="53A465CD"/>
    <w:rsid w:val="540A5398"/>
    <w:rsid w:val="545F7F08"/>
    <w:rsid w:val="546469A3"/>
    <w:rsid w:val="54672833"/>
    <w:rsid w:val="54797442"/>
    <w:rsid w:val="547C7579"/>
    <w:rsid w:val="54E97309"/>
    <w:rsid w:val="552E0026"/>
    <w:rsid w:val="559A022C"/>
    <w:rsid w:val="559F0B4F"/>
    <w:rsid w:val="55AB0A3D"/>
    <w:rsid w:val="5632659F"/>
    <w:rsid w:val="56360E9F"/>
    <w:rsid w:val="56DD208A"/>
    <w:rsid w:val="56DE57D3"/>
    <w:rsid w:val="572257C6"/>
    <w:rsid w:val="575D1A32"/>
    <w:rsid w:val="576069B4"/>
    <w:rsid w:val="579635E6"/>
    <w:rsid w:val="586D23C7"/>
    <w:rsid w:val="58D80CA4"/>
    <w:rsid w:val="59135C8B"/>
    <w:rsid w:val="592B452D"/>
    <w:rsid w:val="59410483"/>
    <w:rsid w:val="594133C7"/>
    <w:rsid w:val="59450054"/>
    <w:rsid w:val="595354BE"/>
    <w:rsid w:val="59625CD5"/>
    <w:rsid w:val="596728F1"/>
    <w:rsid w:val="59843EF3"/>
    <w:rsid w:val="59AA6DED"/>
    <w:rsid w:val="59B13DE3"/>
    <w:rsid w:val="5A866A2A"/>
    <w:rsid w:val="5B2648D3"/>
    <w:rsid w:val="5B35379B"/>
    <w:rsid w:val="5B55524B"/>
    <w:rsid w:val="5B97061F"/>
    <w:rsid w:val="5BA203D0"/>
    <w:rsid w:val="5BB248D5"/>
    <w:rsid w:val="5C2042BB"/>
    <w:rsid w:val="5C6130E6"/>
    <w:rsid w:val="5C7270E4"/>
    <w:rsid w:val="5C9E3C9E"/>
    <w:rsid w:val="5CC0547C"/>
    <w:rsid w:val="5CCE64D1"/>
    <w:rsid w:val="5D3830B2"/>
    <w:rsid w:val="5D432573"/>
    <w:rsid w:val="5D6313F0"/>
    <w:rsid w:val="5D773178"/>
    <w:rsid w:val="5D7B2C4E"/>
    <w:rsid w:val="5EB97199"/>
    <w:rsid w:val="5EBB328D"/>
    <w:rsid w:val="5EDF69D5"/>
    <w:rsid w:val="5EE24349"/>
    <w:rsid w:val="5FAA5A0E"/>
    <w:rsid w:val="5FD7534F"/>
    <w:rsid w:val="60961044"/>
    <w:rsid w:val="60C42297"/>
    <w:rsid w:val="60D614F1"/>
    <w:rsid w:val="60F61EC6"/>
    <w:rsid w:val="614D497A"/>
    <w:rsid w:val="615D78E9"/>
    <w:rsid w:val="61B525B1"/>
    <w:rsid w:val="61C575E4"/>
    <w:rsid w:val="6223212B"/>
    <w:rsid w:val="622807DF"/>
    <w:rsid w:val="62354F9F"/>
    <w:rsid w:val="623777B7"/>
    <w:rsid w:val="6249248A"/>
    <w:rsid w:val="62802F11"/>
    <w:rsid w:val="62D11461"/>
    <w:rsid w:val="63014DEC"/>
    <w:rsid w:val="63022DE0"/>
    <w:rsid w:val="63765C24"/>
    <w:rsid w:val="638B7F88"/>
    <w:rsid w:val="64153E58"/>
    <w:rsid w:val="646D59E4"/>
    <w:rsid w:val="64CC61F6"/>
    <w:rsid w:val="650F1CF8"/>
    <w:rsid w:val="656C26DD"/>
    <w:rsid w:val="65E10E94"/>
    <w:rsid w:val="667B444F"/>
    <w:rsid w:val="668301E1"/>
    <w:rsid w:val="6688655B"/>
    <w:rsid w:val="668E63A9"/>
    <w:rsid w:val="66A76FE0"/>
    <w:rsid w:val="670C0EB7"/>
    <w:rsid w:val="67420199"/>
    <w:rsid w:val="67482DF0"/>
    <w:rsid w:val="67753A10"/>
    <w:rsid w:val="677728CD"/>
    <w:rsid w:val="67CA36F4"/>
    <w:rsid w:val="67E054DA"/>
    <w:rsid w:val="683F72EB"/>
    <w:rsid w:val="68DD1299"/>
    <w:rsid w:val="69004A9E"/>
    <w:rsid w:val="69403126"/>
    <w:rsid w:val="69C11F4C"/>
    <w:rsid w:val="6A0052CC"/>
    <w:rsid w:val="6A181090"/>
    <w:rsid w:val="6A182C8C"/>
    <w:rsid w:val="6A495BA0"/>
    <w:rsid w:val="6A4B2494"/>
    <w:rsid w:val="6A5E516D"/>
    <w:rsid w:val="6A60003D"/>
    <w:rsid w:val="6AB06D96"/>
    <w:rsid w:val="6AB45456"/>
    <w:rsid w:val="6AD4553C"/>
    <w:rsid w:val="6B103973"/>
    <w:rsid w:val="6B1748A4"/>
    <w:rsid w:val="6B34732D"/>
    <w:rsid w:val="6B3F7332"/>
    <w:rsid w:val="6B504688"/>
    <w:rsid w:val="6B6A1C2F"/>
    <w:rsid w:val="6BB467A5"/>
    <w:rsid w:val="6BBB5C9F"/>
    <w:rsid w:val="6BBD165F"/>
    <w:rsid w:val="6BF34A7E"/>
    <w:rsid w:val="6C385DE5"/>
    <w:rsid w:val="6C52582D"/>
    <w:rsid w:val="6C6D4C14"/>
    <w:rsid w:val="6C7C06B8"/>
    <w:rsid w:val="6C956074"/>
    <w:rsid w:val="6CB144A4"/>
    <w:rsid w:val="6CC0087C"/>
    <w:rsid w:val="6CE81FA7"/>
    <w:rsid w:val="6D1348D2"/>
    <w:rsid w:val="6E2B23E0"/>
    <w:rsid w:val="6EBF7EAF"/>
    <w:rsid w:val="6F475B30"/>
    <w:rsid w:val="6F5328E3"/>
    <w:rsid w:val="6F6644C1"/>
    <w:rsid w:val="6F791A13"/>
    <w:rsid w:val="6F8D0707"/>
    <w:rsid w:val="6FA20D75"/>
    <w:rsid w:val="6FC6670B"/>
    <w:rsid w:val="6FD809F9"/>
    <w:rsid w:val="70095DF2"/>
    <w:rsid w:val="701D7755"/>
    <w:rsid w:val="703417EC"/>
    <w:rsid w:val="70B00DC0"/>
    <w:rsid w:val="71143EE2"/>
    <w:rsid w:val="720351D7"/>
    <w:rsid w:val="721C1B15"/>
    <w:rsid w:val="73173240"/>
    <w:rsid w:val="733360CE"/>
    <w:rsid w:val="735A34D3"/>
    <w:rsid w:val="737E7CB7"/>
    <w:rsid w:val="739B2160"/>
    <w:rsid w:val="73FE43DD"/>
    <w:rsid w:val="747E29FE"/>
    <w:rsid w:val="748D2790"/>
    <w:rsid w:val="74AD6756"/>
    <w:rsid w:val="758642E2"/>
    <w:rsid w:val="75BE6112"/>
    <w:rsid w:val="75CF3D73"/>
    <w:rsid w:val="76022B63"/>
    <w:rsid w:val="760C255E"/>
    <w:rsid w:val="76C502E5"/>
    <w:rsid w:val="76E604E8"/>
    <w:rsid w:val="77576B53"/>
    <w:rsid w:val="7771798D"/>
    <w:rsid w:val="777C4C51"/>
    <w:rsid w:val="77BD0CE7"/>
    <w:rsid w:val="78657EF5"/>
    <w:rsid w:val="78A40D41"/>
    <w:rsid w:val="78CA0004"/>
    <w:rsid w:val="78F9647C"/>
    <w:rsid w:val="79004CC3"/>
    <w:rsid w:val="79044231"/>
    <w:rsid w:val="79436967"/>
    <w:rsid w:val="797E5334"/>
    <w:rsid w:val="79C80EC9"/>
    <w:rsid w:val="79E04592"/>
    <w:rsid w:val="7A0A7341"/>
    <w:rsid w:val="7A8233D0"/>
    <w:rsid w:val="7B522647"/>
    <w:rsid w:val="7B5D1DB2"/>
    <w:rsid w:val="7BDF0CB3"/>
    <w:rsid w:val="7C672B88"/>
    <w:rsid w:val="7CF06EAD"/>
    <w:rsid w:val="7D330D69"/>
    <w:rsid w:val="7D5E36B7"/>
    <w:rsid w:val="7DC052A3"/>
    <w:rsid w:val="7E6A112B"/>
    <w:rsid w:val="7E8922DC"/>
    <w:rsid w:val="7E9A49AC"/>
    <w:rsid w:val="7F005876"/>
    <w:rsid w:val="7F171F9E"/>
    <w:rsid w:val="7F1D5900"/>
    <w:rsid w:val="7F201A9F"/>
    <w:rsid w:val="7F2640D5"/>
    <w:rsid w:val="7F506603"/>
    <w:rsid w:val="7F7C2835"/>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6">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7">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8">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9">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10">
    <w:name w:val="heading 6"/>
    <w:basedOn w:val="1"/>
    <w:next w:val="11"/>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2">
    <w:name w:val="heading 7"/>
    <w:basedOn w:val="1"/>
    <w:next w:val="11"/>
    <w:link w:val="86"/>
    <w:qFormat/>
    <w:uiPriority w:val="9"/>
    <w:pPr>
      <w:keepNext/>
      <w:keepLines/>
      <w:numPr>
        <w:ilvl w:val="6"/>
        <w:numId w:val="1"/>
      </w:numPr>
      <w:spacing w:before="240" w:after="64" w:line="320" w:lineRule="auto"/>
      <w:outlineLvl w:val="6"/>
    </w:pPr>
    <w:rPr>
      <w:rFonts w:cs="Times New Roman"/>
      <w:b/>
      <w:bCs/>
      <w:spacing w:val="6"/>
    </w:rPr>
  </w:style>
  <w:style w:type="paragraph" w:styleId="13">
    <w:name w:val="heading 8"/>
    <w:basedOn w:val="1"/>
    <w:next w:val="11"/>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4">
    <w:name w:val="heading 9"/>
    <w:basedOn w:val="1"/>
    <w:next w:val="11"/>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qFormat/>
    <w:uiPriority w:val="0"/>
  </w:style>
  <w:style w:type="table" w:default="1" w:styleId="60">
    <w:name w:val="Normal Table"/>
    <w:qFormat/>
    <w:uiPriority w:val="0"/>
    <w:tblPr>
      <w:tblCellMar>
        <w:top w:w="0" w:type="dxa"/>
        <w:left w:w="108" w:type="dxa"/>
        <w:bottom w:w="0" w:type="dxa"/>
        <w:right w:w="108" w:type="dxa"/>
      </w:tblCellMar>
    </w:tblPr>
  </w:style>
  <w:style w:type="paragraph" w:styleId="2">
    <w:name w:val="Body Text"/>
    <w:basedOn w:val="1"/>
    <w:next w:val="3"/>
    <w:link w:val="77"/>
    <w:qFormat/>
    <w:uiPriority w:val="99"/>
    <w:rPr>
      <w:rFonts w:ascii="Arial" w:hAnsi="Arial" w:cs="Times New Roman"/>
      <w:bCs/>
      <w:kern w:val="2"/>
    </w:rPr>
  </w:style>
  <w:style w:type="paragraph" w:styleId="3">
    <w:name w:val="Body Text First Indent"/>
    <w:basedOn w:val="2"/>
    <w:next w:val="4"/>
    <w:link w:val="78"/>
    <w:qFormat/>
    <w:uiPriority w:val="0"/>
    <w:pPr>
      <w:spacing w:after="120"/>
      <w:ind w:firstLine="420" w:firstLineChars="100"/>
    </w:pPr>
    <w:rPr>
      <w:rFonts w:ascii="Calibri" w:hAnsi="Calibri"/>
      <w:sz w:val="21"/>
      <w:szCs w:val="22"/>
    </w:rPr>
  </w:style>
  <w:style w:type="paragraph" w:styleId="4">
    <w:name w:val="toc 6"/>
    <w:basedOn w:val="1"/>
    <w:next w:val="1"/>
    <w:qFormat/>
    <w:uiPriority w:val="39"/>
    <w:pPr>
      <w:widowControl w:val="0"/>
      <w:ind w:left="840"/>
    </w:pPr>
    <w:rPr>
      <w:rFonts w:ascii="Calibri" w:hAnsi="Calibri" w:cs="Calibri"/>
      <w:kern w:val="2"/>
      <w:sz w:val="20"/>
      <w:szCs w:val="20"/>
    </w:rPr>
  </w:style>
  <w:style w:type="paragraph" w:styleId="11">
    <w:name w:val="Normal Indent"/>
    <w:basedOn w:val="1"/>
    <w:link w:val="85"/>
    <w:qFormat/>
    <w:uiPriority w:val="0"/>
    <w:pPr>
      <w:ind w:firstLine="420" w:firstLineChars="200"/>
    </w:pPr>
    <w:rPr>
      <w:rFonts w:ascii="Times New Roman" w:hAnsi="Times New Roman" w:cs="Times New Roman"/>
      <w:kern w:val="2"/>
      <w:sz w:val="21"/>
    </w:rPr>
  </w:style>
  <w:style w:type="paragraph" w:styleId="15">
    <w:name w:val="toc 7"/>
    <w:basedOn w:val="1"/>
    <w:next w:val="1"/>
    <w:qFormat/>
    <w:uiPriority w:val="39"/>
    <w:pPr>
      <w:widowControl w:val="0"/>
      <w:ind w:left="1050"/>
    </w:pPr>
    <w:rPr>
      <w:rFonts w:ascii="Calibri" w:hAnsi="Calibri" w:cs="Calibri"/>
      <w:kern w:val="2"/>
      <w:sz w:val="20"/>
      <w:szCs w:val="20"/>
    </w:rPr>
  </w:style>
  <w:style w:type="paragraph" w:styleId="16">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7">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8">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9">
    <w:name w:val="caption"/>
    <w:basedOn w:val="1"/>
    <w:next w:val="1"/>
    <w:link w:val="89"/>
    <w:qFormat/>
    <w:uiPriority w:val="0"/>
    <w:pPr>
      <w:widowControl w:val="0"/>
      <w:jc w:val="both"/>
    </w:pPr>
    <w:rPr>
      <w:rFonts w:ascii="Arial" w:hAnsi="Arial" w:eastAsia="黑体" w:cs="Times New Roman"/>
      <w:kern w:val="2"/>
    </w:rPr>
  </w:style>
  <w:style w:type="paragraph" w:styleId="20">
    <w:name w:val="List Bullet"/>
    <w:basedOn w:val="1"/>
    <w:qFormat/>
    <w:uiPriority w:val="0"/>
    <w:pPr>
      <w:widowControl w:val="0"/>
      <w:spacing w:line="360" w:lineRule="auto"/>
      <w:jc w:val="both"/>
    </w:pPr>
    <w:rPr>
      <w:rFonts w:hAnsi="Times New Roman" w:cs="Times New Roman"/>
      <w:kern w:val="2"/>
      <w:sz w:val="20"/>
      <w:szCs w:val="20"/>
    </w:rPr>
  </w:style>
  <w:style w:type="paragraph" w:styleId="21">
    <w:name w:val="Document Map"/>
    <w:basedOn w:val="1"/>
    <w:link w:val="90"/>
    <w:qFormat/>
    <w:uiPriority w:val="99"/>
    <w:rPr>
      <w:rFonts w:hAnsi="Calibri" w:cs="Times New Roman"/>
      <w:kern w:val="2"/>
      <w:sz w:val="18"/>
      <w:szCs w:val="18"/>
    </w:rPr>
  </w:style>
  <w:style w:type="paragraph" w:styleId="22">
    <w:name w:val="toa heading"/>
    <w:basedOn w:val="1"/>
    <w:next w:val="1"/>
    <w:qFormat/>
    <w:uiPriority w:val="0"/>
    <w:pPr>
      <w:spacing w:before="120"/>
    </w:pPr>
    <w:rPr>
      <w:rFonts w:ascii="Arial" w:hAnsi="Arial" w:cs="Arial"/>
      <w:sz w:val="24"/>
    </w:rPr>
  </w:style>
  <w:style w:type="paragraph" w:styleId="23">
    <w:name w:val="annotation text"/>
    <w:basedOn w:val="1"/>
    <w:link w:val="91"/>
    <w:qFormat/>
    <w:uiPriority w:val="99"/>
    <w:pPr>
      <w:jc w:val="left"/>
    </w:pPr>
    <w:rPr>
      <w:rFonts w:ascii="Calibri" w:hAnsi="Calibri" w:cs="Times New Roman"/>
      <w:kern w:val="2"/>
      <w:sz w:val="21"/>
      <w:szCs w:val="22"/>
    </w:rPr>
  </w:style>
  <w:style w:type="paragraph" w:styleId="24">
    <w:name w:val="Body Text 3"/>
    <w:basedOn w:val="1"/>
    <w:link w:val="92"/>
    <w:qFormat/>
    <w:uiPriority w:val="0"/>
    <w:pPr>
      <w:spacing w:line="400" w:lineRule="atLeast"/>
    </w:pPr>
    <w:rPr>
      <w:rFonts w:ascii="楷体_GB2312" w:eastAsia="楷体_GB2312" w:cs="Times New Roman"/>
      <w:i/>
      <w:iCs/>
      <w:szCs w:val="20"/>
    </w:rPr>
  </w:style>
  <w:style w:type="paragraph" w:styleId="25">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6">
    <w:name w:val="Body Text Indent"/>
    <w:basedOn w:val="1"/>
    <w:next w:val="1"/>
    <w:link w:val="93"/>
    <w:qFormat/>
    <w:uiPriority w:val="0"/>
    <w:pPr>
      <w:spacing w:after="120"/>
      <w:ind w:left="420" w:leftChars="200"/>
    </w:pPr>
    <w:rPr>
      <w:rFonts w:ascii="Times New Roman" w:hAnsi="Times New Roman" w:cs="Times New Roman"/>
      <w:kern w:val="2"/>
      <w:sz w:val="21"/>
    </w:rPr>
  </w:style>
  <w:style w:type="paragraph" w:styleId="27">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8">
    <w:name w:val="List 2"/>
    <w:basedOn w:val="1"/>
    <w:qFormat/>
    <w:uiPriority w:val="0"/>
    <w:pPr>
      <w:ind w:left="100" w:leftChars="200" w:hanging="200" w:hangingChars="200"/>
    </w:pPr>
  </w:style>
  <w:style w:type="paragraph" w:styleId="29">
    <w:name w:val="Block Text"/>
    <w:basedOn w:val="1"/>
    <w:qFormat/>
    <w:uiPriority w:val="99"/>
    <w:pPr>
      <w:spacing w:before="156" w:beforeLines="50" w:after="156" w:afterLines="50"/>
      <w:ind w:left="426" w:right="-11" w:hanging="426" w:hangingChars="203"/>
    </w:pPr>
    <w:rPr>
      <w:rFonts w:eastAsia="楷体_GB2312"/>
    </w:rPr>
  </w:style>
  <w:style w:type="paragraph" w:styleId="30">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1">
    <w:name w:val="toc 5"/>
    <w:basedOn w:val="1"/>
    <w:next w:val="1"/>
    <w:qFormat/>
    <w:uiPriority w:val="39"/>
    <w:pPr>
      <w:widowControl w:val="0"/>
      <w:ind w:left="630"/>
    </w:pPr>
    <w:rPr>
      <w:rFonts w:ascii="Calibri" w:hAnsi="Calibri" w:cs="Calibri"/>
      <w:kern w:val="2"/>
      <w:sz w:val="20"/>
      <w:szCs w:val="20"/>
    </w:rPr>
  </w:style>
  <w:style w:type="paragraph" w:styleId="32">
    <w:name w:val="toc 3"/>
    <w:basedOn w:val="1"/>
    <w:next w:val="1"/>
    <w:qFormat/>
    <w:uiPriority w:val="39"/>
    <w:pPr>
      <w:ind w:left="840" w:leftChars="400"/>
    </w:pPr>
    <w:rPr>
      <w:szCs w:val="20"/>
    </w:rPr>
  </w:style>
  <w:style w:type="paragraph" w:styleId="33">
    <w:name w:val="Plain Text"/>
    <w:basedOn w:val="1"/>
    <w:next w:val="34"/>
    <w:link w:val="94"/>
    <w:qFormat/>
    <w:uiPriority w:val="0"/>
    <w:rPr>
      <w:rFonts w:hAnsi="Courier New" w:cs="Times New Roman"/>
      <w:kern w:val="2"/>
      <w:sz w:val="21"/>
      <w:szCs w:val="20"/>
    </w:rPr>
  </w:style>
  <w:style w:type="paragraph" w:styleId="34">
    <w:name w:val="toc 2"/>
    <w:basedOn w:val="1"/>
    <w:next w:val="1"/>
    <w:qFormat/>
    <w:uiPriority w:val="39"/>
    <w:pPr>
      <w:ind w:left="420" w:leftChars="200"/>
    </w:pPr>
    <w:rPr>
      <w:szCs w:val="20"/>
    </w:rPr>
  </w:style>
  <w:style w:type="paragraph" w:styleId="35">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6">
    <w:name w:val="toc 8"/>
    <w:basedOn w:val="1"/>
    <w:next w:val="1"/>
    <w:qFormat/>
    <w:uiPriority w:val="39"/>
    <w:pPr>
      <w:widowControl w:val="0"/>
      <w:ind w:left="1260"/>
    </w:pPr>
    <w:rPr>
      <w:rFonts w:ascii="Calibri" w:hAnsi="Calibri" w:cs="Calibri"/>
      <w:kern w:val="2"/>
      <w:sz w:val="20"/>
      <w:szCs w:val="20"/>
    </w:rPr>
  </w:style>
  <w:style w:type="paragraph" w:styleId="37">
    <w:name w:val="Date"/>
    <w:basedOn w:val="1"/>
    <w:next w:val="1"/>
    <w:link w:val="95"/>
    <w:qFormat/>
    <w:uiPriority w:val="0"/>
    <w:pPr>
      <w:ind w:left="100" w:leftChars="2500"/>
    </w:pPr>
    <w:rPr>
      <w:rFonts w:cs="Times New Roman"/>
      <w:color w:val="000000"/>
    </w:rPr>
  </w:style>
  <w:style w:type="paragraph" w:styleId="38">
    <w:name w:val="Body Text Indent 2"/>
    <w:basedOn w:val="1"/>
    <w:link w:val="96"/>
    <w:qFormat/>
    <w:uiPriority w:val="0"/>
    <w:pPr>
      <w:widowControl/>
      <w:spacing w:line="480" w:lineRule="atLeast"/>
      <w:ind w:firstLine="480"/>
    </w:pPr>
    <w:rPr>
      <w:rFonts w:hAnsi="Times New Roman" w:cs="Times New Roman"/>
      <w:szCs w:val="20"/>
    </w:rPr>
  </w:style>
  <w:style w:type="paragraph" w:styleId="39">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0">
    <w:name w:val="Balloon Text"/>
    <w:basedOn w:val="1"/>
    <w:link w:val="98"/>
    <w:qFormat/>
    <w:uiPriority w:val="99"/>
    <w:rPr>
      <w:rFonts w:cs="Times New Roman"/>
      <w:sz w:val="18"/>
      <w:szCs w:val="18"/>
    </w:rPr>
  </w:style>
  <w:style w:type="paragraph" w:styleId="41">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4">
    <w:name w:val="toc 1"/>
    <w:basedOn w:val="1"/>
    <w:next w:val="1"/>
    <w:qFormat/>
    <w:uiPriority w:val="39"/>
    <w:rPr>
      <w:szCs w:val="20"/>
    </w:rPr>
  </w:style>
  <w:style w:type="paragraph" w:styleId="45">
    <w:name w:val="toc 4"/>
    <w:basedOn w:val="1"/>
    <w:next w:val="1"/>
    <w:qFormat/>
    <w:uiPriority w:val="39"/>
    <w:pPr>
      <w:widowControl w:val="0"/>
      <w:ind w:left="420"/>
    </w:pPr>
    <w:rPr>
      <w:rFonts w:ascii="Calibri" w:hAnsi="Calibri" w:cs="Calibri"/>
      <w:kern w:val="2"/>
      <w:sz w:val="20"/>
      <w:szCs w:val="20"/>
    </w:rPr>
  </w:style>
  <w:style w:type="paragraph" w:styleId="46">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7">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8">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9">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0">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1">
    <w:name w:val="toc 9"/>
    <w:basedOn w:val="1"/>
    <w:next w:val="1"/>
    <w:qFormat/>
    <w:uiPriority w:val="39"/>
    <w:pPr>
      <w:widowControl w:val="0"/>
      <w:ind w:left="1470"/>
    </w:pPr>
    <w:rPr>
      <w:rFonts w:ascii="Calibri" w:hAnsi="Calibri" w:cs="Calibri"/>
      <w:kern w:val="2"/>
      <w:sz w:val="20"/>
      <w:szCs w:val="20"/>
    </w:rPr>
  </w:style>
  <w:style w:type="paragraph" w:styleId="52">
    <w:name w:val="Body Text 2"/>
    <w:basedOn w:val="1"/>
    <w:link w:val="104"/>
    <w:qFormat/>
    <w:uiPriority w:val="0"/>
    <w:pPr>
      <w:framePr w:hSpace="180" w:wrap="notBeside" w:vAnchor="text" w:hAnchor="page" w:x="1917" w:y="230"/>
    </w:pPr>
    <w:rPr>
      <w:rFonts w:cs="Times New Roman"/>
      <w:szCs w:val="20"/>
    </w:rPr>
  </w:style>
  <w:style w:type="paragraph" w:styleId="53">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3"/>
    <w:next w:val="23"/>
    <w:link w:val="107"/>
    <w:qFormat/>
    <w:uiPriority w:val="99"/>
    <w:rPr>
      <w:b/>
      <w:bCs/>
    </w:rPr>
  </w:style>
  <w:style w:type="paragraph" w:styleId="59">
    <w:name w:val="Body Text First Indent 2"/>
    <w:basedOn w:val="26"/>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 Char"/>
    <w:link w:val="2"/>
    <w:qFormat/>
    <w:uiPriority w:val="99"/>
    <w:rPr>
      <w:rFonts w:ascii="Arial" w:hAnsi="Arial" w:eastAsia="宋体"/>
      <w:bCs/>
      <w:kern w:val="2"/>
      <w:sz w:val="24"/>
      <w:szCs w:val="24"/>
      <w:lang w:val="en-US" w:eastAsia="zh-CN" w:bidi="ar-SA"/>
    </w:rPr>
  </w:style>
  <w:style w:type="character" w:customStyle="1" w:styleId="78">
    <w:name w:val="正文首行缩进 Char"/>
    <w:link w:val="3"/>
    <w:qFormat/>
    <w:uiPriority w:val="0"/>
    <w:rPr>
      <w:rFonts w:ascii="Calibri" w:hAnsi="Calibri" w:eastAsia="宋体"/>
      <w:bCs/>
      <w:kern w:val="2"/>
      <w:sz w:val="21"/>
      <w:szCs w:val="22"/>
      <w:lang w:val="en-US" w:eastAsia="zh-CN" w:bidi="ar-SA"/>
    </w:rPr>
  </w:style>
  <w:style w:type="character" w:customStyle="1" w:styleId="79">
    <w:name w:val="标题 1 Char"/>
    <w:link w:val="5"/>
    <w:qFormat/>
    <w:uiPriority w:val="0"/>
    <w:rPr>
      <w:rFonts w:eastAsia="宋体"/>
      <w:kern w:val="2"/>
      <w:sz w:val="28"/>
      <w:szCs w:val="24"/>
      <w:lang w:val="en-US" w:eastAsia="zh-CN" w:bidi="ar-SA"/>
    </w:rPr>
  </w:style>
  <w:style w:type="character" w:customStyle="1" w:styleId="80">
    <w:name w:val="标题 2 Char2"/>
    <w:link w:val="6"/>
    <w:qFormat/>
    <w:uiPriority w:val="0"/>
    <w:rPr>
      <w:rFonts w:ascii="Arial" w:hAnsi="Arial" w:eastAsia="宋体"/>
      <w:b/>
      <w:bCs/>
      <w:kern w:val="2"/>
      <w:sz w:val="28"/>
      <w:szCs w:val="32"/>
      <w:lang w:val="en-US" w:eastAsia="zh-CN" w:bidi="ar-SA"/>
    </w:rPr>
  </w:style>
  <w:style w:type="character" w:customStyle="1" w:styleId="81">
    <w:name w:val="标题 3 Char"/>
    <w:link w:val="7"/>
    <w:qFormat/>
    <w:uiPriority w:val="0"/>
    <w:rPr>
      <w:rFonts w:ascii="Calibri" w:hAnsi="Calibri" w:eastAsia="宋体"/>
      <w:b/>
      <w:bCs/>
      <w:kern w:val="2"/>
      <w:sz w:val="32"/>
      <w:szCs w:val="32"/>
      <w:lang w:val="en-US" w:eastAsia="zh-CN" w:bidi="ar-SA"/>
    </w:rPr>
  </w:style>
  <w:style w:type="character" w:customStyle="1" w:styleId="82">
    <w:name w:val="标题 4 Char"/>
    <w:link w:val="8"/>
    <w:qFormat/>
    <w:uiPriority w:val="9"/>
    <w:rPr>
      <w:rFonts w:ascii="Cambria" w:hAnsi="Cambria" w:eastAsia="宋体"/>
      <w:b/>
      <w:bCs/>
      <w:kern w:val="2"/>
      <w:sz w:val="28"/>
      <w:szCs w:val="28"/>
      <w:lang w:val="en-US" w:eastAsia="zh-CN" w:bidi="ar-SA"/>
    </w:rPr>
  </w:style>
  <w:style w:type="character" w:customStyle="1" w:styleId="83">
    <w:name w:val="标题 5 Char"/>
    <w:link w:val="9"/>
    <w:qFormat/>
    <w:uiPriority w:val="9"/>
    <w:rPr>
      <w:rFonts w:ascii="宋体" w:hAnsi="宋体" w:cs="宋体"/>
      <w:b/>
      <w:bCs/>
      <w:sz w:val="28"/>
      <w:szCs w:val="28"/>
    </w:rPr>
  </w:style>
  <w:style w:type="character" w:customStyle="1" w:styleId="84">
    <w:name w:val="标题 6 Char"/>
    <w:link w:val="10"/>
    <w:qFormat/>
    <w:uiPriority w:val="9"/>
    <w:rPr>
      <w:rFonts w:ascii="Arial" w:hAnsi="Arial" w:eastAsia="黑体"/>
      <w:b/>
      <w:bCs/>
      <w:spacing w:val="6"/>
      <w:sz w:val="24"/>
      <w:szCs w:val="24"/>
    </w:rPr>
  </w:style>
  <w:style w:type="character" w:customStyle="1" w:styleId="85">
    <w:name w:val="正文缩进 Char"/>
    <w:link w:val="11"/>
    <w:qFormat/>
    <w:uiPriority w:val="0"/>
    <w:rPr>
      <w:rFonts w:eastAsia="宋体"/>
      <w:kern w:val="2"/>
      <w:sz w:val="21"/>
      <w:szCs w:val="24"/>
      <w:lang w:val="en-US" w:eastAsia="zh-CN" w:bidi="ar-SA"/>
    </w:rPr>
  </w:style>
  <w:style w:type="character" w:customStyle="1" w:styleId="86">
    <w:name w:val="标题 7 Char"/>
    <w:link w:val="12"/>
    <w:qFormat/>
    <w:uiPriority w:val="9"/>
    <w:rPr>
      <w:rFonts w:ascii="宋体" w:hAnsi="宋体"/>
      <w:b/>
      <w:bCs/>
      <w:spacing w:val="6"/>
      <w:sz w:val="24"/>
      <w:szCs w:val="24"/>
    </w:rPr>
  </w:style>
  <w:style w:type="character" w:customStyle="1" w:styleId="87">
    <w:name w:val="标题 8 Char"/>
    <w:link w:val="13"/>
    <w:qFormat/>
    <w:uiPriority w:val="9"/>
    <w:rPr>
      <w:rFonts w:ascii="Arial" w:hAnsi="Arial" w:eastAsia="黑体"/>
      <w:spacing w:val="6"/>
      <w:sz w:val="24"/>
      <w:szCs w:val="24"/>
    </w:rPr>
  </w:style>
  <w:style w:type="character" w:customStyle="1" w:styleId="88">
    <w:name w:val="标题 9 Char"/>
    <w:link w:val="14"/>
    <w:qFormat/>
    <w:uiPriority w:val="9"/>
    <w:rPr>
      <w:rFonts w:ascii="Arial" w:hAnsi="Arial" w:eastAsia="黑体"/>
      <w:spacing w:val="6"/>
      <w:sz w:val="24"/>
      <w:szCs w:val="24"/>
    </w:rPr>
  </w:style>
  <w:style w:type="character" w:customStyle="1" w:styleId="89">
    <w:name w:val="题注 Char"/>
    <w:link w:val="19"/>
    <w:qFormat/>
    <w:uiPriority w:val="0"/>
    <w:rPr>
      <w:rFonts w:ascii="Arial" w:hAnsi="Arial" w:eastAsia="黑体" w:cs="Arial"/>
      <w:kern w:val="2"/>
      <w:sz w:val="24"/>
      <w:szCs w:val="24"/>
    </w:rPr>
  </w:style>
  <w:style w:type="character" w:customStyle="1" w:styleId="90">
    <w:name w:val="文档结构图 Char"/>
    <w:link w:val="21"/>
    <w:qFormat/>
    <w:uiPriority w:val="99"/>
    <w:rPr>
      <w:rFonts w:ascii="宋体" w:hAnsi="Calibri" w:eastAsia="宋体"/>
      <w:kern w:val="2"/>
      <w:sz w:val="18"/>
      <w:szCs w:val="18"/>
      <w:lang w:val="en-US" w:eastAsia="zh-CN" w:bidi="ar-SA"/>
    </w:rPr>
  </w:style>
  <w:style w:type="character" w:customStyle="1" w:styleId="91">
    <w:name w:val="批注文字 Char"/>
    <w:link w:val="23"/>
    <w:qFormat/>
    <w:uiPriority w:val="99"/>
    <w:rPr>
      <w:rFonts w:ascii="Calibri" w:hAnsi="Calibri" w:eastAsia="宋体"/>
      <w:kern w:val="2"/>
      <w:sz w:val="21"/>
      <w:szCs w:val="22"/>
      <w:lang w:val="en-US" w:eastAsia="zh-CN" w:bidi="ar-SA"/>
    </w:rPr>
  </w:style>
  <w:style w:type="character" w:customStyle="1" w:styleId="92">
    <w:name w:val="正文文本 3 Char"/>
    <w:link w:val="24"/>
    <w:qFormat/>
    <w:uiPriority w:val="0"/>
    <w:rPr>
      <w:rFonts w:ascii="楷体_GB2312" w:hAnsi="宋体" w:eastAsia="楷体_GB2312" w:cs="宋体"/>
      <w:i/>
      <w:iCs/>
      <w:sz w:val="24"/>
    </w:rPr>
  </w:style>
  <w:style w:type="character" w:customStyle="1" w:styleId="93">
    <w:name w:val="正文文本缩进 Char"/>
    <w:link w:val="26"/>
    <w:qFormat/>
    <w:uiPriority w:val="0"/>
    <w:rPr>
      <w:kern w:val="2"/>
      <w:sz w:val="21"/>
      <w:szCs w:val="24"/>
    </w:rPr>
  </w:style>
  <w:style w:type="character" w:customStyle="1" w:styleId="94">
    <w:name w:val="纯文本 Char"/>
    <w:link w:val="33"/>
    <w:qFormat/>
    <w:uiPriority w:val="0"/>
    <w:rPr>
      <w:rFonts w:ascii="宋体" w:hAnsi="Courier New" w:eastAsia="宋体"/>
      <w:kern w:val="2"/>
      <w:sz w:val="21"/>
      <w:lang w:val="en-US" w:eastAsia="zh-CN" w:bidi="ar-SA"/>
    </w:rPr>
  </w:style>
  <w:style w:type="character" w:customStyle="1" w:styleId="95">
    <w:name w:val="日期 Char"/>
    <w:link w:val="37"/>
    <w:qFormat/>
    <w:uiPriority w:val="0"/>
    <w:rPr>
      <w:rFonts w:ascii="宋体" w:hAnsi="宋体" w:cs="宋体"/>
      <w:color w:val="000000"/>
      <w:sz w:val="24"/>
      <w:szCs w:val="24"/>
    </w:rPr>
  </w:style>
  <w:style w:type="character" w:customStyle="1" w:styleId="96">
    <w:name w:val="正文文本缩进 2 Char"/>
    <w:link w:val="38"/>
    <w:qFormat/>
    <w:uiPriority w:val="0"/>
    <w:rPr>
      <w:rFonts w:ascii="宋体" w:eastAsia="宋体"/>
      <w:sz w:val="24"/>
      <w:lang w:val="en-US" w:eastAsia="zh-CN" w:bidi="ar-SA"/>
    </w:rPr>
  </w:style>
  <w:style w:type="character" w:customStyle="1" w:styleId="97">
    <w:name w:val="尾注文本 Char"/>
    <w:link w:val="39"/>
    <w:qFormat/>
    <w:uiPriority w:val="0"/>
    <w:rPr>
      <w:kern w:val="2"/>
      <w:sz w:val="21"/>
      <w:szCs w:val="21"/>
    </w:rPr>
  </w:style>
  <w:style w:type="character" w:customStyle="1" w:styleId="98">
    <w:name w:val="批注框文本 Char"/>
    <w:link w:val="40"/>
    <w:qFormat/>
    <w:uiPriority w:val="99"/>
    <w:rPr>
      <w:rFonts w:ascii="宋体" w:hAnsi="宋体" w:cs="宋体"/>
      <w:sz w:val="18"/>
      <w:szCs w:val="18"/>
    </w:rPr>
  </w:style>
  <w:style w:type="character" w:customStyle="1" w:styleId="99">
    <w:name w:val="页脚 Char"/>
    <w:link w:val="41"/>
    <w:qFormat/>
    <w:uiPriority w:val="0"/>
    <w:rPr>
      <w:rFonts w:eastAsia="宋体"/>
      <w:kern w:val="2"/>
      <w:sz w:val="18"/>
      <w:szCs w:val="18"/>
      <w:lang w:val="en-US" w:eastAsia="zh-CN" w:bidi="ar-SA"/>
    </w:rPr>
  </w:style>
  <w:style w:type="character" w:customStyle="1" w:styleId="100">
    <w:name w:val="页眉 Char"/>
    <w:link w:val="43"/>
    <w:qFormat/>
    <w:uiPriority w:val="0"/>
    <w:rPr>
      <w:rFonts w:eastAsia="宋体"/>
      <w:kern w:val="2"/>
      <w:sz w:val="18"/>
      <w:szCs w:val="18"/>
      <w:lang w:val="en-US" w:eastAsia="zh-CN" w:bidi="ar-SA"/>
    </w:rPr>
  </w:style>
  <w:style w:type="character" w:customStyle="1" w:styleId="101">
    <w:name w:val="副标题 Char"/>
    <w:link w:val="46"/>
    <w:qFormat/>
    <w:uiPriority w:val="0"/>
    <w:rPr>
      <w:rFonts w:ascii="Cambria" w:hAnsi="Cambria"/>
      <w:b/>
      <w:bCs/>
      <w:kern w:val="28"/>
      <w:sz w:val="32"/>
      <w:szCs w:val="32"/>
    </w:rPr>
  </w:style>
  <w:style w:type="character" w:customStyle="1" w:styleId="102">
    <w:name w:val="脚注文本 Char"/>
    <w:link w:val="48"/>
    <w:qFormat/>
    <w:uiPriority w:val="0"/>
    <w:rPr>
      <w:kern w:val="2"/>
      <w:sz w:val="18"/>
      <w:szCs w:val="18"/>
    </w:rPr>
  </w:style>
  <w:style w:type="character" w:customStyle="1" w:styleId="103">
    <w:name w:val="正文文本缩进 3 Char"/>
    <w:link w:val="50"/>
    <w:qFormat/>
    <w:uiPriority w:val="0"/>
    <w:rPr>
      <w:rFonts w:eastAsia="黑体"/>
      <w:color w:val="000000"/>
      <w:kern w:val="2"/>
      <w:sz w:val="24"/>
      <w:szCs w:val="24"/>
      <w:lang w:val="en-US" w:eastAsia="zh-CN" w:bidi="ar-SA"/>
    </w:rPr>
  </w:style>
  <w:style w:type="character" w:customStyle="1" w:styleId="104">
    <w:name w:val="正文文本 2 Char"/>
    <w:link w:val="52"/>
    <w:qFormat/>
    <w:uiPriority w:val="0"/>
    <w:rPr>
      <w:rFonts w:ascii="宋体" w:hAnsi="宋体" w:cs="宋体"/>
      <w:sz w:val="24"/>
    </w:rPr>
  </w:style>
  <w:style w:type="character" w:customStyle="1" w:styleId="105">
    <w:name w:val="HTML 预设格式 Char"/>
    <w:link w:val="54"/>
    <w:qFormat/>
    <w:uiPriority w:val="0"/>
    <w:rPr>
      <w:rFonts w:ascii="Arial" w:hAnsi="Arial" w:cs="Arial"/>
      <w:kern w:val="2"/>
      <w:sz w:val="24"/>
      <w:szCs w:val="24"/>
    </w:rPr>
  </w:style>
  <w:style w:type="character" w:customStyle="1" w:styleId="106">
    <w:name w:val="标题 Char"/>
    <w:link w:val="57"/>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qFormat/>
    <w:uiPriority w:val="0"/>
    <w:rPr>
      <w:rFonts w:hint="eastAsia" w:ascii="宋体" w:hAnsi="宋体" w:eastAsia="宋体" w:cs="宋体"/>
      <w:kern w:val="2"/>
      <w:sz w:val="24"/>
      <w:szCs w:val="24"/>
    </w:rPr>
  </w:style>
  <w:style w:type="character" w:customStyle="1" w:styleId="112">
    <w:name w:val="Comment Text Char"/>
    <w:qFormat/>
    <w:uiPriority w:val="0"/>
    <w:rPr>
      <w:rFonts w:ascii="Times New Roman" w:hAnsi="Times New Roman" w:eastAsia="宋体" w:cs="Times New Roman"/>
      <w:kern w:val="0"/>
      <w:sz w:val="24"/>
      <w:szCs w:val="24"/>
      <w:lang w:val="zh-CN" w:eastAsia="zh-CN"/>
    </w:rPr>
  </w:style>
  <w:style w:type="character" w:customStyle="1" w:styleId="113">
    <w:name w:val="style21"/>
    <w:qFormat/>
    <w:uiPriority w:val="0"/>
    <w:rPr>
      <w:rFonts w:ascii="Times New Roman" w:hAnsi="Times New Roman" w:eastAsia="宋体" w:cs="Times New Roman"/>
      <w:sz w:val="15"/>
      <w:szCs w:val="15"/>
    </w:rPr>
  </w:style>
  <w:style w:type="character" w:customStyle="1" w:styleId="114">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qFormat/>
    <w:uiPriority w:val="0"/>
    <w:rPr>
      <w:rFonts w:ascii="Courier New" w:hAnsi="Courier New" w:eastAsia="Times New Roman" w:cs="Courier New"/>
      <w:lang w:val="en-US" w:eastAsia="zh-CN" w:bidi="ar-SA"/>
    </w:rPr>
  </w:style>
  <w:style w:type="paragraph" w:customStyle="1" w:styleId="116">
    <w:name w:val="宏文本1"/>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qFormat/>
    <w:uiPriority w:val="0"/>
    <w:rPr>
      <w:rFonts w:ascii="Times New Roman" w:hAnsi="Times New Roman" w:eastAsia="宋体" w:cs="Times New Roman"/>
      <w:b/>
      <w:kern w:val="44"/>
      <w:sz w:val="44"/>
    </w:rPr>
  </w:style>
  <w:style w:type="character" w:customStyle="1" w:styleId="118">
    <w:name w:val="样式 标题 1 + Arial Char"/>
    <w:link w:val="119"/>
    <w:qFormat/>
    <w:uiPriority w:val="0"/>
    <w:rPr>
      <w:rFonts w:ascii="Arial" w:hAnsi="Arial"/>
      <w:b/>
      <w:bCs/>
      <w:sz w:val="32"/>
      <w:szCs w:val="44"/>
    </w:rPr>
  </w:style>
  <w:style w:type="paragraph" w:customStyle="1" w:styleId="119">
    <w:name w:val="样式 标题 1 + Arial"/>
    <w:basedOn w:val="5"/>
    <w:link w:val="11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qFormat/>
    <w:uiPriority w:val="0"/>
    <w:rPr>
      <w:rFonts w:ascii="宋体" w:hAnsi="宋体"/>
      <w:sz w:val="28"/>
      <w:szCs w:val="22"/>
    </w:rPr>
  </w:style>
  <w:style w:type="paragraph" w:customStyle="1" w:styleId="121">
    <w:name w:val="正文标准"/>
    <w:basedOn w:val="1"/>
    <w:link w:val="120"/>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qFormat/>
    <w:uiPriority w:val="0"/>
  </w:style>
  <w:style w:type="paragraph" w:customStyle="1" w:styleId="123">
    <w:name w:val="正文段"/>
    <w:basedOn w:val="1"/>
    <w:link w:val="122"/>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semiHidden/>
    <w:qFormat/>
    <w:uiPriority w:val="99"/>
    <w:rPr>
      <w:rFonts w:ascii="仿宋_GB2312" w:hAnsi="宋体" w:eastAsia="仿宋_GB2312" w:cs="宋体"/>
      <w:b/>
      <w:bCs/>
      <w:color w:val="000000"/>
      <w:kern w:val="0"/>
      <w:sz w:val="21"/>
      <w:szCs w:val="21"/>
    </w:rPr>
  </w:style>
  <w:style w:type="character" w:customStyle="1" w:styleId="125">
    <w:name w:val="标题 6 Char1"/>
    <w:qFormat/>
    <w:uiPriority w:val="0"/>
    <w:rPr>
      <w:rFonts w:ascii="Cambria" w:hAnsi="Cambria" w:eastAsia="宋体" w:cs="Times New Roman"/>
      <w:b/>
      <w:bCs/>
      <w:kern w:val="2"/>
      <w:sz w:val="24"/>
      <w:szCs w:val="24"/>
    </w:rPr>
  </w:style>
  <w:style w:type="character" w:customStyle="1" w:styleId="126">
    <w:name w:val="ca-3"/>
    <w:qFormat/>
    <w:uiPriority w:val="0"/>
    <w:rPr>
      <w:rFonts w:ascii="Times New Roman" w:hAnsi="Times New Roman" w:eastAsia="宋体" w:cs="Times New Roman"/>
    </w:rPr>
  </w:style>
  <w:style w:type="character" w:customStyle="1" w:styleId="127">
    <w:name w:val="正文文本缩进 3 Char1"/>
    <w:qFormat/>
    <w:uiPriority w:val="0"/>
    <w:rPr>
      <w:rFonts w:hint="eastAsia" w:ascii="宋体" w:hAnsi="宋体" w:eastAsia="宋体" w:cs="宋体"/>
      <w:kern w:val="2"/>
      <w:sz w:val="16"/>
      <w:szCs w:val="16"/>
    </w:rPr>
  </w:style>
  <w:style w:type="character" w:customStyle="1" w:styleId="128">
    <w:name w:val="Char Char9"/>
    <w:qFormat/>
    <w:uiPriority w:val="0"/>
    <w:rPr>
      <w:rFonts w:ascii="Times New Roman" w:hAnsi="Times New Roman" w:eastAsia="宋体" w:cs="Times New Roman"/>
      <w:b/>
      <w:kern w:val="2"/>
      <w:sz w:val="24"/>
      <w:szCs w:val="24"/>
    </w:rPr>
  </w:style>
  <w:style w:type="character" w:customStyle="1" w:styleId="129">
    <w:name w:val="表格用 Char Char"/>
    <w:link w:val="130"/>
    <w:qFormat/>
    <w:uiPriority w:val="0"/>
    <w:rPr>
      <w:rFonts w:ascii="宋体"/>
      <w:sz w:val="22"/>
    </w:rPr>
  </w:style>
  <w:style w:type="paragraph" w:customStyle="1" w:styleId="130">
    <w:name w:val="表格用"/>
    <w:basedOn w:val="1"/>
    <w:link w:val="129"/>
    <w:qFormat/>
    <w:uiPriority w:val="0"/>
    <w:rPr>
      <w:rFonts w:hAnsi="Times New Roman" w:cs="Times New Roman"/>
      <w:sz w:val="22"/>
      <w:szCs w:val="20"/>
    </w:rPr>
  </w:style>
  <w:style w:type="character" w:customStyle="1" w:styleId="131">
    <w:name w:val="正文缩进2字符 Char Char"/>
    <w:link w:val="132"/>
    <w:qFormat/>
    <w:uiPriority w:val="0"/>
    <w:rPr>
      <w:rFonts w:cs="宋体"/>
    </w:rPr>
  </w:style>
  <w:style w:type="paragraph" w:customStyle="1" w:styleId="132">
    <w:name w:val="正文缩进2字符"/>
    <w:basedOn w:val="1"/>
    <w:link w:val="13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qFormat/>
    <w:uiPriority w:val="0"/>
    <w:rPr>
      <w:rFonts w:ascii="宋体" w:hAnsi="宋体" w:eastAsia="宋体" w:cs="Arial"/>
      <w:bCs/>
      <w:color w:val="000000"/>
      <w:sz w:val="24"/>
      <w:szCs w:val="24"/>
      <w:lang w:val="en-US" w:eastAsia="zh-CN" w:bidi="ar-SA"/>
    </w:rPr>
  </w:style>
  <w:style w:type="character" w:customStyle="1" w:styleId="134">
    <w:name w:val="style51"/>
    <w:qFormat/>
    <w:uiPriority w:val="0"/>
    <w:rPr>
      <w:rFonts w:ascii="Times New Roman" w:hAnsi="Times New Roman" w:eastAsia="宋体" w:cs="Times New Roman"/>
      <w:sz w:val="21"/>
      <w:szCs w:val="21"/>
    </w:rPr>
  </w:style>
  <w:style w:type="character" w:customStyle="1" w:styleId="135">
    <w:name w:val="标题 7 Char1"/>
    <w:qFormat/>
    <w:uiPriority w:val="0"/>
    <w:rPr>
      <w:rFonts w:ascii="宋体" w:hAnsi="宋体" w:eastAsia="宋体" w:cs="宋体"/>
      <w:b/>
      <w:bCs/>
      <w:kern w:val="2"/>
      <w:sz w:val="24"/>
      <w:szCs w:val="24"/>
    </w:rPr>
  </w:style>
  <w:style w:type="character" w:customStyle="1" w:styleId="136">
    <w:name w:val="Header Char"/>
    <w:qFormat/>
    <w:uiPriority w:val="0"/>
    <w:rPr>
      <w:rFonts w:ascii="Times New Roman" w:hAnsi="Times New Roman" w:eastAsia="宋体" w:cs="Times New Roman"/>
      <w:sz w:val="18"/>
      <w:szCs w:val="18"/>
    </w:rPr>
  </w:style>
  <w:style w:type="character" w:customStyle="1" w:styleId="137">
    <w:name w:val="宇视2 Char"/>
    <w:link w:val="138"/>
    <w:qFormat/>
    <w:uiPriority w:val="0"/>
    <w:rPr>
      <w:rFonts w:ascii="Calibri Light" w:hAnsi="Calibri Light" w:eastAsia="等线"/>
      <w:b/>
      <w:bCs/>
      <w:kern w:val="2"/>
      <w:sz w:val="28"/>
      <w:szCs w:val="30"/>
    </w:rPr>
  </w:style>
  <w:style w:type="paragraph" w:customStyle="1" w:styleId="138">
    <w:name w:val="宇视2"/>
    <w:basedOn w:val="6"/>
    <w:link w:val="13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qFormat/>
    <w:uiPriority w:val="0"/>
    <w:rPr>
      <w:rFonts w:ascii="Arial" w:hAnsi="Arial" w:eastAsia="黑体" w:cs="Arial"/>
      <w:kern w:val="44"/>
      <w:sz w:val="30"/>
    </w:rPr>
  </w:style>
  <w:style w:type="paragraph" w:customStyle="1" w:styleId="140">
    <w:name w:val="样式2"/>
    <w:basedOn w:val="5"/>
    <w:link w:val="139"/>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qFormat/>
    <w:uiPriority w:val="0"/>
    <w:rPr>
      <w:rFonts w:ascii="宋体" w:hAnsi="宋体"/>
      <w:b/>
      <w:bCs/>
      <w:sz w:val="28"/>
      <w:szCs w:val="28"/>
    </w:rPr>
  </w:style>
  <w:style w:type="paragraph" w:customStyle="1" w:styleId="143">
    <w:name w:val="1.1.1类表"/>
    <w:basedOn w:val="1"/>
    <w:link w:val="14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qFormat/>
    <w:uiPriority w:val="0"/>
    <w:rPr>
      <w:rFonts w:ascii="宋体" w:hAnsi="宋体" w:cs="宋体"/>
      <w:sz w:val="24"/>
    </w:rPr>
  </w:style>
  <w:style w:type="paragraph" w:customStyle="1" w:styleId="145">
    <w:name w:val="文档正文"/>
    <w:basedOn w:val="1"/>
    <w:link w:val="144"/>
    <w:qFormat/>
    <w:uiPriority w:val="0"/>
    <w:pPr>
      <w:adjustRightInd w:val="0"/>
      <w:spacing w:line="480" w:lineRule="atLeast"/>
      <w:ind w:firstLine="567"/>
      <w:textAlignment w:val="baseline"/>
    </w:pPr>
    <w:rPr>
      <w:rFonts w:cs="Times New Roman"/>
      <w:szCs w:val="20"/>
    </w:rPr>
  </w:style>
  <w:style w:type="character" w:customStyle="1" w:styleId="146">
    <w:name w:val="Normal Indent Char"/>
    <w:qFormat/>
    <w:uiPriority w:val="0"/>
    <w:rPr>
      <w:rFonts w:ascii="宋体" w:hAnsi="Times New Roman" w:eastAsia="宋体" w:cs="Times New Roman"/>
      <w:snapToGrid/>
      <w:color w:val="000000"/>
      <w:kern w:val="28"/>
      <w:sz w:val="28"/>
    </w:rPr>
  </w:style>
  <w:style w:type="character" w:customStyle="1" w:styleId="147">
    <w:name w:val="金保标题2 Char"/>
    <w:link w:val="148"/>
    <w:qFormat/>
    <w:uiPriority w:val="0"/>
    <w:rPr>
      <w:rFonts w:eastAsia="黑体"/>
      <w:b/>
      <w:bCs/>
      <w:kern w:val="2"/>
      <w:sz w:val="28"/>
      <w:szCs w:val="28"/>
      <w:lang w:val="en-US" w:eastAsia="zh-CN" w:bidi="ar-SA"/>
    </w:rPr>
  </w:style>
  <w:style w:type="paragraph" w:customStyle="1" w:styleId="148">
    <w:name w:val="金保标题2"/>
    <w:basedOn w:val="6"/>
    <w:next w:val="1"/>
    <w:link w:val="147"/>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qFormat/>
    <w:uiPriority w:val="0"/>
    <w:rPr>
      <w:rFonts w:ascii="Times New Roman" w:hAnsi="Times New Roman" w:eastAsia="宋体" w:cs="Times New Roman"/>
      <w:color w:val="3B3B3B"/>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标题 Char1"/>
    <w:qFormat/>
    <w:uiPriority w:val="0"/>
    <w:rPr>
      <w:rFonts w:ascii="Cambria" w:hAnsi="Cambria" w:eastAsia="宋体" w:cs="Times New Roman"/>
      <w:b/>
      <w:bCs/>
      <w:sz w:val="32"/>
      <w:szCs w:val="32"/>
    </w:rPr>
  </w:style>
  <w:style w:type="character" w:customStyle="1" w:styleId="152">
    <w:name w:val="10"/>
    <w:qFormat/>
    <w:uiPriority w:val="0"/>
    <w:rPr>
      <w:rFonts w:hint="default" w:ascii="Calibri" w:hAnsi="Calibri" w:eastAsia="宋体" w:cs="Calibri"/>
    </w:rPr>
  </w:style>
  <w:style w:type="character" w:customStyle="1" w:styleId="153">
    <w:name w:val="ca-11"/>
    <w:qFormat/>
    <w:uiPriority w:val="0"/>
    <w:rPr>
      <w:rFonts w:hint="eastAsia" w:ascii="宋体" w:hAnsi="宋体" w:eastAsia="宋体" w:cs="Times New Roman"/>
      <w:sz w:val="18"/>
      <w:szCs w:val="18"/>
    </w:rPr>
  </w:style>
  <w:style w:type="character" w:customStyle="1" w:styleId="154">
    <w:name w:val="正文01 Char"/>
    <w:link w:val="155"/>
    <w:qFormat/>
    <w:uiPriority w:val="0"/>
    <w:rPr>
      <w:rFonts w:ascii="Arial" w:hAnsi="Arial"/>
      <w:color w:val="000000"/>
    </w:rPr>
  </w:style>
  <w:style w:type="paragraph" w:customStyle="1" w:styleId="155">
    <w:name w:val="正文01"/>
    <w:basedOn w:val="1"/>
    <w:link w:val="154"/>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qFormat/>
    <w:uiPriority w:val="0"/>
    <w:rPr>
      <w:rFonts w:ascii="宋体" w:hAnsi="宋体" w:cs="宋体"/>
      <w:kern w:val="2"/>
      <w:sz w:val="24"/>
      <w:szCs w:val="24"/>
    </w:rPr>
  </w:style>
  <w:style w:type="paragraph" w:customStyle="1" w:styleId="157">
    <w:name w:val="正文首行缩进 21"/>
    <w:basedOn w:val="158"/>
    <w:link w:val="156"/>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qFormat/>
    <w:uiPriority w:val="99"/>
    <w:rPr>
      <w:rFonts w:hint="eastAsia" w:ascii="宋体" w:hAnsi="宋体" w:eastAsia="宋体" w:cs="宋体"/>
      <w:kern w:val="2"/>
      <w:sz w:val="24"/>
      <w:szCs w:val="24"/>
    </w:rPr>
  </w:style>
  <w:style w:type="character" w:customStyle="1" w:styleId="160">
    <w:name w:val="图注 Char Char"/>
    <w:link w:val="161"/>
    <w:qFormat/>
    <w:uiPriority w:val="0"/>
    <w:rPr>
      <w:rFonts w:ascii="宋体" w:hAnsi="宋体" w:cs="Arial"/>
    </w:rPr>
  </w:style>
  <w:style w:type="paragraph" w:customStyle="1" w:styleId="161">
    <w:name w:val="图注"/>
    <w:basedOn w:val="19"/>
    <w:link w:val="16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qFormat/>
    <w:uiPriority w:val="0"/>
    <w:rPr>
      <w:rFonts w:hint="eastAsia" w:ascii="宋体" w:hAnsi="宋体" w:eastAsia="宋体" w:cs="Times New Roman"/>
      <w:sz w:val="18"/>
      <w:szCs w:val="18"/>
    </w:rPr>
  </w:style>
  <w:style w:type="character" w:customStyle="1" w:styleId="163">
    <w:name w:val="图片 Char Char"/>
    <w:link w:val="164"/>
    <w:qFormat/>
    <w:uiPriority w:val="0"/>
    <w:rPr>
      <w:rFonts w:ascii="宋体" w:hAnsi="宋体" w:cs="宋体"/>
      <w:sz w:val="24"/>
    </w:rPr>
  </w:style>
  <w:style w:type="paragraph" w:customStyle="1" w:styleId="164">
    <w:name w:val="图片"/>
    <w:basedOn w:val="1"/>
    <w:link w:val="163"/>
    <w:qFormat/>
    <w:uiPriority w:val="0"/>
    <w:pPr>
      <w:spacing w:line="360" w:lineRule="auto"/>
      <w:jc w:val="center"/>
    </w:pPr>
    <w:rPr>
      <w:rFonts w:cs="Times New Roman"/>
      <w:szCs w:val="20"/>
    </w:rPr>
  </w:style>
  <w:style w:type="character" w:customStyle="1" w:styleId="165">
    <w:name w:val="H 4 Char"/>
    <w:link w:val="166"/>
    <w:qFormat/>
    <w:uiPriority w:val="0"/>
    <w:rPr>
      <w:rFonts w:ascii="Calibri" w:hAnsi="Calibri"/>
      <w:sz w:val="21"/>
      <w:szCs w:val="21"/>
    </w:rPr>
  </w:style>
  <w:style w:type="paragraph" w:customStyle="1" w:styleId="166">
    <w:name w:val="H 4"/>
    <w:basedOn w:val="8"/>
    <w:link w:val="165"/>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qFormat/>
    <w:uiPriority w:val="0"/>
    <w:rPr>
      <w:rFonts w:cs="宋体"/>
      <w:lang w:val="en-US" w:eastAsia="zh-CN" w:bidi="ar-SA"/>
    </w:rPr>
  </w:style>
  <w:style w:type="paragraph" w:customStyle="1" w:styleId="168">
    <w:name w:val="汇视源正文"/>
    <w:link w:val="16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qFormat/>
    <w:uiPriority w:val="0"/>
    <w:rPr>
      <w:rFonts w:ascii="Times New Roman" w:hAnsi="Times New Roman" w:eastAsia="宋体" w:cs="Times New Roman"/>
      <w:sz w:val="28"/>
      <w:szCs w:val="28"/>
    </w:rPr>
  </w:style>
  <w:style w:type="character" w:customStyle="1" w:styleId="17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qFormat/>
    <w:uiPriority w:val="0"/>
    <w:rPr>
      <w:rFonts w:ascii="仿宋_GB2312" w:eastAsia="仿宋"/>
      <w:sz w:val="24"/>
    </w:rPr>
  </w:style>
  <w:style w:type="paragraph" w:customStyle="1" w:styleId="172">
    <w:name w:val="正文-2字符首行缩进"/>
    <w:basedOn w:val="1"/>
    <w:link w:val="171"/>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qFormat/>
    <w:uiPriority w:val="0"/>
    <w:rPr>
      <w:rFonts w:hint="eastAsia" w:ascii="宋体" w:hAnsi="宋体" w:eastAsia="宋体" w:cs="宋体"/>
      <w:kern w:val="2"/>
      <w:sz w:val="18"/>
      <w:szCs w:val="18"/>
    </w:rPr>
  </w:style>
  <w:style w:type="character" w:customStyle="1" w:styleId="174">
    <w:name w:val="font61"/>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qFormat/>
    <w:uiPriority w:val="0"/>
    <w:rPr>
      <w:szCs w:val="28"/>
    </w:rPr>
  </w:style>
  <w:style w:type="paragraph" w:customStyle="1" w:styleId="176">
    <w:name w:val="正文（首行缩进 2 字符）"/>
    <w:basedOn w:val="177"/>
    <w:link w:val="175"/>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qFormat/>
    <w:uiPriority w:val="0"/>
    <w:rPr>
      <w:rFonts w:ascii="宋体" w:hAnsi="宋体" w:cs="宋体"/>
    </w:rPr>
  </w:style>
  <w:style w:type="character" w:customStyle="1" w:styleId="179">
    <w:name w:val="heading 4 + Indent: Left 0.5 in Char Char"/>
    <w:qFormat/>
    <w:uiPriority w:val="0"/>
    <w:rPr>
      <w:rFonts w:ascii="Arial" w:hAnsi="Arial" w:eastAsia="黑体"/>
      <w:b/>
      <w:bCs/>
      <w:kern w:val="2"/>
      <w:sz w:val="28"/>
      <w:szCs w:val="28"/>
      <w:lang w:val="en-US" w:eastAsia="zh-CN" w:bidi="ar-SA"/>
    </w:rPr>
  </w:style>
  <w:style w:type="character" w:customStyle="1" w:styleId="180">
    <w:name w:val="标题 4 Char1"/>
    <w:qFormat/>
    <w:uiPriority w:val="0"/>
    <w:rPr>
      <w:rFonts w:ascii="Cambria" w:hAnsi="Cambria" w:eastAsia="宋体" w:cs="Times New Roman"/>
      <w:b/>
      <w:bCs/>
      <w:kern w:val="2"/>
      <w:sz w:val="28"/>
      <w:szCs w:val="28"/>
    </w:rPr>
  </w:style>
  <w:style w:type="character" w:customStyle="1" w:styleId="181">
    <w:name w:val="15"/>
    <w:qFormat/>
    <w:uiPriority w:val="0"/>
    <w:rPr>
      <w:rFonts w:hint="default" w:ascii="TimesNewRomanPSMT" w:hAnsi="TimesNewRomanPSMT" w:eastAsia="宋体" w:cs="Times New Roman"/>
      <w:color w:val="000000"/>
      <w:sz w:val="24"/>
      <w:szCs w:val="24"/>
    </w:rPr>
  </w:style>
  <w:style w:type="character" w:customStyle="1" w:styleId="182">
    <w:name w:val="style11"/>
    <w:qFormat/>
    <w:uiPriority w:val="0"/>
    <w:rPr>
      <w:rFonts w:ascii="Times New Roman" w:hAnsi="Times New Roman" w:eastAsia="宋体" w:cs="Times New Roman"/>
      <w:b/>
      <w:bCs/>
      <w:color w:val="FF0000"/>
    </w:rPr>
  </w:style>
  <w:style w:type="character" w:customStyle="1" w:styleId="183">
    <w:name w:val="12blk1"/>
    <w:qFormat/>
    <w:uiPriority w:val="0"/>
    <w:rPr>
      <w:rFonts w:hint="default" w:ascii="_x000B__x000C_" w:hAnsi="_x000B__x000C_"/>
      <w:color w:val="000000"/>
      <w:sz w:val="24"/>
      <w:szCs w:val="24"/>
      <w:u w:val="none"/>
    </w:rPr>
  </w:style>
  <w:style w:type="character" w:customStyle="1" w:styleId="184">
    <w:name w:val="font21"/>
    <w:qFormat/>
    <w:uiPriority w:val="0"/>
    <w:rPr>
      <w:rFonts w:hint="eastAsia" w:ascii="宋体" w:hAnsi="宋体" w:eastAsia="宋体" w:cs="宋体"/>
      <w:b/>
      <w:color w:val="000000"/>
      <w:sz w:val="22"/>
      <w:szCs w:val="22"/>
      <w:u w:val="none"/>
    </w:rPr>
  </w:style>
  <w:style w:type="character" w:customStyle="1" w:styleId="185">
    <w:name w:val="font31"/>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qFormat/>
    <w:uiPriority w:val="99"/>
    <w:rPr>
      <w:rFonts w:hint="eastAsia" w:ascii="宋体" w:hAnsi="宋体" w:eastAsia="宋体" w:cs="宋体"/>
      <w:kern w:val="2"/>
      <w:sz w:val="18"/>
      <w:szCs w:val="18"/>
    </w:rPr>
  </w:style>
  <w:style w:type="character" w:customStyle="1" w:styleId="187">
    <w:name w:val="HTML 预设格式 Char1"/>
    <w:qFormat/>
    <w:uiPriority w:val="0"/>
    <w:rPr>
      <w:rFonts w:ascii="Times New Roman" w:hAnsi="Courier New" w:eastAsia="宋体" w:cs="Times New Roman"/>
      <w:kern w:val="0"/>
      <w:sz w:val="20"/>
      <w:szCs w:val="20"/>
    </w:rPr>
  </w:style>
  <w:style w:type="character" w:customStyle="1" w:styleId="188">
    <w:name w:val="Table Heading Char"/>
    <w:link w:val="189"/>
    <w:qFormat/>
    <w:locked/>
    <w:uiPriority w:val="0"/>
    <w:rPr>
      <w:rFonts w:ascii="Arial" w:hAnsi="Arial" w:eastAsia="微软雅黑" w:cs="Arial Narrow"/>
      <w:bCs/>
      <w:sz w:val="18"/>
      <w:lang w:val="en-US" w:eastAsia="zh-CN" w:bidi="ar-SA"/>
    </w:rPr>
  </w:style>
  <w:style w:type="paragraph" w:customStyle="1" w:styleId="189">
    <w:name w:val="Table Heading"/>
    <w:link w:val="18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qFormat/>
    <w:uiPriority w:val="0"/>
    <w:rPr>
      <w:spacing w:val="1"/>
      <w:sz w:val="21"/>
      <w:szCs w:val="21"/>
    </w:rPr>
  </w:style>
  <w:style w:type="paragraph" w:customStyle="1" w:styleId="191">
    <w:name w:val="标书正文"/>
    <w:basedOn w:val="1"/>
    <w:link w:val="190"/>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qFormat/>
    <w:uiPriority w:val="0"/>
    <w:rPr>
      <w:rFonts w:ascii="宋体" w:hAnsi="宋体"/>
      <w:color w:val="000000"/>
    </w:rPr>
  </w:style>
  <w:style w:type="paragraph" w:customStyle="1" w:styleId="193">
    <w:name w:val="样式 正文缩进 + 首行缩进:  2 字符"/>
    <w:basedOn w:val="11"/>
    <w:link w:val="192"/>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qFormat/>
    <w:uiPriority w:val="0"/>
    <w:rPr>
      <w:rFonts w:ascii="Calibri" w:hAnsi="Calibri"/>
      <w:sz w:val="24"/>
      <w:szCs w:val="24"/>
    </w:rPr>
  </w:style>
  <w:style w:type="paragraph" w:customStyle="1" w:styleId="195">
    <w:name w:val="正文，段落，小四，22磅行距"/>
    <w:basedOn w:val="1"/>
    <w:link w:val="194"/>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qFormat/>
    <w:uiPriority w:val="0"/>
    <w:rPr>
      <w:rFonts w:ascii="宋体" w:hAnsi="等线" w:cs="宋体"/>
      <w:color w:val="000000"/>
      <w:sz w:val="21"/>
      <w:szCs w:val="21"/>
    </w:rPr>
  </w:style>
  <w:style w:type="paragraph" w:customStyle="1" w:styleId="197">
    <w:name w:val="表格"/>
    <w:basedOn w:val="1"/>
    <w:link w:val="196"/>
    <w:qFormat/>
    <w:uiPriority w:val="0"/>
    <w:pPr>
      <w:jc w:val="center"/>
    </w:pPr>
    <w:rPr>
      <w:rFonts w:hAnsi="等线" w:cs="Times New Roman"/>
      <w:color w:val="000000"/>
      <w:sz w:val="21"/>
      <w:szCs w:val="21"/>
    </w:rPr>
  </w:style>
  <w:style w:type="character" w:customStyle="1" w:styleId="198">
    <w:name w:val="4级标题 Char"/>
    <w:link w:val="199"/>
    <w:qFormat/>
    <w:uiPriority w:val="0"/>
    <w:rPr>
      <w:rFonts w:ascii="Calibri Light" w:hAnsi="Calibri Light"/>
      <w:b/>
      <w:bCs/>
      <w:sz w:val="28"/>
      <w:szCs w:val="30"/>
    </w:rPr>
  </w:style>
  <w:style w:type="paragraph" w:customStyle="1" w:styleId="199">
    <w:name w:val="4级标题"/>
    <w:basedOn w:val="6"/>
    <w:link w:val="19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qFormat/>
    <w:uiPriority w:val="0"/>
    <w:rPr>
      <w:rFonts w:hint="default" w:ascii="Symbol" w:hAnsi="Symbol" w:cs="Symbol"/>
      <w:color w:val="000000"/>
      <w:sz w:val="16"/>
      <w:szCs w:val="16"/>
      <w:u w:val="none"/>
    </w:rPr>
  </w:style>
  <w:style w:type="character" w:customStyle="1" w:styleId="201">
    <w:name w:val="h Char"/>
    <w:qFormat/>
    <w:uiPriority w:val="0"/>
    <w:rPr>
      <w:rFonts w:eastAsia="楷体_GB2312"/>
      <w:sz w:val="21"/>
      <w:lang w:val="en-US" w:eastAsia="zh-CN" w:bidi="ar-SA"/>
    </w:rPr>
  </w:style>
  <w:style w:type="character" w:customStyle="1" w:styleId="202">
    <w:name w:val="XHH正文1 Char Char"/>
    <w:link w:val="203"/>
    <w:qFormat/>
    <w:locked/>
    <w:uiPriority w:val="0"/>
    <w:rPr>
      <w:sz w:val="24"/>
      <w:szCs w:val="24"/>
    </w:rPr>
  </w:style>
  <w:style w:type="paragraph" w:customStyle="1" w:styleId="203">
    <w:name w:val="XHH正文1"/>
    <w:basedOn w:val="1"/>
    <w:link w:val="202"/>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qFormat/>
    <w:uiPriority w:val="9"/>
    <w:rPr>
      <w:rFonts w:ascii="Arial" w:hAnsi="Arial" w:eastAsia="黑体"/>
      <w:b/>
      <w:bCs/>
      <w:kern w:val="2"/>
      <w:sz w:val="32"/>
      <w:szCs w:val="32"/>
      <w:lang w:val="en-US" w:eastAsia="zh-CN" w:bidi="ar-SA"/>
    </w:rPr>
  </w:style>
  <w:style w:type="character" w:customStyle="1" w:styleId="205">
    <w:name w:val="font1"/>
    <w:qFormat/>
    <w:uiPriority w:val="0"/>
    <w:rPr>
      <w:rFonts w:ascii="Times New Roman" w:hAnsi="Times New Roman" w:eastAsia="宋体" w:cs="Times New Roman"/>
      <w:color w:val="999999"/>
      <w:sz w:val="18"/>
      <w:szCs w:val="18"/>
      <w:u w:val="none"/>
    </w:rPr>
  </w:style>
  <w:style w:type="character" w:customStyle="1" w:styleId="206">
    <w:name w:val="标题字符1"/>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qFormat/>
    <w:uiPriority w:val="0"/>
    <w:rPr>
      <w:rFonts w:ascii="宋体" w:hAnsi="宋体"/>
    </w:rPr>
  </w:style>
  <w:style w:type="paragraph" w:customStyle="1" w:styleId="208">
    <w:name w:val="图片0"/>
    <w:basedOn w:val="1"/>
    <w:link w:val="207"/>
    <w:qFormat/>
    <w:uiPriority w:val="0"/>
    <w:pPr>
      <w:spacing w:line="276" w:lineRule="auto"/>
      <w:ind w:left="-324" w:leftChars="-135" w:firstLine="163" w:firstLineChars="68"/>
    </w:pPr>
    <w:rPr>
      <w:rFonts w:cs="Times New Roman"/>
      <w:sz w:val="20"/>
      <w:szCs w:val="20"/>
    </w:rPr>
  </w:style>
  <w:style w:type="character" w:customStyle="1" w:styleId="209">
    <w:name w:val="标题 5 Char1"/>
    <w:qFormat/>
    <w:uiPriority w:val="0"/>
    <w:rPr>
      <w:rFonts w:ascii="宋体" w:hAnsi="宋体" w:eastAsia="宋体" w:cs="宋体"/>
      <w:b/>
      <w:bCs/>
      <w:kern w:val="2"/>
      <w:sz w:val="28"/>
      <w:szCs w:val="28"/>
    </w:rPr>
  </w:style>
  <w:style w:type="character" w:customStyle="1" w:styleId="210">
    <w:name w:val="项目符0 Char"/>
    <w:link w:val="211"/>
    <w:qFormat/>
    <w:uiPriority w:val="0"/>
    <w:rPr>
      <w:rFonts w:ascii="Arial" w:hAnsi="Arial"/>
      <w:sz w:val="21"/>
      <w:szCs w:val="21"/>
    </w:rPr>
  </w:style>
  <w:style w:type="paragraph" w:customStyle="1" w:styleId="211">
    <w:name w:val="项目符0"/>
    <w:basedOn w:val="1"/>
    <w:link w:val="21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qFormat/>
    <w:uiPriority w:val="0"/>
    <w:rPr>
      <w:rFonts w:hint="default" w:ascii="Arial" w:hAnsi="Arial" w:eastAsia="宋体" w:cs="Arial"/>
      <w:color w:val="000000"/>
      <w:sz w:val="16"/>
      <w:szCs w:val="16"/>
      <w:u w:val="none"/>
    </w:rPr>
  </w:style>
  <w:style w:type="character" w:customStyle="1" w:styleId="213">
    <w:name w:val="标准文本 Char Char"/>
    <w:qFormat/>
    <w:uiPriority w:val="0"/>
    <w:rPr>
      <w:rFonts w:ascii="Times New Roman" w:hAnsi="Times New Roman" w:eastAsia="宋体" w:cs="Times New Roman"/>
      <w:sz w:val="24"/>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qFormat/>
    <w:uiPriority w:val="0"/>
  </w:style>
  <w:style w:type="character" w:customStyle="1" w:styleId="217">
    <w:name w:val="标题1 Char"/>
    <w:link w:val="218"/>
    <w:qFormat/>
    <w:uiPriority w:val="0"/>
    <w:rPr>
      <w:rFonts w:ascii="Arial" w:hAnsi="Arial"/>
      <w:b/>
      <w:bCs/>
      <w:kern w:val="44"/>
      <w:sz w:val="32"/>
      <w:szCs w:val="24"/>
    </w:rPr>
  </w:style>
  <w:style w:type="paragraph" w:customStyle="1" w:styleId="218">
    <w:name w:val="标题1"/>
    <w:basedOn w:val="5"/>
    <w:link w:val="21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qFormat/>
    <w:locked/>
    <w:uiPriority w:val="0"/>
    <w:rPr>
      <w:color w:val="000000"/>
      <w:sz w:val="24"/>
      <w:szCs w:val="24"/>
      <w:lang w:val="en-US" w:eastAsia="zh-CN" w:bidi="ar-SA"/>
    </w:rPr>
  </w:style>
  <w:style w:type="paragraph" w:customStyle="1" w:styleId="220">
    <w:name w:val="Default"/>
    <w:link w:val="2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qFormat/>
    <w:uiPriority w:val="0"/>
  </w:style>
  <w:style w:type="character" w:customStyle="1" w:styleId="222">
    <w:name w:val="Table Text Char1"/>
    <w:link w:val="223"/>
    <w:qFormat/>
    <w:uiPriority w:val="0"/>
    <w:rPr>
      <w:rFonts w:ascii="Arial" w:hAnsi="Arial" w:cs="Arial"/>
      <w:kern w:val="2"/>
      <w:sz w:val="18"/>
      <w:szCs w:val="18"/>
      <w:lang w:val="en-US" w:eastAsia="zh-CN" w:bidi="ar-SA"/>
    </w:rPr>
  </w:style>
  <w:style w:type="paragraph" w:customStyle="1" w:styleId="223">
    <w:name w:val="Table Text"/>
    <w:link w:val="222"/>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qFormat/>
    <w:uiPriority w:val="0"/>
    <w:rPr>
      <w:rFonts w:ascii="Times New Roman" w:hAnsi="Times New Roman" w:eastAsia="宋体" w:cs="Times New Roman"/>
      <w:b/>
      <w:bCs/>
      <w:i/>
      <w:iCs/>
      <w:color w:val="4F81BD"/>
    </w:rPr>
  </w:style>
  <w:style w:type="character" w:customStyle="1" w:styleId="225">
    <w:name w:val="4号正文 Char"/>
    <w:link w:val="226"/>
    <w:qFormat/>
    <w:uiPriority w:val="0"/>
    <w:rPr>
      <w:rFonts w:ascii="Arial" w:hAnsi="Arial"/>
      <w:spacing w:val="6"/>
      <w:sz w:val="24"/>
      <w:szCs w:val="28"/>
    </w:rPr>
  </w:style>
  <w:style w:type="paragraph" w:customStyle="1" w:styleId="226">
    <w:name w:val="4号正文"/>
    <w:basedOn w:val="11"/>
    <w:link w:val="225"/>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qFormat/>
    <w:uiPriority w:val="0"/>
    <w:rPr>
      <w:rFonts w:ascii="Arial" w:hAnsi="Arial"/>
      <w:sz w:val="21"/>
      <w:szCs w:val="21"/>
      <w:lang w:val="en-US" w:eastAsia="zh-CN" w:bidi="ar-SA"/>
    </w:rPr>
  </w:style>
  <w:style w:type="paragraph" w:customStyle="1" w:styleId="228">
    <w:name w:val="正文（绿盟科技）"/>
    <w:link w:val="227"/>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qFormat/>
    <w:uiPriority w:val="0"/>
    <w:rPr>
      <w:rFonts w:ascii="Calibri" w:hAnsi="Calibri"/>
      <w:sz w:val="21"/>
      <w:szCs w:val="21"/>
    </w:rPr>
  </w:style>
  <w:style w:type="paragraph" w:customStyle="1" w:styleId="230">
    <w:name w:val="标题3"/>
    <w:basedOn w:val="7"/>
    <w:link w:val="2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qFormat/>
    <w:uiPriority w:val="0"/>
    <w:rPr>
      <w:rFonts w:ascii="Arial" w:hAnsi="Arial" w:eastAsia="黑体" w:cs="Times New Roman"/>
      <w:kern w:val="0"/>
      <w:sz w:val="24"/>
      <w:szCs w:val="20"/>
    </w:rPr>
  </w:style>
  <w:style w:type="character" w:customStyle="1" w:styleId="232">
    <w:name w:val="常规标题 Char"/>
    <w:link w:val="233"/>
    <w:qFormat/>
    <w:uiPriority w:val="0"/>
    <w:rPr>
      <w:rFonts w:ascii="黑体" w:hAnsi="黑体" w:eastAsia="黑体" w:cs="黑体"/>
      <w:sz w:val="44"/>
      <w:szCs w:val="44"/>
    </w:rPr>
  </w:style>
  <w:style w:type="paragraph" w:customStyle="1" w:styleId="233">
    <w:name w:val="常规标题"/>
    <w:basedOn w:val="1"/>
    <w:next w:val="1"/>
    <w:link w:val="232"/>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qFormat/>
    <w:uiPriority w:val="0"/>
  </w:style>
  <w:style w:type="paragraph" w:customStyle="1" w:styleId="235">
    <w:name w:val="表格文字（两侧对齐）"/>
    <w:basedOn w:val="1"/>
    <w:link w:val="234"/>
    <w:qFormat/>
    <w:uiPriority w:val="0"/>
    <w:pPr>
      <w:widowControl w:val="0"/>
      <w:snapToGrid w:val="0"/>
    </w:pPr>
    <w:rPr>
      <w:rFonts w:ascii="Times New Roman" w:hAnsi="Times New Roman" w:cs="Times New Roman"/>
      <w:sz w:val="20"/>
      <w:szCs w:val="20"/>
    </w:rPr>
  </w:style>
  <w:style w:type="character" w:customStyle="1" w:styleId="236">
    <w:name w:val="节 Char"/>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qFormat/>
    <w:uiPriority w:val="0"/>
    <w:rPr>
      <w:rFonts w:ascii="宋体"/>
      <w:color w:val="000000"/>
    </w:rPr>
  </w:style>
  <w:style w:type="paragraph" w:customStyle="1" w:styleId="238">
    <w:name w:val="正文无缩进"/>
    <w:basedOn w:val="1"/>
    <w:link w:val="237"/>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qFormat/>
    <w:uiPriority w:val="0"/>
  </w:style>
  <w:style w:type="character" w:customStyle="1" w:styleId="240">
    <w:name w:val="插图 Char Char"/>
    <w:link w:val="241"/>
    <w:qFormat/>
    <w:uiPriority w:val="0"/>
    <w:rPr>
      <w:rFonts w:ascii="宋体" w:hAnsi="宋体" w:eastAsia="Times New Roman" w:cs="宋体"/>
      <w:lang w:val="en-US" w:eastAsia="zh-CN" w:bidi="ar-SA"/>
    </w:rPr>
  </w:style>
  <w:style w:type="paragraph" w:customStyle="1" w:styleId="241">
    <w:name w:val="插图"/>
    <w:link w:val="240"/>
    <w:qFormat/>
    <w:uiPriority w:val="0"/>
    <w:pPr>
      <w:jc w:val="center"/>
    </w:pPr>
    <w:rPr>
      <w:rFonts w:ascii="宋体" w:hAnsi="宋体" w:eastAsia="Times New Roman" w:cs="宋体"/>
      <w:lang w:val="en-US" w:eastAsia="zh-CN" w:bidi="ar-SA"/>
    </w:rPr>
  </w:style>
  <w:style w:type="character" w:customStyle="1" w:styleId="242">
    <w:name w:val="正文文本 2 Char1"/>
    <w:qFormat/>
    <w:uiPriority w:val="0"/>
    <w:rPr>
      <w:rFonts w:hint="eastAsia" w:ascii="宋体" w:hAnsi="宋体" w:eastAsia="宋体" w:cs="宋体"/>
      <w:kern w:val="2"/>
      <w:sz w:val="24"/>
      <w:szCs w:val="24"/>
    </w:rPr>
  </w:style>
  <w:style w:type="character" w:customStyle="1" w:styleId="243">
    <w:name w:val="正文首行缩进 Char1"/>
    <w:qFormat/>
    <w:uiPriority w:val="99"/>
    <w:rPr>
      <w:rFonts w:ascii="宋体" w:hAnsi="宋体" w:eastAsia="宋体" w:cs="Times New Roman"/>
      <w:sz w:val="24"/>
      <w:szCs w:val="24"/>
    </w:rPr>
  </w:style>
  <w:style w:type="character" w:customStyle="1" w:styleId="244">
    <w:name w:val="正文文本 3 Char1"/>
    <w:qFormat/>
    <w:uiPriority w:val="0"/>
    <w:rPr>
      <w:rFonts w:hint="eastAsia" w:ascii="宋体" w:hAnsi="宋体" w:eastAsia="宋体" w:cs="宋体"/>
      <w:kern w:val="2"/>
      <w:sz w:val="16"/>
      <w:szCs w:val="16"/>
    </w:rPr>
  </w:style>
  <w:style w:type="character" w:customStyle="1" w:styleId="245">
    <w:name w:val="标题 3 Char1"/>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qFormat/>
    <w:uiPriority w:val="0"/>
    <w:rPr>
      <w:szCs w:val="21"/>
    </w:rPr>
  </w:style>
  <w:style w:type="paragraph" w:customStyle="1" w:styleId="247">
    <w:name w:val="SANGFOR_6_正文"/>
    <w:basedOn w:val="1"/>
    <w:link w:val="246"/>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qFormat/>
    <w:uiPriority w:val="0"/>
    <w:rPr>
      <w:rFonts w:hint="eastAsia" w:ascii="宋体" w:hAnsi="宋体" w:eastAsia="宋体" w:cs="Times New Roman"/>
      <w:b/>
      <w:bCs/>
      <w:sz w:val="32"/>
    </w:rPr>
  </w:style>
  <w:style w:type="character" w:customStyle="1" w:styleId="249">
    <w:name w:val="纯文本 字符"/>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qFormat/>
    <w:uiPriority w:val="0"/>
    <w:rPr>
      <w:rFonts w:ascii="宋体" w:hAnsi="宋体"/>
      <w:sz w:val="28"/>
    </w:rPr>
  </w:style>
  <w:style w:type="paragraph" w:customStyle="1" w:styleId="251">
    <w:name w:val="文字"/>
    <w:basedOn w:val="1"/>
    <w:link w:val="25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qFormat/>
    <w:uiPriority w:val="0"/>
    <w:rPr>
      <w:rFonts w:hAnsi="Courier New" w:cs="Times New Roman"/>
      <w:kern w:val="2"/>
      <w:sz w:val="21"/>
    </w:rPr>
  </w:style>
  <w:style w:type="character" w:customStyle="1" w:styleId="253">
    <w:name w:val="标书正文格式 Char"/>
    <w:link w:val="254"/>
    <w:qFormat/>
    <w:locked/>
    <w:uiPriority w:val="0"/>
    <w:rPr>
      <w:rFonts w:ascii="华文中宋" w:hAnsi="华文中宋" w:eastAsia="华文中宋"/>
      <w:sz w:val="18"/>
      <w:szCs w:val="18"/>
      <w:lang w:val="en-US" w:eastAsia="zh-CN" w:bidi="ar-SA"/>
    </w:rPr>
  </w:style>
  <w:style w:type="paragraph" w:customStyle="1" w:styleId="254">
    <w:name w:val="标书正文格式"/>
    <w:link w:val="253"/>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qFormat/>
    <w:uiPriority w:val="0"/>
    <w:rPr>
      <w:rFonts w:ascii="Calibri" w:hAnsi="Calibri"/>
      <w:kern w:val="2"/>
      <w:sz w:val="21"/>
      <w:szCs w:val="22"/>
      <w:lang w:val="en-US" w:eastAsia="zh-CN" w:bidi="ar-SA"/>
    </w:rPr>
  </w:style>
  <w:style w:type="paragraph" w:styleId="257">
    <w:name w:val="No Spacing"/>
    <w:link w:val="2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qFormat/>
    <w:uiPriority w:val="0"/>
    <w:rPr>
      <w:rFonts w:ascii="Calibri" w:hAnsi="Calibri"/>
    </w:rPr>
  </w:style>
  <w:style w:type="paragraph" w:customStyle="1" w:styleId="259">
    <w:name w:val="￥正文"/>
    <w:basedOn w:val="1"/>
    <w:link w:val="2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qFormat/>
    <w:uiPriority w:val="0"/>
    <w:rPr>
      <w:rFonts w:ascii="宋体" w:hAnsi="宋体"/>
      <w:spacing w:val="4"/>
      <w:sz w:val="28"/>
      <w:szCs w:val="28"/>
    </w:rPr>
  </w:style>
  <w:style w:type="paragraph" w:customStyle="1" w:styleId="262">
    <w:name w:val="列表框1"/>
    <w:basedOn w:val="263"/>
    <w:next w:val="263"/>
    <w:link w:val="261"/>
    <w:qFormat/>
    <w:uiPriority w:val="0"/>
    <w:pPr>
      <w:tabs>
        <w:tab w:val="left" w:pos="420"/>
      </w:tabs>
      <w:snapToGrid w:val="0"/>
      <w:ind w:left="0" w:leftChars="0" w:firstLine="0" w:firstLineChars="0"/>
    </w:pPr>
  </w:style>
  <w:style w:type="paragraph" w:customStyle="1" w:styleId="263">
    <w:name w:val="应答文本"/>
    <w:basedOn w:val="1"/>
    <w:link w:val="264"/>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qFormat/>
    <w:uiPriority w:val="0"/>
    <w:rPr>
      <w:rFonts w:ascii="宋体" w:hAnsi="宋体"/>
      <w:spacing w:val="4"/>
      <w:sz w:val="28"/>
      <w:szCs w:val="28"/>
    </w:rPr>
  </w:style>
  <w:style w:type="character" w:customStyle="1" w:styleId="265">
    <w:name w:val="页脚 Char1"/>
    <w:qFormat/>
    <w:uiPriority w:val="0"/>
    <w:rPr>
      <w:rFonts w:ascii="宋体" w:hAnsi="宋体" w:eastAsia="宋体" w:cs="宋体"/>
      <w:sz w:val="18"/>
      <w:szCs w:val="18"/>
    </w:rPr>
  </w:style>
  <w:style w:type="character" w:customStyle="1" w:styleId="266">
    <w:name w:val="Char Char14"/>
    <w:qFormat/>
    <w:uiPriority w:val="0"/>
    <w:rPr>
      <w:rFonts w:hint="eastAsia" w:ascii="宋体" w:hAnsi="宋体" w:eastAsia="宋体" w:cs="Times New Roman"/>
      <w:sz w:val="18"/>
      <w:szCs w:val="18"/>
    </w:rPr>
  </w:style>
  <w:style w:type="character" w:customStyle="1" w:styleId="267">
    <w:name w:val="unnamed51"/>
    <w:qFormat/>
    <w:uiPriority w:val="0"/>
    <w:rPr>
      <w:sz w:val="22"/>
      <w:szCs w:val="22"/>
    </w:rPr>
  </w:style>
  <w:style w:type="character" w:customStyle="1" w:styleId="268">
    <w:name w:val="tpc_content1"/>
    <w:qFormat/>
    <w:uiPriority w:val="0"/>
    <w:rPr>
      <w:rFonts w:ascii="Times New Roman" w:hAnsi="Times New Roman" w:eastAsia="宋体" w:cs="Times New Roman"/>
      <w:sz w:val="20"/>
      <w:szCs w:val="20"/>
    </w:rPr>
  </w:style>
  <w:style w:type="character" w:customStyle="1" w:styleId="269">
    <w:name w:val="Char Char10"/>
    <w:qFormat/>
    <w:uiPriority w:val="0"/>
    <w:rPr>
      <w:rFonts w:ascii="Times New Roman" w:hAnsi="Times New Roman" w:eastAsia="宋体" w:cs="Times New Roman"/>
      <w:b/>
      <w:kern w:val="2"/>
      <w:sz w:val="28"/>
      <w:szCs w:val="28"/>
    </w:rPr>
  </w:style>
  <w:style w:type="character" w:customStyle="1" w:styleId="270">
    <w:name w:val="纯文本 Char1"/>
    <w:qFormat/>
    <w:uiPriority w:val="0"/>
    <w:rPr>
      <w:rFonts w:ascii="宋体" w:hAnsi="Courier New" w:eastAsia="宋体"/>
      <w:kern w:val="2"/>
      <w:sz w:val="21"/>
      <w:lang w:val="en-US" w:eastAsia="zh-CN" w:bidi="ar-SA"/>
    </w:rPr>
  </w:style>
  <w:style w:type="character" w:customStyle="1" w:styleId="271">
    <w:name w:val="16"/>
    <w:qFormat/>
    <w:uiPriority w:val="0"/>
    <w:rPr>
      <w:rFonts w:hint="eastAsia" w:ascii="仿宋" w:hAnsi="仿宋" w:eastAsia="仿宋" w:cs="Times New Roman"/>
      <w:color w:val="000000"/>
      <w:sz w:val="24"/>
      <w:szCs w:val="24"/>
    </w:rPr>
  </w:style>
  <w:style w:type="character" w:customStyle="1" w:styleId="272">
    <w:name w:val="副标题字符1"/>
    <w:qFormat/>
    <w:uiPriority w:val="11"/>
    <w:rPr>
      <w:rFonts w:ascii="等线 Light" w:hAnsi="等线 Light" w:eastAsia="宋体" w:cs="Times New Roman"/>
      <w:b/>
      <w:bCs/>
      <w:color w:val="000000"/>
      <w:kern w:val="28"/>
      <w:sz w:val="32"/>
      <w:szCs w:val="32"/>
    </w:rPr>
  </w:style>
  <w:style w:type="character" w:customStyle="1" w:styleId="273">
    <w:name w:val="1ji Char"/>
    <w:link w:val="274"/>
    <w:qFormat/>
    <w:uiPriority w:val="0"/>
    <w:rPr>
      <w:rFonts w:ascii="宋体" w:hAnsi="宋体"/>
      <w:b/>
      <w:bCs/>
      <w:kern w:val="44"/>
      <w:sz w:val="36"/>
      <w:szCs w:val="44"/>
    </w:rPr>
  </w:style>
  <w:style w:type="paragraph" w:customStyle="1" w:styleId="274">
    <w:name w:val="1ji"/>
    <w:basedOn w:val="5"/>
    <w:link w:val="27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qFormat/>
    <w:uiPriority w:val="0"/>
    <w:rPr>
      <w:rFonts w:ascii="Times New Roman" w:hAnsi="Times New Roman" w:eastAsia="宋体" w:cs="Times New Roman"/>
      <w:kern w:val="2"/>
      <w:sz w:val="21"/>
      <w:szCs w:val="24"/>
    </w:rPr>
  </w:style>
  <w:style w:type="character" w:customStyle="1" w:styleId="276">
    <w:name w:val="普通文字 Char Char"/>
    <w:qFormat/>
    <w:uiPriority w:val="0"/>
    <w:rPr>
      <w:rFonts w:ascii="宋体" w:hAnsi="Courier New" w:eastAsia="宋体"/>
      <w:kern w:val="2"/>
      <w:sz w:val="21"/>
      <w:lang w:val="en-US" w:eastAsia="zh-CN" w:bidi="ar-SA"/>
    </w:rPr>
  </w:style>
  <w:style w:type="character" w:customStyle="1" w:styleId="277">
    <w:name w:val="Char Char13"/>
    <w:qFormat/>
    <w:uiPriority w:val="0"/>
    <w:rPr>
      <w:rFonts w:ascii="Times New Roman" w:hAnsi="Times New Roman" w:eastAsia="宋体" w:cs="Times New Roman"/>
      <w:kern w:val="2"/>
      <w:sz w:val="18"/>
      <w:szCs w:val="18"/>
      <w:lang w:val="en-US" w:eastAsia="zh-CN" w:bidi="ar-SA"/>
    </w:rPr>
  </w:style>
  <w:style w:type="character" w:customStyle="1" w:styleId="278">
    <w:name w:val="wj1"/>
    <w:qFormat/>
    <w:uiPriority w:val="0"/>
    <w:rPr>
      <w:color w:val="000000"/>
      <w:sz w:val="18"/>
      <w:szCs w:val="18"/>
      <w:u w:val="none"/>
    </w:rPr>
  </w:style>
  <w:style w:type="character" w:customStyle="1" w:styleId="279">
    <w:name w:val="表格用 Char"/>
    <w:qFormat/>
    <w:uiPriority w:val="0"/>
    <w:rPr>
      <w:rFonts w:hint="default" w:ascii="Arial" w:hAnsi="Arial" w:eastAsia="宋体" w:cs="Arial"/>
      <w:color w:val="000000"/>
      <w:kern w:val="2"/>
      <w:sz w:val="24"/>
    </w:rPr>
  </w:style>
  <w:style w:type="character" w:customStyle="1" w:styleId="280">
    <w:name w:val="Char Char2"/>
    <w:qFormat/>
    <w:uiPriority w:val="0"/>
    <w:rPr>
      <w:rFonts w:ascii="Arial" w:hAnsi="Arial" w:eastAsia="黑体" w:cs="Times New Roman"/>
      <w:b/>
      <w:bCs/>
      <w:color w:val="000000"/>
      <w:sz w:val="32"/>
      <w:szCs w:val="32"/>
      <w:lang w:val="en-US" w:eastAsia="zh-CN" w:bidi="ar-SA"/>
    </w:rPr>
  </w:style>
  <w:style w:type="character" w:customStyle="1" w:styleId="28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qFormat/>
    <w:uiPriority w:val="0"/>
    <w:rPr>
      <w:rFonts w:ascii="宋体" w:hAnsi="Times New Roman" w:eastAsia="宋体" w:cs="Times New Roman"/>
      <w:sz w:val="21"/>
      <w:lang w:val="zh-CN"/>
    </w:rPr>
  </w:style>
  <w:style w:type="character" w:customStyle="1" w:styleId="283">
    <w:name w:val="ant-form-item-children1"/>
    <w:qFormat/>
    <w:uiPriority w:val="0"/>
  </w:style>
  <w:style w:type="character" w:customStyle="1" w:styleId="284">
    <w:name w:val="正文1 Char Char"/>
    <w:link w:val="285"/>
    <w:qFormat/>
    <w:uiPriority w:val="0"/>
    <w:rPr>
      <w:rFonts w:ascii="Calibri" w:hAnsi="Calibri"/>
      <w:sz w:val="21"/>
      <w:szCs w:val="22"/>
    </w:rPr>
  </w:style>
  <w:style w:type="paragraph" w:customStyle="1" w:styleId="285">
    <w:name w:val="正文1 Char"/>
    <w:basedOn w:val="1"/>
    <w:link w:val="284"/>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unhideWhenUsed/>
    <w:qFormat/>
    <w:uiPriority w:val="99"/>
    <w:rPr>
      <w:color w:val="808080"/>
      <w:shd w:val="clear" w:color="auto" w:fill="E6E6E6"/>
    </w:rPr>
  </w:style>
  <w:style w:type="character" w:customStyle="1" w:styleId="288">
    <w:name w:val="标准文本 Char"/>
    <w:link w:val="289"/>
    <w:qFormat/>
    <w:uiPriority w:val="0"/>
  </w:style>
  <w:style w:type="paragraph" w:customStyle="1" w:styleId="289">
    <w:name w:val="标准文本"/>
    <w:basedOn w:val="1"/>
    <w:link w:val="28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qFormat/>
    <w:uiPriority w:val="0"/>
    <w:rPr>
      <w:kern w:val="2"/>
      <w:sz w:val="21"/>
      <w:szCs w:val="24"/>
    </w:rPr>
  </w:style>
  <w:style w:type="character" w:customStyle="1" w:styleId="291">
    <w:name w:val="列出段落 Char"/>
    <w:link w:val="292"/>
    <w:qFormat/>
    <w:uiPriority w:val="0"/>
    <w:rPr>
      <w:rFonts w:ascii="Calibri" w:hAnsi="Calibri"/>
      <w:kern w:val="2"/>
      <w:sz w:val="21"/>
      <w:szCs w:val="22"/>
    </w:rPr>
  </w:style>
  <w:style w:type="paragraph" w:styleId="292">
    <w:name w:val="List Paragraph"/>
    <w:basedOn w:val="1"/>
    <w:link w:val="291"/>
    <w:qFormat/>
    <w:uiPriority w:val="0"/>
    <w:pPr>
      <w:ind w:firstLine="420" w:firstLineChars="200"/>
    </w:pPr>
    <w:rPr>
      <w:rFonts w:ascii="Calibri" w:hAnsi="Calibri" w:cs="Times New Roman"/>
      <w:kern w:val="2"/>
      <w:sz w:val="21"/>
      <w:szCs w:val="22"/>
    </w:rPr>
  </w:style>
  <w:style w:type="character" w:customStyle="1" w:styleId="293">
    <w:name w:val=" Char Char1"/>
    <w:qFormat/>
    <w:uiPriority w:val="0"/>
    <w:rPr>
      <w:rFonts w:ascii="宋体" w:hAnsi="Courier New" w:eastAsia="宋体"/>
      <w:kern w:val="2"/>
      <w:sz w:val="21"/>
      <w:lang w:val="en-US" w:eastAsia="zh-CN" w:bidi="ar-SA"/>
    </w:rPr>
  </w:style>
  <w:style w:type="character" w:customStyle="1" w:styleId="294">
    <w:name w:val="列出段落 字符"/>
    <w:qFormat/>
    <w:uiPriority w:val="34"/>
    <w:rPr>
      <w:rFonts w:ascii="Times New Roman" w:hAnsi="Times New Roman" w:eastAsia="宋体" w:cs="Times New Roman"/>
      <w:sz w:val="24"/>
      <w:szCs w:val="24"/>
    </w:rPr>
  </w:style>
  <w:style w:type="character" w:customStyle="1" w:styleId="295">
    <w:name w:val="样式1 Char"/>
    <w:link w:val="296"/>
    <w:qFormat/>
    <w:uiPriority w:val="0"/>
    <w:rPr>
      <w:rFonts w:ascii="宋体" w:hAnsi="宋体" w:cs="宋体"/>
      <w:b/>
      <w:sz w:val="24"/>
    </w:rPr>
  </w:style>
  <w:style w:type="paragraph" w:customStyle="1" w:styleId="296">
    <w:name w:val="样式1"/>
    <w:basedOn w:val="1"/>
    <w:link w:val="295"/>
    <w:qFormat/>
    <w:uiPriority w:val="0"/>
    <w:pPr>
      <w:spacing w:before="120" w:after="120" w:line="300" w:lineRule="auto"/>
    </w:pPr>
    <w:rPr>
      <w:rFonts w:cs="Times New Roman"/>
      <w:b/>
      <w:szCs w:val="20"/>
    </w:rPr>
  </w:style>
  <w:style w:type="character" w:customStyle="1" w:styleId="297">
    <w:name w:val="段 Char"/>
    <w:link w:val="298"/>
    <w:qFormat/>
    <w:uiPriority w:val="0"/>
    <w:rPr>
      <w:rFonts w:ascii="Arial" w:hAnsi="Arial"/>
      <w:kern w:val="2"/>
      <w:sz w:val="21"/>
      <w:lang w:val="en-US" w:eastAsia="zh-CN" w:bidi="ar-SA"/>
    </w:rPr>
  </w:style>
  <w:style w:type="paragraph" w:customStyle="1" w:styleId="298">
    <w:name w:val="段"/>
    <w:link w:val="297"/>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qFormat/>
    <w:uiPriority w:val="0"/>
    <w:rPr>
      <w:rFonts w:hint="eastAsia" w:ascii="宋体" w:hAnsi="宋体" w:eastAsia="宋体" w:cs="Times New Roman"/>
      <w:lang w:bidi="ar-SA"/>
    </w:rPr>
  </w:style>
  <w:style w:type="character" w:customStyle="1" w:styleId="300">
    <w:name w:val="正文文本 Char1"/>
    <w:qFormat/>
    <w:uiPriority w:val="99"/>
    <w:rPr>
      <w:rFonts w:ascii="宋体" w:hAnsi="宋体" w:eastAsia="宋体" w:cs="宋体"/>
      <w:szCs w:val="24"/>
    </w:rPr>
  </w:style>
  <w:style w:type="character" w:customStyle="1" w:styleId="301">
    <w:name w:val="unnamed11"/>
    <w:qFormat/>
    <w:uiPriority w:val="0"/>
    <w:rPr>
      <w:sz w:val="20"/>
    </w:rPr>
  </w:style>
  <w:style w:type="character" w:customStyle="1" w:styleId="302">
    <w:name w:val="批注引用1"/>
    <w:qFormat/>
    <w:uiPriority w:val="0"/>
    <w:rPr>
      <w:rFonts w:ascii="Times New Roman" w:hAnsi="Times New Roman" w:eastAsia="宋体" w:cs="Times New Roman"/>
      <w:sz w:val="21"/>
      <w:szCs w:val="21"/>
    </w:rPr>
  </w:style>
  <w:style w:type="character" w:customStyle="1" w:styleId="303">
    <w:name w:val="Char Char12"/>
    <w:qFormat/>
    <w:uiPriority w:val="0"/>
    <w:rPr>
      <w:rFonts w:hint="eastAsia" w:ascii="宋体" w:hAnsi="宋体" w:eastAsia="宋体" w:cs="Times New Roman"/>
      <w:sz w:val="24"/>
      <w:szCs w:val="24"/>
    </w:rPr>
  </w:style>
  <w:style w:type="character" w:customStyle="1" w:styleId="304">
    <w:name w:val="正文（宋体，小四，1.5倍行距） Char"/>
    <w:link w:val="305"/>
    <w:qFormat/>
    <w:uiPriority w:val="0"/>
    <w:rPr>
      <w:rFonts w:ascii="宋体" w:hAnsi="宋体"/>
    </w:rPr>
  </w:style>
  <w:style w:type="paragraph" w:customStyle="1" w:styleId="305">
    <w:name w:val="正文（宋体，小四，1.5倍行距）"/>
    <w:basedOn w:val="1"/>
    <w:link w:val="304"/>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qFormat/>
    <w:uiPriority w:val="0"/>
    <w:rPr>
      <w:rFonts w:eastAsia="宋体"/>
      <w:kern w:val="2"/>
      <w:sz w:val="28"/>
      <w:lang w:val="en-US" w:eastAsia="zh-CN" w:bidi="ar-SA"/>
    </w:rPr>
  </w:style>
  <w:style w:type="paragraph" w:customStyle="1" w:styleId="307">
    <w:name w:val="zw1"/>
    <w:basedOn w:val="1"/>
    <w:link w:val="306"/>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自定义正文 Char"/>
    <w:link w:val="312"/>
    <w:qFormat/>
    <w:uiPriority w:val="0"/>
    <w:rPr>
      <w:rFonts w:ascii="仿宋_GB2312" w:eastAsia="仿宋_GB2312"/>
      <w:sz w:val="28"/>
    </w:rPr>
  </w:style>
  <w:style w:type="paragraph" w:customStyle="1" w:styleId="312">
    <w:name w:val="自定义正文"/>
    <w:basedOn w:val="1"/>
    <w:link w:val="31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qFormat/>
    <w:uiPriority w:val="0"/>
    <w:rPr>
      <w:b/>
      <w:kern w:val="2"/>
      <w:sz w:val="32"/>
      <w:szCs w:val="32"/>
    </w:rPr>
  </w:style>
  <w:style w:type="paragraph" w:customStyle="1" w:styleId="314">
    <w:name w:val="二级标题"/>
    <w:basedOn w:val="6"/>
    <w:link w:val="313"/>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qFormat/>
    <w:uiPriority w:val="0"/>
    <w:rPr>
      <w:rFonts w:ascii="Arial" w:hAnsi="Arial" w:eastAsia="黑体" w:cs="Times New Roman"/>
      <w:kern w:val="0"/>
      <w:sz w:val="24"/>
      <w:szCs w:val="20"/>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qFormat/>
    <w:uiPriority w:val="0"/>
    <w:rPr>
      <w:rFonts w:ascii="Trebuchet MS" w:hAnsi="FuturaA Bk BT"/>
      <w:sz w:val="24"/>
      <w:lang w:val="en-US" w:eastAsia="zh-CN" w:bidi="ar-SA"/>
    </w:rPr>
  </w:style>
  <w:style w:type="paragraph" w:customStyle="1" w:styleId="318">
    <w:name w:val="ZX-正文"/>
    <w:link w:val="317"/>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qFormat/>
    <w:uiPriority w:val="0"/>
    <w:rPr>
      <w:rFonts w:ascii="宋体" w:hAnsi="宋体"/>
      <w:sz w:val="22"/>
      <w:szCs w:val="24"/>
    </w:rPr>
  </w:style>
  <w:style w:type="paragraph" w:customStyle="1" w:styleId="320">
    <w:name w:val="*正文"/>
    <w:basedOn w:val="1"/>
    <w:link w:val="319"/>
    <w:qFormat/>
    <w:uiPriority w:val="0"/>
    <w:pPr>
      <w:widowControl w:val="0"/>
      <w:spacing w:line="360" w:lineRule="auto"/>
      <w:ind w:firstLine="200" w:firstLineChars="200"/>
      <w:jc w:val="both"/>
    </w:pPr>
    <w:rPr>
      <w:rFonts w:cs="Times New Roman"/>
      <w:sz w:val="22"/>
    </w:rPr>
  </w:style>
  <w:style w:type="character" w:customStyle="1" w:styleId="321">
    <w:name w:val="方案正文 Char"/>
    <w:qFormat/>
    <w:uiPriority w:val="0"/>
    <w:rPr>
      <w:rFonts w:ascii="宋体" w:hAnsi="宋体" w:eastAsia="宋体" w:cs="Times New Roman"/>
      <w:color w:val="000000"/>
    </w:rPr>
  </w:style>
  <w:style w:type="character" w:customStyle="1" w:styleId="322">
    <w:name w:val="标题 1 字符"/>
    <w:qFormat/>
    <w:uiPriority w:val="9"/>
    <w:rPr>
      <w:b/>
      <w:bCs/>
      <w:kern w:val="44"/>
      <w:sz w:val="44"/>
      <w:szCs w:val="44"/>
    </w:rPr>
  </w:style>
  <w:style w:type="character" w:customStyle="1" w:styleId="323">
    <w:name w:val="content"/>
    <w:qFormat/>
    <w:uiPriority w:val="0"/>
  </w:style>
  <w:style w:type="character" w:customStyle="1" w:styleId="324">
    <w:name w:val="正文格式 Char Char"/>
    <w:link w:val="325"/>
    <w:qFormat/>
    <w:uiPriority w:val="0"/>
    <w:rPr>
      <w:rFonts w:ascii="宋体" w:hAnsi="宋体" w:cs="宋体"/>
      <w:sz w:val="24"/>
    </w:rPr>
  </w:style>
  <w:style w:type="paragraph" w:customStyle="1" w:styleId="325">
    <w:name w:val="正文格式"/>
    <w:basedOn w:val="1"/>
    <w:link w:val="324"/>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qFormat/>
    <w:uiPriority w:val="0"/>
    <w:rPr>
      <w:rFonts w:ascii="宋体" w:hAnsi="宋体" w:eastAsia="仿宋" w:cs="仿宋_GB2312"/>
      <w:sz w:val="24"/>
      <w:szCs w:val="24"/>
    </w:rPr>
  </w:style>
  <w:style w:type="paragraph" w:customStyle="1" w:styleId="327">
    <w:name w:val="方案正文"/>
    <w:basedOn w:val="11"/>
    <w:link w:val="32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qFormat/>
    <w:uiPriority w:val="0"/>
  </w:style>
  <w:style w:type="character" w:customStyle="1" w:styleId="329">
    <w:name w:val="Char Char1"/>
    <w:qFormat/>
    <w:uiPriority w:val="0"/>
    <w:rPr>
      <w:rFonts w:ascii="宋体" w:hAnsi="Courier New" w:eastAsia="仿宋_GB2312" w:cs="宋体"/>
      <w:b/>
      <w:bCs/>
      <w:color w:val="000000"/>
      <w:sz w:val="21"/>
      <w:lang w:val="en-US" w:eastAsia="zh-CN" w:bidi="ar-SA"/>
    </w:rPr>
  </w:style>
  <w:style w:type="character" w:customStyle="1" w:styleId="330">
    <w:name w:val="l2 Char"/>
    <w:qFormat/>
    <w:uiPriority w:val="0"/>
    <w:rPr>
      <w:rFonts w:ascii="Arial" w:hAnsi="Arial" w:eastAsia="楷体_GB2312" w:cs="Arial"/>
      <w:b/>
      <w:sz w:val="24"/>
      <w:lang w:val="en-US" w:eastAsia="zh-CN" w:bidi="ar-SA"/>
    </w:rPr>
  </w:style>
  <w:style w:type="character" w:customStyle="1" w:styleId="331">
    <w:name w:val="页码1"/>
    <w:qFormat/>
    <w:uiPriority w:val="0"/>
    <w:rPr>
      <w:rFonts w:ascii="Times New Roman" w:hAnsi="Times New Roman" w:eastAsia="宋体" w:cs="Times New Roman"/>
    </w:rPr>
  </w:style>
  <w:style w:type="character" w:customStyle="1" w:styleId="332">
    <w:name w:val="标题 2 Char1"/>
    <w:qFormat/>
    <w:uiPriority w:val="0"/>
    <w:rPr>
      <w:rFonts w:ascii="Cambria" w:hAnsi="Cambria" w:eastAsia="宋体" w:cs="Times New Roman"/>
      <w:b/>
      <w:bCs/>
      <w:kern w:val="2"/>
      <w:sz w:val="32"/>
      <w:szCs w:val="32"/>
    </w:rPr>
  </w:style>
  <w:style w:type="character" w:customStyle="1" w:styleId="333">
    <w:name w:val="项目排列 Char"/>
    <w:link w:val="334"/>
    <w:qFormat/>
    <w:uiPriority w:val="0"/>
  </w:style>
  <w:style w:type="paragraph" w:customStyle="1" w:styleId="334">
    <w:name w:val="项目排列"/>
    <w:basedOn w:val="1"/>
    <w:link w:val="3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qFormat/>
    <w:uiPriority w:val="0"/>
    <w:rPr>
      <w:rFonts w:ascii="Arial" w:hAnsi="Arial"/>
      <w:b/>
      <w:bCs/>
      <w:kern w:val="44"/>
      <w:sz w:val="32"/>
      <w:szCs w:val="24"/>
    </w:rPr>
  </w:style>
  <w:style w:type="paragraph" w:customStyle="1" w:styleId="336">
    <w:name w:val="宇视1"/>
    <w:basedOn w:val="218"/>
    <w:link w:val="335"/>
    <w:qFormat/>
    <w:uiPriority w:val="0"/>
    <w:pPr>
      <w:spacing w:before="624" w:after="0"/>
    </w:pPr>
  </w:style>
  <w:style w:type="character" w:customStyle="1" w:styleId="337">
    <w:name w:val="Texte Char Char"/>
    <w:qFormat/>
    <w:uiPriority w:val="0"/>
    <w:rPr>
      <w:rFonts w:ascii="宋体" w:hAnsi="Courier New" w:eastAsia="仿宋_GB2312" w:cs="宋体"/>
      <w:b/>
      <w:bCs/>
      <w:color w:val="000000"/>
      <w:sz w:val="21"/>
      <w:lang w:val="en-US" w:eastAsia="zh-CN" w:bidi="ar-SA"/>
    </w:rPr>
  </w:style>
  <w:style w:type="character" w:customStyle="1" w:styleId="338">
    <w:name w:val="param-name"/>
    <w:qFormat/>
    <w:uiPriority w:val="0"/>
    <w:rPr>
      <w:rFonts w:ascii="Times New Roman" w:hAnsi="Times New Roman" w:eastAsia="宋体" w:cs="Times New Roman"/>
    </w:rPr>
  </w:style>
  <w:style w:type="character" w:customStyle="1" w:styleId="339">
    <w:name w:val=" Char Char6"/>
    <w:qFormat/>
    <w:uiPriority w:val="0"/>
    <w:rPr>
      <w:rFonts w:eastAsia="宋体"/>
      <w:kern w:val="2"/>
      <w:sz w:val="18"/>
      <w:szCs w:val="18"/>
      <w:lang w:val="en-US" w:eastAsia="zh-CN" w:bidi="ar-SA"/>
    </w:rPr>
  </w:style>
  <w:style w:type="character" w:customStyle="1" w:styleId="340">
    <w:name w:val="纯文本 字符1"/>
    <w:qFormat/>
    <w:uiPriority w:val="0"/>
    <w:rPr>
      <w:rFonts w:ascii="宋体" w:hAnsi="Courier New" w:eastAsia="宋体"/>
      <w:kern w:val="2"/>
      <w:sz w:val="21"/>
      <w:lang w:val="en-US" w:eastAsia="zh-CN" w:bidi="ar-SA"/>
    </w:rPr>
  </w:style>
  <w:style w:type="character" w:customStyle="1" w:styleId="341">
    <w:name w:val="+正文 Char4"/>
    <w:link w:val="342"/>
    <w:qFormat/>
    <w:uiPriority w:val="0"/>
    <w:rPr>
      <w:szCs w:val="28"/>
    </w:rPr>
  </w:style>
  <w:style w:type="paragraph" w:customStyle="1" w:styleId="342">
    <w:name w:val="+正文"/>
    <w:basedOn w:val="1"/>
    <w:link w:val="34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qFormat/>
    <w:uiPriority w:val="0"/>
    <w:rPr>
      <w:rFonts w:ascii="Times New Roman" w:hAnsi="Times New Roman" w:eastAsia="宋体" w:cs="Times New Roman"/>
      <w:kern w:val="2"/>
      <w:sz w:val="21"/>
      <w:szCs w:val="24"/>
    </w:rPr>
  </w:style>
  <w:style w:type="character" w:customStyle="1" w:styleId="344">
    <w:name w:val="info"/>
    <w:qFormat/>
    <w:uiPriority w:val="0"/>
    <w:rPr>
      <w:rFonts w:ascii="Times New Roman" w:hAnsi="Times New Roman" w:eastAsia="宋体" w:cs="Times New Roman"/>
    </w:rPr>
  </w:style>
  <w:style w:type="character" w:customStyle="1" w:styleId="345">
    <w:name w:val="sub_title s0"/>
    <w:basedOn w:val="62"/>
    <w:qFormat/>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标题2 Char"/>
    <w:qFormat/>
    <w:uiPriority w:val="0"/>
    <w:rPr>
      <w:rFonts w:ascii="Times New Roman" w:hAnsi="Times New Roman" w:eastAsia="宋体" w:cs="Arial"/>
      <w:b/>
      <w:bCs/>
      <w:sz w:val="28"/>
      <w:szCs w:val="28"/>
      <w:lang w:val="en-US" w:eastAsia="zh-CN" w:bidi="ar-SA"/>
    </w:rPr>
  </w:style>
  <w:style w:type="character" w:customStyle="1" w:styleId="350">
    <w:name w:val="Plain Text Char"/>
    <w:qFormat/>
    <w:uiPriority w:val="0"/>
    <w:rPr>
      <w:rFonts w:ascii="宋体" w:hAnsi="Courier New" w:eastAsia="宋体" w:cs="Times New Roman"/>
      <w:snapToGrid/>
      <w:sz w:val="21"/>
    </w:rPr>
  </w:style>
  <w:style w:type="character" w:customStyle="1" w:styleId="351">
    <w:name w:val="江西-正文 Char"/>
    <w:link w:val="352"/>
    <w:qFormat/>
    <w:locked/>
    <w:uiPriority w:val="0"/>
    <w:rPr>
      <w:rFonts w:ascii="Calibri" w:hAnsi="Calibri" w:eastAsia="华文中宋"/>
      <w:sz w:val="24"/>
    </w:rPr>
  </w:style>
  <w:style w:type="paragraph" w:customStyle="1" w:styleId="352">
    <w:name w:val="江西-正文"/>
    <w:basedOn w:val="1"/>
    <w:link w:val="351"/>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qFormat/>
    <w:uiPriority w:val="0"/>
    <w:rPr>
      <w:rFonts w:ascii="宋体" w:hAnsi="Times New Roman" w:eastAsia="宋体" w:cs="Times New Roman"/>
      <w:kern w:val="2"/>
      <w:sz w:val="28"/>
      <w:lang w:val="en-US" w:eastAsia="zh-CN" w:bidi="ar-SA"/>
    </w:rPr>
  </w:style>
  <w:style w:type="character" w:customStyle="1" w:styleId="354">
    <w:name w:val="apple-style-span"/>
    <w:qFormat/>
    <w:uiPriority w:val="0"/>
    <w:rPr>
      <w:rFonts w:ascii="Times New Roman" w:hAnsi="Times New Roman" w:eastAsia="宋体" w:cs="Times New Roman"/>
    </w:rPr>
  </w:style>
  <w:style w:type="character" w:customStyle="1" w:styleId="355">
    <w:name w:val="case31"/>
    <w:qFormat/>
    <w:uiPriority w:val="0"/>
    <w:rPr>
      <w:rFonts w:ascii="Times New Roman" w:hAnsi="Times New Roman" w:eastAsia="宋体" w:cs="Times New Roman"/>
      <w:spacing w:val="390"/>
      <w:sz w:val="21"/>
      <w:szCs w:val="21"/>
    </w:rPr>
  </w:style>
  <w:style w:type="character" w:customStyle="1" w:styleId="356">
    <w:name w:val="批注主题 Char1"/>
    <w:qFormat/>
    <w:uiPriority w:val="0"/>
    <w:rPr>
      <w:rFonts w:ascii="Times New Roman" w:hAnsi="Times New Roman" w:eastAsia="宋体" w:cs="Times New Roman"/>
      <w:b/>
      <w:bCs/>
      <w:szCs w:val="24"/>
    </w:rPr>
  </w:style>
  <w:style w:type="character" w:customStyle="1" w:styleId="357">
    <w:name w:val="正文缩进 Char1"/>
    <w:qFormat/>
    <w:uiPriority w:val="0"/>
    <w:rPr>
      <w:rFonts w:ascii="Times New Roman" w:hAnsi="Times New Roman" w:eastAsia="宋体" w:cs="Times New Roman"/>
      <w:szCs w:val="24"/>
    </w:rPr>
  </w:style>
  <w:style w:type="character" w:customStyle="1" w:styleId="358">
    <w:name w:val="GW-正文 Char"/>
    <w:link w:val="359"/>
    <w:qFormat/>
    <w:uiPriority w:val="0"/>
    <w:rPr>
      <w:rFonts w:eastAsia="仿宋_GB2312"/>
    </w:rPr>
  </w:style>
  <w:style w:type="paragraph" w:customStyle="1" w:styleId="359">
    <w:name w:val="GW-正文"/>
    <w:basedOn w:val="1"/>
    <w:link w:val="35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5"/>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41"/>
    <w:qFormat/>
    <w:uiPriority w:val="0"/>
    <w:pPr>
      <w:widowControl w:val="0"/>
      <w:autoSpaceDE w:val="0"/>
      <w:autoSpaceDN w:val="0"/>
      <w:adjustRightInd w:val="0"/>
      <w:jc w:val="center"/>
    </w:pPr>
    <w:rPr>
      <w:rFonts w:cs="宋体"/>
      <w:b/>
      <w:bCs/>
      <w:szCs w:val="20"/>
    </w:rPr>
  </w:style>
  <w:style w:type="paragraph" w:customStyle="1" w:styleId="366">
    <w:name w:val="font12"/>
    <w:basedOn w:val="1"/>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8"/>
    <w:qFormat/>
    <w:uiPriority w:val="0"/>
    <w:pPr>
      <w:tabs>
        <w:tab w:val="clear" w:pos="720"/>
      </w:tabs>
      <w:spacing w:afterLines="0"/>
      <w:ind w:left="425" w:hanging="425"/>
    </w:pPr>
    <w:rPr>
      <w:rFonts w:cs="宋体"/>
      <w:sz w:val="24"/>
    </w:rPr>
  </w:style>
  <w:style w:type="paragraph" w:customStyle="1" w:styleId="36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2"/>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qFormat/>
    <w:uiPriority w:val="0"/>
    <w:rPr>
      <w:rFonts w:ascii="Tahoma" w:hAnsi="Tahoma"/>
      <w:sz w:val="24"/>
      <w:szCs w:val="20"/>
    </w:rPr>
  </w:style>
  <w:style w:type="paragraph" w:customStyle="1" w:styleId="37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5"/>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qFormat/>
    <w:uiPriority w:val="0"/>
    <w:rPr>
      <w:szCs w:val="20"/>
    </w:rPr>
  </w:style>
  <w:style w:type="paragraph" w:customStyle="1" w:styleId="386">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qFormat/>
    <w:uiPriority w:val="0"/>
    <w:rPr>
      <w:rFonts w:ascii="Tahoma" w:hAnsi="Tahoma"/>
      <w:sz w:val="24"/>
      <w:szCs w:val="20"/>
    </w:rPr>
  </w:style>
  <w:style w:type="paragraph" w:customStyle="1" w:styleId="388">
    <w:name w:val="Char Char3 Char Char"/>
    <w:basedOn w:val="1"/>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qFormat/>
    <w:uiPriority w:val="0"/>
    <w:pPr>
      <w:tabs>
        <w:tab w:val="left" w:pos="360"/>
      </w:tabs>
      <w:ind w:left="0"/>
      <w:outlineLvl w:val="5"/>
    </w:pPr>
  </w:style>
  <w:style w:type="paragraph" w:customStyle="1" w:styleId="390">
    <w:name w:val="三级条标题"/>
    <w:basedOn w:val="391"/>
    <w:next w:val="298"/>
    <w:qFormat/>
    <w:uiPriority w:val="0"/>
    <w:pPr>
      <w:ind w:left="720"/>
      <w:outlineLvl w:val="4"/>
    </w:pPr>
  </w:style>
  <w:style w:type="paragraph" w:customStyle="1" w:styleId="391">
    <w:name w:val="二级条标题"/>
    <w:basedOn w:val="392"/>
    <w:next w:val="298"/>
    <w:qFormat/>
    <w:uiPriority w:val="0"/>
    <w:pPr>
      <w:ind w:left="540"/>
      <w:outlineLvl w:val="3"/>
    </w:pPr>
  </w:style>
  <w:style w:type="paragraph" w:customStyle="1" w:styleId="392">
    <w:name w:val="一级条标题"/>
    <w:basedOn w:val="5"/>
    <w:next w:val="298"/>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qFormat/>
    <w:uiPriority w:val="0"/>
    <w:pPr>
      <w:widowControl w:val="0"/>
      <w:jc w:val="both"/>
    </w:pPr>
    <w:rPr>
      <w:rFonts w:ascii="Tahoma" w:hAnsi="Tahoma" w:cs="Times New Roman"/>
      <w:kern w:val="2"/>
      <w:szCs w:val="20"/>
    </w:rPr>
  </w:style>
  <w:style w:type="paragraph" w:customStyle="1" w:styleId="394">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5"/>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qFormat/>
    <w:uiPriority w:val="0"/>
    <w:pPr>
      <w:spacing w:before="100" w:beforeAutospacing="1" w:after="100" w:afterAutospacing="1"/>
    </w:pPr>
    <w:rPr>
      <w:rFonts w:hAnsi="Times New Roman" w:cs="Times New Roman"/>
    </w:rPr>
  </w:style>
  <w:style w:type="paragraph" w:customStyle="1" w:styleId="407">
    <w:name w:val="XHH标题3"/>
    <w:basedOn w:val="408"/>
    <w:next w:val="203"/>
    <w:qFormat/>
    <w:uiPriority w:val="0"/>
    <w:pPr>
      <w:ind w:left="1418"/>
      <w:outlineLvl w:val="2"/>
    </w:pPr>
    <w:rPr>
      <w:sz w:val="28"/>
    </w:rPr>
  </w:style>
  <w:style w:type="paragraph" w:customStyle="1" w:styleId="408">
    <w:name w:val="XHH标题2"/>
    <w:next w:val="203"/>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5">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qFormat/>
    <w:uiPriority w:val="0"/>
    <w:pPr>
      <w:widowControl w:val="0"/>
      <w:jc w:val="both"/>
    </w:pPr>
    <w:rPr>
      <w:rFonts w:ascii="Tahoma" w:hAnsi="Tahoma" w:cs="Times New Roman"/>
      <w:kern w:val="2"/>
      <w:sz w:val="21"/>
      <w:szCs w:val="20"/>
    </w:rPr>
  </w:style>
  <w:style w:type="paragraph" w:customStyle="1" w:styleId="41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qFormat/>
    <w:uiPriority w:val="0"/>
    <w:pPr>
      <w:jc w:val="center"/>
    </w:pPr>
    <w:rPr>
      <w:rFonts w:cs="宋体"/>
      <w:b/>
      <w:bCs/>
      <w:szCs w:val="20"/>
    </w:rPr>
  </w:style>
  <w:style w:type="paragraph" w:customStyle="1" w:styleId="42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9"/>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qFormat/>
    <w:uiPriority w:val="0"/>
    <w:pPr>
      <w:ind w:firstLine="480" w:firstLineChars="200"/>
    </w:pPr>
    <w:rPr>
      <w:szCs w:val="21"/>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2">
    <w:name w:val="条文レベル2"/>
    <w:basedOn w:val="433"/>
    <w:qFormat/>
    <w:uiPriority w:val="0"/>
    <w:pPr>
      <w:tabs>
        <w:tab w:val="left" w:pos="2187"/>
      </w:tabs>
      <w:outlineLvl w:val="5"/>
    </w:pPr>
    <w:rPr>
      <w:rFonts w:ascii="Times New Roman" w:hAnsi="Times New Roman" w:eastAsia="宋体"/>
    </w:rPr>
  </w:style>
  <w:style w:type="paragraph" w:customStyle="1" w:styleId="43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qFormat/>
    <w:uiPriority w:val="0"/>
    <w:rPr>
      <w:rFonts w:ascii="Calibri" w:hAnsi="Courier New" w:cs="Courier New"/>
      <w:kern w:val="2"/>
      <w:sz w:val="21"/>
      <w:szCs w:val="21"/>
    </w:rPr>
  </w:style>
  <w:style w:type="paragraph" w:customStyle="1" w:styleId="437">
    <w:name w:val="表格文字"/>
    <w:basedOn w:val="33"/>
    <w:next w:val="2"/>
    <w:qFormat/>
    <w:uiPriority w:val="0"/>
  </w:style>
  <w:style w:type="paragraph" w:customStyle="1" w:styleId="438">
    <w:name w:val="Style Heading 1H1Heading 0R1H11h1Level 1 Topic HeadingSectio..."/>
    <w:basedOn w:val="5"/>
    <w:next w:val="439"/>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11"/>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qFormat/>
    <w:uiPriority w:val="34"/>
    <w:pPr>
      <w:ind w:firstLine="420" w:firstLineChars="200"/>
    </w:pPr>
  </w:style>
  <w:style w:type="paragraph" w:customStyle="1" w:styleId="448">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41"/>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qFormat/>
    <w:uiPriority w:val="0"/>
    <w:pPr>
      <w:adjustRightInd w:val="0"/>
      <w:snapToGrid w:val="0"/>
    </w:pPr>
    <w:rPr>
      <w:rFonts w:ascii="仿宋_GB2312" w:eastAsia="仿宋_GB2312"/>
      <w:color w:val="000000"/>
      <w:szCs w:val="18"/>
    </w:rPr>
  </w:style>
  <w:style w:type="paragraph" w:customStyle="1" w:styleId="455">
    <w:name w:val="GP标题1"/>
    <w:basedOn w:val="1"/>
    <w:next w:val="456"/>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qFormat/>
    <w:uiPriority w:val="0"/>
    <w:rPr>
      <w:rFonts w:ascii="Tahoma" w:hAnsi="Tahoma"/>
      <w:sz w:val="24"/>
      <w:szCs w:val="20"/>
    </w:rPr>
  </w:style>
  <w:style w:type="paragraph" w:customStyle="1" w:styleId="468">
    <w:name w:val="GP标题2"/>
    <w:basedOn w:val="1"/>
    <w:next w:val="456"/>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2"/>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5"/>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21"/>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qFormat/>
    <w:uiPriority w:val="0"/>
    <w:pPr>
      <w:spacing w:line="300" w:lineRule="auto"/>
    </w:pPr>
    <w:rPr>
      <w:rFonts w:ascii="宋体" w:hAnsi="宋体" w:cs="宋体"/>
      <w:szCs w:val="20"/>
    </w:rPr>
  </w:style>
  <w:style w:type="paragraph" w:customStyle="1" w:styleId="493">
    <w:name w:val=" Char Char8"/>
    <w:basedOn w:val="1"/>
    <w:qFormat/>
    <w:uiPriority w:val="0"/>
    <w:rPr>
      <w:rFonts w:ascii="Tahoma" w:hAnsi="Tahoma"/>
      <w:sz w:val="24"/>
      <w:szCs w:val="20"/>
    </w:rPr>
  </w:style>
  <w:style w:type="paragraph" w:customStyle="1" w:styleId="494">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5"/>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6"/>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3"/>
    <w:next w:val="23"/>
    <w:qFormat/>
    <w:uiPriority w:val="0"/>
    <w:pPr>
      <w:spacing w:line="360" w:lineRule="auto"/>
      <w:ind w:firstLine="200" w:firstLineChars="200"/>
    </w:pPr>
    <w:rPr>
      <w:b/>
      <w:bCs/>
      <w:szCs w:val="21"/>
    </w:rPr>
  </w:style>
  <w:style w:type="paragraph" w:customStyle="1" w:styleId="50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3">
    <w:name w:val="itemstepintable"/>
    <w:basedOn w:val="1"/>
    <w:qFormat/>
    <w:uiPriority w:val="0"/>
    <w:pPr>
      <w:spacing w:before="100" w:beforeAutospacing="1" w:after="100" w:afterAutospacing="1"/>
    </w:pPr>
    <w:rPr>
      <w:rFonts w:hAnsi="Times New Roman" w:cs="Times New Roman"/>
    </w:rPr>
  </w:style>
  <w:style w:type="paragraph" w:customStyle="1" w:styleId="514">
    <w:name w:val="五级条标题"/>
    <w:basedOn w:val="389"/>
    <w:next w:val="298"/>
    <w:qFormat/>
    <w:uiPriority w:val="0"/>
    <w:pPr>
      <w:tabs>
        <w:tab w:val="left" w:pos="0"/>
        <w:tab w:val="clear" w:pos="360"/>
      </w:tabs>
      <w:outlineLvl w:val="6"/>
    </w:pPr>
  </w:style>
  <w:style w:type="paragraph" w:customStyle="1" w:styleId="5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7"/>
    <w:next w:val="439"/>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qFormat/>
    <w:uiPriority w:val="0"/>
    <w:rPr>
      <w:rFonts w:ascii="仿宋_GB2312" w:eastAsia="仿宋_GB2312"/>
      <w:b/>
      <w:sz w:val="32"/>
      <w:szCs w:val="32"/>
    </w:rPr>
  </w:style>
  <w:style w:type="paragraph" w:customStyle="1" w:styleId="5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qFormat/>
    <w:uiPriority w:val="0"/>
    <w:pPr>
      <w:spacing w:line="360" w:lineRule="auto"/>
      <w:ind w:firstLine="200" w:firstLineChars="200"/>
    </w:pPr>
    <w:rPr>
      <w:rFonts w:cs="宋体"/>
      <w:sz w:val="24"/>
      <w:szCs w:val="20"/>
    </w:rPr>
  </w:style>
  <w:style w:type="paragraph" w:customStyle="1" w:styleId="524">
    <w:name w:val="样式 标题 3 + 行距: 1.5 倍行距"/>
    <w:basedOn w:val="7"/>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qFormat/>
    <w:uiPriority w:val="0"/>
    <w:pPr>
      <w:spacing w:before="100" w:beforeAutospacing="1" w:after="100" w:afterAutospacing="1"/>
    </w:pPr>
    <w:rPr>
      <w:rFonts w:hAnsi="Times New Roman" w:cs="Times New Roman"/>
      <w:sz w:val="22"/>
      <w:szCs w:val="21"/>
    </w:rPr>
  </w:style>
  <w:style w:type="paragraph" w:customStyle="1" w:styleId="52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8">
    <w:name w:val="Char Char Char Char"/>
    <w:basedOn w:val="1"/>
    <w:qFormat/>
    <w:uiPriority w:val="0"/>
    <w:pPr>
      <w:widowControl w:val="0"/>
      <w:jc w:val="both"/>
    </w:pPr>
    <w:rPr>
      <w:rFonts w:ascii="Tahoma" w:hAnsi="Tahoma" w:cs="Times New Roman"/>
      <w:kern w:val="2"/>
      <w:sz w:val="21"/>
      <w:szCs w:val="20"/>
    </w:rPr>
  </w:style>
  <w:style w:type="paragraph" w:customStyle="1" w:styleId="529">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qFormat/>
    <w:uiPriority w:val="0"/>
    <w:pPr>
      <w:widowControl w:val="0"/>
      <w:jc w:val="both"/>
    </w:pPr>
    <w:rPr>
      <w:rFonts w:ascii="Times New Roman" w:hAnsi="Times New Roman" w:cs="Times New Roman"/>
      <w:kern w:val="2"/>
      <w:sz w:val="21"/>
    </w:rPr>
  </w:style>
  <w:style w:type="paragraph" w:customStyle="1" w:styleId="53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3"/>
    <w:qFormat/>
    <w:uiPriority w:val="99"/>
    <w:pPr>
      <w:widowControl w:val="0"/>
      <w:jc w:val="both"/>
    </w:pPr>
    <w:rPr>
      <w:rFonts w:ascii="Calibri" w:hAnsi="Courier New" w:cs="Times New Roman"/>
      <w:kern w:val="2"/>
      <w:sz w:val="21"/>
      <w:szCs w:val="20"/>
    </w:rPr>
  </w:style>
  <w:style w:type="paragraph" w:customStyle="1" w:styleId="54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qFormat/>
    <w:uiPriority w:val="0"/>
    <w:pPr>
      <w:spacing w:line="360" w:lineRule="auto"/>
      <w:jc w:val="center"/>
    </w:pPr>
    <w:rPr>
      <w:rFonts w:ascii="仿宋_GB2312" w:hAnsi="Calibri" w:cs="宋体"/>
      <w:szCs w:val="20"/>
    </w:rPr>
  </w:style>
  <w:style w:type="paragraph" w:customStyle="1" w:styleId="54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qFormat/>
    <w:uiPriority w:val="0"/>
    <w:pPr>
      <w:widowControl w:val="0"/>
      <w:jc w:val="both"/>
    </w:pPr>
    <w:rPr>
      <w:rFonts w:ascii="Tahoma" w:hAnsi="Tahoma" w:cs="Times New Roman"/>
      <w:kern w:val="2"/>
      <w:szCs w:val="20"/>
    </w:rPr>
  </w:style>
  <w:style w:type="paragraph" w:customStyle="1" w:styleId="54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qFormat/>
    <w:uiPriority w:val="0"/>
    <w:rPr>
      <w:rFonts w:ascii="Tahoma" w:hAnsi="Tahoma"/>
      <w:sz w:val="24"/>
      <w:szCs w:val="20"/>
    </w:rPr>
  </w:style>
  <w:style w:type="paragraph" w:customStyle="1" w:styleId="550">
    <w:name w:val="4"/>
    <w:basedOn w:val="1"/>
    <w:next w:val="38"/>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2"/>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qFormat/>
    <w:uiPriority w:val="0"/>
    <w:pPr>
      <w:spacing w:beforeLines="50" w:line="240" w:lineRule="auto"/>
    </w:pPr>
    <w:rPr>
      <w:rFonts w:ascii="Times New Roman" w:hAnsi="Times New Roman"/>
      <w:sz w:val="24"/>
    </w:rPr>
  </w:style>
  <w:style w:type="paragraph" w:customStyle="1" w:styleId="55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7"/>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qFormat/>
    <w:uiPriority w:val="0"/>
    <w:rPr>
      <w:rFonts w:ascii="Tahoma" w:hAnsi="Tahoma"/>
      <w:sz w:val="24"/>
      <w:szCs w:val="20"/>
    </w:rPr>
  </w:style>
  <w:style w:type="paragraph" w:customStyle="1" w:styleId="568">
    <w:name w:val="此正文"/>
    <w:basedOn w:val="1"/>
    <w:qFormat/>
    <w:uiPriority w:val="0"/>
    <w:pPr>
      <w:spacing w:line="360" w:lineRule="auto"/>
      <w:ind w:firstLine="200" w:firstLineChars="200"/>
    </w:pPr>
    <w:rPr>
      <w:sz w:val="24"/>
    </w:rPr>
  </w:style>
  <w:style w:type="paragraph" w:customStyle="1" w:styleId="569">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5"/>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21"/>
    <w:qFormat/>
    <w:uiPriority w:val="0"/>
    <w:pPr>
      <w:widowControl w:val="0"/>
      <w:shd w:val="clear" w:color="auto" w:fill="000080"/>
      <w:jc w:val="both"/>
    </w:pPr>
    <w:rPr>
      <w:rFonts w:ascii="Tahoma" w:hAnsi="Tahoma"/>
      <w:sz w:val="24"/>
      <w:szCs w:val="24"/>
    </w:rPr>
  </w:style>
  <w:style w:type="paragraph" w:customStyle="1" w:styleId="57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qFormat/>
    <w:uiPriority w:val="0"/>
    <w:pPr>
      <w:spacing w:line="300" w:lineRule="auto"/>
    </w:pPr>
    <w:rPr>
      <w:rFonts w:ascii="宋体" w:hAnsi="宋体" w:cs="宋体"/>
      <w:szCs w:val="20"/>
    </w:rPr>
  </w:style>
  <w:style w:type="paragraph" w:customStyle="1" w:styleId="580">
    <w:name w:val="Char Char"/>
    <w:basedOn w:val="1"/>
    <w:qFormat/>
    <w:uiPriority w:val="0"/>
    <w:rPr>
      <w:rFonts w:ascii="仿宋_GB2312" w:eastAsia="仿宋_GB2312"/>
      <w:b/>
      <w:sz w:val="32"/>
      <w:szCs w:val="32"/>
    </w:rPr>
  </w:style>
  <w:style w:type="paragraph" w:customStyle="1" w:styleId="5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qFormat/>
    <w:uiPriority w:val="0"/>
    <w:pPr>
      <w:spacing w:before="100" w:beforeAutospacing="1" w:after="100" w:afterAutospacing="1"/>
    </w:pPr>
    <w:rPr>
      <w:rFonts w:hAnsi="Times New Roman" w:cs="Times New Roman"/>
      <w:sz w:val="19"/>
      <w:szCs w:val="19"/>
    </w:rPr>
  </w:style>
  <w:style w:type="paragraph" w:customStyle="1" w:styleId="583">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7">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0">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qFormat/>
    <w:uiPriority w:val="0"/>
    <w:pPr>
      <w:spacing w:before="100" w:beforeAutospacing="1" w:after="100" w:afterAutospacing="1"/>
    </w:pPr>
    <w:rPr>
      <w:rFonts w:hAnsi="Times New Roman" w:cs="Times New Roman"/>
    </w:rPr>
  </w:style>
  <w:style w:type="paragraph" w:customStyle="1" w:styleId="594">
    <w:name w:val="Char1 Char Char"/>
    <w:basedOn w:val="1"/>
    <w:qFormat/>
    <w:uiPriority w:val="0"/>
    <w:pPr>
      <w:widowControl w:val="0"/>
      <w:jc w:val="both"/>
    </w:pPr>
    <w:rPr>
      <w:rFonts w:ascii="Tahoma" w:hAnsi="Tahoma" w:cs="Times New Roman"/>
      <w:kern w:val="2"/>
      <w:sz w:val="21"/>
      <w:szCs w:val="20"/>
    </w:rPr>
  </w:style>
  <w:style w:type="paragraph" w:customStyle="1" w:styleId="595">
    <w:name w:val="段落正文"/>
    <w:basedOn w:val="2"/>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qFormat/>
    <w:uiPriority w:val="0"/>
    <w:rPr>
      <w:rFonts w:ascii="Tahoma" w:hAnsi="Tahoma"/>
      <w:sz w:val="24"/>
      <w:szCs w:val="20"/>
    </w:rPr>
  </w:style>
  <w:style w:type="paragraph" w:customStyle="1" w:styleId="597">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0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qFormat/>
    <w:uiPriority w:val="0"/>
    <w:pPr>
      <w:spacing w:before="100" w:beforeAutospacing="1" w:after="100" w:afterAutospacing="1"/>
      <w:jc w:val="center"/>
    </w:pPr>
    <w:rPr>
      <w:rFonts w:hAnsi="Times New Roman" w:cs="Times New Roman"/>
    </w:rPr>
  </w:style>
  <w:style w:type="paragraph" w:customStyle="1" w:styleId="60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7">
    <w:name w:val="正文文字"/>
    <w:basedOn w:val="2"/>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qFormat/>
    <w:uiPriority w:val="0"/>
    <w:pPr>
      <w:spacing w:after="120" w:line="360" w:lineRule="auto"/>
      <w:ind w:firstLine="510"/>
    </w:pPr>
    <w:rPr>
      <w:rFonts w:ascii="Times New Roman" w:hAnsi="Times New Roman" w:cs="Times New Roman"/>
    </w:rPr>
  </w:style>
  <w:style w:type="paragraph" w:customStyle="1" w:styleId="60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5">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7">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6"/>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qFormat/>
    <w:uiPriority w:val="0"/>
    <w:pPr>
      <w:spacing w:before="100" w:beforeAutospacing="1" w:after="100" w:afterAutospacing="1"/>
    </w:pPr>
    <w:rPr>
      <w:rFonts w:hAnsi="Times New Roman" w:cs="Times New Roman"/>
    </w:rPr>
  </w:style>
  <w:style w:type="paragraph" w:customStyle="1" w:styleId="62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qFormat/>
    <w:uiPriority w:val="0"/>
    <w:pPr>
      <w:spacing w:before="100" w:beforeAutospacing="1" w:after="100" w:afterAutospacing="1"/>
    </w:pPr>
    <w:rPr>
      <w:rFonts w:ascii="Arial" w:hAnsi="Arial" w:cs="Arial"/>
      <w:sz w:val="20"/>
      <w:szCs w:val="20"/>
    </w:rPr>
  </w:style>
  <w:style w:type="paragraph" w:customStyle="1" w:styleId="6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2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6"/>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6"/>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qFormat/>
    <w:uiPriority w:val="0"/>
    <w:pPr>
      <w:spacing w:line="500" w:lineRule="atLeast"/>
      <w:jc w:val="center"/>
    </w:pPr>
    <w:rPr>
      <w:rFonts w:ascii="Arial" w:hAnsi="Arial" w:eastAsia="楷体_GB2312" w:cs="Arial"/>
      <w:sz w:val="28"/>
    </w:rPr>
  </w:style>
  <w:style w:type="paragraph" w:customStyle="1" w:styleId="635">
    <w:name w:val="表格标题(居中)"/>
    <w:basedOn w:val="1"/>
    <w:qFormat/>
    <w:uiPriority w:val="0"/>
    <w:pPr>
      <w:snapToGrid w:val="0"/>
      <w:jc w:val="center"/>
    </w:pPr>
    <w:rPr>
      <w:rFonts w:eastAsia="黑体"/>
    </w:rPr>
  </w:style>
  <w:style w:type="paragraph" w:customStyle="1" w:styleId="6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11"/>
    <w:qFormat/>
    <w:uiPriority w:val="0"/>
    <w:pPr>
      <w:framePr w:wrap="around" w:vAnchor="text" w:hAnchor="text" w:y="1"/>
      <w:spacing w:line="360" w:lineRule="auto"/>
      <w:ind w:firstLine="200"/>
    </w:pPr>
    <w:rPr>
      <w:sz w:val="24"/>
    </w:rPr>
  </w:style>
  <w:style w:type="paragraph" w:customStyle="1" w:styleId="641">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qFormat/>
    <w:uiPriority w:val="1"/>
    <w:pPr>
      <w:widowControl w:val="0"/>
    </w:pPr>
    <w:rPr>
      <w:rFonts w:ascii="Calibri" w:hAnsi="Calibri" w:eastAsia="宋体" w:cs="Times New Roman"/>
      <w:sz w:val="22"/>
      <w:szCs w:val="22"/>
      <w:lang w:eastAsia="en-US"/>
    </w:rPr>
  </w:style>
  <w:style w:type="paragraph" w:customStyle="1" w:styleId="643">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qFormat/>
    <w:uiPriority w:val="0"/>
    <w:pPr>
      <w:adjustRightInd w:val="0"/>
      <w:snapToGrid w:val="0"/>
      <w:spacing w:before="60" w:after="60"/>
      <w:ind w:left="11"/>
      <w:jc w:val="center"/>
    </w:pPr>
    <w:rPr>
      <w:kern w:val="0"/>
      <w:szCs w:val="20"/>
    </w:rPr>
  </w:style>
  <w:style w:type="paragraph" w:customStyle="1" w:styleId="646">
    <w:name w:val="font13"/>
    <w:basedOn w:val="1"/>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11"/>
    <w:qFormat/>
    <w:uiPriority w:val="0"/>
    <w:pPr>
      <w:spacing w:line="360" w:lineRule="auto"/>
      <w:ind w:firstLine="480"/>
    </w:pPr>
    <w:rPr>
      <w:b/>
      <w:bCs/>
      <w:sz w:val="24"/>
      <w:szCs w:val="20"/>
    </w:rPr>
  </w:style>
  <w:style w:type="paragraph" w:customStyle="1" w:styleId="648">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6"/>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qFormat/>
    <w:uiPriority w:val="0"/>
    <w:pPr>
      <w:widowControl w:val="0"/>
      <w:jc w:val="both"/>
    </w:pPr>
    <w:rPr>
      <w:rFonts w:ascii="Tahoma" w:hAnsi="Tahoma" w:cs="Times New Roman"/>
      <w:kern w:val="2"/>
      <w:szCs w:val="20"/>
    </w:rPr>
  </w:style>
  <w:style w:type="paragraph" w:customStyle="1" w:styleId="67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7">
    <w:name w:val="p0"/>
    <w:basedOn w:val="1"/>
    <w:qFormat/>
    <w:uiPriority w:val="0"/>
    <w:pPr>
      <w:jc w:val="both"/>
    </w:pPr>
    <w:rPr>
      <w:rFonts w:ascii="Times New Roman" w:hAnsi="Times New Roman" w:cs="Times New Roman"/>
      <w:b/>
      <w:bCs/>
      <w:color w:val="000000"/>
      <w:sz w:val="21"/>
      <w:szCs w:val="21"/>
    </w:rPr>
  </w:style>
  <w:style w:type="paragraph" w:customStyle="1" w:styleId="678">
    <w:name w:val="宇视4"/>
    <w:basedOn w:val="8"/>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qFormat/>
    <w:uiPriority w:val="0"/>
    <w:rPr>
      <w:rFonts w:ascii="仿宋_GB2312" w:eastAsia="仿宋_GB2312"/>
      <w:b/>
      <w:sz w:val="32"/>
      <w:szCs w:val="32"/>
    </w:rPr>
  </w:style>
  <w:style w:type="paragraph" w:customStyle="1" w:styleId="68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qFormat/>
    <w:uiPriority w:val="0"/>
    <w:pPr>
      <w:jc w:val="center"/>
    </w:pPr>
    <w:rPr>
      <w:rFonts w:ascii="Tahoma" w:hAnsi="Tahoma" w:eastAsia="黑体"/>
      <w:b/>
      <w:bCs/>
      <w:sz w:val="72"/>
      <w:szCs w:val="72"/>
    </w:rPr>
  </w:style>
  <w:style w:type="paragraph" w:customStyle="1" w:styleId="6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qFormat/>
    <w:uiPriority w:val="0"/>
    <w:pPr>
      <w:tabs>
        <w:tab w:val="left" w:pos="5954"/>
      </w:tabs>
      <w:outlineLvl w:val="6"/>
    </w:pPr>
  </w:style>
  <w:style w:type="paragraph" w:customStyle="1" w:styleId="704">
    <w:name w:val="font14"/>
    <w:basedOn w:val="1"/>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qFormat/>
    <w:uiPriority w:val="0"/>
    <w:pPr>
      <w:ind w:firstLine="420" w:firstLineChars="200"/>
    </w:pPr>
    <w:rPr>
      <w:rFonts w:cs="Arial"/>
    </w:rPr>
  </w:style>
  <w:style w:type="paragraph" w:customStyle="1" w:styleId="7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7"/>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3"/>
    <w:qFormat/>
    <w:uiPriority w:val="0"/>
    <w:pPr>
      <w:widowControl w:val="0"/>
      <w:snapToGrid w:val="0"/>
      <w:jc w:val="both"/>
    </w:pPr>
    <w:rPr>
      <w:rFonts w:hAnsi="Courier New" w:cs="Times New Roman"/>
      <w:kern w:val="2"/>
      <w:sz w:val="21"/>
      <w:szCs w:val="20"/>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7"/>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qFormat/>
    <w:uiPriority w:val="0"/>
    <w:pPr>
      <w:tabs>
        <w:tab w:val="left" w:pos="900"/>
      </w:tabs>
    </w:pPr>
    <w:rPr>
      <w:rFonts w:ascii="Times New Roman" w:hAnsi="Times New Roman"/>
    </w:rPr>
  </w:style>
  <w:style w:type="paragraph" w:customStyle="1" w:styleId="73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qFormat/>
    <w:uiPriority w:val="0"/>
    <w:pPr>
      <w:widowControl w:val="0"/>
      <w:jc w:val="both"/>
    </w:pPr>
    <w:rPr>
      <w:rFonts w:ascii="Times New Roman" w:hAnsi="Times New Roman" w:cs="Times New Roman"/>
      <w:kern w:val="2"/>
      <w:sz w:val="21"/>
    </w:rPr>
  </w:style>
  <w:style w:type="paragraph" w:customStyle="1" w:styleId="73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qFormat/>
    <w:uiPriority w:val="0"/>
    <w:pPr>
      <w:spacing w:after="160" w:line="240" w:lineRule="exact"/>
    </w:pPr>
    <w:rPr>
      <w:rFonts w:ascii="Verdana" w:hAnsi="Verdana" w:cs="Times New Roman"/>
      <w:szCs w:val="20"/>
      <w:lang w:eastAsia="en-US"/>
    </w:rPr>
  </w:style>
  <w:style w:type="paragraph" w:customStyle="1" w:styleId="750">
    <w:name w:val="111"/>
    <w:basedOn w:val="373"/>
    <w:qFormat/>
    <w:uiPriority w:val="0"/>
    <w:pPr>
      <w:spacing w:after="0" w:line="440" w:lineRule="exact"/>
      <w:ind w:firstLine="480"/>
    </w:pPr>
  </w:style>
  <w:style w:type="paragraph" w:customStyle="1" w:styleId="751">
    <w:name w:val=" Char Char Char Char Char Char Char Char Char Char"/>
    <w:basedOn w:val="21"/>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qFormat/>
    <w:uiPriority w:val="0"/>
  </w:style>
  <w:style w:type="paragraph" w:customStyle="1" w:styleId="753">
    <w:name w:val="样式 加粗 居中11"/>
    <w:basedOn w:val="1"/>
    <w:next w:val="47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6"/>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qFormat/>
    <w:uiPriority w:val="0"/>
    <w:rPr>
      <w:rFonts w:ascii="Tahoma" w:hAnsi="Tahoma"/>
      <w:sz w:val="24"/>
      <w:szCs w:val="20"/>
    </w:rPr>
  </w:style>
  <w:style w:type="paragraph" w:customStyle="1" w:styleId="767">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6"/>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qFormat/>
    <w:uiPriority w:val="0"/>
    <w:rPr>
      <w:rFonts w:ascii="宋体" w:hAnsi="宋体" w:cs="宋体"/>
      <w:b/>
      <w:bCs/>
      <w:color w:val="000000"/>
      <w:sz w:val="22"/>
      <w:szCs w:val="22"/>
    </w:rPr>
  </w:style>
  <w:style w:type="paragraph" w:customStyle="1" w:styleId="77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5"/>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6"/>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qFormat/>
    <w:uiPriority w:val="0"/>
    <w:pPr>
      <w:spacing w:before="60" w:after="60"/>
    </w:pPr>
    <w:rPr>
      <w:color w:val="auto"/>
    </w:rPr>
  </w:style>
  <w:style w:type="paragraph" w:customStyle="1" w:styleId="781">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qFormat/>
    <w:uiPriority w:val="0"/>
    <w:rPr>
      <w:rFonts w:ascii="Calibri" w:hAnsi="Calibri" w:eastAsia="宋体" w:cs="Times New Roman"/>
      <w:kern w:val="2"/>
      <w:sz w:val="21"/>
      <w:szCs w:val="22"/>
      <w:lang w:val="en-US" w:eastAsia="zh-CN" w:bidi="ar-SA"/>
    </w:rPr>
  </w:style>
  <w:style w:type="paragraph" w:customStyle="1" w:styleId="784">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7"/>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
    <w:qFormat/>
    <w:uiPriority w:val="0"/>
    <w:pPr>
      <w:spacing w:line="500" w:lineRule="exact"/>
      <w:jc w:val="center"/>
    </w:pPr>
  </w:style>
  <w:style w:type="paragraph" w:customStyle="1" w:styleId="7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5"/>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5"/>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qFormat/>
    <w:uiPriority w:val="0"/>
    <w:pPr>
      <w:spacing w:line="360" w:lineRule="auto"/>
      <w:ind w:left="567"/>
    </w:pPr>
    <w:rPr>
      <w:rFonts w:cs="宋体"/>
      <w:color w:val="000000"/>
      <w:sz w:val="24"/>
    </w:rPr>
  </w:style>
  <w:style w:type="paragraph" w:customStyle="1" w:styleId="8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qFormat/>
    <w:uiPriority w:val="0"/>
  </w:style>
  <w:style w:type="paragraph" w:customStyle="1" w:styleId="810">
    <w:name w:val="正文文本缩进_0"/>
    <w:basedOn w:val="566"/>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3"/>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qFormat/>
    <w:uiPriority w:val="0"/>
    <w:pPr>
      <w:tabs>
        <w:tab w:val="clear" w:pos="4153"/>
        <w:tab w:val="clear" w:pos="8306"/>
      </w:tabs>
    </w:pPr>
  </w:style>
  <w:style w:type="paragraph" w:customStyle="1" w:styleId="814">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5">
    <w:name w:val="pa-2"/>
    <w:basedOn w:val="1"/>
    <w:qFormat/>
    <w:uiPriority w:val="0"/>
    <w:pPr>
      <w:spacing w:line="240" w:lineRule="atLeast"/>
      <w:ind w:firstLine="440"/>
      <w:jc w:val="both"/>
    </w:pPr>
    <w:rPr>
      <w:rFonts w:hAnsi="Times New Roman" w:cs="Times New Roman"/>
    </w:rPr>
  </w:style>
  <w:style w:type="paragraph" w:customStyle="1" w:styleId="81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7"/>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qFormat/>
    <w:uiPriority w:val="0"/>
    <w:pPr>
      <w:widowControl w:val="0"/>
      <w:jc w:val="center"/>
    </w:pPr>
    <w:rPr>
      <w:rFonts w:ascii="Arial" w:hAnsi="Arial" w:eastAsia="微软雅黑" w:cs="Times New Roman"/>
      <w:kern w:val="2"/>
      <w:sz w:val="21"/>
    </w:rPr>
  </w:style>
  <w:style w:type="table" w:customStyle="1" w:styleId="826">
    <w:name w:val="Table Normal"/>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46977</Words>
  <Characters>49606</Characters>
  <Lines>308</Lines>
  <Paragraphs>86</Paragraphs>
  <TotalTime>12</TotalTime>
  <ScaleCrop>false</ScaleCrop>
  <LinksUpToDate>false</LinksUpToDate>
  <CharactersWithSpaces>53673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2020-06-02T02:55:00Z</dcterms:created>
  <dc:creator>Administrator</dc:creator>
  <cp:lastModifiedBy>雁1407287828</cp:lastModifiedBy>
  <cp:lastPrinted>2023-02-03T04:09:00Z</cp:lastPrinted>
  <dcterms:modified xsi:type="dcterms:W3CDTF">2023-02-14T07:57:57Z</dcterms:modified>
  <cp:revision>2</cp:revision>
  <dc:title>平阳县政府采购中心招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B716ADB91A1F4CC197A13901F6B88226</vt:lpwstr>
  </property>
</Properties>
</file>