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0"/>
        <w:tblW w:w="95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trPr>
        <w:tc>
          <w:tcPr>
            <w:tcW w:w="9555" w:type="dxa"/>
            <w:noWrap w:val="0"/>
            <w:vAlign w:val="top"/>
          </w:tcPr>
          <w:p>
            <w:pPr>
              <w:tabs>
                <w:tab w:val="left" w:pos="6477"/>
              </w:tabs>
              <w:jc w:val="center"/>
              <w:rPr>
                <w:rFonts w:hint="eastAsia"/>
                <w:b/>
                <w:color w:val="auto"/>
                <w:sz w:val="36"/>
                <w:highlight w:val="none"/>
              </w:rPr>
            </w:pPr>
          </w:p>
          <w:p>
            <w:pPr>
              <w:jc w:val="center"/>
              <w:rPr>
                <w:rFonts w:hint="eastAsia"/>
                <w:color w:val="auto"/>
                <w:sz w:val="84"/>
                <w:szCs w:val="84"/>
                <w:highlight w:val="none"/>
              </w:rPr>
            </w:pPr>
            <w:r>
              <w:rPr>
                <w:rFonts w:hint="eastAsia"/>
                <w:color w:val="auto"/>
                <w:sz w:val="84"/>
                <w:szCs w:val="84"/>
                <w:highlight w:val="none"/>
              </w:rPr>
              <w:t>平  阳  县</w:t>
            </w:r>
          </w:p>
          <w:p>
            <w:pPr>
              <w:jc w:val="center"/>
              <w:rPr>
                <w:rFonts w:hint="eastAsia"/>
                <w:color w:val="auto"/>
                <w:sz w:val="72"/>
                <w:szCs w:val="72"/>
                <w:highlight w:val="none"/>
              </w:rPr>
            </w:pPr>
            <w:r>
              <w:rPr>
                <w:rFonts w:hint="eastAsia"/>
                <w:color w:val="auto"/>
                <w:sz w:val="72"/>
                <w:szCs w:val="72"/>
                <w:highlight w:val="none"/>
              </w:rPr>
              <w:t>政府采购招标文件</w:t>
            </w:r>
          </w:p>
          <w:p>
            <w:pPr>
              <w:spacing w:line="440" w:lineRule="exact"/>
              <w:ind w:left="1148" w:firstLine="1506" w:firstLineChars="500"/>
              <w:jc w:val="both"/>
              <w:rPr>
                <w:rFonts w:hint="eastAsia"/>
                <w:bCs/>
                <w:color w:val="auto"/>
                <w:sz w:val="28"/>
                <w:highlight w:val="none"/>
              </w:rPr>
            </w:pPr>
            <w:r>
              <w:rPr>
                <w:rFonts w:hint="eastAsia"/>
                <w:b/>
                <w:color w:val="auto"/>
                <w:sz w:val="30"/>
                <w:highlight w:val="none"/>
              </w:rPr>
              <w:t>（线上电子招投标）</w:t>
            </w:r>
          </w:p>
          <w:p>
            <w:pPr>
              <w:spacing w:line="440" w:lineRule="exact"/>
              <w:ind w:left="1148"/>
              <w:jc w:val="center"/>
              <w:rPr>
                <w:rFonts w:hint="eastAsia"/>
                <w:bCs/>
                <w:color w:val="auto"/>
                <w:sz w:val="28"/>
                <w:highlight w:val="none"/>
              </w:rPr>
            </w:pPr>
          </w:p>
          <w:p>
            <w:pPr>
              <w:spacing w:line="440" w:lineRule="exact"/>
              <w:rPr>
                <w:rFonts w:hint="eastAsia"/>
                <w:b/>
                <w:bCs/>
                <w:color w:val="auto"/>
                <w:sz w:val="28"/>
                <w:highlight w:val="none"/>
              </w:rPr>
            </w:pPr>
            <w:r>
              <w:rPr>
                <w:rFonts w:hint="eastAsia"/>
                <w:b/>
                <w:bCs/>
                <w:color w:val="auto"/>
                <w:sz w:val="28"/>
                <w:highlight w:val="none"/>
              </w:rPr>
              <w:t xml:space="preserve">                                         </w:t>
            </w:r>
          </w:p>
          <w:p>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2022-2024年度交警二中队路面安保辅助服务项目</w:t>
            </w:r>
          </w:p>
          <w:p>
            <w:pPr>
              <w:tabs>
                <w:tab w:val="left" w:pos="2019"/>
              </w:tabs>
              <w:spacing w:line="360" w:lineRule="auto"/>
              <w:ind w:left="3643" w:leftChars="873" w:hanging="1548" w:hangingChars="514"/>
              <w:rPr>
                <w:rFonts w:hint="default" w:eastAsia="宋体"/>
                <w:b/>
                <w:color w:val="auto"/>
                <w:sz w:val="30"/>
                <w:highlight w:val="none"/>
                <w:lang w:val="en-US" w:eastAsia="zh-CN"/>
              </w:rPr>
            </w:pPr>
            <w:r>
              <w:rPr>
                <w:rFonts w:hint="eastAsia"/>
                <w:b/>
                <w:color w:val="auto"/>
                <w:sz w:val="30"/>
                <w:szCs w:val="30"/>
                <w:highlight w:val="none"/>
              </w:rPr>
              <w:t>招标编号：</w:t>
            </w:r>
            <w:r>
              <w:rPr>
                <w:rFonts w:hint="eastAsia"/>
                <w:b/>
                <w:color w:val="auto"/>
                <w:sz w:val="30"/>
                <w:szCs w:val="30"/>
                <w:highlight w:val="none"/>
                <w:lang w:eastAsia="zh-CN"/>
              </w:rPr>
              <w:t>YRCG-GK-2022120501</w:t>
            </w:r>
          </w:p>
          <w:p>
            <w:pPr>
              <w:tabs>
                <w:tab w:val="left" w:pos="2019"/>
              </w:tabs>
              <w:ind w:left="3643" w:leftChars="873" w:hanging="1548" w:hangingChars="514"/>
              <w:rPr>
                <w:rFonts w:hint="eastAsia"/>
                <w:b/>
                <w:color w:val="auto"/>
                <w:sz w:val="30"/>
                <w:highlight w:val="none"/>
              </w:rPr>
            </w:pPr>
          </w:p>
          <w:p>
            <w:pPr>
              <w:pStyle w:val="2"/>
              <w:rPr>
                <w:rFonts w:hint="eastAsia" w:ascii="宋体" w:hAnsi="宋体" w:cs="宋体"/>
                <w:color w:val="auto"/>
                <w:highlight w:val="none"/>
                <w:lang w:val="en-US" w:eastAsia="zh-CN"/>
              </w:rPr>
            </w:pPr>
          </w:p>
          <w:p>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highlight w:val="none"/>
              </w:rPr>
              <w:t>采 购 人：</w:t>
            </w:r>
            <w:r>
              <w:rPr>
                <w:rFonts w:hint="eastAsia"/>
                <w:b/>
                <w:color w:val="auto"/>
                <w:sz w:val="30"/>
                <w:highlight w:val="none"/>
                <w:lang w:eastAsia="zh-CN"/>
              </w:rPr>
              <w:t>平阳县鳌江镇人民政府</w:t>
            </w:r>
          </w:p>
          <w:p>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highlight w:val="none"/>
              </w:rPr>
              <w:t>联 系 人：</w:t>
            </w:r>
            <w:r>
              <w:rPr>
                <w:rFonts w:hint="eastAsia"/>
                <w:b/>
                <w:color w:val="auto"/>
                <w:sz w:val="30"/>
                <w:highlight w:val="none"/>
                <w:lang w:eastAsia="zh-CN"/>
              </w:rPr>
              <w:t>戴先生</w:t>
            </w:r>
          </w:p>
          <w:p>
            <w:pPr>
              <w:tabs>
                <w:tab w:val="left" w:pos="2019"/>
              </w:tabs>
              <w:spacing w:line="360" w:lineRule="auto"/>
              <w:ind w:left="3643" w:leftChars="873" w:hanging="1548" w:hangingChars="514"/>
              <w:rPr>
                <w:rFonts w:hint="eastAsia"/>
                <w:b/>
                <w:color w:val="auto"/>
                <w:sz w:val="30"/>
                <w:szCs w:val="30"/>
                <w:highlight w:val="none"/>
              </w:rPr>
            </w:pPr>
            <w:r>
              <w:rPr>
                <w:rFonts w:hint="eastAsia"/>
                <w:b/>
                <w:color w:val="auto"/>
                <w:sz w:val="30"/>
                <w:szCs w:val="30"/>
                <w:highlight w:val="none"/>
              </w:rPr>
              <w:t>联系电话：</w:t>
            </w:r>
            <w:r>
              <w:rPr>
                <w:rFonts w:hint="eastAsia"/>
                <w:b/>
                <w:color w:val="auto"/>
                <w:sz w:val="30"/>
                <w:szCs w:val="30"/>
                <w:highlight w:val="none"/>
                <w:lang w:eastAsia="zh-CN"/>
              </w:rPr>
              <w:t>18815088152</w:t>
            </w:r>
            <w:r>
              <w:rPr>
                <w:rFonts w:hint="eastAsia"/>
                <w:b/>
                <w:color w:val="auto"/>
                <w:sz w:val="30"/>
                <w:szCs w:val="30"/>
                <w:highlight w:val="none"/>
              </w:rPr>
              <w:t xml:space="preserve"> </w:t>
            </w:r>
          </w:p>
          <w:p>
            <w:pPr>
              <w:tabs>
                <w:tab w:val="left" w:pos="2019"/>
              </w:tabs>
              <w:ind w:left="3643" w:leftChars="873" w:hanging="1548" w:hangingChars="514"/>
              <w:rPr>
                <w:rFonts w:hint="eastAsia"/>
                <w:b/>
                <w:color w:val="auto"/>
                <w:sz w:val="30"/>
                <w:szCs w:val="30"/>
                <w:highlight w:val="none"/>
              </w:rPr>
            </w:pPr>
          </w:p>
          <w:p>
            <w:pPr>
              <w:tabs>
                <w:tab w:val="left" w:pos="2019"/>
              </w:tabs>
              <w:ind w:left="3643" w:leftChars="873" w:hanging="1548" w:hangingChars="514"/>
              <w:rPr>
                <w:rFonts w:hint="eastAsia"/>
                <w:b/>
                <w:color w:val="auto"/>
                <w:sz w:val="30"/>
                <w:szCs w:val="30"/>
                <w:highlight w:val="none"/>
              </w:rPr>
            </w:pPr>
          </w:p>
          <w:p>
            <w:pPr>
              <w:tabs>
                <w:tab w:val="left" w:pos="2019"/>
              </w:tabs>
              <w:ind w:left="3643" w:leftChars="873" w:hanging="1548" w:hangingChars="514"/>
              <w:rPr>
                <w:rFonts w:hint="eastAsia"/>
                <w:b/>
                <w:color w:val="auto"/>
                <w:sz w:val="30"/>
                <w:szCs w:val="30"/>
                <w:highlight w:val="none"/>
              </w:rPr>
            </w:pPr>
          </w:p>
          <w:p>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代理机构：</w:t>
            </w:r>
            <w:r>
              <w:rPr>
                <w:rFonts w:hint="eastAsia"/>
                <w:b/>
                <w:color w:val="auto"/>
                <w:sz w:val="30"/>
                <w:szCs w:val="30"/>
                <w:highlight w:val="none"/>
                <w:lang w:eastAsia="zh-CN"/>
              </w:rPr>
              <w:t>温州业瑞项目管理服务有限公司</w:t>
            </w:r>
          </w:p>
          <w:p>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联 系 人</w:t>
            </w:r>
            <w:r>
              <w:rPr>
                <w:rFonts w:hint="eastAsia"/>
                <w:b/>
                <w:color w:val="auto"/>
                <w:sz w:val="30"/>
                <w:szCs w:val="30"/>
                <w:highlight w:val="none"/>
                <w:lang w:eastAsia="zh-CN"/>
              </w:rPr>
              <w:t>：叶先生</w:t>
            </w:r>
          </w:p>
          <w:p>
            <w:pPr>
              <w:tabs>
                <w:tab w:val="left" w:pos="2019"/>
              </w:tabs>
              <w:spacing w:line="360" w:lineRule="auto"/>
              <w:ind w:left="3643" w:leftChars="873" w:hanging="1548" w:hangingChars="514"/>
              <w:rPr>
                <w:rFonts w:hint="default" w:eastAsia="宋体"/>
                <w:b/>
                <w:color w:val="auto"/>
                <w:sz w:val="30"/>
                <w:szCs w:val="30"/>
                <w:highlight w:val="none"/>
                <w:lang w:val="en-US" w:eastAsia="zh-CN"/>
              </w:rPr>
            </w:pPr>
            <w:r>
              <w:rPr>
                <w:rFonts w:hint="eastAsia"/>
                <w:b/>
                <w:color w:val="auto"/>
                <w:sz w:val="30"/>
                <w:szCs w:val="30"/>
                <w:highlight w:val="none"/>
              </w:rPr>
              <w:t>联系电话：</w:t>
            </w:r>
            <w:r>
              <w:rPr>
                <w:rFonts w:hint="eastAsia"/>
                <w:b/>
                <w:color w:val="auto"/>
                <w:sz w:val="30"/>
                <w:szCs w:val="30"/>
                <w:highlight w:val="none"/>
                <w:lang w:eastAsia="zh-CN"/>
              </w:rPr>
              <w:t>13868334448</w:t>
            </w:r>
          </w:p>
          <w:p>
            <w:pPr>
              <w:spacing w:line="440" w:lineRule="exact"/>
              <w:ind w:left="1148"/>
              <w:jc w:val="center"/>
              <w:rPr>
                <w:rFonts w:hint="eastAsia"/>
                <w:b/>
                <w:color w:val="auto"/>
                <w:sz w:val="30"/>
                <w:szCs w:val="30"/>
                <w:highlight w:val="none"/>
              </w:rPr>
            </w:pPr>
          </w:p>
          <w:p>
            <w:pPr>
              <w:pStyle w:val="38"/>
              <w:widowControl w:val="0"/>
              <w:ind w:left="0" w:leftChars="0"/>
              <w:jc w:val="center"/>
              <w:rPr>
                <w:rFonts w:hint="eastAsia" w:cs="宋体"/>
                <w:b/>
                <w:color w:val="auto"/>
                <w:kern w:val="2"/>
                <w:sz w:val="30"/>
                <w:szCs w:val="30"/>
                <w:highlight w:val="none"/>
                <w:lang w:val="en-US" w:eastAsia="zh-CN"/>
              </w:rPr>
            </w:pPr>
          </w:p>
          <w:p>
            <w:pPr>
              <w:pStyle w:val="38"/>
              <w:widowControl w:val="0"/>
              <w:ind w:left="0" w:leftChars="0"/>
              <w:jc w:val="center"/>
              <w:rPr>
                <w:rFonts w:hint="eastAsia" w:cs="宋体"/>
                <w:b/>
                <w:color w:val="auto"/>
                <w:kern w:val="2"/>
                <w:sz w:val="30"/>
                <w:szCs w:val="30"/>
                <w:highlight w:val="none"/>
                <w:lang w:val="en-US" w:eastAsia="zh-CN"/>
              </w:rPr>
            </w:pPr>
            <w:r>
              <w:rPr>
                <w:rFonts w:hint="eastAsia" w:cs="宋体"/>
                <w:b/>
                <w:color w:val="auto"/>
                <w:kern w:val="2"/>
                <w:sz w:val="30"/>
                <w:szCs w:val="30"/>
                <w:highlight w:val="none"/>
                <w:lang w:val="en-US" w:eastAsia="zh-CN"/>
              </w:rPr>
              <w:t xml:space="preserve">    </w:t>
            </w:r>
          </w:p>
          <w:p>
            <w:pPr>
              <w:pStyle w:val="38"/>
              <w:widowControl w:val="0"/>
              <w:ind w:left="0" w:leftChars="0"/>
              <w:jc w:val="center"/>
              <w:rPr>
                <w:rFonts w:hint="eastAsia" w:cs="宋体"/>
                <w:b/>
                <w:color w:val="auto"/>
                <w:kern w:val="2"/>
                <w:sz w:val="84"/>
                <w:highlight w:val="none"/>
                <w:lang w:val="en-US" w:eastAsia="zh-CN"/>
              </w:rPr>
            </w:pPr>
            <w:r>
              <w:rPr>
                <w:rFonts w:hint="eastAsia" w:cs="宋体"/>
                <w:b/>
                <w:color w:val="auto"/>
                <w:kern w:val="2"/>
                <w:sz w:val="30"/>
                <w:szCs w:val="30"/>
                <w:highlight w:val="none"/>
                <w:lang w:val="en-US" w:eastAsia="zh-CN"/>
              </w:rPr>
              <w:t>二零二二年十二月</w:t>
            </w:r>
          </w:p>
        </w:tc>
      </w:tr>
    </w:tbl>
    <w:p>
      <w:pPr>
        <w:tabs>
          <w:tab w:val="left" w:pos="0"/>
        </w:tabs>
        <w:spacing w:line="460" w:lineRule="exact"/>
        <w:ind w:left="2" w:firstLine="2"/>
        <w:jc w:val="center"/>
        <w:rPr>
          <w:rFonts w:hint="eastAsia"/>
          <w:b/>
          <w:bCs/>
          <w:color w:val="auto"/>
          <w:sz w:val="32"/>
          <w:szCs w:val="32"/>
          <w:highlight w:val="none"/>
          <w:lang w:eastAsia="zh-CN"/>
        </w:rPr>
      </w:pPr>
      <w:bookmarkStart w:id="0" w:name="OLE_LINK1"/>
    </w:p>
    <w:p>
      <w:pPr>
        <w:pStyle w:val="2"/>
        <w:rPr>
          <w:rFonts w:hint="eastAsia"/>
          <w:b/>
          <w:bCs/>
          <w:color w:val="auto"/>
          <w:sz w:val="32"/>
          <w:szCs w:val="32"/>
          <w:highlight w:val="none"/>
          <w:lang w:eastAsia="zh-CN"/>
        </w:rPr>
      </w:pPr>
    </w:p>
    <w:p>
      <w:pPr>
        <w:rPr>
          <w:rFonts w:hint="eastAsia"/>
          <w:b/>
          <w:bCs/>
          <w:color w:val="auto"/>
          <w:sz w:val="32"/>
          <w:szCs w:val="32"/>
          <w:highlight w:val="none"/>
          <w:lang w:eastAsia="zh-CN"/>
        </w:rPr>
      </w:pPr>
    </w:p>
    <w:p>
      <w:pPr>
        <w:pStyle w:val="2"/>
        <w:rPr>
          <w:rFonts w:hint="eastAsia"/>
          <w:b/>
          <w:bCs/>
          <w:color w:val="auto"/>
          <w:sz w:val="32"/>
          <w:szCs w:val="32"/>
          <w:highlight w:val="none"/>
          <w:lang w:eastAsia="zh-CN"/>
        </w:rPr>
      </w:pPr>
    </w:p>
    <w:p>
      <w:pPr>
        <w:rPr>
          <w:rFonts w:hint="eastAsia"/>
          <w:b/>
          <w:bCs/>
          <w:color w:val="auto"/>
          <w:sz w:val="32"/>
          <w:szCs w:val="32"/>
          <w:highlight w:val="none"/>
          <w:lang w:eastAsia="zh-CN"/>
        </w:rPr>
      </w:pPr>
    </w:p>
    <w:p>
      <w:pPr>
        <w:pStyle w:val="2"/>
        <w:rPr>
          <w:rFonts w:hint="eastAsia"/>
          <w:b/>
          <w:bCs/>
          <w:color w:val="auto"/>
          <w:sz w:val="32"/>
          <w:szCs w:val="32"/>
          <w:highlight w:val="none"/>
          <w:lang w:eastAsia="zh-CN"/>
        </w:rPr>
      </w:pPr>
    </w:p>
    <w:p>
      <w:pPr>
        <w:rPr>
          <w:rFonts w:hint="eastAsia"/>
          <w:b/>
          <w:bCs/>
          <w:color w:val="auto"/>
          <w:sz w:val="32"/>
          <w:szCs w:val="32"/>
          <w:highlight w:val="none"/>
          <w:lang w:eastAsia="zh-CN"/>
        </w:rPr>
      </w:pPr>
    </w:p>
    <w:p>
      <w:pPr>
        <w:pStyle w:val="2"/>
        <w:rPr>
          <w:rFonts w:hint="eastAsia"/>
          <w:b/>
          <w:bCs/>
          <w:color w:val="auto"/>
          <w:sz w:val="32"/>
          <w:szCs w:val="32"/>
          <w:highlight w:val="none"/>
          <w:lang w:eastAsia="zh-CN"/>
        </w:rPr>
      </w:pPr>
    </w:p>
    <w:p>
      <w:pPr>
        <w:rPr>
          <w:rFonts w:hint="eastAsia"/>
          <w:b/>
          <w:bCs/>
          <w:color w:val="auto"/>
          <w:sz w:val="32"/>
          <w:szCs w:val="32"/>
          <w:highlight w:val="none"/>
          <w:lang w:eastAsia="zh-CN"/>
        </w:rPr>
      </w:pPr>
    </w:p>
    <w:p>
      <w:pPr>
        <w:pStyle w:val="2"/>
        <w:rPr>
          <w:rFonts w:hint="eastAsia"/>
          <w:b/>
          <w:bCs/>
          <w:color w:val="auto"/>
          <w:sz w:val="32"/>
          <w:szCs w:val="32"/>
          <w:highlight w:val="none"/>
          <w:lang w:eastAsia="zh-CN"/>
        </w:rPr>
      </w:pPr>
    </w:p>
    <w:p>
      <w:pPr>
        <w:rPr>
          <w:rFonts w:hint="eastAsia"/>
          <w:b/>
          <w:bCs/>
          <w:color w:val="auto"/>
          <w:sz w:val="32"/>
          <w:szCs w:val="32"/>
          <w:highlight w:val="none"/>
          <w:lang w:eastAsia="zh-CN"/>
        </w:rPr>
      </w:pPr>
    </w:p>
    <w:p>
      <w:pPr>
        <w:pStyle w:val="2"/>
        <w:rPr>
          <w:rFonts w:hint="eastAsia"/>
          <w:b/>
          <w:bCs/>
          <w:color w:val="auto"/>
          <w:sz w:val="32"/>
          <w:szCs w:val="32"/>
          <w:highlight w:val="none"/>
          <w:lang w:eastAsia="zh-CN"/>
        </w:rPr>
      </w:pPr>
    </w:p>
    <w:p>
      <w:pPr>
        <w:rPr>
          <w:rFonts w:hint="eastAsia"/>
          <w:b/>
          <w:bCs/>
          <w:color w:val="auto"/>
          <w:sz w:val="32"/>
          <w:szCs w:val="32"/>
          <w:highlight w:val="none"/>
          <w:lang w:eastAsia="zh-CN"/>
        </w:rPr>
      </w:pPr>
    </w:p>
    <w:p>
      <w:pPr>
        <w:pStyle w:val="2"/>
        <w:rPr>
          <w:rFonts w:hint="eastAsia"/>
          <w:color w:val="auto"/>
          <w:highlight w:val="none"/>
          <w:lang w:eastAsia="zh-CN"/>
        </w:rPr>
        <w:sectPr>
          <w:footerReference r:id="rId3" w:type="default"/>
          <w:pgSz w:w="11907" w:h="16840"/>
          <w:pgMar w:top="1440" w:right="1080" w:bottom="1440" w:left="1080" w:header="1077" w:footer="1077" w:gutter="0"/>
          <w:pgNumType w:fmt="decimal"/>
          <w:cols w:space="720" w:num="1"/>
          <w:docGrid w:linePitch="367" w:charSpace="0"/>
        </w:sectPr>
      </w:pPr>
    </w:p>
    <w:p>
      <w:pPr>
        <w:tabs>
          <w:tab w:val="left" w:pos="0"/>
        </w:tabs>
        <w:spacing w:line="460" w:lineRule="exact"/>
        <w:ind w:left="2" w:firstLine="2"/>
        <w:jc w:val="center"/>
        <w:rPr>
          <w:rFonts w:hint="eastAsia"/>
          <w:b/>
          <w:bCs/>
          <w:color w:val="auto"/>
          <w:sz w:val="32"/>
          <w:szCs w:val="32"/>
          <w:highlight w:val="none"/>
        </w:rPr>
      </w:pPr>
      <w:r>
        <w:rPr>
          <w:rFonts w:hint="eastAsia"/>
          <w:b/>
          <w:bCs/>
          <w:color w:val="auto"/>
          <w:sz w:val="32"/>
          <w:szCs w:val="32"/>
          <w:highlight w:val="none"/>
          <w:lang w:eastAsia="zh-CN"/>
        </w:rPr>
        <w:t>温州业瑞项目管理服务有限公司</w:t>
      </w:r>
      <w:r>
        <w:rPr>
          <w:rFonts w:hint="eastAsia"/>
          <w:b/>
          <w:bCs/>
          <w:color w:val="auto"/>
          <w:sz w:val="32"/>
          <w:szCs w:val="32"/>
          <w:highlight w:val="none"/>
        </w:rPr>
        <w:t>关于</w:t>
      </w:r>
      <w:r>
        <w:rPr>
          <w:rFonts w:hint="eastAsia"/>
          <w:b/>
          <w:bCs/>
          <w:color w:val="auto"/>
          <w:sz w:val="32"/>
          <w:szCs w:val="32"/>
          <w:highlight w:val="none"/>
          <w:lang w:eastAsia="zh-CN"/>
        </w:rPr>
        <w:t>2022-2024年度交警二中队路面安保辅助服务项目</w:t>
      </w:r>
      <w:r>
        <w:rPr>
          <w:rFonts w:hint="eastAsia"/>
          <w:b/>
          <w:bCs/>
          <w:color w:val="auto"/>
          <w:sz w:val="32"/>
          <w:szCs w:val="32"/>
          <w:highlight w:val="none"/>
        </w:rPr>
        <w:t>公开招标的公告</w:t>
      </w:r>
    </w:p>
    <w:p>
      <w:pPr>
        <w:tabs>
          <w:tab w:val="left" w:pos="0"/>
        </w:tabs>
        <w:spacing w:line="460" w:lineRule="exact"/>
        <w:ind w:left="2" w:firstLine="2"/>
        <w:jc w:val="center"/>
        <w:rPr>
          <w:rFonts w:hint="eastAsia"/>
          <w:b/>
          <w:bCs/>
          <w:color w:val="auto"/>
          <w:sz w:val="32"/>
          <w:szCs w:val="32"/>
          <w:highlight w:val="none"/>
        </w:rPr>
      </w:pPr>
      <w:r>
        <w:rPr>
          <w:rFonts w:hint="eastAsia"/>
          <w:b/>
          <w:bCs/>
          <w:color w:val="auto"/>
          <w:sz w:val="32"/>
          <w:szCs w:val="32"/>
          <w:highlight w:val="none"/>
        </w:rPr>
        <w:t>（线上电子招投标）</w:t>
      </w:r>
    </w:p>
    <w:p>
      <w:pPr>
        <w:tabs>
          <w:tab w:val="left" w:pos="0"/>
        </w:tabs>
        <w:spacing w:line="460" w:lineRule="exact"/>
        <w:ind w:left="2" w:firstLine="2"/>
        <w:jc w:val="center"/>
        <w:rPr>
          <w:rFonts w:hint="eastAsia"/>
          <w:b/>
          <w:bCs/>
          <w:color w:val="auto"/>
          <w:sz w:val="32"/>
          <w:szCs w:val="32"/>
          <w:highlight w:val="none"/>
        </w:rPr>
      </w:pPr>
      <w:r>
        <w:rPr>
          <w:rFonts w:hint="eastAsia"/>
          <w:b/>
          <w:bCs/>
          <w:color w:val="auto"/>
          <w:sz w:val="28"/>
          <w:szCs w:val="28"/>
          <w:highlight w:val="none"/>
        </w:rPr>
        <w:t>公告日期：202</w:t>
      </w:r>
      <w:r>
        <w:rPr>
          <w:rFonts w:hint="eastAsia"/>
          <w:b/>
          <w:bCs/>
          <w:color w:val="auto"/>
          <w:sz w:val="28"/>
          <w:szCs w:val="28"/>
          <w:highlight w:val="none"/>
          <w:lang w:val="en-US" w:eastAsia="zh-CN"/>
        </w:rPr>
        <w:t>2</w:t>
      </w:r>
      <w:r>
        <w:rPr>
          <w:rFonts w:hint="eastAsia"/>
          <w:b/>
          <w:bCs/>
          <w:color w:val="auto"/>
          <w:sz w:val="28"/>
          <w:szCs w:val="28"/>
          <w:highlight w:val="none"/>
        </w:rPr>
        <w:t>年</w:t>
      </w:r>
      <w:r>
        <w:rPr>
          <w:rFonts w:hint="eastAsia"/>
          <w:b/>
          <w:bCs/>
          <w:color w:val="auto"/>
          <w:sz w:val="28"/>
          <w:szCs w:val="28"/>
          <w:highlight w:val="none"/>
          <w:lang w:val="en-US" w:eastAsia="zh-CN"/>
        </w:rPr>
        <w:t>12</w:t>
      </w:r>
      <w:r>
        <w:rPr>
          <w:rFonts w:hint="eastAsia"/>
          <w:b/>
          <w:bCs/>
          <w:color w:val="auto"/>
          <w:sz w:val="28"/>
          <w:szCs w:val="28"/>
          <w:highlight w:val="none"/>
        </w:rPr>
        <w:t>月</w:t>
      </w:r>
      <w:r>
        <w:rPr>
          <w:rFonts w:hint="eastAsia"/>
          <w:b/>
          <w:bCs/>
          <w:color w:val="auto"/>
          <w:sz w:val="28"/>
          <w:szCs w:val="28"/>
          <w:highlight w:val="none"/>
          <w:lang w:val="en-US" w:eastAsia="zh-CN"/>
        </w:rPr>
        <w:t>5</w:t>
      </w:r>
      <w:r>
        <w:rPr>
          <w:rFonts w:hint="eastAsia"/>
          <w:b/>
          <w:bCs/>
          <w:color w:val="auto"/>
          <w:sz w:val="28"/>
          <w:szCs w:val="28"/>
          <w:highlight w:val="none"/>
        </w:rPr>
        <w:t>日</w:t>
      </w:r>
    </w:p>
    <w:bookmarkEnd w:id="0"/>
    <w:p>
      <w:pPr>
        <w:pStyle w:val="56"/>
        <w:spacing w:before="75" w:beforeAutospacing="0" w:after="75" w:afterAutospacing="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                                           </w:t>
      </w:r>
    </w:p>
    <w:p>
      <w:pPr>
        <w:pStyle w:val="56"/>
        <w:spacing w:before="75" w:beforeAutospacing="0" w:after="75" w:afterAutospacing="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lang w:eastAsia="zh-CN"/>
        </w:rPr>
        <w:t>2022-2024年度交警二中队路面安保辅助服务项目，</w:t>
      </w:r>
      <w:r>
        <w:rPr>
          <w:rFonts w:hint="eastAsia" w:ascii="宋体" w:hAnsi="宋体" w:eastAsia="宋体" w:cs="宋体"/>
          <w:color w:val="auto"/>
          <w:sz w:val="22"/>
          <w:szCs w:val="22"/>
          <w:highlight w:val="none"/>
        </w:rPr>
        <w:t>招标项目的潜在投标人应在浙江省政府采购网获取（下载）招标文件，并于 202</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27</w:t>
      </w:r>
      <w:r>
        <w:rPr>
          <w:rFonts w:hint="eastAsia" w:ascii="宋体" w:hAnsi="宋体" w:eastAsia="宋体" w:cs="宋体"/>
          <w:color w:val="auto"/>
          <w:sz w:val="22"/>
          <w:szCs w:val="22"/>
          <w:highlight w:val="none"/>
        </w:rPr>
        <w:t>日 09:30（北京时间）前递交（上传）投标文件。                             </w:t>
      </w:r>
    </w:p>
    <w:p>
      <w:pPr>
        <w:pStyle w:val="56"/>
        <w:spacing w:before="255" w:beforeAutospacing="0" w:after="255" w:afterAutospacing="0" w:line="300" w:lineRule="atLeast"/>
        <w:jc w:val="both"/>
        <w:rPr>
          <w:rFonts w:hint="eastAsia" w:ascii="宋体" w:hAnsi="宋体" w:eastAsia="宋体" w:cs="宋体"/>
          <w:color w:val="auto"/>
          <w:sz w:val="22"/>
          <w:szCs w:val="22"/>
          <w:highlight w:val="none"/>
        </w:rPr>
      </w:pPr>
      <w:r>
        <w:rPr>
          <w:rStyle w:val="63"/>
          <w:rFonts w:hint="eastAsia" w:ascii="宋体" w:hAnsi="宋体" w:eastAsia="宋体" w:cs="宋体"/>
          <w:color w:val="auto"/>
          <w:sz w:val="22"/>
          <w:szCs w:val="22"/>
          <w:highlight w:val="none"/>
        </w:rPr>
        <w:t>一、项目基本情况</w:t>
      </w:r>
      <w:r>
        <w:rPr>
          <w:rFonts w:hint="eastAsia" w:ascii="宋体" w:hAnsi="宋体" w:eastAsia="宋体" w:cs="宋体"/>
          <w:color w:val="auto"/>
          <w:sz w:val="22"/>
          <w:szCs w:val="22"/>
          <w:highlight w:val="none"/>
        </w:rPr>
        <w:t>                                            </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项目编号：</w:t>
      </w:r>
      <w:r>
        <w:rPr>
          <w:rFonts w:hint="eastAsia" w:ascii="宋体" w:hAnsi="宋体" w:cs="宋体"/>
          <w:color w:val="auto"/>
          <w:sz w:val="22"/>
          <w:szCs w:val="22"/>
          <w:highlight w:val="none"/>
          <w:lang w:eastAsia="zh-CN"/>
        </w:rPr>
        <w:t>YRCG-GK-2022120501</w:t>
      </w:r>
      <w:r>
        <w:rPr>
          <w:rFonts w:hint="eastAsia" w:ascii="宋体" w:hAnsi="宋体" w:eastAsia="宋体" w:cs="宋体"/>
          <w:color w:val="auto"/>
          <w:sz w:val="22"/>
          <w:szCs w:val="22"/>
          <w:highlight w:val="none"/>
        </w:rPr>
        <w:t> </w:t>
      </w:r>
    </w:p>
    <w:p>
      <w:pPr>
        <w:pStyle w:val="56"/>
        <w:spacing w:before="75" w:beforeAutospacing="0" w:after="75" w:afterAutospacing="0" w:line="300" w:lineRule="atLeast"/>
        <w:ind w:firstLine="66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lang w:eastAsia="zh-CN"/>
        </w:rPr>
        <w:t>2022-2024年度交警二中队路面安保辅助服务项目</w:t>
      </w:r>
    </w:p>
    <w:p>
      <w:pPr>
        <w:pStyle w:val="56"/>
        <w:spacing w:before="75" w:beforeAutospacing="0" w:after="75" w:afterAutospacing="0" w:line="300" w:lineRule="atLeast"/>
        <w:ind w:firstLine="66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采购方式：公开招标</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预算金额：</w:t>
      </w:r>
      <w:r>
        <w:rPr>
          <w:rFonts w:hint="eastAsia" w:ascii="宋体" w:hAnsi="宋体" w:eastAsia="宋体" w:cs="宋体"/>
          <w:color w:val="auto"/>
          <w:sz w:val="22"/>
          <w:szCs w:val="22"/>
          <w:highlight w:val="none"/>
          <w:lang w:val="en-US" w:eastAsia="zh-CN"/>
        </w:rPr>
        <w:t>12480000元</w:t>
      </w:r>
      <w:r>
        <w:rPr>
          <w:rFonts w:hint="eastAsia" w:ascii="宋体" w:hAnsi="宋体" w:eastAsia="宋体" w:cs="宋体"/>
          <w:color w:val="auto"/>
          <w:sz w:val="22"/>
          <w:szCs w:val="22"/>
          <w:highlight w:val="none"/>
        </w:rPr>
        <w:t> </w:t>
      </w:r>
    </w:p>
    <w:p>
      <w:pPr>
        <w:pStyle w:val="56"/>
        <w:spacing w:before="75" w:beforeAutospacing="0" w:after="75" w:afterAutospacing="0" w:line="300" w:lineRule="atLeas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    最高限价：</w:t>
      </w:r>
      <w:r>
        <w:rPr>
          <w:rFonts w:hint="eastAsia" w:ascii="宋体" w:hAnsi="宋体" w:eastAsia="宋体" w:cs="宋体"/>
          <w:color w:val="auto"/>
          <w:sz w:val="22"/>
          <w:szCs w:val="22"/>
          <w:highlight w:val="none"/>
          <w:lang w:val="en-US" w:eastAsia="zh-CN"/>
        </w:rPr>
        <w:t>12480000元</w:t>
      </w:r>
    </w:p>
    <w:p>
      <w:pPr>
        <w:pStyle w:val="56"/>
        <w:spacing w:before="75" w:beforeAutospacing="0" w:after="75" w:afterAutospacing="0" w:line="300" w:lineRule="atLeast"/>
        <w:ind w:firstLine="66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采购需求：</w:t>
      </w:r>
    </w:p>
    <w:p>
      <w:pPr>
        <w:pStyle w:val="56"/>
        <w:spacing w:before="75" w:beforeAutospacing="0" w:after="75" w:afterAutospacing="0" w:line="300" w:lineRule="atLeast"/>
        <w:ind w:firstLine="660"/>
        <w:rPr>
          <w:rFonts w:hint="eastAsia" w:ascii="宋体" w:hAnsi="宋体" w:eastAsia="宋体" w:cs="宋体"/>
          <w:color w:val="auto"/>
          <w:sz w:val="22"/>
          <w:szCs w:val="22"/>
          <w:highlight w:val="none"/>
          <w:lang w:eastAsia="zh-CN"/>
        </w:rPr>
      </w:pPr>
      <w:r>
        <w:rPr>
          <w:rFonts w:hint="eastAsia" w:ascii="宋体" w:hAnsi="宋体" w:eastAsia="宋体" w:cs="宋体"/>
          <w:b/>
          <w:bCs/>
          <w:i w:val="0"/>
          <w:iCs w:val="0"/>
          <w:caps w:val="0"/>
          <w:color w:val="auto"/>
          <w:spacing w:val="0"/>
          <w:sz w:val="22"/>
          <w:szCs w:val="22"/>
          <w:highlight w:val="none"/>
          <w:shd w:val="clear" w:color="auto" w:fill="FFFFFF"/>
        </w:rPr>
        <w:t>标项一</w:t>
      </w:r>
    </w:p>
    <w:p>
      <w:pPr>
        <w:pStyle w:val="56"/>
        <w:spacing w:before="75" w:beforeAutospacing="0" w:after="75" w:afterAutospacing="0" w:line="3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标项名称: </w:t>
      </w:r>
      <w:r>
        <w:rPr>
          <w:rFonts w:hint="eastAsia" w:ascii="宋体" w:hAnsi="宋体" w:eastAsia="宋体" w:cs="宋体"/>
          <w:color w:val="auto"/>
          <w:sz w:val="22"/>
          <w:szCs w:val="22"/>
          <w:highlight w:val="none"/>
          <w:lang w:eastAsia="zh-CN"/>
        </w:rPr>
        <w:t>2022-2024年度交警二中队路面安保辅助服务项目</w:t>
      </w:r>
      <w:r>
        <w:rPr>
          <w:rFonts w:hint="eastAsia" w:ascii="宋体" w:hAnsi="宋体" w:eastAsia="宋体" w:cs="宋体"/>
          <w:color w:val="auto"/>
          <w:sz w:val="22"/>
          <w:szCs w:val="22"/>
          <w:highlight w:val="none"/>
        </w:rPr>
        <w:t> </w:t>
      </w:r>
    </w:p>
    <w:p>
      <w:pPr>
        <w:pStyle w:val="56"/>
        <w:spacing w:before="75" w:beforeAutospacing="0" w:after="75" w:afterAutospacing="0" w:line="3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数量: 不限  </w:t>
      </w:r>
    </w:p>
    <w:p>
      <w:pPr>
        <w:pStyle w:val="56"/>
        <w:spacing w:before="75" w:beforeAutospacing="0" w:after="75" w:afterAutospacing="0" w:line="3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预算金额:</w:t>
      </w:r>
      <w:r>
        <w:rPr>
          <w:rFonts w:hint="eastAsia" w:ascii="宋体" w:hAnsi="宋体" w:eastAsia="宋体" w:cs="宋体"/>
          <w:color w:val="auto"/>
          <w:sz w:val="22"/>
          <w:szCs w:val="22"/>
          <w:highlight w:val="none"/>
          <w:lang w:val="en-US" w:eastAsia="zh-CN"/>
        </w:rPr>
        <w:t>12480000元</w:t>
      </w:r>
      <w:r>
        <w:rPr>
          <w:rFonts w:hint="eastAsia" w:ascii="宋体" w:hAnsi="宋体" w:eastAsia="宋体" w:cs="宋体"/>
          <w:color w:val="auto"/>
          <w:sz w:val="22"/>
          <w:szCs w:val="22"/>
          <w:highlight w:val="none"/>
        </w:rPr>
        <w:t>  </w:t>
      </w:r>
    </w:p>
    <w:p>
      <w:pPr>
        <w:pStyle w:val="56"/>
        <w:spacing w:before="75" w:beforeAutospacing="0" w:after="75" w:afterAutospacing="0" w:line="3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简要规格描述或项目基本概况介绍、用途：详见招标文件 </w:t>
      </w:r>
    </w:p>
    <w:p>
      <w:pPr>
        <w:pStyle w:val="56"/>
        <w:spacing w:before="75" w:beforeAutospacing="0" w:after="75" w:afterAutospacing="0" w:line="300" w:lineRule="atLeast"/>
        <w:ind w:firstLine="66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p>
      <w:pPr>
        <w:pStyle w:val="56"/>
        <w:spacing w:before="75" w:beforeAutospacing="0" w:after="75" w:afterAutospacing="0" w:line="300" w:lineRule="atLeast"/>
        <w:ind w:firstLine="66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合同履约期限：</w:t>
      </w:r>
      <w:r>
        <w:rPr>
          <w:rFonts w:hint="eastAsia" w:ascii="宋体" w:hAnsi="宋体" w:eastAsia="宋体" w:cs="宋体"/>
          <w:color w:val="auto"/>
          <w:sz w:val="22"/>
          <w:szCs w:val="22"/>
          <w:highlight w:val="none"/>
          <w:lang w:val="en-US" w:eastAsia="zh-CN"/>
        </w:rPr>
        <w:t>24个月</w:t>
      </w:r>
      <w:r>
        <w:rPr>
          <w:rFonts w:hint="eastAsia" w:ascii="仿宋" w:hAnsi="仿宋"/>
          <w:color w:val="auto"/>
          <w:sz w:val="22"/>
          <w:szCs w:val="22"/>
          <w:highlight w:val="none"/>
        </w:rPr>
        <w:t>（具体服务时间根据实际需求调整）</w:t>
      </w:r>
    </w:p>
    <w:p>
      <w:pPr>
        <w:pStyle w:val="56"/>
        <w:spacing w:before="225" w:beforeAutospacing="0" w:after="225" w:afterAutospacing="0" w:line="300" w:lineRule="atLeast"/>
        <w:rPr>
          <w:rFonts w:hint="eastAsia" w:ascii="宋体" w:hAnsi="宋体" w:eastAsia="宋体" w:cs="宋体"/>
          <w:color w:val="auto"/>
          <w:sz w:val="22"/>
          <w:szCs w:val="22"/>
          <w:highlight w:val="none"/>
        </w:rPr>
      </w:pPr>
      <w:r>
        <w:rPr>
          <w:rStyle w:val="63"/>
          <w:rFonts w:hint="eastAsia" w:ascii="宋体" w:hAnsi="宋体" w:eastAsia="宋体" w:cs="宋体"/>
          <w:color w:val="auto"/>
          <w:sz w:val="22"/>
          <w:szCs w:val="22"/>
          <w:highlight w:val="none"/>
        </w:rPr>
        <w:t>二、申请人的资格要求：</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2.落实政府采购政策需满足的资格要求：</w:t>
      </w:r>
      <w:r>
        <w:rPr>
          <w:rFonts w:hint="eastAsia" w:ascii="宋体" w:hAnsi="宋体" w:cs="Arial"/>
          <w:color w:val="auto"/>
          <w:sz w:val="22"/>
          <w:szCs w:val="22"/>
          <w:highlight w:val="none"/>
        </w:rPr>
        <w:t>本项目整体专门面向中小企业采购，投标供应商应为中小企业。中小企业是指满足《政府采购促进中小企业发展管理办法》（财库〔2020〕46号）第二条规定的企业。监狱企业、残疾人福利性单位视同小型、微型企业</w:t>
      </w:r>
      <w:r>
        <w:rPr>
          <w:rFonts w:hint="eastAsia" w:ascii="宋体" w:hAnsi="宋体" w:cs="Arial"/>
          <w:color w:val="auto"/>
          <w:sz w:val="22"/>
          <w:szCs w:val="22"/>
          <w:highlight w:val="none"/>
          <w:lang w:eastAsia="zh-CN"/>
        </w:rPr>
        <w:t>。</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3.本项目的特定资格要求：无</w:t>
      </w:r>
    </w:p>
    <w:p>
      <w:pPr>
        <w:pStyle w:val="56"/>
        <w:spacing w:before="255" w:beforeAutospacing="0" w:after="255" w:afterAutospacing="0" w:line="300" w:lineRule="atLeast"/>
        <w:jc w:val="both"/>
        <w:rPr>
          <w:rFonts w:hint="eastAsia" w:ascii="宋体" w:hAnsi="宋体" w:eastAsia="宋体" w:cs="宋体"/>
          <w:color w:val="auto"/>
          <w:sz w:val="22"/>
          <w:szCs w:val="22"/>
          <w:highlight w:val="none"/>
        </w:rPr>
      </w:pPr>
      <w:r>
        <w:rPr>
          <w:rStyle w:val="63"/>
          <w:rFonts w:hint="eastAsia" w:ascii="宋体" w:hAnsi="宋体" w:eastAsia="宋体" w:cs="宋体"/>
          <w:color w:val="auto"/>
          <w:sz w:val="22"/>
          <w:szCs w:val="22"/>
          <w:highlight w:val="none"/>
        </w:rPr>
        <w:t>三、获取招标文件</w:t>
      </w:r>
      <w:r>
        <w:rPr>
          <w:rFonts w:hint="eastAsia" w:ascii="宋体" w:hAnsi="宋体" w:eastAsia="宋体" w:cs="宋体"/>
          <w:color w:val="auto"/>
          <w:sz w:val="22"/>
          <w:szCs w:val="22"/>
          <w:highlight w:val="none"/>
        </w:rPr>
        <w:t> </w:t>
      </w:r>
    </w:p>
    <w:p>
      <w:pPr>
        <w:pStyle w:val="56"/>
        <w:spacing w:before="75" w:beforeAutospacing="0" w:after="75" w:afterAutospacing="0" w:line="300" w:lineRule="atLeas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时间：/至202</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27</w:t>
      </w:r>
      <w:r>
        <w:rPr>
          <w:rFonts w:hint="eastAsia" w:ascii="宋体" w:hAnsi="宋体" w:eastAsia="宋体" w:cs="宋体"/>
          <w:color w:val="auto"/>
          <w:sz w:val="22"/>
          <w:szCs w:val="22"/>
          <w:highlight w:val="none"/>
        </w:rPr>
        <w:t>日，每天上午00:00至12:00，下午12:00至23:59（北京时间，线上获取法定节假日均可，线下获取文件法定节假日除外）</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地点（网址）：</w:t>
      </w:r>
      <w:r>
        <w:rPr>
          <w:rFonts w:ascii="仿宋" w:hAnsi="仿宋"/>
          <w:color w:val="auto"/>
          <w:sz w:val="22"/>
          <w:szCs w:val="22"/>
          <w:highlight w:val="none"/>
        </w:rPr>
        <w:t>政府采购云平台 </w:t>
      </w:r>
      <w:r>
        <w:rPr>
          <w:rFonts w:hint="eastAsia" w:ascii="仿宋" w:hAnsi="仿宋"/>
          <w:color w:val="auto"/>
          <w:sz w:val="22"/>
          <w:szCs w:val="22"/>
          <w:highlight w:val="none"/>
        </w:rPr>
        <w:t>（https://www.zcygov.cn/）</w:t>
      </w:r>
      <w:r>
        <w:rPr>
          <w:rFonts w:hint="eastAsia" w:ascii="宋体" w:hAnsi="宋体" w:eastAsia="宋体" w:cs="宋体"/>
          <w:color w:val="auto"/>
          <w:sz w:val="22"/>
          <w:szCs w:val="22"/>
          <w:highlight w:val="none"/>
        </w:rPr>
        <w:t> </w:t>
      </w:r>
    </w:p>
    <w:p>
      <w:pPr>
        <w:pStyle w:val="56"/>
        <w:spacing w:before="75" w:beforeAutospacing="0" w:after="75" w:afterAutospacing="0" w:line="300" w:lineRule="atLeas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方式</w:t>
      </w:r>
      <w:r>
        <w:rPr>
          <w:rFonts w:hint="eastAsia" w:ascii="宋体" w:hAnsi="宋体" w:eastAsia="宋体" w:cs="宋体"/>
          <w:color w:val="auto"/>
          <w:sz w:val="22"/>
          <w:szCs w:val="22"/>
          <w:highlight w:val="none"/>
          <w:lang w:eastAsia="zh-CN"/>
        </w:rPr>
        <w:t>：</w:t>
      </w:r>
      <w:r>
        <w:rPr>
          <w:rFonts w:ascii="仿宋" w:hAnsi="仿宋"/>
          <w:color w:val="auto"/>
          <w:sz w:val="22"/>
          <w:szCs w:val="22"/>
          <w:highlight w:val="none"/>
        </w:rPr>
        <w:t>潜在供应商登陆政采云平台，在线申请获取招标文件（进入“项目采购”应用，在获取招标文件菜单中选择项目，申请获取招标文件；仅需浏览招标文件的供应商可点击“游客，浏览招标文件”直接下载招标文件浏览）</w:t>
      </w:r>
      <w:r>
        <w:rPr>
          <w:rFonts w:hint="eastAsia" w:ascii="宋体" w:hAnsi="宋体" w:eastAsia="宋体" w:cs="宋体"/>
          <w:color w:val="auto"/>
          <w:sz w:val="22"/>
          <w:szCs w:val="22"/>
          <w:highlight w:val="none"/>
        </w:rPr>
        <w:t> </w:t>
      </w:r>
    </w:p>
    <w:p>
      <w:pPr>
        <w:pStyle w:val="56"/>
        <w:spacing w:before="75" w:beforeAutospacing="0" w:after="75" w:afterAutospacing="0" w:line="300" w:lineRule="atLeas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i w:val="0"/>
          <w:iCs w:val="0"/>
          <w:caps w:val="0"/>
          <w:color w:val="auto"/>
          <w:spacing w:val="0"/>
          <w:sz w:val="22"/>
          <w:szCs w:val="22"/>
          <w:highlight w:val="none"/>
          <w:shd w:val="clear" w:color="auto" w:fill="FFFFFF"/>
        </w:rPr>
        <w:t>注：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pPr>
        <w:pStyle w:val="56"/>
        <w:spacing w:before="75" w:beforeAutospacing="0" w:after="75" w:afterAutospacing="0" w:line="300" w:lineRule="atLeas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售价（元）：0 </w:t>
      </w:r>
    </w:p>
    <w:p>
      <w:pPr>
        <w:pStyle w:val="56"/>
        <w:spacing w:before="255" w:beforeAutospacing="0" w:after="255" w:afterAutospacing="0" w:line="300" w:lineRule="atLeast"/>
        <w:jc w:val="both"/>
        <w:rPr>
          <w:rFonts w:hint="eastAsia" w:ascii="宋体" w:hAnsi="宋体" w:eastAsia="宋体" w:cs="宋体"/>
          <w:color w:val="auto"/>
          <w:sz w:val="22"/>
          <w:szCs w:val="22"/>
          <w:highlight w:val="none"/>
        </w:rPr>
      </w:pPr>
      <w:r>
        <w:rPr>
          <w:rStyle w:val="63"/>
          <w:rFonts w:hint="eastAsia" w:ascii="宋体" w:hAnsi="宋体" w:eastAsia="宋体" w:cs="宋体"/>
          <w:color w:val="auto"/>
          <w:sz w:val="22"/>
          <w:szCs w:val="22"/>
          <w:highlight w:val="none"/>
        </w:rPr>
        <w:t>四、提交投标文件截止时间、开标时间和地点</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提交投标文件截止时间：202</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27</w:t>
      </w:r>
      <w:r>
        <w:rPr>
          <w:rFonts w:hint="eastAsia" w:ascii="宋体" w:hAnsi="宋体" w:eastAsia="宋体" w:cs="宋体"/>
          <w:color w:val="auto"/>
          <w:sz w:val="22"/>
          <w:szCs w:val="22"/>
          <w:highlight w:val="none"/>
        </w:rPr>
        <w:t>日 09:30（北京时间）</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投标地点（网址）：政府采购云平台在线投标，投标供应商无须前往评审现场。 </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开标时间：202</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27</w:t>
      </w:r>
      <w:r>
        <w:rPr>
          <w:rFonts w:hint="eastAsia" w:ascii="宋体" w:hAnsi="宋体" w:eastAsia="宋体" w:cs="宋体"/>
          <w:color w:val="auto"/>
          <w:sz w:val="22"/>
          <w:szCs w:val="22"/>
          <w:highlight w:val="none"/>
        </w:rPr>
        <w:t>日 09:30（北京时间）</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开标地点（网址）：政府采购云平台在线投标，投标供应商无须前往评审现场。  </w:t>
      </w:r>
    </w:p>
    <w:p>
      <w:pPr>
        <w:pStyle w:val="56"/>
        <w:spacing w:before="255" w:beforeAutospacing="0" w:after="255" w:afterAutospacing="0" w:line="300" w:lineRule="atLeast"/>
        <w:jc w:val="both"/>
        <w:rPr>
          <w:rFonts w:hint="eastAsia" w:ascii="宋体" w:hAnsi="宋体" w:eastAsia="宋体" w:cs="宋体"/>
          <w:color w:val="auto"/>
          <w:sz w:val="22"/>
          <w:szCs w:val="22"/>
          <w:highlight w:val="none"/>
        </w:rPr>
      </w:pPr>
      <w:r>
        <w:rPr>
          <w:rStyle w:val="63"/>
          <w:rFonts w:hint="eastAsia" w:ascii="宋体" w:hAnsi="宋体" w:eastAsia="宋体" w:cs="宋体"/>
          <w:color w:val="auto"/>
          <w:sz w:val="22"/>
          <w:szCs w:val="22"/>
          <w:highlight w:val="none"/>
        </w:rPr>
        <w:t>五、公告期限</w:t>
      </w:r>
      <w:r>
        <w:rPr>
          <w:rFonts w:hint="eastAsia" w:ascii="宋体" w:hAnsi="宋体" w:eastAsia="宋体" w:cs="宋体"/>
          <w:color w:val="auto"/>
          <w:sz w:val="22"/>
          <w:szCs w:val="22"/>
          <w:highlight w:val="none"/>
        </w:rPr>
        <w:t> </w:t>
      </w:r>
    </w:p>
    <w:p>
      <w:pPr>
        <w:pStyle w:val="56"/>
        <w:spacing w:before="75" w:beforeAutospacing="0" w:after="75" w:afterAutospacing="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自本公告发布之日起5个工作日。</w:t>
      </w:r>
    </w:p>
    <w:p>
      <w:pPr>
        <w:pStyle w:val="56"/>
        <w:spacing w:before="255" w:beforeAutospacing="0" w:after="255" w:afterAutospacing="0" w:line="300" w:lineRule="atLeast"/>
        <w:jc w:val="both"/>
        <w:rPr>
          <w:rFonts w:hint="eastAsia" w:ascii="宋体" w:hAnsi="宋体" w:eastAsia="宋体" w:cs="宋体"/>
          <w:color w:val="auto"/>
          <w:sz w:val="22"/>
          <w:szCs w:val="22"/>
          <w:highlight w:val="none"/>
        </w:rPr>
      </w:pPr>
      <w:r>
        <w:rPr>
          <w:rStyle w:val="63"/>
          <w:rFonts w:hint="eastAsia" w:ascii="宋体" w:hAnsi="宋体" w:eastAsia="宋体" w:cs="宋体"/>
          <w:color w:val="auto"/>
          <w:sz w:val="22"/>
          <w:szCs w:val="22"/>
          <w:highlight w:val="none"/>
        </w:rPr>
        <w:t>六、其他补充事宜</w:t>
      </w:r>
    </w:p>
    <w:p>
      <w:pPr>
        <w:widowControl/>
        <w:spacing w:line="400" w:lineRule="exact"/>
        <w:ind w:firstLine="660"/>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400" w:lineRule="exact"/>
        <w:ind w:firstLine="660"/>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widowControl/>
        <w:spacing w:line="400" w:lineRule="exact"/>
        <w:ind w:firstLine="660"/>
        <w:jc w:val="left"/>
        <w:rPr>
          <w:rFonts w:hint="eastAsia" w:ascii="宋体" w:hAnsi="宋体" w:eastAsia="宋体" w:cs="Arial"/>
          <w:b w:val="0"/>
          <w:bCs/>
          <w:color w:val="auto"/>
          <w:kern w:val="0"/>
          <w:sz w:val="22"/>
          <w:szCs w:val="22"/>
          <w:highlight w:val="none"/>
          <w:lang w:val="en-US" w:eastAsia="zh-CN"/>
        </w:rPr>
      </w:pPr>
      <w:r>
        <w:rPr>
          <w:rFonts w:hint="eastAsia" w:ascii="宋体" w:hAnsi="宋体" w:eastAsia="宋体" w:cs="Arial"/>
          <w:b w:val="0"/>
          <w:bCs/>
          <w:color w:val="auto"/>
          <w:kern w:val="0"/>
          <w:sz w:val="22"/>
          <w:szCs w:val="22"/>
          <w:highlight w:val="none"/>
        </w:rPr>
        <w:t>3.其他事项：</w:t>
      </w:r>
    </w:p>
    <w:p>
      <w:pPr>
        <w:widowControl/>
        <w:spacing w:line="400" w:lineRule="exact"/>
        <w:ind w:firstLine="660"/>
        <w:jc w:val="left"/>
        <w:rPr>
          <w:rFonts w:hint="eastAsia" w:ascii="宋体" w:hAnsi="宋体" w:eastAsia="宋体" w:cs="Arial"/>
          <w:b w:val="0"/>
          <w:bCs/>
          <w:color w:val="auto"/>
          <w:kern w:val="0"/>
          <w:sz w:val="22"/>
          <w:szCs w:val="22"/>
          <w:highlight w:val="none"/>
          <w:lang w:eastAsia="zh-CN"/>
        </w:rPr>
      </w:pPr>
      <w:r>
        <w:rPr>
          <w:rFonts w:hint="eastAsia" w:ascii="宋体" w:hAnsi="宋体" w:eastAsia="宋体" w:cs="Arial"/>
          <w:b w:val="0"/>
          <w:bCs/>
          <w:color w:val="auto"/>
          <w:kern w:val="0"/>
          <w:sz w:val="22"/>
          <w:szCs w:val="22"/>
          <w:highlight w:val="none"/>
        </w:rPr>
        <w:t>1</w:t>
      </w:r>
      <w:r>
        <w:rPr>
          <w:rFonts w:hint="eastAsia" w:ascii="宋体" w:hAnsi="宋体" w:eastAsia="宋体" w:cs="Arial"/>
          <w:b w:val="0"/>
          <w:bCs/>
          <w:color w:val="auto"/>
          <w:kern w:val="0"/>
          <w:sz w:val="22"/>
          <w:szCs w:val="22"/>
          <w:highlight w:val="none"/>
          <w:lang w:eastAsia="zh-CN"/>
        </w:rPr>
        <w:t>）</w:t>
      </w:r>
      <w:r>
        <w:rPr>
          <w:rFonts w:hint="eastAsia" w:ascii="宋体" w:hAnsi="宋体" w:eastAsia="宋体" w:cs="Arial"/>
          <w:b w:val="0"/>
          <w:bCs/>
          <w:color w:val="auto"/>
          <w:kern w:val="0"/>
          <w:sz w:val="22"/>
          <w:szCs w:val="22"/>
          <w:highlight w:val="none"/>
        </w:rPr>
        <w:t>.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pacing w:line="400" w:lineRule="exact"/>
        <w:ind w:firstLine="440" w:firstLineChars="200"/>
        <w:jc w:val="left"/>
        <w:rPr>
          <w:rFonts w:hint="eastAsia" w:ascii="宋体" w:hAnsi="宋体" w:eastAsia="宋体" w:cs="Arial"/>
          <w:b w:val="0"/>
          <w:bCs/>
          <w:color w:val="auto"/>
          <w:kern w:val="0"/>
          <w:sz w:val="22"/>
          <w:szCs w:val="22"/>
          <w:highlight w:val="none"/>
          <w:lang w:eastAsia="zh-CN"/>
        </w:rPr>
      </w:pPr>
      <w:r>
        <w:rPr>
          <w:rFonts w:hint="eastAsia" w:ascii="宋体" w:hAnsi="宋体" w:eastAsia="宋体" w:cs="Arial"/>
          <w:b w:val="0"/>
          <w:bCs/>
          <w:color w:val="auto"/>
          <w:kern w:val="0"/>
          <w:sz w:val="22"/>
          <w:szCs w:val="22"/>
          <w:highlight w:val="none"/>
        </w:rPr>
        <w:t>2</w:t>
      </w:r>
      <w:r>
        <w:rPr>
          <w:rFonts w:hint="eastAsia" w:ascii="宋体" w:hAnsi="宋体" w:eastAsia="宋体" w:cs="Arial"/>
          <w:b w:val="0"/>
          <w:bCs/>
          <w:color w:val="auto"/>
          <w:kern w:val="0"/>
          <w:sz w:val="22"/>
          <w:szCs w:val="22"/>
          <w:highlight w:val="none"/>
          <w:lang w:eastAsia="zh-CN"/>
        </w:rPr>
        <w:t>）</w:t>
      </w:r>
      <w:r>
        <w:rPr>
          <w:rFonts w:hint="eastAsia" w:ascii="宋体" w:hAnsi="宋体" w:eastAsia="宋体" w:cs="Arial"/>
          <w:b w:val="0"/>
          <w:bCs/>
          <w:color w:val="auto"/>
          <w:kern w:val="0"/>
          <w:sz w:val="22"/>
          <w:szCs w:val="22"/>
          <w:highlight w:val="none"/>
        </w:rPr>
        <w:t>.提交方式：质疑函范本、投诉书范本请到浙江政府采购网下载专区下载。供应商可在政采云系统--项目采购--询问质疑投诉中在线提交质疑，如对质疑回复不满，可通过浙江政务服务网--政府采购投诉处理--在线办理向财政部门提起投诉（注意：需在线质疑后才可在线投诉），并电话告知相关采购人、代理机构、财政部门。</w:t>
      </w:r>
    </w:p>
    <w:p>
      <w:pPr>
        <w:widowControl/>
        <w:spacing w:line="400" w:lineRule="exact"/>
        <w:ind w:firstLine="440" w:firstLineChars="200"/>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rPr>
        <w:t>3</w:t>
      </w:r>
      <w:r>
        <w:rPr>
          <w:rFonts w:hint="eastAsia" w:ascii="宋体" w:hAnsi="宋体" w:eastAsia="宋体" w:cs="Arial"/>
          <w:b w:val="0"/>
          <w:bCs/>
          <w:color w:val="auto"/>
          <w:kern w:val="0"/>
          <w:sz w:val="22"/>
          <w:szCs w:val="22"/>
          <w:highlight w:val="none"/>
          <w:lang w:eastAsia="zh-CN"/>
        </w:rPr>
        <w:t>）</w:t>
      </w:r>
      <w:r>
        <w:rPr>
          <w:rFonts w:hint="eastAsia" w:ascii="宋体" w:hAnsi="宋体" w:eastAsia="宋体" w:cs="Arial"/>
          <w:b w:val="0"/>
          <w:bCs/>
          <w:color w:val="auto"/>
          <w:kern w:val="0"/>
          <w:sz w:val="22"/>
          <w:szCs w:val="22"/>
          <w:highlight w:val="none"/>
        </w:rPr>
        <w:t>.其他</w:t>
      </w:r>
      <w:r>
        <w:rPr>
          <w:rFonts w:hint="eastAsia" w:ascii="宋体" w:hAnsi="宋体" w:eastAsia="宋体" w:cs="Arial"/>
          <w:b w:val="0"/>
          <w:bCs/>
          <w:color w:val="auto"/>
          <w:kern w:val="0"/>
          <w:sz w:val="22"/>
          <w:szCs w:val="22"/>
          <w:highlight w:val="none"/>
          <w:lang w:eastAsia="zh-CN"/>
        </w:rPr>
        <w:t>注意</w:t>
      </w:r>
      <w:r>
        <w:rPr>
          <w:rFonts w:hint="eastAsia" w:ascii="宋体" w:hAnsi="宋体" w:eastAsia="宋体" w:cs="Arial"/>
          <w:b w:val="0"/>
          <w:bCs/>
          <w:color w:val="auto"/>
          <w:kern w:val="0"/>
          <w:sz w:val="22"/>
          <w:szCs w:val="22"/>
          <w:highlight w:val="none"/>
        </w:rPr>
        <w:t>事项：</w:t>
      </w:r>
    </w:p>
    <w:p>
      <w:pPr>
        <w:widowControl/>
        <w:spacing w:line="400" w:lineRule="exact"/>
        <w:ind w:firstLine="440" w:firstLineChars="200"/>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lang w:val="en-US" w:eastAsia="zh-CN"/>
        </w:rPr>
        <w:fldChar w:fldCharType="begin"/>
      </w:r>
      <w:r>
        <w:rPr>
          <w:rFonts w:hint="eastAsia" w:ascii="宋体" w:hAnsi="宋体" w:eastAsia="宋体" w:cs="Arial"/>
          <w:b w:val="0"/>
          <w:bCs/>
          <w:color w:val="auto"/>
          <w:kern w:val="0"/>
          <w:sz w:val="22"/>
          <w:szCs w:val="22"/>
          <w:highlight w:val="none"/>
          <w:lang w:val="en-US" w:eastAsia="zh-CN"/>
        </w:rPr>
        <w:instrText xml:space="preserve"> = 1 \* GB3 \* MERGEFORMAT </w:instrText>
      </w:r>
      <w:r>
        <w:rPr>
          <w:rFonts w:hint="eastAsia" w:ascii="宋体" w:hAnsi="宋体" w:eastAsia="宋体" w:cs="Arial"/>
          <w:b w:val="0"/>
          <w:bCs/>
          <w:color w:val="auto"/>
          <w:kern w:val="0"/>
          <w:sz w:val="22"/>
          <w:szCs w:val="22"/>
          <w:highlight w:val="none"/>
          <w:lang w:val="en-US" w:eastAsia="zh-CN"/>
        </w:rPr>
        <w:fldChar w:fldCharType="separate"/>
      </w:r>
      <w:r>
        <w:rPr>
          <w:rFonts w:hint="eastAsia" w:ascii="宋体" w:hAnsi="宋体" w:eastAsia="宋体" w:cs="Arial"/>
          <w:b w:val="0"/>
          <w:bCs/>
          <w:color w:val="auto"/>
          <w:kern w:val="0"/>
          <w:sz w:val="22"/>
          <w:szCs w:val="22"/>
          <w:highlight w:val="none"/>
        </w:rPr>
        <w:t>①</w:t>
      </w:r>
      <w:r>
        <w:rPr>
          <w:rFonts w:hint="eastAsia" w:ascii="宋体" w:hAnsi="宋体" w:eastAsia="宋体" w:cs="Arial"/>
          <w:b w:val="0"/>
          <w:bCs/>
          <w:color w:val="auto"/>
          <w:kern w:val="0"/>
          <w:sz w:val="22"/>
          <w:szCs w:val="22"/>
          <w:highlight w:val="none"/>
          <w:lang w:val="en-US" w:eastAsia="zh-CN"/>
        </w:rPr>
        <w:fldChar w:fldCharType="end"/>
      </w:r>
      <w:r>
        <w:rPr>
          <w:rFonts w:hint="eastAsia" w:ascii="宋体" w:hAnsi="宋体" w:eastAsia="宋体" w:cs="Arial"/>
          <w:b w:val="0"/>
          <w:bCs/>
          <w:color w:val="auto"/>
          <w:kern w:val="0"/>
          <w:sz w:val="22"/>
          <w:szCs w:val="22"/>
          <w:highlight w:val="none"/>
        </w:rPr>
        <w:t>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widowControl/>
        <w:spacing w:line="400" w:lineRule="exact"/>
        <w:ind w:firstLine="440" w:firstLineChars="200"/>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lang w:val="en-US" w:eastAsia="zh-CN"/>
        </w:rPr>
        <w:fldChar w:fldCharType="begin"/>
      </w:r>
      <w:r>
        <w:rPr>
          <w:rFonts w:hint="eastAsia" w:ascii="宋体" w:hAnsi="宋体" w:eastAsia="宋体" w:cs="Arial"/>
          <w:b w:val="0"/>
          <w:bCs/>
          <w:color w:val="auto"/>
          <w:kern w:val="0"/>
          <w:sz w:val="22"/>
          <w:szCs w:val="22"/>
          <w:highlight w:val="none"/>
          <w:lang w:val="en-US" w:eastAsia="zh-CN"/>
        </w:rPr>
        <w:instrText xml:space="preserve"> = 2 \* GB3 \* MERGEFORMAT </w:instrText>
      </w:r>
      <w:r>
        <w:rPr>
          <w:rFonts w:hint="eastAsia" w:ascii="宋体" w:hAnsi="宋体" w:eastAsia="宋体" w:cs="Arial"/>
          <w:b w:val="0"/>
          <w:bCs/>
          <w:color w:val="auto"/>
          <w:kern w:val="0"/>
          <w:sz w:val="22"/>
          <w:szCs w:val="22"/>
          <w:highlight w:val="none"/>
          <w:lang w:val="en-US" w:eastAsia="zh-CN"/>
        </w:rPr>
        <w:fldChar w:fldCharType="separate"/>
      </w:r>
      <w:r>
        <w:rPr>
          <w:rFonts w:hint="eastAsia" w:ascii="宋体" w:hAnsi="宋体" w:eastAsia="宋体" w:cs="Arial"/>
          <w:b w:val="0"/>
          <w:bCs/>
          <w:color w:val="auto"/>
          <w:kern w:val="0"/>
          <w:sz w:val="22"/>
          <w:szCs w:val="22"/>
          <w:highlight w:val="none"/>
        </w:rPr>
        <w:t>②</w:t>
      </w:r>
      <w:r>
        <w:rPr>
          <w:rFonts w:hint="eastAsia" w:ascii="宋体" w:hAnsi="宋体" w:eastAsia="宋体" w:cs="Arial"/>
          <w:b w:val="0"/>
          <w:bCs/>
          <w:color w:val="auto"/>
          <w:kern w:val="0"/>
          <w:sz w:val="22"/>
          <w:szCs w:val="22"/>
          <w:highlight w:val="none"/>
          <w:lang w:val="en-US" w:eastAsia="zh-CN"/>
        </w:rPr>
        <w:fldChar w:fldCharType="end"/>
      </w:r>
      <w:r>
        <w:rPr>
          <w:rFonts w:hint="eastAsia" w:ascii="宋体" w:hAnsi="宋体" w:eastAsia="宋体" w:cs="Arial"/>
          <w:b w:val="0"/>
          <w:bCs/>
          <w:color w:val="auto"/>
          <w:kern w:val="0"/>
          <w:sz w:val="22"/>
          <w:szCs w:val="22"/>
          <w:highlight w:val="none"/>
        </w:rPr>
        <w:t>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w:t>
      </w:r>
    </w:p>
    <w:p>
      <w:pPr>
        <w:widowControl/>
        <w:spacing w:line="400" w:lineRule="exact"/>
        <w:ind w:firstLine="440" w:firstLineChars="200"/>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lang w:val="en-US" w:eastAsia="zh-CN"/>
        </w:rPr>
        <w:fldChar w:fldCharType="begin"/>
      </w:r>
      <w:r>
        <w:rPr>
          <w:rFonts w:hint="eastAsia" w:ascii="宋体" w:hAnsi="宋体" w:eastAsia="宋体" w:cs="Arial"/>
          <w:b w:val="0"/>
          <w:bCs/>
          <w:color w:val="auto"/>
          <w:kern w:val="0"/>
          <w:sz w:val="22"/>
          <w:szCs w:val="22"/>
          <w:highlight w:val="none"/>
          <w:lang w:val="en-US" w:eastAsia="zh-CN"/>
        </w:rPr>
        <w:instrText xml:space="preserve"> = 3 \* GB3 \* MERGEFORMAT </w:instrText>
      </w:r>
      <w:r>
        <w:rPr>
          <w:rFonts w:hint="eastAsia" w:ascii="宋体" w:hAnsi="宋体" w:eastAsia="宋体" w:cs="Arial"/>
          <w:b w:val="0"/>
          <w:bCs/>
          <w:color w:val="auto"/>
          <w:kern w:val="0"/>
          <w:sz w:val="22"/>
          <w:szCs w:val="22"/>
          <w:highlight w:val="none"/>
          <w:lang w:val="en-US" w:eastAsia="zh-CN"/>
        </w:rPr>
        <w:fldChar w:fldCharType="separate"/>
      </w:r>
      <w:r>
        <w:rPr>
          <w:rFonts w:hint="eastAsia" w:ascii="宋体" w:hAnsi="宋体" w:eastAsia="宋体" w:cs="Arial"/>
          <w:b w:val="0"/>
          <w:bCs/>
          <w:color w:val="auto"/>
          <w:kern w:val="0"/>
          <w:sz w:val="22"/>
          <w:szCs w:val="22"/>
          <w:highlight w:val="none"/>
        </w:rPr>
        <w:t>③</w:t>
      </w:r>
      <w:r>
        <w:rPr>
          <w:rFonts w:hint="eastAsia" w:ascii="宋体" w:hAnsi="宋体" w:eastAsia="宋体" w:cs="Arial"/>
          <w:b w:val="0"/>
          <w:bCs/>
          <w:color w:val="auto"/>
          <w:kern w:val="0"/>
          <w:sz w:val="22"/>
          <w:szCs w:val="22"/>
          <w:highlight w:val="none"/>
          <w:lang w:val="en-US" w:eastAsia="zh-CN"/>
        </w:rPr>
        <w:fldChar w:fldCharType="end"/>
      </w:r>
      <w:r>
        <w:rPr>
          <w:rFonts w:hint="eastAsia" w:ascii="宋体" w:hAnsi="宋体" w:eastAsia="宋体" w:cs="Arial"/>
          <w:b w:val="0"/>
          <w:bCs/>
          <w:color w:val="auto"/>
          <w:kern w:val="0"/>
          <w:sz w:val="22"/>
          <w:szCs w:val="22"/>
          <w:highlight w:val="none"/>
        </w:rPr>
        <w:t>投标供应商应当在投标截止时间前，将生成的“电子加密投标文件”上传递交至“政府采购云平台”。投标截止时间以后上传递交的投标文件将被“政府采购云平台”拒收。</w:t>
      </w:r>
    </w:p>
    <w:p>
      <w:pPr>
        <w:widowControl/>
        <w:spacing w:line="400" w:lineRule="exact"/>
        <w:ind w:firstLine="440" w:firstLineChars="200"/>
        <w:jc w:val="left"/>
        <w:rPr>
          <w:rFonts w:hint="eastAsia" w:ascii="宋体" w:hAnsi="宋体" w:eastAsia="宋体" w:cs="Arial"/>
          <w:b w:val="0"/>
          <w:bCs/>
          <w:color w:val="auto"/>
          <w:kern w:val="0"/>
          <w:sz w:val="22"/>
          <w:szCs w:val="22"/>
          <w:highlight w:val="none"/>
          <w:lang w:eastAsia="zh-CN"/>
        </w:rPr>
      </w:pPr>
      <w:r>
        <w:rPr>
          <w:rFonts w:hint="eastAsia" w:ascii="宋体" w:hAnsi="宋体" w:eastAsia="宋体" w:cs="Arial"/>
          <w:b w:val="0"/>
          <w:bCs/>
          <w:color w:val="auto"/>
          <w:kern w:val="0"/>
          <w:sz w:val="22"/>
          <w:szCs w:val="22"/>
          <w:highlight w:val="none"/>
          <w:lang w:val="en-US" w:eastAsia="zh-CN"/>
        </w:rPr>
        <w:fldChar w:fldCharType="begin"/>
      </w:r>
      <w:r>
        <w:rPr>
          <w:rFonts w:hint="eastAsia" w:ascii="宋体" w:hAnsi="宋体" w:eastAsia="宋体" w:cs="Arial"/>
          <w:b w:val="0"/>
          <w:bCs/>
          <w:color w:val="auto"/>
          <w:kern w:val="0"/>
          <w:sz w:val="22"/>
          <w:szCs w:val="22"/>
          <w:highlight w:val="none"/>
          <w:lang w:val="en-US" w:eastAsia="zh-CN"/>
        </w:rPr>
        <w:instrText xml:space="preserve"> = 4 \* GB3 \* MERGEFORMAT </w:instrText>
      </w:r>
      <w:r>
        <w:rPr>
          <w:rFonts w:hint="eastAsia" w:ascii="宋体" w:hAnsi="宋体" w:eastAsia="宋体" w:cs="Arial"/>
          <w:b w:val="0"/>
          <w:bCs/>
          <w:color w:val="auto"/>
          <w:kern w:val="0"/>
          <w:sz w:val="22"/>
          <w:szCs w:val="22"/>
          <w:highlight w:val="none"/>
          <w:lang w:val="en-US" w:eastAsia="zh-CN"/>
        </w:rPr>
        <w:fldChar w:fldCharType="separate"/>
      </w:r>
      <w:r>
        <w:rPr>
          <w:rFonts w:hint="eastAsia" w:ascii="宋体" w:hAnsi="宋体" w:eastAsia="宋体" w:cs="Arial"/>
          <w:b w:val="0"/>
          <w:bCs/>
          <w:color w:val="auto"/>
          <w:kern w:val="0"/>
          <w:sz w:val="22"/>
          <w:szCs w:val="22"/>
          <w:highlight w:val="none"/>
        </w:rPr>
        <w:t>④</w:t>
      </w:r>
      <w:r>
        <w:rPr>
          <w:rFonts w:hint="eastAsia" w:ascii="宋体" w:hAnsi="宋体" w:eastAsia="宋体" w:cs="Arial"/>
          <w:b w:val="0"/>
          <w:bCs/>
          <w:color w:val="auto"/>
          <w:kern w:val="0"/>
          <w:sz w:val="22"/>
          <w:szCs w:val="22"/>
          <w:highlight w:val="none"/>
          <w:lang w:val="en-US" w:eastAsia="zh-CN"/>
        </w:rPr>
        <w:fldChar w:fldCharType="end"/>
      </w:r>
      <w:r>
        <w:rPr>
          <w:rFonts w:hint="eastAsia" w:ascii="宋体" w:hAnsi="宋体" w:eastAsia="宋体" w:cs="Arial"/>
          <w:b w:val="0"/>
          <w:bCs/>
          <w:color w:val="auto"/>
          <w:kern w:val="0"/>
          <w:sz w:val="22"/>
          <w:szCs w:val="22"/>
          <w:highlight w:val="none"/>
        </w:rPr>
        <w:t>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w:t>
      </w:r>
      <w:r>
        <w:rPr>
          <w:rFonts w:hint="eastAsia" w:ascii="宋体" w:hAnsi="宋体" w:eastAsia="宋体" w:cs="Arial"/>
          <w:b w:val="0"/>
          <w:bCs/>
          <w:color w:val="auto"/>
          <w:kern w:val="0"/>
          <w:sz w:val="22"/>
          <w:szCs w:val="22"/>
          <w:highlight w:val="none"/>
          <w:lang w:eastAsia="zh-CN"/>
        </w:rPr>
        <w:t>。</w:t>
      </w:r>
    </w:p>
    <w:p>
      <w:pPr>
        <w:widowControl/>
        <w:spacing w:line="400" w:lineRule="exact"/>
        <w:ind w:firstLine="440" w:firstLineChars="200"/>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rPr>
        <w:t xml:space="preserve"> </w:t>
      </w:r>
      <w:r>
        <w:rPr>
          <w:rFonts w:hint="eastAsia" w:ascii="宋体" w:hAnsi="宋体" w:eastAsia="宋体" w:cs="Arial"/>
          <w:b w:val="0"/>
          <w:bCs/>
          <w:color w:val="auto"/>
          <w:kern w:val="0"/>
          <w:sz w:val="22"/>
          <w:szCs w:val="22"/>
          <w:highlight w:val="none"/>
          <w:lang w:val="en-US" w:eastAsia="zh-CN"/>
        </w:rPr>
        <w:fldChar w:fldCharType="begin"/>
      </w:r>
      <w:r>
        <w:rPr>
          <w:rFonts w:hint="eastAsia" w:ascii="宋体" w:hAnsi="宋体" w:eastAsia="宋体" w:cs="Arial"/>
          <w:b w:val="0"/>
          <w:bCs/>
          <w:color w:val="auto"/>
          <w:kern w:val="0"/>
          <w:sz w:val="22"/>
          <w:szCs w:val="22"/>
          <w:highlight w:val="none"/>
          <w:lang w:val="en-US" w:eastAsia="zh-CN"/>
        </w:rPr>
        <w:instrText xml:space="preserve"> = 5 \* GB3 \* MERGEFORMAT </w:instrText>
      </w:r>
      <w:r>
        <w:rPr>
          <w:rFonts w:hint="eastAsia" w:ascii="宋体" w:hAnsi="宋体" w:eastAsia="宋体" w:cs="Arial"/>
          <w:b w:val="0"/>
          <w:bCs/>
          <w:color w:val="auto"/>
          <w:kern w:val="0"/>
          <w:sz w:val="22"/>
          <w:szCs w:val="22"/>
          <w:highlight w:val="none"/>
          <w:lang w:val="en-US" w:eastAsia="zh-CN"/>
        </w:rPr>
        <w:fldChar w:fldCharType="separate"/>
      </w:r>
      <w:r>
        <w:rPr>
          <w:rFonts w:hint="eastAsia" w:ascii="宋体" w:hAnsi="宋体" w:eastAsia="宋体" w:cs="Arial"/>
          <w:b w:val="0"/>
          <w:bCs/>
          <w:color w:val="auto"/>
          <w:kern w:val="0"/>
          <w:sz w:val="22"/>
          <w:szCs w:val="22"/>
          <w:highlight w:val="none"/>
        </w:rPr>
        <w:t>⑤</w:t>
      </w:r>
      <w:r>
        <w:rPr>
          <w:rFonts w:hint="eastAsia" w:ascii="宋体" w:hAnsi="宋体" w:eastAsia="宋体" w:cs="Arial"/>
          <w:b w:val="0"/>
          <w:bCs/>
          <w:color w:val="auto"/>
          <w:kern w:val="0"/>
          <w:sz w:val="22"/>
          <w:szCs w:val="22"/>
          <w:highlight w:val="none"/>
          <w:lang w:val="en-US" w:eastAsia="zh-CN"/>
        </w:rPr>
        <w:fldChar w:fldCharType="end"/>
      </w:r>
      <w:r>
        <w:rPr>
          <w:rFonts w:hint="eastAsia" w:ascii="宋体" w:hAnsi="宋体" w:eastAsia="宋体" w:cs="Arial"/>
          <w:b w:val="0"/>
          <w:bCs/>
          <w:color w:val="auto"/>
          <w:kern w:val="0"/>
          <w:sz w:val="22"/>
          <w:szCs w:val="22"/>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keepNext w:val="0"/>
        <w:keepLines w:val="0"/>
        <w:pageBreakBefore w:val="0"/>
        <w:widowControl/>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
          <w:bCs/>
          <w:color w:val="auto"/>
          <w:sz w:val="22"/>
          <w:szCs w:val="22"/>
          <w:highlight w:val="none"/>
        </w:rPr>
      </w:pPr>
      <w:r>
        <w:rPr>
          <w:rFonts w:hint="eastAsia" w:ascii="宋体" w:hAnsi="宋体" w:eastAsia="宋体" w:cs="Arial"/>
          <w:b w:val="0"/>
          <w:bCs/>
          <w:color w:val="auto"/>
          <w:kern w:val="0"/>
          <w:sz w:val="22"/>
          <w:szCs w:val="22"/>
          <w:highlight w:val="none"/>
          <w:lang w:eastAsia="zh-CN"/>
        </w:rPr>
        <w:fldChar w:fldCharType="begin"/>
      </w:r>
      <w:r>
        <w:rPr>
          <w:rFonts w:hint="eastAsia" w:ascii="宋体" w:hAnsi="宋体" w:eastAsia="宋体" w:cs="Arial"/>
          <w:b w:val="0"/>
          <w:bCs/>
          <w:color w:val="auto"/>
          <w:kern w:val="0"/>
          <w:sz w:val="22"/>
          <w:szCs w:val="22"/>
          <w:highlight w:val="none"/>
          <w:lang w:eastAsia="zh-CN"/>
        </w:rPr>
        <w:instrText xml:space="preserve"> = 6 \* GB3 \* MERGEFORMAT </w:instrText>
      </w:r>
      <w:r>
        <w:rPr>
          <w:rFonts w:hint="eastAsia" w:ascii="宋体" w:hAnsi="宋体" w:eastAsia="宋体" w:cs="Arial"/>
          <w:b w:val="0"/>
          <w:bCs/>
          <w:color w:val="auto"/>
          <w:kern w:val="0"/>
          <w:sz w:val="22"/>
          <w:szCs w:val="22"/>
          <w:highlight w:val="none"/>
          <w:lang w:eastAsia="zh-CN"/>
        </w:rPr>
        <w:fldChar w:fldCharType="separate"/>
      </w:r>
      <w:r>
        <w:rPr>
          <w:rFonts w:hint="eastAsia" w:ascii="宋体" w:hAnsi="宋体" w:eastAsia="宋体" w:cs="Arial"/>
          <w:b w:val="0"/>
          <w:bCs/>
          <w:color w:val="auto"/>
          <w:kern w:val="0"/>
          <w:sz w:val="22"/>
          <w:szCs w:val="22"/>
          <w:highlight w:val="none"/>
        </w:rPr>
        <w:t>⑥</w:t>
      </w:r>
      <w:r>
        <w:rPr>
          <w:rFonts w:hint="eastAsia" w:ascii="宋体" w:hAnsi="宋体" w:eastAsia="宋体" w:cs="Arial"/>
          <w:b w:val="0"/>
          <w:bCs/>
          <w:color w:val="auto"/>
          <w:kern w:val="0"/>
          <w:sz w:val="22"/>
          <w:szCs w:val="22"/>
          <w:highlight w:val="none"/>
          <w:lang w:eastAsia="zh-CN"/>
        </w:rPr>
        <w:fldChar w:fldCharType="end"/>
      </w:r>
      <w:r>
        <w:rPr>
          <w:rFonts w:hint="eastAsia" w:ascii="宋体" w:hAnsi="宋体" w:eastAsia="宋体" w:cs="Arial"/>
          <w:b w:val="0"/>
          <w:bCs/>
          <w:color w:val="auto"/>
          <w:kern w:val="0"/>
          <w:sz w:val="22"/>
          <w:szCs w:val="22"/>
          <w:highlight w:val="none"/>
          <w:lang w:eastAsia="zh-CN"/>
        </w:rPr>
        <w:t>本项目属分散采购项目，平阳县公共资源交易中心只负责提供开标评标场地，没有招标文件审核、开标评标过程监督及合同履约监管的职能。对招标文件或开标评标过程有疑义的，向采购单位或代理机构质疑；对质疑答复、合同履约不满意的，向监管部门平阳县财政局投诉</w:t>
      </w:r>
      <w:r>
        <w:rPr>
          <w:rFonts w:hint="eastAsia" w:eastAsia="宋体" w:cs="宋体"/>
          <w:b/>
          <w:bCs/>
          <w:color w:val="auto"/>
          <w:sz w:val="22"/>
          <w:szCs w:val="22"/>
          <w:highlight w:val="none"/>
          <w:lang w:eastAsia="zh-CN"/>
        </w:rPr>
        <w:t>。</w:t>
      </w:r>
    </w:p>
    <w:p>
      <w:pPr>
        <w:pStyle w:val="56"/>
        <w:spacing w:before="255" w:beforeAutospacing="0" w:after="255" w:afterAutospacing="0" w:line="480" w:lineRule="atLeast"/>
        <w:jc w:val="both"/>
        <w:rPr>
          <w:rFonts w:hint="eastAsia" w:ascii="宋体" w:hAnsi="宋体" w:eastAsia="宋体" w:cs="宋体"/>
          <w:color w:val="auto"/>
          <w:sz w:val="22"/>
          <w:szCs w:val="22"/>
          <w:highlight w:val="none"/>
        </w:rPr>
      </w:pPr>
      <w:r>
        <w:rPr>
          <w:rStyle w:val="63"/>
          <w:rFonts w:hint="eastAsia" w:ascii="宋体" w:hAnsi="宋体" w:eastAsia="宋体" w:cs="宋体"/>
          <w:color w:val="auto"/>
          <w:sz w:val="22"/>
          <w:szCs w:val="22"/>
          <w:highlight w:val="none"/>
        </w:rPr>
        <w:t>七、对本次采购提出询问、质疑、投诉，请按以下方式联系</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1.采购人信息</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名    称：</w:t>
      </w:r>
      <w:r>
        <w:rPr>
          <w:rFonts w:hint="eastAsia" w:ascii="宋体" w:hAnsi="宋体" w:eastAsia="宋体" w:cs="宋体"/>
          <w:color w:val="auto"/>
          <w:sz w:val="22"/>
          <w:szCs w:val="22"/>
          <w:highlight w:val="none"/>
          <w:lang w:eastAsia="zh-CN"/>
        </w:rPr>
        <w:t>平阳县鳌江镇人民政府</w:t>
      </w:r>
      <w:r>
        <w:rPr>
          <w:rFonts w:hint="eastAsia" w:ascii="宋体" w:hAnsi="宋体" w:eastAsia="宋体" w:cs="宋体"/>
          <w:color w:val="auto"/>
          <w:sz w:val="22"/>
          <w:szCs w:val="22"/>
          <w:highlight w:val="none"/>
        </w:rPr>
        <w:t> </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    址：鳌江镇塘古南路99号  </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传    真：/  </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项目联系人（询问）：</w:t>
      </w:r>
      <w:r>
        <w:rPr>
          <w:rFonts w:hint="eastAsia" w:ascii="宋体" w:hAnsi="宋体" w:cs="宋体"/>
          <w:color w:val="auto"/>
          <w:sz w:val="22"/>
          <w:szCs w:val="22"/>
          <w:highlight w:val="none"/>
          <w:lang w:eastAsia="zh-CN"/>
        </w:rPr>
        <w:t>戴先生</w:t>
      </w:r>
      <w:r>
        <w:rPr>
          <w:rFonts w:hint="eastAsia" w:ascii="宋体" w:hAnsi="宋体" w:eastAsia="宋体" w:cs="宋体"/>
          <w:color w:val="auto"/>
          <w:sz w:val="22"/>
          <w:szCs w:val="22"/>
          <w:highlight w:val="none"/>
        </w:rPr>
        <w:t>  </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项目联系方式（询问）：</w:t>
      </w:r>
      <w:r>
        <w:rPr>
          <w:rFonts w:hint="eastAsia" w:ascii="宋体" w:hAnsi="宋体" w:cs="宋体"/>
          <w:color w:val="auto"/>
          <w:sz w:val="22"/>
          <w:szCs w:val="22"/>
          <w:highlight w:val="none"/>
          <w:lang w:eastAsia="zh-CN"/>
        </w:rPr>
        <w:t>18815088152</w:t>
      </w:r>
      <w:r>
        <w:rPr>
          <w:rFonts w:hint="eastAsia" w:ascii="宋体" w:hAnsi="宋体" w:eastAsia="宋体" w:cs="宋体"/>
          <w:color w:val="auto"/>
          <w:sz w:val="22"/>
          <w:szCs w:val="22"/>
          <w:highlight w:val="none"/>
        </w:rPr>
        <w:t xml:space="preserve"> </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质疑联系人：</w:t>
      </w:r>
      <w:r>
        <w:rPr>
          <w:rFonts w:hint="eastAsia" w:ascii="宋体" w:hAnsi="宋体" w:cs="宋体"/>
          <w:color w:val="auto"/>
          <w:sz w:val="22"/>
          <w:szCs w:val="22"/>
          <w:highlight w:val="none"/>
          <w:lang w:val="en-US" w:eastAsia="zh-CN"/>
        </w:rPr>
        <w:t>魏</w:t>
      </w:r>
      <w:r>
        <w:rPr>
          <w:rFonts w:hint="eastAsia" w:ascii="宋体" w:hAnsi="宋体" w:cs="宋体"/>
          <w:color w:val="auto"/>
          <w:sz w:val="22"/>
          <w:szCs w:val="22"/>
          <w:highlight w:val="none"/>
          <w:lang w:eastAsia="zh-CN"/>
        </w:rPr>
        <w:t>先生</w:t>
      </w:r>
      <w:r>
        <w:rPr>
          <w:rFonts w:hint="eastAsia" w:ascii="宋体" w:hAnsi="宋体" w:eastAsia="宋体" w:cs="宋体"/>
          <w:color w:val="auto"/>
          <w:sz w:val="22"/>
          <w:szCs w:val="22"/>
          <w:highlight w:val="none"/>
        </w:rPr>
        <w:t>    </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质疑联系方式：</w:t>
      </w:r>
      <w:r>
        <w:rPr>
          <w:rFonts w:hint="eastAsia" w:ascii="宋体" w:hAnsi="宋体" w:cs="宋体"/>
          <w:color w:val="auto"/>
          <w:sz w:val="22"/>
          <w:szCs w:val="22"/>
          <w:highlight w:val="none"/>
          <w:lang w:eastAsia="zh-CN"/>
        </w:rPr>
        <w:t>13958923788</w:t>
      </w:r>
      <w:r>
        <w:rPr>
          <w:rFonts w:hint="eastAsia" w:ascii="宋体" w:hAnsi="宋体" w:eastAsia="宋体" w:cs="宋体"/>
          <w:color w:val="auto"/>
          <w:sz w:val="22"/>
          <w:szCs w:val="22"/>
          <w:highlight w:val="none"/>
        </w:rPr>
        <w:t xml:space="preserve">  </w:t>
      </w:r>
    </w:p>
    <w:p>
      <w:pPr>
        <w:pStyle w:val="56"/>
        <w:spacing w:before="75" w:beforeAutospacing="0" w:after="75" w:afterAutospacing="0" w:line="3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2.采购代理机构信息            </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名    称：</w:t>
      </w:r>
      <w:r>
        <w:rPr>
          <w:rFonts w:hint="eastAsia" w:ascii="宋体" w:hAnsi="宋体" w:eastAsia="宋体" w:cs="宋体"/>
          <w:color w:val="auto"/>
          <w:sz w:val="22"/>
          <w:szCs w:val="22"/>
          <w:highlight w:val="none"/>
          <w:lang w:eastAsia="zh-CN"/>
        </w:rPr>
        <w:t>温州业瑞项目管理服务有限公司</w:t>
      </w:r>
      <w:r>
        <w:rPr>
          <w:rFonts w:hint="eastAsia" w:ascii="宋体" w:hAnsi="宋体" w:eastAsia="宋体" w:cs="宋体"/>
          <w:color w:val="auto"/>
          <w:sz w:val="22"/>
          <w:szCs w:val="22"/>
          <w:highlight w:val="none"/>
        </w:rPr>
        <w:t>             </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    址：</w:t>
      </w:r>
      <w:r>
        <w:rPr>
          <w:rFonts w:hint="eastAsia" w:ascii="宋体" w:hAnsi="宋体" w:eastAsia="宋体" w:cs="宋体"/>
          <w:color w:val="auto"/>
          <w:sz w:val="22"/>
          <w:szCs w:val="22"/>
          <w:highlight w:val="none"/>
          <w:lang w:eastAsia="zh-CN"/>
        </w:rPr>
        <w:t>平阳县水头镇埭头小区二幢二单元402室</w:t>
      </w:r>
      <w:r>
        <w:rPr>
          <w:rFonts w:hint="eastAsia" w:ascii="宋体" w:hAnsi="宋体" w:eastAsia="宋体" w:cs="宋体"/>
          <w:color w:val="auto"/>
          <w:sz w:val="22"/>
          <w:szCs w:val="22"/>
          <w:highlight w:val="none"/>
        </w:rPr>
        <w:t>            </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传    真：</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            </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项目联系人（询问）：</w:t>
      </w:r>
      <w:r>
        <w:rPr>
          <w:rFonts w:hint="eastAsia" w:ascii="宋体" w:hAnsi="宋体" w:eastAsia="宋体" w:cs="宋体"/>
          <w:color w:val="auto"/>
          <w:sz w:val="22"/>
          <w:szCs w:val="22"/>
          <w:highlight w:val="none"/>
          <w:lang w:eastAsia="zh-CN"/>
        </w:rPr>
        <w:t>叶先生</w:t>
      </w:r>
      <w:r>
        <w:rPr>
          <w:rFonts w:hint="eastAsia" w:ascii="宋体" w:hAnsi="宋体" w:eastAsia="宋体" w:cs="宋体"/>
          <w:color w:val="auto"/>
          <w:sz w:val="22"/>
          <w:szCs w:val="22"/>
          <w:highlight w:val="none"/>
        </w:rPr>
        <w:t>              </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项目联系方式（询问）：</w:t>
      </w:r>
      <w:r>
        <w:rPr>
          <w:rFonts w:hint="eastAsia" w:ascii="宋体" w:hAnsi="宋体" w:eastAsia="宋体" w:cs="宋体"/>
          <w:color w:val="auto"/>
          <w:sz w:val="22"/>
          <w:szCs w:val="22"/>
          <w:highlight w:val="none"/>
          <w:lang w:eastAsia="zh-CN"/>
        </w:rPr>
        <w:t>13868334448</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质疑联系人：</w:t>
      </w:r>
      <w:r>
        <w:rPr>
          <w:rFonts w:hint="eastAsia"/>
          <w:color w:val="auto"/>
          <w:sz w:val="22"/>
          <w:szCs w:val="22"/>
          <w:highlight w:val="none"/>
          <w:lang w:eastAsia="zh-CN"/>
        </w:rPr>
        <w:t>苏女士</w:t>
      </w:r>
      <w:r>
        <w:rPr>
          <w:rFonts w:hint="eastAsia" w:ascii="宋体" w:hAnsi="宋体" w:eastAsia="宋体" w:cs="宋体"/>
          <w:color w:val="auto"/>
          <w:sz w:val="22"/>
          <w:szCs w:val="22"/>
          <w:highlight w:val="none"/>
        </w:rPr>
        <w:t>            </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质疑联系方式：</w:t>
      </w:r>
      <w:r>
        <w:rPr>
          <w:rFonts w:hint="eastAsia" w:ascii="宋体" w:hAnsi="宋体" w:eastAsia="宋体" w:cs="宋体"/>
          <w:color w:val="auto"/>
          <w:sz w:val="22"/>
          <w:szCs w:val="22"/>
          <w:highlight w:val="none"/>
          <w:lang w:val="en-US" w:eastAsia="zh-CN"/>
        </w:rPr>
        <w:t>15888478967</w:t>
      </w:r>
      <w:r>
        <w:rPr>
          <w:rFonts w:hint="eastAsia" w:ascii="宋体" w:hAnsi="宋体" w:eastAsia="宋体" w:cs="宋体"/>
          <w:color w:val="auto"/>
          <w:sz w:val="22"/>
          <w:szCs w:val="22"/>
          <w:highlight w:val="none"/>
        </w:rPr>
        <w:t> 　　　　　　     </w:t>
      </w:r>
    </w:p>
    <w:p>
      <w:pPr>
        <w:pStyle w:val="56"/>
        <w:spacing w:before="75" w:beforeAutospacing="0" w:after="75" w:afterAutospacing="0" w:line="3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3.同级政府采购监督管理部门            </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名    称：平阳县财政局政府采购监督管理科             </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    址：平阳县昆阳镇人民路373号             </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传    真：/             </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联系人 ：</w:t>
      </w:r>
      <w:r>
        <w:rPr>
          <w:rFonts w:hint="eastAsia" w:ascii="宋体" w:hAnsi="宋体" w:eastAsia="宋体" w:cs="宋体"/>
          <w:color w:val="auto"/>
          <w:sz w:val="22"/>
          <w:szCs w:val="22"/>
          <w:highlight w:val="none"/>
          <w:lang w:eastAsia="zh-CN"/>
        </w:rPr>
        <w:t>吴先生</w:t>
      </w:r>
      <w:r>
        <w:rPr>
          <w:rFonts w:hint="eastAsia" w:ascii="宋体" w:hAnsi="宋体" w:eastAsia="宋体" w:cs="宋体"/>
          <w:color w:val="auto"/>
          <w:sz w:val="22"/>
          <w:szCs w:val="22"/>
          <w:highlight w:val="none"/>
        </w:rPr>
        <w:t>             </w:t>
      </w:r>
    </w:p>
    <w:p>
      <w:pPr>
        <w:pStyle w:val="56"/>
        <w:spacing w:before="75" w:beforeAutospacing="0" w:after="75" w:afterAutospacing="0" w:line="3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监督投诉电话：</w:t>
      </w:r>
      <w:r>
        <w:rPr>
          <w:rFonts w:hint="eastAsia" w:ascii="宋体" w:hAnsi="宋体" w:eastAsia="宋体" w:cs="宋体"/>
          <w:color w:val="auto"/>
          <w:sz w:val="22"/>
          <w:szCs w:val="22"/>
          <w:highlight w:val="none"/>
          <w:lang w:eastAsia="zh-CN"/>
        </w:rPr>
        <w:t>0577-63888115</w:t>
      </w:r>
      <w:r>
        <w:rPr>
          <w:rFonts w:hint="eastAsia" w:ascii="宋体" w:hAnsi="宋体" w:eastAsia="宋体" w:cs="宋体"/>
          <w:color w:val="auto"/>
          <w:sz w:val="22"/>
          <w:szCs w:val="22"/>
          <w:highlight w:val="none"/>
        </w:rPr>
        <w:t>           </w:t>
      </w:r>
    </w:p>
    <w:p>
      <w:pPr>
        <w:pStyle w:val="56"/>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p>
      <w:pPr>
        <w:pStyle w:val="56"/>
        <w:spacing w:before="75" w:beforeAutospacing="0" w:after="75" w:afterAutospacing="0"/>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若对项目采购电子交易系统操作有疑问，可登录政采云（https://www.zcygov.cn/），点击右侧咨询小采，获取采小蜜智能服务管家帮助，或拨打政采云服务热线400-881-7190获取热线服务帮助。       </w:t>
      </w:r>
    </w:p>
    <w:p>
      <w:pPr>
        <w:rPr>
          <w:rFonts w:hint="eastAsia" w:ascii="仿宋" w:hAnsi="仿宋" w:eastAsia="仿宋" w:cs="仿宋"/>
          <w:color w:val="auto"/>
          <w:sz w:val="21"/>
          <w:szCs w:val="21"/>
          <w:highlight w:val="none"/>
        </w:rPr>
      </w:pPr>
      <w:r>
        <w:rPr>
          <w:rFonts w:hint="eastAsia" w:ascii="宋体" w:hAnsi="宋体" w:eastAsia="宋体" w:cs="宋体"/>
          <w:color w:val="auto"/>
          <w:sz w:val="22"/>
          <w:szCs w:val="22"/>
          <w:highlight w:val="none"/>
          <w:lang w:bidi="ar"/>
        </w:rPr>
        <w:t>CA问题联系电话（人工）：汇信CA 400-888-4636；天谷CA 400-087-8198。</w:t>
      </w:r>
    </w:p>
    <w:p>
      <w:pPr>
        <w:rPr>
          <w:rFonts w:hint="eastAsia"/>
          <w:color w:val="auto"/>
          <w:sz w:val="20"/>
          <w:szCs w:val="20"/>
          <w:highlight w:val="none"/>
        </w:rPr>
      </w:pPr>
    </w:p>
    <w:p>
      <w:pPr>
        <w:pStyle w:val="2"/>
        <w:rPr>
          <w:rFonts w:hint="eastAsia" w:ascii="宋体" w:hAnsi="宋体" w:cs="宋体"/>
          <w:b w:val="0"/>
          <w:bCs/>
          <w:color w:val="auto"/>
          <w:sz w:val="28"/>
          <w:szCs w:val="28"/>
          <w:highlight w:val="none"/>
        </w:rPr>
      </w:pPr>
    </w:p>
    <w:p>
      <w:pPr>
        <w:pStyle w:val="2"/>
        <w:rPr>
          <w:rFonts w:hint="eastAsia" w:ascii="宋体" w:hAnsi="宋体" w:cs="宋体"/>
          <w:b w:val="0"/>
          <w:bCs/>
          <w:color w:val="auto"/>
          <w:sz w:val="36"/>
          <w:szCs w:val="36"/>
          <w:highlight w:val="none"/>
        </w:rPr>
      </w:pPr>
      <w:r>
        <w:rPr>
          <w:rFonts w:hint="eastAsia" w:ascii="宋体" w:hAnsi="宋体" w:cs="宋体"/>
          <w:b w:val="0"/>
          <w:bCs/>
          <w:color w:val="auto"/>
          <w:sz w:val="36"/>
          <w:szCs w:val="36"/>
          <w:highlight w:val="none"/>
        </w:rPr>
        <w:br w:type="page"/>
      </w:r>
      <w:r>
        <w:rPr>
          <w:rFonts w:hint="eastAsia" w:ascii="宋体" w:hAnsi="宋体" w:cs="宋体"/>
          <w:b w:val="0"/>
          <w:bCs/>
          <w:color w:val="auto"/>
          <w:sz w:val="36"/>
          <w:szCs w:val="36"/>
          <w:highlight w:val="none"/>
        </w:rPr>
        <w:t>投 标 通</w:t>
      </w:r>
      <w:r>
        <w:rPr>
          <w:rFonts w:hint="eastAsia" w:ascii="宋体" w:hAnsi="宋体" w:cs="宋体"/>
          <w:b w:val="0"/>
          <w:bCs/>
          <w:color w:val="auto"/>
          <w:sz w:val="36"/>
          <w:szCs w:val="36"/>
          <w:highlight w:val="none"/>
          <w:lang w:eastAsia="zh-CN"/>
        </w:rPr>
        <w:t xml:space="preserve"> </w:t>
      </w:r>
      <w:r>
        <w:rPr>
          <w:rFonts w:hint="eastAsia" w:ascii="宋体" w:hAnsi="宋体" w:cs="宋体"/>
          <w:b w:val="0"/>
          <w:bCs/>
          <w:color w:val="auto"/>
          <w:sz w:val="36"/>
          <w:szCs w:val="36"/>
          <w:highlight w:val="none"/>
        </w:rPr>
        <w:t xml:space="preserve"> 知 (邀 请) 书</w:t>
      </w:r>
    </w:p>
    <w:p>
      <w:pPr>
        <w:adjustRightInd w:val="0"/>
        <w:snapToGrid w:val="0"/>
        <w:spacing w:line="360" w:lineRule="atLeast"/>
        <w:ind w:firstLine="440" w:firstLineChars="200"/>
        <w:rPr>
          <w:rFonts w:hint="eastAsia"/>
          <w:color w:val="auto"/>
          <w:sz w:val="22"/>
          <w:szCs w:val="22"/>
          <w:highlight w:val="none"/>
        </w:rPr>
      </w:pPr>
      <w:r>
        <w:rPr>
          <w:rFonts w:hint="eastAsia"/>
          <w:color w:val="auto"/>
          <w:sz w:val="22"/>
          <w:szCs w:val="22"/>
          <w:highlight w:val="none"/>
          <w:lang w:eastAsia="zh-CN"/>
        </w:rPr>
        <w:t>温州业瑞项目管理服务有限公司</w:t>
      </w:r>
      <w:r>
        <w:rPr>
          <w:rFonts w:hint="eastAsia"/>
          <w:color w:val="auto"/>
          <w:sz w:val="22"/>
          <w:szCs w:val="22"/>
          <w:highlight w:val="none"/>
        </w:rPr>
        <w:t>对</w:t>
      </w:r>
      <w:r>
        <w:rPr>
          <w:rFonts w:hint="eastAsia"/>
          <w:color w:val="auto"/>
          <w:sz w:val="22"/>
          <w:szCs w:val="22"/>
          <w:highlight w:val="none"/>
          <w:lang w:eastAsia="zh-CN"/>
        </w:rPr>
        <w:t>2022-2024年度交警二中队路面安保辅助服务项目</w:t>
      </w:r>
      <w:r>
        <w:rPr>
          <w:rFonts w:hint="eastAsia"/>
          <w:color w:val="auto"/>
          <w:sz w:val="22"/>
          <w:szCs w:val="22"/>
          <w:highlight w:val="none"/>
        </w:rPr>
        <w:t>进行公开招标，特通知贵公司（企业）前来投标。并请按招标文件的要求认真准备好投标文件，按时前来投标。</w:t>
      </w:r>
    </w:p>
    <w:tbl>
      <w:tblPr>
        <w:tblStyle w:val="60"/>
        <w:tblW w:w="100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81"/>
        <w:gridCol w:w="1559"/>
        <w:gridCol w:w="77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1"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序号</w:t>
            </w: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内容</w:t>
            </w:r>
          </w:p>
        </w:tc>
        <w:tc>
          <w:tcPr>
            <w:tcW w:w="7760"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项目名称</w:t>
            </w:r>
          </w:p>
        </w:tc>
        <w:tc>
          <w:tcPr>
            <w:tcW w:w="7760" w:type="dxa"/>
            <w:noWrap w:val="0"/>
            <w:vAlign w:val="center"/>
          </w:tcPr>
          <w:p>
            <w:pPr>
              <w:spacing w:line="300" w:lineRule="exact"/>
              <w:rPr>
                <w:rFonts w:hint="eastAsia" w:eastAsia="宋体"/>
                <w:color w:val="auto"/>
                <w:sz w:val="22"/>
                <w:szCs w:val="22"/>
                <w:highlight w:val="none"/>
                <w:lang w:eastAsia="zh-CN"/>
              </w:rPr>
            </w:pPr>
            <w:r>
              <w:rPr>
                <w:rFonts w:hint="eastAsia"/>
                <w:color w:val="auto"/>
                <w:sz w:val="22"/>
                <w:szCs w:val="22"/>
                <w:highlight w:val="none"/>
                <w:lang w:eastAsia="zh-CN"/>
              </w:rPr>
              <w:t>2022-2024年度交警二中队路面安保辅助服务项目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项目编号</w:t>
            </w:r>
          </w:p>
        </w:tc>
        <w:tc>
          <w:tcPr>
            <w:tcW w:w="7760" w:type="dxa"/>
            <w:noWrap w:val="0"/>
            <w:vAlign w:val="center"/>
          </w:tcPr>
          <w:p>
            <w:pPr>
              <w:spacing w:line="300" w:lineRule="exact"/>
              <w:rPr>
                <w:rFonts w:hint="default" w:eastAsia="宋体"/>
                <w:color w:val="auto"/>
                <w:sz w:val="22"/>
                <w:szCs w:val="22"/>
                <w:highlight w:val="none"/>
                <w:lang w:val="en-US" w:eastAsia="zh-CN"/>
              </w:rPr>
            </w:pPr>
            <w:r>
              <w:rPr>
                <w:rFonts w:hint="eastAsia"/>
                <w:color w:val="auto"/>
                <w:sz w:val="22"/>
                <w:szCs w:val="22"/>
                <w:highlight w:val="none"/>
                <w:lang w:eastAsia="zh-CN"/>
              </w:rPr>
              <w:t>YRCG-GK-2022120501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资金来源</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采购预算</w:t>
            </w:r>
          </w:p>
          <w:p>
            <w:pPr>
              <w:spacing w:line="300" w:lineRule="exact"/>
              <w:jc w:val="center"/>
              <w:rPr>
                <w:rFonts w:hint="eastAsia"/>
                <w:color w:val="auto"/>
                <w:sz w:val="22"/>
                <w:szCs w:val="22"/>
                <w:highlight w:val="none"/>
              </w:rPr>
            </w:pPr>
            <w:r>
              <w:rPr>
                <w:rFonts w:hint="eastAsia"/>
                <w:color w:val="auto"/>
                <w:sz w:val="22"/>
                <w:szCs w:val="22"/>
                <w:highlight w:val="none"/>
              </w:rPr>
              <w:t>（最高限价）</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具体见招标公告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采购方式</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8"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采购人</w:t>
            </w:r>
          </w:p>
        </w:tc>
        <w:tc>
          <w:tcPr>
            <w:tcW w:w="7760" w:type="dxa"/>
            <w:noWrap w:val="0"/>
            <w:vAlign w:val="center"/>
          </w:tcPr>
          <w:p>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名    称：</w:t>
            </w:r>
            <w:r>
              <w:rPr>
                <w:rFonts w:hint="eastAsia"/>
                <w:color w:val="auto"/>
                <w:sz w:val="22"/>
                <w:szCs w:val="22"/>
                <w:highlight w:val="none"/>
                <w:lang w:eastAsia="zh-CN"/>
              </w:rPr>
              <w:t>平阳县鳌江镇人民政府</w:t>
            </w:r>
          </w:p>
          <w:p>
            <w:pPr>
              <w:adjustRightInd w:val="0"/>
              <w:spacing w:line="300" w:lineRule="exact"/>
              <w:rPr>
                <w:rFonts w:hint="eastAsia"/>
                <w:color w:val="auto"/>
                <w:sz w:val="22"/>
                <w:szCs w:val="22"/>
                <w:highlight w:val="none"/>
              </w:rPr>
            </w:pPr>
            <w:r>
              <w:rPr>
                <w:rFonts w:hint="eastAsia"/>
                <w:color w:val="auto"/>
                <w:sz w:val="22"/>
                <w:szCs w:val="22"/>
                <w:highlight w:val="none"/>
              </w:rPr>
              <w:t>地    址：</w:t>
            </w:r>
            <w:r>
              <w:rPr>
                <w:rFonts w:hint="eastAsia"/>
                <w:color w:val="auto"/>
                <w:sz w:val="22"/>
                <w:szCs w:val="22"/>
                <w:highlight w:val="none"/>
                <w:lang w:eastAsia="zh-CN"/>
              </w:rPr>
              <w:t>鳌江镇塘古南路99号</w:t>
            </w:r>
            <w:r>
              <w:rPr>
                <w:rFonts w:hint="eastAsia"/>
                <w:color w:val="auto"/>
                <w:sz w:val="22"/>
                <w:szCs w:val="22"/>
                <w:highlight w:val="none"/>
              </w:rPr>
              <w:t> </w:t>
            </w:r>
          </w:p>
          <w:p>
            <w:pPr>
              <w:adjustRightInd w:val="0"/>
              <w:spacing w:line="300" w:lineRule="exact"/>
              <w:rPr>
                <w:rFonts w:hint="default" w:eastAsia="宋体"/>
                <w:color w:val="auto"/>
                <w:sz w:val="22"/>
                <w:szCs w:val="22"/>
                <w:highlight w:val="none"/>
                <w:lang w:val="en-US" w:eastAsia="zh-CN"/>
              </w:rPr>
            </w:pPr>
            <w:r>
              <w:rPr>
                <w:rFonts w:hint="eastAsia"/>
                <w:color w:val="auto"/>
                <w:sz w:val="22"/>
                <w:szCs w:val="22"/>
                <w:highlight w:val="none"/>
              </w:rPr>
              <w:t>联 系 人：</w:t>
            </w:r>
            <w:r>
              <w:rPr>
                <w:rFonts w:hint="eastAsia"/>
                <w:color w:val="auto"/>
                <w:sz w:val="22"/>
                <w:szCs w:val="22"/>
                <w:highlight w:val="none"/>
                <w:lang w:val="en-US" w:eastAsia="zh-CN"/>
              </w:rPr>
              <w:t>戴先生</w:t>
            </w:r>
          </w:p>
          <w:p>
            <w:pPr>
              <w:adjustRightInd w:val="0"/>
              <w:spacing w:line="300" w:lineRule="exact"/>
              <w:rPr>
                <w:rFonts w:hint="eastAsia"/>
                <w:color w:val="auto"/>
                <w:sz w:val="22"/>
                <w:szCs w:val="22"/>
                <w:highlight w:val="none"/>
              </w:rPr>
            </w:pPr>
            <w:r>
              <w:rPr>
                <w:rFonts w:hint="eastAsia"/>
                <w:color w:val="auto"/>
                <w:sz w:val="22"/>
                <w:szCs w:val="22"/>
                <w:highlight w:val="none"/>
              </w:rPr>
              <w:t>联系电话：</w:t>
            </w:r>
            <w:r>
              <w:rPr>
                <w:rFonts w:hint="eastAsia" w:cs="宋体"/>
                <w:color w:val="auto"/>
                <w:sz w:val="22"/>
                <w:szCs w:val="22"/>
                <w:highlight w:val="none"/>
                <w:lang w:eastAsia="zh-CN"/>
              </w:rPr>
              <w:t>18815088152</w:t>
            </w:r>
            <w:r>
              <w:rPr>
                <w:rFonts w:hint="eastAsia" w:ascii="宋体" w:hAnsi="宋体" w:eastAsia="宋体" w:cs="宋体"/>
                <w:color w:val="auto"/>
                <w:sz w:val="22"/>
                <w:szCs w:val="22"/>
                <w:highlight w:val="none"/>
              </w:rPr>
              <w:t xml:space="preserve"> </w:t>
            </w:r>
            <w:r>
              <w:rPr>
                <w:rFonts w:hint="eastAsia"/>
                <w:color w:val="auto"/>
                <w:sz w:val="22"/>
                <w:szCs w:val="22"/>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采购代理机构</w:t>
            </w:r>
          </w:p>
        </w:tc>
        <w:tc>
          <w:tcPr>
            <w:tcW w:w="7760" w:type="dxa"/>
            <w:noWrap w:val="0"/>
            <w:vAlign w:val="center"/>
          </w:tcPr>
          <w:p>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名称：</w:t>
            </w:r>
            <w:r>
              <w:rPr>
                <w:rFonts w:hint="eastAsia"/>
                <w:color w:val="auto"/>
                <w:sz w:val="22"/>
                <w:szCs w:val="22"/>
                <w:highlight w:val="none"/>
                <w:lang w:eastAsia="zh-CN"/>
              </w:rPr>
              <w:t>温州业瑞项目管理服务有限公司</w:t>
            </w:r>
          </w:p>
          <w:p>
            <w:pPr>
              <w:adjustRightInd w:val="0"/>
              <w:spacing w:line="300" w:lineRule="exact"/>
              <w:rPr>
                <w:rFonts w:hint="default" w:eastAsia="宋体"/>
                <w:color w:val="auto"/>
                <w:sz w:val="22"/>
                <w:szCs w:val="22"/>
                <w:highlight w:val="none"/>
                <w:lang w:val="en-US" w:eastAsia="zh-CN"/>
              </w:rPr>
            </w:pPr>
            <w:r>
              <w:rPr>
                <w:rFonts w:hint="eastAsia"/>
                <w:color w:val="auto"/>
                <w:sz w:val="22"/>
                <w:szCs w:val="22"/>
                <w:highlight w:val="none"/>
              </w:rPr>
              <w:t>地址：</w:t>
            </w:r>
            <w:r>
              <w:rPr>
                <w:rFonts w:hint="eastAsia"/>
                <w:color w:val="auto"/>
                <w:sz w:val="22"/>
                <w:szCs w:val="22"/>
                <w:highlight w:val="none"/>
                <w:lang w:eastAsia="zh-CN"/>
              </w:rPr>
              <w:t>平阳县水头镇埭头小区二幢二单元402室</w:t>
            </w:r>
          </w:p>
          <w:p>
            <w:pPr>
              <w:adjustRightInd w:val="0"/>
              <w:spacing w:line="300" w:lineRule="exact"/>
              <w:rPr>
                <w:rFonts w:hint="eastAsia" w:eastAsia="宋体"/>
                <w:color w:val="auto"/>
                <w:sz w:val="22"/>
                <w:szCs w:val="22"/>
                <w:highlight w:val="none"/>
                <w:lang w:val="en-US" w:eastAsia="zh-CN"/>
              </w:rPr>
            </w:pPr>
            <w:r>
              <w:rPr>
                <w:rFonts w:hint="eastAsia"/>
                <w:color w:val="auto"/>
                <w:sz w:val="22"/>
                <w:szCs w:val="22"/>
                <w:highlight w:val="none"/>
              </w:rPr>
              <w:t>项目负责人：</w:t>
            </w:r>
            <w:r>
              <w:rPr>
                <w:rFonts w:hint="eastAsia"/>
                <w:color w:val="auto"/>
                <w:sz w:val="22"/>
                <w:szCs w:val="22"/>
                <w:highlight w:val="none"/>
                <w:lang w:eastAsia="zh-CN"/>
              </w:rPr>
              <w:t>叶先生</w:t>
            </w:r>
          </w:p>
          <w:p>
            <w:pPr>
              <w:adjustRightInd w:val="0"/>
              <w:spacing w:line="300" w:lineRule="exact"/>
              <w:rPr>
                <w:rFonts w:hint="default" w:eastAsia="宋体"/>
                <w:color w:val="auto"/>
                <w:sz w:val="22"/>
                <w:szCs w:val="22"/>
                <w:highlight w:val="none"/>
                <w:lang w:val="en-US" w:eastAsia="zh-CN"/>
              </w:rPr>
            </w:pPr>
            <w:r>
              <w:rPr>
                <w:rFonts w:hint="eastAsia"/>
                <w:color w:val="auto"/>
                <w:sz w:val="22"/>
                <w:szCs w:val="22"/>
                <w:highlight w:val="none"/>
              </w:rPr>
              <w:t>手机：</w:t>
            </w:r>
            <w:r>
              <w:rPr>
                <w:rFonts w:hint="eastAsia"/>
                <w:color w:val="auto"/>
                <w:sz w:val="22"/>
                <w:szCs w:val="22"/>
                <w:highlight w:val="none"/>
                <w:lang w:val="en-US" w:eastAsia="zh-CN"/>
              </w:rPr>
              <w:t>13868334448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评标办法</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招标内容</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投标供应商</w:t>
            </w:r>
          </w:p>
          <w:p>
            <w:pPr>
              <w:spacing w:line="300" w:lineRule="exact"/>
              <w:jc w:val="center"/>
              <w:rPr>
                <w:rFonts w:hint="eastAsia"/>
                <w:color w:val="auto"/>
                <w:sz w:val="22"/>
                <w:szCs w:val="22"/>
                <w:highlight w:val="none"/>
              </w:rPr>
            </w:pPr>
            <w:r>
              <w:rPr>
                <w:rFonts w:hint="eastAsia"/>
                <w:color w:val="auto"/>
                <w:sz w:val="22"/>
                <w:szCs w:val="22"/>
                <w:highlight w:val="none"/>
              </w:rPr>
              <w:t>资格要求</w:t>
            </w:r>
          </w:p>
        </w:tc>
        <w:tc>
          <w:tcPr>
            <w:tcW w:w="7760" w:type="dxa"/>
            <w:noWrap w:val="0"/>
            <w:vAlign w:val="center"/>
          </w:tcPr>
          <w:p>
            <w:pPr>
              <w:adjustRightInd w:val="0"/>
              <w:spacing w:line="300" w:lineRule="exact"/>
              <w:rPr>
                <w:rFonts w:hint="eastAsia"/>
                <w:color w:val="auto"/>
                <w:kern w:val="28"/>
                <w:sz w:val="22"/>
                <w:szCs w:val="22"/>
                <w:highlight w:val="none"/>
              </w:rPr>
            </w:pPr>
            <w:r>
              <w:rPr>
                <w:rFonts w:hint="eastAsia"/>
                <w:color w:val="auto"/>
                <w:sz w:val="22"/>
                <w:szCs w:val="22"/>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是否接受联合体投标</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不接受</w:t>
            </w:r>
          </w:p>
          <w:p>
            <w:pPr>
              <w:adjustRightInd w:val="0"/>
              <w:spacing w:line="300" w:lineRule="exact"/>
              <w:rPr>
                <w:rFonts w:hint="eastAsia"/>
                <w:color w:val="auto"/>
                <w:sz w:val="22"/>
                <w:szCs w:val="22"/>
                <w:highlight w:val="none"/>
              </w:rPr>
            </w:pPr>
            <w:r>
              <w:rPr>
                <w:rFonts w:hint="eastAsia"/>
                <w:color w:val="auto"/>
                <w:sz w:val="22"/>
                <w:szCs w:val="22"/>
                <w:highlight w:val="none"/>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踏勘现场</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不组织</w:t>
            </w:r>
          </w:p>
          <w:p>
            <w:pPr>
              <w:adjustRightInd w:val="0"/>
              <w:spacing w:line="300" w:lineRule="exact"/>
              <w:rPr>
                <w:rFonts w:hint="eastAsia"/>
                <w:color w:val="auto"/>
                <w:sz w:val="22"/>
                <w:szCs w:val="22"/>
                <w:highlight w:val="none"/>
              </w:rPr>
            </w:pPr>
            <w:r>
              <w:rPr>
                <w:rFonts w:hint="eastAsia"/>
                <w:color w:val="auto"/>
                <w:sz w:val="22"/>
                <w:szCs w:val="22"/>
                <w:highlight w:val="none"/>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是否允许递交备选投标方案</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不允许</w:t>
            </w:r>
          </w:p>
          <w:p>
            <w:pPr>
              <w:adjustRightInd w:val="0"/>
              <w:spacing w:line="300" w:lineRule="exact"/>
              <w:rPr>
                <w:rFonts w:hint="eastAsia"/>
                <w:color w:val="auto"/>
                <w:sz w:val="22"/>
                <w:szCs w:val="22"/>
                <w:highlight w:val="none"/>
              </w:rPr>
            </w:pPr>
            <w:r>
              <w:rPr>
                <w:rFonts w:hint="eastAsia"/>
                <w:color w:val="auto"/>
                <w:sz w:val="22"/>
                <w:szCs w:val="22"/>
                <w:highlight w:val="none"/>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投标货币</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投标语言</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投标文件的组成</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完整的《投标文件》由“资格文件”、“报价文件”和“商务技术文件”三个部分组成。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投标文件的编制</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签字或盖章要求</w:t>
            </w:r>
          </w:p>
        </w:tc>
        <w:tc>
          <w:tcPr>
            <w:tcW w:w="7760" w:type="dxa"/>
            <w:noWrap w:val="0"/>
            <w:vAlign w:val="center"/>
          </w:tcPr>
          <w:p>
            <w:pPr>
              <w:snapToGrid w:val="0"/>
              <w:spacing w:line="360" w:lineRule="atLeast"/>
              <w:rPr>
                <w:rFonts w:hint="eastAsia"/>
                <w:color w:val="auto"/>
                <w:sz w:val="22"/>
                <w:szCs w:val="22"/>
                <w:highlight w:val="none"/>
              </w:rPr>
            </w:pPr>
            <w:r>
              <w:rPr>
                <w:rFonts w:hint="eastAsia"/>
                <w:b/>
                <w:color w:val="auto"/>
                <w:sz w:val="22"/>
                <w:szCs w:val="22"/>
                <w:highlight w:val="none"/>
                <w:lang w:bidi="ar"/>
              </w:rPr>
              <w:t>电子签章。</w:t>
            </w:r>
            <w:r>
              <w:rPr>
                <w:rFonts w:hint="eastAsia"/>
                <w:color w:val="auto"/>
                <w:sz w:val="22"/>
                <w:szCs w:val="22"/>
                <w:highlight w:val="none"/>
              </w:rPr>
              <w:t>采购文件所指的加盖单位公章为电子签章。</w:t>
            </w:r>
          </w:p>
          <w:p>
            <w:pPr>
              <w:spacing w:line="300" w:lineRule="exact"/>
              <w:rPr>
                <w:rFonts w:hint="eastAsia"/>
                <w:color w:val="auto"/>
                <w:sz w:val="22"/>
                <w:szCs w:val="22"/>
                <w:highlight w:val="none"/>
              </w:rPr>
            </w:pPr>
            <w:r>
              <w:rPr>
                <w:rFonts w:hint="eastAsia"/>
                <w:color w:val="auto"/>
                <w:sz w:val="22"/>
                <w:szCs w:val="22"/>
                <w:highlight w:val="none"/>
              </w:rPr>
              <w:t>投标文件须按采购文件格式要求，由供应商加盖单位公章和法定代表人或其授权代表印章（或签字）。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投标文件的形式</w:t>
            </w:r>
          </w:p>
        </w:tc>
        <w:tc>
          <w:tcPr>
            <w:tcW w:w="7760" w:type="dxa"/>
            <w:noWrap w:val="0"/>
            <w:vAlign w:val="center"/>
          </w:tcPr>
          <w:p>
            <w:pPr>
              <w:adjustRightInd w:val="0"/>
              <w:spacing w:line="360" w:lineRule="exact"/>
              <w:rPr>
                <w:rFonts w:hint="eastAsia"/>
                <w:color w:val="auto"/>
                <w:sz w:val="22"/>
                <w:szCs w:val="22"/>
                <w:highlight w:val="none"/>
              </w:rPr>
            </w:pPr>
            <w:r>
              <w:rPr>
                <w:rFonts w:hint="eastAsia"/>
                <w:color w:val="auto"/>
                <w:sz w:val="22"/>
                <w:szCs w:val="22"/>
                <w:highlight w:val="none"/>
              </w:rPr>
              <w:t>☑电子投标文件（包括“电子加密投标文件”和“备份投标文件”，在投标文件编制完成后同时生成）；</w:t>
            </w:r>
          </w:p>
          <w:p>
            <w:pPr>
              <w:adjustRightInd w:val="0"/>
              <w:spacing w:line="360" w:lineRule="exact"/>
              <w:rPr>
                <w:rFonts w:hint="eastAsia"/>
                <w:color w:val="auto"/>
                <w:sz w:val="22"/>
                <w:szCs w:val="22"/>
                <w:highlight w:val="none"/>
              </w:rPr>
            </w:pPr>
            <w:r>
              <w:rPr>
                <w:rFonts w:hint="eastAsia"/>
                <w:color w:val="auto"/>
                <w:sz w:val="22"/>
                <w:szCs w:val="22"/>
                <w:highlight w:val="none"/>
              </w:rPr>
              <w:t>（1）“电子加密投标文件”是指通过“政采云电子交易客户端”完成投标文件编制后生成并加密的数据电文形式的投标文件。</w:t>
            </w:r>
          </w:p>
          <w:p>
            <w:pPr>
              <w:adjustRightInd w:val="0"/>
              <w:snapToGrid w:val="0"/>
              <w:spacing w:line="360" w:lineRule="exact"/>
              <w:rPr>
                <w:rFonts w:hint="eastAsia"/>
                <w:color w:val="auto"/>
                <w:sz w:val="22"/>
                <w:szCs w:val="22"/>
                <w:highlight w:val="none"/>
              </w:rPr>
            </w:pPr>
            <w:r>
              <w:rPr>
                <w:rFonts w:hint="eastAsia"/>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投标文件份数</w:t>
            </w:r>
          </w:p>
        </w:tc>
        <w:tc>
          <w:tcPr>
            <w:tcW w:w="7760" w:type="dxa"/>
            <w:noWrap w:val="0"/>
            <w:vAlign w:val="center"/>
          </w:tcPr>
          <w:p>
            <w:pPr>
              <w:numPr>
                <w:ilvl w:val="0"/>
                <w:numId w:val="15"/>
              </w:numPr>
              <w:adjustRightInd w:val="0"/>
              <w:spacing w:line="360" w:lineRule="exact"/>
              <w:rPr>
                <w:rFonts w:hint="eastAsia"/>
                <w:color w:val="auto"/>
                <w:sz w:val="22"/>
                <w:szCs w:val="22"/>
                <w:highlight w:val="none"/>
              </w:rPr>
            </w:pPr>
            <w:r>
              <w:rPr>
                <w:rFonts w:hint="eastAsia"/>
                <w:color w:val="auto"/>
                <w:sz w:val="22"/>
                <w:szCs w:val="22"/>
                <w:highlight w:val="none"/>
              </w:rPr>
              <w:t>“电子加密投标文件”：在线上传递交、一份。</w:t>
            </w:r>
          </w:p>
          <w:p>
            <w:pPr>
              <w:numPr>
                <w:ilvl w:val="0"/>
                <w:numId w:val="0"/>
              </w:numPr>
              <w:adjustRightInd w:val="0"/>
              <w:spacing w:line="360" w:lineRule="exact"/>
              <w:rPr>
                <w:rFonts w:hint="eastAsia"/>
                <w:color w:val="auto"/>
                <w:sz w:val="22"/>
                <w:szCs w:val="22"/>
                <w:highlight w:val="none"/>
              </w:rPr>
            </w:pPr>
            <w:r>
              <w:rPr>
                <w:rFonts w:hint="eastAsia"/>
                <w:color w:val="auto"/>
                <w:sz w:val="22"/>
                <w:szCs w:val="22"/>
                <w:highlight w:val="none"/>
              </w:rPr>
              <w:t>（2）“备份投标文件”：密封包装后（邮寄形式投标截止时间前递交、一份（邮寄地址：</w:t>
            </w:r>
            <w:r>
              <w:rPr>
                <w:rFonts w:hint="eastAsia"/>
                <w:color w:val="auto"/>
                <w:sz w:val="22"/>
                <w:szCs w:val="22"/>
                <w:highlight w:val="none"/>
                <w:lang w:eastAsia="zh-CN"/>
              </w:rPr>
              <w:t>平阳县水头镇埭头小区二幢二单元402室</w:t>
            </w:r>
            <w:r>
              <w:rPr>
                <w:rFonts w:hint="eastAsia"/>
                <w:color w:val="auto"/>
                <w:sz w:val="22"/>
                <w:szCs w:val="22"/>
                <w:highlight w:val="none"/>
              </w:rPr>
              <w:t xml:space="preserve"> </w:t>
            </w:r>
            <w:r>
              <w:rPr>
                <w:rFonts w:hint="eastAsia"/>
                <w:color w:val="auto"/>
                <w:sz w:val="22"/>
                <w:szCs w:val="22"/>
                <w:highlight w:val="none"/>
                <w:lang w:eastAsia="zh-CN"/>
              </w:rPr>
              <w:t>叶先生</w:t>
            </w:r>
            <w:r>
              <w:rPr>
                <w:rFonts w:hint="eastAsia"/>
                <w:color w:val="auto"/>
                <w:sz w:val="22"/>
                <w:szCs w:val="22"/>
                <w:highlight w:val="none"/>
                <w:lang w:val="en-US" w:eastAsia="zh-CN"/>
              </w:rPr>
              <w:t xml:space="preserve"> 收 </w:t>
            </w:r>
            <w:r>
              <w:rPr>
                <w:rFonts w:hint="eastAsia"/>
                <w:color w:val="auto"/>
                <w:sz w:val="22"/>
                <w:szCs w:val="22"/>
                <w:highlight w:val="none"/>
                <w:lang w:eastAsia="zh-CN"/>
              </w:rPr>
              <w:t>13868334448</w:t>
            </w:r>
            <w:r>
              <w:rPr>
                <w:rFonts w:hint="eastAsia"/>
                <w:color w:val="auto"/>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投标文件的上传和递交</w:t>
            </w:r>
          </w:p>
        </w:tc>
        <w:tc>
          <w:tcPr>
            <w:tcW w:w="7760" w:type="dxa"/>
            <w:noWrap w:val="0"/>
            <w:vAlign w:val="center"/>
          </w:tcPr>
          <w:p>
            <w:pPr>
              <w:adjustRightInd w:val="0"/>
              <w:spacing w:line="360" w:lineRule="exact"/>
              <w:rPr>
                <w:rFonts w:hint="eastAsia"/>
                <w:color w:val="auto"/>
                <w:sz w:val="22"/>
                <w:szCs w:val="22"/>
                <w:highlight w:val="none"/>
              </w:rPr>
            </w:pPr>
            <w:r>
              <w:rPr>
                <w:rFonts w:hint="eastAsia"/>
                <w:color w:val="auto"/>
                <w:sz w:val="22"/>
                <w:szCs w:val="22"/>
                <w:highlight w:val="none"/>
              </w:rPr>
              <w:t>（1）“电子加密投标文件”的上传、递交：</w:t>
            </w:r>
          </w:p>
          <w:p>
            <w:pPr>
              <w:adjustRightInd w:val="0"/>
              <w:spacing w:line="360" w:lineRule="exact"/>
              <w:rPr>
                <w:rFonts w:hint="eastAsia"/>
                <w:color w:val="auto"/>
                <w:sz w:val="22"/>
                <w:szCs w:val="22"/>
                <w:highlight w:val="none"/>
              </w:rPr>
            </w:pPr>
            <w:r>
              <w:rPr>
                <w:rFonts w:hint="eastAsia"/>
                <w:color w:val="auto"/>
                <w:sz w:val="22"/>
                <w:szCs w:val="22"/>
                <w:highlight w:val="none"/>
              </w:rPr>
              <w:t>a.投标供应商应在投标截止时间前将“电子加密投标文件”成功上传递交至“政府采购云平台”，否则投标无效。</w:t>
            </w:r>
          </w:p>
          <w:p>
            <w:pPr>
              <w:adjustRightInd w:val="0"/>
              <w:spacing w:line="360" w:lineRule="exact"/>
              <w:rPr>
                <w:rFonts w:hint="eastAsia"/>
                <w:color w:val="auto"/>
                <w:sz w:val="22"/>
                <w:szCs w:val="22"/>
                <w:highlight w:val="none"/>
              </w:rPr>
            </w:pPr>
            <w:r>
              <w:rPr>
                <w:rFonts w:hint="eastAsia"/>
                <w:color w:val="auto"/>
                <w:sz w:val="22"/>
                <w:szCs w:val="22"/>
                <w:highlight w:val="none"/>
              </w:rPr>
              <w:t>b.“电子加密投标文件”成功上传递交后，供应商可自行打印投标文件接收回执。</w:t>
            </w:r>
          </w:p>
          <w:p>
            <w:pPr>
              <w:adjustRightInd w:val="0"/>
              <w:spacing w:line="360" w:lineRule="exact"/>
              <w:rPr>
                <w:rFonts w:hint="eastAsia"/>
                <w:color w:val="auto"/>
                <w:sz w:val="22"/>
                <w:szCs w:val="22"/>
                <w:highlight w:val="none"/>
              </w:rPr>
            </w:pPr>
            <w:r>
              <w:rPr>
                <w:rFonts w:hint="eastAsia"/>
                <w:color w:val="auto"/>
                <w:sz w:val="22"/>
                <w:szCs w:val="22"/>
                <w:highlight w:val="none"/>
              </w:rPr>
              <w:t>（2）“备份投标文件”的密封包装、递交：</w:t>
            </w:r>
          </w:p>
          <w:p>
            <w:pPr>
              <w:adjustRightInd w:val="0"/>
              <w:spacing w:line="360" w:lineRule="exact"/>
              <w:rPr>
                <w:rFonts w:hint="eastAsia"/>
                <w:color w:val="auto"/>
                <w:sz w:val="22"/>
                <w:szCs w:val="22"/>
                <w:highlight w:val="none"/>
              </w:rPr>
            </w:pPr>
            <w:r>
              <w:rPr>
                <w:rFonts w:hint="eastAsia"/>
                <w:color w:val="auto"/>
                <w:sz w:val="22"/>
                <w:szCs w:val="22"/>
                <w:highlight w:val="none"/>
              </w:rPr>
              <w:t>a.投标供应商在“政府采购云平台”完成“电子加密投标文件”的上传递交后，还可以（邮寄形式）在投标截止时间前递交以介质（U盘）存储的 “备份投标文件”（一份）；</w:t>
            </w:r>
          </w:p>
          <w:p>
            <w:pPr>
              <w:adjustRightInd w:val="0"/>
              <w:spacing w:line="360" w:lineRule="exact"/>
              <w:rPr>
                <w:rFonts w:hint="eastAsia"/>
                <w:color w:val="auto"/>
                <w:sz w:val="22"/>
                <w:szCs w:val="22"/>
                <w:highlight w:val="none"/>
              </w:rPr>
            </w:pPr>
            <w:r>
              <w:rPr>
                <w:rFonts w:hint="eastAsia"/>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pPr>
              <w:adjustRightInd w:val="0"/>
              <w:spacing w:line="360" w:lineRule="exact"/>
              <w:rPr>
                <w:rFonts w:hint="eastAsia"/>
                <w:color w:val="auto"/>
                <w:sz w:val="22"/>
                <w:szCs w:val="22"/>
                <w:highlight w:val="none"/>
              </w:rPr>
            </w:pPr>
            <w:r>
              <w:rPr>
                <w:rFonts w:hint="eastAsia"/>
                <w:color w:val="auto"/>
                <w:sz w:val="22"/>
                <w:szCs w:val="22"/>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电子加密投标文件的解密和异常情况处理</w:t>
            </w:r>
          </w:p>
        </w:tc>
        <w:tc>
          <w:tcPr>
            <w:tcW w:w="7760" w:type="dxa"/>
            <w:noWrap w:val="0"/>
            <w:vAlign w:val="center"/>
          </w:tcPr>
          <w:p>
            <w:pPr>
              <w:adjustRightInd w:val="0"/>
              <w:spacing w:line="360" w:lineRule="exact"/>
              <w:rPr>
                <w:rFonts w:hint="eastAsia"/>
                <w:color w:val="auto"/>
                <w:sz w:val="22"/>
                <w:szCs w:val="22"/>
                <w:highlight w:val="none"/>
              </w:rPr>
            </w:pPr>
            <w:r>
              <w:rPr>
                <w:rFonts w:hint="eastAsia"/>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pPr>
              <w:adjustRightInd w:val="0"/>
              <w:spacing w:line="360" w:lineRule="exact"/>
              <w:rPr>
                <w:rFonts w:hint="eastAsia"/>
                <w:color w:val="auto"/>
                <w:sz w:val="22"/>
                <w:szCs w:val="22"/>
                <w:highlight w:val="none"/>
              </w:rPr>
            </w:pPr>
            <w:r>
              <w:rPr>
                <w:rFonts w:hint="eastAsia"/>
                <w:color w:val="auto"/>
                <w:sz w:val="22"/>
                <w:szCs w:val="22"/>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djustRightInd w:val="0"/>
              <w:spacing w:line="360" w:lineRule="exact"/>
              <w:rPr>
                <w:rFonts w:hint="eastAsia"/>
                <w:color w:val="auto"/>
                <w:sz w:val="22"/>
                <w:szCs w:val="22"/>
                <w:highlight w:val="none"/>
              </w:rPr>
            </w:pPr>
            <w:r>
              <w:rPr>
                <w:rFonts w:hint="eastAsia"/>
                <w:color w:val="auto"/>
                <w:sz w:val="22"/>
                <w:szCs w:val="22"/>
                <w:highlight w:val="none"/>
              </w:rPr>
              <w:t>（3）投标截止时间前，投标供应商仅递交了“备份投标文件”而未将电子加密投标文件上传至“政府采购云平台”的，投标无效。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投标有效期</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提交投标文件截止日起90天内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投标样品</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pPr>
              <w:spacing w:line="300" w:lineRule="exact"/>
              <w:rPr>
                <w:rFonts w:hint="eastAsia"/>
                <w:color w:val="auto"/>
                <w:sz w:val="22"/>
                <w:szCs w:val="22"/>
                <w:highlight w:val="none"/>
              </w:rPr>
            </w:pPr>
            <w:r>
              <w:rPr>
                <w:rFonts w:hint="eastAsia"/>
                <w:color w:val="auto"/>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履约担保</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□不需要</w:t>
            </w:r>
          </w:p>
          <w:p>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 xml:space="preserve">需要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投标保证金</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pPr>
              <w:adjustRightInd w:val="0"/>
              <w:spacing w:line="300" w:lineRule="exact"/>
              <w:rPr>
                <w:rFonts w:hint="eastAsia"/>
                <w:color w:val="auto"/>
                <w:sz w:val="22"/>
                <w:szCs w:val="22"/>
                <w:highlight w:val="none"/>
              </w:rPr>
            </w:pPr>
            <w:r>
              <w:rPr>
                <w:rFonts w:hint="eastAsia"/>
                <w:color w:val="auto"/>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napToGrid w:val="0"/>
              <w:spacing w:line="300" w:lineRule="exact"/>
              <w:rPr>
                <w:rFonts w:hint="eastAsia"/>
                <w:color w:val="auto"/>
                <w:sz w:val="22"/>
                <w:szCs w:val="22"/>
                <w:highlight w:val="none"/>
              </w:rPr>
            </w:pPr>
            <w:r>
              <w:rPr>
                <w:rFonts w:hint="eastAsia"/>
                <w:color w:val="auto"/>
                <w:sz w:val="22"/>
                <w:szCs w:val="22"/>
                <w:highlight w:val="none"/>
              </w:rPr>
              <w:t>质疑受理联系方式</w:t>
            </w:r>
          </w:p>
        </w:tc>
        <w:tc>
          <w:tcPr>
            <w:tcW w:w="7760" w:type="dxa"/>
            <w:noWrap w:val="0"/>
            <w:vAlign w:val="center"/>
          </w:tcPr>
          <w:p>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代理机构名称：</w:t>
            </w:r>
            <w:r>
              <w:rPr>
                <w:rFonts w:hint="eastAsia"/>
                <w:color w:val="auto"/>
                <w:sz w:val="22"/>
                <w:szCs w:val="22"/>
                <w:highlight w:val="none"/>
                <w:lang w:eastAsia="zh-CN"/>
              </w:rPr>
              <w:t>温州业瑞项目管理服务有限公司</w:t>
            </w:r>
          </w:p>
          <w:p>
            <w:pPr>
              <w:snapToGrid w:val="0"/>
              <w:spacing w:line="300" w:lineRule="exact"/>
              <w:rPr>
                <w:rFonts w:hint="default" w:eastAsia="宋体"/>
                <w:color w:val="auto"/>
                <w:sz w:val="22"/>
                <w:szCs w:val="22"/>
                <w:highlight w:val="none"/>
                <w:lang w:val="en-US" w:eastAsia="zh-CN"/>
              </w:rPr>
            </w:pPr>
            <w:r>
              <w:rPr>
                <w:rFonts w:hint="eastAsia"/>
                <w:color w:val="auto"/>
                <w:sz w:val="22"/>
                <w:szCs w:val="22"/>
                <w:highlight w:val="none"/>
              </w:rPr>
              <w:t>机构地点：</w:t>
            </w:r>
            <w:r>
              <w:rPr>
                <w:rFonts w:hint="eastAsia"/>
                <w:color w:val="auto"/>
                <w:sz w:val="22"/>
                <w:szCs w:val="22"/>
                <w:highlight w:val="none"/>
                <w:lang w:eastAsia="zh-CN"/>
              </w:rPr>
              <w:t>平阳县水头镇埭头小区二幢二单元402室</w:t>
            </w:r>
          </w:p>
          <w:p>
            <w:pPr>
              <w:snapToGrid w:val="0"/>
              <w:spacing w:line="300" w:lineRule="exact"/>
              <w:rPr>
                <w:rFonts w:hint="default" w:eastAsia="宋体"/>
                <w:color w:val="auto"/>
                <w:sz w:val="22"/>
                <w:szCs w:val="22"/>
                <w:highlight w:val="none"/>
                <w:lang w:val="en-US" w:eastAsia="zh-CN"/>
              </w:rPr>
            </w:pPr>
            <w:r>
              <w:rPr>
                <w:rFonts w:hint="eastAsia"/>
                <w:color w:val="auto"/>
                <w:sz w:val="22"/>
                <w:szCs w:val="22"/>
                <w:highlight w:val="none"/>
              </w:rPr>
              <w:t>联 系 人：</w:t>
            </w:r>
            <w:r>
              <w:rPr>
                <w:rFonts w:hint="eastAsia"/>
                <w:color w:val="auto"/>
                <w:sz w:val="22"/>
                <w:szCs w:val="22"/>
                <w:highlight w:val="none"/>
                <w:lang w:val="en-US" w:eastAsia="zh-CN"/>
              </w:rPr>
              <w:t>苏女士</w:t>
            </w:r>
          </w:p>
          <w:p>
            <w:pPr>
              <w:snapToGrid w:val="0"/>
              <w:spacing w:line="300" w:lineRule="exact"/>
              <w:rPr>
                <w:rFonts w:hint="eastAsia"/>
                <w:color w:val="auto"/>
                <w:sz w:val="22"/>
                <w:szCs w:val="22"/>
                <w:highlight w:val="none"/>
              </w:rPr>
            </w:pPr>
            <w:r>
              <w:rPr>
                <w:rFonts w:hint="eastAsia"/>
                <w:color w:val="auto"/>
                <w:sz w:val="22"/>
                <w:szCs w:val="22"/>
                <w:highlight w:val="none"/>
              </w:rPr>
              <w:t>联系电话：</w:t>
            </w:r>
            <w:r>
              <w:rPr>
                <w:rFonts w:hint="eastAsia"/>
                <w:color w:val="auto"/>
                <w:sz w:val="22"/>
                <w:szCs w:val="22"/>
                <w:highlight w:val="none"/>
                <w:lang w:val="en-US" w:eastAsia="zh-CN"/>
              </w:rPr>
              <w:t>15888478967</w:t>
            </w:r>
          </w:p>
          <w:p>
            <w:pPr>
              <w:snapToGrid w:val="0"/>
              <w:spacing w:line="300" w:lineRule="exact"/>
              <w:rPr>
                <w:rFonts w:hint="eastAsia" w:eastAsia="宋体"/>
                <w:color w:val="auto"/>
                <w:sz w:val="22"/>
                <w:szCs w:val="22"/>
                <w:highlight w:val="none"/>
                <w:lang w:val="en-US" w:eastAsia="zh-CN"/>
              </w:rPr>
            </w:pPr>
            <w:r>
              <w:rPr>
                <w:rFonts w:hint="eastAsia"/>
                <w:color w:val="auto"/>
                <w:sz w:val="22"/>
                <w:szCs w:val="22"/>
                <w:highlight w:val="none"/>
              </w:rPr>
              <w:t>联系传真：0577-56794928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napToGrid w:val="0"/>
              <w:spacing w:line="300" w:lineRule="exact"/>
              <w:jc w:val="center"/>
              <w:rPr>
                <w:rFonts w:hint="eastAsia"/>
                <w:color w:val="auto"/>
                <w:sz w:val="22"/>
                <w:szCs w:val="22"/>
                <w:highlight w:val="none"/>
              </w:rPr>
            </w:pPr>
            <w:r>
              <w:rPr>
                <w:rFonts w:hint="eastAsia"/>
                <w:color w:val="auto"/>
                <w:sz w:val="22"/>
                <w:szCs w:val="22"/>
                <w:highlight w:val="none"/>
              </w:rPr>
              <w:t>投诉</w:t>
            </w:r>
          </w:p>
        </w:tc>
        <w:tc>
          <w:tcPr>
            <w:tcW w:w="7760" w:type="dxa"/>
            <w:noWrap w:val="0"/>
            <w:vAlign w:val="center"/>
          </w:tcPr>
          <w:p>
            <w:pPr>
              <w:snapToGrid w:val="0"/>
              <w:spacing w:line="300" w:lineRule="exact"/>
              <w:rPr>
                <w:rFonts w:hint="eastAsia"/>
                <w:color w:val="auto"/>
                <w:sz w:val="22"/>
                <w:szCs w:val="22"/>
                <w:highlight w:val="none"/>
              </w:rPr>
            </w:pPr>
            <w:r>
              <w:rPr>
                <w:rFonts w:hint="eastAsia"/>
                <w:color w:val="auto"/>
                <w:sz w:val="22"/>
                <w:szCs w:val="22"/>
                <w:highlight w:val="none"/>
                <w:shd w:val="clear" w:color="auto" w:fill="FFFFFF"/>
              </w:rPr>
              <w:t>根据</w:t>
            </w:r>
            <w:r>
              <w:rPr>
                <w:rFonts w:hint="eastAsia"/>
                <w:color w:val="auto"/>
                <w:sz w:val="22"/>
                <w:szCs w:val="22"/>
                <w:highlight w:val="none"/>
              </w:rPr>
              <w:t>《政府采购质疑和投诉办法》的规定，</w:t>
            </w:r>
            <w:r>
              <w:rPr>
                <w:rFonts w:hint="eastAsia"/>
                <w:color w:val="auto"/>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napToGrid w:val="0"/>
              <w:spacing w:line="300" w:lineRule="exact"/>
              <w:jc w:val="center"/>
              <w:rPr>
                <w:rFonts w:hint="eastAsia"/>
                <w:color w:val="auto"/>
                <w:sz w:val="22"/>
                <w:szCs w:val="22"/>
                <w:highlight w:val="none"/>
              </w:rPr>
            </w:pPr>
            <w:r>
              <w:rPr>
                <w:rFonts w:hint="eastAsia"/>
                <w:color w:val="auto"/>
                <w:sz w:val="22"/>
                <w:szCs w:val="22"/>
                <w:highlight w:val="none"/>
              </w:rPr>
              <w:t>投诉受理联系方式</w:t>
            </w:r>
          </w:p>
        </w:tc>
        <w:tc>
          <w:tcPr>
            <w:tcW w:w="7760" w:type="dxa"/>
            <w:noWrap w:val="0"/>
            <w:vAlign w:val="center"/>
          </w:tcPr>
          <w:p>
            <w:pPr>
              <w:snapToGrid w:val="0"/>
              <w:spacing w:line="300" w:lineRule="exact"/>
              <w:rPr>
                <w:rFonts w:hint="eastAsia"/>
                <w:color w:val="auto"/>
                <w:sz w:val="22"/>
                <w:szCs w:val="22"/>
                <w:highlight w:val="none"/>
              </w:rPr>
            </w:pPr>
            <w:r>
              <w:rPr>
                <w:rFonts w:hint="eastAsia"/>
                <w:color w:val="auto"/>
                <w:sz w:val="22"/>
                <w:szCs w:val="22"/>
                <w:highlight w:val="none"/>
              </w:rPr>
              <w:t>平阳县财政局政府采购监督管理科</w:t>
            </w:r>
          </w:p>
          <w:p>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联 系 人：</w:t>
            </w:r>
            <w:r>
              <w:rPr>
                <w:rFonts w:hint="eastAsia"/>
                <w:color w:val="auto"/>
                <w:sz w:val="22"/>
                <w:szCs w:val="22"/>
                <w:highlight w:val="none"/>
                <w:lang w:eastAsia="zh-CN"/>
              </w:rPr>
              <w:t>吴先生</w:t>
            </w:r>
          </w:p>
          <w:p>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监督投诉电话：</w:t>
            </w:r>
            <w:r>
              <w:rPr>
                <w:rFonts w:hint="eastAsia"/>
                <w:color w:val="auto"/>
                <w:sz w:val="22"/>
                <w:szCs w:val="22"/>
                <w:highlight w:val="none"/>
                <w:lang w:eastAsia="zh-CN"/>
              </w:rPr>
              <w:t>0577-63888115</w:t>
            </w:r>
          </w:p>
          <w:p>
            <w:pPr>
              <w:snapToGrid w:val="0"/>
              <w:spacing w:line="300" w:lineRule="exact"/>
              <w:rPr>
                <w:rFonts w:hint="eastAsia" w:eastAsia="宋体"/>
                <w:color w:val="auto"/>
                <w:sz w:val="22"/>
                <w:szCs w:val="22"/>
                <w:highlight w:val="none"/>
                <w:lang w:val="en-US" w:eastAsia="zh-CN"/>
              </w:rPr>
            </w:pPr>
            <w:r>
              <w:rPr>
                <w:rFonts w:hint="eastAsia"/>
                <w:color w:val="auto"/>
                <w:sz w:val="22"/>
                <w:szCs w:val="22"/>
                <w:highlight w:val="none"/>
              </w:rPr>
              <w:t>传    真：</w:t>
            </w:r>
            <w:r>
              <w:rPr>
                <w:rFonts w:hint="eastAsia"/>
                <w:color w:val="auto"/>
                <w:sz w:val="22"/>
                <w:szCs w:val="22"/>
                <w:highlight w:val="none"/>
                <w:lang w:val="en-US" w:eastAsia="zh-CN"/>
              </w:rPr>
              <w:t>/</w:t>
            </w:r>
          </w:p>
          <w:p>
            <w:pPr>
              <w:snapToGrid w:val="0"/>
              <w:spacing w:line="300" w:lineRule="exact"/>
              <w:rPr>
                <w:rFonts w:hint="eastAsia"/>
                <w:color w:val="auto"/>
                <w:sz w:val="22"/>
                <w:szCs w:val="22"/>
                <w:highlight w:val="none"/>
              </w:rPr>
            </w:pPr>
            <w:r>
              <w:rPr>
                <w:rFonts w:hint="eastAsia"/>
                <w:color w:val="auto"/>
                <w:sz w:val="22"/>
                <w:szCs w:val="22"/>
                <w:highlight w:val="none"/>
              </w:rPr>
              <w:t>地    址：平阳县昆阳镇人民路平阳县财政局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投标截止时间</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202</w:t>
            </w:r>
            <w:r>
              <w:rPr>
                <w:rFonts w:hint="eastAsia"/>
                <w:color w:val="auto"/>
                <w:sz w:val="22"/>
                <w:szCs w:val="22"/>
                <w:highlight w:val="none"/>
                <w:lang w:val="en-US" w:eastAsia="zh-CN"/>
              </w:rPr>
              <w:t>2</w:t>
            </w:r>
            <w:r>
              <w:rPr>
                <w:rFonts w:hint="eastAsia"/>
                <w:color w:val="auto"/>
                <w:sz w:val="22"/>
                <w:szCs w:val="22"/>
                <w:highlight w:val="none"/>
              </w:rPr>
              <w:t>年</w:t>
            </w:r>
            <w:r>
              <w:rPr>
                <w:rFonts w:hint="eastAsia"/>
                <w:color w:val="auto"/>
                <w:sz w:val="22"/>
                <w:szCs w:val="22"/>
                <w:highlight w:val="none"/>
                <w:lang w:val="en-US" w:eastAsia="zh-CN"/>
              </w:rPr>
              <w:t>12</w:t>
            </w:r>
            <w:r>
              <w:rPr>
                <w:rFonts w:hint="eastAsia"/>
                <w:color w:val="auto"/>
                <w:sz w:val="22"/>
                <w:szCs w:val="22"/>
                <w:highlight w:val="none"/>
              </w:rPr>
              <w:t>月</w:t>
            </w:r>
            <w:r>
              <w:rPr>
                <w:rFonts w:hint="eastAsia"/>
                <w:color w:val="auto"/>
                <w:sz w:val="22"/>
                <w:szCs w:val="22"/>
                <w:highlight w:val="none"/>
                <w:lang w:val="en-US" w:eastAsia="zh-CN"/>
              </w:rPr>
              <w:t xml:space="preserve"> 27 </w:t>
            </w:r>
            <w:r>
              <w:rPr>
                <w:rFonts w:hint="eastAsia"/>
                <w:color w:val="auto"/>
                <w:sz w:val="22"/>
                <w:szCs w:val="22"/>
                <w:highlight w:val="none"/>
              </w:rPr>
              <w:t>日 09:30截止(北京时间)。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开标时间</w:t>
            </w:r>
          </w:p>
          <w:p>
            <w:pPr>
              <w:spacing w:line="300" w:lineRule="exact"/>
              <w:jc w:val="center"/>
              <w:rPr>
                <w:rFonts w:hint="eastAsia"/>
                <w:color w:val="auto"/>
                <w:sz w:val="22"/>
                <w:szCs w:val="22"/>
                <w:highlight w:val="none"/>
              </w:rPr>
            </w:pPr>
            <w:r>
              <w:rPr>
                <w:rFonts w:hint="eastAsia"/>
                <w:color w:val="auto"/>
                <w:sz w:val="22"/>
                <w:szCs w:val="22"/>
                <w:highlight w:val="none"/>
              </w:rPr>
              <w:t>评审地点</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开标时间：202</w:t>
            </w:r>
            <w:r>
              <w:rPr>
                <w:rFonts w:hint="eastAsia"/>
                <w:color w:val="auto"/>
                <w:sz w:val="22"/>
                <w:szCs w:val="22"/>
                <w:highlight w:val="none"/>
                <w:lang w:val="en-US" w:eastAsia="zh-CN"/>
              </w:rPr>
              <w:t>2</w:t>
            </w:r>
            <w:r>
              <w:rPr>
                <w:rFonts w:hint="eastAsia"/>
                <w:color w:val="auto"/>
                <w:sz w:val="22"/>
                <w:szCs w:val="22"/>
                <w:highlight w:val="none"/>
              </w:rPr>
              <w:t>年</w:t>
            </w:r>
            <w:r>
              <w:rPr>
                <w:rFonts w:hint="eastAsia"/>
                <w:color w:val="auto"/>
                <w:sz w:val="22"/>
                <w:szCs w:val="22"/>
                <w:highlight w:val="none"/>
                <w:lang w:val="en-US" w:eastAsia="zh-CN"/>
              </w:rPr>
              <w:t xml:space="preserve"> 12</w:t>
            </w:r>
            <w:r>
              <w:rPr>
                <w:rFonts w:hint="eastAsia"/>
                <w:color w:val="auto"/>
                <w:sz w:val="22"/>
                <w:szCs w:val="22"/>
                <w:highlight w:val="none"/>
              </w:rPr>
              <w:t>月</w:t>
            </w:r>
            <w:r>
              <w:rPr>
                <w:rFonts w:hint="eastAsia"/>
                <w:color w:val="auto"/>
                <w:sz w:val="22"/>
                <w:szCs w:val="22"/>
                <w:highlight w:val="none"/>
                <w:lang w:val="en-US" w:eastAsia="zh-CN"/>
              </w:rPr>
              <w:t>27</w:t>
            </w:r>
            <w:r>
              <w:rPr>
                <w:rFonts w:hint="eastAsia"/>
                <w:color w:val="auto"/>
                <w:sz w:val="22"/>
                <w:szCs w:val="22"/>
                <w:highlight w:val="none"/>
              </w:rPr>
              <w:t>日 09:30正 (北京时间)</w:t>
            </w:r>
          </w:p>
          <w:p>
            <w:pPr>
              <w:spacing w:line="300" w:lineRule="exact"/>
              <w:rPr>
                <w:rFonts w:hint="eastAsia"/>
                <w:color w:val="auto"/>
                <w:sz w:val="22"/>
                <w:szCs w:val="22"/>
                <w:highlight w:val="none"/>
              </w:rPr>
            </w:pPr>
            <w:r>
              <w:rPr>
                <w:rFonts w:hint="eastAsia"/>
                <w:color w:val="auto"/>
                <w:sz w:val="22"/>
                <w:szCs w:val="22"/>
                <w:highlight w:val="none"/>
              </w:rPr>
              <w:t xml:space="preserve">评审地点：平阳县公共资源交易中心三楼评标室（平阳县鳌江镇火车站大道和谐家园三楼）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13"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评审委员会的</w:t>
            </w:r>
          </w:p>
          <w:p>
            <w:pPr>
              <w:spacing w:line="300" w:lineRule="exact"/>
              <w:jc w:val="center"/>
              <w:rPr>
                <w:rFonts w:hint="eastAsia"/>
                <w:color w:val="auto"/>
                <w:sz w:val="22"/>
                <w:szCs w:val="22"/>
                <w:highlight w:val="none"/>
              </w:rPr>
            </w:pPr>
            <w:r>
              <w:rPr>
                <w:rFonts w:hint="eastAsia"/>
                <w:color w:val="auto"/>
                <w:sz w:val="22"/>
                <w:szCs w:val="22"/>
                <w:highlight w:val="none"/>
              </w:rPr>
              <w:t>组建</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评审委员会构成：采购人依法组建，成员为</w:t>
            </w:r>
            <w:r>
              <w:rPr>
                <w:rFonts w:hint="eastAsia"/>
                <w:color w:val="auto"/>
                <w:sz w:val="22"/>
                <w:szCs w:val="22"/>
                <w:highlight w:val="none"/>
                <w:lang w:val="en-US" w:eastAsia="zh-CN"/>
              </w:rPr>
              <w:t>7</w:t>
            </w:r>
            <w:r>
              <w:rPr>
                <w:rFonts w:hint="eastAsia"/>
                <w:color w:val="auto"/>
                <w:sz w:val="22"/>
                <w:szCs w:val="22"/>
                <w:highlight w:val="none"/>
              </w:rPr>
              <w:t>人或以上单数，其中评审专家不得少于总人数的2/3；评标专家确定方式：按相关规定从专家库中抽取。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40"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政府采购</w:t>
            </w:r>
          </w:p>
          <w:p>
            <w:pPr>
              <w:adjustRightInd w:val="0"/>
              <w:spacing w:line="300" w:lineRule="exact"/>
              <w:jc w:val="center"/>
              <w:rPr>
                <w:rFonts w:hint="eastAsia"/>
                <w:color w:val="auto"/>
                <w:sz w:val="22"/>
                <w:szCs w:val="22"/>
                <w:highlight w:val="none"/>
              </w:rPr>
            </w:pPr>
            <w:r>
              <w:rPr>
                <w:rFonts w:hint="eastAsia"/>
                <w:color w:val="auto"/>
                <w:sz w:val="22"/>
                <w:szCs w:val="22"/>
                <w:highlight w:val="none"/>
              </w:rPr>
              <w:t>扶持政策</w:t>
            </w:r>
          </w:p>
        </w:tc>
        <w:tc>
          <w:tcPr>
            <w:tcW w:w="7760" w:type="dxa"/>
            <w:noWrap w:val="0"/>
            <w:vAlign w:val="center"/>
          </w:tcPr>
          <w:p>
            <w:pPr>
              <w:snapToGrid w:val="0"/>
              <w:spacing w:line="3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1、扶持中小企业（监狱企业、残疾人福利性单位）： </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（1）根据工信部等部委发布的《关于印发中小企业划型标准规定的通知》（工信部联企业〔2011〕300号），本项目属于</w:t>
            </w:r>
            <w:r>
              <w:rPr>
                <w:rFonts w:hint="eastAsia" w:ascii="宋体" w:hAnsi="宋体" w:eastAsia="宋体" w:cs="宋体"/>
                <w:b w:val="0"/>
                <w:bCs w:val="0"/>
                <w:i w:val="0"/>
                <w:iCs w:val="0"/>
                <w:color w:val="auto"/>
                <w:sz w:val="22"/>
                <w:szCs w:val="22"/>
                <w:highlight w:val="none"/>
                <w:u w:val="single"/>
              </w:rPr>
              <w:sym w:font="Wingdings" w:char="00FE"/>
            </w:r>
            <w:r>
              <w:rPr>
                <w:rFonts w:hint="eastAsia" w:ascii="宋体" w:hAnsi="宋体" w:eastAsia="宋体" w:cs="宋体"/>
                <w:b/>
                <w:bCs/>
                <w:i w:val="0"/>
                <w:iCs w:val="0"/>
                <w:color w:val="auto"/>
                <w:sz w:val="22"/>
                <w:szCs w:val="22"/>
                <w:highlight w:val="none"/>
                <w:u w:val="single"/>
                <w:lang w:eastAsia="zh-CN"/>
              </w:rPr>
              <w:t>租赁和商务服务业</w:t>
            </w:r>
            <w:r>
              <w:rPr>
                <w:rFonts w:hint="eastAsia" w:ascii="宋体" w:hAnsi="宋体" w:eastAsia="宋体" w:cs="宋体"/>
                <w:color w:val="auto"/>
                <w:sz w:val="22"/>
                <w:szCs w:val="22"/>
                <w:highlight w:val="none"/>
              </w:rPr>
              <w:t>。</w:t>
            </w:r>
          </w:p>
          <w:p>
            <w:pPr>
              <w:snapToGrid w:val="0"/>
              <w:spacing w:line="300" w:lineRule="exact"/>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lang w:val="en-US" w:eastAsia="zh-CN"/>
              </w:rPr>
              <w:t>2</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2、根据财政部发布的《政府采购促进中小企业发展管理办法》财库（2020）46号的相关规定：</w:t>
            </w:r>
          </w:p>
          <w:p>
            <w:pPr>
              <w:snapToGrid w:val="0"/>
              <w:spacing w:line="30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2.1.是否为预留份额项目：</w:t>
            </w:r>
          </w:p>
          <w:p>
            <w:pPr>
              <w:snapToGrid w:val="0"/>
              <w:spacing w:line="3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val="0"/>
                <w:bCs w:val="0"/>
                <w:color w:val="auto"/>
                <w:sz w:val="22"/>
                <w:szCs w:val="22"/>
                <w:highlight w:val="none"/>
              </w:rPr>
              <w:t>本项目为预留份额项目，专门面向中小企业采购。</w:t>
            </w:r>
          </w:p>
          <w:p>
            <w:pPr>
              <w:snapToGrid w:val="0"/>
              <w:spacing w:line="300" w:lineRule="exact"/>
              <w:ind w:left="0"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sym w:font="Wingdings" w:char="00A8"/>
            </w:r>
            <w:r>
              <w:rPr>
                <w:rFonts w:hint="eastAsia" w:ascii="宋体" w:hAnsi="宋体" w:eastAsia="宋体" w:cs="宋体"/>
                <w:b w:val="0"/>
                <w:bCs w:val="0"/>
                <w:color w:val="auto"/>
                <w:sz w:val="22"/>
                <w:szCs w:val="22"/>
                <w:highlight w:val="none"/>
              </w:rPr>
              <w:t>本项目为非预留份额项目、非专门面向中小企业的项目</w:t>
            </w:r>
          </w:p>
          <w:p>
            <w:pPr>
              <w:snapToGrid w:val="0"/>
              <w:spacing w:line="300" w:lineRule="exact"/>
              <w:ind w:left="0" w:firstLine="0" w:firstLineChars="0"/>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sym w:font="Wingdings" w:char="00A8"/>
            </w:r>
            <w:r>
              <w:rPr>
                <w:rFonts w:hint="eastAsia" w:ascii="宋体" w:hAnsi="宋体" w:eastAsia="宋体" w:cs="宋体"/>
                <w:b w:val="0"/>
                <w:bCs w:val="0"/>
                <w:color w:val="auto"/>
                <w:sz w:val="22"/>
                <w:szCs w:val="22"/>
                <w:highlight w:val="none"/>
              </w:rPr>
              <w:t>在评审时对小型和微型企业报价给予</w:t>
            </w:r>
            <w:r>
              <w:rPr>
                <w:rFonts w:hint="eastAsia" w:ascii="宋体" w:hAnsi="宋体" w:eastAsia="宋体" w:cs="宋体"/>
                <w:b w:val="0"/>
                <w:bCs w:val="0"/>
                <w:color w:val="auto"/>
                <w:sz w:val="22"/>
                <w:szCs w:val="22"/>
                <w:highlight w:val="none"/>
                <w:u w:val="single"/>
                <w:lang w:eastAsia="zh-CN"/>
              </w:rPr>
              <w:t>20</w:t>
            </w:r>
            <w:r>
              <w:rPr>
                <w:rFonts w:hint="eastAsia" w:ascii="宋体" w:hAnsi="宋体" w:eastAsia="宋体" w:cs="宋体"/>
                <w:b w:val="0"/>
                <w:bCs w:val="0"/>
                <w:color w:val="auto"/>
                <w:sz w:val="22"/>
                <w:szCs w:val="22"/>
                <w:highlight w:val="none"/>
                <w:u w:val="single"/>
                <w:lang w:val="en-US" w:eastAsia="zh-CN"/>
              </w:rPr>
              <w:t>%</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的扣除</w:t>
            </w:r>
            <w:r>
              <w:rPr>
                <w:rFonts w:hint="eastAsia" w:ascii="宋体" w:hAnsi="宋体" w:eastAsia="宋体" w:cs="宋体"/>
                <w:b w:val="0"/>
                <w:bCs w:val="0"/>
                <w:color w:val="auto"/>
                <w:sz w:val="22"/>
                <w:szCs w:val="22"/>
                <w:highlight w:val="none"/>
                <w:u w:val="none"/>
                <w:lang w:eastAsia="zh-CN"/>
              </w:rPr>
              <w:t>（根据浙财采监〔2022〕8号要求，货物</w:t>
            </w:r>
            <w:r>
              <w:rPr>
                <w:rFonts w:hint="eastAsia" w:ascii="宋体" w:hAnsi="宋体" w:eastAsia="宋体" w:cs="宋体"/>
                <w:b w:val="0"/>
                <w:bCs w:val="0"/>
                <w:color w:val="auto"/>
                <w:sz w:val="22"/>
                <w:szCs w:val="22"/>
                <w:highlight w:val="none"/>
                <w:u w:val="none"/>
                <w:lang w:val="en-US" w:eastAsia="zh-CN"/>
              </w:rPr>
              <w:t>和服务</w:t>
            </w:r>
            <w:r>
              <w:rPr>
                <w:rFonts w:hint="eastAsia" w:ascii="宋体" w:hAnsi="宋体" w:eastAsia="宋体" w:cs="宋体"/>
                <w:b w:val="0"/>
                <w:bCs w:val="0"/>
                <w:color w:val="auto"/>
                <w:sz w:val="22"/>
                <w:szCs w:val="22"/>
                <w:highlight w:val="none"/>
                <w:u w:val="none"/>
                <w:lang w:eastAsia="zh-CN"/>
              </w:rPr>
              <w:t>项目为20%，工程项目为5%）</w:t>
            </w:r>
            <w:r>
              <w:rPr>
                <w:rFonts w:hint="eastAsia" w:ascii="宋体" w:hAnsi="宋体" w:eastAsia="宋体" w:cs="宋体"/>
                <w:b w:val="0"/>
                <w:bCs w:val="0"/>
                <w:color w:val="auto"/>
                <w:sz w:val="22"/>
                <w:szCs w:val="22"/>
                <w:highlight w:val="none"/>
              </w:rPr>
              <w:t>，用扣除后的价格参加评审。适用招标投标法的政府采购工程建设项目，采用综合评估法但未采用低价优先法计算价格分，评标时在采用原报价进行评分的基础上增加</w:t>
            </w:r>
            <w:r>
              <w:rPr>
                <w:rFonts w:hint="eastAsia" w:ascii="宋体" w:hAnsi="宋体" w:eastAsia="宋体" w:cs="宋体"/>
                <w:color w:val="auto"/>
                <w:sz w:val="22"/>
                <w:szCs w:val="22"/>
                <w:highlight w:val="none"/>
              </w:rPr>
              <w:t>其价格得分的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i/>
                <w:iCs/>
                <w:color w:val="auto"/>
                <w:sz w:val="22"/>
                <w:szCs w:val="22"/>
                <w:highlight w:val="none"/>
              </w:rPr>
              <w:t>%（3%-5%）</w:t>
            </w:r>
            <w:r>
              <w:rPr>
                <w:rFonts w:hint="eastAsia" w:ascii="宋体" w:hAnsi="宋体" w:eastAsia="宋体" w:cs="宋体"/>
                <w:color w:val="auto"/>
                <w:sz w:val="22"/>
                <w:szCs w:val="22"/>
                <w:highlight w:val="none"/>
              </w:rPr>
              <w:t>作为其价格分。</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本项目为</w:t>
            </w: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接受大中型企业与小微企业组成联合体、</w:t>
            </w: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i/>
                <w:iCs/>
                <w:color w:val="auto"/>
                <w:sz w:val="22"/>
                <w:szCs w:val="22"/>
                <w:highlight w:val="none"/>
              </w:rPr>
              <w:t>（2%-3%）</w:t>
            </w:r>
            <w:r>
              <w:rPr>
                <w:rFonts w:hint="eastAsia" w:ascii="宋体" w:hAnsi="宋体" w:eastAsia="宋体" w:cs="宋体"/>
                <w:color w:val="auto"/>
                <w:sz w:val="22"/>
                <w:szCs w:val="22"/>
                <w:highlight w:val="none"/>
              </w:rPr>
              <w:t>，工程项目为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%（1%—2%）</w:t>
            </w:r>
            <w:r>
              <w:rPr>
                <w:rFonts w:hint="eastAsia" w:ascii="宋体" w:hAnsi="宋体" w:eastAsia="宋体" w:cs="宋体"/>
                <w:color w:val="auto"/>
                <w:sz w:val="22"/>
                <w:szCs w:val="22"/>
                <w:highlight w:val="none"/>
              </w:rPr>
              <w:t>的扣除，用扣除后的价格参加评审。</w:t>
            </w: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本项目为适用招标投标法的政府采购工程建设项目，采用综合评估法但未采用低价优先法计算价格分，评标时在采用原报价进行评分的基础上增加其价格得分的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i/>
                <w:iCs/>
                <w:color w:val="auto"/>
                <w:sz w:val="22"/>
                <w:szCs w:val="22"/>
                <w:highlight w:val="none"/>
              </w:rPr>
              <w:t>（1%—2%）</w:t>
            </w:r>
            <w:r>
              <w:rPr>
                <w:rFonts w:hint="eastAsia" w:ascii="宋体" w:hAnsi="宋体" w:eastAsia="宋体" w:cs="宋体"/>
                <w:color w:val="auto"/>
                <w:sz w:val="22"/>
                <w:szCs w:val="22"/>
                <w:highlight w:val="none"/>
              </w:rPr>
              <w:t>作为其价格分。</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2.2组成联合体或者接受分包的小微企业与联合体内其他企业、分包企业之间存在直接控股、管理关系的，不享受价格扣除优惠政策。</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2.3价格扣除比例或者价格分加分比例对小型企业和微型企业同等对待，不作区分。</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2.5接受分包的项目，享受扶持政策获得政府采购合同的，小微企业不得将合同分包给大中型企业，中型企业不得将合同分包给大型企业。</w:t>
            </w:r>
          </w:p>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snapToGrid w:val="0"/>
              <w:spacing w:line="300" w:lineRule="exact"/>
              <w:rPr>
                <w:rFonts w:hint="eastAsia"/>
                <w:color w:val="auto"/>
                <w:sz w:val="22"/>
                <w:szCs w:val="22"/>
                <w:highlight w:val="none"/>
              </w:rPr>
            </w:pPr>
            <w:r>
              <w:rPr>
                <w:rFonts w:hint="eastAsia" w:ascii="宋体" w:hAnsi="宋体" w:eastAsia="宋体" w:cs="宋体"/>
                <w:color w:val="auto"/>
                <w:sz w:val="22"/>
                <w:szCs w:val="22"/>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ascii="宋体" w:hAnsi="宋体" w:cs="宋体"/>
                <w:color w:val="auto"/>
                <w:sz w:val="22"/>
                <w:highlight w:val="none"/>
              </w:rPr>
              <w:t>支持创新发展</w:t>
            </w:r>
          </w:p>
        </w:tc>
        <w:tc>
          <w:tcPr>
            <w:tcW w:w="7760" w:type="dxa"/>
            <w:noWrap w:val="0"/>
            <w:vAlign w:val="center"/>
          </w:tcPr>
          <w:p>
            <w:pPr>
              <w:tabs>
                <w:tab w:val="left" w:pos="935"/>
              </w:tabs>
              <w:spacing w:line="300" w:lineRule="exact"/>
              <w:rPr>
                <w:rFonts w:hint="eastAsia" w:eastAsia="宋体" w:cs="宋体"/>
                <w:color w:val="auto"/>
                <w:sz w:val="22"/>
                <w:szCs w:val="22"/>
                <w:highlight w:val="none"/>
                <w:lang w:val="en-US" w:eastAsia="zh-CN"/>
              </w:rPr>
            </w:pPr>
            <w:r>
              <w:rPr>
                <w:rFonts w:hint="eastAsia" w:ascii="宋体" w:hAnsi="宋体" w:cs="宋体"/>
                <w:color w:val="auto"/>
                <w:sz w:val="22"/>
                <w:highlight w:val="none"/>
              </w:rPr>
              <w:t>根据浙财采监〔2022〕8号文相关的规定，对省级以上主管部门认定的首台套产品，自纳入《省推广应用指导目录》起三年内参加政府采购活动，视同已具备相应销售业绩，业绩分为满分。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供应商信用查询</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1、投标供应商信用信息查询的查询渠道：“信用中国”(</w:t>
            </w:r>
            <w:r>
              <w:rPr>
                <w:rFonts w:hint="eastAsia"/>
                <w:color w:val="auto"/>
                <w:sz w:val="22"/>
                <w:szCs w:val="22"/>
                <w:highlight w:val="none"/>
              </w:rPr>
              <w:fldChar w:fldCharType="begin"/>
            </w:r>
            <w:r>
              <w:rPr>
                <w:rFonts w:hint="eastAsia"/>
                <w:color w:val="auto"/>
                <w:sz w:val="22"/>
                <w:szCs w:val="22"/>
                <w:highlight w:val="none"/>
              </w:rPr>
              <w:instrText xml:space="preserve"> HYPERLINK "http://www.creditchina.gov.cn" </w:instrText>
            </w:r>
            <w:r>
              <w:rPr>
                <w:rFonts w:hint="eastAsia"/>
                <w:color w:val="auto"/>
                <w:sz w:val="22"/>
                <w:szCs w:val="22"/>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)；“中国政府采购网”（http://www.ccgp.gov.cn/）；</w:t>
            </w:r>
          </w:p>
          <w:p>
            <w:pPr>
              <w:spacing w:line="300" w:lineRule="exact"/>
              <w:rPr>
                <w:rFonts w:hint="eastAsia"/>
                <w:color w:val="auto"/>
                <w:sz w:val="22"/>
                <w:szCs w:val="22"/>
                <w:highlight w:val="none"/>
              </w:rPr>
            </w:pPr>
            <w:r>
              <w:rPr>
                <w:rFonts w:hint="eastAsia"/>
                <w:color w:val="auto"/>
                <w:sz w:val="22"/>
                <w:szCs w:val="22"/>
                <w:highlight w:val="none"/>
              </w:rPr>
              <w:t>2、投标供应商信用信息查询截止时点：采购公告至本项目投标截止时间前均可。</w:t>
            </w:r>
          </w:p>
          <w:p>
            <w:pPr>
              <w:spacing w:line="300" w:lineRule="exact"/>
              <w:rPr>
                <w:rFonts w:hint="eastAsia"/>
                <w:color w:val="auto"/>
                <w:sz w:val="22"/>
                <w:szCs w:val="22"/>
                <w:highlight w:val="none"/>
              </w:rPr>
            </w:pPr>
            <w:r>
              <w:rPr>
                <w:rFonts w:hint="eastAsia"/>
                <w:color w:val="auto"/>
                <w:sz w:val="22"/>
                <w:szCs w:val="22"/>
                <w:highlight w:val="none"/>
              </w:rPr>
              <w:t>3、投标供应商信用信息查询记录和证据留存的具体方式：网页截图打印；</w:t>
            </w:r>
          </w:p>
          <w:p>
            <w:pPr>
              <w:spacing w:line="300" w:lineRule="exact"/>
              <w:rPr>
                <w:rFonts w:hint="eastAsia"/>
                <w:color w:val="auto"/>
                <w:sz w:val="22"/>
                <w:szCs w:val="22"/>
                <w:highlight w:val="none"/>
              </w:rPr>
            </w:pPr>
            <w:r>
              <w:rPr>
                <w:rFonts w:hint="eastAsia"/>
                <w:color w:val="auto"/>
                <w:sz w:val="22"/>
                <w:szCs w:val="22"/>
                <w:highlight w:val="none"/>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合同备案</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1、中标供应商须在中标通知书发出之日起30日内与采购人签订合同。</w:t>
            </w:r>
          </w:p>
          <w:p>
            <w:pPr>
              <w:spacing w:line="300" w:lineRule="exact"/>
              <w:rPr>
                <w:rFonts w:hint="default"/>
                <w:color w:val="auto"/>
                <w:highlight w:val="none"/>
                <w:lang w:val="en-US" w:eastAsia="zh-CN"/>
              </w:rPr>
            </w:pPr>
            <w:r>
              <w:rPr>
                <w:rFonts w:hint="eastAsia"/>
                <w:color w:val="auto"/>
                <w:sz w:val="22"/>
                <w:szCs w:val="22"/>
                <w:highlight w:val="none"/>
              </w:rPr>
              <w:t>2、中标供应商与采购人签订合同后，2日历天内将合同扫描件电子版发给</w:t>
            </w:r>
            <w:r>
              <w:rPr>
                <w:rFonts w:hint="eastAsia"/>
                <w:color w:val="auto"/>
                <w:sz w:val="22"/>
                <w:szCs w:val="22"/>
                <w:highlight w:val="none"/>
                <w:lang w:eastAsia="zh-CN"/>
              </w:rPr>
              <w:t>温州业瑞项目管理服务有限公司</w:t>
            </w:r>
            <w:r>
              <w:rPr>
                <w:rFonts w:hint="eastAsia"/>
                <w:color w:val="auto"/>
                <w:sz w:val="22"/>
                <w:szCs w:val="22"/>
                <w:highlight w:val="none"/>
              </w:rPr>
              <w:t>：邮箱</w:t>
            </w:r>
            <w:r>
              <w:rPr>
                <w:rFonts w:hint="eastAsia"/>
                <w:color w:val="auto"/>
                <w:sz w:val="22"/>
                <w:szCs w:val="22"/>
                <w:highlight w:val="none"/>
                <w:lang w:eastAsia="zh-CN"/>
              </w:rPr>
              <w:t>：</w:t>
            </w:r>
            <w:r>
              <w:rPr>
                <w:rFonts w:hint="eastAsia"/>
                <w:color w:val="auto"/>
                <w:sz w:val="22"/>
                <w:szCs w:val="22"/>
                <w:highlight w:val="none"/>
                <w:lang w:val="en-US" w:eastAsia="zh-CN"/>
              </w:rPr>
              <w:t>359842647@qq.com</w:t>
            </w:r>
          </w:p>
          <w:p>
            <w:pPr>
              <w:spacing w:line="300" w:lineRule="exact"/>
              <w:rPr>
                <w:rFonts w:hint="eastAsia"/>
                <w:color w:val="auto"/>
                <w:sz w:val="22"/>
                <w:szCs w:val="22"/>
                <w:highlight w:val="none"/>
              </w:rPr>
            </w:pPr>
            <w:r>
              <w:rPr>
                <w:rFonts w:hint="eastAsia"/>
                <w:color w:val="auto"/>
                <w:sz w:val="22"/>
                <w:szCs w:val="22"/>
                <w:highlight w:val="none"/>
              </w:rPr>
              <w:t>3、本项目政府采购合同按规定在浙江政府采购网（</w:t>
            </w:r>
            <w:r>
              <w:rPr>
                <w:rFonts w:hint="eastAsia"/>
                <w:color w:val="auto"/>
                <w:sz w:val="22"/>
                <w:szCs w:val="22"/>
                <w:highlight w:val="none"/>
              </w:rPr>
              <w:fldChar w:fldCharType="begin"/>
            </w:r>
            <w:r>
              <w:rPr>
                <w:rFonts w:hint="eastAsia"/>
                <w:color w:val="auto"/>
                <w:sz w:val="22"/>
                <w:szCs w:val="22"/>
                <w:highlight w:val="none"/>
              </w:rPr>
              <w:instrText xml:space="preserve"> HYPERLINK "http://www.zjzfcg.gov.cn" </w:instrText>
            </w:r>
            <w:r>
              <w:rPr>
                <w:rFonts w:hint="eastAsia"/>
                <w:color w:val="auto"/>
                <w:sz w:val="22"/>
                <w:szCs w:val="22"/>
                <w:highlight w:val="none"/>
              </w:rPr>
              <w:fldChar w:fldCharType="separate"/>
            </w:r>
            <w:r>
              <w:rPr>
                <w:rFonts w:hint="eastAsia"/>
                <w:color w:val="auto"/>
                <w:sz w:val="22"/>
                <w:szCs w:val="22"/>
                <w:highlight w:val="none"/>
              </w:rPr>
              <w:t>http://www.zjzfcg.gov.cn</w:t>
            </w:r>
            <w:r>
              <w:rPr>
                <w:rFonts w:hint="eastAsia"/>
                <w:color w:val="auto"/>
                <w:sz w:val="22"/>
                <w:szCs w:val="22"/>
                <w:highlight w:val="none"/>
              </w:rPr>
              <w:fldChar w:fldCharType="end"/>
            </w:r>
            <w:r>
              <w:rPr>
                <w:rFonts w:hint="eastAsia"/>
                <w:color w:val="auto"/>
                <w:sz w:val="22"/>
                <w:szCs w:val="22"/>
                <w:highlight w:val="none"/>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合同履约管理</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免则声明</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pPr>
              <w:spacing w:line="300" w:lineRule="exact"/>
              <w:rPr>
                <w:rFonts w:hint="eastAsia"/>
                <w:color w:val="auto"/>
                <w:sz w:val="22"/>
                <w:szCs w:val="22"/>
                <w:highlight w:val="none"/>
              </w:rPr>
            </w:pPr>
            <w:r>
              <w:rPr>
                <w:rFonts w:hint="eastAsia"/>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8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解释权</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37"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特别说明</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r>
              <w:rPr>
                <w:rFonts w:hint="eastAsia"/>
                <w:color w:val="auto"/>
                <w:sz w:val="22"/>
                <w:szCs w:val="22"/>
                <w:highlight w:val="none"/>
                <w:lang w:eastAsia="zh-CN"/>
              </w:rPr>
              <w:t>。</w:t>
            </w:r>
          </w:p>
        </w:tc>
      </w:tr>
    </w:tbl>
    <w:p>
      <w:pPr>
        <w:jc w:val="center"/>
        <w:rPr>
          <w:rFonts w:hint="eastAsia"/>
          <w:bCs/>
          <w:color w:val="auto"/>
          <w:highlight w:val="none"/>
        </w:rPr>
      </w:pPr>
      <w:r>
        <w:rPr>
          <w:rFonts w:hint="eastAsia"/>
          <w:bCs/>
          <w:color w:val="auto"/>
          <w:sz w:val="22"/>
          <w:szCs w:val="22"/>
          <w:highlight w:val="none"/>
        </w:rPr>
        <w:t xml:space="preserve">                                              </w:t>
      </w:r>
    </w:p>
    <w:p>
      <w:pPr>
        <w:rPr>
          <w:rFonts w:hint="eastAsia"/>
          <w:color w:val="auto"/>
          <w:highlight w:val="none"/>
        </w:rPr>
      </w:pPr>
    </w:p>
    <w:p>
      <w:pPr>
        <w:pStyle w:val="2"/>
        <w:rPr>
          <w:rFonts w:hint="eastAsia" w:ascii="宋体" w:hAnsi="宋体" w:cs="宋体"/>
          <w:color w:val="auto"/>
          <w:highlight w:val="none"/>
          <w:lang w:val="en-US" w:eastAsia="zh-CN"/>
        </w:rPr>
      </w:pPr>
    </w:p>
    <w:p>
      <w:pPr>
        <w:rPr>
          <w:rFonts w:hint="eastAsia"/>
          <w:color w:val="auto"/>
          <w:highlight w:val="none"/>
        </w:rPr>
      </w:pPr>
    </w:p>
    <w:p>
      <w:pPr>
        <w:pStyle w:val="2"/>
        <w:rPr>
          <w:rFonts w:hint="eastAsia" w:ascii="宋体" w:hAnsi="宋体" w:cs="宋体"/>
          <w:color w:val="auto"/>
          <w:highlight w:val="none"/>
          <w:lang w:val="en-US" w:eastAsia="zh-CN"/>
        </w:rPr>
      </w:pPr>
    </w:p>
    <w:p>
      <w:pPr>
        <w:rPr>
          <w:rFonts w:hint="eastAsia"/>
          <w:color w:val="auto"/>
          <w:highlight w:val="none"/>
        </w:rPr>
      </w:pPr>
    </w:p>
    <w:p>
      <w:pPr>
        <w:pStyle w:val="2"/>
        <w:rPr>
          <w:rFonts w:hint="eastAsia" w:ascii="宋体" w:hAnsi="宋体" w:cs="宋体"/>
          <w:color w:val="auto"/>
          <w:highlight w:val="none"/>
          <w:lang w:val="en-US" w:eastAsia="zh-CN"/>
        </w:rPr>
      </w:pPr>
    </w:p>
    <w:p>
      <w:pPr>
        <w:rPr>
          <w:rFonts w:hint="eastAsia"/>
          <w:color w:val="auto"/>
          <w:highlight w:val="none"/>
        </w:rPr>
      </w:pPr>
    </w:p>
    <w:p>
      <w:pPr>
        <w:pStyle w:val="2"/>
        <w:rPr>
          <w:rFonts w:hint="eastAsia" w:ascii="宋体" w:hAnsi="宋体" w:cs="宋体"/>
          <w:color w:val="auto"/>
          <w:highlight w:val="none"/>
          <w:lang w:val="en-US" w:eastAsia="zh-CN"/>
        </w:rPr>
      </w:pPr>
    </w:p>
    <w:p>
      <w:pPr>
        <w:rPr>
          <w:rFonts w:hint="eastAsia"/>
          <w:color w:val="auto"/>
          <w:highlight w:val="none"/>
        </w:rPr>
      </w:pPr>
    </w:p>
    <w:p>
      <w:pPr>
        <w:pStyle w:val="2"/>
        <w:rPr>
          <w:rFonts w:hint="eastAsia" w:ascii="宋体" w:hAnsi="宋体" w:cs="宋体"/>
          <w:color w:val="auto"/>
          <w:highlight w:val="none"/>
          <w:lang w:val="en-US" w:eastAsia="zh-CN"/>
        </w:rPr>
      </w:pPr>
    </w:p>
    <w:p>
      <w:pPr>
        <w:rPr>
          <w:rFonts w:hint="eastAsia"/>
          <w:color w:val="auto"/>
          <w:highlight w:val="none"/>
        </w:rPr>
      </w:pPr>
    </w:p>
    <w:p>
      <w:pPr>
        <w:pStyle w:val="2"/>
        <w:jc w:val="both"/>
        <w:rPr>
          <w:rFonts w:hint="eastAsia" w:ascii="宋体" w:hAnsi="宋体" w:cs="宋体"/>
          <w:color w:val="auto"/>
          <w:highlight w:val="none"/>
          <w:lang w:val="en-US" w:eastAsia="zh-CN"/>
        </w:rPr>
      </w:pPr>
    </w:p>
    <w:p>
      <w:pPr>
        <w:rPr>
          <w:rFonts w:hint="eastAsia" w:ascii="宋体" w:hAnsi="宋体" w:cs="宋体"/>
          <w:color w:val="auto"/>
          <w:highlight w:val="none"/>
          <w:lang w:val="en-US" w:eastAsia="zh-CN"/>
        </w:rPr>
      </w:pPr>
    </w:p>
    <w:p>
      <w:pPr>
        <w:pStyle w:val="2"/>
        <w:rPr>
          <w:rFonts w:hint="eastAsia"/>
          <w:color w:val="auto"/>
          <w:highlight w:val="none"/>
          <w:lang w:val="en-US" w:eastAsia="zh-CN"/>
        </w:rPr>
      </w:pPr>
    </w:p>
    <w:p>
      <w:pPr>
        <w:rPr>
          <w:rFonts w:hint="eastAsia"/>
          <w:color w:val="auto"/>
          <w:highlight w:val="none"/>
        </w:rPr>
      </w:pPr>
    </w:p>
    <w:p>
      <w:pPr>
        <w:autoSpaceDE w:val="0"/>
        <w:autoSpaceDN w:val="0"/>
        <w:spacing w:line="440" w:lineRule="atLeast"/>
        <w:jc w:val="center"/>
        <w:textAlignment w:val="bottom"/>
        <w:rPr>
          <w:rFonts w:hint="eastAsia"/>
          <w:color w:val="auto"/>
          <w:sz w:val="36"/>
          <w:highlight w:val="none"/>
        </w:rPr>
      </w:pPr>
      <w:r>
        <w:rPr>
          <w:rFonts w:hint="eastAsia"/>
          <w:color w:val="auto"/>
          <w:sz w:val="36"/>
          <w:highlight w:val="none"/>
        </w:rPr>
        <w:t>招标文件目录</w:t>
      </w:r>
    </w:p>
    <w:p>
      <w:pPr>
        <w:autoSpaceDE w:val="0"/>
        <w:autoSpaceDN w:val="0"/>
        <w:snapToGrid w:val="0"/>
        <w:spacing w:line="440" w:lineRule="atLeast"/>
        <w:textAlignment w:val="bottom"/>
        <w:rPr>
          <w:rFonts w:hint="eastAsia"/>
          <w:color w:val="auto"/>
          <w:sz w:val="28"/>
          <w:highlight w:val="none"/>
        </w:rPr>
      </w:pPr>
      <w:r>
        <w:rPr>
          <w:rFonts w:hint="eastAsia"/>
          <w:color w:val="auto"/>
          <w:sz w:val="28"/>
          <w:highlight w:val="none"/>
        </w:rPr>
        <w:t xml:space="preserve"> </w:t>
      </w:r>
    </w:p>
    <w:p>
      <w:pPr>
        <w:autoSpaceDE w:val="0"/>
        <w:autoSpaceDN w:val="0"/>
        <w:spacing w:line="440" w:lineRule="atLeast"/>
        <w:ind w:firstLine="323" w:firstLineChars="147"/>
        <w:textAlignment w:val="bottom"/>
        <w:rPr>
          <w:rFonts w:hint="eastAsia"/>
          <w:color w:val="auto"/>
          <w:sz w:val="36"/>
          <w:highlight w:val="none"/>
        </w:rPr>
      </w:pPr>
      <w:r>
        <w:rPr>
          <w:rFonts w:hint="eastAsia"/>
          <w:color w:val="auto"/>
          <w:sz w:val="22"/>
          <w:szCs w:val="22"/>
          <w:highlight w:val="none"/>
        </w:rPr>
        <w:t>第一部分、项目简介</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第二部分、招标内容及要求</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第三部分、供应商须知</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第四部分、政府采购政策功能相关说明</w:t>
      </w:r>
    </w:p>
    <w:p>
      <w:pPr>
        <w:autoSpaceDE w:val="0"/>
        <w:autoSpaceDN w:val="0"/>
        <w:snapToGrid w:val="0"/>
        <w:spacing w:line="440" w:lineRule="atLeast"/>
        <w:ind w:firstLine="330" w:firstLineChars="150"/>
        <w:textAlignment w:val="bottom"/>
        <w:rPr>
          <w:rFonts w:hint="eastAsia"/>
          <w:color w:val="auto"/>
          <w:sz w:val="22"/>
          <w:szCs w:val="22"/>
          <w:highlight w:val="none"/>
        </w:rPr>
      </w:pPr>
      <w:r>
        <w:rPr>
          <w:rFonts w:hint="eastAsia"/>
          <w:color w:val="auto"/>
          <w:sz w:val="22"/>
          <w:szCs w:val="22"/>
          <w:highlight w:val="none"/>
        </w:rPr>
        <w:t>第五部分、合同格式</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第六部分、附件：投标文件格式</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第七部分、评标办法</w:t>
      </w:r>
    </w:p>
    <w:p>
      <w:pPr>
        <w:autoSpaceDE w:val="0"/>
        <w:autoSpaceDN w:val="0"/>
        <w:snapToGrid w:val="0"/>
        <w:spacing w:line="440" w:lineRule="atLeast"/>
        <w:ind w:firstLine="330" w:firstLineChars="150"/>
        <w:textAlignment w:val="bottom"/>
        <w:rPr>
          <w:rFonts w:hint="eastAsia"/>
          <w:color w:val="auto"/>
          <w:sz w:val="22"/>
          <w:szCs w:val="22"/>
          <w:highlight w:val="none"/>
        </w:rPr>
      </w:pPr>
      <w:r>
        <w:rPr>
          <w:rFonts w:hint="eastAsia"/>
          <w:color w:val="auto"/>
          <w:sz w:val="22"/>
          <w:szCs w:val="22"/>
          <w:highlight w:val="none"/>
        </w:rPr>
        <w:t>附：质疑函范本</w:t>
      </w:r>
    </w:p>
    <w:p>
      <w:pPr>
        <w:pStyle w:val="2"/>
        <w:rPr>
          <w:rFonts w:hint="eastAsia" w:ascii="宋体" w:hAnsi="宋体" w:cs="宋体"/>
          <w:color w:val="auto"/>
          <w:highlight w:val="none"/>
          <w:lang w:val="zh-CN" w:eastAsia="zh-CN"/>
        </w:rPr>
      </w:pPr>
    </w:p>
    <w:p>
      <w:pPr>
        <w:rPr>
          <w:rFonts w:hint="eastAsia"/>
          <w:color w:val="auto"/>
          <w:highlight w:val="none"/>
          <w:lang w:val="zh-CN"/>
        </w:rPr>
      </w:pPr>
    </w:p>
    <w:p>
      <w:pPr>
        <w:autoSpaceDE w:val="0"/>
        <w:autoSpaceDN w:val="0"/>
        <w:adjustRightInd w:val="0"/>
        <w:snapToGrid w:val="0"/>
        <w:spacing w:line="460" w:lineRule="exact"/>
        <w:jc w:val="center"/>
        <w:textAlignment w:val="bottom"/>
        <w:rPr>
          <w:rFonts w:hint="eastAsia"/>
          <w:b/>
          <w:color w:val="auto"/>
          <w:sz w:val="36"/>
          <w:highlight w:val="none"/>
        </w:rPr>
      </w:pPr>
      <w:r>
        <w:rPr>
          <w:rFonts w:hint="eastAsia"/>
          <w:b/>
          <w:color w:val="auto"/>
          <w:sz w:val="36"/>
          <w:highlight w:val="none"/>
        </w:rPr>
        <w:br w:type="page"/>
      </w:r>
      <w:r>
        <w:rPr>
          <w:rFonts w:hint="eastAsia"/>
          <w:b/>
          <w:color w:val="auto"/>
          <w:sz w:val="36"/>
          <w:highlight w:val="none"/>
        </w:rPr>
        <w:t>第一部分  项目简介</w:t>
      </w:r>
    </w:p>
    <w:p>
      <w:pPr>
        <w:pStyle w:val="51"/>
        <w:adjustRightInd w:val="0"/>
        <w:snapToGrid w:val="0"/>
        <w:spacing w:line="460" w:lineRule="exact"/>
        <w:ind w:firstLine="0" w:firstLineChars="0"/>
        <w:outlineLvl w:val="0"/>
        <w:rPr>
          <w:rFonts w:hint="eastAsia" w:ascii="宋体" w:hAnsi="宋体" w:eastAsia="宋体" w:cs="宋体"/>
          <w:b/>
          <w:color w:val="auto"/>
          <w:sz w:val="24"/>
          <w:szCs w:val="24"/>
          <w:highlight w:val="none"/>
        </w:rPr>
      </w:pPr>
      <w:bookmarkStart w:id="1" w:name="_Toc444066171"/>
      <w:r>
        <w:rPr>
          <w:rFonts w:hint="eastAsia" w:ascii="宋体" w:hAnsi="宋体" w:eastAsia="宋体" w:cs="宋体"/>
          <w:b/>
          <w:color w:val="auto"/>
          <w:sz w:val="24"/>
          <w:szCs w:val="24"/>
          <w:highlight w:val="none"/>
        </w:rPr>
        <w:t>一、项目简介</w:t>
      </w:r>
    </w:p>
    <w:p>
      <w:pPr>
        <w:snapToGrid w:val="0"/>
        <w:spacing w:line="440" w:lineRule="exact"/>
        <w:ind w:firstLine="541" w:firstLineChars="246"/>
        <w:rPr>
          <w:rFonts w:hint="eastAsia"/>
          <w:bCs/>
          <w:color w:val="auto"/>
          <w:sz w:val="22"/>
          <w:szCs w:val="22"/>
          <w:highlight w:val="none"/>
        </w:rPr>
      </w:pPr>
      <w:r>
        <w:rPr>
          <w:rFonts w:hint="eastAsia"/>
          <w:color w:val="auto"/>
          <w:sz w:val="22"/>
          <w:szCs w:val="22"/>
          <w:highlight w:val="none"/>
          <w:lang w:eastAsia="zh-CN"/>
        </w:rPr>
        <w:t>温州业瑞项目管理服务有限公司</w:t>
      </w:r>
      <w:r>
        <w:rPr>
          <w:rFonts w:hint="eastAsia"/>
          <w:color w:val="auto"/>
          <w:sz w:val="22"/>
          <w:szCs w:val="22"/>
          <w:highlight w:val="none"/>
        </w:rPr>
        <w:t>受</w:t>
      </w:r>
      <w:r>
        <w:rPr>
          <w:rFonts w:hint="eastAsia"/>
          <w:color w:val="auto"/>
          <w:sz w:val="22"/>
          <w:szCs w:val="22"/>
          <w:highlight w:val="none"/>
          <w:lang w:eastAsia="zh-CN"/>
        </w:rPr>
        <w:t>平阳县鳌江镇人民政府</w:t>
      </w:r>
      <w:r>
        <w:rPr>
          <w:rFonts w:hint="eastAsia"/>
          <w:color w:val="auto"/>
          <w:sz w:val="22"/>
          <w:szCs w:val="22"/>
          <w:highlight w:val="none"/>
        </w:rPr>
        <w:t>委托，以公开招标方式采购</w:t>
      </w:r>
      <w:r>
        <w:rPr>
          <w:rFonts w:hint="eastAsia"/>
          <w:color w:val="auto"/>
          <w:sz w:val="22"/>
          <w:szCs w:val="22"/>
          <w:highlight w:val="none"/>
          <w:lang w:eastAsia="zh-CN"/>
        </w:rPr>
        <w:t>2022-2024年度交警二中队路面安保辅助服务项目</w:t>
      </w:r>
      <w:r>
        <w:rPr>
          <w:rFonts w:hint="eastAsia"/>
          <w:color w:val="auto"/>
          <w:sz w:val="22"/>
          <w:szCs w:val="22"/>
          <w:highlight w:val="none"/>
        </w:rPr>
        <w:t>，本次招标资金已经落实。</w:t>
      </w:r>
    </w:p>
    <w:p>
      <w:pPr>
        <w:snapToGrid w:val="0"/>
        <w:spacing w:line="440" w:lineRule="exact"/>
        <w:ind w:firstLine="541" w:firstLineChars="246"/>
        <w:rPr>
          <w:rFonts w:hint="eastAsia"/>
          <w:color w:val="auto"/>
          <w:sz w:val="22"/>
          <w:szCs w:val="22"/>
          <w:highlight w:val="none"/>
        </w:rPr>
      </w:pPr>
      <w:r>
        <w:rPr>
          <w:rFonts w:hint="eastAsia"/>
          <w:color w:val="auto"/>
          <w:sz w:val="22"/>
          <w:szCs w:val="22"/>
          <w:highlight w:val="none"/>
        </w:rPr>
        <w:t>我们热情欢迎有关公司（企业）前来进行投标。</w:t>
      </w:r>
    </w:p>
    <w:p>
      <w:pPr>
        <w:snapToGrid w:val="0"/>
        <w:spacing w:line="460" w:lineRule="exact"/>
        <w:ind w:firstLine="541" w:firstLineChars="246"/>
        <w:rPr>
          <w:rFonts w:hint="eastAsia"/>
          <w:color w:val="auto"/>
          <w:sz w:val="22"/>
          <w:szCs w:val="22"/>
          <w:highlight w:val="none"/>
        </w:rPr>
      </w:pPr>
    </w:p>
    <w:p>
      <w:pPr>
        <w:numPr>
          <w:ilvl w:val="0"/>
          <w:numId w:val="16"/>
        </w:numPr>
        <w:autoSpaceDE w:val="0"/>
        <w:autoSpaceDN w:val="0"/>
        <w:adjustRightInd w:val="0"/>
        <w:snapToGrid w:val="0"/>
        <w:spacing w:line="460" w:lineRule="exact"/>
        <w:jc w:val="center"/>
        <w:textAlignment w:val="bottom"/>
        <w:rPr>
          <w:rFonts w:hint="eastAsia"/>
          <w:b/>
          <w:color w:val="auto"/>
          <w:sz w:val="36"/>
          <w:highlight w:val="none"/>
        </w:rPr>
      </w:pPr>
      <w:r>
        <w:rPr>
          <w:rFonts w:hint="eastAsia"/>
          <w:b/>
          <w:color w:val="auto"/>
          <w:sz w:val="36"/>
          <w:highlight w:val="none"/>
        </w:rPr>
        <w:t xml:space="preserve"> 招标内容及技术要求</w:t>
      </w:r>
      <w:bookmarkStart w:id="2" w:name="_Toc142902564"/>
    </w:p>
    <w:p>
      <w:pPr>
        <w:pStyle w:val="34"/>
        <w:numPr>
          <w:ilvl w:val="0"/>
          <w:numId w:val="0"/>
        </w:numPr>
        <w:adjustRightInd w:val="0"/>
        <w:snapToGrid w:val="0"/>
        <w:spacing w:line="440" w:lineRule="atLeast"/>
        <w:rPr>
          <w:rFonts w:hint="eastAsia" w:eastAsia="宋体"/>
          <w:b/>
          <w:bCs/>
          <w:color w:val="auto"/>
          <w:sz w:val="24"/>
          <w:szCs w:val="24"/>
          <w:highlight w:val="none"/>
          <w:lang w:eastAsia="zh-CN"/>
        </w:rPr>
      </w:pPr>
      <w:r>
        <w:rPr>
          <w:rFonts w:hint="eastAsia" w:eastAsia="宋体"/>
          <w:b/>
          <w:bCs/>
          <w:color w:val="auto"/>
          <w:sz w:val="24"/>
          <w:szCs w:val="24"/>
          <w:highlight w:val="none"/>
          <w:lang w:eastAsia="zh-CN"/>
        </w:rPr>
        <w:t>二、项目内容</w:t>
      </w:r>
    </w:p>
    <w:p>
      <w:pPr>
        <w:pStyle w:val="34"/>
        <w:numPr>
          <w:ilvl w:val="0"/>
          <w:numId w:val="0"/>
        </w:numPr>
        <w:adjustRightInd w:val="0"/>
        <w:snapToGrid w:val="0"/>
        <w:spacing w:line="440" w:lineRule="atLeast"/>
        <w:ind w:firstLine="220" w:firstLineChars="1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（一）服务项目：2022-2024年度交警二中队路面安保辅助服务项目</w:t>
      </w:r>
    </w:p>
    <w:p>
      <w:pPr>
        <w:snapToGrid w:val="0"/>
        <w:spacing w:line="460" w:lineRule="atLeast"/>
        <w:ind w:firstLine="220" w:firstLineChars="1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（二）工作职责：维护道路交通秩序,劝阻交通安全违法行为; 维护交通事故现场秩序,保护现场,抢救受伤人员; 进行交通安全宣传教育; 及时报告道路上的交通、治安情况和重要情况; 接受群众求助。</w:t>
      </w:r>
      <w:r>
        <w:rPr>
          <w:rFonts w:hint="eastAsia" w:cs="宋体"/>
          <w:bCs/>
          <w:color w:val="auto"/>
          <w:sz w:val="22"/>
          <w:szCs w:val="22"/>
          <w:highlight w:val="none"/>
          <w:lang w:val="en-US" w:eastAsia="zh-CN"/>
        </w:rPr>
        <w:t>协警辅助人员</w:t>
      </w:r>
      <w:r>
        <w:rPr>
          <w:rFonts w:hint="eastAsia" w:ascii="宋体" w:hAnsi="宋体" w:eastAsia="宋体" w:cs="宋体"/>
          <w:bCs/>
          <w:color w:val="auto"/>
          <w:sz w:val="22"/>
          <w:szCs w:val="22"/>
          <w:highlight w:val="none"/>
          <w:lang w:val="en-US" w:eastAsia="zh-CN"/>
        </w:rPr>
        <w:t>不得从事其他执法行为,不得对违法行为人作出行政处罚或者行政强制措施决定</w:t>
      </w:r>
      <w:r>
        <w:rPr>
          <w:rFonts w:hint="eastAsia" w:cs="宋体"/>
          <w:bCs/>
          <w:color w:val="auto"/>
          <w:sz w:val="22"/>
          <w:szCs w:val="22"/>
          <w:highlight w:val="none"/>
          <w:lang w:val="en-US" w:eastAsia="zh-CN"/>
        </w:rPr>
        <w:t>，完成采购</w:t>
      </w:r>
      <w:r>
        <w:rPr>
          <w:rFonts w:hint="eastAsia" w:ascii="宋体" w:hAnsi="宋体" w:eastAsia="宋体" w:cs="宋体"/>
          <w:bCs/>
          <w:color w:val="auto"/>
          <w:sz w:val="22"/>
          <w:szCs w:val="22"/>
          <w:highlight w:val="none"/>
          <w:lang w:val="en-US" w:eastAsia="zh-CN"/>
        </w:rPr>
        <w:t>人的需求。</w:t>
      </w:r>
    </w:p>
    <w:p>
      <w:pPr>
        <w:snapToGrid w:val="0"/>
        <w:spacing w:line="460" w:lineRule="atLeast"/>
        <w:ind w:firstLine="220" w:firstLineChars="1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（三）服务区域：鳌江镇全镇范围内。</w:t>
      </w:r>
    </w:p>
    <w:p>
      <w:pPr>
        <w:snapToGrid w:val="0"/>
        <w:spacing w:line="460" w:lineRule="atLeast"/>
        <w:ind w:firstLine="220" w:firstLineChars="1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 xml:space="preserve">（四）工作时间：实行三班轮班制，每班十小时制。其中涉及到人员休息、轮岗、轮休的，由采购人制订相应排班表。中标后采购人有权根据实际情况对人员的岗位及时间安排作进一步的调整，中标人不得拒绝。 </w:t>
      </w:r>
    </w:p>
    <w:p>
      <w:pPr>
        <w:pStyle w:val="34"/>
        <w:numPr>
          <w:ilvl w:val="0"/>
          <w:numId w:val="0"/>
        </w:numPr>
        <w:adjustRightInd w:val="0"/>
        <w:snapToGrid w:val="0"/>
        <w:spacing w:line="440" w:lineRule="atLeast"/>
        <w:rPr>
          <w:rFonts w:hint="eastAsia" w:ascii="宋体" w:hAnsi="Courier New" w:eastAsia="宋体" w:cs="Times New Roman"/>
          <w:b/>
          <w:bCs/>
          <w:color w:val="auto"/>
          <w:sz w:val="24"/>
          <w:szCs w:val="24"/>
          <w:highlight w:val="none"/>
          <w:lang w:val="en-US" w:eastAsia="zh-CN"/>
        </w:rPr>
      </w:pPr>
      <w:r>
        <w:rPr>
          <w:rFonts w:hint="eastAsia" w:ascii="宋体" w:hAnsi="Courier New" w:eastAsia="宋体" w:cs="Times New Roman"/>
          <w:b/>
          <w:bCs/>
          <w:color w:val="auto"/>
          <w:sz w:val="24"/>
          <w:szCs w:val="24"/>
          <w:highlight w:val="none"/>
          <w:lang w:val="en-US" w:eastAsia="zh-CN"/>
        </w:rPr>
        <w:t>三、协警人员的基本条件</w:t>
      </w:r>
    </w:p>
    <w:p>
      <w:pPr>
        <w:pStyle w:val="34"/>
        <w:numPr>
          <w:ilvl w:val="0"/>
          <w:numId w:val="0"/>
        </w:numPr>
        <w:adjustRightInd w:val="0"/>
        <w:snapToGrid w:val="0"/>
        <w:spacing w:line="440" w:lineRule="atLeast"/>
        <w:ind w:firstLine="220" w:firstLineChars="1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1、热爱中国共产党，拥护社会主义制度。遵纪守法，有较强的法制观念。</w:t>
      </w:r>
    </w:p>
    <w:p>
      <w:pPr>
        <w:pStyle w:val="34"/>
        <w:numPr>
          <w:ilvl w:val="0"/>
          <w:numId w:val="0"/>
        </w:numPr>
        <w:adjustRightInd w:val="0"/>
        <w:snapToGrid w:val="0"/>
        <w:spacing w:line="440" w:lineRule="atLeast"/>
        <w:ind w:firstLine="220" w:firstLineChars="1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2、招聘的交通协警</w:t>
      </w:r>
      <w:r>
        <w:rPr>
          <w:rFonts w:hint="eastAsia" w:cs="宋体"/>
          <w:bCs/>
          <w:color w:val="auto"/>
          <w:sz w:val="22"/>
          <w:szCs w:val="22"/>
          <w:highlight w:val="none"/>
          <w:lang w:val="en-US" w:eastAsia="zh-CN"/>
        </w:rPr>
        <w:t>辅助人员</w:t>
      </w:r>
      <w:r>
        <w:rPr>
          <w:rFonts w:hint="eastAsia" w:ascii="宋体" w:hAnsi="宋体" w:eastAsia="宋体" w:cs="宋体"/>
          <w:bCs/>
          <w:color w:val="auto"/>
          <w:sz w:val="22"/>
          <w:szCs w:val="22"/>
          <w:highlight w:val="none"/>
          <w:lang w:val="en-US" w:eastAsia="zh-CN"/>
        </w:rPr>
        <w:t>要品行端正，作风正派，无劣迹记录，初中以上文化水平，身体健康，五官端正，裸眼视力0.8以上，身高1.70cm以上，体重55Kg以上。并具有协警的专业素质。</w:t>
      </w:r>
    </w:p>
    <w:p>
      <w:pPr>
        <w:pStyle w:val="34"/>
        <w:numPr>
          <w:ilvl w:val="0"/>
          <w:numId w:val="0"/>
        </w:numPr>
        <w:adjustRightInd w:val="0"/>
        <w:snapToGrid w:val="0"/>
        <w:spacing w:line="440" w:lineRule="atLeast"/>
        <w:ind w:firstLine="220" w:firstLineChars="1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3、派驻采购人之前必须经过军训，培训，考试。</w:t>
      </w:r>
    </w:p>
    <w:p>
      <w:pPr>
        <w:pStyle w:val="34"/>
        <w:numPr>
          <w:ilvl w:val="0"/>
          <w:numId w:val="0"/>
        </w:numPr>
        <w:adjustRightInd w:val="0"/>
        <w:snapToGrid w:val="0"/>
        <w:spacing w:line="440" w:lineRule="atLeast"/>
        <w:ind w:firstLine="220" w:firstLineChars="1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4、认真执行有关规定和采购人有关规章制度。</w:t>
      </w:r>
    </w:p>
    <w:p>
      <w:pPr>
        <w:pStyle w:val="34"/>
        <w:numPr>
          <w:ilvl w:val="0"/>
          <w:numId w:val="0"/>
        </w:numPr>
        <w:adjustRightInd w:val="0"/>
        <w:snapToGrid w:val="0"/>
        <w:spacing w:line="440" w:lineRule="atLeast"/>
        <w:ind w:firstLine="220" w:firstLineChars="1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w:t>
      </w:r>
      <w:r>
        <w:rPr>
          <w:rFonts w:hint="eastAsia" w:hAnsi="宋体" w:cs="宋体"/>
          <w:bCs/>
          <w:color w:val="auto"/>
          <w:sz w:val="22"/>
          <w:szCs w:val="22"/>
          <w:highlight w:val="none"/>
          <w:lang w:val="en-US" w:eastAsia="zh-CN"/>
        </w:rPr>
        <w:t>服务</w:t>
      </w:r>
      <w:r>
        <w:rPr>
          <w:rFonts w:hint="eastAsia" w:ascii="宋体" w:hAnsi="宋体" w:eastAsia="宋体" w:cs="宋体"/>
          <w:bCs/>
          <w:color w:val="auto"/>
          <w:sz w:val="22"/>
          <w:szCs w:val="22"/>
          <w:highlight w:val="none"/>
          <w:lang w:val="en-US" w:eastAsia="zh-CN"/>
        </w:rPr>
        <w:t>人员要求政治上可靠，身体素质好，无不良行为记录，</w:t>
      </w:r>
      <w:r>
        <w:rPr>
          <w:rFonts w:hint="eastAsia" w:hAnsi="宋体" w:cs="宋体"/>
          <w:bCs/>
          <w:color w:val="auto"/>
          <w:sz w:val="22"/>
          <w:szCs w:val="22"/>
          <w:highlight w:val="none"/>
          <w:lang w:val="en-US" w:eastAsia="zh-CN"/>
        </w:rPr>
        <w:t>服务</w:t>
      </w:r>
      <w:r>
        <w:rPr>
          <w:rFonts w:hint="eastAsia" w:ascii="宋体" w:hAnsi="宋体" w:eastAsia="宋体" w:cs="宋体"/>
          <w:bCs/>
          <w:color w:val="auto"/>
          <w:sz w:val="22"/>
          <w:szCs w:val="22"/>
          <w:highlight w:val="none"/>
          <w:lang w:val="en-US" w:eastAsia="zh-CN"/>
        </w:rPr>
        <w:t>人员必须由采购人审查、考核及政治审查（政审要求（包括但不限于）：拥护宪法，遵守法律法规，品行端正，热爱公安交管事业，具有较强的奉献和吃苦耐劳精神，纪律观念强，服从组织安排；本人未受过刑事处罚或治安管理处罚，无较为严重的个人不良信用记录，无违纪违规被开除辞退解聘记录，本人家庭成员或近亲属无被判处刑罚记录，无本人或家庭成员、近亲属参加非法组织、邪教组织或从事其他危害国家安全活动的情况等。）通过方可录用。如出现人员不符合要求，供应商须在2个工作日内无条件更换。</w:t>
      </w:r>
    </w:p>
    <w:p>
      <w:pPr>
        <w:pStyle w:val="34"/>
        <w:numPr>
          <w:ilvl w:val="0"/>
          <w:numId w:val="0"/>
        </w:numPr>
        <w:adjustRightInd w:val="0"/>
        <w:snapToGrid w:val="0"/>
        <w:spacing w:line="440" w:lineRule="atLeast"/>
        <w:rPr>
          <w:rFonts w:hint="eastAsia" w:ascii="宋体" w:hAnsi="Courier New" w:eastAsia="宋体" w:cs="Times New Roman"/>
          <w:b/>
          <w:bCs/>
          <w:color w:val="auto"/>
          <w:sz w:val="24"/>
          <w:szCs w:val="24"/>
          <w:highlight w:val="none"/>
          <w:lang w:val="en-US" w:eastAsia="zh-CN"/>
        </w:rPr>
      </w:pPr>
    </w:p>
    <w:p>
      <w:pPr>
        <w:pStyle w:val="34"/>
        <w:numPr>
          <w:ilvl w:val="0"/>
          <w:numId w:val="0"/>
        </w:numPr>
        <w:adjustRightInd w:val="0"/>
        <w:snapToGrid w:val="0"/>
        <w:spacing w:line="440" w:lineRule="atLeast"/>
        <w:rPr>
          <w:rFonts w:hint="eastAsia" w:ascii="宋体" w:hAnsi="Courier New" w:eastAsia="宋体" w:cs="Times New Roman"/>
          <w:b/>
          <w:bCs/>
          <w:color w:val="auto"/>
          <w:sz w:val="24"/>
          <w:szCs w:val="24"/>
          <w:highlight w:val="none"/>
          <w:lang w:val="en-US" w:eastAsia="zh-CN"/>
        </w:rPr>
      </w:pPr>
    </w:p>
    <w:p>
      <w:pPr>
        <w:pStyle w:val="34"/>
        <w:numPr>
          <w:ilvl w:val="0"/>
          <w:numId w:val="0"/>
        </w:numPr>
        <w:adjustRightInd w:val="0"/>
        <w:snapToGrid w:val="0"/>
        <w:spacing w:line="440" w:lineRule="atLeast"/>
        <w:rPr>
          <w:rFonts w:hint="eastAsia" w:ascii="宋体" w:hAnsi="Courier New" w:eastAsia="宋体" w:cs="Times New Roman"/>
          <w:b/>
          <w:bCs/>
          <w:color w:val="auto"/>
          <w:sz w:val="24"/>
          <w:szCs w:val="24"/>
          <w:highlight w:val="none"/>
          <w:lang w:val="en-US" w:eastAsia="zh-CN"/>
        </w:rPr>
      </w:pPr>
      <w:r>
        <w:rPr>
          <w:rFonts w:hint="eastAsia" w:ascii="宋体" w:hAnsi="Courier New" w:eastAsia="宋体" w:cs="Times New Roman"/>
          <w:b/>
          <w:bCs/>
          <w:color w:val="auto"/>
          <w:sz w:val="24"/>
          <w:szCs w:val="24"/>
          <w:highlight w:val="none"/>
          <w:lang w:val="en-US" w:eastAsia="zh-CN"/>
        </w:rPr>
        <w:t>四、服务人员配置</w:t>
      </w:r>
    </w:p>
    <w:p>
      <w:pPr>
        <w:pStyle w:val="35"/>
        <w:rPr>
          <w:rFonts w:hint="eastAsia"/>
          <w:color w:val="auto"/>
          <w:highlight w:val="none"/>
          <w:lang w:val="en-US" w:eastAsia="zh-CN"/>
        </w:rPr>
      </w:pPr>
    </w:p>
    <w:tbl>
      <w:tblPr>
        <w:tblStyle w:val="61"/>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878"/>
        <w:gridCol w:w="1599"/>
        <w:gridCol w:w="1892"/>
        <w:gridCol w:w="13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09"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序号</w:t>
            </w:r>
          </w:p>
        </w:tc>
        <w:tc>
          <w:tcPr>
            <w:tcW w:w="1878"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岗位名称</w:t>
            </w:r>
          </w:p>
        </w:tc>
        <w:tc>
          <w:tcPr>
            <w:tcW w:w="1599"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人员数量</w:t>
            </w:r>
          </w:p>
        </w:tc>
        <w:tc>
          <w:tcPr>
            <w:tcW w:w="1892"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单价最高限价</w:t>
            </w:r>
          </w:p>
        </w:tc>
        <w:tc>
          <w:tcPr>
            <w:tcW w:w="1350"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月数（月）</w:t>
            </w:r>
          </w:p>
        </w:tc>
        <w:tc>
          <w:tcPr>
            <w:tcW w:w="1350"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09"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878"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外勤</w:t>
            </w:r>
          </w:p>
        </w:tc>
        <w:tc>
          <w:tcPr>
            <w:tcW w:w="1599"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67</w:t>
            </w:r>
          </w:p>
        </w:tc>
        <w:tc>
          <w:tcPr>
            <w:tcW w:w="1892"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6500元/人/月</w:t>
            </w:r>
          </w:p>
        </w:tc>
        <w:tc>
          <w:tcPr>
            <w:tcW w:w="1350"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24</w:t>
            </w:r>
          </w:p>
        </w:tc>
        <w:tc>
          <w:tcPr>
            <w:tcW w:w="1350"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10452000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09"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878"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内勤</w:t>
            </w:r>
          </w:p>
        </w:tc>
        <w:tc>
          <w:tcPr>
            <w:tcW w:w="1599"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892"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val="en-US" w:eastAsia="zh-CN"/>
              </w:rPr>
              <w:t>6500元/人/月</w:t>
            </w:r>
          </w:p>
        </w:tc>
        <w:tc>
          <w:tcPr>
            <w:tcW w:w="1350"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24</w:t>
            </w:r>
          </w:p>
        </w:tc>
        <w:tc>
          <w:tcPr>
            <w:tcW w:w="1350"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936000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09"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878"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窗口工作人员</w:t>
            </w:r>
          </w:p>
        </w:tc>
        <w:tc>
          <w:tcPr>
            <w:tcW w:w="1599"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892"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val="en-US" w:eastAsia="zh-CN"/>
              </w:rPr>
              <w:t>6500元/人/月</w:t>
            </w:r>
          </w:p>
        </w:tc>
        <w:tc>
          <w:tcPr>
            <w:tcW w:w="1350"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24</w:t>
            </w:r>
          </w:p>
        </w:tc>
        <w:tc>
          <w:tcPr>
            <w:tcW w:w="1350"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1092000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187" w:type="dxa"/>
            <w:gridSpan w:val="2"/>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val="en-US" w:eastAsia="zh-CN"/>
              </w:rPr>
              <w:t>合计</w:t>
            </w:r>
          </w:p>
        </w:tc>
        <w:tc>
          <w:tcPr>
            <w:tcW w:w="1599"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80</w:t>
            </w:r>
          </w:p>
        </w:tc>
        <w:tc>
          <w:tcPr>
            <w:tcW w:w="1892" w:type="dxa"/>
            <w:noWrap w:val="0"/>
            <w:vAlign w:val="center"/>
          </w:tcPr>
          <w:p>
            <w:pPr>
              <w:widowControl w:val="0"/>
              <w:jc w:val="center"/>
              <w:rPr>
                <w:rFonts w:hint="eastAsia"/>
                <w:color w:val="auto"/>
                <w:highlight w:val="none"/>
                <w:vertAlign w:val="baseline"/>
                <w:lang w:val="en-US" w:eastAsia="zh-CN"/>
              </w:rPr>
            </w:pPr>
          </w:p>
        </w:tc>
        <w:tc>
          <w:tcPr>
            <w:tcW w:w="1350" w:type="dxa"/>
            <w:noWrap w:val="0"/>
            <w:vAlign w:val="center"/>
          </w:tcPr>
          <w:p>
            <w:pPr>
              <w:widowControl w:val="0"/>
              <w:jc w:val="center"/>
              <w:rPr>
                <w:rFonts w:hint="eastAsia"/>
                <w:color w:val="auto"/>
                <w:highlight w:val="none"/>
                <w:vertAlign w:val="baseline"/>
                <w:lang w:val="en-US" w:eastAsia="zh-CN"/>
              </w:rPr>
            </w:pPr>
          </w:p>
        </w:tc>
        <w:tc>
          <w:tcPr>
            <w:tcW w:w="1350"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12480000</w:t>
            </w:r>
          </w:p>
        </w:tc>
      </w:tr>
    </w:tbl>
    <w:p>
      <w:pPr>
        <w:rPr>
          <w:rFonts w:hint="eastAsia"/>
          <w:color w:val="auto"/>
          <w:highlight w:val="none"/>
          <w:lang w:val="en-US" w:eastAsia="zh-CN"/>
        </w:rPr>
      </w:pPr>
    </w:p>
    <w:p>
      <w:pPr>
        <w:pStyle w:val="34"/>
        <w:numPr>
          <w:ilvl w:val="0"/>
          <w:numId w:val="0"/>
        </w:numPr>
        <w:adjustRightInd w:val="0"/>
        <w:snapToGrid w:val="0"/>
        <w:spacing w:line="440" w:lineRule="atLeast"/>
        <w:ind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以</w:t>
      </w:r>
      <w:r>
        <w:rPr>
          <w:rFonts w:hint="eastAsia" w:hAnsi="宋体" w:cs="宋体"/>
          <w:b/>
          <w:bCs w:val="0"/>
          <w:color w:val="auto"/>
          <w:sz w:val="22"/>
          <w:szCs w:val="22"/>
          <w:highlight w:val="none"/>
          <w:lang w:val="en-US" w:eastAsia="zh-CN"/>
        </w:rPr>
        <w:t>上</w:t>
      </w:r>
      <w:r>
        <w:rPr>
          <w:rFonts w:hint="eastAsia" w:ascii="宋体" w:hAnsi="宋体" w:eastAsia="宋体" w:cs="宋体"/>
          <w:b/>
          <w:bCs w:val="0"/>
          <w:color w:val="auto"/>
          <w:sz w:val="22"/>
          <w:szCs w:val="22"/>
          <w:highlight w:val="none"/>
          <w:lang w:val="en-US" w:eastAsia="zh-CN"/>
        </w:rPr>
        <w:t>人员数量</w:t>
      </w:r>
      <w:r>
        <w:rPr>
          <w:rFonts w:hint="eastAsia" w:hAnsi="宋体" w:cs="宋体"/>
          <w:b/>
          <w:bCs w:val="0"/>
          <w:color w:val="auto"/>
          <w:sz w:val="22"/>
          <w:szCs w:val="22"/>
          <w:highlight w:val="none"/>
          <w:lang w:val="en-US" w:eastAsia="zh-CN"/>
        </w:rPr>
        <w:t>为预估数</w:t>
      </w:r>
      <w:r>
        <w:rPr>
          <w:rFonts w:hint="eastAsia" w:ascii="宋体" w:hAnsi="宋体" w:eastAsia="宋体" w:cs="宋体"/>
          <w:b/>
          <w:bCs w:val="0"/>
          <w:color w:val="auto"/>
          <w:sz w:val="22"/>
          <w:szCs w:val="22"/>
          <w:highlight w:val="none"/>
          <w:lang w:val="en-US" w:eastAsia="zh-CN"/>
        </w:rPr>
        <w:t>，实际发生人员按采购人</w:t>
      </w:r>
      <w:r>
        <w:rPr>
          <w:rFonts w:hint="eastAsia" w:hAnsi="宋体" w:cs="宋体"/>
          <w:b/>
          <w:bCs w:val="0"/>
          <w:color w:val="auto"/>
          <w:sz w:val="22"/>
          <w:szCs w:val="22"/>
          <w:highlight w:val="none"/>
          <w:lang w:val="en-US" w:eastAsia="zh-CN"/>
        </w:rPr>
        <w:t>要求</w:t>
      </w:r>
      <w:r>
        <w:rPr>
          <w:rFonts w:hint="eastAsia" w:ascii="宋体" w:hAnsi="宋体" w:eastAsia="宋体" w:cs="宋体"/>
          <w:b/>
          <w:bCs w:val="0"/>
          <w:color w:val="auto"/>
          <w:sz w:val="22"/>
          <w:szCs w:val="22"/>
          <w:highlight w:val="none"/>
          <w:lang w:val="en-US" w:eastAsia="zh-CN"/>
        </w:rPr>
        <w:t>确定。</w:t>
      </w:r>
    </w:p>
    <w:p>
      <w:pPr>
        <w:pStyle w:val="34"/>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所有协警</w:t>
      </w:r>
      <w:r>
        <w:rPr>
          <w:rFonts w:hint="eastAsia" w:cs="宋体"/>
          <w:bCs/>
          <w:color w:val="auto"/>
          <w:sz w:val="22"/>
          <w:szCs w:val="22"/>
          <w:highlight w:val="none"/>
          <w:lang w:val="en-US" w:eastAsia="zh-CN"/>
        </w:rPr>
        <w:t>辅助人员</w:t>
      </w:r>
      <w:r>
        <w:rPr>
          <w:rFonts w:hint="eastAsia" w:ascii="宋体" w:hAnsi="宋体" w:eastAsia="宋体" w:cs="宋体"/>
          <w:bCs/>
          <w:color w:val="auto"/>
          <w:sz w:val="22"/>
          <w:szCs w:val="22"/>
          <w:highlight w:val="none"/>
          <w:lang w:val="en-US" w:eastAsia="zh-CN"/>
        </w:rPr>
        <w:t>要求裸眼视力0.8以上，身高1.70cm以上，体重55Kg以上，年龄要求55周岁以下,男性公民（实际情况如需女性协警</w:t>
      </w:r>
      <w:r>
        <w:rPr>
          <w:rFonts w:hint="eastAsia" w:cs="宋体"/>
          <w:bCs/>
          <w:color w:val="auto"/>
          <w:sz w:val="22"/>
          <w:szCs w:val="22"/>
          <w:highlight w:val="none"/>
          <w:lang w:val="en-US" w:eastAsia="zh-CN"/>
        </w:rPr>
        <w:t>辅助人员</w:t>
      </w:r>
      <w:r>
        <w:rPr>
          <w:rFonts w:hint="eastAsia" w:ascii="宋体" w:hAnsi="宋体" w:eastAsia="宋体" w:cs="宋体"/>
          <w:bCs/>
          <w:color w:val="auto"/>
          <w:sz w:val="22"/>
          <w:szCs w:val="22"/>
          <w:highlight w:val="none"/>
          <w:lang w:val="en-US" w:eastAsia="zh-CN"/>
        </w:rPr>
        <w:t>，中标供应商应予以相应配置）。复员军人、行业立功人员、管理人员可适当放宽条件。</w:t>
      </w:r>
    </w:p>
    <w:p>
      <w:pPr>
        <w:pStyle w:val="34"/>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相关人员要求政治上可靠，身体素质好，无不良行为记录，重要</w:t>
      </w:r>
      <w:r>
        <w:rPr>
          <w:rFonts w:hint="eastAsia" w:hAnsi="宋体" w:cs="宋体"/>
          <w:bCs/>
          <w:color w:val="auto"/>
          <w:sz w:val="22"/>
          <w:szCs w:val="22"/>
          <w:highlight w:val="none"/>
          <w:lang w:val="en-US" w:eastAsia="zh-CN"/>
        </w:rPr>
        <w:t>服务</w:t>
      </w:r>
      <w:r>
        <w:rPr>
          <w:rFonts w:hint="eastAsia" w:ascii="宋体" w:hAnsi="宋体" w:eastAsia="宋体" w:cs="宋体"/>
          <w:bCs/>
          <w:color w:val="auto"/>
          <w:sz w:val="22"/>
          <w:szCs w:val="22"/>
          <w:highlight w:val="none"/>
          <w:lang w:val="en-US" w:eastAsia="zh-CN"/>
        </w:rPr>
        <w:t>人员必须由采购人考核、政治审查通过方可录用。</w:t>
      </w:r>
    </w:p>
    <w:p>
      <w:pPr>
        <w:pStyle w:val="34"/>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所有协警</w:t>
      </w:r>
      <w:r>
        <w:rPr>
          <w:rFonts w:hint="eastAsia" w:cs="宋体"/>
          <w:bCs/>
          <w:color w:val="auto"/>
          <w:sz w:val="22"/>
          <w:szCs w:val="22"/>
          <w:highlight w:val="none"/>
          <w:lang w:val="en-US" w:eastAsia="zh-CN"/>
        </w:rPr>
        <w:t>辅助人员</w:t>
      </w:r>
      <w:r>
        <w:rPr>
          <w:rFonts w:hint="eastAsia" w:ascii="宋体" w:hAnsi="宋体" w:eastAsia="宋体" w:cs="宋体"/>
          <w:bCs/>
          <w:color w:val="auto"/>
          <w:sz w:val="22"/>
          <w:szCs w:val="22"/>
          <w:highlight w:val="none"/>
          <w:lang w:val="en-US" w:eastAsia="zh-CN"/>
        </w:rPr>
        <w:t>必须专职为平阳县鳌江镇人民政府服务，不得兼职。中标后协警</w:t>
      </w:r>
      <w:r>
        <w:rPr>
          <w:rFonts w:hint="eastAsia" w:cs="宋体"/>
          <w:bCs/>
          <w:color w:val="auto"/>
          <w:sz w:val="22"/>
          <w:szCs w:val="22"/>
          <w:highlight w:val="none"/>
          <w:lang w:val="en-US" w:eastAsia="zh-CN"/>
        </w:rPr>
        <w:t>辅助人员</w:t>
      </w:r>
      <w:r>
        <w:rPr>
          <w:rFonts w:hint="eastAsia" w:ascii="宋体" w:hAnsi="宋体" w:eastAsia="宋体" w:cs="宋体"/>
          <w:bCs/>
          <w:color w:val="auto"/>
          <w:sz w:val="22"/>
          <w:szCs w:val="22"/>
          <w:highlight w:val="none"/>
          <w:lang w:val="en-US" w:eastAsia="zh-CN"/>
        </w:rPr>
        <w:t>需要更换，须及时上报采购人，经采购人认可后方可更换。</w:t>
      </w:r>
    </w:p>
    <w:p>
      <w:pPr>
        <w:pStyle w:val="34"/>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说明：协警辅助人员装备由供应商自行负责。</w:t>
      </w:r>
    </w:p>
    <w:p>
      <w:pPr>
        <w:pStyle w:val="34"/>
        <w:numPr>
          <w:ilvl w:val="0"/>
          <w:numId w:val="0"/>
        </w:numPr>
        <w:adjustRightInd w:val="0"/>
        <w:snapToGrid w:val="0"/>
        <w:spacing w:line="440" w:lineRule="atLeast"/>
        <w:rPr>
          <w:rFonts w:hint="eastAsia" w:ascii="宋体" w:hAnsi="Courier New" w:eastAsia="宋体" w:cs="Times New Roman"/>
          <w:b/>
          <w:bCs/>
          <w:color w:val="auto"/>
          <w:sz w:val="24"/>
          <w:szCs w:val="24"/>
          <w:highlight w:val="none"/>
          <w:lang w:val="en-US" w:eastAsia="zh-CN"/>
        </w:rPr>
      </w:pPr>
      <w:r>
        <w:rPr>
          <w:rFonts w:hint="eastAsia" w:ascii="宋体" w:eastAsia="宋体" w:cs="Times New Roman"/>
          <w:b/>
          <w:bCs/>
          <w:color w:val="auto"/>
          <w:sz w:val="24"/>
          <w:szCs w:val="24"/>
          <w:highlight w:val="none"/>
          <w:lang w:val="en-US" w:eastAsia="zh-CN"/>
        </w:rPr>
        <w:t>五、</w:t>
      </w:r>
      <w:r>
        <w:rPr>
          <w:rFonts w:hint="eastAsia" w:ascii="宋体" w:hAnsi="Courier New" w:eastAsia="宋体" w:cs="Times New Roman"/>
          <w:b/>
          <w:bCs/>
          <w:color w:val="auto"/>
          <w:sz w:val="24"/>
          <w:szCs w:val="24"/>
          <w:highlight w:val="none"/>
          <w:lang w:val="en-US" w:eastAsia="zh-CN"/>
        </w:rPr>
        <w:t>报价说明</w:t>
      </w:r>
    </w:p>
    <w:p>
      <w:pPr>
        <w:spacing w:line="360" w:lineRule="auto"/>
        <w:ind w:firstLine="409" w:firstLineChars="186"/>
        <w:textAlignment w:val="center"/>
        <w:rPr>
          <w:rFonts w:hint="eastAsia"/>
          <w:b w:val="0"/>
          <w:bCs w:val="0"/>
          <w:color w:val="auto"/>
          <w:sz w:val="22"/>
          <w:szCs w:val="22"/>
          <w:highlight w:val="none"/>
        </w:rPr>
      </w:pPr>
      <w:r>
        <w:rPr>
          <w:rFonts w:hint="eastAsia"/>
          <w:b w:val="0"/>
          <w:bCs w:val="0"/>
          <w:color w:val="auto"/>
          <w:sz w:val="22"/>
          <w:szCs w:val="22"/>
          <w:highlight w:val="none"/>
        </w:rPr>
        <w:t>▲1、本次报价包含在承包区域内所需的一切人员工资、奖金、各种加班费、餐费、饮用水、各种社会保险、食宿与交通、服装、安全、仓储、管理费用、税费、利润、招标代理服务费、完成合同所需的一切本身和不可或缺的所有工作开支、政策性文件规定及合同包含的所有风险、责任等各项全部费用并承担一切风险责任。</w:t>
      </w:r>
    </w:p>
    <w:p>
      <w:pPr>
        <w:spacing w:line="360" w:lineRule="auto"/>
        <w:ind w:firstLine="480" w:firstLineChars="200"/>
        <w:textAlignment w:val="center"/>
        <w:rPr>
          <w:rFonts w:hint="eastAsia"/>
          <w:b/>
          <w:bCs/>
          <w:color w:val="auto"/>
          <w:sz w:val="22"/>
          <w:szCs w:val="22"/>
          <w:highlight w:val="none"/>
        </w:rPr>
      </w:pPr>
      <w:r>
        <w:rPr>
          <w:rFonts w:hint="eastAsia"/>
          <w:b w:val="0"/>
          <w:bCs w:val="0"/>
          <w:color w:val="auto"/>
          <w:highlight w:val="none"/>
        </w:rPr>
        <w:t>▲</w:t>
      </w:r>
      <w:r>
        <w:rPr>
          <w:rFonts w:hint="eastAsia"/>
          <w:b w:val="0"/>
          <w:bCs w:val="0"/>
          <w:color w:val="auto"/>
          <w:sz w:val="22"/>
          <w:szCs w:val="22"/>
          <w:highlight w:val="none"/>
        </w:rPr>
        <w:t>2、本项目实行统一</w:t>
      </w:r>
      <w:r>
        <w:rPr>
          <w:rFonts w:hint="eastAsia"/>
          <w:b w:val="0"/>
          <w:bCs w:val="0"/>
          <w:color w:val="auto"/>
          <w:sz w:val="22"/>
          <w:szCs w:val="22"/>
          <w:highlight w:val="none"/>
          <w:lang w:val="en-US" w:eastAsia="zh-CN"/>
        </w:rPr>
        <w:t>折扣率</w:t>
      </w:r>
      <w:r>
        <w:rPr>
          <w:rFonts w:hint="eastAsia"/>
          <w:b w:val="0"/>
          <w:bCs w:val="0"/>
          <w:color w:val="auto"/>
          <w:sz w:val="22"/>
          <w:szCs w:val="22"/>
          <w:highlight w:val="none"/>
        </w:rPr>
        <w:t>报价方式。最终根据各项服务项目（内容）、工作量及其所对应的中标</w:t>
      </w:r>
      <w:r>
        <w:rPr>
          <w:rFonts w:hint="eastAsia"/>
          <w:b w:val="0"/>
          <w:bCs w:val="0"/>
          <w:color w:val="auto"/>
          <w:sz w:val="22"/>
          <w:szCs w:val="22"/>
          <w:highlight w:val="none"/>
          <w:lang w:val="en-US" w:eastAsia="zh-CN"/>
        </w:rPr>
        <w:t>折扣率折扣</w:t>
      </w:r>
      <w:r>
        <w:rPr>
          <w:rFonts w:hint="eastAsia"/>
          <w:b w:val="0"/>
          <w:bCs w:val="0"/>
          <w:color w:val="auto"/>
          <w:sz w:val="22"/>
          <w:szCs w:val="22"/>
          <w:highlight w:val="none"/>
        </w:rPr>
        <w:t>后的单价进行结算。结算单价=综合单价最高限价*</w:t>
      </w:r>
      <w:r>
        <w:rPr>
          <w:rFonts w:hint="eastAsia"/>
          <w:b w:val="0"/>
          <w:bCs w:val="0"/>
          <w:color w:val="auto"/>
          <w:sz w:val="22"/>
          <w:szCs w:val="22"/>
          <w:highlight w:val="none"/>
          <w:lang w:val="en-US" w:eastAsia="zh-CN"/>
        </w:rPr>
        <w:t>投标折扣率</w:t>
      </w:r>
      <w:r>
        <w:rPr>
          <w:rFonts w:hint="eastAsia"/>
          <w:b w:val="0"/>
          <w:bCs w:val="0"/>
          <w:color w:val="auto"/>
          <w:sz w:val="22"/>
          <w:szCs w:val="22"/>
          <w:highlight w:val="none"/>
        </w:rPr>
        <w:t>。</w:t>
      </w:r>
      <w:r>
        <w:rPr>
          <w:rFonts w:hint="eastAsia"/>
          <w:b/>
          <w:bCs/>
          <w:color w:val="auto"/>
          <w:sz w:val="22"/>
          <w:szCs w:val="22"/>
          <w:highlight w:val="none"/>
        </w:rPr>
        <w:t>（</w:t>
      </w:r>
      <w:r>
        <w:rPr>
          <w:rFonts w:hint="eastAsia" w:ascii="宋体" w:hAnsi="宋体" w:eastAsia="宋体" w:cs="宋体"/>
          <w:b/>
          <w:bCs w:val="0"/>
          <w:color w:val="auto"/>
          <w:sz w:val="22"/>
          <w:szCs w:val="22"/>
          <w:highlight w:val="none"/>
          <w:lang w:val="en-US" w:eastAsia="zh-CN"/>
        </w:rPr>
        <w:t>举例说明：投标折扣率为</w:t>
      </w:r>
      <w:r>
        <w:rPr>
          <w:rFonts w:hint="eastAsia" w:cs="宋体"/>
          <w:b/>
          <w:bCs w:val="0"/>
          <w:color w:val="auto"/>
          <w:sz w:val="22"/>
          <w:szCs w:val="22"/>
          <w:highlight w:val="none"/>
          <w:lang w:val="en-US" w:eastAsia="zh-CN"/>
        </w:rPr>
        <w:t>99</w:t>
      </w:r>
      <w:r>
        <w:rPr>
          <w:rFonts w:hint="eastAsia" w:ascii="宋体" w:hAnsi="宋体" w:eastAsia="宋体" w:cs="宋体"/>
          <w:b/>
          <w:bCs w:val="0"/>
          <w:color w:val="auto"/>
          <w:sz w:val="22"/>
          <w:szCs w:val="22"/>
          <w:highlight w:val="none"/>
          <w:lang w:val="en-US" w:eastAsia="zh-CN"/>
        </w:rPr>
        <w:t>%，外勤</w:t>
      </w:r>
      <w:r>
        <w:rPr>
          <w:rFonts w:hint="eastAsia" w:cs="宋体"/>
          <w:b/>
          <w:bCs w:val="0"/>
          <w:color w:val="auto"/>
          <w:sz w:val="22"/>
          <w:szCs w:val="22"/>
          <w:highlight w:val="none"/>
          <w:lang w:val="en-US" w:eastAsia="zh-CN"/>
        </w:rPr>
        <w:t>人员</w:t>
      </w:r>
      <w:r>
        <w:rPr>
          <w:rFonts w:hint="eastAsia" w:ascii="宋体" w:hAnsi="宋体" w:eastAsia="宋体" w:cs="宋体"/>
          <w:b/>
          <w:bCs w:val="0"/>
          <w:color w:val="auto"/>
          <w:sz w:val="22"/>
          <w:szCs w:val="22"/>
          <w:highlight w:val="none"/>
          <w:lang w:val="en-US" w:eastAsia="zh-CN"/>
        </w:rPr>
        <w:t>工资=6500元/人/月*0.</w:t>
      </w:r>
      <w:r>
        <w:rPr>
          <w:rFonts w:hint="eastAsia" w:cs="宋体"/>
          <w:b/>
          <w:bCs w:val="0"/>
          <w:color w:val="auto"/>
          <w:sz w:val="22"/>
          <w:szCs w:val="22"/>
          <w:highlight w:val="none"/>
          <w:lang w:val="en-US" w:eastAsia="zh-CN"/>
        </w:rPr>
        <w:t>99</w:t>
      </w:r>
      <w:r>
        <w:rPr>
          <w:rFonts w:hint="eastAsia" w:ascii="宋体" w:hAnsi="宋体" w:eastAsia="宋体" w:cs="宋体"/>
          <w:b/>
          <w:bCs w:val="0"/>
          <w:color w:val="auto"/>
          <w:sz w:val="22"/>
          <w:szCs w:val="22"/>
          <w:highlight w:val="none"/>
          <w:lang w:val="en-US" w:eastAsia="zh-CN"/>
        </w:rPr>
        <w:t>=</w:t>
      </w:r>
      <w:r>
        <w:rPr>
          <w:rFonts w:hint="eastAsia" w:cs="宋体"/>
          <w:b/>
          <w:bCs w:val="0"/>
          <w:color w:val="auto"/>
          <w:sz w:val="22"/>
          <w:szCs w:val="22"/>
          <w:highlight w:val="none"/>
          <w:lang w:val="en-US" w:eastAsia="zh-CN"/>
        </w:rPr>
        <w:t>6435</w:t>
      </w:r>
      <w:r>
        <w:rPr>
          <w:rFonts w:hint="eastAsia" w:ascii="宋体" w:hAnsi="宋体" w:eastAsia="宋体" w:cs="宋体"/>
          <w:b/>
          <w:bCs w:val="0"/>
          <w:color w:val="auto"/>
          <w:sz w:val="22"/>
          <w:szCs w:val="22"/>
          <w:highlight w:val="none"/>
          <w:lang w:val="en-US" w:eastAsia="zh-CN"/>
        </w:rPr>
        <w:t>元/人/月,</w:t>
      </w:r>
      <w:r>
        <w:rPr>
          <w:rFonts w:hint="eastAsia"/>
          <w:b/>
          <w:bCs/>
          <w:color w:val="auto"/>
          <w:sz w:val="22"/>
          <w:szCs w:val="22"/>
          <w:highlight w:val="none"/>
        </w:rPr>
        <w:t>小数点后最多保留两位，四舍五入）</w:t>
      </w:r>
    </w:p>
    <w:p>
      <w:pPr>
        <w:adjustRightInd w:val="0"/>
        <w:snapToGrid w:val="0"/>
        <w:spacing w:line="360" w:lineRule="auto"/>
        <w:ind w:firstLine="480" w:firstLineChars="200"/>
        <w:rPr>
          <w:rFonts w:hint="eastAsia"/>
          <w:b w:val="0"/>
          <w:bCs w:val="0"/>
          <w:color w:val="auto"/>
          <w:sz w:val="22"/>
          <w:szCs w:val="22"/>
          <w:highlight w:val="none"/>
        </w:rPr>
      </w:pPr>
      <w:r>
        <w:rPr>
          <w:rFonts w:hint="eastAsia"/>
          <w:b w:val="0"/>
          <w:bCs w:val="0"/>
          <w:color w:val="auto"/>
          <w:highlight w:val="none"/>
        </w:rPr>
        <w:t>▲</w:t>
      </w:r>
      <w:r>
        <w:rPr>
          <w:rFonts w:hint="eastAsia"/>
          <w:b w:val="0"/>
          <w:bCs w:val="0"/>
          <w:color w:val="auto"/>
          <w:sz w:val="22"/>
          <w:szCs w:val="22"/>
          <w:highlight w:val="none"/>
        </w:rPr>
        <w:t>3、</w:t>
      </w:r>
      <w:r>
        <w:rPr>
          <w:rFonts w:hint="eastAsia"/>
          <w:b w:val="0"/>
          <w:bCs w:val="0"/>
          <w:color w:val="auto"/>
          <w:sz w:val="22"/>
          <w:szCs w:val="22"/>
          <w:highlight w:val="none"/>
          <w:lang w:eastAsia="zh-CN"/>
        </w:rPr>
        <w:t>人员数量按实际发生数计算</w:t>
      </w:r>
      <w:r>
        <w:rPr>
          <w:rFonts w:hint="eastAsia"/>
          <w:b w:val="0"/>
          <w:bCs w:val="0"/>
          <w:color w:val="auto"/>
          <w:sz w:val="22"/>
          <w:szCs w:val="22"/>
          <w:highlight w:val="none"/>
        </w:rPr>
        <w:t>，结算按实际</w:t>
      </w:r>
      <w:r>
        <w:rPr>
          <w:rFonts w:hint="eastAsia"/>
          <w:b w:val="0"/>
          <w:bCs w:val="0"/>
          <w:color w:val="auto"/>
          <w:sz w:val="22"/>
          <w:szCs w:val="22"/>
          <w:highlight w:val="none"/>
          <w:lang w:eastAsia="zh-CN"/>
        </w:rPr>
        <w:t>人员数量</w:t>
      </w:r>
      <w:r>
        <w:rPr>
          <w:rFonts w:hint="eastAsia"/>
          <w:b w:val="0"/>
          <w:bCs w:val="0"/>
          <w:color w:val="auto"/>
          <w:sz w:val="22"/>
          <w:szCs w:val="22"/>
          <w:highlight w:val="none"/>
        </w:rPr>
        <w:t>*中标</w:t>
      </w:r>
      <w:r>
        <w:rPr>
          <w:rFonts w:hint="eastAsia"/>
          <w:b w:val="0"/>
          <w:bCs w:val="0"/>
          <w:color w:val="auto"/>
          <w:sz w:val="22"/>
          <w:szCs w:val="22"/>
          <w:highlight w:val="none"/>
          <w:lang w:val="en-US" w:eastAsia="zh-CN"/>
        </w:rPr>
        <w:t>折扣率折扣</w:t>
      </w:r>
      <w:r>
        <w:rPr>
          <w:rFonts w:hint="eastAsia"/>
          <w:b w:val="0"/>
          <w:bCs w:val="0"/>
          <w:color w:val="auto"/>
          <w:sz w:val="22"/>
          <w:szCs w:val="22"/>
          <w:highlight w:val="none"/>
        </w:rPr>
        <w:t>后的单价办理；</w:t>
      </w:r>
      <w:r>
        <w:rPr>
          <w:rFonts w:hint="eastAsia"/>
          <w:b w:val="0"/>
          <w:bCs w:val="0"/>
          <w:color w:val="auto"/>
          <w:sz w:val="22"/>
          <w:szCs w:val="22"/>
          <w:highlight w:val="none"/>
          <w:lang w:eastAsia="zh-CN"/>
        </w:rPr>
        <w:t>供应商</w:t>
      </w:r>
      <w:r>
        <w:rPr>
          <w:rFonts w:hint="eastAsia"/>
          <w:b w:val="0"/>
          <w:bCs w:val="0"/>
          <w:color w:val="auto"/>
          <w:sz w:val="22"/>
          <w:szCs w:val="22"/>
          <w:highlight w:val="none"/>
        </w:rPr>
        <w:t>须现场踏勘考虑风险因素。</w:t>
      </w:r>
      <w:r>
        <w:rPr>
          <w:rFonts w:hint="eastAsia"/>
          <w:b w:val="0"/>
          <w:bCs w:val="0"/>
          <w:color w:val="auto"/>
          <w:sz w:val="22"/>
          <w:szCs w:val="22"/>
          <w:highlight w:val="none"/>
          <w:lang w:eastAsia="zh-CN"/>
        </w:rPr>
        <w:t>供应商</w:t>
      </w:r>
      <w:r>
        <w:rPr>
          <w:rFonts w:hint="eastAsia"/>
          <w:b w:val="0"/>
          <w:bCs w:val="0"/>
          <w:color w:val="auto"/>
          <w:sz w:val="22"/>
          <w:szCs w:val="22"/>
          <w:highlight w:val="none"/>
        </w:rPr>
        <w:t>报价不得超过上表单价最高限价，超过上表单价最高限价的报价按无效投标处理。</w:t>
      </w:r>
    </w:p>
    <w:p>
      <w:pPr>
        <w:adjustRightInd w:val="0"/>
        <w:snapToGrid w:val="0"/>
        <w:spacing w:line="360" w:lineRule="auto"/>
        <w:ind w:firstLine="480" w:firstLineChars="200"/>
        <w:rPr>
          <w:rFonts w:hint="eastAsia" w:ascii="宋体" w:hAnsi="宋体" w:eastAsia="宋体" w:cs="宋体"/>
          <w:b w:val="0"/>
          <w:bCs w:val="0"/>
          <w:color w:val="auto"/>
          <w:kern w:val="2"/>
          <w:sz w:val="22"/>
          <w:szCs w:val="22"/>
          <w:highlight w:val="none"/>
          <w:lang w:val="en-US" w:eastAsia="zh-CN" w:bidi="ar-SA"/>
        </w:rPr>
      </w:pPr>
      <w:r>
        <w:rPr>
          <w:rFonts w:hint="eastAsia"/>
          <w:b w:val="0"/>
          <w:bCs w:val="0"/>
          <w:color w:val="auto"/>
          <w:highlight w:val="none"/>
        </w:rPr>
        <w:t>▲</w:t>
      </w:r>
      <w:r>
        <w:rPr>
          <w:rFonts w:hint="eastAsia"/>
          <w:b w:val="0"/>
          <w:bCs w:val="0"/>
          <w:color w:val="auto"/>
          <w:highlight w:val="none"/>
          <w:lang w:val="en-US" w:eastAsia="zh-CN"/>
        </w:rPr>
        <w:t>4、</w:t>
      </w:r>
      <w:r>
        <w:rPr>
          <w:rFonts w:hint="eastAsia"/>
          <w:b w:val="0"/>
          <w:bCs w:val="0"/>
          <w:color w:val="auto"/>
          <w:sz w:val="22"/>
          <w:szCs w:val="22"/>
          <w:highlight w:val="none"/>
          <w:lang w:val="en-US" w:eastAsia="zh-CN"/>
        </w:rPr>
        <w:t>履约</w:t>
      </w:r>
      <w:r>
        <w:rPr>
          <w:rFonts w:hint="eastAsia" w:ascii="宋体" w:hAnsi="宋体" w:eastAsia="宋体" w:cs="宋体"/>
          <w:b w:val="0"/>
          <w:bCs w:val="0"/>
          <w:color w:val="auto"/>
          <w:kern w:val="2"/>
          <w:sz w:val="22"/>
          <w:szCs w:val="22"/>
          <w:highlight w:val="none"/>
          <w:lang w:val="en-US" w:eastAsia="zh-CN" w:bidi="ar-SA"/>
        </w:rPr>
        <w:t>验收</w:t>
      </w:r>
    </w:p>
    <w:p>
      <w:pPr>
        <w:adjustRightInd w:val="0"/>
        <w:snapToGrid w:val="0"/>
        <w:spacing w:line="360" w:lineRule="auto"/>
        <w:ind w:firstLine="440" w:firstLineChars="200"/>
        <w:rPr>
          <w:rFonts w:hint="eastAsia" w:eastAsia="宋体" w:cs="Times New Roman"/>
          <w:b w:val="0"/>
          <w:bCs/>
          <w:color w:val="auto"/>
          <w:sz w:val="22"/>
          <w:highlight w:val="none"/>
          <w:lang w:val="zh-CN" w:eastAsia="zh-CN"/>
        </w:rPr>
      </w:pPr>
      <w:r>
        <w:rPr>
          <w:rFonts w:hint="eastAsia" w:eastAsia="宋体" w:cs="Times New Roman"/>
          <w:b w:val="0"/>
          <w:bCs/>
          <w:color w:val="auto"/>
          <w:sz w:val="22"/>
          <w:highlight w:val="none"/>
          <w:lang w:val="en-US" w:eastAsia="zh-CN"/>
        </w:rPr>
        <w:t>（1）</w:t>
      </w:r>
      <w:r>
        <w:rPr>
          <w:rFonts w:hint="eastAsia" w:eastAsia="宋体" w:cs="Times New Roman"/>
          <w:b w:val="0"/>
          <w:bCs/>
          <w:color w:val="auto"/>
          <w:sz w:val="22"/>
          <w:highlight w:val="none"/>
          <w:lang w:val="zh-CN" w:eastAsia="zh-CN"/>
        </w:rPr>
        <w:t>政府采购项目无论金额大小，都要进行履约验收，履约验收工作由采购人负责。采购人可以根据采购项目具体情况自行组织验收，采购人自行组织验收的，该项目招标代理负责人须在场作出有关解答；也可委托采购代理机构组织验收，但委托验收不能免除采购人应当承担的法律责任。</w:t>
      </w:r>
    </w:p>
    <w:p>
      <w:pPr>
        <w:adjustRightInd w:val="0"/>
        <w:snapToGrid w:val="0"/>
        <w:spacing w:line="360" w:lineRule="auto"/>
        <w:ind w:firstLine="440" w:firstLineChars="200"/>
        <w:rPr>
          <w:rFonts w:hint="eastAsia" w:eastAsia="宋体" w:cs="Times New Roman"/>
          <w:b w:val="0"/>
          <w:bCs/>
          <w:color w:val="auto"/>
          <w:sz w:val="22"/>
          <w:highlight w:val="none"/>
          <w:lang w:val="zh-CN" w:eastAsia="zh-CN"/>
        </w:rPr>
      </w:pPr>
      <w:r>
        <w:rPr>
          <w:rFonts w:hint="eastAsia" w:eastAsia="宋体" w:cs="Times New Roman"/>
          <w:b w:val="0"/>
          <w:bCs/>
          <w:color w:val="auto"/>
          <w:sz w:val="22"/>
          <w:highlight w:val="none"/>
          <w:lang w:val="en-US" w:eastAsia="zh-CN"/>
        </w:rPr>
        <w:t>（2）</w:t>
      </w:r>
      <w:r>
        <w:rPr>
          <w:rFonts w:hint="eastAsia" w:eastAsia="宋体" w:cs="Times New Roman"/>
          <w:b w:val="0"/>
          <w:bCs/>
          <w:color w:val="auto"/>
          <w:sz w:val="22"/>
          <w:highlight w:val="none"/>
          <w:lang w:val="zh-CN" w:eastAsia="zh-CN"/>
        </w:rPr>
        <w:t>采购人对中标(成交)人的履约验收应按《温州市政府采购履约验收办法》执行。</w:t>
      </w:r>
    </w:p>
    <w:p>
      <w:pPr>
        <w:adjustRightInd w:val="0"/>
        <w:snapToGrid w:val="0"/>
        <w:spacing w:line="360" w:lineRule="auto"/>
        <w:ind w:firstLine="440" w:firstLineChars="200"/>
        <w:rPr>
          <w:rFonts w:hint="default"/>
          <w:color w:val="auto"/>
          <w:highlight w:val="none"/>
          <w:lang w:val="en-US" w:eastAsia="zh-CN"/>
        </w:rPr>
      </w:pPr>
      <w:r>
        <w:rPr>
          <w:rFonts w:hint="eastAsia" w:cs="Times New Roman"/>
          <w:b w:val="0"/>
          <w:bCs/>
          <w:color w:val="auto"/>
          <w:sz w:val="22"/>
          <w:highlight w:val="none"/>
          <w:lang w:val="zh-CN" w:eastAsia="zh-CN"/>
        </w:rPr>
        <w:t>（</w:t>
      </w:r>
      <w:r>
        <w:rPr>
          <w:rFonts w:hint="eastAsia" w:cs="Times New Roman"/>
          <w:b w:val="0"/>
          <w:bCs/>
          <w:color w:val="auto"/>
          <w:sz w:val="22"/>
          <w:highlight w:val="none"/>
          <w:lang w:val="en-US" w:eastAsia="zh-CN"/>
        </w:rPr>
        <w:t>3</w:t>
      </w:r>
      <w:r>
        <w:rPr>
          <w:rFonts w:hint="eastAsia" w:cs="Times New Roman"/>
          <w:b w:val="0"/>
          <w:bCs/>
          <w:color w:val="auto"/>
          <w:sz w:val="22"/>
          <w:highlight w:val="none"/>
          <w:lang w:val="zh-CN" w:eastAsia="zh-CN"/>
        </w:rPr>
        <w:t>）</w:t>
      </w:r>
      <w:r>
        <w:rPr>
          <w:rFonts w:hint="eastAsia" w:cs="Times New Roman"/>
          <w:b w:val="0"/>
          <w:bCs/>
          <w:color w:val="auto"/>
          <w:sz w:val="22"/>
          <w:highlight w:val="none"/>
          <w:lang w:val="en-US" w:eastAsia="zh-CN"/>
        </w:rPr>
        <w:t>每季度完成后都需要进行履约验收。</w:t>
      </w:r>
    </w:p>
    <w:p>
      <w:pPr>
        <w:pStyle w:val="34"/>
        <w:numPr>
          <w:ilvl w:val="0"/>
          <w:numId w:val="0"/>
        </w:numPr>
        <w:adjustRightInd w:val="0"/>
        <w:snapToGrid w:val="0"/>
        <w:spacing w:line="440" w:lineRule="atLeast"/>
        <w:rPr>
          <w:rFonts w:hint="eastAsia" w:ascii="宋体" w:hAnsi="Courier New"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六</w:t>
      </w:r>
      <w:r>
        <w:rPr>
          <w:rFonts w:hint="eastAsia" w:ascii="宋体" w:hAnsi="Courier New" w:eastAsia="宋体" w:cs="Times New Roman"/>
          <w:b/>
          <w:bCs/>
          <w:color w:val="auto"/>
          <w:sz w:val="24"/>
          <w:szCs w:val="24"/>
          <w:highlight w:val="none"/>
          <w:lang w:val="en-US" w:eastAsia="zh-CN"/>
        </w:rPr>
        <w:t>、安全管理</w:t>
      </w:r>
    </w:p>
    <w:p>
      <w:pPr>
        <w:pStyle w:val="34"/>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1、供应商应定时组织协警</w:t>
      </w:r>
      <w:r>
        <w:rPr>
          <w:rFonts w:hint="eastAsia" w:cs="宋体"/>
          <w:bCs/>
          <w:color w:val="auto"/>
          <w:sz w:val="22"/>
          <w:szCs w:val="22"/>
          <w:highlight w:val="none"/>
          <w:lang w:val="en-US" w:eastAsia="zh-CN"/>
        </w:rPr>
        <w:t>辅助人员</w:t>
      </w:r>
      <w:r>
        <w:rPr>
          <w:rFonts w:hint="eastAsia" w:ascii="宋体" w:hAnsi="宋体" w:eastAsia="宋体" w:cs="宋体"/>
          <w:bCs/>
          <w:color w:val="auto"/>
          <w:sz w:val="22"/>
          <w:szCs w:val="22"/>
          <w:highlight w:val="none"/>
          <w:lang w:val="en-US" w:eastAsia="zh-CN"/>
        </w:rPr>
        <w:t>学习党和国家现行方针政策，学习有关安保专业知识，每月召开一次内务工作会议，通报日常工作，总结前段工作情况，表扬好人好事，并做好会议记录。</w:t>
      </w:r>
    </w:p>
    <w:p>
      <w:pPr>
        <w:pStyle w:val="34"/>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2、供应商应与采购人经常联系，及时沟通，发现问题及时解决，采购人有权检查协警</w:t>
      </w:r>
      <w:r>
        <w:rPr>
          <w:rFonts w:hint="eastAsia" w:cs="宋体"/>
          <w:bCs/>
          <w:color w:val="auto"/>
          <w:sz w:val="22"/>
          <w:szCs w:val="22"/>
          <w:highlight w:val="none"/>
          <w:lang w:val="en-US" w:eastAsia="zh-CN"/>
        </w:rPr>
        <w:t>辅助人员</w:t>
      </w:r>
      <w:r>
        <w:rPr>
          <w:rFonts w:hint="eastAsia" w:ascii="宋体" w:hAnsi="宋体" w:eastAsia="宋体" w:cs="宋体"/>
          <w:bCs/>
          <w:color w:val="auto"/>
          <w:sz w:val="22"/>
          <w:szCs w:val="22"/>
          <w:highlight w:val="none"/>
          <w:lang w:val="en-US" w:eastAsia="zh-CN"/>
        </w:rPr>
        <w:t>记录，监督协警</w:t>
      </w:r>
      <w:r>
        <w:rPr>
          <w:rFonts w:hint="eastAsia" w:cs="宋体"/>
          <w:bCs/>
          <w:color w:val="auto"/>
          <w:sz w:val="22"/>
          <w:szCs w:val="22"/>
          <w:highlight w:val="none"/>
          <w:lang w:val="en-US" w:eastAsia="zh-CN"/>
        </w:rPr>
        <w:t>辅助人员</w:t>
      </w:r>
      <w:r>
        <w:rPr>
          <w:rFonts w:hint="eastAsia" w:ascii="宋体" w:hAnsi="宋体" w:eastAsia="宋体" w:cs="宋体"/>
          <w:bCs/>
          <w:color w:val="auto"/>
          <w:sz w:val="22"/>
          <w:szCs w:val="22"/>
          <w:highlight w:val="none"/>
          <w:lang w:val="en-US" w:eastAsia="zh-CN"/>
        </w:rPr>
        <w:t>的工作，根据需要安排临时性的工作。</w:t>
      </w:r>
    </w:p>
    <w:p>
      <w:pPr>
        <w:pStyle w:val="34"/>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对着装不规范；上岗前酗酒；上岗时看书、睡觉及闲谈，站岗时站姿不规范；不按规定检查出入行人、车辆、物质；擅自脱岗、离岗；紧急事件处理不当；在禁烟区吸烟；把无关人员带入值勤、巡逻；交谈前未敬礼；语言不规范，辱骂甚至殴打群众；对不遵守</w:t>
      </w:r>
      <w:r>
        <w:rPr>
          <w:rFonts w:hint="eastAsia" w:hAnsi="宋体" w:cs="宋体"/>
          <w:bCs/>
          <w:color w:val="auto"/>
          <w:sz w:val="22"/>
          <w:szCs w:val="22"/>
          <w:highlight w:val="none"/>
          <w:lang w:val="en-US" w:eastAsia="zh-CN"/>
        </w:rPr>
        <w:t>服务</w:t>
      </w:r>
      <w:r>
        <w:rPr>
          <w:rFonts w:hint="eastAsia" w:ascii="宋体" w:hAnsi="宋体" w:eastAsia="宋体" w:cs="宋体"/>
          <w:bCs/>
          <w:color w:val="auto"/>
          <w:sz w:val="22"/>
          <w:szCs w:val="22"/>
          <w:highlight w:val="none"/>
          <w:lang w:val="en-US" w:eastAsia="zh-CN"/>
        </w:rPr>
        <w:t>职责的协警</w:t>
      </w:r>
      <w:r>
        <w:rPr>
          <w:rFonts w:hint="eastAsia" w:cs="宋体"/>
          <w:bCs/>
          <w:color w:val="auto"/>
          <w:sz w:val="22"/>
          <w:szCs w:val="22"/>
          <w:highlight w:val="none"/>
          <w:lang w:val="en-US" w:eastAsia="zh-CN"/>
        </w:rPr>
        <w:t>辅助人员</w:t>
      </w:r>
      <w:r>
        <w:rPr>
          <w:rFonts w:hint="eastAsia" w:ascii="宋体" w:hAnsi="宋体" w:eastAsia="宋体" w:cs="宋体"/>
          <w:bCs/>
          <w:color w:val="auto"/>
          <w:sz w:val="22"/>
          <w:szCs w:val="22"/>
          <w:highlight w:val="none"/>
          <w:lang w:val="en-US" w:eastAsia="zh-CN"/>
        </w:rPr>
        <w:t>采购人有权随时掉换。</w:t>
      </w:r>
    </w:p>
    <w:p>
      <w:pPr>
        <w:pStyle w:val="34"/>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4、实行协警</w:t>
      </w:r>
      <w:r>
        <w:rPr>
          <w:rFonts w:hint="eastAsia" w:cs="宋体"/>
          <w:bCs/>
          <w:color w:val="auto"/>
          <w:sz w:val="22"/>
          <w:szCs w:val="22"/>
          <w:highlight w:val="none"/>
          <w:lang w:val="en-US" w:eastAsia="zh-CN"/>
        </w:rPr>
        <w:t>辅助人员</w:t>
      </w:r>
      <w:r>
        <w:rPr>
          <w:rFonts w:hint="eastAsia" w:ascii="宋体" w:hAnsi="宋体" w:eastAsia="宋体" w:cs="宋体"/>
          <w:bCs/>
          <w:color w:val="auto"/>
          <w:sz w:val="22"/>
          <w:szCs w:val="22"/>
          <w:highlight w:val="none"/>
          <w:lang w:val="en-US" w:eastAsia="zh-CN"/>
        </w:rPr>
        <w:t>定期轮岗制度，对工作记录和日常工作进行检查，如发现工作记录、登记的资料不全、破损、缺页、涂改等非正常情况，应对相关协警</w:t>
      </w:r>
      <w:r>
        <w:rPr>
          <w:rFonts w:hint="eastAsia" w:cs="宋体"/>
          <w:bCs/>
          <w:color w:val="auto"/>
          <w:sz w:val="22"/>
          <w:szCs w:val="22"/>
          <w:highlight w:val="none"/>
          <w:lang w:val="en-US" w:eastAsia="zh-CN"/>
        </w:rPr>
        <w:t>辅助人员</w:t>
      </w:r>
      <w:r>
        <w:rPr>
          <w:rFonts w:hint="eastAsia" w:ascii="宋体" w:hAnsi="宋体" w:eastAsia="宋体" w:cs="宋体"/>
          <w:bCs/>
          <w:color w:val="auto"/>
          <w:sz w:val="22"/>
          <w:szCs w:val="22"/>
          <w:highlight w:val="none"/>
          <w:lang w:val="en-US" w:eastAsia="zh-CN"/>
        </w:rPr>
        <w:t>严肃处理，立即调离岗位。</w:t>
      </w:r>
    </w:p>
    <w:p>
      <w:pPr>
        <w:pStyle w:val="34"/>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5、由于协警</w:t>
      </w:r>
      <w:r>
        <w:rPr>
          <w:rFonts w:hint="eastAsia" w:cs="宋体"/>
          <w:bCs/>
          <w:color w:val="auto"/>
          <w:sz w:val="22"/>
          <w:szCs w:val="22"/>
          <w:highlight w:val="none"/>
          <w:lang w:val="en-US" w:eastAsia="zh-CN"/>
        </w:rPr>
        <w:t>辅助人员</w:t>
      </w:r>
      <w:r>
        <w:rPr>
          <w:rFonts w:hint="eastAsia" w:ascii="宋体" w:hAnsi="宋体" w:eastAsia="宋体" w:cs="宋体"/>
          <w:bCs/>
          <w:color w:val="auto"/>
          <w:sz w:val="22"/>
          <w:szCs w:val="22"/>
          <w:highlight w:val="none"/>
          <w:lang w:val="en-US" w:eastAsia="zh-CN"/>
        </w:rPr>
        <w:t>失职造成损失的，供应商应承担赔偿责任。平阳县鳌江镇人民政府对监守自盗、内外勾结、串通一气的要对肇事者严肃处理，触犯法律的移送公安机关，且对供应商进行连带处理。</w:t>
      </w:r>
    </w:p>
    <w:p>
      <w:pPr>
        <w:pStyle w:val="34"/>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6、协警</w:t>
      </w:r>
      <w:r>
        <w:rPr>
          <w:rFonts w:hint="eastAsia" w:cs="宋体"/>
          <w:bCs/>
          <w:color w:val="auto"/>
          <w:sz w:val="22"/>
          <w:szCs w:val="22"/>
          <w:highlight w:val="none"/>
          <w:lang w:val="en-US" w:eastAsia="zh-CN"/>
        </w:rPr>
        <w:t>辅助人员</w:t>
      </w:r>
      <w:r>
        <w:rPr>
          <w:rFonts w:hint="eastAsia" w:ascii="宋体" w:hAnsi="宋体" w:eastAsia="宋体" w:cs="宋体"/>
          <w:bCs/>
          <w:color w:val="auto"/>
          <w:sz w:val="22"/>
          <w:szCs w:val="22"/>
          <w:highlight w:val="none"/>
          <w:lang w:val="en-US" w:eastAsia="zh-CN"/>
        </w:rPr>
        <w:t>主管要定时（2小时）对协警</w:t>
      </w:r>
      <w:r>
        <w:rPr>
          <w:rFonts w:hint="eastAsia" w:cs="宋体"/>
          <w:bCs/>
          <w:color w:val="auto"/>
          <w:sz w:val="22"/>
          <w:szCs w:val="22"/>
          <w:highlight w:val="none"/>
          <w:lang w:val="en-US" w:eastAsia="zh-CN"/>
        </w:rPr>
        <w:t>辅助人员</w:t>
      </w:r>
      <w:r>
        <w:rPr>
          <w:rFonts w:hint="eastAsia" w:ascii="宋体" w:hAnsi="宋体" w:eastAsia="宋体" w:cs="宋体"/>
          <w:bCs/>
          <w:color w:val="auto"/>
          <w:sz w:val="22"/>
          <w:szCs w:val="22"/>
          <w:highlight w:val="none"/>
          <w:lang w:val="en-US" w:eastAsia="zh-CN"/>
        </w:rPr>
        <w:t>值勤情况进行巡查，对巡查中发现的问题必须有书面记录，对不遵守劳动纪律的协警</w:t>
      </w:r>
      <w:r>
        <w:rPr>
          <w:rFonts w:hint="eastAsia" w:cs="宋体"/>
          <w:bCs/>
          <w:color w:val="auto"/>
          <w:sz w:val="22"/>
          <w:szCs w:val="22"/>
          <w:highlight w:val="none"/>
          <w:lang w:val="en-US" w:eastAsia="zh-CN"/>
        </w:rPr>
        <w:t>辅助人员</w:t>
      </w:r>
      <w:r>
        <w:rPr>
          <w:rFonts w:hint="eastAsia" w:ascii="宋体" w:hAnsi="宋体" w:eastAsia="宋体" w:cs="宋体"/>
          <w:bCs/>
          <w:color w:val="auto"/>
          <w:sz w:val="22"/>
          <w:szCs w:val="22"/>
          <w:highlight w:val="none"/>
          <w:lang w:val="en-US" w:eastAsia="zh-CN"/>
        </w:rPr>
        <w:t>要有相当的扣罚措施。</w:t>
      </w:r>
    </w:p>
    <w:p>
      <w:pPr>
        <w:pStyle w:val="34"/>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7、为了加强对协警</w:t>
      </w:r>
      <w:r>
        <w:rPr>
          <w:rFonts w:hint="eastAsia" w:cs="宋体"/>
          <w:bCs/>
          <w:color w:val="auto"/>
          <w:sz w:val="22"/>
          <w:szCs w:val="22"/>
          <w:highlight w:val="none"/>
          <w:lang w:val="en-US" w:eastAsia="zh-CN"/>
        </w:rPr>
        <w:t>辅助人员</w:t>
      </w:r>
      <w:r>
        <w:rPr>
          <w:rFonts w:hint="eastAsia" w:ascii="宋体" w:hAnsi="宋体" w:eastAsia="宋体" w:cs="宋体"/>
          <w:bCs/>
          <w:color w:val="auto"/>
          <w:sz w:val="22"/>
          <w:szCs w:val="22"/>
          <w:highlight w:val="none"/>
          <w:lang w:val="en-US" w:eastAsia="zh-CN"/>
        </w:rPr>
        <w:t>管理，采购人以供应商的采购响应文件承诺的内容为依据，每月对协警</w:t>
      </w:r>
      <w:r>
        <w:rPr>
          <w:rFonts w:hint="eastAsia" w:cs="宋体"/>
          <w:bCs/>
          <w:color w:val="auto"/>
          <w:sz w:val="22"/>
          <w:szCs w:val="22"/>
          <w:highlight w:val="none"/>
          <w:lang w:val="en-US" w:eastAsia="zh-CN"/>
        </w:rPr>
        <w:t>辅助人员</w:t>
      </w:r>
      <w:r>
        <w:rPr>
          <w:rFonts w:hint="eastAsia" w:ascii="宋体" w:hAnsi="宋体" w:eastAsia="宋体" w:cs="宋体"/>
          <w:bCs/>
          <w:color w:val="auto"/>
          <w:sz w:val="22"/>
          <w:szCs w:val="22"/>
          <w:highlight w:val="none"/>
          <w:lang w:val="en-US" w:eastAsia="zh-CN"/>
        </w:rPr>
        <w:t>工作进行考核。具体细则另行明确。</w:t>
      </w:r>
    </w:p>
    <w:p>
      <w:pPr>
        <w:pStyle w:val="34"/>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8、协警</w:t>
      </w:r>
      <w:r>
        <w:rPr>
          <w:rFonts w:hint="eastAsia" w:cs="宋体"/>
          <w:bCs/>
          <w:color w:val="auto"/>
          <w:sz w:val="22"/>
          <w:szCs w:val="22"/>
          <w:highlight w:val="none"/>
          <w:lang w:val="en-US" w:eastAsia="zh-CN"/>
        </w:rPr>
        <w:t>辅助人员</w:t>
      </w:r>
      <w:r>
        <w:rPr>
          <w:rFonts w:hint="eastAsia" w:hAnsi="宋体" w:cs="宋体"/>
          <w:bCs/>
          <w:color w:val="auto"/>
          <w:sz w:val="22"/>
          <w:szCs w:val="22"/>
          <w:highlight w:val="none"/>
          <w:lang w:val="en-US" w:eastAsia="zh-CN"/>
        </w:rPr>
        <w:t>同时承担</w:t>
      </w:r>
      <w:r>
        <w:rPr>
          <w:rFonts w:hint="eastAsia" w:ascii="宋体" w:hAnsi="宋体" w:eastAsia="宋体" w:cs="宋体"/>
          <w:bCs/>
          <w:color w:val="auto"/>
          <w:sz w:val="22"/>
          <w:szCs w:val="22"/>
          <w:highlight w:val="none"/>
          <w:lang w:val="en-US" w:eastAsia="zh-CN"/>
        </w:rPr>
        <w:t>义务消防</w:t>
      </w:r>
      <w:r>
        <w:rPr>
          <w:rFonts w:hint="eastAsia" w:hAnsi="宋体" w:cs="宋体"/>
          <w:bCs/>
          <w:color w:val="auto"/>
          <w:sz w:val="22"/>
          <w:szCs w:val="22"/>
          <w:highlight w:val="none"/>
          <w:lang w:val="en-US" w:eastAsia="zh-CN"/>
        </w:rPr>
        <w:t>责任</w:t>
      </w:r>
      <w:r>
        <w:rPr>
          <w:rFonts w:hint="eastAsia" w:ascii="宋体" w:hAnsi="宋体" w:eastAsia="宋体" w:cs="宋体"/>
          <w:bCs/>
          <w:color w:val="auto"/>
          <w:sz w:val="22"/>
          <w:szCs w:val="22"/>
          <w:highlight w:val="none"/>
          <w:lang w:val="en-US" w:eastAsia="zh-CN"/>
        </w:rPr>
        <w:t>，供应商要经常对协警</w:t>
      </w:r>
      <w:r>
        <w:rPr>
          <w:rFonts w:hint="eastAsia" w:cs="宋体"/>
          <w:bCs/>
          <w:color w:val="auto"/>
          <w:sz w:val="22"/>
          <w:szCs w:val="22"/>
          <w:highlight w:val="none"/>
          <w:lang w:val="en-US" w:eastAsia="zh-CN"/>
        </w:rPr>
        <w:t>辅助人员</w:t>
      </w:r>
      <w:r>
        <w:rPr>
          <w:rFonts w:hint="eastAsia" w:ascii="宋体" w:hAnsi="宋体" w:eastAsia="宋体" w:cs="宋体"/>
          <w:bCs/>
          <w:color w:val="auto"/>
          <w:sz w:val="22"/>
          <w:szCs w:val="22"/>
          <w:highlight w:val="none"/>
          <w:lang w:val="en-US" w:eastAsia="zh-CN"/>
        </w:rPr>
        <w:t>进行训练，了解采购人的重点部位、消防通道、消防设施等情况，一旦发生火灾要及时报警并组织自救。</w:t>
      </w:r>
    </w:p>
    <w:p>
      <w:pPr>
        <w:pStyle w:val="34"/>
        <w:numPr>
          <w:ilvl w:val="0"/>
          <w:numId w:val="0"/>
        </w:numPr>
        <w:adjustRightInd w:val="0"/>
        <w:snapToGrid w:val="0"/>
        <w:spacing w:line="360" w:lineRule="auto"/>
        <w:ind w:firstLine="440" w:firstLineChars="200"/>
        <w:rPr>
          <w:rFonts w:hint="eastAsia" w:eastAsia="宋体"/>
          <w:b/>
          <w:bCs/>
          <w:color w:val="auto"/>
          <w:sz w:val="22"/>
          <w:szCs w:val="22"/>
          <w:highlight w:val="none"/>
          <w:lang w:eastAsia="zh-CN"/>
        </w:rPr>
      </w:pPr>
      <w:r>
        <w:rPr>
          <w:rFonts w:hint="eastAsia" w:ascii="宋体" w:hAnsi="宋体" w:eastAsia="宋体" w:cs="宋体"/>
          <w:bCs/>
          <w:color w:val="auto"/>
          <w:sz w:val="22"/>
          <w:szCs w:val="22"/>
          <w:highlight w:val="none"/>
          <w:lang w:val="en-US" w:eastAsia="zh-CN"/>
        </w:rPr>
        <w:t>9、供应商对协警</w:t>
      </w:r>
      <w:r>
        <w:rPr>
          <w:rFonts w:hint="eastAsia" w:cs="宋体"/>
          <w:bCs/>
          <w:color w:val="auto"/>
          <w:sz w:val="22"/>
          <w:szCs w:val="22"/>
          <w:highlight w:val="none"/>
          <w:lang w:val="en-US" w:eastAsia="zh-CN"/>
        </w:rPr>
        <w:t>辅助人员</w:t>
      </w:r>
      <w:r>
        <w:rPr>
          <w:rFonts w:hint="eastAsia" w:ascii="宋体" w:hAnsi="宋体" w:eastAsia="宋体" w:cs="宋体"/>
          <w:bCs/>
          <w:color w:val="auto"/>
          <w:sz w:val="22"/>
          <w:szCs w:val="22"/>
          <w:highlight w:val="none"/>
          <w:lang w:val="en-US" w:eastAsia="zh-CN"/>
        </w:rPr>
        <w:t>在工作中发生的一切非采购人因素造成的人身伤害及财产损坏负全部责任。</w:t>
      </w:r>
    </w:p>
    <w:p>
      <w:pPr>
        <w:pStyle w:val="34"/>
        <w:numPr>
          <w:ilvl w:val="0"/>
          <w:numId w:val="0"/>
        </w:numPr>
        <w:adjustRightInd w:val="0"/>
        <w:snapToGrid w:val="0"/>
        <w:spacing w:line="360" w:lineRule="auto"/>
        <w:rPr>
          <w:rFonts w:hint="eastAsia" w:ascii="宋体" w:hAnsi="Courier New"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七</w:t>
      </w:r>
      <w:r>
        <w:rPr>
          <w:rFonts w:hint="eastAsia" w:ascii="宋体" w:hAnsi="Courier New" w:eastAsia="宋体" w:cs="Times New Roman"/>
          <w:b/>
          <w:bCs/>
          <w:color w:val="auto"/>
          <w:sz w:val="24"/>
          <w:szCs w:val="24"/>
          <w:highlight w:val="none"/>
          <w:lang w:val="en-US" w:eastAsia="zh-CN"/>
        </w:rPr>
        <w:t>、服务期限</w:t>
      </w:r>
    </w:p>
    <w:p>
      <w:pPr>
        <w:pStyle w:val="55"/>
        <w:shd w:val="clear" w:color="auto" w:fill="FFFFFF"/>
        <w:spacing w:line="360" w:lineRule="auto"/>
        <w:ind w:firstLine="440" w:firstLineChars="200"/>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▲采购预算价12480000</w:t>
      </w:r>
      <w:r>
        <w:rPr>
          <w:rFonts w:hint="eastAsia" w:ascii="宋体" w:hAnsi="宋体" w:cs="宋体"/>
          <w:b w:val="0"/>
          <w:bCs w:val="0"/>
          <w:color w:val="auto"/>
          <w:sz w:val="22"/>
          <w:szCs w:val="22"/>
          <w:highlight w:val="none"/>
          <w:lang w:val="en-US" w:eastAsia="zh-CN"/>
        </w:rPr>
        <w:t>元</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rPr>
        <w:t>承包期限：本</w:t>
      </w:r>
      <w:r>
        <w:rPr>
          <w:rFonts w:hint="eastAsia" w:ascii="宋体" w:hAnsi="宋体" w:cs="宋体"/>
          <w:b w:val="0"/>
          <w:bCs w:val="0"/>
          <w:color w:val="auto"/>
          <w:sz w:val="22"/>
          <w:szCs w:val="22"/>
          <w:highlight w:val="none"/>
          <w:lang w:eastAsia="zh-CN"/>
        </w:rPr>
        <w:t>项目</w:t>
      </w:r>
      <w:r>
        <w:rPr>
          <w:rFonts w:hint="eastAsia" w:ascii="宋体" w:hAnsi="宋体" w:cs="宋体"/>
          <w:b w:val="0"/>
          <w:bCs w:val="0"/>
          <w:color w:val="auto"/>
          <w:sz w:val="22"/>
          <w:szCs w:val="22"/>
          <w:highlight w:val="none"/>
        </w:rPr>
        <w:t>服务期为</w:t>
      </w:r>
      <w:r>
        <w:rPr>
          <w:rFonts w:hint="eastAsia" w:ascii="宋体" w:hAnsi="宋体" w:cs="宋体"/>
          <w:b w:val="0"/>
          <w:bCs w:val="0"/>
          <w:color w:val="auto"/>
          <w:sz w:val="22"/>
          <w:szCs w:val="22"/>
          <w:highlight w:val="none"/>
          <w:lang w:val="en-US" w:eastAsia="zh-CN"/>
        </w:rPr>
        <w:t>二</w:t>
      </w:r>
      <w:r>
        <w:rPr>
          <w:rFonts w:hint="eastAsia" w:ascii="宋体" w:hAnsi="宋体" w:cs="宋体"/>
          <w:b w:val="0"/>
          <w:bCs w:val="0"/>
          <w:color w:val="auto"/>
          <w:sz w:val="22"/>
          <w:szCs w:val="22"/>
          <w:highlight w:val="none"/>
        </w:rPr>
        <w:t>年，</w:t>
      </w:r>
      <w:r>
        <w:rPr>
          <w:rFonts w:hint="eastAsia" w:ascii="宋体" w:hAnsi="宋体" w:cs="宋体"/>
          <w:b w:val="0"/>
          <w:bCs w:val="0"/>
          <w:color w:val="auto"/>
          <w:sz w:val="22"/>
          <w:szCs w:val="22"/>
          <w:highlight w:val="none"/>
          <w:lang w:eastAsia="zh-CN"/>
        </w:rPr>
        <w:t>合同采用一年一签的方式，</w:t>
      </w:r>
      <w:r>
        <w:rPr>
          <w:rFonts w:hint="eastAsia" w:ascii="宋体" w:hAnsi="宋体" w:cs="宋体"/>
          <w:b w:val="0"/>
          <w:bCs w:val="0"/>
          <w:color w:val="auto"/>
          <w:sz w:val="22"/>
          <w:szCs w:val="22"/>
          <w:highlight w:val="none"/>
        </w:rPr>
        <w:t>自合同生效之日起至</w:t>
      </w:r>
      <w:r>
        <w:rPr>
          <w:rFonts w:hint="eastAsia" w:ascii="宋体" w:hAnsi="宋体" w:cs="宋体"/>
          <w:b w:val="0"/>
          <w:bCs w:val="0"/>
          <w:color w:val="auto"/>
          <w:sz w:val="22"/>
          <w:szCs w:val="22"/>
          <w:highlight w:val="none"/>
          <w:lang w:val="en-US" w:eastAsia="zh-CN"/>
        </w:rPr>
        <w:t>一年期满或</w:t>
      </w:r>
      <w:r>
        <w:rPr>
          <w:rFonts w:hint="eastAsia" w:ascii="宋体" w:hAnsi="宋体" w:cs="宋体"/>
          <w:b w:val="0"/>
          <w:bCs w:val="0"/>
          <w:color w:val="auto"/>
          <w:sz w:val="22"/>
          <w:szCs w:val="22"/>
          <w:highlight w:val="none"/>
        </w:rPr>
        <w:t xml:space="preserve">实际结算金额达到预算金额 </w:t>
      </w:r>
      <w:r>
        <w:rPr>
          <w:rFonts w:hint="eastAsia" w:ascii="宋体" w:hAnsi="宋体" w:cs="宋体"/>
          <w:b w:val="0"/>
          <w:bCs w:val="0"/>
          <w:color w:val="auto"/>
          <w:sz w:val="22"/>
          <w:szCs w:val="22"/>
          <w:highlight w:val="none"/>
          <w:lang w:val="en-US" w:eastAsia="zh-CN"/>
        </w:rPr>
        <w:t>6240000</w:t>
      </w:r>
      <w:r>
        <w:rPr>
          <w:rFonts w:hint="eastAsia" w:ascii="宋体" w:hAnsi="宋体" w:cs="宋体"/>
          <w:b w:val="0"/>
          <w:bCs w:val="0"/>
          <w:color w:val="auto"/>
          <w:sz w:val="22"/>
          <w:szCs w:val="22"/>
          <w:highlight w:val="none"/>
        </w:rPr>
        <w:t>元（以先到者为准）则合同履约结束</w:t>
      </w:r>
      <w:r>
        <w:rPr>
          <w:rFonts w:hint="eastAsia" w:ascii="宋体" w:hAnsi="宋体" w:cs="宋体"/>
          <w:b w:val="0"/>
          <w:bCs w:val="0"/>
          <w:color w:val="auto"/>
          <w:sz w:val="22"/>
          <w:szCs w:val="22"/>
          <w:highlight w:val="none"/>
          <w:lang w:eastAsia="zh-CN"/>
        </w:rPr>
        <w:t>，采购人根据中标供应商当年考评情况，确定是否签订下一年合同，</w:t>
      </w:r>
      <w:r>
        <w:rPr>
          <w:rFonts w:hint="eastAsia" w:ascii="宋体" w:hAnsi="宋体" w:cs="宋体"/>
          <w:b w:val="0"/>
          <w:bCs w:val="0"/>
          <w:color w:val="auto"/>
          <w:sz w:val="22"/>
          <w:szCs w:val="22"/>
          <w:highlight w:val="none"/>
          <w:lang w:val="en-US" w:eastAsia="zh-CN"/>
        </w:rPr>
        <w:t>下一年合同</w:t>
      </w:r>
      <w:r>
        <w:rPr>
          <w:rFonts w:hint="eastAsia" w:ascii="宋体" w:hAnsi="宋体" w:cs="宋体"/>
          <w:b w:val="0"/>
          <w:bCs w:val="0"/>
          <w:color w:val="auto"/>
          <w:sz w:val="22"/>
          <w:szCs w:val="22"/>
          <w:highlight w:val="none"/>
        </w:rPr>
        <w:t>生效之日</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为上一年合同截止日的次日</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rPr>
        <w:t>起至</w:t>
      </w:r>
      <w:r>
        <w:rPr>
          <w:rFonts w:hint="eastAsia" w:ascii="宋体" w:hAnsi="宋体" w:cs="宋体"/>
          <w:b w:val="0"/>
          <w:bCs w:val="0"/>
          <w:color w:val="auto"/>
          <w:sz w:val="22"/>
          <w:szCs w:val="22"/>
          <w:highlight w:val="none"/>
          <w:lang w:val="en-US" w:eastAsia="zh-CN"/>
        </w:rPr>
        <w:t>一年期满或</w:t>
      </w:r>
      <w:r>
        <w:rPr>
          <w:rFonts w:hint="eastAsia" w:ascii="宋体" w:hAnsi="宋体" w:cs="宋体"/>
          <w:b w:val="0"/>
          <w:bCs w:val="0"/>
          <w:color w:val="auto"/>
          <w:sz w:val="22"/>
          <w:szCs w:val="22"/>
          <w:highlight w:val="none"/>
        </w:rPr>
        <w:t xml:space="preserve">实际结算金额达到预算金额 </w:t>
      </w:r>
      <w:r>
        <w:rPr>
          <w:rFonts w:hint="eastAsia" w:ascii="宋体" w:hAnsi="宋体" w:cs="宋体"/>
          <w:b w:val="0"/>
          <w:bCs w:val="0"/>
          <w:color w:val="auto"/>
          <w:sz w:val="22"/>
          <w:szCs w:val="22"/>
          <w:highlight w:val="none"/>
          <w:lang w:val="en-US" w:eastAsia="zh-CN"/>
        </w:rPr>
        <w:t>6240000</w:t>
      </w:r>
      <w:r>
        <w:rPr>
          <w:rFonts w:hint="eastAsia" w:ascii="宋体" w:hAnsi="宋体" w:cs="宋体"/>
          <w:b w:val="0"/>
          <w:bCs w:val="0"/>
          <w:color w:val="auto"/>
          <w:sz w:val="22"/>
          <w:szCs w:val="22"/>
          <w:highlight w:val="none"/>
        </w:rPr>
        <w:t>元（以先到者为准）则合同履约结束</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本预算已包含所有费用，（包括加班工资在内等）</w:t>
      </w:r>
      <w:r>
        <w:rPr>
          <w:rFonts w:hint="eastAsia" w:ascii="宋体" w:hAnsi="宋体" w:cs="宋体"/>
          <w:b w:val="0"/>
          <w:bCs w:val="0"/>
          <w:color w:val="auto"/>
          <w:sz w:val="22"/>
          <w:szCs w:val="22"/>
          <w:highlight w:val="none"/>
        </w:rPr>
        <w:t>协警</w:t>
      </w:r>
      <w:r>
        <w:rPr>
          <w:rFonts w:hint="eastAsia" w:cs="宋体"/>
          <w:bCs/>
          <w:color w:val="auto"/>
          <w:sz w:val="22"/>
          <w:szCs w:val="22"/>
          <w:highlight w:val="none"/>
          <w:lang w:val="en-US" w:eastAsia="zh-CN"/>
        </w:rPr>
        <w:t>辅助人员</w:t>
      </w:r>
      <w:r>
        <w:rPr>
          <w:rFonts w:hint="eastAsia" w:ascii="宋体" w:hAnsi="宋体" w:cs="宋体"/>
          <w:b w:val="0"/>
          <w:bCs w:val="0"/>
          <w:color w:val="auto"/>
          <w:sz w:val="22"/>
          <w:szCs w:val="22"/>
          <w:highlight w:val="none"/>
        </w:rPr>
        <w:t>装备</w:t>
      </w:r>
      <w:r>
        <w:rPr>
          <w:rFonts w:hint="eastAsia" w:ascii="宋体" w:hAnsi="宋体" w:cs="宋体"/>
          <w:b w:val="0"/>
          <w:bCs w:val="0"/>
          <w:color w:val="auto"/>
          <w:sz w:val="22"/>
          <w:szCs w:val="22"/>
          <w:highlight w:val="none"/>
          <w:lang w:val="en-US" w:eastAsia="zh-CN"/>
        </w:rPr>
        <w:t>等物资</w:t>
      </w:r>
      <w:r>
        <w:rPr>
          <w:rFonts w:hint="eastAsia" w:ascii="宋体" w:hAnsi="宋体" w:cs="宋体"/>
          <w:b w:val="0"/>
          <w:bCs w:val="0"/>
          <w:color w:val="auto"/>
          <w:sz w:val="22"/>
          <w:szCs w:val="22"/>
          <w:highlight w:val="none"/>
        </w:rPr>
        <w:t>由供应商自行负责。若成交方有违约行为，采购人有权单方面解除合同。</w:t>
      </w:r>
    </w:p>
    <w:p>
      <w:pPr>
        <w:pStyle w:val="55"/>
        <w:shd w:val="clear" w:color="auto" w:fill="FFFFFF"/>
        <w:spacing w:line="360" w:lineRule="auto"/>
        <w:rPr>
          <w:rFonts w:hint="eastAsia" w:ascii="宋体" w:hAnsi="宋体" w:cs="宋体"/>
          <w:color w:val="auto"/>
          <w:sz w:val="22"/>
          <w:szCs w:val="22"/>
          <w:highlight w:val="none"/>
        </w:rPr>
      </w:pPr>
      <w:r>
        <w:rPr>
          <w:rFonts w:hint="eastAsia" w:ascii="宋体" w:hAnsi="宋体" w:cs="宋体"/>
          <w:b/>
          <w:bCs/>
          <w:color w:val="auto"/>
          <w:sz w:val="22"/>
          <w:szCs w:val="22"/>
          <w:highlight w:val="none"/>
          <w:lang w:eastAsia="zh-CN"/>
        </w:rPr>
        <w:t>八</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eastAsia="zh-CN"/>
        </w:rPr>
        <w:t>商务条款</w:t>
      </w:r>
      <w:r>
        <w:rPr>
          <w:rFonts w:hint="eastAsia" w:ascii="宋体" w:hAnsi="宋体" w:cs="宋体"/>
          <w:b/>
          <w:bCs/>
          <w:color w:val="auto"/>
          <w:sz w:val="22"/>
          <w:szCs w:val="22"/>
          <w:highlight w:val="none"/>
        </w:rPr>
        <w:t>（中标供应商须提供正式发票）</w:t>
      </w:r>
    </w:p>
    <w:p>
      <w:pPr>
        <w:pStyle w:val="55"/>
        <w:shd w:val="clear" w:color="auto" w:fill="FFFFFF"/>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1、保证服务质量与最精简优化人员配备。</w:t>
      </w:r>
    </w:p>
    <w:p>
      <w:pPr>
        <w:pStyle w:val="55"/>
        <w:shd w:val="clear" w:color="auto" w:fill="FFFFFF"/>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2、采购人提供的各种设备、设施、工具，供应商应安全、规范使用。除正常使用折旧外，供应商应保证各设备、设施、工具的完好性，如有非正常损坏或遗失，供应商应照价赔偿。</w:t>
      </w:r>
    </w:p>
    <w:p>
      <w:pPr>
        <w:pStyle w:val="55"/>
        <w:shd w:val="clear" w:color="auto" w:fill="FFFFFF"/>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3、所有人员的服装费用由供应商自行负责配备，统一着装，服装样式须由采购人核准。</w:t>
      </w:r>
    </w:p>
    <w:p>
      <w:pPr>
        <w:pStyle w:val="55"/>
        <w:shd w:val="clear" w:color="auto" w:fill="FFFFFF"/>
        <w:spacing w:line="360" w:lineRule="auto"/>
        <w:ind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4、付款方式：</w:t>
      </w:r>
      <w:r>
        <w:rPr>
          <w:rFonts w:hint="eastAsia" w:eastAsia="宋体" w:cs="Times New Roman"/>
          <w:b w:val="0"/>
          <w:bCs/>
          <w:color w:val="auto"/>
          <w:sz w:val="22"/>
          <w:highlight w:val="none"/>
          <w:lang w:val="en-US" w:eastAsia="zh-CN"/>
        </w:rPr>
        <w:t>（具体付款时间以财政拨付为准）：</w:t>
      </w:r>
    </w:p>
    <w:p>
      <w:pPr>
        <w:keepNext w:val="0"/>
        <w:keepLines w:val="0"/>
        <w:pageBreakBefore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合同签订后七个工作日内，中标供应商向采购人提供合同金额的1%作为履约保证金，</w:t>
      </w:r>
      <w:r>
        <w:rPr>
          <w:rFonts w:hint="eastAsia" w:ascii="宋体" w:hAnsi="宋体" w:eastAsia="宋体" w:cs="宋体"/>
          <w:color w:val="auto"/>
          <w:sz w:val="22"/>
          <w:szCs w:val="22"/>
          <w:highlight w:val="none"/>
          <w:lang w:val="en-US" w:eastAsia="zh-CN"/>
        </w:rPr>
        <w:t>合同期满后7个工作日采购人无息退回。</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履约保证金形式：以支票、汇票、本票或者金融机构、担保机构出具的保函等非现金形式提交。</w:t>
      </w:r>
      <w:r>
        <w:rPr>
          <w:rFonts w:hint="eastAsia" w:ascii="宋体" w:hAnsi="宋体" w:eastAsia="宋体" w:cs="宋体"/>
          <w:color w:val="auto"/>
          <w:sz w:val="22"/>
          <w:szCs w:val="22"/>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Times New Roman" w:hAnsi="Times New Roman" w:eastAsia="宋体" w:cs="Times New Roman"/>
          <w:b w:val="0"/>
          <w:bCs/>
          <w:color w:val="auto"/>
          <w:sz w:val="22"/>
          <w:highlight w:val="none"/>
        </w:rPr>
        <w:t>在合同生效以及具备实施条件后7个工作日内，</w:t>
      </w:r>
      <w:r>
        <w:rPr>
          <w:rFonts w:hint="eastAsia" w:ascii="宋体" w:hAnsi="宋体" w:eastAsia="宋体" w:cs="宋体"/>
          <w:color w:val="auto"/>
          <w:sz w:val="22"/>
          <w:szCs w:val="22"/>
          <w:highlight w:val="none"/>
          <w:lang w:val="en-US" w:eastAsia="zh-CN"/>
        </w:rPr>
        <w:t>采购人支付合同总价款的20%的预付款（在签订合同时，供应商明确表示无需预付款或者主动要求降低预付款比例的，采购人可不适用前述规定。采购人可根据项目特点、供应商诚信等因素，决定是否要求供应商提交银行、保险公司等金融机构出具的预付款保函或其他担保措施。（浙财采监[2022]3号文件））。</w:t>
      </w:r>
    </w:p>
    <w:p>
      <w:pPr>
        <w:keepNext w:val="0"/>
        <w:keepLines w:val="0"/>
        <w:pageBreakBefore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（3）本项目剩余服务费用实行先做后付方式，</w:t>
      </w:r>
      <w:r>
        <w:rPr>
          <w:rFonts w:hint="eastAsia" w:eastAsia="宋体" w:cs="Times New Roman"/>
          <w:b w:val="0"/>
          <w:bCs/>
          <w:color w:val="auto"/>
          <w:sz w:val="22"/>
          <w:highlight w:val="none"/>
        </w:rPr>
        <w:t>每个季度</w:t>
      </w:r>
      <w:r>
        <w:rPr>
          <w:rFonts w:hint="eastAsia" w:cs="Times New Roman"/>
          <w:b w:val="0"/>
          <w:bCs/>
          <w:color w:val="auto"/>
          <w:sz w:val="22"/>
          <w:highlight w:val="none"/>
          <w:lang w:val="en-US" w:eastAsia="zh-CN"/>
        </w:rPr>
        <w:t>结束经履约验收后，按实际发生服务费支付</w:t>
      </w:r>
      <w:r>
        <w:rPr>
          <w:rFonts w:hint="eastAsia" w:ascii="宋体" w:hAnsi="宋体" w:eastAsia="宋体" w:cs="宋体"/>
          <w:color w:val="auto"/>
          <w:sz w:val="22"/>
          <w:szCs w:val="22"/>
          <w:highlight w:val="none"/>
          <w:lang w:val="en-US" w:eastAsia="zh-CN"/>
        </w:rPr>
        <w:t>，（</w:t>
      </w:r>
      <w:r>
        <w:rPr>
          <w:rFonts w:hint="eastAsia" w:eastAsia="宋体" w:cs="Times New Roman"/>
          <w:b w:val="0"/>
          <w:bCs/>
          <w:color w:val="auto"/>
          <w:sz w:val="22"/>
          <w:highlight w:val="none"/>
        </w:rPr>
        <w:t>每季度按</w:t>
      </w:r>
      <w:r>
        <w:rPr>
          <w:rFonts w:hint="eastAsia" w:cs="Times New Roman"/>
          <w:b w:val="0"/>
          <w:bCs/>
          <w:color w:val="auto"/>
          <w:sz w:val="22"/>
          <w:highlight w:val="none"/>
          <w:lang w:eastAsia="zh-CN"/>
        </w:rPr>
        <w:t>预付款的</w:t>
      </w:r>
      <w:r>
        <w:rPr>
          <w:rFonts w:hint="eastAsia" w:cs="Times New Roman"/>
          <w:b w:val="0"/>
          <w:bCs/>
          <w:color w:val="auto"/>
          <w:sz w:val="22"/>
          <w:highlight w:val="none"/>
          <w:lang w:val="en-US" w:eastAsia="zh-CN"/>
        </w:rPr>
        <w:t>25%</w:t>
      </w:r>
      <w:r>
        <w:rPr>
          <w:rFonts w:hint="eastAsia" w:eastAsia="宋体" w:cs="Times New Roman"/>
          <w:b w:val="0"/>
          <w:bCs/>
          <w:color w:val="auto"/>
          <w:sz w:val="22"/>
          <w:highlight w:val="none"/>
        </w:rPr>
        <w:t>扣回及扣除罚款金额后支付，具体扣款细则详见附件《考核办法及实施细则》</w:t>
      </w:r>
      <w:r>
        <w:rPr>
          <w:rFonts w:hint="eastAsia" w:ascii="宋体" w:hAnsi="宋体" w:eastAsia="宋体" w:cs="宋体"/>
          <w:color w:val="auto"/>
          <w:sz w:val="22"/>
          <w:szCs w:val="22"/>
          <w:highlight w:val="none"/>
          <w:lang w:val="en-US" w:eastAsia="zh-CN"/>
        </w:rPr>
        <w:t>）</w:t>
      </w:r>
    </w:p>
    <w:p>
      <w:pPr>
        <w:pStyle w:val="55"/>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5、在无服务质量问题的情况下，履约保证金将在服务期满后（或提前终止承包后一个月内）无息退还。</w:t>
      </w:r>
    </w:p>
    <w:p>
      <w:pPr>
        <w:adjustRightInd w:val="0"/>
        <w:snapToGrid w:val="0"/>
        <w:spacing w:line="360" w:lineRule="auto"/>
        <w:ind w:firstLine="440"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6、验收</w:t>
      </w:r>
    </w:p>
    <w:p>
      <w:pPr>
        <w:adjustRightInd w:val="0"/>
        <w:snapToGrid w:val="0"/>
        <w:spacing w:line="360" w:lineRule="auto"/>
        <w:ind w:firstLine="440" w:firstLineChars="200"/>
        <w:rPr>
          <w:rFonts w:hint="eastAsia" w:eastAsia="宋体" w:cs="Times New Roman"/>
          <w:b w:val="0"/>
          <w:bCs/>
          <w:color w:val="auto"/>
          <w:sz w:val="22"/>
          <w:highlight w:val="none"/>
          <w:lang w:val="zh-CN" w:eastAsia="zh-CN"/>
        </w:rPr>
      </w:pPr>
      <w:r>
        <w:rPr>
          <w:rFonts w:hint="eastAsia" w:eastAsia="宋体" w:cs="Times New Roman"/>
          <w:b w:val="0"/>
          <w:bCs/>
          <w:color w:val="auto"/>
          <w:sz w:val="22"/>
          <w:highlight w:val="none"/>
          <w:lang w:val="en-US" w:eastAsia="zh-CN"/>
        </w:rPr>
        <w:t>（1）</w:t>
      </w:r>
      <w:r>
        <w:rPr>
          <w:rFonts w:hint="eastAsia" w:eastAsia="宋体" w:cs="Times New Roman"/>
          <w:b w:val="0"/>
          <w:bCs/>
          <w:color w:val="auto"/>
          <w:sz w:val="22"/>
          <w:highlight w:val="none"/>
          <w:lang w:val="zh-CN" w:eastAsia="zh-CN"/>
        </w:rPr>
        <w:t>政府采购项目无论金额大小，都要进行履约验收，履约验收工作由采购人负责。采购人可以根据采购项目具体情况自行组织验收，采购人自行组织验收的，该项目招标代理负责人须在场作出有关解答；也可委托采购代理机构组织验收，但委托验收不能免除采购人应当承担的法律责任。</w:t>
      </w:r>
    </w:p>
    <w:p>
      <w:pPr>
        <w:adjustRightInd w:val="0"/>
        <w:snapToGrid w:val="0"/>
        <w:spacing w:line="360" w:lineRule="auto"/>
        <w:ind w:firstLine="440" w:firstLineChars="200"/>
        <w:rPr>
          <w:rFonts w:hint="eastAsia" w:eastAsia="宋体" w:cs="Times New Roman"/>
          <w:b w:val="0"/>
          <w:bCs/>
          <w:color w:val="auto"/>
          <w:sz w:val="22"/>
          <w:highlight w:val="none"/>
          <w:lang w:val="zh-CN" w:eastAsia="zh-CN"/>
        </w:rPr>
      </w:pPr>
      <w:r>
        <w:rPr>
          <w:rFonts w:hint="eastAsia" w:eastAsia="宋体" w:cs="Times New Roman"/>
          <w:b w:val="0"/>
          <w:bCs/>
          <w:color w:val="auto"/>
          <w:sz w:val="22"/>
          <w:highlight w:val="none"/>
          <w:lang w:val="en-US" w:eastAsia="zh-CN"/>
        </w:rPr>
        <w:t>（2）</w:t>
      </w:r>
      <w:r>
        <w:rPr>
          <w:rFonts w:hint="eastAsia" w:eastAsia="宋体" w:cs="Times New Roman"/>
          <w:b w:val="0"/>
          <w:bCs/>
          <w:color w:val="auto"/>
          <w:sz w:val="22"/>
          <w:highlight w:val="none"/>
          <w:lang w:val="zh-CN" w:eastAsia="zh-CN"/>
        </w:rPr>
        <w:t>采购人对中标(成交)人的履约验收应按《温州市政府采购履约验收办法》执行。</w:t>
      </w:r>
    </w:p>
    <w:p>
      <w:pPr>
        <w:adjustRightInd w:val="0"/>
        <w:snapToGrid w:val="0"/>
        <w:spacing w:line="360" w:lineRule="auto"/>
        <w:ind w:firstLine="440" w:firstLineChars="200"/>
        <w:rPr>
          <w:rFonts w:hint="default"/>
          <w:color w:val="auto"/>
          <w:highlight w:val="none"/>
          <w:lang w:val="en-US" w:eastAsia="zh-CN"/>
        </w:rPr>
      </w:pPr>
      <w:r>
        <w:rPr>
          <w:rFonts w:hint="eastAsia" w:cs="Times New Roman"/>
          <w:b w:val="0"/>
          <w:bCs/>
          <w:color w:val="auto"/>
          <w:sz w:val="22"/>
          <w:highlight w:val="none"/>
          <w:lang w:val="zh-CN" w:eastAsia="zh-CN"/>
        </w:rPr>
        <w:t>（</w:t>
      </w:r>
      <w:r>
        <w:rPr>
          <w:rFonts w:hint="eastAsia" w:cs="Times New Roman"/>
          <w:b w:val="0"/>
          <w:bCs/>
          <w:color w:val="auto"/>
          <w:sz w:val="22"/>
          <w:highlight w:val="none"/>
          <w:lang w:val="en-US" w:eastAsia="zh-CN"/>
        </w:rPr>
        <w:t>3</w:t>
      </w:r>
      <w:r>
        <w:rPr>
          <w:rFonts w:hint="eastAsia" w:cs="Times New Roman"/>
          <w:b w:val="0"/>
          <w:bCs/>
          <w:color w:val="auto"/>
          <w:sz w:val="22"/>
          <w:highlight w:val="none"/>
          <w:lang w:val="zh-CN" w:eastAsia="zh-CN"/>
        </w:rPr>
        <w:t>）</w:t>
      </w:r>
      <w:r>
        <w:rPr>
          <w:rFonts w:hint="eastAsia" w:cs="Times New Roman"/>
          <w:b w:val="0"/>
          <w:bCs/>
          <w:color w:val="auto"/>
          <w:sz w:val="22"/>
          <w:highlight w:val="none"/>
          <w:lang w:val="en-US" w:eastAsia="zh-CN"/>
        </w:rPr>
        <w:t>每季度完成后都需要进行履约验收。</w:t>
      </w:r>
    </w:p>
    <w:p>
      <w:pPr>
        <w:adjustRightInd w:val="0"/>
        <w:snapToGrid w:val="0"/>
        <w:spacing w:line="360" w:lineRule="auto"/>
        <w:ind w:firstLine="440" w:firstLineChars="200"/>
        <w:rPr>
          <w:rFonts w:hint="eastAsia" w:eastAsia="宋体" w:cs="Times New Roman"/>
          <w:b w:val="0"/>
          <w:bCs/>
          <w:color w:val="auto"/>
          <w:sz w:val="22"/>
          <w:highlight w:val="none"/>
          <w:lang w:eastAsia="zh-CN"/>
        </w:rPr>
      </w:pPr>
      <w:r>
        <w:rPr>
          <w:rFonts w:hint="eastAsia" w:eastAsia="宋体" w:cs="Times New Roman"/>
          <w:b w:val="0"/>
          <w:bCs/>
          <w:color w:val="auto"/>
          <w:sz w:val="22"/>
          <w:highlight w:val="none"/>
          <w:lang w:val="en-US" w:eastAsia="zh-CN"/>
        </w:rPr>
        <w:t>7、</w:t>
      </w:r>
      <w:r>
        <w:rPr>
          <w:rFonts w:hint="eastAsia" w:eastAsia="宋体" w:cs="Times New Roman"/>
          <w:b w:val="0"/>
          <w:bCs/>
          <w:color w:val="auto"/>
          <w:sz w:val="22"/>
          <w:highlight w:val="none"/>
          <w:lang w:eastAsia="zh-CN"/>
        </w:rPr>
        <w:t>本项目有下列情形的，采购人有权终止合同：</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（一）合同生效：本合同自双方法定代表人签字、盖章之日起生效。</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（二）合同终止：本项目有下列情形的，采购人有权终止合同：</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 xml:space="preserve">1）本项目遇不可抗力影响或法律、法规、国家政策重大调整影响合同无法执行的； </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2）中标供应商对监管人员，考核成员有行贿或其它利益输送行为的。</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3）按相关法律、法规、招标文件规定及考核办法，有下列情形之一的，采购人有权终止合同：</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（1）全年有两次被严重警告或三次被警告（含一次严重警告，两次警告）的承包单位，采购人有权无责任终止采购合同。</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（2）连续两个</w:t>
      </w:r>
      <w:r>
        <w:rPr>
          <w:rFonts w:hint="eastAsia" w:eastAsia="宋体" w:cs="Times New Roman"/>
          <w:b w:val="0"/>
          <w:bCs/>
          <w:color w:val="auto"/>
          <w:sz w:val="22"/>
          <w:highlight w:val="none"/>
          <w:lang w:eastAsia="zh-CN"/>
        </w:rPr>
        <w:t>季度</w:t>
      </w:r>
      <w:r>
        <w:rPr>
          <w:rFonts w:hint="eastAsia" w:eastAsia="宋体" w:cs="Times New Roman"/>
          <w:b w:val="0"/>
          <w:bCs/>
          <w:color w:val="auto"/>
          <w:sz w:val="22"/>
          <w:highlight w:val="none"/>
        </w:rPr>
        <w:t>考核得分低于</w:t>
      </w:r>
      <w:r>
        <w:rPr>
          <w:rFonts w:hint="eastAsia" w:eastAsia="宋体" w:cs="Times New Roman"/>
          <w:b w:val="0"/>
          <w:bCs/>
          <w:color w:val="auto"/>
          <w:sz w:val="22"/>
          <w:highlight w:val="none"/>
          <w:lang w:val="en-US" w:eastAsia="zh-CN"/>
        </w:rPr>
        <w:t>75</w:t>
      </w:r>
      <w:r>
        <w:rPr>
          <w:rFonts w:hint="eastAsia" w:eastAsia="宋体" w:cs="Times New Roman"/>
          <w:b w:val="0"/>
          <w:bCs/>
          <w:color w:val="auto"/>
          <w:sz w:val="22"/>
          <w:highlight w:val="none"/>
        </w:rPr>
        <w:t>分时，采购人有权无责任终止采购合同。</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（3）经有关部门认定严重违反劳动法，造成恶劣影响的；或其它因违法经营受到刑事处罚或者责令停产停业、吊销许可证或者执照、较大数额罚款等行政处罚的。</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（4）其它弄虚作假及其他不正当行为。</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（5）合同履约期间，中标供应商法人组织破产，或重组变更法人主体的；</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（6）根据招标文件及合同约定，其它终止合同的规定，其它法律规定的终止情形。</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eastAsia="宋体" w:cs="Times New Roman"/>
          <w:b w:val="0"/>
          <w:bCs/>
          <w:color w:val="auto"/>
          <w:sz w:val="22"/>
          <w:highlight w:val="none"/>
        </w:rPr>
        <w:t>（7）中标供应商承诺在中标后为此项目在平阳县内设立服务机构，但在中标后1个月内未设置相关服务机构的。</w:t>
      </w:r>
    </w:p>
    <w:p>
      <w:pPr>
        <w:adjustRightInd w:val="0"/>
        <w:snapToGrid w:val="0"/>
        <w:spacing w:line="360" w:lineRule="auto"/>
        <w:ind w:firstLine="440" w:firstLineChars="200"/>
        <w:rPr>
          <w:rFonts w:hint="default"/>
          <w:color w:val="auto"/>
          <w:highlight w:val="none"/>
          <w:lang w:val="en-US" w:eastAsia="zh-CN"/>
        </w:rPr>
      </w:pPr>
      <w:r>
        <w:rPr>
          <w:rFonts w:hint="eastAsia" w:eastAsia="宋体" w:cs="Times New Roman"/>
          <w:b w:val="0"/>
          <w:bCs/>
          <w:color w:val="auto"/>
          <w:sz w:val="22"/>
          <w:highlight w:val="none"/>
        </w:rPr>
        <w:t>（8）由于中标供应商原因造成采购人经济损失的，所造成的损失由中标供应商承担；同时采购人有权终止合同。</w:t>
      </w:r>
    </w:p>
    <w:p>
      <w:pPr>
        <w:pStyle w:val="55"/>
        <w:shd w:val="clear" w:color="auto" w:fill="FFFFFF"/>
        <w:spacing w:line="360" w:lineRule="auto"/>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九</w:t>
      </w:r>
      <w:r>
        <w:rPr>
          <w:rFonts w:hint="eastAsia" w:ascii="宋体" w:hAnsi="宋体" w:eastAsia="宋体" w:cs="宋体"/>
          <w:b/>
          <w:bCs/>
          <w:color w:val="auto"/>
          <w:sz w:val="22"/>
          <w:szCs w:val="22"/>
          <w:highlight w:val="none"/>
          <w:lang w:val="en-US" w:eastAsia="zh-CN"/>
        </w:rPr>
        <w:t>、其他要求</w:t>
      </w:r>
    </w:p>
    <w:p>
      <w:pPr>
        <w:pStyle w:val="55"/>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考虑企业自身实力、经验及项目实施过程中的各种因素，根据采购要求，详细说明所能提供的各项具体服务内容，自主确定报价（按年度进行报价），并按服务的内容分别独立报价并提供报价组成与成本分析。</w:t>
      </w:r>
    </w:p>
    <w:p>
      <w:pPr>
        <w:pStyle w:val="55"/>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的报价应包括为完成本项目服务可能发生的全部费用及供应商的利润和应交纳的税金等（包括人员工资、各种社会保险、人员食宿与交通、办公费等）。供应商对合同内容的费用、质量、安全、文明服务等实行全面承包。</w:t>
      </w:r>
    </w:p>
    <w:p>
      <w:pPr>
        <w:pageBreakBefore w:val="0"/>
        <w:kinsoku/>
        <w:overflowPunct/>
        <w:topLinePunct w:val="0"/>
        <w:autoSpaceDE w:val="0"/>
        <w:autoSpaceDN w:val="0"/>
        <w:bidi w:val="0"/>
        <w:adjustRightInd w:val="0"/>
        <w:spacing w:before="66" w:beforeLines="20" w:beforeAutospacing="0" w:after="66" w:afterLines="20" w:afterAutospacing="0" w:line="360" w:lineRule="auto"/>
        <w:ind w:firstLine="440" w:firstLineChars="200"/>
        <w:jc w:val="left"/>
        <w:rPr>
          <w:rFonts w:hint="eastAsia" w:ascii="宋体" w:hAnsi="宋体" w:eastAsia="宋体" w:cs="宋体"/>
          <w:strike/>
          <w:dstrike w:val="0"/>
          <w:color w:val="auto"/>
          <w:sz w:val="22"/>
          <w:szCs w:val="22"/>
          <w:highlight w:val="none"/>
        </w:rPr>
      </w:pPr>
      <w:r>
        <w:rPr>
          <w:rFonts w:hint="eastAsia" w:ascii="宋体" w:hAnsi="宋体" w:eastAsia="宋体" w:cs="宋体"/>
          <w:color w:val="auto"/>
          <w:sz w:val="22"/>
          <w:szCs w:val="22"/>
          <w:highlight w:val="none"/>
        </w:rPr>
        <w:t>3、供应商员工基本工资（不包括下列四项收入：延长工作时间的工资；中班、夜班、高温、低温、有毒有害等特殊工作环境、条件下的津贴；贴补伙食、住房等支付给劳动者的非货币性收入；法律、法规和国家规定的劳动者福利待遇等）</w:t>
      </w:r>
      <w:r>
        <w:rPr>
          <w:rFonts w:hint="eastAsia" w:cs="宋体"/>
          <w:color w:val="auto"/>
          <w:sz w:val="22"/>
          <w:szCs w:val="22"/>
          <w:highlight w:val="none"/>
          <w:lang w:eastAsia="zh-CN"/>
        </w:rPr>
        <w:t>按</w:t>
      </w:r>
      <w:r>
        <w:rPr>
          <w:rFonts w:hint="eastAsia" w:ascii="宋体" w:hAnsi="宋体" w:eastAsia="宋体" w:cs="宋体"/>
          <w:color w:val="auto"/>
          <w:sz w:val="22"/>
          <w:szCs w:val="22"/>
          <w:highlight w:val="none"/>
        </w:rPr>
        <w:t>浙江省与温州市相关文件规定</w:t>
      </w:r>
      <w:r>
        <w:rPr>
          <w:rFonts w:hint="eastAsia" w:cs="宋体"/>
          <w:color w:val="auto"/>
          <w:sz w:val="22"/>
          <w:szCs w:val="22"/>
          <w:highlight w:val="none"/>
          <w:lang w:eastAsia="zh-CN"/>
        </w:rPr>
        <w:t>发放。</w:t>
      </w:r>
      <w:r>
        <w:rPr>
          <w:rFonts w:ascii="宋体" w:hAnsi="宋体"/>
          <w:strike w:val="0"/>
          <w:dstrike w:val="0"/>
          <w:color w:val="auto"/>
          <w:sz w:val="22"/>
          <w:szCs w:val="22"/>
          <w:highlight w:val="none"/>
        </w:rPr>
        <w:t>合同期内如遇政策性调整，应及时作出对应的调整</w:t>
      </w:r>
      <w:r>
        <w:rPr>
          <w:rFonts w:hint="eastAsia" w:ascii="宋体" w:hAnsi="宋体" w:eastAsia="宋体" w:cs="宋体"/>
          <w:strike w:val="0"/>
          <w:dstrike w:val="0"/>
          <w:color w:val="auto"/>
          <w:sz w:val="22"/>
          <w:szCs w:val="22"/>
          <w:highlight w:val="none"/>
        </w:rPr>
        <w:t>。</w:t>
      </w:r>
    </w:p>
    <w:p>
      <w:pPr>
        <w:pStyle w:val="55"/>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4、根据浙江省与温州市相关文件规定，并结合本项目具体情况缴纳基本社会保险企业承担部分（基本养老保险、基本医疗保险、失业保险、工伤保险、生育保险）。</w:t>
      </w:r>
    </w:p>
    <w:p>
      <w:pPr>
        <w:pStyle w:val="55"/>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、依法为所有人员投保人身意外伤害险，保额不得低于50万</w:t>
      </w:r>
      <w:r>
        <w:rPr>
          <w:rFonts w:hint="eastAsia" w:ascii="宋体" w:hAnsi="宋体" w:eastAsia="宋体" w:cs="宋体"/>
          <w:color w:val="auto"/>
          <w:sz w:val="22"/>
          <w:szCs w:val="22"/>
          <w:highlight w:val="none"/>
          <w:lang w:eastAsia="zh-CN"/>
        </w:rPr>
        <w:t>。</w:t>
      </w:r>
    </w:p>
    <w:p>
      <w:pPr>
        <w:pStyle w:val="55"/>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、节假日补贴按《中华人民共和国劳动法</w:t>
      </w:r>
      <w:r>
        <w:rPr>
          <w:rFonts w:hint="eastAsia" w:cs="宋体"/>
          <w:color w:val="auto"/>
          <w:sz w:val="22"/>
          <w:szCs w:val="22"/>
          <w:highlight w:val="none"/>
          <w:lang w:eastAsia="zh-CN"/>
        </w:rPr>
        <w:t>》规定执行</w:t>
      </w:r>
      <w:r>
        <w:rPr>
          <w:rFonts w:hint="eastAsia" w:ascii="宋体" w:hAnsi="宋体" w:eastAsia="宋体" w:cs="宋体"/>
          <w:color w:val="auto"/>
          <w:sz w:val="22"/>
          <w:szCs w:val="22"/>
          <w:highlight w:val="none"/>
        </w:rPr>
        <w:t>。</w:t>
      </w:r>
    </w:p>
    <w:p>
      <w:pPr>
        <w:pStyle w:val="55"/>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、高温补贴</w:t>
      </w:r>
      <w:r>
        <w:rPr>
          <w:rFonts w:hint="eastAsia" w:cs="宋体"/>
          <w:color w:val="auto"/>
          <w:sz w:val="22"/>
          <w:szCs w:val="22"/>
          <w:highlight w:val="none"/>
          <w:lang w:eastAsia="zh-CN"/>
        </w:rPr>
        <w:t>按</w:t>
      </w:r>
      <w:r>
        <w:rPr>
          <w:rFonts w:hint="eastAsia" w:ascii="宋体" w:hAnsi="宋体" w:eastAsia="宋体" w:cs="宋体"/>
          <w:color w:val="auto"/>
          <w:sz w:val="22"/>
          <w:szCs w:val="22"/>
          <w:highlight w:val="none"/>
        </w:rPr>
        <w:t>浙江省与温州市相关文件规定</w:t>
      </w:r>
      <w:r>
        <w:rPr>
          <w:rFonts w:hint="eastAsia" w:cs="宋体"/>
          <w:color w:val="auto"/>
          <w:sz w:val="22"/>
          <w:szCs w:val="22"/>
          <w:highlight w:val="none"/>
          <w:lang w:eastAsia="zh-CN"/>
        </w:rPr>
        <w:t>发放（《浙江省人力资源和社会保障厅关于调整企业夏季高温津贴标准有关问题的通知》（浙人社发〔2018〕65号））</w:t>
      </w:r>
      <w:r>
        <w:rPr>
          <w:rFonts w:hint="eastAsia" w:ascii="宋体" w:hAnsi="宋体" w:eastAsia="宋体" w:cs="宋体"/>
          <w:color w:val="auto"/>
          <w:sz w:val="22"/>
          <w:szCs w:val="22"/>
          <w:highlight w:val="none"/>
        </w:rPr>
        <w:t>。</w:t>
      </w:r>
    </w:p>
    <w:p>
      <w:pPr>
        <w:pStyle w:val="55"/>
        <w:shd w:val="clear" w:color="auto" w:fill="FFFFFF"/>
        <w:spacing w:line="360" w:lineRule="auto"/>
        <w:ind w:firstLine="440" w:firstLineChars="200"/>
        <w:rPr>
          <w:rFonts w:ascii="宋体" w:hAnsi="宋体"/>
          <w:color w:val="auto"/>
          <w:sz w:val="22"/>
          <w:szCs w:val="22"/>
          <w:highlight w:val="none"/>
        </w:rPr>
      </w:pPr>
      <w:r>
        <w:rPr>
          <w:rFonts w:hint="eastAsia" w:ascii="宋体" w:hAnsi="宋体" w:eastAsia="宋体" w:cs="宋体"/>
          <w:color w:val="auto"/>
          <w:sz w:val="22"/>
          <w:szCs w:val="22"/>
          <w:highlight w:val="none"/>
          <w:lang w:val="en-US" w:eastAsia="zh-CN"/>
        </w:rPr>
        <w:t>8、</w:t>
      </w:r>
      <w:r>
        <w:rPr>
          <w:rFonts w:ascii="宋体" w:hAnsi="宋体"/>
          <w:color w:val="auto"/>
          <w:sz w:val="22"/>
          <w:szCs w:val="22"/>
          <w:highlight w:val="none"/>
        </w:rPr>
        <w:t>严格落实特殊岗位津贴。</w:t>
      </w:r>
    </w:p>
    <w:p>
      <w:pPr>
        <w:pStyle w:val="55"/>
        <w:shd w:val="clear" w:color="auto" w:fill="FFFFFF"/>
        <w:spacing w:line="360" w:lineRule="auto"/>
        <w:ind w:firstLine="440" w:firstLineChars="200"/>
        <w:rPr>
          <w:rFonts w:ascii="宋体" w:hAnsi="宋体"/>
          <w:color w:val="auto"/>
          <w:sz w:val="22"/>
          <w:szCs w:val="22"/>
          <w:highlight w:val="none"/>
        </w:rPr>
      </w:pPr>
      <w:r>
        <w:rPr>
          <w:rFonts w:ascii="宋体" w:hAnsi="宋体"/>
          <w:color w:val="auto"/>
          <w:sz w:val="22"/>
          <w:szCs w:val="22"/>
          <w:highlight w:val="none"/>
        </w:rPr>
        <w:t>9、统一购置并发放符合安全标准的</w:t>
      </w:r>
      <w:r>
        <w:rPr>
          <w:rFonts w:hint="eastAsia"/>
          <w:color w:val="auto"/>
          <w:sz w:val="22"/>
          <w:szCs w:val="22"/>
          <w:highlight w:val="none"/>
          <w:lang w:val="en-US" w:eastAsia="zh-CN"/>
        </w:rPr>
        <w:t>协</w:t>
      </w:r>
      <w:r>
        <w:rPr>
          <w:rFonts w:hint="eastAsia"/>
          <w:color w:val="auto"/>
          <w:sz w:val="22"/>
          <w:szCs w:val="22"/>
          <w:highlight w:val="none"/>
          <w:lang w:eastAsia="zh-CN"/>
        </w:rPr>
        <w:t>警</w:t>
      </w:r>
      <w:r>
        <w:rPr>
          <w:rFonts w:hint="eastAsia"/>
          <w:color w:val="auto"/>
          <w:sz w:val="22"/>
          <w:szCs w:val="22"/>
          <w:highlight w:val="none"/>
          <w:lang w:val="en-US" w:eastAsia="zh-CN"/>
        </w:rPr>
        <w:t>辅助人员</w:t>
      </w:r>
      <w:r>
        <w:rPr>
          <w:rFonts w:hint="eastAsia"/>
          <w:color w:val="auto"/>
          <w:sz w:val="22"/>
          <w:szCs w:val="22"/>
          <w:highlight w:val="none"/>
          <w:lang w:eastAsia="zh-CN"/>
        </w:rPr>
        <w:t>服装及装备</w:t>
      </w:r>
      <w:r>
        <w:rPr>
          <w:rFonts w:ascii="宋体" w:hAnsi="宋体"/>
          <w:color w:val="auto"/>
          <w:sz w:val="22"/>
          <w:szCs w:val="22"/>
          <w:highlight w:val="none"/>
        </w:rPr>
        <w:t>（</w:t>
      </w:r>
      <w:r>
        <w:rPr>
          <w:rFonts w:hint="eastAsia" w:ascii="宋体" w:hAnsi="宋体"/>
          <w:color w:val="auto"/>
          <w:sz w:val="22"/>
          <w:szCs w:val="22"/>
          <w:highlight w:val="none"/>
          <w:lang w:eastAsia="zh-CN"/>
        </w:rPr>
        <w:t>包括但不限于</w:t>
      </w:r>
      <w:r>
        <w:rPr>
          <w:rFonts w:hint="eastAsia"/>
          <w:color w:val="auto"/>
          <w:sz w:val="22"/>
          <w:szCs w:val="22"/>
          <w:highlight w:val="none"/>
          <w:lang w:eastAsia="zh-CN"/>
        </w:rPr>
        <w:t>交警款春季执勤服一套、交警款冬季执勤服一套、</w:t>
      </w:r>
      <w:r>
        <w:rPr>
          <w:rFonts w:hint="eastAsia" w:ascii="宋体" w:hAnsi="宋体" w:eastAsia="宋体" w:cs="宋体"/>
          <w:color w:val="auto"/>
          <w:kern w:val="2"/>
          <w:sz w:val="22"/>
          <w:szCs w:val="22"/>
          <w:highlight w:val="none"/>
          <w:lang w:val="en-US" w:eastAsia="zh-CN" w:bidi="ar-SA"/>
        </w:rPr>
        <w:t>警服外穿制式衬衣一件、束腰式夏执勤服一件、单裤一条、长袖T恤一件、短袖T恤一件、内外腰带一条、单皮鞋一双、胸微一套、软式肩章一副、套式肩章一副、领带一条、领带夹一个、对讲机一个等）</w:t>
      </w:r>
      <w:r>
        <w:rPr>
          <w:rFonts w:hint="eastAsia" w:ascii="宋体" w:hAnsi="宋体" w:cs="宋体"/>
          <w:color w:val="auto"/>
          <w:kern w:val="2"/>
          <w:sz w:val="22"/>
          <w:szCs w:val="22"/>
          <w:highlight w:val="none"/>
          <w:lang w:val="en-US" w:eastAsia="zh-CN" w:bidi="ar-SA"/>
        </w:rPr>
        <w:t>。</w:t>
      </w:r>
    </w:p>
    <w:p>
      <w:pPr>
        <w:pStyle w:val="55"/>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10、严格落实年底奖金、通讯补贴及污染防尘补贴。</w:t>
      </w:r>
    </w:p>
    <w:p>
      <w:pPr>
        <w:pStyle w:val="55"/>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、供应商的报价应包括为完成本项目服务可能发生的全部费用及供应商的利润和应交纳的税金等。供应商对合同内容的费用、质量、安全、文明服务等实行全面承包。</w:t>
      </w:r>
    </w:p>
    <w:p>
      <w:pPr>
        <w:pStyle w:val="55"/>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、本次采购，在服务期内如因政策性因素调整导致相关人员的工资、社保、节假日、高温补贴出现变化的，该部分费用由中标供应商自行承担，采购人不予以调整该部分费用，各供应商在报价时须综合考虑风险。</w:t>
      </w:r>
    </w:p>
    <w:p>
      <w:pPr>
        <w:pStyle w:val="55"/>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、采购人对中标供应商服务质量进行检查并提出整改意见时，中标供应商应立即整改；如果中标供应商不及时整改，在必要时采购人可以请第三方检查，检查经费由中标供应商承担。</w:t>
      </w:r>
    </w:p>
    <w:p>
      <w:pPr>
        <w:pStyle w:val="55"/>
        <w:shd w:val="clear" w:color="auto" w:fill="FFFFFF"/>
        <w:spacing w:line="360" w:lineRule="auto"/>
        <w:ind w:firstLine="440" w:firstLineChars="200"/>
        <w:rPr>
          <w:color w:val="auto"/>
          <w:sz w:val="22"/>
          <w:szCs w:val="22"/>
          <w:highlight w:val="none"/>
        </w:rPr>
      </w:pPr>
      <w:r>
        <w:rPr>
          <w:rFonts w:hint="eastAsia"/>
          <w:color w:val="auto"/>
          <w:sz w:val="22"/>
          <w:szCs w:val="22"/>
          <w:highlight w:val="none"/>
          <w:lang w:val="en-US" w:eastAsia="zh-CN"/>
        </w:rPr>
        <w:t>14</w:t>
      </w:r>
      <w:r>
        <w:rPr>
          <w:rFonts w:hint="eastAsia"/>
          <w:color w:val="auto"/>
          <w:sz w:val="22"/>
          <w:szCs w:val="22"/>
          <w:highlight w:val="none"/>
        </w:rPr>
        <w:t>、</w:t>
      </w:r>
      <w:r>
        <w:rPr>
          <w:color w:val="auto"/>
          <w:sz w:val="22"/>
          <w:szCs w:val="22"/>
          <w:highlight w:val="none"/>
        </w:rPr>
        <w:t>供应商须自费到采购人处现场踏勘，以了解采购人需求，取得准确的报价依据。</w:t>
      </w:r>
    </w:p>
    <w:p>
      <w:pPr>
        <w:pStyle w:val="55"/>
        <w:shd w:val="clear" w:color="auto" w:fill="FFFFFF"/>
        <w:spacing w:line="360" w:lineRule="auto"/>
        <w:ind w:firstLine="440" w:firstLineChars="200"/>
        <w:rPr>
          <w:rFonts w:hint="default" w:eastAsia="宋体"/>
          <w:color w:val="auto"/>
          <w:sz w:val="22"/>
          <w:szCs w:val="22"/>
          <w:highlight w:val="yellow"/>
          <w:lang w:val="en-US" w:eastAsia="zh-CN"/>
        </w:rPr>
      </w:pPr>
      <w:r>
        <w:rPr>
          <w:rFonts w:hint="eastAsia"/>
          <w:color w:val="auto"/>
          <w:sz w:val="22"/>
          <w:szCs w:val="22"/>
          <w:highlight w:val="yellow"/>
          <w:lang w:val="en-US" w:eastAsia="zh-CN"/>
        </w:rPr>
        <w:t>15、现鳌江镇协辅警的工资及福利为70000元/年（含基本工资、社保缴纳、人身意外险投保、节假日补贴、高温补贴等）。</w:t>
      </w:r>
    </w:p>
    <w:p>
      <w:pPr>
        <w:autoSpaceDE w:val="0"/>
        <w:autoSpaceDN w:val="0"/>
        <w:adjustRightInd w:val="0"/>
        <w:spacing w:line="360" w:lineRule="auto"/>
        <w:rPr>
          <w:color w:val="auto"/>
          <w:sz w:val="22"/>
          <w:szCs w:val="22"/>
          <w:highlight w:val="none"/>
        </w:rPr>
      </w:pPr>
      <w:r>
        <w:rPr>
          <w:rFonts w:hint="eastAsia"/>
          <w:b/>
          <w:color w:val="auto"/>
          <w:sz w:val="22"/>
          <w:szCs w:val="22"/>
          <w:highlight w:val="none"/>
          <w:lang w:eastAsia="zh-CN"/>
        </w:rPr>
        <w:t>十</w:t>
      </w:r>
      <w:r>
        <w:rPr>
          <w:rFonts w:hint="eastAsia"/>
          <w:b/>
          <w:color w:val="auto"/>
          <w:sz w:val="22"/>
          <w:szCs w:val="22"/>
          <w:highlight w:val="none"/>
        </w:rPr>
        <w:t>、</w:t>
      </w:r>
      <w:r>
        <w:rPr>
          <w:b/>
          <w:color w:val="auto"/>
          <w:sz w:val="22"/>
          <w:szCs w:val="22"/>
          <w:highlight w:val="none"/>
        </w:rPr>
        <w:t>保障</w:t>
      </w:r>
      <w:r>
        <w:rPr>
          <w:rFonts w:hint="eastAsia"/>
          <w:b/>
          <w:color w:val="auto"/>
          <w:sz w:val="22"/>
          <w:szCs w:val="22"/>
          <w:highlight w:val="none"/>
        </w:rPr>
        <w:t>协警辅助人员</w:t>
      </w:r>
      <w:r>
        <w:rPr>
          <w:b/>
          <w:color w:val="auto"/>
          <w:sz w:val="22"/>
          <w:szCs w:val="22"/>
          <w:highlight w:val="none"/>
        </w:rPr>
        <w:t>合法权益相关要求</w:t>
      </w:r>
      <w:r>
        <w:rPr>
          <w:color w:val="auto"/>
          <w:sz w:val="22"/>
          <w:szCs w:val="22"/>
          <w:highlight w:val="none"/>
        </w:rPr>
        <w:t>（▲本部分要求均为实质性要求，不接受任何负偏离，否则作无效标处理）</w:t>
      </w:r>
    </w:p>
    <w:p>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 xml:space="preserve">依据《中华人民共和国劳动法》、（浙政办发〔2009〕190号）、《浙江省劳动和社会保障厅、浙江省国家税务局、浙江省地方税务局关于调整企业职工夏季防暑降温清凉饮料费标准的通知》（浙人社发〔2014〕94号）、《温州市人民政府关于调整全市最低工资标准的通知》（温政发〔2017〕37）等相关规定，为落实协警辅助人员的权益，提高协警辅助人员服务质量，各投标供应商在聘请人员，编制和落实作业人员待遇及投入生产器材时必须遵照以下要求，否则投标无效： </w:t>
      </w:r>
    </w:p>
    <w:p>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 xml:space="preserve">1、依法签订劳动合同。拟投入本项目的所有人员均由中标（成交）供应商按采购人要求进行招聘，所有人员必须依法签订劳动合同； </w:t>
      </w:r>
    </w:p>
    <w:p>
      <w:pPr>
        <w:pStyle w:val="26"/>
        <w:spacing w:line="440" w:lineRule="exact"/>
        <w:ind w:left="0" w:leftChars="0" w:firstLine="440" w:firstLineChars="200"/>
        <w:rPr>
          <w:rFonts w:hint="eastAsia"/>
          <w:color w:val="auto"/>
          <w:sz w:val="22"/>
          <w:szCs w:val="22"/>
          <w:highlight w:val="none"/>
        </w:rPr>
      </w:pPr>
      <w:r>
        <w:rPr>
          <w:rFonts w:hint="eastAsia"/>
          <w:color w:val="auto"/>
          <w:sz w:val="22"/>
          <w:szCs w:val="22"/>
          <w:highlight w:val="none"/>
        </w:rPr>
        <w:t>2、依法为所有人员缴纳社保，合同期内如遇政策性调整，应及时作出对应的调整；社保部分：社保缴纳金额由供应商根据员工年龄、当地社保政策等实际情况自行测算投保。中标后供应商须根据招聘员工实际情况投保并提供保险证明，交由采购人备案。如中标供应商未按法律、法规缴纳社保费而引起的纠纷投诉，采购人概不负责。▲</w:t>
      </w:r>
    </w:p>
    <w:p>
      <w:pPr>
        <w:snapToGrid w:val="0"/>
        <w:spacing w:line="360" w:lineRule="auto"/>
        <w:ind w:firstLine="440" w:firstLineChars="200"/>
        <w:rPr>
          <w:rFonts w:hint="eastAsia"/>
          <w:color w:val="auto"/>
          <w:sz w:val="22"/>
          <w:szCs w:val="2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eastAsia="zh-CN"/>
        </w:rPr>
        <w:t>十</w:t>
      </w:r>
      <w:r>
        <w:rPr>
          <w:rFonts w:hint="eastAsia" w:cs="宋体"/>
          <w:b/>
          <w:bCs/>
          <w:color w:val="auto"/>
          <w:sz w:val="22"/>
          <w:szCs w:val="22"/>
          <w:highlight w:val="none"/>
          <w:lang w:eastAsia="zh-CN"/>
        </w:rPr>
        <w:t>一</w:t>
      </w:r>
      <w:r>
        <w:rPr>
          <w:rFonts w:hint="eastAsia" w:ascii="宋体" w:hAnsi="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考核要求及违约罚款</w:t>
      </w:r>
    </w:p>
    <w:p>
      <w:pPr>
        <w:snapToGrid w:val="0"/>
        <w:spacing w:line="460" w:lineRule="atLeast"/>
        <w:jc w:val="center"/>
        <w:rPr>
          <w:rFonts w:hint="eastAsia" w:ascii="宋体" w:hAnsi="宋体"/>
          <w:b/>
          <w:color w:val="auto"/>
          <w:sz w:val="22"/>
          <w:highlight w:val="none"/>
        </w:rPr>
      </w:pPr>
      <w:r>
        <w:rPr>
          <w:rFonts w:hint="eastAsia" w:ascii="宋体" w:hAnsi="宋体"/>
          <w:b/>
          <w:color w:val="auto"/>
          <w:sz w:val="22"/>
          <w:highlight w:val="none"/>
        </w:rPr>
        <w:t>附件：《</w:t>
      </w:r>
      <w:r>
        <w:rPr>
          <w:rFonts w:hint="eastAsia" w:ascii="宋体" w:hAnsi="宋体" w:eastAsia="宋体" w:cs="宋体"/>
          <w:b/>
          <w:color w:val="auto"/>
          <w:sz w:val="22"/>
          <w:highlight w:val="none"/>
          <w:u w:val="single"/>
          <w:lang w:val="en-US" w:eastAsia="zh-CN"/>
        </w:rPr>
        <w:t xml:space="preserve">                                  项目</w:t>
      </w:r>
      <w:r>
        <w:rPr>
          <w:rFonts w:hint="eastAsia" w:ascii="宋体" w:hAnsi="宋体"/>
          <w:b/>
          <w:color w:val="auto"/>
          <w:sz w:val="22"/>
          <w:highlight w:val="none"/>
        </w:rPr>
        <w:t>实时动态考核评分细则》</w:t>
      </w:r>
    </w:p>
    <w:p>
      <w:pPr>
        <w:snapToGrid w:val="0"/>
        <w:spacing w:line="460" w:lineRule="atLeast"/>
        <w:jc w:val="center"/>
        <w:rPr>
          <w:rFonts w:ascii="宋体" w:hAnsi="宋体"/>
          <w:b/>
          <w:color w:val="auto"/>
          <w:sz w:val="22"/>
          <w:highlight w:val="none"/>
        </w:rPr>
      </w:pPr>
      <w:r>
        <w:rPr>
          <w:rFonts w:hint="eastAsia" w:ascii="宋体" w:hAnsi="宋体"/>
          <w:b/>
          <w:color w:val="auto"/>
          <w:sz w:val="22"/>
          <w:highlight w:val="none"/>
        </w:rPr>
        <w:t>（采购人可根据项目实际进行调整）</w:t>
      </w:r>
    </w:p>
    <w:tbl>
      <w:tblPr>
        <w:tblStyle w:val="60"/>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2263"/>
        <w:gridCol w:w="1150"/>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83" w:type="dxa"/>
            <w:gridSpan w:val="4"/>
            <w:noWrap w:val="0"/>
            <w:vAlign w:val="top"/>
          </w:tcPr>
          <w:p>
            <w:pPr>
              <w:spacing w:line="400" w:lineRule="exact"/>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被考核单位：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3" w:type="dxa"/>
            <w:gridSpan w:val="4"/>
            <w:noWrap w:val="0"/>
            <w:vAlign w:val="top"/>
          </w:tcPr>
          <w:p>
            <w:pPr>
              <w:spacing w:line="400" w:lineRule="exact"/>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3" w:type="dxa"/>
            <w:gridSpan w:val="4"/>
            <w:noWrap w:val="0"/>
            <w:vAlign w:val="top"/>
          </w:tcPr>
          <w:p>
            <w:pPr>
              <w:spacing w:line="400" w:lineRule="exact"/>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考核内容</w:t>
            </w:r>
          </w:p>
        </w:tc>
        <w:tc>
          <w:tcPr>
            <w:tcW w:w="2263" w:type="dxa"/>
            <w:noWrap w:val="0"/>
            <w:vAlign w:val="center"/>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1150" w:type="dxa"/>
            <w:noWrap w:val="0"/>
            <w:vAlign w:val="center"/>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扣分原因</w:t>
            </w:r>
          </w:p>
        </w:tc>
        <w:tc>
          <w:tcPr>
            <w:tcW w:w="1025" w:type="dxa"/>
            <w:noWrap w:val="0"/>
            <w:vAlign w:val="center"/>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穿着制服衣冠不整</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未佩戴口罩的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发生打架斗殴的情况且责任方在</w:t>
            </w:r>
            <w:r>
              <w:rPr>
                <w:rFonts w:hint="eastAsia" w:ascii="宋体" w:hAnsi="宋体" w:eastAsia="宋体" w:cs="宋体"/>
                <w:b w:val="0"/>
                <w:bCs w:val="0"/>
                <w:color w:val="auto"/>
                <w:sz w:val="22"/>
                <w:szCs w:val="22"/>
                <w:highlight w:val="none"/>
                <w:lang w:eastAsia="zh-CN"/>
              </w:rPr>
              <w:t>中标单位</w:t>
            </w:r>
            <w:r>
              <w:rPr>
                <w:rFonts w:hint="eastAsia" w:ascii="宋体" w:hAnsi="宋体" w:eastAsia="宋体" w:cs="宋体"/>
                <w:b w:val="0"/>
                <w:bCs w:val="0"/>
                <w:color w:val="auto"/>
                <w:sz w:val="22"/>
                <w:szCs w:val="22"/>
                <w:highlight w:val="none"/>
              </w:rPr>
              <w:t>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存在上班玩手机、随地大小便、嬉笑打闹等有损形象的行为的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存不服从采购人现场管理人员的工作安排，找各种理由拒绝执行的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存酒后上岗情况的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center"/>
          </w:tcPr>
          <w:p>
            <w:pPr>
              <w:spacing w:line="400" w:lineRule="exact"/>
              <w:outlineLvl w:val="0"/>
              <w:rPr>
                <w:rFonts w:ascii="宋体" w:hAnsi="宋体" w:eastAsia="宋体" w:cs="宋体"/>
                <w:color w:val="auto"/>
                <w:sz w:val="22"/>
                <w:szCs w:val="22"/>
                <w:highlight w:val="none"/>
              </w:rPr>
            </w:pPr>
          </w:p>
        </w:tc>
        <w:tc>
          <w:tcPr>
            <w:tcW w:w="1025" w:type="dxa"/>
            <w:noWrap w:val="0"/>
            <w:vAlign w:val="center"/>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color w:val="auto"/>
                <w:sz w:val="22"/>
                <w:szCs w:val="22"/>
                <w:highlight w:val="none"/>
              </w:rPr>
              <w:t>上班时未穿工作服或服饰不整</w:t>
            </w:r>
            <w:r>
              <w:rPr>
                <w:rFonts w:hint="eastAsia" w:ascii="宋体" w:hAnsi="宋体" w:eastAsia="宋体" w:cs="宋体"/>
                <w:color w:val="auto"/>
                <w:sz w:val="22"/>
                <w:szCs w:val="22"/>
                <w:highlight w:val="none"/>
                <w:lang w:eastAsia="zh-CN"/>
              </w:rPr>
              <w:t>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center"/>
          </w:tcPr>
          <w:p>
            <w:pPr>
              <w:spacing w:line="400" w:lineRule="exact"/>
              <w:outlineLvl w:val="0"/>
              <w:rPr>
                <w:rFonts w:ascii="宋体" w:hAnsi="宋体" w:eastAsia="宋体" w:cs="宋体"/>
                <w:color w:val="auto"/>
                <w:sz w:val="22"/>
                <w:szCs w:val="22"/>
                <w:highlight w:val="none"/>
              </w:rPr>
            </w:pPr>
          </w:p>
        </w:tc>
        <w:tc>
          <w:tcPr>
            <w:tcW w:w="1025" w:type="dxa"/>
            <w:noWrap w:val="0"/>
            <w:vAlign w:val="center"/>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未在指定时间到达指定地点</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center"/>
          </w:tcPr>
          <w:p>
            <w:pPr>
              <w:spacing w:line="400" w:lineRule="exact"/>
              <w:outlineLvl w:val="0"/>
              <w:rPr>
                <w:rFonts w:ascii="宋体" w:hAnsi="宋体" w:eastAsia="宋体" w:cs="宋体"/>
                <w:color w:val="auto"/>
                <w:sz w:val="22"/>
                <w:szCs w:val="22"/>
                <w:highlight w:val="none"/>
              </w:rPr>
            </w:pPr>
          </w:p>
        </w:tc>
        <w:tc>
          <w:tcPr>
            <w:tcW w:w="1025" w:type="dxa"/>
            <w:noWrap w:val="0"/>
            <w:vAlign w:val="center"/>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超过指定时间30分钟未到达指定地点的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center"/>
          </w:tcPr>
          <w:p>
            <w:pPr>
              <w:spacing w:line="400" w:lineRule="exact"/>
              <w:outlineLvl w:val="0"/>
              <w:rPr>
                <w:rFonts w:ascii="宋体" w:hAnsi="宋体" w:eastAsia="宋体" w:cs="宋体"/>
                <w:color w:val="auto"/>
                <w:sz w:val="22"/>
                <w:szCs w:val="22"/>
                <w:highlight w:val="none"/>
              </w:rPr>
            </w:pPr>
          </w:p>
        </w:tc>
        <w:tc>
          <w:tcPr>
            <w:tcW w:w="1025" w:type="dxa"/>
            <w:noWrap w:val="0"/>
            <w:vAlign w:val="center"/>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未按采购人要求指派相应的</w:t>
            </w:r>
            <w:r>
              <w:rPr>
                <w:rFonts w:hint="eastAsia" w:ascii="宋体" w:hAnsi="宋体" w:eastAsia="宋体" w:cs="宋体"/>
                <w:b w:val="0"/>
                <w:bCs w:val="0"/>
                <w:color w:val="auto"/>
                <w:sz w:val="22"/>
                <w:szCs w:val="22"/>
                <w:highlight w:val="none"/>
                <w:lang w:eastAsia="zh-CN"/>
              </w:rPr>
              <w:t>服务人员</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center"/>
          </w:tcPr>
          <w:p>
            <w:pPr>
              <w:spacing w:line="400" w:lineRule="exact"/>
              <w:outlineLvl w:val="0"/>
              <w:rPr>
                <w:rFonts w:ascii="宋体" w:hAnsi="宋体" w:eastAsia="宋体" w:cs="宋体"/>
                <w:color w:val="auto"/>
                <w:sz w:val="22"/>
                <w:szCs w:val="22"/>
                <w:highlight w:val="none"/>
              </w:rPr>
            </w:pPr>
          </w:p>
        </w:tc>
        <w:tc>
          <w:tcPr>
            <w:tcW w:w="1025" w:type="dxa"/>
            <w:noWrap w:val="0"/>
            <w:vAlign w:val="center"/>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收受相关利益人好处或徇私舞弊的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采购人可根据以往服务过程中对</w:t>
            </w: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的考察，要求</w:t>
            </w:r>
            <w:r>
              <w:rPr>
                <w:rFonts w:hint="eastAsia" w:ascii="宋体" w:hAnsi="宋体" w:eastAsia="宋体" w:cs="宋体"/>
                <w:b w:val="0"/>
                <w:bCs w:val="0"/>
                <w:color w:val="auto"/>
                <w:sz w:val="22"/>
                <w:szCs w:val="22"/>
                <w:highlight w:val="none"/>
                <w:lang w:eastAsia="zh-CN"/>
              </w:rPr>
              <w:t>中标</w:t>
            </w:r>
            <w:r>
              <w:rPr>
                <w:rFonts w:hint="eastAsia" w:ascii="宋体" w:hAnsi="宋体" w:eastAsia="宋体" w:cs="宋体"/>
                <w:b w:val="0"/>
                <w:bCs w:val="0"/>
                <w:color w:val="auto"/>
                <w:sz w:val="22"/>
                <w:szCs w:val="22"/>
                <w:highlight w:val="none"/>
              </w:rPr>
              <w:t>交供应商及时调整（清退）不合格的</w:t>
            </w: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，如发现</w:t>
            </w:r>
            <w:r>
              <w:rPr>
                <w:rFonts w:hint="eastAsia" w:ascii="宋体" w:hAnsi="宋体" w:eastAsia="宋体" w:cs="宋体"/>
                <w:b w:val="0"/>
                <w:bCs w:val="0"/>
                <w:color w:val="auto"/>
                <w:sz w:val="22"/>
                <w:szCs w:val="22"/>
                <w:highlight w:val="none"/>
                <w:lang w:eastAsia="zh-CN"/>
              </w:rPr>
              <w:t>中标</w:t>
            </w:r>
            <w:r>
              <w:rPr>
                <w:rFonts w:hint="eastAsia" w:ascii="宋体" w:hAnsi="宋体" w:eastAsia="宋体" w:cs="宋体"/>
                <w:b w:val="0"/>
                <w:bCs w:val="0"/>
                <w:color w:val="auto"/>
                <w:sz w:val="22"/>
                <w:szCs w:val="22"/>
                <w:highlight w:val="none"/>
              </w:rPr>
              <w:t>供应商未按要求调整（清退）不合格的</w:t>
            </w: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时</w:t>
            </w:r>
          </w:p>
        </w:tc>
        <w:tc>
          <w:tcPr>
            <w:tcW w:w="2263" w:type="dxa"/>
            <w:noWrap w:val="0"/>
            <w:vAlign w:val="center"/>
          </w:tcPr>
          <w:p>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每发现一</w:t>
            </w:r>
            <w:r>
              <w:rPr>
                <w:rFonts w:hint="eastAsia" w:ascii="宋体" w:hAnsi="宋体" w:eastAsia="宋体" w:cs="宋体"/>
                <w:color w:val="auto"/>
                <w:sz w:val="22"/>
                <w:szCs w:val="22"/>
                <w:highlight w:val="none"/>
                <w:lang w:eastAsia="zh-CN"/>
              </w:rPr>
              <w:t>次</w:t>
            </w:r>
            <w:r>
              <w:rPr>
                <w:rFonts w:hint="eastAsia" w:ascii="宋体" w:hAnsi="宋体" w:eastAsia="宋体" w:cs="宋体"/>
                <w:color w:val="auto"/>
                <w:sz w:val="22"/>
                <w:szCs w:val="22"/>
                <w:highlight w:val="none"/>
              </w:rPr>
              <w:t>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b w:val="0"/>
                <w:bCs w:val="0"/>
                <w:color w:val="auto"/>
                <w:sz w:val="22"/>
                <w:szCs w:val="22"/>
                <w:highlight w:val="none"/>
              </w:rPr>
              <w:t>并给予警告一次，警告三次及以上，采购人有权终止合同并没收履约保证金</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服务态度差，不服从上级指挥管理，私自带人等违反劳动纪律的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定期报告、定期向相关方征询意见，自觉配合考核，并根据反馈意见、考核结果及时调整改进、优化提高，员工合理化建议积极，及时落实有效可行建议</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未按要求执行，每发现一次扣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常规工作处理或应急事件处理不合理造成影响的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未及时报告突发事件或防范不到位的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未对服务内容及信息予以保密或未经甲方许可向他人披露服务内容及信息的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建立管理制度、考勤制度及相应记录或各类台账</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每发现一起未落实的扣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因员工个人素质、工作能力、服务态度等原因，影响正常办公或造成损失的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拒绝或有意不完成</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指派给其的工作，紧急情况下不完成指定的工作</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上班期间，</w:t>
            </w:r>
            <w:r>
              <w:rPr>
                <w:rFonts w:hint="eastAsia" w:ascii="宋体" w:hAnsi="宋体" w:eastAsia="宋体" w:cs="宋体"/>
                <w:color w:val="auto"/>
                <w:sz w:val="22"/>
                <w:szCs w:val="22"/>
                <w:highlight w:val="none"/>
              </w:rPr>
              <w:t>使用不文明的语言对待同事和</w:t>
            </w:r>
            <w:r>
              <w:rPr>
                <w:rFonts w:hint="eastAsia" w:ascii="宋体" w:hAnsi="宋体" w:eastAsia="宋体" w:cs="宋体"/>
                <w:color w:val="auto"/>
                <w:sz w:val="22"/>
                <w:szCs w:val="22"/>
                <w:highlight w:val="none"/>
                <w:lang w:eastAsia="zh-CN"/>
              </w:rPr>
              <w:t>他人</w:t>
            </w:r>
            <w:r>
              <w:rPr>
                <w:rFonts w:hint="eastAsia" w:ascii="宋体" w:hAnsi="宋体" w:eastAsia="宋体" w:cs="宋体"/>
                <w:color w:val="auto"/>
                <w:sz w:val="22"/>
                <w:szCs w:val="22"/>
                <w:highlight w:val="none"/>
              </w:rPr>
              <w:t>，造成投诉，经核实后，确为事实的。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用非法手段偷窃或涂改原始记录，帐单及单据，造成不良影响的;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用威胁手段当众侮辱</w:t>
            </w:r>
            <w:r>
              <w:rPr>
                <w:rFonts w:hint="eastAsia" w:ascii="宋体" w:hAnsi="宋体" w:eastAsia="宋体" w:cs="宋体"/>
                <w:color w:val="auto"/>
                <w:sz w:val="22"/>
                <w:szCs w:val="22"/>
                <w:highlight w:val="none"/>
                <w:lang w:eastAsia="zh-CN"/>
              </w:rPr>
              <w:t>他人</w:t>
            </w:r>
            <w:r>
              <w:rPr>
                <w:rFonts w:hint="eastAsia" w:ascii="宋体" w:hAnsi="宋体" w:eastAsia="宋体" w:cs="宋体"/>
                <w:color w:val="auto"/>
                <w:sz w:val="22"/>
                <w:szCs w:val="22"/>
                <w:highlight w:val="none"/>
              </w:rPr>
              <w:t>及上级管理人员和同事等</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严重玩忽职守，不服从</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或上级合理指令的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人为造成</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设备损坏，导致公共利益损失的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在各级各类安全检查中被上级部门通报批评的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其他不符合</w:t>
            </w:r>
            <w:r>
              <w:rPr>
                <w:rFonts w:hint="eastAsia" w:ascii="宋体" w:hAnsi="宋体" w:eastAsia="宋体" w:cs="宋体"/>
                <w:color w:val="auto"/>
                <w:sz w:val="22"/>
                <w:szCs w:val="22"/>
                <w:highlight w:val="none"/>
                <w:lang w:eastAsia="zh-CN"/>
              </w:rPr>
              <w:t>交通协警辅助人员</w:t>
            </w:r>
            <w:r>
              <w:rPr>
                <w:rFonts w:hint="eastAsia" w:ascii="宋体" w:hAnsi="宋体" w:eastAsia="宋体" w:cs="宋体"/>
                <w:color w:val="auto"/>
                <w:sz w:val="22"/>
                <w:szCs w:val="22"/>
                <w:highlight w:val="none"/>
              </w:rPr>
              <w:t>工作职责要求，经警告仍不改正的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eastAsia" w:ascii="宋体" w:hAnsi="宋体" w:eastAsia="宋体" w:cs="宋体"/>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 xml:space="preserve">在项目服务期间,服务人员工资、待遇福利必须每月发放到位，克扣、拖欠人员工资、待遇福利的行为 </w:t>
            </w:r>
          </w:p>
        </w:tc>
        <w:tc>
          <w:tcPr>
            <w:tcW w:w="2263" w:type="dxa"/>
            <w:noWrap w:val="0"/>
            <w:vAlign w:val="center"/>
          </w:tcPr>
          <w:p>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，并</w:t>
            </w:r>
            <w:r>
              <w:rPr>
                <w:rFonts w:hint="eastAsia" w:ascii="宋体" w:hAnsi="宋体" w:eastAsia="宋体" w:cs="宋体"/>
                <w:b w:val="0"/>
                <w:bCs w:val="0"/>
                <w:color w:val="auto"/>
                <w:sz w:val="22"/>
                <w:szCs w:val="22"/>
                <w:highlight w:val="none"/>
                <w:lang w:val="en-US" w:eastAsia="zh-CN"/>
              </w:rPr>
              <w:t>按克扣、拖欠总金额的3倍在承包款中扣除；发现两次以上采购人将有权单方面终止合同</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rPr>
                <w:rFonts w:hint="default" w:ascii="宋体" w:hAnsi="宋体" w:eastAsia="宋体" w:cs="宋体"/>
                <w:color w:val="auto"/>
                <w:sz w:val="22"/>
                <w:szCs w:val="22"/>
                <w:highlight w:val="none"/>
                <w:lang w:val="en-US"/>
              </w:rPr>
            </w:pPr>
            <w:r>
              <w:rPr>
                <w:rFonts w:hint="eastAsia" w:ascii="宋体" w:hAnsi="宋体" w:eastAsia="宋体" w:cs="宋体"/>
                <w:b w:val="0"/>
                <w:bCs w:val="0"/>
                <w:color w:val="auto"/>
                <w:sz w:val="22"/>
                <w:szCs w:val="22"/>
                <w:highlight w:val="none"/>
                <w:lang w:val="en-US" w:eastAsia="zh-CN"/>
              </w:rPr>
              <w:t>在项目服务期间,</w:t>
            </w:r>
            <w:r>
              <w:rPr>
                <w:rFonts w:hint="eastAsia" w:cs="宋体"/>
                <w:b w:val="0"/>
                <w:bCs w:val="0"/>
                <w:color w:val="auto"/>
                <w:sz w:val="22"/>
                <w:szCs w:val="22"/>
                <w:highlight w:val="none"/>
                <w:lang w:val="en-US" w:eastAsia="zh-CN"/>
              </w:rPr>
              <w:t>需按采购要求配置服务人员，若减少或未按采购要求配置服务人员数量</w:t>
            </w:r>
          </w:p>
        </w:tc>
        <w:tc>
          <w:tcPr>
            <w:tcW w:w="2263" w:type="dxa"/>
            <w:noWrap w:val="0"/>
            <w:vAlign w:val="center"/>
          </w:tcPr>
          <w:p>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top"/>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总得分</w:t>
            </w:r>
          </w:p>
        </w:tc>
        <w:tc>
          <w:tcPr>
            <w:tcW w:w="2263" w:type="dxa"/>
            <w:noWrap w:val="0"/>
            <w:vAlign w:val="top"/>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=SUM(ABOVE)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100</w:t>
            </w:r>
            <w:r>
              <w:rPr>
                <w:rFonts w:hint="eastAsia" w:ascii="宋体" w:hAnsi="宋体" w:eastAsia="宋体" w:cs="宋体"/>
                <w:color w:val="auto"/>
                <w:sz w:val="22"/>
                <w:szCs w:val="22"/>
                <w:highlight w:val="none"/>
              </w:rPr>
              <w:fldChar w:fldCharType="end"/>
            </w:r>
          </w:p>
        </w:tc>
        <w:tc>
          <w:tcPr>
            <w:tcW w:w="2175" w:type="dxa"/>
            <w:gridSpan w:val="2"/>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683" w:type="dxa"/>
            <w:gridSpan w:val="4"/>
            <w:noWrap w:val="0"/>
            <w:vAlign w:val="top"/>
          </w:tcPr>
          <w:p>
            <w:p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考核实施办法：</w:t>
            </w:r>
          </w:p>
          <w:p>
            <w:pPr>
              <w:numPr>
                <w:ilvl w:val="0"/>
                <w:numId w:val="0"/>
              </w:num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1、考核采取明检、暗检相结合的方式，以暗检为主，每月综合考评一次，考核满分100分。</w:t>
            </w:r>
          </w:p>
          <w:p>
            <w:pPr>
              <w:numPr>
                <w:ilvl w:val="0"/>
                <w:numId w:val="0"/>
              </w:num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2、考核总得分≥90分，视为当次考核合格。75分≤考核总得分&lt;90分，每分扣200元，在款项支付中扣除；考核总得分＜75分，视为当次考核不合格，每分扣300元。所扣金额不含在项目服务期间,服务人员工资、待遇福利必须每月发放到位，克扣、拖欠人员工资、待遇福利行为</w:t>
            </w:r>
            <w:r>
              <w:rPr>
                <w:rFonts w:hint="eastAsia" w:ascii="Times New Roman" w:hAnsi="Times New Roman" w:cs="Times New Roman"/>
                <w:bCs/>
                <w:color w:val="auto"/>
                <w:sz w:val="22"/>
                <w:szCs w:val="22"/>
                <w:highlight w:val="none"/>
                <w:lang w:val="en-US" w:eastAsia="zh-CN"/>
              </w:rPr>
              <w:t>的</w:t>
            </w:r>
            <w:r>
              <w:rPr>
                <w:rFonts w:hint="eastAsia" w:ascii="宋体" w:hAnsi="宋体" w:eastAsia="宋体" w:cs="宋体"/>
                <w:b w:val="0"/>
                <w:bCs w:val="0"/>
                <w:color w:val="auto"/>
                <w:sz w:val="22"/>
                <w:szCs w:val="22"/>
                <w:highlight w:val="none"/>
                <w:lang w:val="en-US" w:eastAsia="zh-CN"/>
              </w:rPr>
              <w:t>总金额的3倍</w:t>
            </w:r>
            <w:r>
              <w:rPr>
                <w:rFonts w:hint="eastAsia" w:ascii="Times New Roman" w:hAnsi="Times New Roman" w:eastAsia="宋体" w:cs="Times New Roman"/>
                <w:bCs/>
                <w:color w:val="auto"/>
                <w:sz w:val="22"/>
                <w:szCs w:val="22"/>
                <w:highlight w:val="none"/>
                <w:lang w:val="en-US" w:eastAsia="zh-CN"/>
              </w:rPr>
              <w:t>罚款金额。</w:t>
            </w:r>
          </w:p>
          <w:p>
            <w:p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3、若在合同期内发生累计二次未按采购人要求及时完成，采购人有权单方面解除合同，不再支付剩余合同价款并没收其履约保证金。累计二次考核得分低于75分（不含）的，采购人有权无责任终止采购合同，并不予退还履约保证金。</w:t>
            </w:r>
          </w:p>
          <w:p>
            <w:pPr>
              <w:spacing w:line="400" w:lineRule="exact"/>
              <w:outlineLvl w:val="0"/>
              <w:rPr>
                <w:rFonts w:ascii="宋体" w:hAnsi="宋体" w:eastAsia="宋体"/>
                <w:color w:val="auto"/>
                <w:sz w:val="22"/>
                <w:szCs w:val="22"/>
                <w:highlight w:val="none"/>
              </w:rPr>
            </w:pPr>
            <w:r>
              <w:rPr>
                <w:rFonts w:hint="eastAsia" w:ascii="Times New Roman" w:hAnsi="Times New Roman" w:eastAsia="宋体" w:cs="Times New Roman"/>
                <w:bCs/>
                <w:color w:val="auto"/>
                <w:sz w:val="22"/>
                <w:szCs w:val="22"/>
                <w:highlight w:val="none"/>
                <w:lang w:val="en-US" w:eastAsia="zh-CN"/>
              </w:rPr>
              <w:t>4、因供应商原因，造成采购人损失的，由中标供应商承担相关责任，供应商</w:t>
            </w:r>
            <w:r>
              <w:rPr>
                <w:rFonts w:hint="eastAsia" w:ascii="Times New Roman" w:hAnsi="Times New Roman" w:eastAsia="宋体" w:cs="Times New Roman"/>
                <w:bCs/>
                <w:color w:val="auto"/>
                <w:sz w:val="22"/>
                <w:szCs w:val="22"/>
                <w:highlight w:val="none"/>
                <w:lang w:val="zh-CN" w:eastAsia="zh-CN"/>
              </w:rPr>
              <w:t>应向</w:t>
            </w:r>
            <w:r>
              <w:rPr>
                <w:rFonts w:hint="eastAsia" w:ascii="Times New Roman" w:hAnsi="Times New Roman" w:eastAsia="宋体" w:cs="Times New Roman"/>
                <w:bCs/>
                <w:color w:val="auto"/>
                <w:sz w:val="22"/>
                <w:szCs w:val="22"/>
                <w:highlight w:val="none"/>
                <w:lang w:val="en-US" w:eastAsia="zh-CN"/>
              </w:rPr>
              <w:t>采购人</w:t>
            </w:r>
            <w:r>
              <w:rPr>
                <w:rFonts w:hint="eastAsia" w:ascii="Times New Roman" w:hAnsi="Times New Roman" w:eastAsia="宋体" w:cs="Times New Roman"/>
                <w:bCs/>
                <w:color w:val="auto"/>
                <w:sz w:val="22"/>
                <w:szCs w:val="22"/>
                <w:highlight w:val="none"/>
                <w:lang w:val="zh-CN" w:eastAsia="zh-CN"/>
              </w:rPr>
              <w:t>支付合同总值</w:t>
            </w:r>
            <w:r>
              <w:rPr>
                <w:rFonts w:hint="eastAsia" w:ascii="Times New Roman" w:hAnsi="Times New Roman" w:eastAsia="宋体" w:cs="Times New Roman"/>
                <w:bCs/>
                <w:color w:val="auto"/>
                <w:sz w:val="22"/>
                <w:szCs w:val="22"/>
                <w:highlight w:val="none"/>
                <w:lang w:val="en-US" w:eastAsia="zh-CN"/>
              </w:rPr>
              <w:t>20</w:t>
            </w:r>
            <w:r>
              <w:rPr>
                <w:rFonts w:hint="eastAsia" w:ascii="Times New Roman" w:hAnsi="Times New Roman" w:eastAsia="宋体" w:cs="Times New Roman"/>
                <w:bCs/>
                <w:color w:val="auto"/>
                <w:sz w:val="22"/>
                <w:szCs w:val="22"/>
                <w:highlight w:val="none"/>
                <w:lang w:val="zh-CN" w:eastAsia="zh-CN"/>
              </w:rPr>
              <w:t>%的违约金，如造成</w:t>
            </w:r>
            <w:r>
              <w:rPr>
                <w:rFonts w:hint="eastAsia" w:ascii="Times New Roman" w:hAnsi="Times New Roman" w:eastAsia="宋体" w:cs="Times New Roman"/>
                <w:bCs/>
                <w:color w:val="auto"/>
                <w:sz w:val="22"/>
                <w:szCs w:val="22"/>
                <w:highlight w:val="none"/>
                <w:lang w:val="en-US" w:eastAsia="zh-CN"/>
              </w:rPr>
              <w:t>供应商</w:t>
            </w:r>
            <w:r>
              <w:rPr>
                <w:rFonts w:hint="eastAsia" w:ascii="Times New Roman" w:hAnsi="Times New Roman" w:eastAsia="宋体" w:cs="Times New Roman"/>
                <w:bCs/>
                <w:color w:val="auto"/>
                <w:sz w:val="22"/>
                <w:szCs w:val="22"/>
                <w:highlight w:val="none"/>
                <w:lang w:val="zh-CN" w:eastAsia="zh-CN"/>
              </w:rPr>
              <w:t>损失超过违约金的，超出部分由</w:t>
            </w:r>
            <w:r>
              <w:rPr>
                <w:rFonts w:hint="eastAsia" w:ascii="Times New Roman" w:hAnsi="Times New Roman" w:eastAsia="宋体" w:cs="Times New Roman"/>
                <w:bCs/>
                <w:color w:val="auto"/>
                <w:sz w:val="22"/>
                <w:szCs w:val="22"/>
                <w:highlight w:val="none"/>
                <w:lang w:val="en-US" w:eastAsia="zh-CN"/>
              </w:rPr>
              <w:t>中标供应商</w:t>
            </w:r>
            <w:r>
              <w:rPr>
                <w:rFonts w:hint="eastAsia" w:ascii="Times New Roman" w:hAnsi="Times New Roman" w:eastAsia="宋体" w:cs="Times New Roman"/>
                <w:bCs/>
                <w:color w:val="auto"/>
                <w:sz w:val="22"/>
                <w:szCs w:val="22"/>
                <w:highlight w:val="none"/>
                <w:lang w:val="zh-CN" w:eastAsia="zh-CN"/>
              </w:rPr>
              <w:t>继续承担赔偿责任。</w:t>
            </w:r>
          </w:p>
        </w:tc>
      </w:tr>
    </w:tbl>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注：</w:t>
      </w:r>
      <w:r>
        <w:rPr>
          <w:rFonts w:hint="eastAsia" w:ascii="宋体" w:hAnsi="宋体" w:eastAsia="宋体" w:cs="宋体"/>
          <w:b w:val="0"/>
          <w:bCs w:val="0"/>
          <w:color w:val="auto"/>
          <w:sz w:val="22"/>
          <w:szCs w:val="22"/>
          <w:highlight w:val="none"/>
        </w:rPr>
        <w:t>如出现包括但不限于以上的行为，引起恶劣社会影响的，采购人有权终止合同并没收履约保证金，并上报相关主管单位，将其列入黑名单。</w:t>
      </w:r>
    </w:p>
    <w:p>
      <w:pPr>
        <w:pStyle w:val="25"/>
        <w:spacing w:line="360" w:lineRule="auto"/>
        <w:rPr>
          <w:rFonts w:hint="default"/>
          <w:color w:val="auto"/>
          <w:highlight w:val="none"/>
          <w:lang w:val="en-US" w:eastAsia="zh-CN"/>
        </w:rPr>
      </w:pPr>
    </w:p>
    <w:p>
      <w:pPr>
        <w:pStyle w:val="30"/>
        <w:spacing w:before="120" w:after="120"/>
        <w:ind w:left="487" w:hanging="487"/>
        <w:rPr>
          <w:color w:val="auto"/>
          <w:highlight w:val="none"/>
        </w:rPr>
      </w:pPr>
    </w:p>
    <w:bookmarkEnd w:id="1"/>
    <w:bookmarkEnd w:id="2"/>
    <w:p>
      <w:pPr>
        <w:pStyle w:val="2"/>
        <w:numPr>
          <w:ilvl w:val="0"/>
          <w:numId w:val="16"/>
        </w:numPr>
        <w:rPr>
          <w:rFonts w:hint="eastAsia" w:ascii="宋体" w:hAnsi="宋体" w:cs="宋体"/>
          <w:color w:val="auto"/>
          <w:highlight w:val="none"/>
          <w:lang w:val="zh-CN"/>
        </w:rPr>
      </w:pPr>
      <w:r>
        <w:rPr>
          <w:rFonts w:hint="eastAsia" w:ascii="宋体" w:hAnsi="宋体" w:cs="宋体"/>
          <w:color w:val="auto"/>
          <w:highlight w:val="none"/>
          <w:lang w:val="zh-CN"/>
        </w:rPr>
        <w:br w:type="page"/>
      </w:r>
      <w:r>
        <w:rPr>
          <w:rFonts w:hint="eastAsia" w:ascii="宋体" w:hAnsi="宋体" w:cs="宋体"/>
          <w:color w:val="auto"/>
          <w:highlight w:val="none"/>
          <w:lang w:val="zh-CN"/>
        </w:rPr>
        <w:t xml:space="preserve">  供应商须知</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一、说明</w:t>
      </w:r>
    </w:p>
    <w:p>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1、本次采购工作是按照《中华人民共和国政府采购法》及相关法律规章组织和实施。</w:t>
      </w:r>
    </w:p>
    <w:p>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2、</w:t>
      </w:r>
      <w:r>
        <w:rPr>
          <w:rFonts w:hint="eastAsia" w:ascii="宋体" w:hAnsi="宋体" w:eastAsia="宋体" w:cs="宋体"/>
          <w:color w:val="auto"/>
          <w:sz w:val="22"/>
          <w:szCs w:val="22"/>
          <w:highlight w:val="none"/>
        </w:rPr>
        <w:t>供应商必须对全部内容进行报价，只对部分内容进行报价的供应商将按无效报价处理</w:t>
      </w:r>
      <w:r>
        <w:rPr>
          <w:rFonts w:hint="eastAsia"/>
          <w:color w:val="auto"/>
          <w:sz w:val="22"/>
          <w:szCs w:val="22"/>
          <w:highlight w:val="none"/>
        </w:rPr>
        <w:t>。</w:t>
      </w:r>
    </w:p>
    <w:p>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3、无论投标过程中的作法和结果如何，供应商自行承担投标活动中所发生的全部费用。</w:t>
      </w:r>
    </w:p>
    <w:p>
      <w:pPr>
        <w:adjustRightInd w:val="0"/>
        <w:spacing w:line="440" w:lineRule="exact"/>
        <w:ind w:firstLine="431" w:firstLineChars="196"/>
        <w:rPr>
          <w:rFonts w:hint="eastAsia"/>
          <w:color w:val="auto"/>
          <w:sz w:val="22"/>
          <w:szCs w:val="22"/>
          <w:highlight w:val="none"/>
        </w:rPr>
      </w:pPr>
      <w:r>
        <w:rPr>
          <w:rFonts w:hint="eastAsia"/>
          <w:color w:val="auto"/>
          <w:sz w:val="22"/>
          <w:highlight w:val="none"/>
        </w:rPr>
        <w:t>4、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pPr>
        <w:autoSpaceDE w:val="0"/>
        <w:autoSpaceDN w:val="0"/>
        <w:adjustRightInd w:val="0"/>
        <w:snapToGrid w:val="0"/>
        <w:spacing w:line="440" w:lineRule="exact"/>
        <w:ind w:firstLine="420" w:firstLineChars="190"/>
        <w:textAlignment w:val="bottom"/>
        <w:rPr>
          <w:rFonts w:hint="eastAsia"/>
          <w:b/>
          <w:color w:val="auto"/>
          <w:sz w:val="22"/>
          <w:szCs w:val="22"/>
          <w:highlight w:val="none"/>
        </w:rPr>
      </w:pPr>
      <w:r>
        <w:rPr>
          <w:rFonts w:hint="eastAsia"/>
          <w:b/>
          <w:color w:val="auto"/>
          <w:sz w:val="22"/>
          <w:szCs w:val="22"/>
          <w:highlight w:val="none"/>
        </w:rPr>
        <w:t>5、</w:t>
      </w:r>
      <w:r>
        <w:rPr>
          <w:rFonts w:hint="eastAsia"/>
          <w:b/>
          <w:bCs/>
          <w:color w:val="auto"/>
          <w:sz w:val="22"/>
          <w:highlight w:val="none"/>
        </w:rPr>
        <w:t>本次采购，在服务期内如因政策性因素调整导致相关人员的工资、社保、节假日、高温补贴出现变化的，该部分费用由中标供应商自行承担，采购人不予以调整该部分费用，各供应商在报价时须综合考虑风险。</w:t>
      </w:r>
      <w:r>
        <w:rPr>
          <w:rFonts w:hint="eastAsia" w:ascii="宋体" w:hAnsi="宋体" w:eastAsia="宋体" w:cs="宋体"/>
          <w:b/>
          <w:bCs/>
          <w:color w:val="auto"/>
          <w:kern w:val="2"/>
          <w:sz w:val="22"/>
          <w:szCs w:val="22"/>
          <w:highlight w:val="none"/>
        </w:rPr>
        <w:t>凡未列入的将被认为均已包含在投标总价中，今后不得以任何理由追加或调整。</w:t>
      </w:r>
      <w:r>
        <w:rPr>
          <w:rFonts w:hint="eastAsia"/>
          <w:b/>
          <w:color w:val="auto"/>
          <w:sz w:val="22"/>
          <w:szCs w:val="22"/>
          <w:highlight w:val="none"/>
        </w:rPr>
        <w:t>供应商须自行考虑投标报价的风险。</w:t>
      </w:r>
    </w:p>
    <w:p>
      <w:pPr>
        <w:autoSpaceDE w:val="0"/>
        <w:autoSpaceDN w:val="0"/>
        <w:adjustRightInd w:val="0"/>
        <w:snapToGrid w:val="0"/>
        <w:spacing w:line="440" w:lineRule="exact"/>
        <w:ind w:firstLine="420" w:firstLineChars="190"/>
        <w:textAlignment w:val="bottom"/>
        <w:rPr>
          <w:rFonts w:hint="eastAsia"/>
          <w:b/>
          <w:color w:val="auto"/>
          <w:sz w:val="22"/>
          <w:szCs w:val="22"/>
          <w:highlight w:val="none"/>
          <w:u w:val="single"/>
        </w:rPr>
      </w:pPr>
      <w:r>
        <w:rPr>
          <w:rFonts w:hint="eastAsia"/>
          <w:b/>
          <w:color w:val="auto"/>
          <w:sz w:val="22"/>
          <w:szCs w:val="22"/>
          <w:highlight w:val="none"/>
        </w:rPr>
        <w:t>6、</w:t>
      </w:r>
      <w:r>
        <w:rPr>
          <w:rFonts w:hint="eastAsia" w:ascii="宋体" w:hAnsi="宋体" w:eastAsia="宋体" w:cs="宋体"/>
          <w:b/>
          <w:color w:val="auto"/>
          <w:sz w:val="22"/>
          <w:highlight w:val="none"/>
          <w:u w:val="single"/>
        </w:rPr>
        <w:t>本次</w:t>
      </w:r>
      <w:r>
        <w:rPr>
          <w:rFonts w:hint="eastAsia" w:ascii="宋体" w:hAnsi="宋体" w:eastAsia="宋体" w:cs="宋体"/>
          <w:b/>
          <w:color w:val="auto"/>
          <w:sz w:val="22"/>
          <w:highlight w:val="none"/>
          <w:u w:val="single"/>
          <w:lang w:eastAsia="zh-CN"/>
        </w:rPr>
        <w:t>采购文件</w:t>
      </w:r>
      <w:r>
        <w:rPr>
          <w:rFonts w:hint="eastAsia" w:ascii="宋体" w:hAnsi="宋体" w:eastAsia="宋体" w:cs="宋体"/>
          <w:b/>
          <w:color w:val="auto"/>
          <w:sz w:val="22"/>
          <w:highlight w:val="none"/>
          <w:u w:val="single"/>
        </w:rPr>
        <w:t>中，带有“▲”标注的有关技术和商务条款要求供应商做实质性响应，供应商要特别加以注意，必须对此回答并完全满足这些要求。否则若有一项“▲”的指标未响应或不满足，将按投标无效处理</w:t>
      </w:r>
      <w:r>
        <w:rPr>
          <w:rFonts w:hint="eastAsia"/>
          <w:b/>
          <w:color w:val="auto"/>
          <w:sz w:val="22"/>
          <w:szCs w:val="22"/>
          <w:highlight w:val="none"/>
          <w:u w:val="single"/>
        </w:rPr>
        <w:t>。</w:t>
      </w:r>
    </w:p>
    <w:p>
      <w:pPr>
        <w:pStyle w:val="9"/>
        <w:adjustRightInd w:val="0"/>
        <w:snapToGrid w:val="0"/>
        <w:spacing w:line="440" w:lineRule="exact"/>
        <w:ind w:firstLine="442"/>
        <w:rPr>
          <w:rFonts w:hint="eastAsia" w:ascii="宋体" w:hAnsi="宋体" w:cs="宋体"/>
          <w:b/>
          <w:color w:val="auto"/>
          <w:sz w:val="22"/>
          <w:szCs w:val="22"/>
          <w:highlight w:val="none"/>
          <w:u w:val="single"/>
        </w:rPr>
      </w:pPr>
      <w:r>
        <w:rPr>
          <w:rFonts w:hint="eastAsia" w:ascii="宋体" w:hAnsi="宋体" w:cs="宋体"/>
          <w:b/>
          <w:color w:val="auto"/>
          <w:sz w:val="22"/>
          <w:highlight w:val="none"/>
          <w:lang w:val="zh-CN"/>
        </w:rPr>
        <w:t>7、</w:t>
      </w:r>
      <w:r>
        <w:rPr>
          <w:rFonts w:hint="eastAsia" w:ascii="宋体" w:hAnsi="宋体" w:cs="宋体"/>
          <w:b/>
          <w:color w:val="auto"/>
          <w:sz w:val="22"/>
          <w:szCs w:val="22"/>
          <w:highlight w:val="none"/>
          <w:u w:val="single"/>
        </w:rPr>
        <w:t>供应商企业不是独立法人的，按浙财采监[2013]24号文件执行。</w:t>
      </w:r>
    </w:p>
    <w:p>
      <w:pPr>
        <w:pStyle w:val="9"/>
        <w:adjustRightInd w:val="0"/>
        <w:snapToGrid w:val="0"/>
        <w:spacing w:line="440" w:lineRule="exact"/>
        <w:ind w:firstLine="442"/>
        <w:rPr>
          <w:rFonts w:hint="eastAsia"/>
          <w:b/>
          <w:color w:val="auto"/>
          <w:sz w:val="22"/>
          <w:szCs w:val="22"/>
          <w:highlight w:val="none"/>
        </w:rPr>
      </w:pPr>
      <w:r>
        <w:rPr>
          <w:rFonts w:hint="eastAsia"/>
          <w:b/>
          <w:color w:val="auto"/>
          <w:sz w:val="22"/>
          <w:szCs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snapToGrid w:val="0"/>
        <w:spacing w:line="440" w:lineRule="exact"/>
        <w:ind w:firstLine="420" w:firstLineChars="190"/>
        <w:rPr>
          <w:rFonts w:hint="eastAsia" w:ascii="Times New Roman" w:hAnsi="Times New Roman" w:eastAsia="宋体" w:cs="Times New Roman"/>
          <w:b/>
          <w:color w:val="auto"/>
          <w:sz w:val="22"/>
          <w:szCs w:val="22"/>
          <w:highlight w:val="none"/>
        </w:rPr>
      </w:pPr>
      <w:r>
        <w:rPr>
          <w:rFonts w:hint="eastAsia" w:ascii="Times New Roman" w:hAnsi="Times New Roman" w:eastAsia="宋体" w:cs="Times New Roman"/>
          <w:b/>
          <w:color w:val="auto"/>
          <w:sz w:val="22"/>
          <w:szCs w:val="22"/>
          <w:highlight w:val="none"/>
        </w:rPr>
        <w:t>公益一类事业单位及使用事业编制且由财政拨款保障的群团组织不属于政府购买服务的承接主体，不得参与承接购买服务。</w:t>
      </w:r>
    </w:p>
    <w:p>
      <w:pPr>
        <w:autoSpaceDE w:val="0"/>
        <w:autoSpaceDN w:val="0"/>
        <w:adjustRightInd w:val="0"/>
        <w:snapToGrid w:val="0"/>
        <w:spacing w:line="460" w:lineRule="atLeast"/>
        <w:ind w:firstLine="433" w:firstLineChars="196"/>
        <w:textAlignment w:val="bottom"/>
        <w:rPr>
          <w:b/>
          <w:color w:val="auto"/>
          <w:sz w:val="22"/>
          <w:szCs w:val="22"/>
          <w:highlight w:val="none"/>
        </w:rPr>
      </w:pPr>
      <w:r>
        <w:rPr>
          <w:rFonts w:hint="eastAsia"/>
          <w:b/>
          <w:color w:val="auto"/>
          <w:sz w:val="22"/>
          <w:szCs w:val="22"/>
          <w:highlight w:val="none"/>
          <w:lang w:val="zh-CN"/>
        </w:rPr>
        <w:t>8、</w:t>
      </w:r>
      <w:r>
        <w:rPr>
          <w:rFonts w:hint="eastAsia"/>
          <w:b/>
          <w:color w:val="auto"/>
          <w:sz w:val="22"/>
          <w:szCs w:val="22"/>
          <w:highlight w:val="none"/>
          <w:u w:val="single"/>
        </w:rPr>
        <w:t>本项目承包价必须包括在承包区域内提供</w:t>
      </w:r>
      <w:r>
        <w:rPr>
          <w:rFonts w:hint="eastAsia"/>
          <w:b/>
          <w:color w:val="auto"/>
          <w:sz w:val="22"/>
          <w:szCs w:val="22"/>
          <w:highlight w:val="none"/>
          <w:u w:val="single"/>
          <w:lang w:eastAsia="zh-CN"/>
        </w:rPr>
        <w:t>协警辅助人员服务</w:t>
      </w:r>
      <w:r>
        <w:rPr>
          <w:rFonts w:hint="eastAsia"/>
          <w:b/>
          <w:color w:val="auto"/>
          <w:sz w:val="22"/>
          <w:szCs w:val="22"/>
          <w:highlight w:val="none"/>
          <w:u w:val="single"/>
        </w:rPr>
        <w:t>所需的人工费（包括工人工资、奖金、房补、劳保福利、社保、意外保险、工伤费、教育培训费、暂住费及处理一切伤亡事故等费用）、企业应缴税金和应得利润、应急等完成合同所需的一切本身和不可或缺的所有工作开支、政策性文件规定计合同包含的所有风险、责任等各项全部费用并承担一切风险责任。投标人认为完成本招标文件规定的项目承包内容所发生的直接成本、间接成本、利润、税金、政策性文件规定的费用、设备进出场费等一切费用均应计入投标报价，凡未列入的将被认为均已包含在投标总价中，今后不得以任何理由追加或调整。</w:t>
      </w:r>
    </w:p>
    <w:p>
      <w:pPr>
        <w:pStyle w:val="2"/>
        <w:rPr>
          <w:rFonts w:hint="eastAsia"/>
          <w:color w:val="auto"/>
          <w:highlight w:val="none"/>
        </w:rPr>
      </w:pPr>
    </w:p>
    <w:p>
      <w:pPr>
        <w:numPr>
          <w:ilvl w:val="0"/>
          <w:numId w:val="0"/>
        </w:numPr>
        <w:snapToGrid w:val="0"/>
        <w:spacing w:line="440" w:lineRule="exact"/>
        <w:ind w:firstLine="442" w:firstLineChars="200"/>
        <w:rPr>
          <w:rFonts w:hint="eastAsia" w:ascii="宋体" w:hAnsi="宋体"/>
          <w:b/>
          <w:color w:val="auto"/>
          <w:sz w:val="22"/>
          <w:szCs w:val="22"/>
          <w:highlight w:val="none"/>
        </w:rPr>
      </w:pPr>
      <w:r>
        <w:rPr>
          <w:rFonts w:hint="eastAsia" w:ascii="Times New Roman" w:hAnsi="Times New Roman" w:eastAsia="宋体" w:cs="Times New Roman"/>
          <w:b/>
          <w:color w:val="auto"/>
          <w:sz w:val="22"/>
          <w:szCs w:val="22"/>
          <w:highlight w:val="none"/>
          <w:lang w:val="en-US" w:eastAsia="zh-CN"/>
        </w:rPr>
        <w:t>9、</w:t>
      </w:r>
      <w:r>
        <w:rPr>
          <w:rFonts w:hint="eastAsia" w:ascii="Times New Roman" w:hAnsi="Times New Roman" w:eastAsia="宋体" w:cs="Times New Roman"/>
          <w:b/>
          <w:color w:val="auto"/>
          <w:sz w:val="22"/>
          <w:szCs w:val="22"/>
          <w:highlight w:val="none"/>
        </w:rPr>
        <w:t>▲本项目采购预算</w:t>
      </w:r>
      <w:r>
        <w:rPr>
          <w:rFonts w:hint="eastAsia" w:ascii="宋体" w:hAnsi="宋体"/>
          <w:b/>
          <w:color w:val="auto"/>
          <w:sz w:val="22"/>
          <w:szCs w:val="22"/>
          <w:highlight w:val="none"/>
        </w:rPr>
        <w:t>（最高限价）</w:t>
      </w:r>
      <w:r>
        <w:rPr>
          <w:rFonts w:hint="eastAsia" w:ascii="Times New Roman" w:hAnsi="Times New Roman" w:eastAsia="宋体" w:cs="Times New Roman"/>
          <w:b/>
          <w:color w:val="auto"/>
          <w:sz w:val="22"/>
          <w:szCs w:val="22"/>
          <w:highlight w:val="none"/>
        </w:rPr>
        <w:t>为</w:t>
      </w:r>
      <w:r>
        <w:rPr>
          <w:rFonts w:hint="eastAsia" w:ascii="Times New Roman" w:hAnsi="Times New Roman" w:eastAsia="宋体" w:cs="Times New Roman"/>
          <w:b/>
          <w:color w:val="auto"/>
          <w:sz w:val="22"/>
          <w:szCs w:val="22"/>
          <w:highlight w:val="none"/>
          <w:u w:val="single"/>
          <w:lang w:val="en-US" w:eastAsia="zh-CN"/>
        </w:rPr>
        <w:t>12480000元</w:t>
      </w:r>
      <w:r>
        <w:rPr>
          <w:rFonts w:hint="eastAsia" w:ascii="Times New Roman" w:hAnsi="Times New Roman" w:eastAsia="宋体" w:cs="Times New Roman"/>
          <w:b/>
          <w:color w:val="auto"/>
          <w:sz w:val="22"/>
          <w:szCs w:val="22"/>
          <w:highlight w:val="none"/>
        </w:rPr>
        <w:t>人民币，</w:t>
      </w:r>
      <w:r>
        <w:rPr>
          <w:rFonts w:hint="eastAsia" w:ascii="宋体" w:hAnsi="宋体"/>
          <w:b/>
          <w:color w:val="auto"/>
          <w:sz w:val="22"/>
          <w:szCs w:val="22"/>
          <w:highlight w:val="none"/>
        </w:rPr>
        <w:t>（两年总预算）；供应商报价为两年总报价；供应商投标报价超出该采购预算（最高限价），该供应商按无效投标处理。</w:t>
      </w:r>
    </w:p>
    <w:p>
      <w:pPr>
        <w:numPr>
          <w:ilvl w:val="0"/>
          <w:numId w:val="0"/>
        </w:numPr>
        <w:snapToGrid w:val="0"/>
        <w:spacing w:line="440" w:lineRule="exact"/>
        <w:ind w:firstLine="442" w:firstLineChars="200"/>
        <w:rPr>
          <w:rFonts w:hint="eastAsia"/>
          <w:b/>
          <w:color w:val="auto"/>
          <w:sz w:val="22"/>
          <w:highlight w:val="none"/>
          <w:lang w:val="zh-CN"/>
        </w:rPr>
      </w:pPr>
      <w:r>
        <w:rPr>
          <w:rFonts w:hint="eastAsia"/>
          <w:b/>
          <w:color w:val="auto"/>
          <w:sz w:val="22"/>
          <w:highlight w:val="none"/>
          <w:lang w:val="en-US" w:eastAsia="zh-CN"/>
        </w:rPr>
        <w:t>10</w:t>
      </w:r>
      <w:r>
        <w:rPr>
          <w:rFonts w:hint="eastAsia"/>
          <w:b/>
          <w:color w:val="auto"/>
          <w:sz w:val="22"/>
          <w:highlight w:val="none"/>
          <w:lang w:val="zh-CN"/>
        </w:rPr>
        <w:t>、投标供应商信用信息查询渠道及截止时点、信用信息查询记录和证据留存的具体方式、信用信息的使用规则等：</w:t>
      </w:r>
    </w:p>
    <w:p>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1）投标供应商信用信息查询的查询渠道：“信用中国”(</w:t>
      </w:r>
      <w:r>
        <w:rPr>
          <w:rFonts w:hint="eastAsia"/>
          <w:color w:val="auto"/>
          <w:sz w:val="22"/>
          <w:highlight w:val="none"/>
          <w:lang w:val="zh-CN"/>
        </w:rPr>
        <w:fldChar w:fldCharType="begin"/>
      </w:r>
      <w:r>
        <w:rPr>
          <w:rFonts w:hint="eastAsia"/>
          <w:color w:val="auto"/>
          <w:sz w:val="22"/>
          <w:highlight w:val="none"/>
          <w:lang w:val="zh-CN"/>
        </w:rPr>
        <w:instrText xml:space="preserve"> HYPERLINK "http://www.creditchina.gov.cn" </w:instrText>
      </w:r>
      <w:r>
        <w:rPr>
          <w:rFonts w:hint="eastAsia"/>
          <w:color w:val="auto"/>
          <w:sz w:val="22"/>
          <w:highlight w:val="none"/>
          <w:lang w:val="zh-CN"/>
        </w:rPr>
        <w:fldChar w:fldCharType="separate"/>
      </w:r>
      <w:r>
        <w:rPr>
          <w:rFonts w:hint="eastAsia"/>
          <w:color w:val="auto"/>
          <w:sz w:val="22"/>
          <w:highlight w:val="none"/>
          <w:lang w:val="zh-CN"/>
        </w:rPr>
        <w:t>www.creditchina.gov.cn</w:t>
      </w:r>
      <w:r>
        <w:rPr>
          <w:rFonts w:hint="eastAsia"/>
          <w:color w:val="auto"/>
          <w:sz w:val="22"/>
          <w:highlight w:val="none"/>
          <w:lang w:val="zh-CN"/>
        </w:rPr>
        <w:fldChar w:fldCharType="end"/>
      </w:r>
      <w:r>
        <w:rPr>
          <w:rFonts w:hint="eastAsia"/>
          <w:color w:val="auto"/>
          <w:sz w:val="22"/>
          <w:highlight w:val="none"/>
          <w:lang w:val="zh-CN"/>
        </w:rPr>
        <w:t>)；“中国政府采购网”（http://www.ccgp.gov.cn/）；</w:t>
      </w:r>
    </w:p>
    <w:p>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2）投标供应商信用信息查询截止时点：本项目投标截止时间。</w:t>
      </w:r>
    </w:p>
    <w:p>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3）投标供应商信用信息查询记录和证据留存的具体方式：网页截图打印；</w:t>
      </w:r>
    </w:p>
    <w:p>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zh-CN"/>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pPr>
        <w:autoSpaceDE w:val="0"/>
        <w:autoSpaceDN w:val="0"/>
        <w:adjustRightInd w:val="0"/>
        <w:snapToGrid w:val="0"/>
        <w:spacing w:line="440" w:lineRule="exact"/>
        <w:ind w:firstLine="433" w:firstLineChars="196"/>
        <w:textAlignment w:val="bottom"/>
        <w:rPr>
          <w:rFonts w:hint="eastAsia"/>
          <w:b/>
          <w:color w:val="auto"/>
          <w:sz w:val="22"/>
          <w:highlight w:val="none"/>
          <w:u w:val="single"/>
        </w:rPr>
      </w:pPr>
      <w:r>
        <w:rPr>
          <w:rFonts w:hint="eastAsia"/>
          <w:b/>
          <w:color w:val="auto"/>
          <w:sz w:val="22"/>
          <w:szCs w:val="22"/>
          <w:highlight w:val="none"/>
          <w:lang w:val="en-US" w:eastAsia="zh-CN"/>
        </w:rPr>
        <w:t>11</w:t>
      </w:r>
      <w:r>
        <w:rPr>
          <w:rFonts w:hint="eastAsia"/>
          <w:b/>
          <w:color w:val="auto"/>
          <w:sz w:val="22"/>
          <w:szCs w:val="22"/>
          <w:highlight w:val="none"/>
        </w:rPr>
        <w:t>、</w:t>
      </w:r>
      <w:r>
        <w:rPr>
          <w:rFonts w:hint="eastAsia"/>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pPr>
        <w:autoSpaceDE w:val="0"/>
        <w:autoSpaceDN w:val="0"/>
        <w:adjustRightInd w:val="0"/>
        <w:snapToGrid w:val="0"/>
        <w:spacing w:line="440" w:lineRule="exact"/>
        <w:ind w:firstLine="420" w:firstLineChars="191"/>
        <w:textAlignment w:val="bottom"/>
        <w:rPr>
          <w:rFonts w:hint="eastAsia"/>
          <w:color w:val="auto"/>
          <w:sz w:val="22"/>
          <w:szCs w:val="22"/>
          <w:highlight w:val="none"/>
        </w:rPr>
      </w:pPr>
      <w:r>
        <w:rPr>
          <w:rFonts w:hint="eastAsia"/>
          <w:color w:val="auto"/>
          <w:sz w:val="22"/>
          <w:szCs w:val="22"/>
          <w:highlight w:val="none"/>
          <w:lang w:val="en-US" w:eastAsia="zh-CN"/>
        </w:rPr>
        <w:t>12</w:t>
      </w:r>
      <w:r>
        <w:rPr>
          <w:rFonts w:hint="eastAsia"/>
          <w:color w:val="auto"/>
          <w:sz w:val="22"/>
          <w:szCs w:val="22"/>
          <w:highlight w:val="none"/>
        </w:rPr>
        <w:t>、本项目采用在线投标响应方式，执行《浙江省财政厅关于印发浙江省政府采购项目电子交易管理暂行办法的通知》（浙财采监〔2019〕10 号）等相关规定。</w:t>
      </w:r>
    </w:p>
    <w:p>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lang w:val="en-US" w:eastAsia="zh-CN"/>
        </w:rPr>
        <w:t>13</w:t>
      </w:r>
      <w:r>
        <w:rPr>
          <w:rFonts w:hint="eastAsia"/>
          <w:b/>
          <w:color w:val="auto"/>
          <w:sz w:val="22"/>
          <w:szCs w:val="22"/>
          <w:highlight w:val="none"/>
        </w:rPr>
        <w:t>、</w:t>
      </w:r>
      <w:r>
        <w:rPr>
          <w:rFonts w:hint="eastAsia"/>
          <w:b/>
          <w:color w:val="auto"/>
          <w:sz w:val="22"/>
          <w:szCs w:val="22"/>
          <w:highlight w:val="none"/>
          <w:lang w:val="en-US" w:eastAsia="zh-CN"/>
        </w:rPr>
        <w:t>▲</w:t>
      </w:r>
      <w:r>
        <w:rPr>
          <w:rFonts w:hint="eastAsia"/>
          <w:b/>
          <w:color w:val="auto"/>
          <w:sz w:val="22"/>
          <w:szCs w:val="22"/>
          <w:highlight w:val="none"/>
        </w:rPr>
        <w:t>根据《工业和信息化部、国家统计局、国家发展和改革委员会、财政部关于印发中小企业划型标准规定的通知》（工信部联企业[2011]300号），本项目所属行业为</w:t>
      </w:r>
      <w:r>
        <w:rPr>
          <w:rFonts w:hint="eastAsia"/>
          <w:b/>
          <w:color w:val="auto"/>
          <w:sz w:val="22"/>
          <w:szCs w:val="22"/>
          <w:highlight w:val="none"/>
          <w:u w:val="single"/>
        </w:rPr>
        <w:t>租赁和商务服务业</w:t>
      </w:r>
      <w:r>
        <w:rPr>
          <w:rFonts w:hint="eastAsia"/>
          <w:b/>
          <w:color w:val="auto"/>
          <w:sz w:val="22"/>
          <w:szCs w:val="22"/>
          <w:highlight w:val="none"/>
          <w:u w:val="single"/>
          <w:lang w:eastAsia="zh-CN"/>
        </w:rPr>
        <w:t>。</w:t>
      </w:r>
    </w:p>
    <w:p>
      <w:pPr>
        <w:autoSpaceDE w:val="0"/>
        <w:autoSpaceDN w:val="0"/>
        <w:adjustRightInd w:val="0"/>
        <w:snapToGrid w:val="0"/>
        <w:spacing w:line="440" w:lineRule="exact"/>
        <w:ind w:firstLine="433" w:firstLineChars="196"/>
        <w:textAlignment w:val="bottom"/>
        <w:rPr>
          <w:rFonts w:hint="eastAsia"/>
          <w:b/>
          <w:color w:val="auto"/>
          <w:sz w:val="22"/>
          <w:szCs w:val="22"/>
          <w:highlight w:val="none"/>
          <w:u w:val="single"/>
        </w:rPr>
      </w:pPr>
      <w:r>
        <w:rPr>
          <w:rFonts w:hint="eastAsia"/>
          <w:b/>
          <w:color w:val="auto"/>
          <w:sz w:val="22"/>
          <w:szCs w:val="22"/>
          <w:highlight w:val="none"/>
          <w:u w:val="single"/>
          <w:lang w:val="en-US" w:eastAsia="zh-CN"/>
        </w:rPr>
        <w:t>14</w:t>
      </w:r>
      <w:r>
        <w:rPr>
          <w:rFonts w:hint="eastAsia"/>
          <w:b/>
          <w:color w:val="auto"/>
          <w:sz w:val="22"/>
          <w:szCs w:val="22"/>
          <w:highlight w:val="none"/>
          <w:u w:val="single"/>
        </w:rPr>
        <w:t>、为保证供应商顺利投标，供应商须在投标截止日前自行登录浙江省政府采购网（http://www.pyztb.com /或http://www.zjzfcg.gov.cn），查看是否有补充更正公告文件。如供应商未按补充更正公告文件进行投标的，责任自负。</w:t>
      </w:r>
    </w:p>
    <w:p>
      <w:pPr>
        <w:pStyle w:val="30"/>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firstLine="442" w:firstLineChars="200"/>
        <w:jc w:val="both"/>
        <w:textAlignment w:val="auto"/>
        <w:rPr>
          <w:rFonts w:hint="default" w:ascii="宋体" w:hAnsi="宋体" w:eastAsia="宋体" w:cs="宋体"/>
          <w:b/>
          <w:color w:val="auto"/>
          <w:sz w:val="22"/>
          <w:szCs w:val="22"/>
          <w:highlight w:val="none"/>
          <w:u w:val="single"/>
          <w:lang w:val="en-US" w:eastAsia="zh-CN" w:bidi="ar-SA"/>
        </w:rPr>
      </w:pPr>
      <w:r>
        <w:rPr>
          <w:rFonts w:hint="eastAsia" w:ascii="宋体" w:hAnsi="宋体" w:eastAsia="宋体" w:cs="宋体"/>
          <w:b/>
          <w:color w:val="auto"/>
          <w:sz w:val="22"/>
          <w:szCs w:val="22"/>
          <w:highlight w:val="none"/>
          <w:u w:val="single"/>
          <w:lang w:val="en-US" w:eastAsia="zh-CN" w:bidi="ar-SA"/>
        </w:rPr>
        <w:t>15、本项目在线开评标进行时，供应商授权代表需自行关注平台提示信息，期间如有发出“询标/澄清函”等相关线上函件时，因供应商自身原因逾期/错过回复时间，由此造成的后果由供应商自行承担。</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二、供应商资格要求</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按招标公告要求</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三、招标文件</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1、招标文件</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1.1招标文件发放</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供应商在浙江省政府采购网站直接下载本项目招标文件。</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1.2招标文件约束力</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u w:val="single"/>
        </w:rPr>
      </w:pPr>
      <w:r>
        <w:rPr>
          <w:rFonts w:hint="eastAsia"/>
          <w:color w:val="auto"/>
          <w:sz w:val="22"/>
          <w:szCs w:val="22"/>
          <w:highlight w:val="none"/>
          <w:u w:val="single"/>
        </w:rPr>
        <w:t>供应商一旦获取了本招标文件并参加投标，即被认为接受了本招标文件中所有条款和规定。</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1.3招标文件的组成</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招标文件由招标文件总目录所列内容及补充资料等组成。</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2、招标文件的澄清</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供应商对招标文件如有疑点要求澄清，可用书面形式（包括信函、传真，下同）通知</w:t>
      </w:r>
      <w:r>
        <w:rPr>
          <w:rFonts w:hint="eastAsia"/>
          <w:color w:val="auto"/>
          <w:sz w:val="22"/>
          <w:szCs w:val="22"/>
          <w:highlight w:val="none"/>
          <w:u w:val="single"/>
        </w:rPr>
        <w:t>招标代理机构</w:t>
      </w:r>
      <w:r>
        <w:rPr>
          <w:rFonts w:hint="eastAsia"/>
          <w:color w:val="auto"/>
          <w:sz w:val="22"/>
          <w:szCs w:val="22"/>
          <w:highlight w:val="none"/>
        </w:rPr>
        <w:t>，但通知不得迟于规定的质疑时间前使招标代理机构收到，招标代理机构将采用网上答疑形式予以答复。</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3、招标文件的修改</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3.1 在投标截止时间前，采购人有权修改招标文件，并在网上发布更正公告。补充文件作为招标文件的补充和组成部分，对所有供应商均有约束力。</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3.2 为使供应商有足够的时间按招标文件要求修正投标文件，采购人可酌情推迟投标截止时间和开标时间，并将此变更网上告知。</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四、投标文件</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1、投标文件</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lang w:val="zh-CN"/>
        </w:rPr>
        <w:t>1.1</w:t>
      </w:r>
      <w:r>
        <w:rPr>
          <w:rFonts w:hint="eastAsia"/>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lang w:val="zh-CN"/>
        </w:rPr>
        <w:t>1.2</w:t>
      </w:r>
      <w:r>
        <w:rPr>
          <w:rFonts w:hint="eastAsia"/>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 xml:space="preserve">2、投标文件的组成  </w:t>
      </w:r>
    </w:p>
    <w:p>
      <w:pPr>
        <w:autoSpaceDE w:val="0"/>
        <w:autoSpaceDN w:val="0"/>
        <w:adjustRightInd w:val="0"/>
        <w:snapToGrid w:val="0"/>
        <w:spacing w:line="440" w:lineRule="exact"/>
        <w:ind w:firstLine="442" w:firstLineChars="200"/>
        <w:rPr>
          <w:rFonts w:hint="eastAsia"/>
          <w:b/>
          <w:color w:val="auto"/>
          <w:sz w:val="22"/>
          <w:szCs w:val="22"/>
          <w:highlight w:val="none"/>
          <w:lang w:val="zh-CN"/>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pPr>
        <w:autoSpaceDE w:val="0"/>
        <w:autoSpaceDN w:val="0"/>
        <w:adjustRightInd w:val="0"/>
        <w:snapToGrid w:val="0"/>
        <w:spacing w:line="440" w:lineRule="exact"/>
        <w:ind w:firstLine="442" w:firstLineChars="200"/>
        <w:rPr>
          <w:rFonts w:hint="eastAsia"/>
          <w:b/>
          <w:color w:val="auto"/>
          <w:sz w:val="22"/>
          <w:szCs w:val="22"/>
          <w:highlight w:val="none"/>
          <w:u w:val="single"/>
        </w:rPr>
      </w:pPr>
      <w:r>
        <w:rPr>
          <w:rFonts w:hint="eastAsia"/>
          <w:b/>
          <w:color w:val="auto"/>
          <w:sz w:val="22"/>
          <w:szCs w:val="22"/>
          <w:highlight w:val="none"/>
          <w:lang w:val="zh-CN"/>
        </w:rPr>
        <w:t>2.1</w:t>
      </w:r>
      <w:r>
        <w:rPr>
          <w:rFonts w:hint="eastAsia"/>
          <w:b/>
          <w:color w:val="auto"/>
          <w:sz w:val="22"/>
          <w:szCs w:val="22"/>
          <w:highlight w:val="none"/>
          <w:u w:val="single"/>
        </w:rPr>
        <w:t>资格文件组成</w:t>
      </w:r>
    </w:p>
    <w:p>
      <w:pPr>
        <w:autoSpaceDE w:val="0"/>
        <w:autoSpaceDN w:val="0"/>
        <w:adjustRightInd w:val="0"/>
        <w:snapToGrid w:val="0"/>
        <w:spacing w:line="440" w:lineRule="exact"/>
        <w:ind w:firstLine="442" w:firstLineChars="200"/>
        <w:textAlignment w:val="bottom"/>
        <w:rPr>
          <w:rFonts w:hint="eastAsia" w:ascii="Calibri"/>
          <w:b/>
          <w:color w:val="auto"/>
          <w:sz w:val="22"/>
          <w:szCs w:val="22"/>
          <w:highlight w:val="none"/>
        </w:rPr>
      </w:pPr>
      <w:r>
        <w:rPr>
          <w:rFonts w:hint="eastAsia" w:ascii="Calibri"/>
          <w:b/>
          <w:color w:val="auto"/>
          <w:sz w:val="22"/>
          <w:szCs w:val="22"/>
          <w:highlight w:val="none"/>
        </w:rPr>
        <w:t>1）“资格文件”封面</w:t>
      </w:r>
    </w:p>
    <w:p>
      <w:pPr>
        <w:autoSpaceDE w:val="0"/>
        <w:autoSpaceDN w:val="0"/>
        <w:adjustRightInd w:val="0"/>
        <w:snapToGrid w:val="0"/>
        <w:spacing w:line="440" w:lineRule="exact"/>
        <w:ind w:firstLine="442" w:firstLineChars="200"/>
        <w:textAlignment w:val="bottom"/>
        <w:rPr>
          <w:rFonts w:hint="eastAsia" w:ascii="Calibri"/>
          <w:b/>
          <w:color w:val="auto"/>
          <w:sz w:val="22"/>
          <w:szCs w:val="22"/>
          <w:highlight w:val="none"/>
        </w:rPr>
      </w:pPr>
      <w:r>
        <w:rPr>
          <w:rFonts w:hint="eastAsia" w:ascii="Calibri"/>
          <w:b/>
          <w:color w:val="auto"/>
          <w:sz w:val="22"/>
          <w:szCs w:val="22"/>
          <w:highlight w:val="none"/>
        </w:rPr>
        <w:t>2）供应商资格审查声明函</w:t>
      </w:r>
    </w:p>
    <w:p>
      <w:pPr>
        <w:autoSpaceDE w:val="0"/>
        <w:autoSpaceDN w:val="0"/>
        <w:adjustRightInd w:val="0"/>
        <w:snapToGrid w:val="0"/>
        <w:spacing w:line="440" w:lineRule="exact"/>
        <w:ind w:firstLine="440" w:firstLineChars="200"/>
        <w:textAlignment w:val="bottom"/>
        <w:rPr>
          <w:rFonts w:hint="eastAsia" w:ascii="Calibri"/>
          <w:color w:val="auto"/>
          <w:sz w:val="22"/>
          <w:szCs w:val="22"/>
          <w:highlight w:val="none"/>
        </w:rPr>
      </w:pPr>
      <w:r>
        <w:rPr>
          <w:rFonts w:hint="eastAsia" w:ascii="Calibri"/>
          <w:color w:val="auto"/>
          <w:sz w:val="22"/>
          <w:szCs w:val="22"/>
          <w:highlight w:val="none"/>
        </w:rPr>
        <w:t>3）</w:t>
      </w:r>
      <w:r>
        <w:rPr>
          <w:rFonts w:hint="eastAsia" w:ascii="Calibri"/>
          <w:b/>
          <w:color w:val="auto"/>
          <w:sz w:val="22"/>
          <w:szCs w:val="22"/>
          <w:highlight w:val="none"/>
        </w:rPr>
        <w:t>具有独立承担民事责任能力的证明材料：</w:t>
      </w:r>
      <w:r>
        <w:rPr>
          <w:rFonts w:hint="eastAsia" w:ascii="Calibri"/>
          <w:color w:val="auto"/>
          <w:sz w:val="22"/>
          <w:szCs w:val="22"/>
          <w:highlight w:val="none"/>
        </w:rPr>
        <w:t xml:space="preserve">营业执照(或事业法人登记证书或其它工商等登记证明材料；自然人参与政府采购，提供身份证)复印件； </w:t>
      </w:r>
    </w:p>
    <w:p>
      <w:pPr>
        <w:autoSpaceDE w:val="0"/>
        <w:autoSpaceDN w:val="0"/>
        <w:adjustRightInd w:val="0"/>
        <w:snapToGrid w:val="0"/>
        <w:spacing w:line="440" w:lineRule="exact"/>
        <w:ind w:firstLine="440" w:firstLineChars="200"/>
        <w:textAlignment w:val="bottom"/>
        <w:rPr>
          <w:rFonts w:hint="eastAsia" w:ascii="Calibri"/>
          <w:color w:val="auto"/>
          <w:sz w:val="22"/>
          <w:szCs w:val="22"/>
          <w:highlight w:val="none"/>
        </w:rPr>
      </w:pPr>
      <w:r>
        <w:rPr>
          <w:rFonts w:hint="eastAsia" w:ascii="Calibri"/>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autoSpaceDE w:val="0"/>
        <w:autoSpaceDN w:val="0"/>
        <w:adjustRightInd w:val="0"/>
        <w:snapToGrid w:val="0"/>
        <w:spacing w:line="440" w:lineRule="exact"/>
        <w:ind w:firstLine="440" w:firstLineChars="200"/>
        <w:textAlignment w:val="bottom"/>
        <w:rPr>
          <w:rFonts w:hint="eastAsia" w:ascii="Calibri"/>
          <w:color w:val="auto"/>
          <w:sz w:val="22"/>
          <w:szCs w:val="22"/>
          <w:highlight w:val="none"/>
        </w:rPr>
      </w:pPr>
      <w:r>
        <w:rPr>
          <w:rFonts w:hint="eastAsia" w:ascii="Calibri"/>
          <w:color w:val="auto"/>
          <w:sz w:val="22"/>
          <w:szCs w:val="22"/>
          <w:highlight w:val="none"/>
        </w:rPr>
        <w:t>4）</w:t>
      </w:r>
      <w:r>
        <w:rPr>
          <w:rFonts w:hint="eastAsia" w:ascii="Times New Roman" w:hAnsi="Times New Roman" w:eastAsia="宋体" w:cs="Times New Roman"/>
          <w:b w:val="0"/>
          <w:bCs/>
          <w:color w:val="auto"/>
          <w:sz w:val="22"/>
          <w:szCs w:val="22"/>
          <w:highlight w:val="none"/>
          <w:lang w:val="en-US" w:eastAsia="zh-CN"/>
        </w:rPr>
        <w:t>供应商符合参与政府采购活动资格条件的承诺函，格式见附件。</w:t>
      </w:r>
    </w:p>
    <w:p>
      <w:pPr>
        <w:autoSpaceDE w:val="0"/>
        <w:autoSpaceDN w:val="0"/>
        <w:adjustRightInd w:val="0"/>
        <w:snapToGrid w:val="0"/>
        <w:spacing w:line="440" w:lineRule="exact"/>
        <w:ind w:firstLine="440" w:firstLineChars="200"/>
        <w:textAlignment w:val="bottom"/>
        <w:rPr>
          <w:rFonts w:hint="eastAsia" w:ascii="Calibri"/>
          <w:color w:val="auto"/>
          <w:sz w:val="22"/>
          <w:szCs w:val="22"/>
          <w:highlight w:val="none"/>
        </w:rPr>
      </w:pPr>
      <w:r>
        <w:rPr>
          <w:rFonts w:hint="eastAsia" w:ascii="Calibri"/>
          <w:color w:val="auto"/>
          <w:sz w:val="22"/>
          <w:szCs w:val="22"/>
          <w:highlight w:val="none"/>
          <w:lang w:val="en-US" w:eastAsia="zh-CN"/>
        </w:rPr>
        <w:t>5</w:t>
      </w:r>
      <w:r>
        <w:rPr>
          <w:rFonts w:hint="eastAsia" w:ascii="Calibri"/>
          <w:color w:val="auto"/>
          <w:sz w:val="22"/>
          <w:szCs w:val="22"/>
          <w:highlight w:val="none"/>
        </w:rPr>
        <w:t>）</w:t>
      </w:r>
      <w:r>
        <w:rPr>
          <w:rFonts w:hint="eastAsia" w:ascii="Times New Roman" w:hAnsi="Times New Roman" w:eastAsia="宋体" w:cs="Arial"/>
          <w:b w:val="0"/>
          <w:bCs/>
          <w:color w:val="auto"/>
          <w:sz w:val="22"/>
          <w:szCs w:val="22"/>
          <w:highlight w:val="none"/>
          <w:lang w:val="en-US" w:eastAsia="zh-CN"/>
        </w:rPr>
        <w:t>中小企业声明函或残疾人福利性单位声明函或省级以上监狱管理局、戒毒管理局（含新疆生产建设兵团）提供的属于监狱企业的证明文件。</w:t>
      </w:r>
    </w:p>
    <w:p>
      <w:pPr>
        <w:autoSpaceDE w:val="0"/>
        <w:autoSpaceDN w:val="0"/>
        <w:adjustRightInd w:val="0"/>
        <w:snapToGrid w:val="0"/>
        <w:spacing w:line="440" w:lineRule="exact"/>
        <w:ind w:firstLine="442" w:firstLineChars="200"/>
        <w:textAlignment w:val="bottom"/>
        <w:rPr>
          <w:rFonts w:hint="eastAsia"/>
          <w:b/>
          <w:color w:val="auto"/>
          <w:sz w:val="22"/>
          <w:szCs w:val="22"/>
          <w:highlight w:val="none"/>
        </w:rPr>
      </w:pPr>
      <w:r>
        <w:rPr>
          <w:rFonts w:hint="eastAsia" w:ascii="Calibri"/>
          <w:b/>
          <w:color w:val="auto"/>
          <w:sz w:val="22"/>
          <w:szCs w:val="22"/>
          <w:highlight w:val="none"/>
        </w:rPr>
        <w:t>上述资格条件审查材料</w:t>
      </w:r>
      <w:r>
        <w:rPr>
          <w:rFonts w:hint="eastAsia" w:ascii="Calibri"/>
          <w:b/>
          <w:color w:val="auto"/>
          <w:sz w:val="22"/>
          <w:szCs w:val="22"/>
          <w:highlight w:val="none"/>
          <w:lang w:val="en-US" w:eastAsia="zh-CN"/>
        </w:rPr>
        <w:t>2</w:t>
      </w:r>
      <w:r>
        <w:rPr>
          <w:rFonts w:hint="eastAsia" w:ascii="Calibri"/>
          <w:b/>
          <w:color w:val="auto"/>
          <w:sz w:val="22"/>
          <w:szCs w:val="22"/>
          <w:highlight w:val="none"/>
        </w:rPr>
        <w:t>-</w:t>
      </w:r>
      <w:r>
        <w:rPr>
          <w:rFonts w:hint="eastAsia" w:ascii="Calibri"/>
          <w:b/>
          <w:color w:val="auto"/>
          <w:sz w:val="22"/>
          <w:szCs w:val="22"/>
          <w:highlight w:val="none"/>
          <w:lang w:val="en-US" w:eastAsia="zh-CN"/>
        </w:rPr>
        <w:t>5</w:t>
      </w:r>
      <w:r>
        <w:rPr>
          <w:rFonts w:hint="eastAsia" w:ascii="Calibri"/>
          <w:b/>
          <w:color w:val="auto"/>
          <w:sz w:val="22"/>
          <w:szCs w:val="22"/>
          <w:highlight w:val="none"/>
        </w:rPr>
        <w:t>项有一项不提供的，视为资格审查不通过。</w:t>
      </w:r>
    </w:p>
    <w:p>
      <w:pPr>
        <w:autoSpaceDE w:val="0"/>
        <w:autoSpaceDN w:val="0"/>
        <w:adjustRightInd w:val="0"/>
        <w:snapToGrid w:val="0"/>
        <w:spacing w:line="440" w:lineRule="exact"/>
        <w:ind w:firstLine="442" w:firstLineChars="200"/>
        <w:rPr>
          <w:rFonts w:hint="eastAsia"/>
          <w:b/>
          <w:color w:val="auto"/>
          <w:sz w:val="22"/>
          <w:szCs w:val="22"/>
          <w:highlight w:val="none"/>
          <w:lang w:val="zh-CN"/>
        </w:rPr>
      </w:pPr>
      <w:r>
        <w:rPr>
          <w:rFonts w:hint="eastAsia"/>
          <w:b/>
          <w:color w:val="auto"/>
          <w:sz w:val="22"/>
          <w:szCs w:val="22"/>
          <w:highlight w:val="none"/>
          <w:lang w:val="zh-CN"/>
        </w:rPr>
        <w:t>2.2</w:t>
      </w:r>
      <w:r>
        <w:rPr>
          <w:rFonts w:hint="eastAsia"/>
          <w:b/>
          <w:color w:val="auto"/>
          <w:sz w:val="22"/>
          <w:szCs w:val="22"/>
          <w:highlight w:val="none"/>
          <w:u w:val="single"/>
        </w:rPr>
        <w:t>报价文件</w:t>
      </w:r>
      <w:r>
        <w:rPr>
          <w:rFonts w:hint="eastAsia"/>
          <w:b/>
          <w:color w:val="auto"/>
          <w:sz w:val="22"/>
          <w:szCs w:val="22"/>
          <w:highlight w:val="none"/>
          <w:u w:val="single"/>
          <w:lang w:val="zh-CN"/>
        </w:rPr>
        <w:t>组成</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1）“报价文件”封面</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2）开标一览表</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3）报价明细表</w:t>
      </w:r>
    </w:p>
    <w:p>
      <w:pPr>
        <w:autoSpaceDE w:val="0"/>
        <w:autoSpaceDN w:val="0"/>
        <w:adjustRightInd w:val="0"/>
        <w:snapToGrid w:val="0"/>
        <w:spacing w:line="440" w:lineRule="exact"/>
        <w:ind w:firstLine="442" w:firstLineChars="200"/>
        <w:textAlignment w:val="bottom"/>
        <w:rPr>
          <w:rFonts w:hint="eastAsia"/>
          <w:b/>
          <w:bCs/>
          <w:color w:val="auto"/>
          <w:sz w:val="22"/>
          <w:szCs w:val="22"/>
          <w:highlight w:val="none"/>
          <w:u w:val="single"/>
        </w:rPr>
      </w:pPr>
      <w:r>
        <w:rPr>
          <w:rFonts w:hint="eastAsia"/>
          <w:b/>
          <w:bCs/>
          <w:color w:val="auto"/>
          <w:sz w:val="22"/>
          <w:szCs w:val="22"/>
          <w:highlight w:val="none"/>
        </w:rPr>
        <w:t>2.3</w:t>
      </w:r>
      <w:r>
        <w:rPr>
          <w:rFonts w:hint="eastAsia"/>
          <w:b/>
          <w:bCs/>
          <w:color w:val="auto"/>
          <w:sz w:val="22"/>
          <w:szCs w:val="22"/>
          <w:highlight w:val="none"/>
          <w:u w:val="single"/>
        </w:rPr>
        <w:t>商务技术文件组成</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1）商务技术文件封面</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2）供应商自评分指引表</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3）供应商参与政府采购活动投标资格声明函</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4) 投标函；</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5）供应商法定代表人授权书或法定代表人身份证明（如为非法定代表人即授权代表参加</w:t>
      </w:r>
      <w:r>
        <w:rPr>
          <w:rFonts w:hint="eastAsia"/>
          <w:color w:val="auto"/>
          <w:sz w:val="22"/>
          <w:szCs w:val="22"/>
          <w:highlight w:val="none"/>
          <w:lang w:eastAsia="zh-CN"/>
        </w:rPr>
        <w:t>投标</w:t>
      </w:r>
      <w:r>
        <w:rPr>
          <w:rFonts w:hint="eastAsia"/>
          <w:color w:val="auto"/>
          <w:sz w:val="22"/>
          <w:szCs w:val="22"/>
          <w:highlight w:val="none"/>
        </w:rPr>
        <w:t>时只须提供法定代表人授权书，格式见附件；如为法定代表人参与的只须提供法定代表人身份证明，格式见附件）；</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6）投标供应商情况声明</w:t>
      </w:r>
    </w:p>
    <w:p>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7）商务响应表、技术响应表（</w:t>
      </w:r>
      <w:r>
        <w:rPr>
          <w:rFonts w:hint="eastAsia"/>
          <w:color w:val="auto"/>
          <w:sz w:val="22"/>
          <w:szCs w:val="22"/>
          <w:highlight w:val="none"/>
          <w:u w:val="single"/>
        </w:rPr>
        <w:t>如有偏离须明确列出</w:t>
      </w:r>
      <w:r>
        <w:rPr>
          <w:rFonts w:hint="eastAsia"/>
          <w:color w:val="auto"/>
          <w:sz w:val="22"/>
          <w:szCs w:val="22"/>
          <w:highlight w:val="none"/>
        </w:rPr>
        <w:t>）；</w:t>
      </w:r>
    </w:p>
    <w:p>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8）供应商相关资质、资信或信用证书（如有则提供，复印件加盖有效公章）；</w:t>
      </w:r>
    </w:p>
    <w:p>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9）</w:t>
      </w:r>
      <w:r>
        <w:rPr>
          <w:rFonts w:hint="eastAsia" w:ascii="宋体"/>
          <w:color w:val="auto"/>
          <w:sz w:val="22"/>
          <w:szCs w:val="22"/>
          <w:highlight w:val="none"/>
        </w:rPr>
        <w:t>供应商类似业绩证明</w:t>
      </w:r>
      <w:r>
        <w:rPr>
          <w:rFonts w:hint="eastAsia"/>
          <w:color w:val="auto"/>
          <w:sz w:val="22"/>
          <w:szCs w:val="22"/>
          <w:highlight w:val="none"/>
        </w:rPr>
        <w:t>（按评标细则要求提供）；</w:t>
      </w:r>
    </w:p>
    <w:p>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10）项目实施人员一览表；</w:t>
      </w:r>
    </w:p>
    <w:p>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11）具体的项目方案（格式自拟）；</w:t>
      </w:r>
    </w:p>
    <w:p>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12）供应商认为有必要提供的其他材料或说明（如有）</w:t>
      </w:r>
    </w:p>
    <w:p>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13）质量服务承诺书、诚信投标承诺书；</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 投标文件编制</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3.1本项目通过“政府采购云平台（www.zcygov.cn）”实行在线投标响应（电子投标）。供应商应通过“政采云电子交易客户端”，并按照本招标文件和“政府采购云平台”的要求编制并加密投标文件。</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3.2投标供应商应当按照本章节 “投标文件组成”规定的内容及顺序在“政采云电子交易客户端”编制投标文件。其中《资格文件》和《商务技术文件》中不得出现本项目投标报价，如因投标供应商原因提前泄露投标报价，是投标供应商的责任。</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3.3《投标文件》内容不完整、编排混乱导致《投标文件》被误读、漏读或者查找不到相关内容的，是投标供应商的责任。</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3.4《投标文件》因字迹潦草或表达不清所引起的后果由投标供应商负责。</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3.5投标供应商没有按照本章节 “投标文件组成”要求提供全部资料，或者没有仔细阅读招标文件，或者没有对招标文件在各方面的要求做出实质性响应是投标供应商的风险，由此造成的一切后果由投标供应商自行承担。</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 xml:space="preserve">    </w:t>
      </w:r>
      <w:bookmarkStart w:id="3" w:name="_Toc132122115"/>
      <w:bookmarkStart w:id="4" w:name="_Toc132122412"/>
      <w:r>
        <w:rPr>
          <w:rFonts w:hint="eastAsia"/>
          <w:color w:val="auto"/>
          <w:sz w:val="22"/>
          <w:szCs w:val="22"/>
          <w:highlight w:val="none"/>
        </w:rPr>
        <w:t>4.投标报价</w:t>
      </w:r>
      <w:bookmarkEnd w:id="3"/>
      <w:bookmarkEnd w:id="4"/>
    </w:p>
    <w:p>
      <w:pPr>
        <w:autoSpaceDE w:val="0"/>
        <w:autoSpaceDN w:val="0"/>
        <w:adjustRightInd w:val="0"/>
        <w:snapToGrid w:val="0"/>
        <w:spacing w:line="440" w:lineRule="exact"/>
        <w:ind w:firstLine="435" w:firstLineChars="198"/>
        <w:textAlignment w:val="bottom"/>
        <w:rPr>
          <w:rFonts w:hint="eastAsia"/>
          <w:color w:val="auto"/>
          <w:sz w:val="22"/>
          <w:szCs w:val="22"/>
          <w:highlight w:val="none"/>
        </w:rPr>
      </w:pPr>
      <w:r>
        <w:rPr>
          <w:rFonts w:hint="eastAsia"/>
          <w:color w:val="auto"/>
          <w:sz w:val="22"/>
          <w:szCs w:val="22"/>
          <w:highlight w:val="none"/>
        </w:rPr>
        <w:t>4.1供应商应按招标文件中《开标一览表》填写报价。</w:t>
      </w:r>
      <w:r>
        <w:rPr>
          <w:rFonts w:hint="eastAsia"/>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pStyle w:val="34"/>
        <w:adjustRightInd w:val="0"/>
        <w:spacing w:line="360" w:lineRule="auto"/>
        <w:ind w:firstLine="440" w:firstLineChars="200"/>
        <w:rPr>
          <w:rFonts w:hAnsi="宋体" w:cs="Arial"/>
          <w:color w:val="auto"/>
          <w:kern w:val="0"/>
          <w:sz w:val="22"/>
          <w:highlight w:val="none"/>
        </w:rPr>
      </w:pPr>
      <w:r>
        <w:rPr>
          <w:rFonts w:hint="eastAsia" w:hAnsi="宋体" w:cs="Arial"/>
          <w:color w:val="auto"/>
          <w:kern w:val="0"/>
          <w:sz w:val="22"/>
          <w:highlight w:val="none"/>
          <w:lang w:val="en-US" w:eastAsia="zh-CN"/>
        </w:rPr>
        <w:t>4.1.1</w:t>
      </w:r>
      <w:r>
        <w:rPr>
          <w:rFonts w:hint="eastAsia" w:hAnsi="宋体" w:cs="Arial"/>
          <w:color w:val="auto"/>
          <w:kern w:val="0"/>
          <w:sz w:val="22"/>
          <w:highlight w:val="none"/>
        </w:rPr>
        <w:t>投标</w:t>
      </w:r>
      <w:r>
        <w:rPr>
          <w:rFonts w:hAnsi="宋体" w:cs="Arial"/>
          <w:color w:val="auto"/>
          <w:kern w:val="0"/>
          <w:sz w:val="22"/>
          <w:highlight w:val="none"/>
        </w:rPr>
        <w:t>文件如果出现计算或表达上的错误，修正错误的原则如下：</w:t>
      </w:r>
    </w:p>
    <w:p>
      <w:pPr>
        <w:pStyle w:val="34"/>
        <w:adjustRightInd w:val="0"/>
        <w:spacing w:line="360" w:lineRule="auto"/>
        <w:ind w:firstLine="440" w:firstLineChars="200"/>
        <w:rPr>
          <w:rFonts w:hAnsi="宋体" w:cs="Arial"/>
          <w:color w:val="auto"/>
          <w:kern w:val="0"/>
          <w:sz w:val="22"/>
          <w:highlight w:val="none"/>
        </w:rPr>
      </w:pPr>
      <w:r>
        <w:rPr>
          <w:rFonts w:hAnsi="宋体" w:cs="Arial"/>
          <w:color w:val="auto"/>
          <w:kern w:val="0"/>
          <w:sz w:val="22"/>
          <w:highlight w:val="none"/>
        </w:rPr>
        <w:t>（1）</w:t>
      </w:r>
      <w:r>
        <w:rPr>
          <w:rFonts w:hint="eastAsia" w:hAnsi="宋体" w:cs="Arial"/>
          <w:color w:val="auto"/>
          <w:kern w:val="0"/>
          <w:sz w:val="22"/>
          <w:highlight w:val="none"/>
        </w:rPr>
        <w:t>投标</w:t>
      </w:r>
      <w:r>
        <w:rPr>
          <w:rFonts w:hAnsi="宋体" w:cs="Arial"/>
          <w:color w:val="auto"/>
          <w:kern w:val="0"/>
          <w:sz w:val="22"/>
          <w:highlight w:val="none"/>
        </w:rPr>
        <w:t>文件</w:t>
      </w:r>
      <w:r>
        <w:rPr>
          <w:rFonts w:hint="eastAsia" w:hAnsi="宋体" w:cs="Arial"/>
          <w:color w:val="auto"/>
          <w:kern w:val="0"/>
          <w:sz w:val="22"/>
          <w:highlight w:val="none"/>
        </w:rPr>
        <w:t>中</w:t>
      </w:r>
      <w:r>
        <w:rPr>
          <w:rFonts w:hAnsi="宋体" w:cs="Arial"/>
          <w:color w:val="auto"/>
          <w:kern w:val="0"/>
          <w:sz w:val="22"/>
          <w:highlight w:val="none"/>
        </w:rPr>
        <w:t>开标一览表</w:t>
      </w:r>
      <w:r>
        <w:rPr>
          <w:rFonts w:hint="eastAsia" w:hAnsi="宋体" w:cs="Arial"/>
          <w:color w:val="auto"/>
          <w:kern w:val="0"/>
          <w:sz w:val="22"/>
          <w:highlight w:val="none"/>
        </w:rPr>
        <w:t>（报价表）内容</w:t>
      </w:r>
      <w:r>
        <w:rPr>
          <w:rFonts w:hAnsi="宋体" w:cs="Arial"/>
          <w:color w:val="auto"/>
          <w:kern w:val="0"/>
          <w:sz w:val="22"/>
          <w:highlight w:val="none"/>
        </w:rPr>
        <w:t>与</w:t>
      </w:r>
      <w:r>
        <w:rPr>
          <w:rFonts w:hint="eastAsia" w:hAnsi="宋体" w:cs="Arial"/>
          <w:color w:val="auto"/>
          <w:kern w:val="0"/>
          <w:sz w:val="22"/>
          <w:highlight w:val="none"/>
        </w:rPr>
        <w:t>投标文件中相应内容不一致的</w:t>
      </w:r>
      <w:r>
        <w:rPr>
          <w:rFonts w:hAnsi="宋体" w:cs="Arial"/>
          <w:color w:val="auto"/>
          <w:kern w:val="0"/>
          <w:sz w:val="22"/>
          <w:highlight w:val="none"/>
        </w:rPr>
        <w:t>，以开标一览表</w:t>
      </w:r>
      <w:r>
        <w:rPr>
          <w:rFonts w:hint="eastAsia" w:hAnsi="宋体" w:cs="Arial"/>
          <w:color w:val="auto"/>
          <w:kern w:val="0"/>
          <w:sz w:val="22"/>
          <w:highlight w:val="none"/>
        </w:rPr>
        <w:t>（报价表）</w:t>
      </w:r>
      <w:r>
        <w:rPr>
          <w:rFonts w:hAnsi="宋体" w:cs="Arial"/>
          <w:color w:val="auto"/>
          <w:kern w:val="0"/>
          <w:sz w:val="22"/>
          <w:highlight w:val="none"/>
        </w:rPr>
        <w:t>为准。</w:t>
      </w:r>
    </w:p>
    <w:p>
      <w:pPr>
        <w:pStyle w:val="34"/>
        <w:adjustRightInd w:val="0"/>
        <w:spacing w:line="360" w:lineRule="auto"/>
        <w:ind w:firstLine="440" w:firstLineChars="200"/>
        <w:rPr>
          <w:rFonts w:hAnsi="宋体" w:cs="Arial"/>
          <w:color w:val="auto"/>
          <w:kern w:val="0"/>
          <w:sz w:val="22"/>
          <w:highlight w:val="none"/>
        </w:rPr>
      </w:pPr>
      <w:r>
        <w:rPr>
          <w:rFonts w:hAnsi="宋体" w:cs="Arial"/>
          <w:color w:val="auto"/>
          <w:kern w:val="0"/>
          <w:sz w:val="22"/>
          <w:highlight w:val="none"/>
        </w:rPr>
        <w:t>（2）</w:t>
      </w:r>
      <w:r>
        <w:rPr>
          <w:rFonts w:hint="eastAsia" w:hAnsi="宋体" w:cs="Arial"/>
          <w:color w:val="auto"/>
          <w:kern w:val="0"/>
          <w:sz w:val="22"/>
          <w:highlight w:val="none"/>
        </w:rPr>
        <w:t>投标</w:t>
      </w:r>
      <w:r>
        <w:rPr>
          <w:rFonts w:hAnsi="宋体" w:cs="Arial"/>
          <w:color w:val="auto"/>
          <w:kern w:val="0"/>
          <w:sz w:val="22"/>
          <w:highlight w:val="none"/>
        </w:rPr>
        <w:t>文件的大写金额和小写金额不一致的，以大写金额为准；</w:t>
      </w:r>
    </w:p>
    <w:p>
      <w:pPr>
        <w:pStyle w:val="34"/>
        <w:adjustRightInd w:val="0"/>
        <w:spacing w:line="360" w:lineRule="auto"/>
        <w:ind w:firstLine="440" w:firstLineChars="200"/>
        <w:rPr>
          <w:rFonts w:hAnsi="宋体" w:cs="Arial"/>
          <w:color w:val="auto"/>
          <w:kern w:val="0"/>
          <w:sz w:val="22"/>
          <w:highlight w:val="none"/>
        </w:rPr>
      </w:pPr>
      <w:r>
        <w:rPr>
          <w:rFonts w:hint="eastAsia" w:hAnsi="宋体" w:cs="Arial"/>
          <w:color w:val="auto"/>
          <w:kern w:val="0"/>
          <w:sz w:val="22"/>
          <w:highlight w:val="none"/>
        </w:rPr>
        <w:t>（3）单价金额小数点或者百分比有明显错位的，应以</w:t>
      </w:r>
      <w:r>
        <w:rPr>
          <w:rFonts w:hAnsi="宋体" w:cs="Arial"/>
          <w:color w:val="auto"/>
          <w:kern w:val="0"/>
          <w:sz w:val="22"/>
          <w:highlight w:val="none"/>
        </w:rPr>
        <w:t>开标一览表</w:t>
      </w:r>
      <w:r>
        <w:rPr>
          <w:rFonts w:hint="eastAsia" w:hAnsi="宋体" w:cs="Arial"/>
          <w:color w:val="auto"/>
          <w:kern w:val="0"/>
          <w:sz w:val="22"/>
          <w:highlight w:val="none"/>
        </w:rPr>
        <w:t>（报价表）的总价为准，并修改单价；</w:t>
      </w:r>
    </w:p>
    <w:p>
      <w:pPr>
        <w:pStyle w:val="34"/>
        <w:adjustRightInd w:val="0"/>
        <w:spacing w:line="360" w:lineRule="auto"/>
        <w:ind w:firstLine="440" w:firstLineChars="200"/>
        <w:rPr>
          <w:rFonts w:hAnsi="宋体" w:cs="Arial"/>
          <w:color w:val="auto"/>
          <w:kern w:val="0"/>
          <w:sz w:val="22"/>
          <w:highlight w:val="none"/>
        </w:rPr>
      </w:pPr>
      <w:r>
        <w:rPr>
          <w:rFonts w:hAnsi="宋体" w:cs="Arial"/>
          <w:color w:val="auto"/>
          <w:kern w:val="0"/>
          <w:sz w:val="22"/>
          <w:highlight w:val="none"/>
        </w:rPr>
        <w:t>（</w:t>
      </w:r>
      <w:r>
        <w:rPr>
          <w:rFonts w:hint="eastAsia" w:hAnsi="宋体" w:cs="Arial"/>
          <w:color w:val="auto"/>
          <w:kern w:val="0"/>
          <w:sz w:val="22"/>
          <w:highlight w:val="none"/>
        </w:rPr>
        <w:t>4</w:t>
      </w:r>
      <w:r>
        <w:rPr>
          <w:rFonts w:hAnsi="宋体" w:cs="Arial"/>
          <w:color w:val="auto"/>
          <w:kern w:val="0"/>
          <w:sz w:val="22"/>
          <w:highlight w:val="none"/>
        </w:rPr>
        <w:t>）总价金额与按单价汇总金额不一致的，以单价金额计算结果为准</w:t>
      </w:r>
      <w:r>
        <w:rPr>
          <w:rFonts w:hint="eastAsia" w:hAnsi="宋体" w:cs="Arial"/>
          <w:color w:val="auto"/>
          <w:kern w:val="0"/>
          <w:sz w:val="22"/>
          <w:highlight w:val="none"/>
        </w:rPr>
        <w:t>。</w:t>
      </w:r>
    </w:p>
    <w:p>
      <w:pPr>
        <w:pStyle w:val="34"/>
        <w:adjustRightInd w:val="0"/>
        <w:spacing w:line="360" w:lineRule="auto"/>
        <w:ind w:firstLine="440" w:firstLineChars="200"/>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同时出现两种以上不一致的，按照前款规定的顺序修正。修正后的报价应当以书面形式要求投标人作出必要的澄清、说明或者补正。经投标人确认后产生约束力，投标人不确认的，其投标无效。</w:t>
      </w:r>
    </w:p>
    <w:p>
      <w:pPr>
        <w:pStyle w:val="34"/>
        <w:adjustRightInd w:val="0"/>
        <w:spacing w:line="360" w:lineRule="auto"/>
        <w:ind w:firstLine="440" w:firstLineChars="200"/>
        <w:rPr>
          <w:rFonts w:hint="eastAsia"/>
          <w:bCs/>
          <w:color w:val="auto"/>
          <w:sz w:val="22"/>
          <w:szCs w:val="22"/>
          <w:highlight w:val="none"/>
        </w:rPr>
      </w:pPr>
      <w:r>
        <w:rPr>
          <w:rFonts w:hint="eastAsia" w:ascii="宋体" w:hAnsi="宋体" w:eastAsia="宋体" w:cs="Arial"/>
          <w:color w:val="auto"/>
          <w:kern w:val="0"/>
          <w:sz w:val="22"/>
          <w:highlight w:val="none"/>
          <w:lang w:val="en-US" w:eastAsia="zh-CN"/>
        </w:rPr>
        <w:t>4.1.2对不同文字文本的解释发生异议的，以中文文本为准。</w:t>
      </w:r>
    </w:p>
    <w:p>
      <w:pPr>
        <w:autoSpaceDE w:val="0"/>
        <w:autoSpaceDN w:val="0"/>
        <w:adjustRightInd w:val="0"/>
        <w:snapToGrid w:val="0"/>
        <w:spacing w:line="44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4.2本次招标只允许有一个报价，有选择的报价将不予接受。</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u w:val="single"/>
        </w:rPr>
      </w:pPr>
      <w:r>
        <w:rPr>
          <w:rFonts w:hint="eastAsia"/>
          <w:color w:val="auto"/>
          <w:sz w:val="22"/>
          <w:szCs w:val="22"/>
          <w:highlight w:val="none"/>
        </w:rPr>
        <w:t>4.3</w:t>
      </w:r>
      <w:r>
        <w:rPr>
          <w:rFonts w:hint="eastAsia"/>
          <w:color w:val="auto"/>
          <w:sz w:val="22"/>
          <w:szCs w:val="22"/>
          <w:highlight w:val="none"/>
          <w:u w:val="single"/>
        </w:rPr>
        <w:t>供应商对在合同执行中，除招标文件规定的由中标供应商负责的工作范围以外需要甲方协调或提供便利的工作应当在投标文件中说明。</w:t>
      </w:r>
    </w:p>
    <w:p>
      <w:pPr>
        <w:autoSpaceDE w:val="0"/>
        <w:autoSpaceDN w:val="0"/>
        <w:adjustRightInd w:val="0"/>
        <w:snapToGrid w:val="0"/>
        <w:spacing w:line="440" w:lineRule="exact"/>
        <w:ind w:firstLine="431" w:firstLineChars="196"/>
        <w:rPr>
          <w:rFonts w:hint="eastAsia"/>
          <w:color w:val="auto"/>
          <w:sz w:val="22"/>
          <w:szCs w:val="22"/>
          <w:highlight w:val="none"/>
        </w:rPr>
      </w:pPr>
      <w:bookmarkStart w:id="5" w:name="_Toc132122117"/>
      <w:bookmarkStart w:id="6" w:name="_Toc132122414"/>
      <w:bookmarkStart w:id="7" w:name="_Toc132122118"/>
      <w:bookmarkStart w:id="8" w:name="_Toc132122415"/>
      <w:r>
        <w:rPr>
          <w:rFonts w:hint="eastAsia"/>
          <w:color w:val="auto"/>
          <w:sz w:val="22"/>
          <w:szCs w:val="22"/>
          <w:highlight w:val="none"/>
        </w:rPr>
        <w:t>5、投标文件的有效期</w:t>
      </w:r>
      <w:bookmarkEnd w:id="5"/>
      <w:bookmarkEnd w:id="6"/>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5.1自开标日起90天内，投标文件应保持有效。有效期短于这个规定期限的投标将被拒绝。</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5.2在特殊情况下，采购人可与供应商协商延长投标文件的有效期，这种要求和答复均应以书面形式进行。</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5.3供应商可拒绝接受延期要求而不会导致处罚。同意延长有效期的供应商不能修改投标文件。</w:t>
      </w:r>
    </w:p>
    <w:bookmarkEnd w:id="7"/>
    <w:bookmarkEnd w:id="8"/>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6、投标文件的签章</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6.1《投标文件》的签章：</w:t>
      </w:r>
      <w:r>
        <w:rPr>
          <w:rFonts w:hint="eastAsia" w:hAnsi="宋体" w:cs="宋体"/>
          <w:b/>
          <w:color w:val="auto"/>
          <w:sz w:val="22"/>
          <w:szCs w:val="22"/>
          <w:highlight w:val="none"/>
          <w:lang w:bidi="ar"/>
        </w:rPr>
        <w:t>电子签章。</w:t>
      </w:r>
      <w:r>
        <w:rPr>
          <w:rFonts w:hint="eastAsia" w:hAnsi="宋体" w:cs="宋体"/>
          <w:color w:val="auto"/>
          <w:sz w:val="22"/>
          <w:szCs w:val="22"/>
          <w:highlight w:val="none"/>
        </w:rPr>
        <w:t>采购文件所指的加盖单位公章为电子签章。</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6.2《投标文件》应由投标供应商法定代表人或其授权代表签字（或盖章），并时加盖投标供应商公章。</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6.3电子签章操作指南详见采购公告附件《供应商项目采购-电子招投标操作指南》。</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7、投标文件的形式</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7.1投标文件的形式：见投标通知(邀请)书；</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7.2“电子加密投标文件”：“电子加密投标文件”是指通过“政采云电子交易客户端”完成投标文件编制后生成并加密的数据电文形式的投标文件。</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7.3“备份投标文件”：“备份投标文件”是指与“电子加密投标文件”同时生成的数据电文形式的电子文件（备份标书），其他方式编制的“备份投标文件”视为无效的“备份投标文件”。</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8、投标文件的份数</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8.1投标文件的份数：见投标通知(邀请)书。</w:t>
      </w:r>
    </w:p>
    <w:p>
      <w:pPr>
        <w:pStyle w:val="34"/>
        <w:adjustRightInd w:val="0"/>
        <w:snapToGrid w:val="0"/>
        <w:spacing w:line="440" w:lineRule="exact"/>
        <w:ind w:firstLine="442" w:firstLineChars="200"/>
        <w:rPr>
          <w:rFonts w:hint="eastAsia" w:hAnsi="宋体" w:cs="宋体"/>
          <w:color w:val="auto"/>
          <w:sz w:val="22"/>
          <w:szCs w:val="22"/>
          <w:highlight w:val="none"/>
        </w:rPr>
      </w:pPr>
      <w:r>
        <w:rPr>
          <w:rFonts w:hint="eastAsia" w:hAnsi="宋体" w:cs="宋体"/>
          <w:b/>
          <w:color w:val="auto"/>
          <w:sz w:val="22"/>
          <w:szCs w:val="22"/>
          <w:highlight w:val="none"/>
        </w:rPr>
        <w:t>五、投标</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1、投标文件的上传和递交</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1.1“投标文件”的上传、递交：见投标通知(邀请)书。</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2、“电子加密投标文件”解密和异常情况处理</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2.1“电子加密投标文件”解密：见投标通知(邀请)书。</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3、投标文件的补充、修改或撤回</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4"/>
        <w:adjustRightInd w:val="0"/>
        <w:snapToGrid w:val="0"/>
        <w:spacing w:line="440" w:lineRule="exact"/>
        <w:ind w:firstLine="442" w:firstLineChars="200"/>
        <w:rPr>
          <w:rFonts w:hint="eastAsia" w:hAnsi="宋体" w:cs="宋体"/>
          <w:b/>
          <w:color w:val="auto"/>
          <w:sz w:val="22"/>
          <w:szCs w:val="22"/>
          <w:highlight w:val="none"/>
        </w:rPr>
      </w:pPr>
      <w:r>
        <w:rPr>
          <w:rFonts w:hint="eastAsia" w:hAnsi="宋体" w:cs="宋体"/>
          <w:b/>
          <w:color w:val="auto"/>
          <w:sz w:val="22"/>
          <w:szCs w:val="22"/>
          <w:highlight w:val="none"/>
        </w:rPr>
        <w:t>3.2投标截止时间后，投标供应商不得撤回、修改《投标文件》。</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4、投标文件的备选方案</w:t>
      </w:r>
    </w:p>
    <w:p>
      <w:pPr>
        <w:pStyle w:val="34"/>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pPr>
        <w:snapToGrid w:val="0"/>
        <w:spacing w:line="440" w:lineRule="exact"/>
        <w:ind w:firstLine="527"/>
        <w:outlineLvl w:val="0"/>
        <w:rPr>
          <w:rFonts w:hint="eastAsia"/>
          <w:color w:val="auto"/>
          <w:sz w:val="22"/>
          <w:szCs w:val="22"/>
          <w:highlight w:val="none"/>
        </w:rPr>
      </w:pPr>
      <w:r>
        <w:rPr>
          <w:rFonts w:hint="eastAsia"/>
          <w:color w:val="auto"/>
          <w:sz w:val="22"/>
          <w:szCs w:val="22"/>
          <w:highlight w:val="none"/>
        </w:rPr>
        <w:t>六、开标和评标</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一）开标</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1、开标形式</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1.1 采购组织机构将按照招标文件规定的时间通过“政府采购云平台”组织开标、开启投标文件，所有供应商均应当准时在线参加。</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2、开标准备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2.1开标的准备工作由采购组织机构负责落实；</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3、开标流程（两阶段）</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3.1开标第一阶段</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（2）投标文件解密结束，各投标供应商签署《政府采购活动现场确认声明书》；</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（3）开启投标文件，进入资格审查；</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（4）开启资格审查通过的投标供应商的商务技术文件进入符合性审查、商务技术评审；</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（5）第一阶段开标结束。</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3.2开标大会第二阶段</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开启符合性审查、商务技术评审有效投标供应商的《报价文件》，公布开标一览表有关内容。供应商签字确认（不予确认的应说明理由，否则视为无异议）唱标结束后，由评标委员会对报价的合理性、准确性等进行审查核实。</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（3）评审结束后，公布中标（成交）候选供应商名单，及采购人最终确定中标或成交供应商名单的时间和公告方式等。</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特别说明：如遇“政府采购云平台”电子化开标或评审程序调整的，按调整后程序执行。</w:t>
      </w:r>
    </w:p>
    <w:p>
      <w:pPr>
        <w:snapToGrid w:val="0"/>
        <w:spacing w:line="440" w:lineRule="exact"/>
        <w:ind w:firstLine="527"/>
        <w:rPr>
          <w:rFonts w:hint="eastAsia"/>
          <w:b/>
          <w:color w:val="auto"/>
          <w:sz w:val="22"/>
          <w:szCs w:val="22"/>
          <w:highlight w:val="none"/>
        </w:rPr>
      </w:pPr>
      <w:bookmarkStart w:id="9" w:name="_Toc24550037"/>
      <w:bookmarkStart w:id="10" w:name="_Toc33194393"/>
      <w:r>
        <w:rPr>
          <w:rFonts w:hint="eastAsia"/>
          <w:b/>
          <w:color w:val="auto"/>
          <w:sz w:val="22"/>
          <w:szCs w:val="22"/>
          <w:highlight w:val="none"/>
        </w:rPr>
        <w:t>4、投标供应商资格审查</w:t>
      </w:r>
      <w:bookmarkEnd w:id="9"/>
      <w:bookmarkEnd w:id="10"/>
    </w:p>
    <w:p>
      <w:pPr>
        <w:snapToGrid w:val="0"/>
        <w:spacing w:line="440" w:lineRule="exact"/>
        <w:ind w:firstLine="527"/>
        <w:rPr>
          <w:rFonts w:hint="eastAsia"/>
          <w:color w:val="auto"/>
          <w:sz w:val="22"/>
          <w:szCs w:val="22"/>
          <w:highlight w:val="none"/>
        </w:rPr>
      </w:pPr>
      <w:r>
        <w:rPr>
          <w:rFonts w:hint="eastAsia"/>
          <w:color w:val="auto"/>
          <w:sz w:val="22"/>
          <w:szCs w:val="22"/>
          <w:highlight w:val="none"/>
        </w:rPr>
        <w:t>4.1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4.2投标供应商提交的资格证明材料无法证明其符合招标文件规定的“投标供应商资格要求”的，采购人或采购代理机构将对其作资格审查不通过处理（无效投标），并不再将其投标提交评标委员会进行后续评审。</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4.3单位负责人为同一人或者存在直接控股、管理关系的不同供应商参加同一合同项下的政府采购活动的，相关投标供应商均作资格无效处理。</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二）评标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2.1评标由采购人依法组建的评标委员会负责，并独立履行下列职责：</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1）审查投标文件是否符合招标文件要求，并做出评价；</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2）要求投标供应商对投标文件有关事项做出解释或者澄清；</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3）根据采购人授权确定中标供应商；</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4）向采购代理机构或者有关部门报告非法干预评标工作的行为。</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2.2评标应当遵循下列工作程序：</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1）投标文件初审。初审分为资格性检查和符合性检查。</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（1)资格性检查。依据法律法规和招标文件的规定，对投标文件中的投标供应商资格文件等进行审查，以确定投标供应商是否具备投标资格。</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（2)符合性检查。依据招标文件的规定，从投标文件的有效性、完整性和对招标文件的响应程度进行审查，以确定是否对招标文件的实质性要求做出响应。</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pPr>
        <w:snapToGrid w:val="0"/>
        <w:spacing w:line="440" w:lineRule="exact"/>
        <w:ind w:firstLine="527"/>
        <w:rPr>
          <w:rFonts w:hint="eastAsia"/>
          <w:b/>
          <w:color w:val="auto"/>
          <w:sz w:val="22"/>
          <w:szCs w:val="22"/>
          <w:highlight w:val="none"/>
          <w:u w:val="single"/>
        </w:rPr>
      </w:pPr>
      <w:r>
        <w:rPr>
          <w:rFonts w:hint="eastAsia"/>
          <w:color w:val="auto"/>
          <w:sz w:val="22"/>
          <w:szCs w:val="22"/>
          <w:highlight w:val="none"/>
        </w:rPr>
        <w:t>2.3</w:t>
      </w:r>
      <w:r>
        <w:rPr>
          <w:rFonts w:hint="eastAsia"/>
          <w:b/>
          <w:color w:val="auto"/>
          <w:sz w:val="22"/>
          <w:szCs w:val="22"/>
          <w:highlight w:val="none"/>
          <w:u w:val="single"/>
        </w:rPr>
        <w:t>评标委员会发现投标文件有下列情形之一的属于重大偏差(评标委员会按少数服从多数原则认定),按照无效投标处理：</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1）未按招标文件要求编制或字迹模糊、辨认不清的投标文件；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2）投标文件存在一个或一个以上备选（替代）投标方案的；仅提交“备份投标文件”的；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3）没有按招标文件格式要求加盖有效公章、无法定代表人（或授权代表）签字或印章（具体格式见招标文件附件—投标文件格式）；</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4）投标文件未有效授权，法定代表人授权委托书等填写不完整或有涂改的；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5）供应商商务技术投标文件中出现投标产品的本项目报价；</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6）文件组成内容不齐全，本招标文件规定必须提供而未提供的（属于资格审查范围的除外）；明显不符合要求的投标文件；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7）付款方式、服务期出现负偏差的；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8）投标文件附有采购人不能接受的条款；</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9）不符合招标文件中规定的实质性要求的投标文件，是否为偏离实质性要求由评标委员会认定。</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11）有下列情形之一的，视为投标供应商串通投标，其投标无效：</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（一）不同投标供应商的投标文件由同一单位或者个人编制；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（二）不同投标供应商委托同一单位或者个人办理投标事宜；</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（三）不同投标供应商的投标文件载明的项目管理成员或者联系人员为同一人；</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（四）不同投标供应商的投标文件异常一致或者投标报价呈规律性差异；</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（五）不同投标供应商的投标文件相互混装；</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12）其他经评标委员会认定的未能在实质上响应的或违反国家有关规定的投标文件。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2.4实质上没有响应招标文件要求的投标将被拒绝。供应商不得通过修正或撤消不合要求的偏离从而使其投标成为实质上响应的投标。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2.5评标委员会对投标文件的判定，只依据投标内容本身，不依靠开标后的任何外来证明。</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2.6评标委员会在评标中，不得改变招标文件中规定的评标标准、方法和中标条件。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3.投标文件的澄清</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snapToGrid w:val="0"/>
        <w:spacing w:line="440" w:lineRule="exact"/>
        <w:ind w:firstLine="527"/>
        <w:rPr>
          <w:rFonts w:hint="eastAsia"/>
          <w:color w:val="auto"/>
          <w:sz w:val="22"/>
          <w:szCs w:val="22"/>
          <w:highlight w:val="none"/>
        </w:rPr>
      </w:pPr>
      <w:r>
        <w:rPr>
          <w:rFonts w:hint="eastAsia"/>
          <w:b/>
          <w:color w:val="auto"/>
          <w:sz w:val="22"/>
          <w:szCs w:val="22"/>
          <w:highlight w:val="none"/>
        </w:rPr>
        <w:t>4、在采购中，出现下列情形之一的，应予废标：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 xml:space="preserve">(1) 截止时间及评审期间，出现有效供应商不足三家的，作流（废）标处理，并重新组织招标。 </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(2)出现影响采购公正的违法、违规行为的；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(3)报价均超过预算，不能支付的；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(4)因重大变故，采购任务取消的。</w:t>
      </w:r>
    </w:p>
    <w:p>
      <w:pPr>
        <w:snapToGrid w:val="0"/>
        <w:spacing w:line="440" w:lineRule="exact"/>
        <w:ind w:firstLine="527"/>
        <w:rPr>
          <w:rFonts w:hint="eastAsia"/>
          <w:color w:val="auto"/>
          <w:sz w:val="22"/>
          <w:szCs w:val="22"/>
          <w:highlight w:val="none"/>
        </w:rPr>
      </w:pPr>
      <w:r>
        <w:rPr>
          <w:rFonts w:hint="eastAsia"/>
          <w:b/>
          <w:color w:val="auto"/>
          <w:sz w:val="22"/>
          <w:szCs w:val="22"/>
          <w:highlight w:val="none"/>
        </w:rPr>
        <w:t>5、可中止电子交易活动的情形</w:t>
      </w:r>
    </w:p>
    <w:p>
      <w:pPr>
        <w:snapToGrid w:val="0"/>
        <w:spacing w:line="440" w:lineRule="exact"/>
        <w:ind w:firstLine="527"/>
        <w:rPr>
          <w:rFonts w:hint="eastAsia"/>
          <w:color w:val="auto"/>
          <w:sz w:val="22"/>
          <w:szCs w:val="22"/>
          <w:highlight w:val="none"/>
        </w:rPr>
      </w:pPr>
      <w:r>
        <w:rPr>
          <w:rFonts w:hint="eastAsia"/>
          <w:b/>
          <w:color w:val="auto"/>
          <w:sz w:val="22"/>
          <w:szCs w:val="22"/>
          <w:highlight w:val="none"/>
        </w:rPr>
        <w:t>采购过程中出现以下情形，导致电子交易平台无法正常运行，或者无法保证电子交易的公平、公正和安全时，采购组织机构可中止电子交易活动：</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1）电子交易平台发生故障而无法登录访问的；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2）电子交易平台应用或数据库出现错误，不能进行正常操作的；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3）电子交易平台发现严重安全漏洞，有潜在泄密危险的；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4）病毒发作导致不能进行正常操作的；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5）其他无法保证电子交易的公平、公正和安全的情况。</w:t>
      </w:r>
    </w:p>
    <w:p>
      <w:pPr>
        <w:snapToGrid w:val="0"/>
        <w:spacing w:line="440" w:lineRule="exact"/>
        <w:ind w:firstLine="527"/>
        <w:rPr>
          <w:rFonts w:hint="eastAsia"/>
          <w:color w:val="auto"/>
          <w:sz w:val="22"/>
          <w:szCs w:val="22"/>
          <w:highlight w:val="none"/>
        </w:rPr>
      </w:pPr>
      <w:r>
        <w:rPr>
          <w:rFonts w:hint="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6、评标原则</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评标委员会按照招标文件的要求和条件对投标文件进行资格、商务和技术评估，综合比较与评价。</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评标办法具体见本招标文件第六部分。</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7、评标过程中遇到特殊情况，由评标委员会遵循公开、公正原则，采取投票方式按照少数服从多数原则决定。</w:t>
      </w:r>
    </w:p>
    <w:p>
      <w:pPr>
        <w:snapToGrid w:val="0"/>
        <w:spacing w:line="440" w:lineRule="exact"/>
        <w:ind w:firstLine="527"/>
        <w:outlineLvl w:val="0"/>
        <w:rPr>
          <w:rFonts w:hint="eastAsia"/>
          <w:color w:val="auto"/>
          <w:sz w:val="22"/>
          <w:szCs w:val="22"/>
          <w:highlight w:val="none"/>
        </w:rPr>
      </w:pPr>
      <w:r>
        <w:rPr>
          <w:rFonts w:hint="eastAsia"/>
          <w:color w:val="auto"/>
          <w:sz w:val="22"/>
          <w:szCs w:val="22"/>
          <w:highlight w:val="none"/>
        </w:rPr>
        <w:t>七、授予合同</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1、决标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pPr>
        <w:snapToGrid w:val="0"/>
        <w:spacing w:line="440" w:lineRule="exact"/>
        <w:ind w:firstLine="545" w:firstLineChars="248"/>
        <w:rPr>
          <w:rFonts w:hint="eastAsia"/>
          <w:color w:val="auto"/>
          <w:sz w:val="22"/>
          <w:szCs w:val="22"/>
          <w:highlight w:val="none"/>
        </w:rPr>
      </w:pPr>
      <w:r>
        <w:rPr>
          <w:rFonts w:hint="eastAsia"/>
          <w:color w:val="auto"/>
          <w:sz w:val="22"/>
          <w:szCs w:val="22"/>
          <w:highlight w:val="none"/>
        </w:rPr>
        <w:t>2、中标通知书</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2.1招标机构在浙江省政府采购网上公告中标结果。</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3、评标委员会对未中标的供应商不作落标原因解释。</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4、签订合同</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pPr>
        <w:snapToGrid w:val="0"/>
        <w:spacing w:line="440" w:lineRule="exact"/>
        <w:ind w:firstLine="527"/>
        <w:rPr>
          <w:rFonts w:hint="eastAsia"/>
          <w:color w:val="auto"/>
          <w:sz w:val="22"/>
          <w:highlight w:val="none"/>
        </w:rPr>
      </w:pPr>
      <w:r>
        <w:rPr>
          <w:rFonts w:hint="eastAsia"/>
          <w:color w:val="auto"/>
          <w:sz w:val="22"/>
          <w:highlight w:val="none"/>
        </w:rPr>
        <w:t>4.2签订合同之前中标供应商需提供所涉及的证件及资质等原件给采购人审核，否则采购人有权拒签合同。</w:t>
      </w:r>
    </w:p>
    <w:p>
      <w:pPr>
        <w:snapToGrid w:val="0"/>
        <w:spacing w:line="440" w:lineRule="exact"/>
        <w:ind w:firstLine="527"/>
        <w:rPr>
          <w:rFonts w:hint="eastAsia"/>
          <w:color w:val="auto"/>
          <w:sz w:val="22"/>
          <w:szCs w:val="22"/>
          <w:highlight w:val="none"/>
        </w:rPr>
      </w:pPr>
      <w:r>
        <w:rPr>
          <w:rFonts w:hint="eastAsia"/>
          <w:b/>
          <w:color w:val="auto"/>
          <w:sz w:val="22"/>
          <w:highlight w:val="none"/>
        </w:rPr>
        <w:t>4.3</w:t>
      </w:r>
      <w:r>
        <w:rPr>
          <w:rFonts w:hint="eastAsia"/>
          <w:color w:val="auto"/>
          <w:sz w:val="22"/>
          <w:szCs w:val="22"/>
          <w:highlight w:val="none"/>
        </w:rPr>
        <w:t>招标文件、中标供应商的投标文件及投标修改文件、评标过程中有关澄清文件及经双方签字的询标纪要（承诺）和中标通知书均作为合同附件。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w:t>
      </w:r>
      <w:r>
        <w:rPr>
          <w:rFonts w:hint="eastAsia"/>
          <w:color w:val="auto"/>
          <w:sz w:val="22"/>
          <w:szCs w:val="22"/>
          <w:highlight w:val="none"/>
          <w:lang w:val="en-US" w:eastAsia="zh-CN"/>
        </w:rPr>
        <w:t>4</w:t>
      </w:r>
      <w:r>
        <w:rPr>
          <w:rFonts w:hint="eastAsia"/>
          <w:color w:val="auto"/>
          <w:sz w:val="22"/>
          <w:szCs w:val="22"/>
          <w:highlight w:val="none"/>
        </w:rPr>
        <w:t>拒签合同的责任</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5</w:t>
      </w:r>
      <w:r>
        <w:rPr>
          <w:rFonts w:hint="eastAsia"/>
          <w:color w:val="auto"/>
          <w:sz w:val="22"/>
          <w:szCs w:val="22"/>
          <w:highlight w:val="none"/>
          <w:lang w:val="zh-CN"/>
        </w:rPr>
        <w:t>、</w:t>
      </w:r>
      <w:r>
        <w:rPr>
          <w:rFonts w:hint="eastAsia"/>
          <w:color w:val="auto"/>
          <w:sz w:val="22"/>
          <w:szCs w:val="22"/>
          <w:highlight w:val="none"/>
        </w:rPr>
        <w:t>招标代理服务费</w:t>
      </w:r>
    </w:p>
    <w:p>
      <w:pPr>
        <w:autoSpaceDE w:val="0"/>
        <w:autoSpaceDN w:val="0"/>
        <w:adjustRightInd w:val="0"/>
        <w:snapToGrid w:val="0"/>
        <w:spacing w:line="440" w:lineRule="exact"/>
        <w:ind w:firstLine="468" w:firstLineChars="212"/>
        <w:textAlignment w:val="bottom"/>
        <w:rPr>
          <w:rFonts w:hint="eastAsia"/>
          <w:color w:val="auto"/>
          <w:sz w:val="22"/>
          <w:szCs w:val="22"/>
          <w:highlight w:val="none"/>
        </w:rPr>
      </w:pPr>
      <w:r>
        <w:rPr>
          <w:rFonts w:hint="eastAsia"/>
          <w:b/>
          <w:color w:val="auto"/>
          <w:sz w:val="22"/>
          <w:szCs w:val="22"/>
          <w:highlight w:val="none"/>
        </w:rPr>
        <w:t>5.1中标供应商在领取中标通知书前向招标代理机构支付招标代理服务费</w:t>
      </w:r>
      <w:r>
        <w:rPr>
          <w:rFonts w:hint="eastAsia"/>
          <w:b/>
          <w:color w:val="auto"/>
          <w:sz w:val="22"/>
          <w:szCs w:val="22"/>
          <w:highlight w:val="none"/>
          <w:u w:val="single"/>
          <w:lang w:val="en-US" w:eastAsia="zh-CN"/>
        </w:rPr>
        <w:t xml:space="preserve"> 77700 </w:t>
      </w:r>
      <w:r>
        <w:rPr>
          <w:rFonts w:hint="eastAsia"/>
          <w:b/>
          <w:color w:val="auto"/>
          <w:sz w:val="22"/>
          <w:szCs w:val="22"/>
          <w:highlight w:val="none"/>
          <w:u w:val="none"/>
          <w:lang w:val="en-US" w:eastAsia="zh-CN"/>
        </w:rPr>
        <w:t xml:space="preserve"> 元</w:t>
      </w:r>
      <w:r>
        <w:rPr>
          <w:rFonts w:hint="eastAsia"/>
          <w:b/>
          <w:color w:val="auto"/>
          <w:sz w:val="22"/>
          <w:szCs w:val="22"/>
          <w:highlight w:val="none"/>
        </w:rPr>
        <w:t>（根据国家计委印发的《招标代理服务收费管理暂行办法》(计价格【2002】1980号文)服务类收费），招标代理服务费包含在投标总价中。</w:t>
      </w:r>
      <w:r>
        <w:rPr>
          <w:rFonts w:hint="eastAsia"/>
          <w:color w:val="auto"/>
          <w:sz w:val="22"/>
          <w:highlight w:val="none"/>
        </w:rPr>
        <w:t>招标代理服务费汇入以下账号：</w:t>
      </w:r>
    </w:p>
    <w:p>
      <w:pPr>
        <w:widowControl/>
        <w:spacing w:line="360" w:lineRule="exact"/>
        <w:ind w:firstLine="435"/>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开户银行：中国邮政储蓄银行股份有限公司平阳县支行</w:t>
      </w:r>
    </w:p>
    <w:p>
      <w:pPr>
        <w:widowControl/>
        <w:spacing w:line="360" w:lineRule="exact"/>
        <w:ind w:firstLine="435"/>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开户名称：温州业瑞项目管理服务有限公司</w:t>
      </w:r>
    </w:p>
    <w:p>
      <w:pPr>
        <w:widowControl/>
        <w:spacing w:line="360" w:lineRule="exact"/>
        <w:ind w:firstLine="435"/>
        <w:jc w:val="left"/>
        <w:rPr>
          <w:color w:val="auto"/>
          <w:sz w:val="22"/>
          <w:highlight w:val="none"/>
        </w:rPr>
      </w:pPr>
      <w:r>
        <w:rPr>
          <w:rFonts w:hint="eastAsia" w:ascii="宋体" w:hAnsi="宋体" w:cs="宋体"/>
          <w:color w:val="auto"/>
          <w:sz w:val="22"/>
          <w:szCs w:val="22"/>
          <w:highlight w:val="none"/>
        </w:rPr>
        <w:t>开户账号：933007010062338888</w:t>
      </w:r>
    </w:p>
    <w:p>
      <w:pPr>
        <w:widowControl/>
        <w:autoSpaceDE w:val="0"/>
        <w:autoSpaceDN w:val="0"/>
        <w:snapToGrid w:val="0"/>
        <w:spacing w:line="420" w:lineRule="exact"/>
        <w:ind w:firstLine="450"/>
        <w:jc w:val="center"/>
        <w:rPr>
          <w:color w:val="auto"/>
          <w:sz w:val="32"/>
          <w:highlight w:val="none"/>
        </w:rPr>
      </w:pPr>
      <w:r>
        <w:rPr>
          <w:rFonts w:hint="eastAsia"/>
          <w:color w:val="auto"/>
          <w:sz w:val="32"/>
          <w:szCs w:val="32"/>
          <w:highlight w:val="none"/>
          <w:lang w:val="zh-CN"/>
        </w:rPr>
        <w:br w:type="page"/>
      </w:r>
      <w:r>
        <w:rPr>
          <w:rFonts w:hint="eastAsia"/>
          <w:color w:val="auto"/>
          <w:sz w:val="32"/>
          <w:szCs w:val="32"/>
          <w:highlight w:val="none"/>
          <w:lang w:val="zh-CN"/>
        </w:rPr>
        <w:t xml:space="preserve"> </w:t>
      </w:r>
      <w:r>
        <w:rPr>
          <w:color w:val="auto"/>
          <w:sz w:val="32"/>
          <w:highlight w:val="none"/>
        </w:rPr>
        <w:t>第四部分   政府采购政策功能相关说明</w:t>
      </w:r>
    </w:p>
    <w:p>
      <w:pPr>
        <w:widowControl/>
        <w:snapToGrid w:val="0"/>
        <w:jc w:val="left"/>
        <w:rPr>
          <w:color w:val="auto"/>
          <w:sz w:val="22"/>
          <w:highlight w:val="none"/>
        </w:rPr>
      </w:pPr>
    </w:p>
    <w:p>
      <w:pPr>
        <w:widowControl/>
        <w:tabs>
          <w:tab w:val="left" w:pos="4860"/>
        </w:tabs>
        <w:snapToGrid w:val="0"/>
        <w:spacing w:line="588" w:lineRule="exact"/>
        <w:ind w:right="1560"/>
        <w:jc w:val="left"/>
        <w:rPr>
          <w:color w:val="auto"/>
          <w:sz w:val="22"/>
          <w:highlight w:val="none"/>
        </w:rPr>
      </w:pPr>
      <w:r>
        <w:rPr>
          <w:rFonts w:hint="eastAsia"/>
          <w:color w:val="auto"/>
          <w:sz w:val="22"/>
          <w:highlight w:val="none"/>
          <w:lang w:eastAsia="zh-CN"/>
        </w:rPr>
        <w:t>一</w:t>
      </w:r>
      <w:r>
        <w:rPr>
          <w:color w:val="auto"/>
          <w:sz w:val="22"/>
          <w:highlight w:val="none"/>
        </w:rPr>
        <w:t>、节能、环保产品优先（强制）采购政策说明</w:t>
      </w:r>
    </w:p>
    <w:p>
      <w:pPr>
        <w:widowControl/>
        <w:tabs>
          <w:tab w:val="left" w:pos="4860"/>
        </w:tabs>
        <w:snapToGrid w:val="0"/>
        <w:spacing w:line="588" w:lineRule="exact"/>
        <w:ind w:right="1560"/>
        <w:jc w:val="left"/>
        <w:rPr>
          <w:color w:val="auto"/>
          <w:sz w:val="22"/>
          <w:highlight w:val="none"/>
        </w:rPr>
      </w:pPr>
      <w:r>
        <w:rPr>
          <w:color w:val="auto"/>
          <w:sz w:val="22"/>
          <w:highlight w:val="none"/>
        </w:rPr>
        <w:t>1、政策依据</w:t>
      </w:r>
    </w:p>
    <w:p>
      <w:pPr>
        <w:widowControl/>
        <w:tabs>
          <w:tab w:val="left" w:pos="4860"/>
        </w:tabs>
        <w:snapToGrid w:val="0"/>
        <w:spacing w:line="588" w:lineRule="exact"/>
        <w:ind w:right="136"/>
        <w:jc w:val="left"/>
        <w:rPr>
          <w:color w:val="auto"/>
          <w:sz w:val="22"/>
          <w:highlight w:val="none"/>
        </w:rPr>
      </w:pPr>
      <w:r>
        <w:rPr>
          <w:color w:val="auto"/>
          <w:sz w:val="22"/>
          <w:highlight w:val="none"/>
        </w:rPr>
        <w:t>（一）《国务院办公厅关于建立政府强制采购节能产品制度的通知》(国办发[2007]51号)</w:t>
      </w:r>
    </w:p>
    <w:p>
      <w:pPr>
        <w:widowControl/>
        <w:tabs>
          <w:tab w:val="left" w:pos="4860"/>
        </w:tabs>
        <w:snapToGrid w:val="0"/>
        <w:spacing w:line="588" w:lineRule="exact"/>
        <w:ind w:right="136"/>
        <w:jc w:val="left"/>
        <w:rPr>
          <w:color w:val="auto"/>
          <w:sz w:val="22"/>
          <w:highlight w:val="none"/>
        </w:rPr>
      </w:pPr>
      <w:r>
        <w:rPr>
          <w:color w:val="auto"/>
          <w:sz w:val="22"/>
          <w:highlight w:val="none"/>
        </w:rPr>
        <w:t>（二）财政部、发展改革委发布的《节能产品政府采购实施意见》(财库[2004]185号)</w:t>
      </w:r>
    </w:p>
    <w:p>
      <w:pPr>
        <w:widowControl/>
        <w:tabs>
          <w:tab w:val="left" w:pos="4860"/>
        </w:tabs>
        <w:snapToGrid w:val="0"/>
        <w:spacing w:line="588" w:lineRule="exact"/>
        <w:ind w:right="136"/>
        <w:jc w:val="left"/>
        <w:rPr>
          <w:color w:val="auto"/>
          <w:sz w:val="22"/>
          <w:highlight w:val="none"/>
        </w:rPr>
      </w:pPr>
      <w:r>
        <w:rPr>
          <w:color w:val="auto"/>
          <w:sz w:val="22"/>
          <w:highlight w:val="none"/>
        </w:rPr>
        <w:t>（三）财政部、原环保总局印发的《环境标志产品政府采购实施的意见》（财库 [2006]90号）</w:t>
      </w:r>
    </w:p>
    <w:p>
      <w:pPr>
        <w:widowControl/>
        <w:tabs>
          <w:tab w:val="left" w:pos="4860"/>
        </w:tabs>
        <w:snapToGrid w:val="0"/>
        <w:spacing w:line="588" w:lineRule="exact"/>
        <w:ind w:right="136"/>
        <w:jc w:val="left"/>
        <w:rPr>
          <w:rFonts w:hint="eastAsia"/>
          <w:color w:val="auto"/>
          <w:sz w:val="22"/>
          <w:highlight w:val="none"/>
        </w:rPr>
      </w:pPr>
      <w:r>
        <w:rPr>
          <w:color w:val="auto"/>
          <w:sz w:val="22"/>
          <w:highlight w:val="none"/>
        </w:rPr>
        <w:t>2、供应商投标货物属于节能、环保优先（强制）采购范围的，须提供相关证明材料。</w:t>
      </w:r>
    </w:p>
    <w:p>
      <w:pPr>
        <w:widowControl/>
        <w:snapToGrid w:val="0"/>
        <w:spacing w:line="440" w:lineRule="atLeast"/>
        <w:jc w:val="left"/>
        <w:rPr>
          <w:rFonts w:ascii="Times New Roman" w:hAnsi="Times New Roman" w:eastAsia="宋体" w:cs="Times New Roman"/>
          <w:b/>
          <w:color w:val="auto"/>
          <w:sz w:val="22"/>
          <w:szCs w:val="24"/>
          <w:highlight w:val="none"/>
          <w:u w:val="single"/>
        </w:rPr>
      </w:pPr>
      <w:r>
        <w:rPr>
          <w:rFonts w:hint="eastAsia" w:ascii="Times New Roman" w:hAnsi="Times New Roman" w:eastAsia="宋体" w:cs="Times New Roman"/>
          <w:b/>
          <w:color w:val="auto"/>
          <w:sz w:val="22"/>
          <w:szCs w:val="24"/>
          <w:highlight w:val="none"/>
          <w:lang w:val="en-US" w:eastAsia="zh-CN"/>
        </w:rPr>
        <w:t>3</w:t>
      </w:r>
      <w:r>
        <w:rPr>
          <w:rFonts w:ascii="Times New Roman" w:hAnsi="Times New Roman" w:eastAsia="宋体" w:cs="Times New Roman"/>
          <w:b/>
          <w:color w:val="auto"/>
          <w:sz w:val="22"/>
          <w:szCs w:val="24"/>
          <w:highlight w:val="none"/>
        </w:rPr>
        <w:t>、</w:t>
      </w:r>
      <w:r>
        <w:rPr>
          <w:rFonts w:hint="eastAsia" w:ascii="Times New Roman" w:hAnsi="Times New Roman" w:eastAsia="宋体" w:cs="Times New Roman"/>
          <w:b/>
          <w:color w:val="auto"/>
          <w:sz w:val="22"/>
          <w:szCs w:val="24"/>
          <w:highlight w:val="none"/>
        </w:rPr>
        <w:t>本项目专门面向中小企业，不再执行价格评审优惠政策。</w:t>
      </w:r>
    </w:p>
    <w:p>
      <w:pPr>
        <w:pStyle w:val="3"/>
        <w:keepNext w:val="0"/>
        <w:pageBreakBefore/>
        <w:numPr>
          <w:ilvl w:val="0"/>
          <w:numId w:val="0"/>
        </w:numPr>
        <w:spacing w:beforeLines="100" w:afterLines="100" w:line="400" w:lineRule="exact"/>
        <w:ind w:leftChars="0"/>
        <w:jc w:val="center"/>
        <w:rPr>
          <w:rFonts w:hint="eastAsia" w:ascii="宋体" w:hAnsi="宋体" w:eastAsia="宋体" w:cs="宋体"/>
          <w:color w:val="auto"/>
          <w:highlight w:val="none"/>
        </w:rPr>
      </w:pPr>
      <w:r>
        <w:rPr>
          <w:rFonts w:hint="eastAsia" w:ascii="宋体" w:hAnsi="宋体" w:eastAsia="宋体" w:cs="宋体"/>
          <w:b/>
          <w:bCs/>
          <w:color w:val="auto"/>
          <w:sz w:val="40"/>
          <w:szCs w:val="48"/>
          <w:highlight w:val="none"/>
        </w:rPr>
        <w:t>第五部分  合同</w:t>
      </w:r>
      <w:r>
        <w:rPr>
          <w:rFonts w:hint="eastAsia" w:ascii="宋体" w:hAnsi="宋体" w:eastAsia="宋体" w:cs="宋体"/>
          <w:b/>
          <w:bCs/>
          <w:color w:val="auto"/>
          <w:sz w:val="40"/>
          <w:szCs w:val="48"/>
          <w:highlight w:val="none"/>
          <w:lang w:val="en-US" w:eastAsia="zh-CN"/>
        </w:rPr>
        <w:t>格式</w:t>
      </w:r>
      <w:r>
        <w:rPr>
          <w:rFonts w:hint="eastAsia" w:ascii="宋体" w:hAnsi="宋体" w:eastAsia="宋体" w:cs="宋体"/>
          <w:b/>
          <w:bCs/>
          <w:color w:val="auto"/>
          <w:sz w:val="40"/>
          <w:szCs w:val="48"/>
          <w:highlight w:val="none"/>
        </w:rPr>
        <w:t>（供参考）</w:t>
      </w:r>
    </w:p>
    <w:p>
      <w:pPr>
        <w:pStyle w:val="34"/>
        <w:adjustRightInd w:val="0"/>
        <w:snapToGrid w:val="0"/>
        <w:spacing w:line="440" w:lineRule="atLeast"/>
        <w:jc w:val="center"/>
        <w:rPr>
          <w:b/>
          <w:color w:val="auto"/>
          <w:spacing w:val="120"/>
          <w:sz w:val="40"/>
          <w:highlight w:val="none"/>
        </w:rPr>
      </w:pPr>
      <w:r>
        <w:rPr>
          <w:rFonts w:hint="eastAsia"/>
          <w:b/>
          <w:color w:val="auto"/>
          <w:spacing w:val="120"/>
          <w:sz w:val="40"/>
          <w:highlight w:val="none"/>
        </w:rPr>
        <w:t>合同书</w:t>
      </w:r>
    </w:p>
    <w:p>
      <w:pPr>
        <w:rPr>
          <w:rFonts w:hint="eastAsia"/>
          <w:b/>
          <w:color w:val="auto"/>
          <w:sz w:val="30"/>
          <w:highlight w:val="none"/>
        </w:rPr>
      </w:pPr>
    </w:p>
    <w:p>
      <w:pPr>
        <w:rPr>
          <w:rFonts w:hint="eastAsia"/>
          <w:b/>
          <w:color w:val="auto"/>
          <w:sz w:val="30"/>
          <w:highlight w:val="none"/>
        </w:rPr>
      </w:pPr>
    </w:p>
    <w:p>
      <w:pPr>
        <w:rPr>
          <w:rFonts w:hint="eastAsia" w:ascii="楷体_GB2312" w:eastAsia="楷体_GB2312"/>
          <w:color w:val="auto"/>
          <w:sz w:val="30"/>
          <w:szCs w:val="30"/>
          <w:highlight w:val="none"/>
        </w:rPr>
      </w:pPr>
    </w:p>
    <w:p>
      <w:pPr>
        <w:snapToGrid w:val="0"/>
        <w:spacing w:line="360" w:lineRule="auto"/>
        <w:ind w:left="1506" w:hanging="1506" w:hangingChars="500"/>
        <w:rPr>
          <w:rFonts w:hint="eastAsia" w:ascii="宋体" w:hAnsi="宋体"/>
          <w:b/>
          <w:color w:val="auto"/>
          <w:spacing w:val="20"/>
          <w:sz w:val="30"/>
          <w:szCs w:val="30"/>
          <w:highlight w:val="none"/>
          <w:u w:val="single"/>
        </w:rPr>
      </w:pPr>
      <w:r>
        <w:rPr>
          <w:rFonts w:hint="eastAsia" w:ascii="宋体" w:hAnsi="宋体"/>
          <w:b/>
          <w:color w:val="auto"/>
          <w:sz w:val="30"/>
          <w:szCs w:val="30"/>
          <w:highlight w:val="none"/>
        </w:rPr>
        <w:t>项目名称：</w:t>
      </w:r>
      <w:r>
        <w:rPr>
          <w:rFonts w:hint="eastAsia" w:ascii="宋体" w:hAnsi="宋体"/>
          <w:b/>
          <w:color w:val="auto"/>
          <w:sz w:val="28"/>
          <w:highlight w:val="none"/>
          <w:u w:val="single"/>
        </w:rPr>
        <w:t xml:space="preserve"> </w:t>
      </w:r>
      <w:r>
        <w:rPr>
          <w:rFonts w:hint="eastAsia" w:ascii="宋体" w:hAnsi="宋体"/>
          <w:b/>
          <w:color w:val="auto"/>
          <w:sz w:val="28"/>
          <w:szCs w:val="28"/>
          <w:highlight w:val="none"/>
          <w:u w:val="single"/>
        </w:rPr>
        <w:t xml:space="preserve">  2022-2024年度交警二中队路面安保辅助服务项目</w:t>
      </w:r>
      <w:r>
        <w:rPr>
          <w:rFonts w:hint="eastAsia" w:ascii="宋体" w:hAnsi="宋体"/>
          <w:b/>
          <w:color w:val="auto"/>
          <w:sz w:val="30"/>
          <w:szCs w:val="30"/>
          <w:highlight w:val="none"/>
          <w:u w:val="single"/>
        </w:rPr>
        <w:t xml:space="preserve">    </w:t>
      </w:r>
    </w:p>
    <w:p>
      <w:pPr>
        <w:rPr>
          <w:rFonts w:hint="eastAsia" w:ascii="宋体" w:hAnsi="宋体"/>
          <w:b/>
          <w:color w:val="auto"/>
          <w:spacing w:val="50"/>
          <w:sz w:val="30"/>
          <w:szCs w:val="30"/>
          <w:highlight w:val="none"/>
        </w:rPr>
      </w:pPr>
      <w:r>
        <w:rPr>
          <w:rFonts w:hint="eastAsia" w:ascii="宋体" w:hAnsi="宋体"/>
          <w:b/>
          <w:color w:val="auto"/>
          <w:spacing w:val="20"/>
          <w:sz w:val="30"/>
          <w:szCs w:val="30"/>
          <w:highlight w:val="none"/>
        </w:rPr>
        <w:t xml:space="preserve">          </w:t>
      </w:r>
    </w:p>
    <w:p>
      <w:pPr>
        <w:rPr>
          <w:rFonts w:hint="eastAsia" w:ascii="宋体" w:hAnsi="宋体"/>
          <w:b/>
          <w:color w:val="auto"/>
          <w:spacing w:val="50"/>
          <w:sz w:val="30"/>
          <w:szCs w:val="30"/>
          <w:highlight w:val="none"/>
        </w:rPr>
      </w:pPr>
    </w:p>
    <w:p>
      <w:pPr>
        <w:rPr>
          <w:rFonts w:hint="eastAsia" w:ascii="宋体" w:hAnsi="宋体"/>
          <w:b/>
          <w:color w:val="auto"/>
          <w:spacing w:val="50"/>
          <w:sz w:val="30"/>
          <w:szCs w:val="30"/>
          <w:highlight w:val="none"/>
        </w:rPr>
      </w:pPr>
    </w:p>
    <w:p>
      <w:pPr>
        <w:ind w:left="1605" w:hanging="1605" w:hangingChars="400"/>
        <w:rPr>
          <w:rFonts w:hint="eastAsia" w:ascii="宋体" w:hAnsi="宋体"/>
          <w:b/>
          <w:color w:val="auto"/>
          <w:sz w:val="30"/>
          <w:szCs w:val="30"/>
          <w:highlight w:val="none"/>
          <w:u w:val="single"/>
        </w:rPr>
      </w:pPr>
      <w:r>
        <w:rPr>
          <w:rFonts w:hint="eastAsia" w:ascii="宋体" w:hAnsi="宋体"/>
          <w:b/>
          <w:color w:val="auto"/>
          <w:spacing w:val="50"/>
          <w:sz w:val="30"/>
          <w:szCs w:val="30"/>
          <w:highlight w:val="none"/>
        </w:rPr>
        <w:t>采购人：</w:t>
      </w:r>
      <w:r>
        <w:rPr>
          <w:rFonts w:hint="eastAsia" w:ascii="宋体" w:hAnsi="宋体"/>
          <w:b/>
          <w:color w:val="auto"/>
          <w:sz w:val="30"/>
          <w:szCs w:val="30"/>
          <w:highlight w:val="none"/>
          <w:u w:val="single"/>
        </w:rPr>
        <w:t xml:space="preserve">  平阳县鳌江镇人民政府  </w:t>
      </w:r>
      <w:r>
        <w:rPr>
          <w:rFonts w:hint="eastAsia" w:ascii="宋体" w:hAnsi="宋体"/>
          <w:b/>
          <w:color w:val="auto"/>
          <w:sz w:val="30"/>
          <w:szCs w:val="30"/>
          <w:highlight w:val="none"/>
          <w:u w:val="single"/>
          <w:lang w:val="en-US" w:eastAsia="zh-CN"/>
        </w:rPr>
        <w:t xml:space="preserve">                       </w:t>
      </w:r>
      <w:r>
        <w:rPr>
          <w:rFonts w:hint="eastAsia" w:ascii="宋体" w:hAnsi="宋体"/>
          <w:b/>
          <w:color w:val="auto"/>
          <w:sz w:val="30"/>
          <w:szCs w:val="30"/>
          <w:highlight w:val="none"/>
          <w:u w:val="single"/>
        </w:rPr>
        <w:t xml:space="preserve"> </w:t>
      </w:r>
    </w:p>
    <w:p>
      <w:pPr>
        <w:rPr>
          <w:rFonts w:hint="eastAsia" w:ascii="宋体" w:hAnsi="宋体"/>
          <w:b/>
          <w:color w:val="auto"/>
          <w:sz w:val="30"/>
          <w:szCs w:val="30"/>
          <w:highlight w:val="none"/>
        </w:rPr>
      </w:pPr>
      <w:r>
        <w:rPr>
          <w:rFonts w:hint="eastAsia" w:ascii="宋体" w:hAnsi="宋体"/>
          <w:b/>
          <w:color w:val="auto"/>
          <w:sz w:val="30"/>
          <w:szCs w:val="30"/>
          <w:highlight w:val="none"/>
        </w:rPr>
        <w:t xml:space="preserve">（甲方）    </w:t>
      </w:r>
    </w:p>
    <w:p>
      <w:pPr>
        <w:rPr>
          <w:rFonts w:hint="eastAsia" w:ascii="宋体" w:hAnsi="宋体"/>
          <w:b/>
          <w:color w:val="auto"/>
          <w:spacing w:val="50"/>
          <w:sz w:val="30"/>
          <w:szCs w:val="30"/>
          <w:highlight w:val="none"/>
        </w:rPr>
      </w:pPr>
    </w:p>
    <w:p>
      <w:pPr>
        <w:rPr>
          <w:rFonts w:hint="eastAsia" w:ascii="宋体" w:hAnsi="宋体"/>
          <w:b/>
          <w:color w:val="auto"/>
          <w:spacing w:val="50"/>
          <w:sz w:val="30"/>
          <w:szCs w:val="30"/>
          <w:highlight w:val="none"/>
        </w:rPr>
      </w:pPr>
    </w:p>
    <w:p>
      <w:pPr>
        <w:ind w:left="1605" w:hanging="1605" w:hangingChars="400"/>
        <w:rPr>
          <w:rFonts w:hint="eastAsia" w:ascii="宋体" w:hAnsi="宋体"/>
          <w:b/>
          <w:color w:val="auto"/>
          <w:sz w:val="30"/>
          <w:szCs w:val="30"/>
          <w:highlight w:val="none"/>
          <w:u w:val="single"/>
        </w:rPr>
      </w:pPr>
      <w:r>
        <w:rPr>
          <w:rFonts w:hint="eastAsia" w:ascii="宋体" w:hAnsi="宋体"/>
          <w:b/>
          <w:color w:val="auto"/>
          <w:spacing w:val="50"/>
          <w:sz w:val="30"/>
          <w:szCs w:val="30"/>
          <w:highlight w:val="none"/>
        </w:rPr>
        <w:t>供应商：</w:t>
      </w:r>
      <w:r>
        <w:rPr>
          <w:rFonts w:hint="eastAsia" w:ascii="宋体" w:hAnsi="宋体"/>
          <w:b/>
          <w:color w:val="auto"/>
          <w:spacing w:val="50"/>
          <w:sz w:val="30"/>
          <w:szCs w:val="30"/>
          <w:highlight w:val="none"/>
          <w:u w:val="single"/>
        </w:rPr>
        <w:t xml:space="preserve">     </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u w:val="single"/>
          <w:lang w:val="en-US" w:eastAsia="zh-CN"/>
        </w:rPr>
        <w:t xml:space="preserve">       </w:t>
      </w:r>
      <w:r>
        <w:rPr>
          <w:rFonts w:hint="eastAsia" w:ascii="宋体" w:hAnsi="宋体"/>
          <w:b/>
          <w:color w:val="auto"/>
          <w:sz w:val="30"/>
          <w:szCs w:val="30"/>
          <w:highlight w:val="none"/>
          <w:u w:val="single"/>
        </w:rPr>
        <w:t xml:space="preserve">                   </w:t>
      </w:r>
    </w:p>
    <w:p>
      <w:pPr>
        <w:rPr>
          <w:rFonts w:hint="eastAsia" w:ascii="宋体" w:hAnsi="宋体"/>
          <w:b/>
          <w:color w:val="auto"/>
          <w:sz w:val="30"/>
          <w:szCs w:val="30"/>
          <w:highlight w:val="none"/>
        </w:rPr>
      </w:pPr>
      <w:r>
        <w:rPr>
          <w:rFonts w:hint="eastAsia" w:ascii="宋体" w:hAnsi="宋体"/>
          <w:b/>
          <w:color w:val="auto"/>
          <w:sz w:val="30"/>
          <w:szCs w:val="30"/>
          <w:highlight w:val="none"/>
        </w:rPr>
        <w:t>（乙方）</w:t>
      </w:r>
    </w:p>
    <w:p>
      <w:pPr>
        <w:rPr>
          <w:rFonts w:hint="eastAsia" w:ascii="宋体" w:hAnsi="宋体"/>
          <w:b/>
          <w:color w:val="auto"/>
          <w:sz w:val="30"/>
          <w:szCs w:val="30"/>
          <w:highlight w:val="none"/>
        </w:rPr>
      </w:pPr>
    </w:p>
    <w:p>
      <w:pPr>
        <w:rPr>
          <w:rFonts w:hint="eastAsia" w:ascii="宋体" w:hAnsi="宋体"/>
          <w:b/>
          <w:color w:val="auto"/>
          <w:sz w:val="30"/>
          <w:szCs w:val="30"/>
          <w:highlight w:val="none"/>
        </w:rPr>
      </w:pPr>
    </w:p>
    <w:p>
      <w:pPr>
        <w:spacing w:line="560" w:lineRule="exact"/>
        <w:rPr>
          <w:rFonts w:hint="eastAsia" w:ascii="宋体" w:hAnsi="宋体"/>
          <w:b/>
          <w:color w:val="auto"/>
          <w:sz w:val="28"/>
          <w:szCs w:val="28"/>
          <w:highlight w:val="none"/>
        </w:rPr>
      </w:pPr>
      <w:r>
        <w:rPr>
          <w:rFonts w:ascii="宋体" w:hAnsi="宋体"/>
          <w:b/>
          <w:color w:val="auto"/>
          <w:sz w:val="28"/>
          <w:szCs w:val="28"/>
          <w:highlight w:val="none"/>
        </w:rPr>
        <w:t xml:space="preserve"> </w:t>
      </w:r>
    </w:p>
    <w:p>
      <w:pPr>
        <w:spacing w:line="560" w:lineRule="exact"/>
        <w:rPr>
          <w:rFonts w:hint="eastAsia" w:ascii="宋体" w:hAnsi="宋体"/>
          <w:b/>
          <w:color w:val="auto"/>
          <w:sz w:val="28"/>
          <w:szCs w:val="28"/>
          <w:highlight w:val="none"/>
        </w:rPr>
      </w:pPr>
    </w:p>
    <w:p>
      <w:pPr>
        <w:spacing w:line="560" w:lineRule="exact"/>
        <w:rPr>
          <w:rFonts w:hint="eastAsia" w:ascii="宋体" w:hAnsi="宋体"/>
          <w:b/>
          <w:color w:val="auto"/>
          <w:sz w:val="28"/>
          <w:szCs w:val="28"/>
          <w:highlight w:val="none"/>
        </w:rPr>
      </w:pPr>
      <w:r>
        <w:rPr>
          <w:rFonts w:ascii="宋体" w:hAnsi="宋体"/>
          <w:b/>
          <w:color w:val="auto"/>
          <w:sz w:val="28"/>
          <w:szCs w:val="28"/>
          <w:highlight w:val="none"/>
        </w:rPr>
        <w:t xml:space="preserve">签定地点：    </w:t>
      </w:r>
      <w:r>
        <w:rPr>
          <w:rFonts w:hint="eastAsia" w:ascii="宋体" w:hAnsi="宋体"/>
          <w:b/>
          <w:color w:val="auto"/>
          <w:sz w:val="28"/>
          <w:szCs w:val="28"/>
          <w:highlight w:val="none"/>
        </w:rPr>
        <w:t xml:space="preserve">             </w:t>
      </w:r>
    </w:p>
    <w:p>
      <w:pPr>
        <w:spacing w:line="560" w:lineRule="exact"/>
        <w:rPr>
          <w:b/>
          <w:color w:val="auto"/>
          <w:sz w:val="28"/>
          <w:szCs w:val="28"/>
          <w:highlight w:val="none"/>
        </w:rPr>
      </w:pPr>
      <w:r>
        <w:rPr>
          <w:rFonts w:ascii="宋体" w:hAnsi="宋体"/>
          <w:b/>
          <w:color w:val="auto"/>
          <w:sz w:val="28"/>
          <w:szCs w:val="28"/>
          <w:highlight w:val="none"/>
        </w:rPr>
        <w:t xml:space="preserve">签定日期：    </w:t>
      </w:r>
      <w:r>
        <w:rPr>
          <w:rFonts w:hint="eastAsia" w:ascii="宋体" w:hAnsi="宋体"/>
          <w:b/>
          <w:color w:val="auto"/>
          <w:sz w:val="28"/>
          <w:szCs w:val="28"/>
          <w:highlight w:val="none"/>
        </w:rPr>
        <w:t xml:space="preserve">     </w:t>
      </w:r>
      <w:r>
        <w:rPr>
          <w:b/>
          <w:color w:val="auto"/>
          <w:spacing w:val="42"/>
          <w:sz w:val="28"/>
          <w:szCs w:val="28"/>
          <w:highlight w:val="none"/>
        </w:rPr>
        <w:t>年</w:t>
      </w:r>
      <w:r>
        <w:rPr>
          <w:rFonts w:hint="eastAsia"/>
          <w:b/>
          <w:color w:val="auto"/>
          <w:spacing w:val="42"/>
          <w:sz w:val="28"/>
          <w:szCs w:val="28"/>
          <w:highlight w:val="none"/>
        </w:rPr>
        <w:t xml:space="preserve">  </w:t>
      </w:r>
      <w:r>
        <w:rPr>
          <w:b/>
          <w:color w:val="auto"/>
          <w:spacing w:val="42"/>
          <w:sz w:val="28"/>
          <w:szCs w:val="28"/>
          <w:highlight w:val="none"/>
        </w:rPr>
        <w:t>月</w:t>
      </w:r>
      <w:r>
        <w:rPr>
          <w:rFonts w:hint="eastAsia"/>
          <w:b/>
          <w:color w:val="auto"/>
          <w:spacing w:val="42"/>
          <w:sz w:val="28"/>
          <w:szCs w:val="28"/>
          <w:highlight w:val="none"/>
        </w:rPr>
        <w:t xml:space="preserve">  </w:t>
      </w:r>
      <w:r>
        <w:rPr>
          <w:b/>
          <w:color w:val="auto"/>
          <w:spacing w:val="42"/>
          <w:sz w:val="28"/>
          <w:szCs w:val="28"/>
          <w:highlight w:val="none"/>
        </w:rPr>
        <w:t>日</w:t>
      </w:r>
    </w:p>
    <w:p>
      <w:pPr>
        <w:spacing w:line="560" w:lineRule="exact"/>
        <w:ind w:left="334" w:hanging="334" w:hangingChars="98"/>
        <w:rPr>
          <w:rFonts w:hint="eastAsia"/>
          <w:b/>
          <w:color w:val="auto"/>
          <w:spacing w:val="30"/>
          <w:sz w:val="28"/>
          <w:szCs w:val="28"/>
          <w:highlight w:val="none"/>
        </w:rPr>
        <w:sectPr>
          <w:footerReference r:id="rId4" w:type="default"/>
          <w:pgSz w:w="11907" w:h="16840"/>
          <w:pgMar w:top="1440" w:right="1080" w:bottom="1440" w:left="1080" w:header="1077" w:footer="1077" w:gutter="0"/>
          <w:pgNumType w:fmt="decimal" w:start="1"/>
          <w:cols w:space="720" w:num="1"/>
          <w:docGrid w:linePitch="367" w:charSpace="0"/>
        </w:sectPr>
      </w:pPr>
    </w:p>
    <w:p>
      <w:pPr>
        <w:snapToGrid w:val="0"/>
        <w:spacing w:line="420" w:lineRule="exact"/>
        <w:jc w:val="center"/>
        <w:rPr>
          <w:rFonts w:hint="eastAsia"/>
          <w:color w:val="auto"/>
          <w:sz w:val="36"/>
          <w:highlight w:val="none"/>
        </w:rPr>
      </w:pPr>
    </w:p>
    <w:p>
      <w:pPr>
        <w:snapToGrid w:val="0"/>
        <w:spacing w:line="420" w:lineRule="exact"/>
        <w:jc w:val="center"/>
        <w:rPr>
          <w:rFonts w:hint="eastAsia"/>
          <w:color w:val="auto"/>
          <w:sz w:val="36"/>
          <w:highlight w:val="none"/>
        </w:rPr>
      </w:pPr>
      <w:r>
        <w:rPr>
          <w:rFonts w:hint="eastAsia"/>
          <w:color w:val="auto"/>
          <w:sz w:val="36"/>
          <w:highlight w:val="none"/>
        </w:rPr>
        <w:t>第五部分     合同格式（仅供参考）</w:t>
      </w:r>
    </w:p>
    <w:p>
      <w:pPr>
        <w:rPr>
          <w:rFonts w:hint="eastAsia" w:ascii="宋体" w:hAnsi="宋体"/>
          <w:b/>
          <w:color w:val="auto"/>
          <w:spacing w:val="50"/>
          <w:sz w:val="30"/>
          <w:szCs w:val="30"/>
          <w:highlight w:val="none"/>
        </w:rPr>
      </w:pPr>
    </w:p>
    <w:p>
      <w:pPr>
        <w:spacing w:line="560" w:lineRule="exact"/>
        <w:ind w:firstLine="440" w:firstLineChars="200"/>
        <w:rPr>
          <w:rFonts w:hint="eastAsia" w:ascii="宋体" w:hAnsi="宋体" w:eastAsia="宋体" w:cs="Times New Roman"/>
          <w:b w:val="0"/>
          <w:color w:val="auto"/>
          <w:sz w:val="22"/>
          <w:szCs w:val="22"/>
          <w:highlight w:val="none"/>
          <w:u w:val="single"/>
          <w:lang w:val="en-US" w:eastAsia="zh-CN"/>
        </w:rPr>
      </w:pPr>
      <w:r>
        <w:rPr>
          <w:rFonts w:hint="eastAsia" w:ascii="宋体" w:hAnsi="宋体" w:eastAsia="宋体" w:cs="Times New Roman"/>
          <w:b w:val="0"/>
          <w:color w:val="auto"/>
          <w:sz w:val="22"/>
          <w:szCs w:val="22"/>
          <w:highlight w:val="none"/>
          <w:u w:val="single"/>
          <w:lang w:val="en-US" w:eastAsia="zh-CN"/>
        </w:rPr>
        <w:t xml:space="preserve">采购人（甲方）：  平阳县鳌江镇人民政府                     </w:t>
      </w:r>
    </w:p>
    <w:p>
      <w:pPr>
        <w:spacing w:line="560" w:lineRule="exact"/>
        <w:ind w:firstLine="440" w:firstLineChars="200"/>
        <w:rPr>
          <w:rFonts w:hint="eastAsia" w:ascii="宋体" w:hAnsi="宋体" w:eastAsia="宋体" w:cs="Times New Roman"/>
          <w:b w:val="0"/>
          <w:color w:val="auto"/>
          <w:sz w:val="22"/>
          <w:szCs w:val="22"/>
          <w:highlight w:val="none"/>
          <w:u w:val="single"/>
          <w:lang w:val="en-US" w:eastAsia="zh-CN"/>
        </w:rPr>
      </w:pPr>
      <w:r>
        <w:rPr>
          <w:rFonts w:hint="eastAsia" w:ascii="宋体" w:hAnsi="宋体" w:eastAsia="宋体" w:cs="Times New Roman"/>
          <w:b w:val="0"/>
          <w:color w:val="auto"/>
          <w:sz w:val="22"/>
          <w:szCs w:val="22"/>
          <w:highlight w:val="none"/>
          <w:u w:val="single"/>
          <w:lang w:val="en-US" w:eastAsia="zh-CN"/>
        </w:rPr>
        <w:t xml:space="preserve">供应商（乙方）：                                             </w:t>
      </w:r>
    </w:p>
    <w:p>
      <w:pPr>
        <w:rPr>
          <w:rFonts w:hint="eastAsia"/>
          <w:color w:val="auto"/>
          <w:highlight w:val="none"/>
        </w:rPr>
      </w:pPr>
    </w:p>
    <w:p>
      <w:pPr>
        <w:spacing w:line="560" w:lineRule="exact"/>
        <w:ind w:firstLine="440" w:firstLineChars="200"/>
        <w:rPr>
          <w:rFonts w:ascii="宋体" w:hAnsi="宋体" w:eastAsia="宋体" w:cs="Times New Roman"/>
          <w:b w:val="0"/>
          <w:color w:val="auto"/>
          <w:sz w:val="22"/>
          <w:szCs w:val="22"/>
          <w:highlight w:val="none"/>
        </w:rPr>
      </w:pPr>
      <w:r>
        <w:rPr>
          <w:rFonts w:hint="eastAsia" w:ascii="宋体" w:hAnsi="宋体" w:eastAsia="宋体" w:cs="宋体"/>
          <w:b w:val="0"/>
          <w:color w:val="auto"/>
          <w:sz w:val="22"/>
          <w:szCs w:val="22"/>
          <w:highlight w:val="none"/>
        </w:rPr>
        <w:t>　</w:t>
      </w:r>
      <w:r>
        <w:rPr>
          <w:rFonts w:ascii="宋体" w:hAnsi="宋体" w:eastAsia="宋体" w:cs="Times New Roman"/>
          <w:b w:val="0"/>
          <w:color w:val="auto"/>
          <w:sz w:val="22"/>
          <w:szCs w:val="22"/>
          <w:highlight w:val="none"/>
          <w:u w:val="single"/>
          <w:lang w:val="zh-CN"/>
        </w:rPr>
        <w:t xml:space="preserve">        </w:t>
      </w:r>
      <w:r>
        <w:rPr>
          <w:rFonts w:hint="eastAsia" w:ascii="宋体" w:hAnsi="宋体" w:eastAsia="宋体" w:cs="Times New Roman"/>
          <w:b w:val="0"/>
          <w:color w:val="auto"/>
          <w:sz w:val="22"/>
          <w:szCs w:val="22"/>
          <w:highlight w:val="none"/>
          <w:lang w:val="zh-CN"/>
        </w:rPr>
        <w:t>年</w:t>
      </w:r>
      <w:r>
        <w:rPr>
          <w:rFonts w:ascii="宋体" w:hAnsi="宋体" w:eastAsia="宋体" w:cs="Times New Roman"/>
          <w:b w:val="0"/>
          <w:color w:val="auto"/>
          <w:sz w:val="22"/>
          <w:szCs w:val="22"/>
          <w:highlight w:val="none"/>
          <w:u w:val="single"/>
          <w:lang w:val="zh-CN"/>
        </w:rPr>
        <w:t xml:space="preserve">    </w:t>
      </w:r>
      <w:r>
        <w:rPr>
          <w:rFonts w:hint="eastAsia" w:ascii="宋体" w:hAnsi="宋体" w:eastAsia="宋体" w:cs="Times New Roman"/>
          <w:b w:val="0"/>
          <w:color w:val="auto"/>
          <w:sz w:val="22"/>
          <w:szCs w:val="22"/>
          <w:highlight w:val="none"/>
          <w:lang w:val="zh-CN"/>
        </w:rPr>
        <w:t>月</w:t>
      </w:r>
      <w:r>
        <w:rPr>
          <w:rFonts w:ascii="宋体" w:hAnsi="宋体" w:eastAsia="宋体" w:cs="Times New Roman"/>
          <w:b w:val="0"/>
          <w:color w:val="auto"/>
          <w:sz w:val="22"/>
          <w:szCs w:val="22"/>
          <w:highlight w:val="none"/>
          <w:u w:val="single"/>
          <w:lang w:val="zh-CN"/>
        </w:rPr>
        <w:t xml:space="preserve">    </w:t>
      </w:r>
      <w:r>
        <w:rPr>
          <w:rFonts w:hint="eastAsia" w:ascii="宋体" w:hAnsi="宋体" w:eastAsia="宋体" w:cs="Times New Roman"/>
          <w:b w:val="0"/>
          <w:color w:val="auto"/>
          <w:sz w:val="22"/>
          <w:szCs w:val="22"/>
          <w:highlight w:val="none"/>
          <w:lang w:val="zh-CN"/>
        </w:rPr>
        <w:t>日</w:t>
      </w:r>
      <w:r>
        <w:rPr>
          <w:rFonts w:hint="eastAsia" w:ascii="宋体" w:hAnsi="宋体" w:eastAsia="宋体" w:cs="Times New Roman"/>
          <w:b w:val="0"/>
          <w:color w:val="auto"/>
          <w:sz w:val="22"/>
          <w:szCs w:val="22"/>
          <w:highlight w:val="none"/>
        </w:rPr>
        <w:t>，</w:t>
      </w:r>
      <w:r>
        <w:rPr>
          <w:rFonts w:hint="eastAsia" w:ascii="宋体" w:hAnsi="宋体" w:eastAsia="宋体" w:cs="Times New Roman"/>
          <w:b w:val="0"/>
          <w:color w:val="auto"/>
          <w:sz w:val="22"/>
          <w:szCs w:val="22"/>
          <w:highlight w:val="none"/>
          <w:u w:val="single"/>
          <w:lang w:val="en-US" w:eastAsia="zh-CN"/>
        </w:rPr>
        <w:t xml:space="preserve"> 平阳县鳌江镇人民政府 </w:t>
      </w:r>
      <w:r>
        <w:rPr>
          <w:rFonts w:hint="eastAsia" w:ascii="宋体" w:hAnsi="宋体" w:eastAsia="宋体" w:cs="Times New Roman"/>
          <w:b w:val="0"/>
          <w:color w:val="auto"/>
          <w:sz w:val="22"/>
          <w:szCs w:val="22"/>
          <w:highlight w:val="none"/>
        </w:rPr>
        <w:t>以</w:t>
      </w:r>
      <w:r>
        <w:rPr>
          <w:rFonts w:hint="eastAsia" w:ascii="宋体" w:hAnsi="宋体" w:eastAsia="宋体" w:cs="Times New Roman"/>
          <w:b w:val="0"/>
          <w:color w:val="auto"/>
          <w:sz w:val="22"/>
          <w:szCs w:val="22"/>
          <w:highlight w:val="none"/>
          <w:u w:val="single"/>
          <w:lang w:val="en-US" w:eastAsia="zh-CN"/>
        </w:rPr>
        <w:t xml:space="preserve"> </w:t>
      </w:r>
      <w:r>
        <w:rPr>
          <w:rFonts w:hint="eastAsia" w:ascii="宋体" w:hAnsi="宋体" w:cs="Times New Roman"/>
          <w:b w:val="0"/>
          <w:color w:val="auto"/>
          <w:sz w:val="22"/>
          <w:szCs w:val="22"/>
          <w:highlight w:val="none"/>
          <w:u w:val="single"/>
          <w:lang w:eastAsia="zh-CN"/>
        </w:rPr>
        <w:t>公开招标方式</w:t>
      </w:r>
      <w:r>
        <w:rPr>
          <w:rFonts w:hint="eastAsia" w:ascii="宋体" w:hAnsi="宋体" w:cs="Times New Roman"/>
          <w:b w:val="0"/>
          <w:color w:val="auto"/>
          <w:sz w:val="22"/>
          <w:szCs w:val="22"/>
          <w:highlight w:val="none"/>
          <w:u w:val="single"/>
          <w:lang w:val="en-US" w:eastAsia="zh-CN"/>
        </w:rPr>
        <w:t xml:space="preserve"> </w:t>
      </w:r>
      <w:r>
        <w:rPr>
          <w:rFonts w:hint="eastAsia" w:ascii="宋体" w:hAnsi="宋体" w:eastAsia="宋体" w:cs="Times New Roman"/>
          <w:b w:val="0"/>
          <w:color w:val="auto"/>
          <w:sz w:val="22"/>
          <w:szCs w:val="22"/>
          <w:highlight w:val="none"/>
        </w:rPr>
        <w:t>对</w:t>
      </w:r>
      <w:r>
        <w:rPr>
          <w:rFonts w:hint="eastAsia" w:ascii="宋体" w:hAnsi="宋体" w:cs="Times New Roman"/>
          <w:b w:val="0"/>
          <w:color w:val="auto"/>
          <w:sz w:val="22"/>
          <w:szCs w:val="22"/>
          <w:highlight w:val="none"/>
          <w:u w:val="single"/>
          <w:lang w:val="en-US" w:eastAsia="zh-CN"/>
        </w:rPr>
        <w:t xml:space="preserve"> 2022-2024年度交警二中队路面安保辅助服务项目 </w:t>
      </w:r>
      <w:r>
        <w:rPr>
          <w:rFonts w:hint="eastAsia" w:ascii="宋体" w:hAnsi="宋体" w:eastAsia="宋体" w:cs="Times New Roman"/>
          <w:b w:val="0"/>
          <w:color w:val="auto"/>
          <w:sz w:val="22"/>
          <w:szCs w:val="22"/>
          <w:highlight w:val="none"/>
        </w:rPr>
        <w:t>进行了采购。经</w:t>
      </w:r>
      <w:r>
        <w:rPr>
          <w:rFonts w:hint="eastAsia" w:ascii="宋体" w:hAnsi="宋体" w:cs="Times New Roman"/>
          <w:b w:val="0"/>
          <w:color w:val="auto"/>
          <w:sz w:val="22"/>
          <w:szCs w:val="22"/>
          <w:highlight w:val="none"/>
          <w:u w:val="single"/>
          <w:lang w:val="en-US" w:eastAsia="zh-CN"/>
        </w:rPr>
        <w:t xml:space="preserve">   温州业瑞工程管理服务有限公司</w:t>
      </w:r>
      <w:r>
        <w:rPr>
          <w:rFonts w:hint="eastAsia" w:ascii="宋体" w:hAnsi="宋体" w:cs="Times New Roman"/>
          <w:b w:val="0"/>
          <w:color w:val="auto"/>
          <w:sz w:val="22"/>
          <w:szCs w:val="22"/>
          <w:highlight w:val="none"/>
          <w:u w:val="none"/>
          <w:lang w:val="en-US" w:eastAsia="zh-CN"/>
        </w:rPr>
        <w:t>代理</w:t>
      </w:r>
      <w:r>
        <w:rPr>
          <w:rFonts w:hint="eastAsia" w:ascii="宋体" w:hAnsi="宋体" w:eastAsia="宋体" w:cs="Times New Roman"/>
          <w:b w:val="0"/>
          <w:color w:val="auto"/>
          <w:sz w:val="22"/>
          <w:szCs w:val="22"/>
          <w:highlight w:val="none"/>
          <w:u w:val="none"/>
          <w:lang w:val="en-US" w:eastAsia="zh-CN"/>
        </w:rPr>
        <w:t xml:space="preserve">招标评定 </w:t>
      </w:r>
      <w:r>
        <w:rPr>
          <w:rFonts w:hint="eastAsia" w:ascii="宋体" w:hAnsi="宋体" w:eastAsia="宋体" w:cs="Times New Roman"/>
          <w:b w:val="0"/>
          <w:color w:val="auto"/>
          <w:sz w:val="22"/>
          <w:szCs w:val="22"/>
          <w:highlight w:val="none"/>
        </w:rPr>
        <w:t>，</w:t>
      </w:r>
      <w:r>
        <w:rPr>
          <w:rFonts w:ascii="宋体" w:hAnsi="宋体" w:eastAsia="宋体" w:cs="Times New Roman"/>
          <w:b w:val="0"/>
          <w:color w:val="auto"/>
          <w:sz w:val="22"/>
          <w:szCs w:val="22"/>
          <w:highlight w:val="none"/>
          <w:u w:val="single"/>
        </w:rPr>
        <w:t xml:space="preserve">   （中标供应商名称）</w:t>
      </w:r>
      <w:r>
        <w:rPr>
          <w:rFonts w:hint="eastAsia" w:ascii="宋体" w:hAnsi="宋体" w:eastAsia="宋体" w:cs="Times New Roman"/>
          <w:b w:val="0"/>
          <w:color w:val="auto"/>
          <w:sz w:val="22"/>
          <w:szCs w:val="22"/>
          <w:highlight w:val="none"/>
        </w:rPr>
        <w:t>为该项目中标供应商。现于中标通知书发出之日起三十日内，按照采购文件确定的事项签订本合同。</w:t>
      </w:r>
    </w:p>
    <w:p>
      <w:pPr>
        <w:tabs>
          <w:tab w:val="left" w:pos="5580"/>
        </w:tabs>
        <w:spacing w:line="440" w:lineRule="exact"/>
        <w:ind w:right="560" w:firstLine="440" w:firstLineChars="200"/>
        <w:rPr>
          <w:rFonts w:ascii="宋体" w:hAnsi="宋体" w:eastAsia="宋体" w:cs="宋体"/>
          <w:b w:val="0"/>
          <w:color w:val="auto"/>
          <w:sz w:val="22"/>
          <w:szCs w:val="22"/>
          <w:highlight w:val="none"/>
        </w:rPr>
      </w:pPr>
      <w:r>
        <w:rPr>
          <w:rFonts w:hint="eastAsia" w:ascii="宋体" w:hAnsi="宋体" w:eastAsia="宋体" w:cs="Times New Roman"/>
          <w:b w:val="0"/>
          <w:color w:val="auto"/>
          <w:sz w:val="22"/>
          <w:szCs w:val="22"/>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Times New Roman"/>
          <w:b w:val="0"/>
          <w:color w:val="auto"/>
          <w:sz w:val="22"/>
          <w:szCs w:val="22"/>
          <w:highlight w:val="none"/>
          <w:u w:val="single"/>
          <w:lang w:val="en-US" w:eastAsia="zh-CN"/>
        </w:rPr>
        <w:t xml:space="preserve"> 平阳县鳌江镇人民政府 </w:t>
      </w:r>
      <w:r>
        <w:rPr>
          <w:rFonts w:ascii="宋体" w:hAnsi="宋体" w:eastAsia="宋体" w:cs="Times New Roman"/>
          <w:b w:val="0"/>
          <w:color w:val="auto"/>
          <w:sz w:val="22"/>
          <w:szCs w:val="22"/>
          <w:highlight w:val="none"/>
          <w:lang w:val="zh-CN"/>
        </w:rPr>
        <w:t>(以下简称：甲方)和</w:t>
      </w:r>
      <w:r>
        <w:rPr>
          <w:rFonts w:ascii="宋体" w:hAnsi="宋体" w:eastAsia="宋体" w:cs="Times New Roman"/>
          <w:b w:val="0"/>
          <w:color w:val="auto"/>
          <w:sz w:val="22"/>
          <w:szCs w:val="22"/>
          <w:highlight w:val="none"/>
          <w:u w:val="single"/>
        </w:rPr>
        <w:t xml:space="preserve">   （中标供应商名称）   </w:t>
      </w:r>
      <w:r>
        <w:rPr>
          <w:rFonts w:ascii="宋体" w:hAnsi="宋体" w:eastAsia="宋体" w:cs="Times New Roman"/>
          <w:b w:val="0"/>
          <w:color w:val="auto"/>
          <w:sz w:val="22"/>
          <w:szCs w:val="22"/>
          <w:highlight w:val="none"/>
          <w:lang w:val="zh-CN"/>
        </w:rPr>
        <w:t>(以下简称：乙方)协商一致，约定以下合同</w:t>
      </w:r>
      <w:r>
        <w:rPr>
          <w:rFonts w:hint="eastAsia" w:ascii="宋体" w:hAnsi="宋体" w:eastAsia="宋体" w:cs="Times New Roman"/>
          <w:b w:val="0"/>
          <w:color w:val="auto"/>
          <w:sz w:val="22"/>
          <w:szCs w:val="22"/>
          <w:highlight w:val="none"/>
        </w:rPr>
        <w:t>条款，以兹共同遵守、全面履行。</w:t>
      </w:r>
    </w:p>
    <w:p>
      <w:pPr>
        <w:spacing w:line="440" w:lineRule="exact"/>
        <w:ind w:firstLine="440" w:firstLineChars="200"/>
        <w:rPr>
          <w:rFonts w:hint="default" w:ascii="宋体" w:hAnsi="宋体" w:eastAsia="宋体" w:cs="宋体"/>
          <w:b w:val="0"/>
          <w:color w:val="auto"/>
          <w:sz w:val="22"/>
          <w:szCs w:val="22"/>
          <w:highlight w:val="none"/>
          <w:lang w:val="en-US"/>
        </w:rPr>
      </w:pPr>
      <w:r>
        <w:rPr>
          <w:rFonts w:hint="eastAsia" w:ascii="宋体" w:hAnsi="宋体" w:eastAsia="宋体" w:cs="宋体"/>
          <w:b w:val="0"/>
          <w:color w:val="auto"/>
          <w:sz w:val="22"/>
          <w:szCs w:val="22"/>
          <w:highlight w:val="none"/>
        </w:rPr>
        <w:t>委托人委托</w:t>
      </w:r>
      <w:r>
        <w:rPr>
          <w:rFonts w:hint="eastAsia" w:ascii="宋体" w:hAnsi="宋体" w:eastAsia="宋体" w:cs="宋体"/>
          <w:b w:val="0"/>
          <w:color w:val="auto"/>
          <w:sz w:val="22"/>
          <w:szCs w:val="22"/>
          <w:highlight w:val="none"/>
          <w:lang w:val="en-US" w:eastAsia="zh-CN"/>
        </w:rPr>
        <w:t xml:space="preserve"> </w:t>
      </w:r>
      <w:r>
        <w:rPr>
          <w:rFonts w:hint="eastAsia" w:ascii="宋体" w:hAnsi="宋体" w:eastAsia="宋体" w:cs="宋体"/>
          <w:b w:val="0"/>
          <w:color w:val="auto"/>
          <w:sz w:val="22"/>
          <w:szCs w:val="22"/>
          <w:highlight w:val="none"/>
          <w:u w:val="single"/>
          <w:lang w:val="en-US" w:eastAsia="zh-CN"/>
        </w:rPr>
        <w:t xml:space="preserve">     </w:t>
      </w:r>
      <w:r>
        <w:rPr>
          <w:rFonts w:hint="eastAsia" w:cs="宋体"/>
          <w:b w:val="0"/>
          <w:color w:val="auto"/>
          <w:sz w:val="22"/>
          <w:szCs w:val="22"/>
          <w:highlight w:val="none"/>
          <w:u w:val="single"/>
          <w:lang w:val="en-US" w:eastAsia="zh-CN"/>
        </w:rPr>
        <w:t xml:space="preserve">   </w:t>
      </w:r>
      <w:r>
        <w:rPr>
          <w:rFonts w:hint="eastAsia" w:ascii="宋体" w:hAnsi="宋体" w:eastAsia="宋体" w:cs="宋体"/>
          <w:b w:val="0"/>
          <w:color w:val="auto"/>
          <w:sz w:val="22"/>
          <w:szCs w:val="22"/>
          <w:highlight w:val="none"/>
          <w:u w:val="single"/>
          <w:lang w:val="en-US" w:eastAsia="zh-CN"/>
        </w:rPr>
        <w:t xml:space="preserve">  </w:t>
      </w:r>
      <w:r>
        <w:rPr>
          <w:rFonts w:hint="eastAsia" w:ascii="宋体" w:hAnsi="宋体" w:eastAsia="宋体" w:cs="宋体"/>
          <w:b w:val="0"/>
          <w:color w:val="auto"/>
          <w:sz w:val="22"/>
          <w:szCs w:val="22"/>
          <w:highlight w:val="none"/>
        </w:rPr>
        <w:t>为以下项目</w:t>
      </w:r>
      <w:r>
        <w:rPr>
          <w:rFonts w:hint="eastAsia" w:ascii="宋体" w:hAnsi="宋体" w:eastAsia="宋体" w:cs="宋体"/>
          <w:b w:val="0"/>
          <w:color w:val="auto"/>
          <w:sz w:val="22"/>
          <w:szCs w:val="22"/>
          <w:highlight w:val="none"/>
          <w:lang w:val="en-US" w:eastAsia="zh-CN"/>
        </w:rPr>
        <w:t>提供</w:t>
      </w:r>
      <w:r>
        <w:rPr>
          <w:rFonts w:hint="eastAsia" w:ascii="宋体" w:hAnsi="宋体" w:cs="宋体"/>
          <w:b w:val="0"/>
          <w:color w:val="auto"/>
          <w:sz w:val="22"/>
          <w:szCs w:val="22"/>
          <w:highlight w:val="none"/>
          <w:u w:val="single"/>
          <w:lang w:val="en-US" w:eastAsia="zh-CN"/>
        </w:rPr>
        <w:t xml:space="preserve">                </w:t>
      </w:r>
    </w:p>
    <w:p>
      <w:pPr>
        <w:numPr>
          <w:ilvl w:val="0"/>
          <w:numId w:val="0"/>
        </w:numPr>
        <w:spacing w:line="440" w:lineRule="exact"/>
        <w:ind w:firstLine="440" w:firstLineChars="200"/>
        <w:rPr>
          <w:rFonts w:hint="default" w:ascii="宋体" w:hAnsi="宋体" w:eastAsia="宋体" w:cs="Times New Roman"/>
          <w:b w:val="0"/>
          <w:color w:val="auto"/>
          <w:sz w:val="22"/>
          <w:szCs w:val="22"/>
          <w:highlight w:val="none"/>
          <w:u w:val="single"/>
          <w:lang w:val="en-US" w:eastAsia="zh-CN"/>
        </w:rPr>
      </w:pPr>
      <w:r>
        <w:rPr>
          <w:rFonts w:hint="eastAsia" w:ascii="宋体" w:hAnsi="宋体" w:eastAsia="宋体" w:cs="宋体"/>
          <w:b w:val="0"/>
          <w:color w:val="auto"/>
          <w:sz w:val="22"/>
          <w:szCs w:val="22"/>
          <w:highlight w:val="none"/>
        </w:rPr>
        <w:t>1．项目名称：</w:t>
      </w:r>
      <w:r>
        <w:rPr>
          <w:rFonts w:hint="eastAsia" w:ascii="宋体" w:hAnsi="宋体" w:cs="宋体"/>
          <w:b w:val="0"/>
          <w:color w:val="auto"/>
          <w:sz w:val="22"/>
          <w:szCs w:val="22"/>
          <w:highlight w:val="none"/>
          <w:u w:val="single"/>
          <w:lang w:val="en-US" w:eastAsia="zh-CN"/>
        </w:rPr>
        <w:t xml:space="preserve">2022-2024年度交警二中队路面安保辅助服务项目  </w:t>
      </w:r>
    </w:p>
    <w:p>
      <w:pPr>
        <w:spacing w:line="440" w:lineRule="exact"/>
        <w:ind w:firstLine="440" w:firstLineChars="200"/>
        <w:rPr>
          <w:rFonts w:hint="default" w:ascii="宋体" w:hAnsi="宋体" w:eastAsia="宋体" w:cs="宋体"/>
          <w:b/>
          <w:color w:val="auto"/>
          <w:sz w:val="22"/>
          <w:szCs w:val="22"/>
          <w:highlight w:val="none"/>
          <w:lang w:val="en-US" w:eastAsia="zh-CN"/>
        </w:rPr>
      </w:pPr>
      <w:r>
        <w:rPr>
          <w:rFonts w:hint="eastAsia" w:ascii="宋体" w:hAnsi="宋体" w:eastAsia="宋体" w:cs="宋体"/>
          <w:b w:val="0"/>
          <w:color w:val="auto"/>
          <w:sz w:val="22"/>
          <w:szCs w:val="22"/>
          <w:highlight w:val="none"/>
        </w:rPr>
        <w:t>2．服务类别：</w:t>
      </w:r>
      <w:r>
        <w:rPr>
          <w:rFonts w:hint="eastAsia" w:ascii="宋体" w:hAnsi="宋体" w:eastAsia="宋体" w:cs="Times New Roman"/>
          <w:b w:val="0"/>
          <w:color w:val="auto"/>
          <w:sz w:val="22"/>
          <w:szCs w:val="22"/>
          <w:highlight w:val="none"/>
          <w:u w:val="single"/>
        </w:rPr>
        <w:t>劳动服务业</w:t>
      </w:r>
      <w:r>
        <w:rPr>
          <w:rFonts w:hint="eastAsia" w:ascii="宋体" w:hAnsi="宋体" w:eastAsia="宋体" w:cs="Times New Roman"/>
          <w:b w:val="0"/>
          <w:color w:val="auto"/>
          <w:sz w:val="22"/>
          <w:szCs w:val="22"/>
          <w:highlight w:val="none"/>
          <w:u w:val="single"/>
          <w:lang w:val="en-US" w:eastAsia="zh-CN"/>
        </w:rPr>
        <w:t xml:space="preserve"> </w:t>
      </w:r>
    </w:p>
    <w:p>
      <w:pPr>
        <w:spacing w:line="440" w:lineRule="exact"/>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eastAsia="zh-CN"/>
        </w:rPr>
        <w:t>第一条</w:t>
      </w:r>
      <w:r>
        <w:rPr>
          <w:rFonts w:hint="eastAsia" w:ascii="宋体" w:hAnsi="宋体" w:cs="宋体"/>
          <w:b/>
          <w:bCs/>
          <w:color w:val="auto"/>
          <w:sz w:val="22"/>
          <w:szCs w:val="22"/>
          <w:highlight w:val="none"/>
          <w:lang w:val="en-US" w:eastAsia="zh-CN"/>
        </w:rPr>
        <w:t xml:space="preserve"> </w:t>
      </w:r>
      <w:r>
        <w:rPr>
          <w:rFonts w:ascii="宋体" w:hAnsi="宋体" w:eastAsia="宋体" w:cs="宋体"/>
          <w:b/>
          <w:bCs/>
          <w:color w:val="auto"/>
          <w:sz w:val="22"/>
          <w:szCs w:val="22"/>
          <w:highlight w:val="none"/>
        </w:rPr>
        <w:t>服务范围及工作内容</w:t>
      </w:r>
    </w:p>
    <w:p>
      <w:pPr>
        <w:spacing w:line="440" w:lineRule="exact"/>
        <w:ind w:firstLine="440" w:firstLineChars="200"/>
        <w:rPr>
          <w:rFonts w:hint="default" w:ascii="宋体" w:hAnsi="宋体" w:eastAsia="宋体" w:cs="宋体"/>
          <w:b w:val="0"/>
          <w:color w:val="auto"/>
          <w:sz w:val="22"/>
          <w:szCs w:val="22"/>
          <w:highlight w:val="none"/>
          <w:u w:val="single"/>
          <w:lang w:val="en-US" w:eastAsia="zh-CN"/>
        </w:rPr>
      </w:pPr>
      <w:r>
        <w:rPr>
          <w:rFonts w:hint="eastAsia" w:ascii="宋体" w:hAnsi="宋体" w:eastAsia="宋体" w:cs="宋体"/>
          <w:b w:val="0"/>
          <w:color w:val="auto"/>
          <w:sz w:val="22"/>
          <w:szCs w:val="22"/>
          <w:highlight w:val="none"/>
          <w:lang w:val="en-US" w:eastAsia="zh-CN"/>
        </w:rPr>
        <w:t>1、</w:t>
      </w:r>
      <w:r>
        <w:rPr>
          <w:rFonts w:hint="eastAsia" w:ascii="宋体" w:hAnsi="宋体" w:eastAsia="宋体" w:cs="宋体"/>
          <w:b w:val="0"/>
          <w:color w:val="auto"/>
          <w:sz w:val="22"/>
          <w:szCs w:val="22"/>
          <w:highlight w:val="none"/>
        </w:rPr>
        <w:t>服务项目：</w:t>
      </w:r>
      <w:r>
        <w:rPr>
          <w:rFonts w:hint="eastAsia" w:ascii="宋体" w:hAnsi="宋体" w:eastAsia="宋体" w:cs="宋体"/>
          <w:b w:val="0"/>
          <w:color w:val="auto"/>
          <w:sz w:val="22"/>
          <w:szCs w:val="22"/>
          <w:highlight w:val="none"/>
          <w:u w:val="single"/>
          <w:lang w:val="en-US" w:eastAsia="zh-CN"/>
        </w:rPr>
        <w:t xml:space="preserve">2022-2024年度交警二中队路面安保辅助服务项目 </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2、工作职责：维护道路交通秩序,劝阻交通安全违法行为; 维护交通事故现场秩序,保护现场,抢救受伤人员; 进行交通安全宣传教育; 及时报告道路上的交通、治安情况和重要情况; 接受群众求助。交通协管员不得从事其他执法行为,不得对违法行为人作出行政处罚或者行政强制措施决定，完成采购人的需求。</w:t>
      </w:r>
    </w:p>
    <w:p>
      <w:pPr>
        <w:spacing w:line="440" w:lineRule="exact"/>
        <w:ind w:firstLine="440" w:firstLineChars="200"/>
        <w:rPr>
          <w:rFonts w:hint="eastAsia" w:ascii="宋体" w:hAnsi="宋体" w:eastAsia="宋体" w:cs="宋体"/>
          <w:b w:val="0"/>
          <w:color w:val="auto"/>
          <w:spacing w:val="0"/>
          <w:kern w:val="0"/>
          <w:sz w:val="22"/>
          <w:szCs w:val="22"/>
          <w:highlight w:val="none"/>
          <w:lang w:val="en-US" w:eastAsia="zh-CN" w:bidi="ar-SA"/>
        </w:rPr>
      </w:pPr>
      <w:r>
        <w:rPr>
          <w:rFonts w:hint="eastAsia" w:cs="宋体"/>
          <w:b w:val="0"/>
          <w:color w:val="auto"/>
          <w:sz w:val="22"/>
          <w:szCs w:val="22"/>
          <w:highlight w:val="none"/>
          <w:lang w:val="en-US" w:eastAsia="zh-CN"/>
        </w:rPr>
        <w:t>3、</w:t>
      </w:r>
      <w:r>
        <w:rPr>
          <w:rFonts w:hint="eastAsia" w:ascii="宋体" w:hAnsi="宋体" w:eastAsia="宋体" w:cs="宋体"/>
          <w:b w:val="0"/>
          <w:color w:val="auto"/>
          <w:spacing w:val="0"/>
          <w:kern w:val="0"/>
          <w:sz w:val="22"/>
          <w:szCs w:val="22"/>
          <w:highlight w:val="none"/>
          <w:lang w:val="en-US" w:eastAsia="zh-CN" w:bidi="ar-SA"/>
        </w:rPr>
        <w:t>服务区域：鳌江镇全镇范围内</w:t>
      </w:r>
    </w:p>
    <w:p>
      <w:pPr>
        <w:spacing w:line="440" w:lineRule="exact"/>
        <w:ind w:firstLine="440" w:firstLineChars="200"/>
        <w:rPr>
          <w:rFonts w:hint="eastAsia"/>
          <w:color w:val="auto"/>
          <w:highlight w:val="none"/>
          <w:lang w:val="en-US" w:eastAsia="zh-CN"/>
        </w:rPr>
      </w:pPr>
      <w:r>
        <w:rPr>
          <w:rFonts w:hint="eastAsia" w:ascii="宋体" w:hAnsi="宋体" w:eastAsia="宋体" w:cs="宋体"/>
          <w:b w:val="0"/>
          <w:color w:val="auto"/>
          <w:sz w:val="22"/>
          <w:szCs w:val="22"/>
          <w:highlight w:val="none"/>
          <w:lang w:val="en-US" w:eastAsia="zh-CN"/>
        </w:rPr>
        <w:t xml:space="preserve">4、工作时间：实行三班轮班制，每班十小时制。其中涉及到人员休息、轮岗、轮休的，由采购人制订相应排班表。中标后采购人有权根据实际情况对人员的岗位及时间安排作进一步的调整，中标人不得拒绝。 </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cs="宋体"/>
          <w:b w:val="0"/>
          <w:color w:val="auto"/>
          <w:sz w:val="22"/>
          <w:szCs w:val="22"/>
          <w:highlight w:val="none"/>
          <w:lang w:val="en-US" w:eastAsia="zh-CN"/>
        </w:rPr>
        <w:t>5</w:t>
      </w:r>
      <w:r>
        <w:rPr>
          <w:rFonts w:hint="eastAsia" w:ascii="宋体" w:hAnsi="宋体" w:eastAsia="宋体" w:cs="宋体"/>
          <w:b w:val="0"/>
          <w:color w:val="auto"/>
          <w:sz w:val="22"/>
          <w:szCs w:val="22"/>
          <w:highlight w:val="none"/>
          <w:lang w:val="en-US" w:eastAsia="zh-CN"/>
        </w:rPr>
        <w:t>、协警辅助人员的基本条件</w:t>
      </w:r>
    </w:p>
    <w:p>
      <w:pPr>
        <w:spacing w:line="440" w:lineRule="exact"/>
        <w:ind w:firstLine="660" w:firstLineChars="3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1）热爱中国共产党，拥护社会主义制度。遵纪守法，有较强的法制观念。</w:t>
      </w:r>
    </w:p>
    <w:p>
      <w:pPr>
        <w:spacing w:line="440" w:lineRule="exact"/>
        <w:ind w:firstLine="660" w:firstLineChars="3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2）招聘的交通协警辅助人员要品行端正，作风正派，无劣迹记录，初中以上文化水平，身体健康，五官端正，裸眼视力0.8以上，身高1.70cm以上，体重55Kg以上。并具有协警的专业素质。</w:t>
      </w:r>
    </w:p>
    <w:p>
      <w:pPr>
        <w:spacing w:line="440" w:lineRule="exact"/>
        <w:ind w:firstLine="660" w:firstLineChars="3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3）派驻甲方之前必须经过军训，培训，考试。</w:t>
      </w:r>
    </w:p>
    <w:p>
      <w:pPr>
        <w:spacing w:line="440" w:lineRule="exact"/>
        <w:ind w:firstLine="660" w:firstLineChars="3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4）认真执行有关规定和采购人有关规章制度。</w:t>
      </w:r>
    </w:p>
    <w:p>
      <w:pPr>
        <w:spacing w:line="440" w:lineRule="exact"/>
        <w:ind w:firstLine="660" w:firstLineChars="3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5）</w:t>
      </w:r>
      <w:r>
        <w:rPr>
          <w:rFonts w:hint="eastAsia" w:cs="宋体"/>
          <w:b w:val="0"/>
          <w:color w:val="auto"/>
          <w:sz w:val="22"/>
          <w:szCs w:val="22"/>
          <w:highlight w:val="none"/>
          <w:lang w:val="en-US" w:eastAsia="zh-CN"/>
        </w:rPr>
        <w:t>服务</w:t>
      </w:r>
      <w:r>
        <w:rPr>
          <w:rFonts w:hint="eastAsia" w:ascii="宋体" w:hAnsi="宋体" w:eastAsia="宋体" w:cs="宋体"/>
          <w:b w:val="0"/>
          <w:color w:val="auto"/>
          <w:sz w:val="22"/>
          <w:szCs w:val="22"/>
          <w:highlight w:val="none"/>
          <w:lang w:val="en-US" w:eastAsia="zh-CN"/>
        </w:rPr>
        <w:t>人员要求政治上可靠，身体素质好，无不良行为记录，</w:t>
      </w:r>
      <w:r>
        <w:rPr>
          <w:rFonts w:hint="eastAsia" w:cs="宋体"/>
          <w:b w:val="0"/>
          <w:color w:val="auto"/>
          <w:sz w:val="22"/>
          <w:szCs w:val="22"/>
          <w:highlight w:val="none"/>
          <w:lang w:val="en-US" w:eastAsia="zh-CN"/>
        </w:rPr>
        <w:t>服务</w:t>
      </w:r>
      <w:r>
        <w:rPr>
          <w:rFonts w:hint="eastAsia" w:ascii="宋体" w:hAnsi="宋体" w:eastAsia="宋体" w:cs="宋体"/>
          <w:b w:val="0"/>
          <w:color w:val="auto"/>
          <w:sz w:val="22"/>
          <w:szCs w:val="22"/>
          <w:highlight w:val="none"/>
          <w:lang w:val="en-US" w:eastAsia="zh-CN"/>
        </w:rPr>
        <w:t>人员必须由采购人审查、考核及政治审查（政审要求（包括但不限于）：拥护宪法，遵守法律法规，品行端正，热爱公安交管事业，具有较强的奉献和吃苦耐劳精神，纪律观念强，服从组织安排；本人未受过刑事处罚或治安管理处罚，无较为严重的个人不良信用记录，无违纪违规被开除辞退解聘记录，本人家庭成员或近亲属无被判处刑罚记录，无本人或家庭成员、近亲属参加非法组织、邪教组织或从事其他危害国家安全活动的情况等。）通过方可录用。如出现人员不符合要求，供应商须在2个工作日内无条件更换。</w:t>
      </w:r>
    </w:p>
    <w:p>
      <w:pPr>
        <w:spacing w:line="440" w:lineRule="exact"/>
        <w:ind w:firstLine="440" w:firstLineChars="200"/>
        <w:rPr>
          <w:rFonts w:hint="eastAsia" w:ascii="宋体" w:hAnsi="宋体" w:eastAsia="宋体" w:cs="宋体"/>
          <w:b w:val="0"/>
          <w:color w:val="auto"/>
          <w:sz w:val="22"/>
          <w:szCs w:val="22"/>
          <w:highlight w:val="none"/>
          <w:lang w:val="en-US" w:eastAsia="zh-CN"/>
        </w:rPr>
      </w:pPr>
      <w:r>
        <w:rPr>
          <w:rFonts w:hint="eastAsia" w:cs="宋体"/>
          <w:b w:val="0"/>
          <w:color w:val="auto"/>
          <w:sz w:val="22"/>
          <w:szCs w:val="22"/>
          <w:highlight w:val="none"/>
          <w:lang w:val="en-US" w:eastAsia="zh-CN"/>
        </w:rPr>
        <w:t>6</w:t>
      </w:r>
      <w:r>
        <w:rPr>
          <w:rFonts w:hint="eastAsia" w:ascii="宋体" w:hAnsi="宋体" w:eastAsia="宋体" w:cs="宋体"/>
          <w:b w:val="0"/>
          <w:color w:val="auto"/>
          <w:sz w:val="22"/>
          <w:szCs w:val="22"/>
          <w:highlight w:val="none"/>
          <w:lang w:val="en-US" w:eastAsia="zh-CN"/>
        </w:rPr>
        <w:t>、</w:t>
      </w:r>
      <w:r>
        <w:rPr>
          <w:rFonts w:hint="eastAsia" w:cs="宋体"/>
          <w:b w:val="0"/>
          <w:color w:val="auto"/>
          <w:sz w:val="22"/>
          <w:szCs w:val="22"/>
          <w:highlight w:val="none"/>
          <w:lang w:val="en-US" w:eastAsia="zh-CN"/>
        </w:rPr>
        <w:t>服务</w:t>
      </w:r>
      <w:r>
        <w:rPr>
          <w:rFonts w:hint="eastAsia" w:ascii="宋体" w:hAnsi="宋体" w:eastAsia="宋体" w:cs="宋体"/>
          <w:b w:val="0"/>
          <w:color w:val="auto"/>
          <w:sz w:val="22"/>
          <w:szCs w:val="22"/>
          <w:highlight w:val="none"/>
          <w:lang w:val="en-US" w:eastAsia="zh-CN"/>
        </w:rPr>
        <w:t>人员配置</w:t>
      </w:r>
      <w:r>
        <w:rPr>
          <w:rFonts w:hint="eastAsia" w:ascii="Times New Roman" w:hAnsi="Times New Roman" w:eastAsia="宋体" w:cs="Times New Roman"/>
          <w:b/>
          <w:bCs/>
          <w:color w:val="auto"/>
          <w:kern w:val="0"/>
          <w:sz w:val="22"/>
          <w:szCs w:val="22"/>
          <w:highlight w:val="none"/>
          <w:lang w:val="en-US" w:eastAsia="zh-CN" w:bidi="ar-SA"/>
        </w:rPr>
        <w:t>（后附清单）</w:t>
      </w:r>
    </w:p>
    <w:p>
      <w:pPr>
        <w:spacing w:line="440" w:lineRule="exact"/>
        <w:ind w:firstLine="660" w:firstLineChars="300"/>
        <w:rPr>
          <w:rFonts w:hint="default"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1）乙方应结合自身实际情况提供</w:t>
      </w:r>
      <w:r>
        <w:rPr>
          <w:rFonts w:hint="eastAsia" w:cs="宋体"/>
          <w:b w:val="0"/>
          <w:color w:val="auto"/>
          <w:sz w:val="22"/>
          <w:szCs w:val="22"/>
          <w:highlight w:val="none"/>
          <w:lang w:val="en-US" w:eastAsia="zh-CN"/>
        </w:rPr>
        <w:t>预计</w:t>
      </w:r>
      <w:r>
        <w:rPr>
          <w:rFonts w:hint="eastAsia" w:ascii="宋体" w:hAnsi="宋体" w:eastAsia="宋体" w:cs="宋体"/>
          <w:b w:val="0"/>
          <w:color w:val="auto"/>
          <w:sz w:val="22"/>
          <w:szCs w:val="22"/>
          <w:highlight w:val="none"/>
          <w:lang w:val="en-US" w:eastAsia="zh-CN"/>
        </w:rPr>
        <w:t>的人数：80人；其中主管1人</w:t>
      </w:r>
      <w:r>
        <w:rPr>
          <w:rFonts w:hint="eastAsia" w:cs="宋体"/>
          <w:b w:val="0"/>
          <w:color w:val="auto"/>
          <w:sz w:val="22"/>
          <w:szCs w:val="22"/>
          <w:highlight w:val="none"/>
          <w:lang w:val="en-US" w:eastAsia="zh-CN"/>
        </w:rPr>
        <w:t>，实际发生人员按采购人确定。</w:t>
      </w:r>
    </w:p>
    <w:p>
      <w:pPr>
        <w:spacing w:line="440" w:lineRule="exact"/>
        <w:ind w:firstLine="660" w:firstLineChars="3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所有协警辅助人员要求裸眼视力0.8以上，身高1.70cm以上，体重55Kg以上，年龄要求55周岁以下,男性公民（实际情况如需女性协警辅助人员，中标供应商应予以相应配置）。复员军人、行业立功人员、管理人员可适当放宽条件。</w:t>
      </w:r>
    </w:p>
    <w:p>
      <w:pPr>
        <w:spacing w:line="440" w:lineRule="exact"/>
        <w:ind w:firstLine="660" w:firstLineChars="3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3）相关人员要求政治上可靠，身体素质好，无不良行为记录，重要</w:t>
      </w:r>
      <w:r>
        <w:rPr>
          <w:rFonts w:hint="eastAsia" w:cs="宋体"/>
          <w:b w:val="0"/>
          <w:color w:val="auto"/>
          <w:sz w:val="22"/>
          <w:szCs w:val="22"/>
          <w:highlight w:val="none"/>
          <w:lang w:val="en-US" w:eastAsia="zh-CN"/>
        </w:rPr>
        <w:t>服务</w:t>
      </w:r>
      <w:r>
        <w:rPr>
          <w:rFonts w:hint="eastAsia" w:ascii="宋体" w:hAnsi="宋体" w:eastAsia="宋体" w:cs="宋体"/>
          <w:b w:val="0"/>
          <w:color w:val="auto"/>
          <w:sz w:val="22"/>
          <w:szCs w:val="22"/>
          <w:highlight w:val="none"/>
          <w:lang w:val="en-US" w:eastAsia="zh-CN"/>
        </w:rPr>
        <w:t>人员必须由采购人考核、政治审查通过方可录用。</w:t>
      </w:r>
    </w:p>
    <w:p>
      <w:pPr>
        <w:spacing w:line="440" w:lineRule="exact"/>
        <w:ind w:firstLine="660" w:firstLineChars="3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4）所有协警辅助人员必须专职为平阳县鳌江镇人民政府服务，不得兼职。中标后协警辅助人员需要更换，须及时上报采购人，经甲方认可后方可更换。</w:t>
      </w:r>
    </w:p>
    <w:p>
      <w:pPr>
        <w:spacing w:line="440" w:lineRule="exact"/>
        <w:ind w:firstLine="440" w:firstLineChars="200"/>
        <w:rPr>
          <w:rFonts w:hint="default"/>
          <w:color w:val="auto"/>
          <w:highlight w:val="none"/>
          <w:lang w:val="en-US" w:eastAsia="zh-CN"/>
        </w:rPr>
      </w:pPr>
      <w:r>
        <w:rPr>
          <w:rFonts w:hint="eastAsia" w:ascii="宋体" w:hAnsi="宋体" w:eastAsia="宋体" w:cs="宋体"/>
          <w:b w:val="0"/>
          <w:color w:val="auto"/>
          <w:sz w:val="22"/>
          <w:szCs w:val="22"/>
          <w:highlight w:val="none"/>
          <w:lang w:val="en-US" w:eastAsia="zh-CN"/>
        </w:rPr>
        <w:t>说明：协警辅助人员装备由乙方自行负责。</w:t>
      </w:r>
    </w:p>
    <w:p>
      <w:pPr>
        <w:spacing w:line="460" w:lineRule="exact"/>
        <w:rPr>
          <w:rFonts w:hint="eastAsia" w:eastAsia="宋体"/>
          <w:b/>
          <w:bCs w:val="0"/>
          <w:color w:val="auto"/>
          <w:sz w:val="22"/>
          <w:szCs w:val="22"/>
          <w:highlight w:val="none"/>
          <w:lang w:eastAsia="zh-CN"/>
        </w:rPr>
      </w:pPr>
      <w:r>
        <w:rPr>
          <w:rFonts w:hint="eastAsia"/>
          <w:b/>
          <w:bCs w:val="0"/>
          <w:color w:val="auto"/>
          <w:sz w:val="22"/>
          <w:szCs w:val="22"/>
          <w:highlight w:val="none"/>
          <w:lang w:eastAsia="zh-CN"/>
        </w:rPr>
        <w:t>第二条</w:t>
      </w:r>
      <w:r>
        <w:rPr>
          <w:rFonts w:hint="eastAsia"/>
          <w:b/>
          <w:bCs w:val="0"/>
          <w:color w:val="auto"/>
          <w:sz w:val="22"/>
          <w:szCs w:val="22"/>
          <w:highlight w:val="none"/>
          <w:lang w:val="en-US" w:eastAsia="zh-CN"/>
        </w:rPr>
        <w:t xml:space="preserve"> </w:t>
      </w:r>
      <w:r>
        <w:rPr>
          <w:rFonts w:hint="eastAsia"/>
          <w:b/>
          <w:bCs w:val="0"/>
          <w:color w:val="auto"/>
          <w:sz w:val="22"/>
          <w:szCs w:val="22"/>
          <w:highlight w:val="none"/>
          <w:lang w:eastAsia="zh-CN"/>
        </w:rPr>
        <w:t>合同金额</w:t>
      </w:r>
    </w:p>
    <w:tbl>
      <w:tblPr>
        <w:tblStyle w:val="61"/>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694"/>
        <w:gridCol w:w="1131"/>
        <w:gridCol w:w="1647"/>
        <w:gridCol w:w="1846"/>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33"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序号</w:t>
            </w:r>
          </w:p>
        </w:tc>
        <w:tc>
          <w:tcPr>
            <w:tcW w:w="1694"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岗位名称</w:t>
            </w:r>
          </w:p>
        </w:tc>
        <w:tc>
          <w:tcPr>
            <w:tcW w:w="1131"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人员数量</w:t>
            </w:r>
          </w:p>
        </w:tc>
        <w:tc>
          <w:tcPr>
            <w:tcW w:w="1647"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中标单价</w:t>
            </w:r>
          </w:p>
        </w:tc>
        <w:tc>
          <w:tcPr>
            <w:tcW w:w="1846"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月数（月）</w:t>
            </w:r>
          </w:p>
        </w:tc>
        <w:tc>
          <w:tcPr>
            <w:tcW w:w="1846"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33"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4"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外勤</w:t>
            </w:r>
          </w:p>
        </w:tc>
        <w:tc>
          <w:tcPr>
            <w:tcW w:w="1131"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67</w:t>
            </w:r>
          </w:p>
        </w:tc>
        <w:tc>
          <w:tcPr>
            <w:tcW w:w="1647" w:type="dxa"/>
            <w:noWrap w:val="0"/>
            <w:vAlign w:val="center"/>
          </w:tcPr>
          <w:p>
            <w:pPr>
              <w:widowControl w:val="0"/>
              <w:jc w:val="center"/>
              <w:rPr>
                <w:rFonts w:hint="default"/>
                <w:color w:val="auto"/>
                <w:highlight w:val="none"/>
                <w:vertAlign w:val="baseline"/>
                <w:lang w:val="en-US" w:eastAsia="zh-CN"/>
              </w:rPr>
            </w:pPr>
          </w:p>
        </w:tc>
        <w:tc>
          <w:tcPr>
            <w:tcW w:w="1846" w:type="dxa"/>
            <w:noWrap w:val="0"/>
            <w:vAlign w:val="center"/>
          </w:tcPr>
          <w:p>
            <w:pPr>
              <w:widowControl w:val="0"/>
              <w:jc w:val="center"/>
              <w:rPr>
                <w:rFonts w:hint="default"/>
                <w:color w:val="auto"/>
                <w:highlight w:val="none"/>
                <w:vertAlign w:val="baseline"/>
                <w:lang w:val="en-US" w:eastAsia="zh-CN"/>
              </w:rPr>
            </w:pPr>
          </w:p>
        </w:tc>
        <w:tc>
          <w:tcPr>
            <w:tcW w:w="1846" w:type="dxa"/>
            <w:noWrap w:val="0"/>
            <w:vAlign w:val="center"/>
          </w:tcPr>
          <w:p>
            <w:pPr>
              <w:widowControl w:val="0"/>
              <w:jc w:val="center"/>
              <w:rPr>
                <w:rFonts w:hint="default"/>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3"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4"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内勤</w:t>
            </w:r>
          </w:p>
        </w:tc>
        <w:tc>
          <w:tcPr>
            <w:tcW w:w="1131"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647" w:type="dxa"/>
            <w:noWrap w:val="0"/>
            <w:vAlign w:val="center"/>
          </w:tcPr>
          <w:p>
            <w:pPr>
              <w:widowControl w:val="0"/>
              <w:jc w:val="center"/>
              <w:rPr>
                <w:rFonts w:hint="eastAsia"/>
                <w:color w:val="auto"/>
                <w:highlight w:val="none"/>
                <w:vertAlign w:val="baseline"/>
                <w:lang w:eastAsia="zh-CN"/>
              </w:rPr>
            </w:pPr>
          </w:p>
        </w:tc>
        <w:tc>
          <w:tcPr>
            <w:tcW w:w="1846" w:type="dxa"/>
            <w:noWrap w:val="0"/>
            <w:vAlign w:val="center"/>
          </w:tcPr>
          <w:p>
            <w:pPr>
              <w:widowControl w:val="0"/>
              <w:jc w:val="center"/>
              <w:rPr>
                <w:rFonts w:hint="eastAsia"/>
                <w:color w:val="auto"/>
                <w:highlight w:val="none"/>
                <w:vertAlign w:val="baseline"/>
                <w:lang w:eastAsia="zh-CN"/>
              </w:rPr>
            </w:pPr>
          </w:p>
        </w:tc>
        <w:tc>
          <w:tcPr>
            <w:tcW w:w="1846" w:type="dxa"/>
            <w:noWrap w:val="0"/>
            <w:vAlign w:val="center"/>
          </w:tcPr>
          <w:p>
            <w:pPr>
              <w:widowControl w:val="0"/>
              <w:jc w:val="center"/>
              <w:rPr>
                <w:rFonts w:hint="default"/>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33"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4"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窗口工作人员</w:t>
            </w:r>
          </w:p>
        </w:tc>
        <w:tc>
          <w:tcPr>
            <w:tcW w:w="1131"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647" w:type="dxa"/>
            <w:noWrap w:val="0"/>
            <w:vAlign w:val="center"/>
          </w:tcPr>
          <w:p>
            <w:pPr>
              <w:widowControl w:val="0"/>
              <w:jc w:val="center"/>
              <w:rPr>
                <w:rFonts w:hint="eastAsia"/>
                <w:color w:val="auto"/>
                <w:highlight w:val="none"/>
                <w:vertAlign w:val="baseline"/>
                <w:lang w:eastAsia="zh-CN"/>
              </w:rPr>
            </w:pPr>
          </w:p>
        </w:tc>
        <w:tc>
          <w:tcPr>
            <w:tcW w:w="1846" w:type="dxa"/>
            <w:noWrap w:val="0"/>
            <w:vAlign w:val="center"/>
          </w:tcPr>
          <w:p>
            <w:pPr>
              <w:widowControl w:val="0"/>
              <w:jc w:val="center"/>
              <w:rPr>
                <w:rFonts w:hint="eastAsia"/>
                <w:color w:val="auto"/>
                <w:highlight w:val="none"/>
                <w:vertAlign w:val="baseline"/>
                <w:lang w:eastAsia="zh-CN"/>
              </w:rPr>
            </w:pPr>
          </w:p>
        </w:tc>
        <w:tc>
          <w:tcPr>
            <w:tcW w:w="1846" w:type="dxa"/>
            <w:noWrap w:val="0"/>
            <w:vAlign w:val="center"/>
          </w:tcPr>
          <w:p>
            <w:pPr>
              <w:widowControl w:val="0"/>
              <w:jc w:val="center"/>
              <w:rPr>
                <w:rFonts w:hint="default"/>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927" w:type="dxa"/>
            <w:gridSpan w:val="2"/>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val="en-US" w:eastAsia="zh-CN"/>
              </w:rPr>
              <w:t>合计</w:t>
            </w:r>
          </w:p>
        </w:tc>
        <w:tc>
          <w:tcPr>
            <w:tcW w:w="1131"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80</w:t>
            </w:r>
          </w:p>
        </w:tc>
        <w:tc>
          <w:tcPr>
            <w:tcW w:w="1647" w:type="dxa"/>
            <w:noWrap w:val="0"/>
            <w:vAlign w:val="center"/>
          </w:tcPr>
          <w:p>
            <w:pPr>
              <w:widowControl w:val="0"/>
              <w:jc w:val="center"/>
              <w:rPr>
                <w:rFonts w:hint="eastAsia"/>
                <w:color w:val="auto"/>
                <w:highlight w:val="none"/>
                <w:vertAlign w:val="baseline"/>
                <w:lang w:val="en-US" w:eastAsia="zh-CN"/>
              </w:rPr>
            </w:pPr>
          </w:p>
        </w:tc>
        <w:tc>
          <w:tcPr>
            <w:tcW w:w="1846" w:type="dxa"/>
            <w:noWrap w:val="0"/>
            <w:vAlign w:val="center"/>
          </w:tcPr>
          <w:p>
            <w:pPr>
              <w:widowControl w:val="0"/>
              <w:jc w:val="center"/>
              <w:rPr>
                <w:rFonts w:hint="eastAsia"/>
                <w:color w:val="auto"/>
                <w:highlight w:val="none"/>
                <w:vertAlign w:val="baseline"/>
                <w:lang w:val="en-US" w:eastAsia="zh-CN"/>
              </w:rPr>
            </w:pPr>
          </w:p>
        </w:tc>
        <w:tc>
          <w:tcPr>
            <w:tcW w:w="1846" w:type="dxa"/>
            <w:noWrap w:val="0"/>
            <w:vAlign w:val="center"/>
          </w:tcPr>
          <w:p>
            <w:pPr>
              <w:widowControl w:val="0"/>
              <w:jc w:val="center"/>
              <w:rPr>
                <w:rFonts w:hint="default"/>
                <w:color w:val="auto"/>
                <w:highlight w:val="none"/>
                <w:vertAlign w:val="baseline"/>
                <w:lang w:val="en-US" w:eastAsia="zh-CN"/>
              </w:rPr>
            </w:pPr>
          </w:p>
        </w:tc>
      </w:tr>
    </w:tbl>
    <w:p>
      <w:pPr>
        <w:spacing w:line="460" w:lineRule="exact"/>
        <w:ind w:firstLine="440" w:firstLineChars="200"/>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以上人员数量为预估数，实际发生人员按采购人要求确定。</w:t>
      </w:r>
    </w:p>
    <w:p>
      <w:pPr>
        <w:spacing w:line="460" w:lineRule="exact"/>
        <w:ind w:firstLine="440" w:firstLineChars="200"/>
        <w:rPr>
          <w:rFonts w:hint="default" w:eastAsia="宋体"/>
          <w:b w:val="0"/>
          <w:bCs w:val="0"/>
          <w:color w:val="auto"/>
          <w:sz w:val="22"/>
          <w:szCs w:val="22"/>
          <w:highlight w:val="none"/>
          <w:u w:val="none"/>
          <w:lang w:val="en-US" w:eastAsia="zh-CN"/>
        </w:rPr>
      </w:pPr>
      <w:r>
        <w:rPr>
          <w:rFonts w:hint="eastAsia"/>
          <w:b w:val="0"/>
          <w:bCs w:val="0"/>
          <w:color w:val="auto"/>
          <w:sz w:val="22"/>
          <w:szCs w:val="22"/>
          <w:highlight w:val="none"/>
          <w:lang w:val="en-US" w:eastAsia="zh-CN"/>
        </w:rPr>
        <w:t>1.中标折扣率为：</w:t>
      </w:r>
      <w:r>
        <w:rPr>
          <w:rFonts w:hint="eastAsia"/>
          <w:b w:val="0"/>
          <w:bCs w:val="0"/>
          <w:color w:val="auto"/>
          <w:sz w:val="22"/>
          <w:szCs w:val="22"/>
          <w:highlight w:val="none"/>
          <w:u w:val="single"/>
          <w:lang w:val="en-US" w:eastAsia="zh-CN"/>
        </w:rPr>
        <w:t xml:space="preserve">             </w:t>
      </w:r>
      <w:r>
        <w:rPr>
          <w:rFonts w:hint="eastAsia"/>
          <w:b w:val="0"/>
          <w:bCs w:val="0"/>
          <w:color w:val="auto"/>
          <w:sz w:val="22"/>
          <w:szCs w:val="22"/>
          <w:highlight w:val="none"/>
          <w:u w:val="none"/>
          <w:lang w:val="en-US" w:eastAsia="zh-CN"/>
        </w:rPr>
        <w:t xml:space="preserve"> 。</w:t>
      </w:r>
    </w:p>
    <w:p>
      <w:pPr>
        <w:spacing w:line="460" w:lineRule="exact"/>
        <w:ind w:firstLine="440" w:firstLineChars="200"/>
        <w:rPr>
          <w:rFonts w:hint="eastAsia" w:ascii="宋体" w:hAnsi="宋体" w:eastAsia="宋体" w:cs="Times New Roman"/>
          <w:b w:val="0"/>
          <w:bCs w:val="0"/>
          <w:color w:val="auto"/>
          <w:sz w:val="22"/>
          <w:szCs w:val="22"/>
          <w:highlight w:val="none"/>
        </w:rPr>
      </w:pPr>
      <w:r>
        <w:rPr>
          <w:rFonts w:hint="eastAsia" w:cs="Times New Roman"/>
          <w:b w:val="0"/>
          <w:bCs w:val="0"/>
          <w:color w:val="auto"/>
          <w:sz w:val="22"/>
          <w:szCs w:val="22"/>
          <w:highlight w:val="none"/>
          <w:lang w:val="en-US" w:eastAsia="zh-CN"/>
        </w:rPr>
        <w:t>2.</w:t>
      </w:r>
      <w:r>
        <w:rPr>
          <w:rFonts w:hint="eastAsia" w:cs="Times New Roman"/>
          <w:b w:val="0"/>
          <w:bCs w:val="0"/>
          <w:color w:val="auto"/>
          <w:sz w:val="22"/>
          <w:szCs w:val="22"/>
          <w:highlight w:val="none"/>
          <w:lang w:eastAsia="zh-CN"/>
        </w:rPr>
        <w:t>合同金额</w:t>
      </w:r>
      <w:r>
        <w:rPr>
          <w:rFonts w:hint="eastAsia" w:cs="Times New Roman"/>
          <w:b w:val="0"/>
          <w:bCs w:val="0"/>
          <w:color w:val="auto"/>
          <w:sz w:val="22"/>
          <w:szCs w:val="22"/>
          <w:highlight w:val="none"/>
        </w:rPr>
        <w:t>由人工费（包括工人工资、奖金、房补、劳保福利、社保、医疗保险、工伤费、教育培训费、暂住费及处理一切伤亡事故等费用）、机械台班费、水电费、工具材料费、安全文明生产装备费、企业应缴税金和应得利润、应急、招标代理服务费等完成合同所需的一切本身和不可或缺的所有工作开支、政策性文件规定计合同</w:t>
      </w:r>
      <w:r>
        <w:rPr>
          <w:rFonts w:hint="eastAsia" w:ascii="宋体" w:hAnsi="宋体" w:eastAsia="宋体" w:cs="Times New Roman"/>
          <w:b w:val="0"/>
          <w:bCs w:val="0"/>
          <w:color w:val="auto"/>
          <w:sz w:val="22"/>
          <w:szCs w:val="22"/>
          <w:highlight w:val="none"/>
        </w:rPr>
        <w:t>包含的所有风险、责任等各项全部费用组成。</w:t>
      </w:r>
    </w:p>
    <w:p>
      <w:pPr>
        <w:spacing w:line="460" w:lineRule="exact"/>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第三条</w:t>
      </w:r>
      <w:bookmarkStart w:id="11" w:name="_Toc422322473"/>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服务期限</w:t>
      </w:r>
      <w:bookmarkEnd w:id="11"/>
    </w:p>
    <w:p>
      <w:pPr>
        <w:spacing w:line="460" w:lineRule="exact"/>
        <w:ind w:firstLine="220" w:firstLineChars="100"/>
        <w:rPr>
          <w:rFonts w:hint="eastAsia" w:ascii="宋体" w:hAnsi="宋体" w:eastAsia="宋体" w:cs="Times New Roman"/>
          <w:b w:val="0"/>
          <w:bCs w:val="0"/>
          <w:color w:val="auto"/>
          <w:sz w:val="22"/>
          <w:szCs w:val="22"/>
          <w:highlight w:val="none"/>
        </w:rPr>
      </w:pPr>
      <w:bookmarkStart w:id="12" w:name="_Toc419045062"/>
      <w:bookmarkStart w:id="13" w:name="_Toc422322475"/>
      <w:r>
        <w:rPr>
          <w:rFonts w:hint="eastAsia" w:ascii="宋体" w:hAnsi="宋体" w:eastAsia="宋体" w:cs="Times New Roman"/>
          <w:b w:val="0"/>
          <w:bCs w:val="0"/>
          <w:color w:val="auto"/>
          <w:sz w:val="22"/>
          <w:szCs w:val="22"/>
          <w:highlight w:val="none"/>
        </w:rPr>
        <w:t>采购预算价12480000元，承包期限：本项目服务期为二年，合同采用一年一签的方式，自合同生效之日起至一年期满或实际结算金额达到预算金额 6240000元（以先到者为准）则合同履约结束，采购人根据中标供应商当年考评情况，确定是否签订下一年合同，下一年合同生效之日</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为上一年合同截止日的次日</w:t>
      </w:r>
      <w:r>
        <w:rPr>
          <w:rFonts w:hint="eastAsia" w:ascii="宋体" w:hAnsi="宋体" w:cs="宋体"/>
          <w:b w:val="0"/>
          <w:bCs w:val="0"/>
          <w:color w:val="auto"/>
          <w:sz w:val="22"/>
          <w:szCs w:val="22"/>
          <w:highlight w:val="none"/>
          <w:lang w:eastAsia="zh-CN"/>
        </w:rPr>
        <w:t>）</w:t>
      </w:r>
      <w:r>
        <w:rPr>
          <w:rFonts w:hint="eastAsia" w:ascii="宋体" w:hAnsi="宋体" w:eastAsia="宋体" w:cs="Times New Roman"/>
          <w:b w:val="0"/>
          <w:bCs w:val="0"/>
          <w:color w:val="auto"/>
          <w:sz w:val="22"/>
          <w:szCs w:val="22"/>
          <w:highlight w:val="none"/>
        </w:rPr>
        <w:t>起至一年期满或实际结算金额达到预算金额 6240000元（以先到者为准）则合同履约结束，本预算已包含所有费用，（包括加班工资在内等）协警辅助人员装备等物资由供应商自行负责。若成交方有违约行为，采购人有权单方面解除合同。</w:t>
      </w:r>
    </w:p>
    <w:p>
      <w:pPr>
        <w:spacing w:line="460" w:lineRule="exact"/>
        <w:ind w:firstLine="221" w:firstLineChars="100"/>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第四条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酬金或计取方式</w:t>
      </w:r>
      <w:bookmarkEnd w:id="12"/>
      <w:bookmarkEnd w:id="13"/>
    </w:p>
    <w:p>
      <w:pPr>
        <w:spacing w:line="460" w:lineRule="exact"/>
        <w:ind w:firstLine="440" w:firstLineChars="200"/>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1、付款方式：（具体付款时间以财政拨付为准）：</w:t>
      </w:r>
    </w:p>
    <w:p>
      <w:pPr>
        <w:spacing w:line="460" w:lineRule="exact"/>
        <w:ind w:firstLine="440" w:firstLineChars="200"/>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（1）</w:t>
      </w:r>
      <w:r>
        <w:rPr>
          <w:rFonts w:hint="eastAsia" w:ascii="宋体" w:hAnsi="宋体" w:eastAsia="宋体" w:cs="Times New Roman"/>
          <w:b w:val="0"/>
          <w:bCs w:val="0"/>
          <w:color w:val="auto"/>
          <w:sz w:val="22"/>
          <w:szCs w:val="22"/>
          <w:highlight w:val="none"/>
        </w:rPr>
        <w:t>合同签订后七个工作日内，中标供应商向采购人提供合同金额的1%作为履约保证金，</w:t>
      </w:r>
      <w:r>
        <w:rPr>
          <w:rFonts w:hint="eastAsia" w:ascii="宋体" w:hAnsi="宋体" w:eastAsia="宋体" w:cs="Times New Roman"/>
          <w:b w:val="0"/>
          <w:bCs w:val="0"/>
          <w:color w:val="auto"/>
          <w:sz w:val="22"/>
          <w:szCs w:val="22"/>
          <w:highlight w:val="none"/>
          <w:lang w:val="en-US" w:eastAsia="zh-CN"/>
        </w:rPr>
        <w:t>合同期满后7个工作日采购人无息退回。</w:t>
      </w:r>
      <w:r>
        <w:rPr>
          <w:rFonts w:hint="eastAsia" w:ascii="宋体" w:hAnsi="宋体" w:eastAsia="宋体" w:cs="Times New Roman"/>
          <w:b w:val="0"/>
          <w:bCs w:val="0"/>
          <w:color w:val="auto"/>
          <w:sz w:val="22"/>
          <w:szCs w:val="22"/>
          <w:highlight w:val="none"/>
          <w:lang w:eastAsia="zh-CN"/>
        </w:rPr>
        <w:t>（</w:t>
      </w:r>
      <w:r>
        <w:rPr>
          <w:rFonts w:hint="eastAsia" w:ascii="宋体" w:hAnsi="宋体" w:eastAsia="宋体" w:cs="Times New Roman"/>
          <w:b w:val="0"/>
          <w:bCs w:val="0"/>
          <w:color w:val="auto"/>
          <w:sz w:val="22"/>
          <w:szCs w:val="22"/>
          <w:highlight w:val="none"/>
          <w:lang w:val="en-US" w:eastAsia="zh-CN"/>
        </w:rPr>
        <w:t>履约保证金形式：以支票、汇票、本票或者金融机构、担保机构出具的保函等非现金形式提交。</w:t>
      </w:r>
      <w:r>
        <w:rPr>
          <w:rFonts w:hint="eastAsia" w:ascii="宋体" w:hAnsi="宋体" w:eastAsia="宋体" w:cs="Times New Roman"/>
          <w:b w:val="0"/>
          <w:bCs w:val="0"/>
          <w:color w:val="auto"/>
          <w:sz w:val="22"/>
          <w:szCs w:val="22"/>
          <w:highlight w:val="none"/>
          <w:lang w:eastAsia="zh-CN"/>
        </w:rPr>
        <w:t>）</w:t>
      </w:r>
    </w:p>
    <w:p>
      <w:pPr>
        <w:spacing w:line="460" w:lineRule="exact"/>
        <w:ind w:firstLine="440" w:firstLineChars="200"/>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（2）</w:t>
      </w:r>
      <w:r>
        <w:rPr>
          <w:rFonts w:hint="eastAsia" w:ascii="宋体" w:hAnsi="宋体" w:eastAsia="宋体" w:cs="Times New Roman"/>
          <w:b w:val="0"/>
          <w:bCs w:val="0"/>
          <w:color w:val="auto"/>
          <w:sz w:val="22"/>
          <w:szCs w:val="22"/>
          <w:highlight w:val="none"/>
        </w:rPr>
        <w:t>在合同生效以及具备实施条件后7个工作日内，</w:t>
      </w:r>
      <w:r>
        <w:rPr>
          <w:rFonts w:hint="eastAsia" w:ascii="宋体" w:hAnsi="宋体" w:eastAsia="宋体" w:cs="Times New Roman"/>
          <w:b w:val="0"/>
          <w:bCs w:val="0"/>
          <w:color w:val="auto"/>
          <w:sz w:val="22"/>
          <w:szCs w:val="22"/>
          <w:highlight w:val="none"/>
          <w:lang w:val="en-US" w:eastAsia="zh-CN"/>
        </w:rPr>
        <w:t>采购人支付合同总价款的20%的预付款（在签订合同时，供应商明确表示无需预付款或者主动要求降低预付款比例的，采购人可不适用前述规定。采购人可根据项目特点、供应商诚信等因素，决定是否要求供应商提交银行、保险公司等金融机构出具的预付款保函或其他担保措施。（浙财采监[2022]3号文件））。</w:t>
      </w:r>
    </w:p>
    <w:p>
      <w:pPr>
        <w:spacing w:line="460" w:lineRule="exact"/>
        <w:ind w:firstLine="440" w:firstLineChars="200"/>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（3）本项目剩余服务费用实行先做后付方式，</w:t>
      </w:r>
      <w:r>
        <w:rPr>
          <w:rFonts w:hint="eastAsia" w:eastAsia="宋体" w:cs="Times New Roman"/>
          <w:b w:val="0"/>
          <w:bCs/>
          <w:color w:val="auto"/>
          <w:sz w:val="22"/>
          <w:highlight w:val="none"/>
        </w:rPr>
        <w:t>每个季度</w:t>
      </w:r>
      <w:r>
        <w:rPr>
          <w:rFonts w:hint="eastAsia" w:eastAsia="宋体" w:cs="Times New Roman"/>
          <w:b w:val="0"/>
          <w:bCs/>
          <w:color w:val="auto"/>
          <w:sz w:val="22"/>
          <w:highlight w:val="none"/>
          <w:lang w:val="en-US" w:eastAsia="zh-CN"/>
        </w:rPr>
        <w:t>结束</w:t>
      </w:r>
      <w:r>
        <w:rPr>
          <w:rFonts w:hint="eastAsia" w:cs="Times New Roman"/>
          <w:b w:val="0"/>
          <w:bCs/>
          <w:color w:val="auto"/>
          <w:sz w:val="22"/>
          <w:highlight w:val="none"/>
          <w:lang w:val="en-US" w:eastAsia="zh-CN"/>
        </w:rPr>
        <w:t>经履约验收后，按实际发生服务费支付</w:t>
      </w:r>
      <w:r>
        <w:rPr>
          <w:rFonts w:hint="eastAsia" w:ascii="宋体" w:hAnsi="宋体" w:eastAsia="宋体" w:cs="宋体"/>
          <w:color w:val="auto"/>
          <w:sz w:val="22"/>
          <w:szCs w:val="22"/>
          <w:highlight w:val="none"/>
          <w:lang w:val="en-US" w:eastAsia="zh-CN"/>
        </w:rPr>
        <w:t>，</w:t>
      </w:r>
      <w:r>
        <w:rPr>
          <w:rFonts w:hint="eastAsia" w:ascii="宋体" w:hAnsi="宋体" w:eastAsia="宋体" w:cs="Times New Roman"/>
          <w:b w:val="0"/>
          <w:bCs w:val="0"/>
          <w:color w:val="auto"/>
          <w:sz w:val="22"/>
          <w:szCs w:val="22"/>
          <w:highlight w:val="none"/>
          <w:lang w:val="en-US" w:eastAsia="zh-CN"/>
        </w:rPr>
        <w:t>（</w:t>
      </w:r>
      <w:r>
        <w:rPr>
          <w:rFonts w:hint="eastAsia" w:eastAsia="宋体" w:cs="Times New Roman"/>
          <w:b w:val="0"/>
          <w:bCs/>
          <w:color w:val="auto"/>
          <w:sz w:val="22"/>
          <w:highlight w:val="none"/>
        </w:rPr>
        <w:t>每季度按</w:t>
      </w:r>
      <w:r>
        <w:rPr>
          <w:rFonts w:hint="eastAsia" w:cs="Times New Roman"/>
          <w:b w:val="0"/>
          <w:bCs/>
          <w:color w:val="auto"/>
          <w:sz w:val="22"/>
          <w:highlight w:val="none"/>
          <w:lang w:eastAsia="zh-CN"/>
        </w:rPr>
        <w:t>预付款的</w:t>
      </w:r>
      <w:r>
        <w:rPr>
          <w:rFonts w:hint="eastAsia" w:cs="Times New Roman"/>
          <w:b w:val="0"/>
          <w:bCs/>
          <w:color w:val="auto"/>
          <w:sz w:val="22"/>
          <w:highlight w:val="none"/>
          <w:lang w:val="en-US" w:eastAsia="zh-CN"/>
        </w:rPr>
        <w:t>25%</w:t>
      </w:r>
      <w:r>
        <w:rPr>
          <w:rFonts w:hint="eastAsia" w:eastAsia="宋体" w:cs="Times New Roman"/>
          <w:b w:val="0"/>
          <w:bCs/>
          <w:color w:val="auto"/>
          <w:sz w:val="22"/>
          <w:highlight w:val="none"/>
        </w:rPr>
        <w:t>扣回及扣除罚款金额后支付</w:t>
      </w:r>
      <w:r>
        <w:rPr>
          <w:rFonts w:hint="eastAsia" w:ascii="宋体" w:hAnsi="宋体" w:eastAsia="宋体" w:cs="Times New Roman"/>
          <w:b w:val="0"/>
          <w:bCs w:val="0"/>
          <w:color w:val="auto"/>
          <w:sz w:val="22"/>
          <w:szCs w:val="22"/>
          <w:highlight w:val="none"/>
        </w:rPr>
        <w:t>，具体扣款细则详见附件《考核办法及实施细则》</w:t>
      </w:r>
      <w:r>
        <w:rPr>
          <w:rFonts w:hint="eastAsia" w:ascii="宋体" w:hAnsi="宋体" w:eastAsia="宋体" w:cs="Times New Roman"/>
          <w:b w:val="0"/>
          <w:bCs w:val="0"/>
          <w:color w:val="auto"/>
          <w:sz w:val="22"/>
          <w:szCs w:val="22"/>
          <w:highlight w:val="none"/>
          <w:lang w:val="en-US" w:eastAsia="zh-CN"/>
        </w:rPr>
        <w:t>）</w:t>
      </w:r>
    </w:p>
    <w:p>
      <w:pPr>
        <w:spacing w:line="460" w:lineRule="exact"/>
        <w:ind w:firstLine="440" w:firstLineChars="200"/>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2、在无服务质量问题的情况下，履约保证金将在服务期满后（或提前终止承包后一个月内）无息退还。</w:t>
      </w:r>
    </w:p>
    <w:p>
      <w:pPr>
        <w:spacing w:line="460" w:lineRule="exact"/>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第五条 安全管理</w:t>
      </w:r>
    </w:p>
    <w:p>
      <w:pPr>
        <w:spacing w:line="460" w:lineRule="exact"/>
        <w:ind w:firstLine="440" w:firstLineChars="200"/>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1、供应商应定时组织协警</w:t>
      </w:r>
      <w:r>
        <w:rPr>
          <w:rFonts w:hint="eastAsia" w:cs="宋体"/>
          <w:bCs/>
          <w:color w:val="auto"/>
          <w:sz w:val="22"/>
          <w:szCs w:val="22"/>
          <w:highlight w:val="none"/>
          <w:lang w:val="en-US" w:eastAsia="zh-CN"/>
        </w:rPr>
        <w:t>辅助人员</w:t>
      </w:r>
      <w:r>
        <w:rPr>
          <w:rFonts w:hint="eastAsia" w:ascii="宋体" w:hAnsi="宋体" w:eastAsia="宋体" w:cs="Times New Roman"/>
          <w:b w:val="0"/>
          <w:bCs w:val="0"/>
          <w:color w:val="auto"/>
          <w:sz w:val="22"/>
          <w:szCs w:val="22"/>
          <w:highlight w:val="none"/>
          <w:lang w:val="en-US" w:eastAsia="zh-CN"/>
        </w:rPr>
        <w:t>学习党和国家现行方针政策，学习有关专业知识，每月召开一次内务工作会议，通报日常工作，总结前段工作情况，表扬好人好事，并做好会议记录。</w:t>
      </w:r>
    </w:p>
    <w:p>
      <w:pPr>
        <w:spacing w:line="460" w:lineRule="exact"/>
        <w:ind w:firstLine="440" w:firstLineChars="200"/>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2、供应商应与采购人经常联系，及时沟通，发现问题及时解决，采购人有权检查协警</w:t>
      </w:r>
      <w:r>
        <w:rPr>
          <w:rFonts w:hint="eastAsia" w:cs="宋体"/>
          <w:bCs/>
          <w:color w:val="auto"/>
          <w:sz w:val="22"/>
          <w:szCs w:val="22"/>
          <w:highlight w:val="none"/>
          <w:lang w:val="en-US" w:eastAsia="zh-CN"/>
        </w:rPr>
        <w:t>辅助人员</w:t>
      </w:r>
      <w:r>
        <w:rPr>
          <w:rFonts w:hint="eastAsia" w:ascii="宋体" w:hAnsi="宋体" w:eastAsia="宋体" w:cs="Times New Roman"/>
          <w:b w:val="0"/>
          <w:bCs w:val="0"/>
          <w:color w:val="auto"/>
          <w:sz w:val="22"/>
          <w:szCs w:val="22"/>
          <w:highlight w:val="none"/>
          <w:lang w:val="en-US" w:eastAsia="zh-CN"/>
        </w:rPr>
        <w:t>记录，监督协警</w:t>
      </w:r>
      <w:r>
        <w:rPr>
          <w:rFonts w:hint="eastAsia" w:cs="宋体"/>
          <w:bCs/>
          <w:color w:val="auto"/>
          <w:sz w:val="22"/>
          <w:szCs w:val="22"/>
          <w:highlight w:val="none"/>
          <w:lang w:val="en-US" w:eastAsia="zh-CN"/>
        </w:rPr>
        <w:t>辅助人员</w:t>
      </w:r>
      <w:r>
        <w:rPr>
          <w:rFonts w:hint="eastAsia" w:ascii="宋体" w:hAnsi="宋体" w:eastAsia="宋体" w:cs="Times New Roman"/>
          <w:b w:val="0"/>
          <w:bCs w:val="0"/>
          <w:color w:val="auto"/>
          <w:sz w:val="22"/>
          <w:szCs w:val="22"/>
          <w:highlight w:val="none"/>
          <w:lang w:val="en-US" w:eastAsia="zh-CN"/>
        </w:rPr>
        <w:t>的工作，根据需要安排临时性的工作。</w:t>
      </w:r>
    </w:p>
    <w:p>
      <w:pPr>
        <w:spacing w:line="460" w:lineRule="exact"/>
        <w:ind w:firstLine="440" w:firstLineChars="200"/>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3、对着装不规范；上岗前酗酒；上岗时看书、睡觉及闲谈，站岗时站姿不规范；不按规定检查出入行人、车辆、物质；擅自脱岗、离岗；紧急事件处理不当；在禁烟区吸烟；把无关人员带入值勤、巡逻；交谈前未敬礼；语言不规范，辱骂甚至殴打群众；对不遵守</w:t>
      </w:r>
      <w:r>
        <w:rPr>
          <w:rFonts w:hint="eastAsia" w:cs="Times New Roman"/>
          <w:b w:val="0"/>
          <w:bCs w:val="0"/>
          <w:color w:val="auto"/>
          <w:sz w:val="22"/>
          <w:szCs w:val="22"/>
          <w:highlight w:val="none"/>
          <w:lang w:val="en-US" w:eastAsia="zh-CN"/>
        </w:rPr>
        <w:t>服务</w:t>
      </w:r>
      <w:r>
        <w:rPr>
          <w:rFonts w:hint="eastAsia" w:ascii="宋体" w:hAnsi="宋体" w:eastAsia="宋体" w:cs="Times New Roman"/>
          <w:b w:val="0"/>
          <w:bCs w:val="0"/>
          <w:color w:val="auto"/>
          <w:sz w:val="22"/>
          <w:szCs w:val="22"/>
          <w:highlight w:val="none"/>
          <w:lang w:val="en-US" w:eastAsia="zh-CN"/>
        </w:rPr>
        <w:t>职责的协警</w:t>
      </w:r>
      <w:r>
        <w:rPr>
          <w:rFonts w:hint="eastAsia" w:cs="宋体"/>
          <w:bCs/>
          <w:color w:val="auto"/>
          <w:sz w:val="22"/>
          <w:szCs w:val="22"/>
          <w:highlight w:val="none"/>
          <w:lang w:val="en-US" w:eastAsia="zh-CN"/>
        </w:rPr>
        <w:t>辅助人员</w:t>
      </w:r>
      <w:r>
        <w:rPr>
          <w:rFonts w:hint="eastAsia" w:ascii="宋体" w:hAnsi="宋体" w:eastAsia="宋体" w:cs="Times New Roman"/>
          <w:b w:val="0"/>
          <w:bCs w:val="0"/>
          <w:color w:val="auto"/>
          <w:sz w:val="22"/>
          <w:szCs w:val="22"/>
          <w:highlight w:val="none"/>
          <w:lang w:val="en-US" w:eastAsia="zh-CN"/>
        </w:rPr>
        <w:t>采购人有权随时掉换。</w:t>
      </w:r>
    </w:p>
    <w:p>
      <w:pPr>
        <w:spacing w:line="460" w:lineRule="exact"/>
        <w:ind w:firstLine="440" w:firstLineChars="200"/>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4、实行协警</w:t>
      </w:r>
      <w:r>
        <w:rPr>
          <w:rFonts w:hint="eastAsia" w:cs="宋体"/>
          <w:bCs/>
          <w:color w:val="auto"/>
          <w:sz w:val="22"/>
          <w:szCs w:val="22"/>
          <w:highlight w:val="none"/>
          <w:lang w:val="en-US" w:eastAsia="zh-CN"/>
        </w:rPr>
        <w:t>辅助人员</w:t>
      </w:r>
      <w:r>
        <w:rPr>
          <w:rFonts w:hint="eastAsia" w:ascii="宋体" w:hAnsi="宋体" w:eastAsia="宋体" w:cs="Times New Roman"/>
          <w:b w:val="0"/>
          <w:bCs w:val="0"/>
          <w:color w:val="auto"/>
          <w:sz w:val="22"/>
          <w:szCs w:val="22"/>
          <w:highlight w:val="none"/>
          <w:lang w:val="en-US" w:eastAsia="zh-CN"/>
        </w:rPr>
        <w:t>定期轮岗制度，对工作记录和日常工作进行检查，如发现工作记录、登记的资料不全、破损、缺页、涂改等非正常情况，应对相关协警</w:t>
      </w:r>
      <w:r>
        <w:rPr>
          <w:rFonts w:hint="eastAsia" w:cs="宋体"/>
          <w:bCs/>
          <w:color w:val="auto"/>
          <w:sz w:val="22"/>
          <w:szCs w:val="22"/>
          <w:highlight w:val="none"/>
          <w:lang w:val="en-US" w:eastAsia="zh-CN"/>
        </w:rPr>
        <w:t>辅助人员</w:t>
      </w:r>
      <w:r>
        <w:rPr>
          <w:rFonts w:hint="eastAsia" w:ascii="宋体" w:hAnsi="宋体" w:eastAsia="宋体" w:cs="Times New Roman"/>
          <w:b w:val="0"/>
          <w:bCs w:val="0"/>
          <w:color w:val="auto"/>
          <w:sz w:val="22"/>
          <w:szCs w:val="22"/>
          <w:highlight w:val="none"/>
          <w:lang w:val="en-US" w:eastAsia="zh-CN"/>
        </w:rPr>
        <w:t>严肃处理，立即调离岗位。</w:t>
      </w:r>
    </w:p>
    <w:p>
      <w:pPr>
        <w:spacing w:line="460" w:lineRule="exact"/>
        <w:ind w:firstLine="440" w:firstLineChars="200"/>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5、由于协警</w:t>
      </w:r>
      <w:r>
        <w:rPr>
          <w:rFonts w:hint="eastAsia" w:cs="宋体"/>
          <w:bCs/>
          <w:color w:val="auto"/>
          <w:sz w:val="22"/>
          <w:szCs w:val="22"/>
          <w:highlight w:val="none"/>
          <w:lang w:val="en-US" w:eastAsia="zh-CN"/>
        </w:rPr>
        <w:t>辅助人员</w:t>
      </w:r>
      <w:r>
        <w:rPr>
          <w:rFonts w:hint="eastAsia" w:ascii="宋体" w:hAnsi="宋体" w:eastAsia="宋体" w:cs="Times New Roman"/>
          <w:b w:val="0"/>
          <w:bCs w:val="0"/>
          <w:color w:val="auto"/>
          <w:sz w:val="22"/>
          <w:szCs w:val="22"/>
          <w:highlight w:val="none"/>
          <w:lang w:val="en-US" w:eastAsia="zh-CN"/>
        </w:rPr>
        <w:t>失职造成损失的，供应商应承担赔偿责任。平阳县鳌江镇人民政府对监守自盗、内外勾结、串通一气的要对肇事者严肃处理，触犯法律的移送公安机关，且对供应商进行连带处理。</w:t>
      </w:r>
    </w:p>
    <w:p>
      <w:pPr>
        <w:spacing w:line="460" w:lineRule="exact"/>
        <w:ind w:firstLine="440" w:firstLineChars="200"/>
        <w:rPr>
          <w:rFonts w:hint="eastAsia" w:ascii="宋体" w:hAnsi="宋体" w:cs="宋体"/>
          <w:b w:val="0"/>
          <w:bCs/>
          <w:color w:val="auto"/>
          <w:sz w:val="22"/>
          <w:szCs w:val="22"/>
          <w:highlight w:val="none"/>
        </w:rPr>
      </w:pPr>
      <w:r>
        <w:rPr>
          <w:rFonts w:hint="eastAsia" w:ascii="宋体" w:hAnsi="宋体" w:eastAsia="宋体" w:cs="Times New Roman"/>
          <w:b w:val="0"/>
          <w:bCs w:val="0"/>
          <w:color w:val="auto"/>
          <w:sz w:val="22"/>
          <w:szCs w:val="22"/>
          <w:highlight w:val="none"/>
          <w:lang w:val="en-US" w:eastAsia="zh-CN"/>
        </w:rPr>
        <w:t>6、协警</w:t>
      </w:r>
      <w:r>
        <w:rPr>
          <w:rFonts w:hint="eastAsia" w:cs="宋体"/>
          <w:bCs/>
          <w:color w:val="auto"/>
          <w:sz w:val="22"/>
          <w:szCs w:val="22"/>
          <w:highlight w:val="none"/>
          <w:lang w:val="en-US" w:eastAsia="zh-CN"/>
        </w:rPr>
        <w:t>辅助人员</w:t>
      </w:r>
      <w:r>
        <w:rPr>
          <w:rFonts w:hint="eastAsia" w:ascii="宋体" w:hAnsi="宋体" w:eastAsia="宋体" w:cs="Times New Roman"/>
          <w:b w:val="0"/>
          <w:bCs w:val="0"/>
          <w:color w:val="auto"/>
          <w:sz w:val="22"/>
          <w:szCs w:val="22"/>
          <w:highlight w:val="none"/>
          <w:lang w:val="en-US" w:eastAsia="zh-CN"/>
        </w:rPr>
        <w:t>主管要定时（2小时）对协警</w:t>
      </w:r>
      <w:r>
        <w:rPr>
          <w:rFonts w:hint="eastAsia" w:cs="宋体"/>
          <w:bCs/>
          <w:color w:val="auto"/>
          <w:sz w:val="22"/>
          <w:szCs w:val="22"/>
          <w:highlight w:val="none"/>
          <w:lang w:val="en-US" w:eastAsia="zh-CN"/>
        </w:rPr>
        <w:t>辅助人员</w:t>
      </w:r>
      <w:r>
        <w:rPr>
          <w:rFonts w:hint="eastAsia" w:ascii="宋体" w:hAnsi="宋体" w:eastAsia="宋体" w:cs="Times New Roman"/>
          <w:b w:val="0"/>
          <w:bCs w:val="0"/>
          <w:color w:val="auto"/>
          <w:sz w:val="22"/>
          <w:szCs w:val="22"/>
          <w:highlight w:val="none"/>
          <w:lang w:val="en-US" w:eastAsia="zh-CN"/>
        </w:rPr>
        <w:t>值勤情况进行巡查，对巡查中发现的问题必须有书面记录，对不遵守劳动纪律的协警</w:t>
      </w:r>
      <w:r>
        <w:rPr>
          <w:rFonts w:hint="eastAsia" w:cs="宋体"/>
          <w:bCs/>
          <w:color w:val="auto"/>
          <w:sz w:val="22"/>
          <w:szCs w:val="22"/>
          <w:highlight w:val="none"/>
          <w:lang w:val="en-US" w:eastAsia="zh-CN"/>
        </w:rPr>
        <w:t>辅助人员</w:t>
      </w:r>
      <w:r>
        <w:rPr>
          <w:rFonts w:hint="eastAsia" w:ascii="宋体" w:hAnsi="宋体" w:eastAsia="宋体" w:cs="Times New Roman"/>
          <w:b w:val="0"/>
          <w:bCs w:val="0"/>
          <w:color w:val="auto"/>
          <w:sz w:val="22"/>
          <w:szCs w:val="22"/>
          <w:highlight w:val="none"/>
          <w:lang w:val="en-US" w:eastAsia="zh-CN"/>
        </w:rPr>
        <w:t>要有相当的扣罚措施</w:t>
      </w:r>
      <w:r>
        <w:rPr>
          <w:rFonts w:hint="eastAsia" w:ascii="宋体" w:hAnsi="宋体" w:cs="宋体"/>
          <w:b w:val="0"/>
          <w:bCs/>
          <w:color w:val="auto"/>
          <w:sz w:val="22"/>
          <w:szCs w:val="22"/>
          <w:highlight w:val="none"/>
        </w:rPr>
        <w:t>。</w:t>
      </w:r>
    </w:p>
    <w:p>
      <w:pPr>
        <w:pStyle w:val="55"/>
        <w:shd w:val="clear" w:color="auto" w:fill="FFFFFF"/>
        <w:spacing w:line="360" w:lineRule="auto"/>
        <w:ind w:firstLine="440" w:firstLineChars="200"/>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7、为了加强对协警</w:t>
      </w:r>
      <w:r>
        <w:rPr>
          <w:rFonts w:hint="eastAsia" w:cs="宋体"/>
          <w:bCs/>
          <w:color w:val="auto"/>
          <w:sz w:val="22"/>
          <w:szCs w:val="22"/>
          <w:highlight w:val="none"/>
          <w:lang w:val="en-US" w:eastAsia="zh-CN"/>
        </w:rPr>
        <w:t>辅助人员</w:t>
      </w:r>
      <w:r>
        <w:rPr>
          <w:rFonts w:hint="eastAsia" w:ascii="宋体" w:hAnsi="宋体" w:cs="宋体"/>
          <w:b w:val="0"/>
          <w:bCs/>
          <w:color w:val="auto"/>
          <w:sz w:val="22"/>
          <w:szCs w:val="22"/>
          <w:highlight w:val="none"/>
        </w:rPr>
        <w:t>管理，采购人以供应商的采购响应文件承诺的内容为依据，每月对协警</w:t>
      </w:r>
      <w:r>
        <w:rPr>
          <w:rFonts w:hint="eastAsia" w:cs="宋体"/>
          <w:bCs/>
          <w:color w:val="auto"/>
          <w:sz w:val="22"/>
          <w:szCs w:val="22"/>
          <w:highlight w:val="none"/>
          <w:lang w:val="en-US" w:eastAsia="zh-CN"/>
        </w:rPr>
        <w:t>辅助人员</w:t>
      </w:r>
      <w:r>
        <w:rPr>
          <w:rFonts w:hint="eastAsia" w:ascii="宋体" w:hAnsi="宋体" w:cs="宋体"/>
          <w:b w:val="0"/>
          <w:bCs/>
          <w:color w:val="auto"/>
          <w:sz w:val="22"/>
          <w:szCs w:val="22"/>
          <w:highlight w:val="none"/>
        </w:rPr>
        <w:t>工作进行考核。具体细则另行明确。</w:t>
      </w:r>
    </w:p>
    <w:p>
      <w:pPr>
        <w:pStyle w:val="55"/>
        <w:shd w:val="clear" w:color="auto" w:fill="FFFFFF"/>
        <w:spacing w:line="360" w:lineRule="auto"/>
        <w:ind w:firstLine="440" w:firstLineChars="200"/>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lang w:val="en-US" w:eastAsia="zh-CN"/>
        </w:rPr>
        <w:t>8</w:t>
      </w:r>
      <w:r>
        <w:rPr>
          <w:rFonts w:hint="eastAsia" w:ascii="宋体" w:hAnsi="宋体" w:cs="宋体"/>
          <w:b w:val="0"/>
          <w:bCs/>
          <w:color w:val="auto"/>
          <w:sz w:val="22"/>
          <w:szCs w:val="22"/>
          <w:highlight w:val="none"/>
        </w:rPr>
        <w:t>、供应商对协警</w:t>
      </w:r>
      <w:r>
        <w:rPr>
          <w:rFonts w:hint="eastAsia" w:cs="宋体"/>
          <w:bCs/>
          <w:color w:val="auto"/>
          <w:sz w:val="22"/>
          <w:szCs w:val="22"/>
          <w:highlight w:val="none"/>
          <w:lang w:val="en-US" w:eastAsia="zh-CN"/>
        </w:rPr>
        <w:t>辅助人员</w:t>
      </w:r>
      <w:r>
        <w:rPr>
          <w:rFonts w:hint="eastAsia" w:ascii="宋体" w:hAnsi="宋体" w:cs="宋体"/>
          <w:b w:val="0"/>
          <w:bCs/>
          <w:color w:val="auto"/>
          <w:sz w:val="22"/>
          <w:szCs w:val="22"/>
          <w:highlight w:val="none"/>
        </w:rPr>
        <w:t>在工作中发生的一切非采购人因素造成的人身伤害及财产损坏负全部责任。</w:t>
      </w:r>
    </w:p>
    <w:p>
      <w:pPr>
        <w:adjustRightInd w:val="0"/>
        <w:snapToGrid w:val="0"/>
        <w:spacing w:line="360" w:lineRule="auto"/>
        <w:rPr>
          <w:rFonts w:hint="eastAsia" w:ascii="宋体" w:hAnsi="宋体" w:eastAsia="宋体" w:cs="宋体"/>
          <w:b/>
          <w:bCs/>
          <w:color w:val="auto"/>
          <w:kern w:val="2"/>
          <w:sz w:val="22"/>
          <w:szCs w:val="22"/>
          <w:highlight w:val="none"/>
          <w:lang w:val="en-US" w:eastAsia="zh-CN" w:bidi="ar-SA"/>
        </w:rPr>
      </w:pPr>
      <w:r>
        <w:rPr>
          <w:rFonts w:hint="eastAsia" w:ascii="宋体" w:hAnsi="宋体" w:cs="宋体"/>
          <w:b/>
          <w:bCs/>
          <w:color w:val="auto"/>
          <w:kern w:val="2"/>
          <w:sz w:val="22"/>
          <w:szCs w:val="22"/>
          <w:highlight w:val="none"/>
          <w:lang w:val="en-US" w:eastAsia="zh-CN" w:bidi="ar-SA"/>
        </w:rPr>
        <w:t xml:space="preserve">第六条 </w:t>
      </w:r>
      <w:r>
        <w:rPr>
          <w:rFonts w:hint="eastAsia" w:ascii="宋体" w:hAnsi="宋体" w:eastAsia="宋体" w:cs="宋体"/>
          <w:b/>
          <w:bCs/>
          <w:color w:val="auto"/>
          <w:kern w:val="2"/>
          <w:sz w:val="22"/>
          <w:szCs w:val="22"/>
          <w:highlight w:val="none"/>
          <w:lang w:val="en-US" w:eastAsia="zh-CN" w:bidi="ar-SA"/>
        </w:rPr>
        <w:t>验收</w:t>
      </w:r>
    </w:p>
    <w:p>
      <w:pPr>
        <w:adjustRightInd w:val="0"/>
        <w:snapToGrid w:val="0"/>
        <w:spacing w:line="360" w:lineRule="auto"/>
        <w:ind w:firstLine="440" w:firstLineChars="200"/>
        <w:rPr>
          <w:rFonts w:hint="eastAsia" w:eastAsia="宋体" w:cs="Times New Roman"/>
          <w:b w:val="0"/>
          <w:bCs/>
          <w:color w:val="auto"/>
          <w:sz w:val="22"/>
          <w:highlight w:val="none"/>
          <w:lang w:val="zh-CN" w:eastAsia="zh-CN"/>
        </w:rPr>
      </w:pPr>
      <w:r>
        <w:rPr>
          <w:rFonts w:hint="eastAsia" w:eastAsia="宋体" w:cs="Times New Roman"/>
          <w:b w:val="0"/>
          <w:bCs/>
          <w:color w:val="auto"/>
          <w:sz w:val="22"/>
          <w:highlight w:val="none"/>
          <w:lang w:val="en-US" w:eastAsia="zh-CN"/>
        </w:rPr>
        <w:t>（1）</w:t>
      </w:r>
      <w:r>
        <w:rPr>
          <w:rFonts w:hint="eastAsia" w:eastAsia="宋体" w:cs="Times New Roman"/>
          <w:b w:val="0"/>
          <w:bCs/>
          <w:color w:val="auto"/>
          <w:sz w:val="22"/>
          <w:highlight w:val="none"/>
          <w:lang w:val="zh-CN" w:eastAsia="zh-CN"/>
        </w:rPr>
        <w:t>政府采购项目无论金额大小，都要进行履约验收，履约验收工作由采购人负责。采购人可以根据采购项目具体情况自行组织验收，采购人自行组织验收的，该项目招标代理负责人须在场作出有关解答；也可委托采购代理机构组织验收，但委托验收不能免除采购人应当承担的法律责任。</w:t>
      </w:r>
    </w:p>
    <w:p>
      <w:pPr>
        <w:adjustRightInd w:val="0"/>
        <w:snapToGrid w:val="0"/>
        <w:spacing w:line="360" w:lineRule="auto"/>
        <w:ind w:firstLine="440" w:firstLineChars="200"/>
        <w:rPr>
          <w:rFonts w:hint="eastAsia" w:eastAsia="宋体" w:cs="Times New Roman"/>
          <w:b w:val="0"/>
          <w:bCs/>
          <w:color w:val="auto"/>
          <w:sz w:val="22"/>
          <w:highlight w:val="none"/>
          <w:lang w:val="zh-CN" w:eastAsia="zh-CN"/>
        </w:rPr>
      </w:pPr>
      <w:r>
        <w:rPr>
          <w:rFonts w:hint="eastAsia" w:eastAsia="宋体" w:cs="Times New Roman"/>
          <w:b w:val="0"/>
          <w:bCs/>
          <w:color w:val="auto"/>
          <w:sz w:val="22"/>
          <w:highlight w:val="none"/>
          <w:lang w:val="en-US" w:eastAsia="zh-CN"/>
        </w:rPr>
        <w:t>（2）</w:t>
      </w:r>
      <w:r>
        <w:rPr>
          <w:rFonts w:hint="eastAsia" w:eastAsia="宋体" w:cs="Times New Roman"/>
          <w:b w:val="0"/>
          <w:bCs/>
          <w:color w:val="auto"/>
          <w:sz w:val="22"/>
          <w:highlight w:val="none"/>
          <w:lang w:val="zh-CN" w:eastAsia="zh-CN"/>
        </w:rPr>
        <w:t>采购人对中标(成交)人的履约验收应按《温州市政府采购履约验收办法》执行。</w:t>
      </w:r>
    </w:p>
    <w:p>
      <w:pPr>
        <w:adjustRightInd w:val="0"/>
        <w:snapToGrid w:val="0"/>
        <w:spacing w:line="360" w:lineRule="auto"/>
        <w:ind w:firstLine="440" w:firstLineChars="200"/>
        <w:rPr>
          <w:rFonts w:hint="default"/>
          <w:color w:val="auto"/>
          <w:highlight w:val="none"/>
          <w:lang w:val="en-US" w:eastAsia="zh-CN"/>
        </w:rPr>
      </w:pPr>
      <w:r>
        <w:rPr>
          <w:rFonts w:hint="eastAsia" w:cs="Times New Roman"/>
          <w:b w:val="0"/>
          <w:bCs/>
          <w:color w:val="auto"/>
          <w:sz w:val="22"/>
          <w:highlight w:val="none"/>
          <w:lang w:val="zh-CN" w:eastAsia="zh-CN"/>
        </w:rPr>
        <w:t>（</w:t>
      </w:r>
      <w:r>
        <w:rPr>
          <w:rFonts w:hint="eastAsia" w:cs="Times New Roman"/>
          <w:b w:val="0"/>
          <w:bCs/>
          <w:color w:val="auto"/>
          <w:sz w:val="22"/>
          <w:highlight w:val="none"/>
          <w:lang w:val="en-US" w:eastAsia="zh-CN"/>
        </w:rPr>
        <w:t>3</w:t>
      </w:r>
      <w:r>
        <w:rPr>
          <w:rFonts w:hint="eastAsia" w:cs="Times New Roman"/>
          <w:b w:val="0"/>
          <w:bCs/>
          <w:color w:val="auto"/>
          <w:sz w:val="22"/>
          <w:highlight w:val="none"/>
          <w:lang w:val="zh-CN" w:eastAsia="zh-CN"/>
        </w:rPr>
        <w:t>）</w:t>
      </w:r>
      <w:r>
        <w:rPr>
          <w:rFonts w:hint="eastAsia" w:cs="Times New Roman"/>
          <w:b w:val="0"/>
          <w:bCs/>
          <w:color w:val="auto"/>
          <w:sz w:val="22"/>
          <w:highlight w:val="none"/>
          <w:lang w:val="en-US" w:eastAsia="zh-CN"/>
        </w:rPr>
        <w:t>每季度完成后都需要进行履约验收。</w:t>
      </w:r>
    </w:p>
    <w:p>
      <w:pPr>
        <w:spacing w:line="360" w:lineRule="auto"/>
        <w:rPr>
          <w:b/>
          <w:bCs w:val="0"/>
          <w:color w:val="auto"/>
          <w:sz w:val="22"/>
          <w:szCs w:val="22"/>
          <w:highlight w:val="none"/>
        </w:rPr>
      </w:pPr>
      <w:r>
        <w:rPr>
          <w:rFonts w:hint="eastAsia"/>
          <w:b/>
          <w:bCs w:val="0"/>
          <w:color w:val="auto"/>
          <w:sz w:val="22"/>
          <w:szCs w:val="22"/>
          <w:highlight w:val="none"/>
          <w:lang w:eastAsia="zh-CN"/>
        </w:rPr>
        <w:t>第七条</w:t>
      </w:r>
      <w:r>
        <w:rPr>
          <w:rFonts w:hint="eastAsia"/>
          <w:b/>
          <w:bCs w:val="0"/>
          <w:color w:val="auto"/>
          <w:sz w:val="22"/>
          <w:szCs w:val="22"/>
          <w:highlight w:val="none"/>
          <w:lang w:val="en-US" w:eastAsia="zh-CN"/>
        </w:rPr>
        <w:t xml:space="preserve"> </w:t>
      </w:r>
      <w:r>
        <w:rPr>
          <w:rFonts w:hint="eastAsia"/>
          <w:b/>
          <w:bCs w:val="0"/>
          <w:color w:val="auto"/>
          <w:sz w:val="22"/>
          <w:szCs w:val="22"/>
          <w:highlight w:val="none"/>
        </w:rPr>
        <w:t xml:space="preserve"> 权利和义务</w:t>
      </w:r>
    </w:p>
    <w:p>
      <w:pPr>
        <w:spacing w:line="360" w:lineRule="auto"/>
        <w:rPr>
          <w:b/>
          <w:bCs/>
          <w:color w:val="auto"/>
          <w:sz w:val="22"/>
          <w:szCs w:val="22"/>
          <w:highlight w:val="none"/>
        </w:rPr>
      </w:pPr>
      <w:r>
        <w:rPr>
          <w:rFonts w:hint="eastAsia"/>
          <w:b/>
          <w:bCs/>
          <w:color w:val="auto"/>
          <w:sz w:val="22"/>
          <w:szCs w:val="22"/>
          <w:highlight w:val="none"/>
        </w:rPr>
        <w:t>（一）甲方权利与义务</w:t>
      </w:r>
    </w:p>
    <w:p>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1、甲方对乙方的</w:t>
      </w:r>
      <w:r>
        <w:rPr>
          <w:rFonts w:hint="eastAsia"/>
          <w:b w:val="0"/>
          <w:bCs w:val="0"/>
          <w:color w:val="auto"/>
          <w:sz w:val="22"/>
          <w:szCs w:val="22"/>
          <w:highlight w:val="none"/>
          <w:lang w:eastAsia="zh-CN"/>
        </w:rPr>
        <w:t>协警</w:t>
      </w:r>
      <w:r>
        <w:rPr>
          <w:rFonts w:hint="eastAsia" w:cs="宋体"/>
          <w:bCs/>
          <w:color w:val="auto"/>
          <w:sz w:val="22"/>
          <w:szCs w:val="22"/>
          <w:highlight w:val="none"/>
          <w:lang w:val="en-US" w:eastAsia="zh-CN"/>
        </w:rPr>
        <w:t>辅助人员</w:t>
      </w:r>
      <w:r>
        <w:rPr>
          <w:rFonts w:hint="eastAsia"/>
          <w:b w:val="0"/>
          <w:bCs w:val="0"/>
          <w:color w:val="auto"/>
          <w:sz w:val="22"/>
          <w:szCs w:val="22"/>
          <w:highlight w:val="none"/>
          <w:lang w:eastAsia="zh-CN"/>
        </w:rPr>
        <w:t>服务</w:t>
      </w:r>
      <w:r>
        <w:rPr>
          <w:rFonts w:hint="eastAsia"/>
          <w:b w:val="0"/>
          <w:bCs w:val="0"/>
          <w:color w:val="auto"/>
          <w:sz w:val="22"/>
          <w:szCs w:val="22"/>
          <w:highlight w:val="none"/>
        </w:rPr>
        <w:t>进行全面的技术指导、检查、管理和监督，对检查中发现的质量问题及时向乙方提出书面或口头改进意见。</w:t>
      </w:r>
    </w:p>
    <w:p>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2、甲方对乙方违反招标文件中规定的行为进行惩罚。</w:t>
      </w:r>
    </w:p>
    <w:p>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3、甲方监督检查乙方落实安全生产措施（包括防台、防火）。</w:t>
      </w:r>
    </w:p>
    <w:p>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4、甲方监督检查乙方对员工进行培训的情况，以提高</w:t>
      </w:r>
      <w:r>
        <w:rPr>
          <w:rFonts w:hint="eastAsia"/>
          <w:b w:val="0"/>
          <w:bCs w:val="0"/>
          <w:color w:val="auto"/>
          <w:sz w:val="22"/>
          <w:szCs w:val="22"/>
          <w:highlight w:val="none"/>
          <w:lang w:eastAsia="zh-CN"/>
        </w:rPr>
        <w:t>协警</w:t>
      </w:r>
      <w:r>
        <w:rPr>
          <w:rFonts w:hint="eastAsia" w:cs="宋体"/>
          <w:bCs/>
          <w:color w:val="auto"/>
          <w:sz w:val="22"/>
          <w:szCs w:val="22"/>
          <w:highlight w:val="none"/>
          <w:lang w:val="en-US" w:eastAsia="zh-CN"/>
        </w:rPr>
        <w:t>辅助人员</w:t>
      </w:r>
      <w:r>
        <w:rPr>
          <w:rFonts w:hint="eastAsia"/>
          <w:b w:val="0"/>
          <w:bCs w:val="0"/>
          <w:color w:val="auto"/>
          <w:sz w:val="22"/>
          <w:szCs w:val="22"/>
          <w:highlight w:val="none"/>
          <w:lang w:eastAsia="zh-CN"/>
        </w:rPr>
        <w:t>服务</w:t>
      </w:r>
      <w:r>
        <w:rPr>
          <w:rFonts w:hint="eastAsia"/>
          <w:b w:val="0"/>
          <w:bCs w:val="0"/>
          <w:color w:val="auto"/>
          <w:sz w:val="22"/>
          <w:szCs w:val="22"/>
          <w:highlight w:val="none"/>
        </w:rPr>
        <w:t>的技术水平。</w:t>
      </w:r>
    </w:p>
    <w:p>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5、甲方应按检查验收结果计算经费，扣除乙方因检查不合格应扣款后，将经费按期支付给乙方。</w:t>
      </w:r>
    </w:p>
    <w:p>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6、甲方可要求乙方调整不合格员工。</w:t>
      </w:r>
    </w:p>
    <w:p>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7、甲方可根据政策的变动并结合实际情况对本项目合同进行修改和补充。</w:t>
      </w:r>
    </w:p>
    <w:p>
      <w:pPr>
        <w:spacing w:line="360" w:lineRule="auto"/>
        <w:ind w:firstLine="440" w:firstLineChars="200"/>
        <w:rPr>
          <w:b w:val="0"/>
          <w:bCs w:val="0"/>
          <w:color w:val="auto"/>
          <w:sz w:val="22"/>
          <w:szCs w:val="22"/>
          <w:highlight w:val="none"/>
        </w:rPr>
      </w:pPr>
      <w:r>
        <w:rPr>
          <w:rFonts w:hint="eastAsia"/>
          <w:b w:val="0"/>
          <w:bCs w:val="0"/>
          <w:color w:val="auto"/>
          <w:sz w:val="22"/>
          <w:szCs w:val="22"/>
          <w:highlight w:val="none"/>
        </w:rPr>
        <w:t>8、甲方应按时支付款项。本合同的经费由政府拨款，如因政策影响，拨款未能及时到位，乙方不得以此为由而不履行本合同规定的义务。否则，甲方按规定扣罚。</w:t>
      </w:r>
    </w:p>
    <w:p>
      <w:pPr>
        <w:spacing w:line="460" w:lineRule="exact"/>
        <w:rPr>
          <w:b/>
          <w:bCs/>
          <w:color w:val="auto"/>
          <w:sz w:val="22"/>
          <w:szCs w:val="22"/>
          <w:highlight w:val="none"/>
        </w:rPr>
      </w:pPr>
      <w:r>
        <w:rPr>
          <w:rFonts w:hint="eastAsia"/>
          <w:b/>
          <w:bCs/>
          <w:color w:val="auto"/>
          <w:sz w:val="22"/>
          <w:szCs w:val="22"/>
          <w:highlight w:val="none"/>
        </w:rPr>
        <w:t>（二）乙方权利和义务</w:t>
      </w:r>
    </w:p>
    <w:p>
      <w:pPr>
        <w:spacing w:line="460" w:lineRule="exact"/>
        <w:ind w:firstLine="440" w:firstLineChars="200"/>
        <w:rPr>
          <w:rFonts w:hint="eastAsia"/>
          <w:b w:val="0"/>
          <w:bCs w:val="0"/>
          <w:color w:val="auto"/>
          <w:sz w:val="22"/>
          <w:szCs w:val="22"/>
          <w:highlight w:val="none"/>
        </w:rPr>
      </w:pPr>
      <w:r>
        <w:rPr>
          <w:rFonts w:hint="eastAsia"/>
          <w:b w:val="0"/>
          <w:bCs w:val="0"/>
          <w:color w:val="auto"/>
          <w:sz w:val="22"/>
          <w:szCs w:val="22"/>
          <w:highlight w:val="none"/>
        </w:rPr>
        <w:t>1、乙方有权根据承包合同按期领取承包经费；</w:t>
      </w:r>
    </w:p>
    <w:p>
      <w:pPr>
        <w:spacing w:line="460" w:lineRule="exact"/>
        <w:ind w:firstLine="440" w:firstLineChars="200"/>
        <w:rPr>
          <w:rFonts w:hint="eastAsia"/>
          <w:b w:val="0"/>
          <w:bCs w:val="0"/>
          <w:color w:val="auto"/>
          <w:sz w:val="22"/>
          <w:szCs w:val="22"/>
          <w:highlight w:val="none"/>
        </w:rPr>
      </w:pPr>
      <w:r>
        <w:rPr>
          <w:rFonts w:hint="eastAsia"/>
          <w:b w:val="0"/>
          <w:bCs w:val="0"/>
          <w:color w:val="auto"/>
          <w:sz w:val="22"/>
          <w:szCs w:val="22"/>
          <w:highlight w:val="none"/>
        </w:rPr>
        <w:t>2、乙方履行承诺的义务，并参加由甲方组织的检查和综合考评；</w:t>
      </w:r>
    </w:p>
    <w:p>
      <w:pPr>
        <w:spacing w:line="460" w:lineRule="exact"/>
        <w:ind w:firstLine="440" w:firstLineChars="200"/>
        <w:rPr>
          <w:rFonts w:hint="eastAsia"/>
          <w:b w:val="0"/>
          <w:bCs w:val="0"/>
          <w:color w:val="auto"/>
          <w:sz w:val="22"/>
          <w:szCs w:val="22"/>
          <w:highlight w:val="none"/>
        </w:rPr>
      </w:pPr>
      <w:r>
        <w:rPr>
          <w:rFonts w:hint="eastAsia"/>
          <w:b w:val="0"/>
          <w:bCs w:val="0"/>
          <w:color w:val="auto"/>
          <w:sz w:val="22"/>
          <w:szCs w:val="22"/>
          <w:highlight w:val="none"/>
        </w:rPr>
        <w:t>3、乙方应接受甲方的检查监督及指导；</w:t>
      </w:r>
    </w:p>
    <w:p>
      <w:pPr>
        <w:spacing w:line="460" w:lineRule="exact"/>
        <w:ind w:firstLine="440" w:firstLineChars="200"/>
        <w:rPr>
          <w:rFonts w:hint="eastAsia"/>
          <w:b w:val="0"/>
          <w:bCs w:val="0"/>
          <w:color w:val="auto"/>
          <w:sz w:val="22"/>
          <w:szCs w:val="22"/>
          <w:highlight w:val="none"/>
        </w:rPr>
      </w:pPr>
      <w:r>
        <w:rPr>
          <w:rFonts w:hint="eastAsia"/>
          <w:b w:val="0"/>
          <w:bCs w:val="0"/>
          <w:color w:val="auto"/>
          <w:sz w:val="22"/>
          <w:szCs w:val="22"/>
          <w:highlight w:val="none"/>
        </w:rPr>
        <w:t>4、按甲方的要求</w:t>
      </w:r>
      <w:r>
        <w:rPr>
          <w:rFonts w:hint="eastAsia"/>
          <w:b w:val="0"/>
          <w:bCs w:val="0"/>
          <w:color w:val="auto"/>
          <w:sz w:val="22"/>
          <w:szCs w:val="22"/>
          <w:highlight w:val="none"/>
          <w:lang w:eastAsia="zh-CN"/>
        </w:rPr>
        <w:t>协警</w:t>
      </w:r>
      <w:r>
        <w:rPr>
          <w:rFonts w:hint="eastAsia" w:cs="宋体"/>
          <w:bCs/>
          <w:color w:val="auto"/>
          <w:sz w:val="22"/>
          <w:szCs w:val="22"/>
          <w:highlight w:val="none"/>
          <w:lang w:val="en-US" w:eastAsia="zh-CN"/>
        </w:rPr>
        <w:t>辅助人员</w:t>
      </w:r>
      <w:r>
        <w:rPr>
          <w:rFonts w:hint="eastAsia"/>
          <w:b w:val="0"/>
          <w:bCs w:val="0"/>
          <w:color w:val="auto"/>
          <w:sz w:val="22"/>
          <w:szCs w:val="22"/>
          <w:highlight w:val="none"/>
          <w:lang w:eastAsia="zh-CN"/>
        </w:rPr>
        <w:t>工作</w:t>
      </w:r>
      <w:r>
        <w:rPr>
          <w:rFonts w:hint="eastAsia"/>
          <w:b w:val="0"/>
          <w:bCs w:val="0"/>
          <w:color w:val="auto"/>
          <w:sz w:val="22"/>
          <w:szCs w:val="22"/>
          <w:highlight w:val="none"/>
        </w:rPr>
        <w:t>，如有改变，乙方应提出书面申请，并征得甲方的书面同意；</w:t>
      </w:r>
    </w:p>
    <w:p>
      <w:pPr>
        <w:spacing w:line="460" w:lineRule="exact"/>
        <w:ind w:firstLine="440" w:firstLineChars="200"/>
        <w:rPr>
          <w:rFonts w:hint="eastAsia"/>
          <w:b w:val="0"/>
          <w:bCs w:val="0"/>
          <w:color w:val="auto"/>
          <w:sz w:val="22"/>
          <w:szCs w:val="22"/>
          <w:highlight w:val="none"/>
        </w:rPr>
      </w:pPr>
      <w:r>
        <w:rPr>
          <w:rFonts w:hint="eastAsia"/>
          <w:b w:val="0"/>
          <w:bCs w:val="0"/>
          <w:color w:val="auto"/>
          <w:sz w:val="22"/>
          <w:szCs w:val="22"/>
          <w:highlight w:val="none"/>
        </w:rPr>
        <w:t>5、除应做好管辖地段</w:t>
      </w:r>
      <w:r>
        <w:rPr>
          <w:rFonts w:hint="eastAsia"/>
          <w:b w:val="0"/>
          <w:bCs w:val="0"/>
          <w:color w:val="auto"/>
          <w:sz w:val="22"/>
          <w:szCs w:val="22"/>
          <w:highlight w:val="none"/>
          <w:lang w:eastAsia="zh-CN"/>
        </w:rPr>
        <w:t>协警</w:t>
      </w:r>
      <w:r>
        <w:rPr>
          <w:rFonts w:hint="eastAsia" w:cs="宋体"/>
          <w:bCs/>
          <w:color w:val="auto"/>
          <w:sz w:val="22"/>
          <w:szCs w:val="22"/>
          <w:highlight w:val="none"/>
          <w:lang w:val="en-US" w:eastAsia="zh-CN"/>
        </w:rPr>
        <w:t>辅助人员</w:t>
      </w:r>
      <w:r>
        <w:rPr>
          <w:rFonts w:hint="eastAsia"/>
          <w:b w:val="0"/>
          <w:bCs w:val="0"/>
          <w:color w:val="auto"/>
          <w:sz w:val="22"/>
          <w:szCs w:val="22"/>
          <w:highlight w:val="none"/>
        </w:rPr>
        <w:t>工作外，还应服从甲方统一指挥和调动；</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b w:val="0"/>
          <w:bCs w:val="0"/>
          <w:color w:val="auto"/>
          <w:sz w:val="22"/>
          <w:szCs w:val="22"/>
          <w:highlight w:val="none"/>
        </w:rPr>
        <w:t>6、乙方根据本合同所承担的服务内容，按实际上岗人数自行到有关部门申办用工手续，遵守国家相关法律、法规及平阳县有关劳动、税务、社会保险等方面的规定，为员工办理劳动保险</w:t>
      </w:r>
      <w:r>
        <w:rPr>
          <w:rFonts w:hint="eastAsia" w:ascii="宋体" w:hAnsi="宋体" w:eastAsia="宋体" w:cs="宋体"/>
          <w:b w:val="0"/>
          <w:bCs w:val="0"/>
          <w:color w:val="auto"/>
          <w:sz w:val="22"/>
          <w:szCs w:val="22"/>
          <w:highlight w:val="none"/>
        </w:rPr>
        <w:t>手续。员工基本工资不得低于平阳县最低工资标准的110%。加班费不得低于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/日。要加强对其员工的教育管理工作，如发生违纪事件，由乙方承担一切经济责任和法律责任；</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7、乙方应按甲方要求，为</w:t>
      </w:r>
      <w:r>
        <w:rPr>
          <w:rFonts w:hint="eastAsia" w:ascii="宋体" w:hAnsi="宋体" w:eastAsia="宋体" w:cs="宋体"/>
          <w:b w:val="0"/>
          <w:bCs w:val="0"/>
          <w:color w:val="auto"/>
          <w:sz w:val="22"/>
          <w:szCs w:val="22"/>
          <w:highlight w:val="none"/>
          <w:lang w:eastAsia="zh-CN"/>
        </w:rPr>
        <w:t>协警</w:t>
      </w:r>
      <w:r>
        <w:rPr>
          <w:rFonts w:hint="eastAsia" w:cs="宋体"/>
          <w:bCs/>
          <w:color w:val="auto"/>
          <w:sz w:val="22"/>
          <w:szCs w:val="22"/>
          <w:highlight w:val="none"/>
          <w:lang w:val="en-US" w:eastAsia="zh-CN"/>
        </w:rPr>
        <w:t>辅助人员</w:t>
      </w:r>
      <w:r>
        <w:rPr>
          <w:rFonts w:hint="eastAsia" w:ascii="宋体" w:hAnsi="宋体" w:eastAsia="宋体" w:cs="宋体"/>
          <w:b w:val="0"/>
          <w:bCs w:val="0"/>
          <w:color w:val="auto"/>
          <w:sz w:val="22"/>
          <w:szCs w:val="22"/>
          <w:highlight w:val="none"/>
        </w:rPr>
        <w:t>购买由甲方确认的工作服；</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8、乙方负责提供</w:t>
      </w:r>
      <w:r>
        <w:rPr>
          <w:rFonts w:hint="eastAsia" w:ascii="宋体" w:hAnsi="宋体" w:eastAsia="宋体" w:cs="宋体"/>
          <w:b w:val="0"/>
          <w:bCs w:val="0"/>
          <w:color w:val="auto"/>
          <w:sz w:val="22"/>
          <w:szCs w:val="22"/>
          <w:highlight w:val="none"/>
          <w:lang w:eastAsia="zh-CN"/>
        </w:rPr>
        <w:t>协警</w:t>
      </w:r>
      <w:r>
        <w:rPr>
          <w:rFonts w:hint="eastAsia" w:cs="宋体"/>
          <w:bCs/>
          <w:color w:val="auto"/>
          <w:sz w:val="22"/>
          <w:szCs w:val="22"/>
          <w:highlight w:val="none"/>
          <w:lang w:val="en-US" w:eastAsia="zh-CN"/>
        </w:rPr>
        <w:t>辅助人员</w:t>
      </w:r>
      <w:r>
        <w:rPr>
          <w:rFonts w:hint="eastAsia" w:ascii="宋体" w:hAnsi="宋体" w:eastAsia="宋体" w:cs="宋体"/>
          <w:b w:val="0"/>
          <w:bCs w:val="0"/>
          <w:color w:val="auto"/>
          <w:sz w:val="22"/>
          <w:szCs w:val="22"/>
          <w:highlight w:val="none"/>
          <w:lang w:eastAsia="zh-CN"/>
        </w:rPr>
        <w:t>服务</w:t>
      </w:r>
      <w:r>
        <w:rPr>
          <w:rFonts w:hint="eastAsia" w:ascii="宋体" w:hAnsi="宋体" w:eastAsia="宋体" w:cs="宋体"/>
          <w:b w:val="0"/>
          <w:bCs w:val="0"/>
          <w:color w:val="auto"/>
          <w:sz w:val="22"/>
          <w:szCs w:val="22"/>
          <w:highlight w:val="none"/>
        </w:rPr>
        <w:t>所需的全部工具、设备、材料</w:t>
      </w:r>
      <w:r>
        <w:rPr>
          <w:rFonts w:hint="eastAsia" w:ascii="宋体" w:hAnsi="宋体" w:eastAsia="宋体" w:cs="宋体"/>
          <w:b w:val="0"/>
          <w:bCs w:val="0"/>
          <w:color w:val="auto"/>
          <w:sz w:val="22"/>
          <w:szCs w:val="22"/>
          <w:highlight w:val="none"/>
          <w:lang w:eastAsia="zh-CN"/>
        </w:rPr>
        <w:t>等</w:t>
      </w:r>
      <w:r>
        <w:rPr>
          <w:rFonts w:hint="eastAsia" w:ascii="宋体" w:hAnsi="宋体" w:eastAsia="宋体" w:cs="宋体"/>
          <w:b w:val="0"/>
          <w:bCs w:val="0"/>
          <w:color w:val="auto"/>
          <w:sz w:val="22"/>
          <w:szCs w:val="22"/>
          <w:highlight w:val="none"/>
        </w:rPr>
        <w:t>；（所提供设备不得少于招标文件规定）；</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乙方须为承包区域的服务工作配备足够的人员，且聘用的工作人员必须符合劳动部门有关用工规定，甲方有权进行审核，有权要求撤换那些不能胜任本职工作或行为不端或玩忽职守的工作人员，乙方应及时予以撤换；</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rPr>
        <w:t>、乙方应遵守法律、法规和政策的规定，因以上原因使合同性质发生改变，甲方不负赔偿责任。</w:t>
      </w:r>
    </w:p>
    <w:p>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第八条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本项目有下列情形的，采购人有权终止合同：</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（一）合同生效：本合同自双方法定代表人签字、盖章之日起生效。</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（二）合同终止：本项目有下列情形的，采购人有权终止合同：</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1）本项目遇不可抗力影响或法律、法规、国家政策重大调整影响合同无法执行的； </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2）中标供应商对监管人员，考核成员有行贿或其它利益输送行为的。</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3）按相关法律、法规、招标文件规定及考核办法，有下列情形之一的，采购人有权终止合同：</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（1）全年有两次被严重警告或三次被警告（含一次严重警告，两次警告）的承包单位，采购人有权无责任终止采购合同。</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（2）连续两个</w:t>
      </w:r>
      <w:r>
        <w:rPr>
          <w:rFonts w:hint="eastAsia" w:ascii="宋体" w:hAnsi="宋体" w:eastAsia="宋体" w:cs="宋体"/>
          <w:b w:val="0"/>
          <w:bCs w:val="0"/>
          <w:color w:val="auto"/>
          <w:sz w:val="22"/>
          <w:szCs w:val="22"/>
          <w:highlight w:val="none"/>
          <w:lang w:eastAsia="zh-CN"/>
        </w:rPr>
        <w:t>季度</w:t>
      </w:r>
      <w:r>
        <w:rPr>
          <w:rFonts w:hint="eastAsia" w:ascii="宋体" w:hAnsi="宋体" w:eastAsia="宋体" w:cs="宋体"/>
          <w:b w:val="0"/>
          <w:bCs w:val="0"/>
          <w:color w:val="auto"/>
          <w:sz w:val="22"/>
          <w:szCs w:val="22"/>
          <w:highlight w:val="none"/>
        </w:rPr>
        <w:t>考核得分低于</w:t>
      </w:r>
      <w:r>
        <w:rPr>
          <w:rFonts w:hint="eastAsia" w:ascii="宋体" w:hAnsi="宋体" w:eastAsia="宋体" w:cs="宋体"/>
          <w:b w:val="0"/>
          <w:bCs w:val="0"/>
          <w:color w:val="auto"/>
          <w:sz w:val="22"/>
          <w:szCs w:val="22"/>
          <w:highlight w:val="none"/>
          <w:lang w:val="en-US" w:eastAsia="zh-CN"/>
        </w:rPr>
        <w:t>75</w:t>
      </w:r>
      <w:r>
        <w:rPr>
          <w:rFonts w:hint="eastAsia" w:ascii="宋体" w:hAnsi="宋体" w:eastAsia="宋体" w:cs="宋体"/>
          <w:b w:val="0"/>
          <w:bCs w:val="0"/>
          <w:color w:val="auto"/>
          <w:sz w:val="22"/>
          <w:szCs w:val="22"/>
          <w:highlight w:val="none"/>
        </w:rPr>
        <w:t>分时，采购人有权无责任终止采购合同。</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（3）经有关部门认定严重违反劳动法，造成恶劣影响的；或其它因违法经营受到刑事处罚或者责令停产停业、吊销许可证或者执照、较大数额罚款等行政处罚的。</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（4）其它弄虚作假及其他不正当行为。</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（5）合同履约期间，中标供应商法人组织破产，或重组变更法人主体的；</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（6）根据招标文件及合同约定，其它终止合同的规定，其它法律规定的终止情形。</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（7）中标供应商承诺在中标后为此项目在平阳县内设立服务机构，但在中标后1个月内未设置相关服务机构的。</w:t>
      </w:r>
    </w:p>
    <w:p>
      <w:pPr>
        <w:spacing w:line="360" w:lineRule="auto"/>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（8）由于中标供应商原因造成采购人经济损失的，所造成的损失由中标供应商承担；同时采购人有权终止合同。</w:t>
      </w:r>
    </w:p>
    <w:p>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第九条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转包或分包</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本合同范围的服务，应由乙方直接供应，不得转让或分包他人供应。</w:t>
      </w:r>
    </w:p>
    <w:p>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第十条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质量保证及后续服务</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1、乙方须按国家及省规定的工作规范、规程操作，并通过验收。</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2、乙方应在验收通过之日起一年内免费负责疑问解答、质量保修和相关技术支持工作。</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3、在服务期内，乙方应对出现的质量及安全问题负责处理解决并承担一切费用。</w:t>
      </w:r>
    </w:p>
    <w:p>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第十一条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违约责任</w:t>
      </w:r>
    </w:p>
    <w:p>
      <w:pPr>
        <w:spacing w:line="360" w:lineRule="auto"/>
        <w:ind w:firstLine="440" w:firstLineChars="200"/>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1、甲方无正当理由拒收接受服务的，甲方向乙方偿付合同款项百分之五作为违约金。</w:t>
      </w:r>
    </w:p>
    <w:p>
      <w:pPr>
        <w:spacing w:line="360" w:lineRule="auto"/>
        <w:ind w:firstLine="440" w:firstLineChars="200"/>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2、乙方未能如期提供服务的，每日向甲方支付合同款项的万分之五作为违约金。乙方超过约定日期10个工作日仍不能提供服务的，甲方可解除本合同。乙方因未能如期提供服务或因其他违约行为导致甲方解除合同的，乙方应向甲方支付合同总值</w:t>
      </w:r>
      <w:r>
        <w:rPr>
          <w:rFonts w:hint="eastAsia" w:ascii="宋体" w:hAnsi="宋体" w:eastAsia="宋体" w:cs="宋体"/>
          <w:b w:val="0"/>
          <w:bCs w:val="0"/>
          <w:color w:val="auto"/>
          <w:sz w:val="22"/>
          <w:szCs w:val="22"/>
          <w:highlight w:val="none"/>
          <w:lang w:val="en-US" w:eastAsia="zh-CN"/>
        </w:rPr>
        <w:t>20</w:t>
      </w:r>
      <w:r>
        <w:rPr>
          <w:rFonts w:hint="eastAsia" w:ascii="宋体" w:hAnsi="宋体" w:eastAsia="宋体" w:cs="宋体"/>
          <w:b w:val="0"/>
          <w:bCs w:val="0"/>
          <w:color w:val="auto"/>
          <w:sz w:val="22"/>
          <w:szCs w:val="22"/>
          <w:highlight w:val="none"/>
          <w:lang w:val="zh-CN"/>
        </w:rPr>
        <w:t>%的违约金，如造成甲方损失超过违约金的，超出部分由乙方继续承担赔偿责任。</w:t>
      </w:r>
    </w:p>
    <w:p>
      <w:pPr>
        <w:spacing w:line="360" w:lineRule="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eastAsia="zh-CN"/>
        </w:rPr>
        <w:t>第十二条</w:t>
      </w:r>
      <w:r>
        <w:rPr>
          <w:rFonts w:hint="eastAsia" w:ascii="宋体" w:hAnsi="宋体" w:eastAsia="宋体" w:cs="宋体"/>
          <w:b/>
          <w:bCs w:val="0"/>
          <w:color w:val="auto"/>
          <w:sz w:val="22"/>
          <w:szCs w:val="22"/>
          <w:highlight w:val="none"/>
          <w:lang w:val="en-US" w:eastAsia="zh-CN"/>
        </w:rPr>
        <w:t xml:space="preserve"> 考核要求及违约罚款</w:t>
      </w:r>
    </w:p>
    <w:p>
      <w:pPr>
        <w:snapToGrid w:val="0"/>
        <w:spacing w:line="460" w:lineRule="atLeast"/>
        <w:jc w:val="center"/>
        <w:rPr>
          <w:rFonts w:hint="eastAsia" w:ascii="宋体" w:hAnsi="宋体"/>
          <w:b/>
          <w:color w:val="auto"/>
          <w:sz w:val="22"/>
          <w:highlight w:val="none"/>
        </w:rPr>
      </w:pPr>
      <w:r>
        <w:rPr>
          <w:rFonts w:hint="eastAsia" w:ascii="宋体" w:hAnsi="宋体"/>
          <w:b/>
          <w:color w:val="auto"/>
          <w:sz w:val="22"/>
          <w:highlight w:val="none"/>
        </w:rPr>
        <w:t>附件：《</w:t>
      </w:r>
      <w:r>
        <w:rPr>
          <w:rFonts w:hint="eastAsia" w:ascii="宋体" w:hAnsi="宋体" w:eastAsia="宋体" w:cs="宋体"/>
          <w:b/>
          <w:color w:val="auto"/>
          <w:sz w:val="22"/>
          <w:highlight w:val="none"/>
          <w:u w:val="single"/>
          <w:lang w:val="en-US" w:eastAsia="zh-CN"/>
        </w:rPr>
        <w:t xml:space="preserve">                                       项目</w:t>
      </w:r>
      <w:r>
        <w:rPr>
          <w:rFonts w:hint="eastAsia" w:ascii="宋体" w:hAnsi="宋体"/>
          <w:b/>
          <w:color w:val="auto"/>
          <w:sz w:val="22"/>
          <w:highlight w:val="none"/>
        </w:rPr>
        <w:t>实时动态考核评分细则》</w:t>
      </w:r>
    </w:p>
    <w:p>
      <w:pPr>
        <w:snapToGrid w:val="0"/>
        <w:spacing w:line="460" w:lineRule="atLeast"/>
        <w:jc w:val="center"/>
        <w:rPr>
          <w:rFonts w:ascii="宋体" w:hAnsi="宋体"/>
          <w:b/>
          <w:color w:val="auto"/>
          <w:sz w:val="22"/>
          <w:highlight w:val="none"/>
        </w:rPr>
      </w:pPr>
      <w:r>
        <w:rPr>
          <w:rFonts w:hint="eastAsia" w:ascii="宋体" w:hAnsi="宋体"/>
          <w:b/>
          <w:color w:val="auto"/>
          <w:sz w:val="22"/>
          <w:highlight w:val="none"/>
        </w:rPr>
        <w:t>（采购人可根据项目实际进行调整）</w:t>
      </w:r>
    </w:p>
    <w:p>
      <w:pPr>
        <w:pStyle w:val="25"/>
        <w:rPr>
          <w:rFonts w:hint="eastAsia"/>
          <w:color w:val="auto"/>
          <w:highlight w:val="none"/>
          <w:lang w:eastAsia="zh-CN"/>
        </w:rPr>
      </w:pPr>
    </w:p>
    <w:tbl>
      <w:tblPr>
        <w:tblStyle w:val="60"/>
        <w:tblW w:w="9683"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2263"/>
        <w:gridCol w:w="1150"/>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4"/>
            <w:noWrap w:val="0"/>
            <w:vAlign w:val="top"/>
          </w:tcPr>
          <w:p>
            <w:pPr>
              <w:spacing w:line="400" w:lineRule="exact"/>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被考核单位：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4"/>
            <w:noWrap w:val="0"/>
            <w:vAlign w:val="top"/>
          </w:tcPr>
          <w:p>
            <w:pPr>
              <w:spacing w:line="400" w:lineRule="exact"/>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4"/>
            <w:noWrap w:val="0"/>
            <w:vAlign w:val="top"/>
          </w:tcPr>
          <w:p>
            <w:pPr>
              <w:spacing w:line="400" w:lineRule="exact"/>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考核内容</w:t>
            </w:r>
          </w:p>
        </w:tc>
        <w:tc>
          <w:tcPr>
            <w:tcW w:w="2263" w:type="dxa"/>
            <w:noWrap w:val="0"/>
            <w:vAlign w:val="center"/>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1150" w:type="dxa"/>
            <w:noWrap w:val="0"/>
            <w:vAlign w:val="center"/>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扣分原因</w:t>
            </w:r>
          </w:p>
        </w:tc>
        <w:tc>
          <w:tcPr>
            <w:tcW w:w="1025" w:type="dxa"/>
            <w:noWrap w:val="0"/>
            <w:vAlign w:val="center"/>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穿着制服衣冠不整</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未佩戴口罩的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发生打架斗殴的情况且责任方在</w:t>
            </w:r>
            <w:r>
              <w:rPr>
                <w:rFonts w:hint="eastAsia" w:ascii="宋体" w:hAnsi="宋体" w:eastAsia="宋体" w:cs="宋体"/>
                <w:b w:val="0"/>
                <w:bCs w:val="0"/>
                <w:color w:val="auto"/>
                <w:sz w:val="22"/>
                <w:szCs w:val="22"/>
                <w:highlight w:val="none"/>
                <w:lang w:eastAsia="zh-CN"/>
              </w:rPr>
              <w:t>中标单位</w:t>
            </w:r>
            <w:r>
              <w:rPr>
                <w:rFonts w:hint="eastAsia" w:ascii="宋体" w:hAnsi="宋体" w:eastAsia="宋体" w:cs="宋体"/>
                <w:b w:val="0"/>
                <w:bCs w:val="0"/>
                <w:color w:val="auto"/>
                <w:sz w:val="22"/>
                <w:szCs w:val="22"/>
                <w:highlight w:val="none"/>
              </w:rPr>
              <w:t>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存在上班玩手机、随地大小便、嬉笑打闹等有损形象的行为的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存不服从采购人现场管理人员的工作安排，找各种理由拒绝执行的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存酒后上岗情况的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center"/>
          </w:tcPr>
          <w:p>
            <w:pPr>
              <w:spacing w:line="400" w:lineRule="exact"/>
              <w:outlineLvl w:val="0"/>
              <w:rPr>
                <w:rFonts w:ascii="宋体" w:hAnsi="宋体" w:eastAsia="宋体" w:cs="宋体"/>
                <w:color w:val="auto"/>
                <w:sz w:val="22"/>
                <w:szCs w:val="22"/>
                <w:highlight w:val="none"/>
              </w:rPr>
            </w:pPr>
          </w:p>
        </w:tc>
        <w:tc>
          <w:tcPr>
            <w:tcW w:w="1025" w:type="dxa"/>
            <w:noWrap w:val="0"/>
            <w:vAlign w:val="center"/>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color w:val="auto"/>
                <w:sz w:val="22"/>
                <w:szCs w:val="22"/>
                <w:highlight w:val="none"/>
              </w:rPr>
              <w:t>上班时未穿工作服或服饰不整</w:t>
            </w:r>
            <w:r>
              <w:rPr>
                <w:rFonts w:hint="eastAsia" w:ascii="宋体" w:hAnsi="宋体" w:eastAsia="宋体" w:cs="宋体"/>
                <w:color w:val="auto"/>
                <w:sz w:val="22"/>
                <w:szCs w:val="22"/>
                <w:highlight w:val="none"/>
                <w:lang w:eastAsia="zh-CN"/>
              </w:rPr>
              <w:t>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center"/>
          </w:tcPr>
          <w:p>
            <w:pPr>
              <w:spacing w:line="400" w:lineRule="exact"/>
              <w:outlineLvl w:val="0"/>
              <w:rPr>
                <w:rFonts w:ascii="宋体" w:hAnsi="宋体" w:eastAsia="宋体" w:cs="宋体"/>
                <w:color w:val="auto"/>
                <w:sz w:val="22"/>
                <w:szCs w:val="22"/>
                <w:highlight w:val="none"/>
              </w:rPr>
            </w:pPr>
          </w:p>
        </w:tc>
        <w:tc>
          <w:tcPr>
            <w:tcW w:w="1025" w:type="dxa"/>
            <w:noWrap w:val="0"/>
            <w:vAlign w:val="center"/>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未在指定时间到达指定地点</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center"/>
          </w:tcPr>
          <w:p>
            <w:pPr>
              <w:spacing w:line="400" w:lineRule="exact"/>
              <w:outlineLvl w:val="0"/>
              <w:rPr>
                <w:rFonts w:ascii="宋体" w:hAnsi="宋体" w:eastAsia="宋体" w:cs="宋体"/>
                <w:color w:val="auto"/>
                <w:sz w:val="22"/>
                <w:szCs w:val="22"/>
                <w:highlight w:val="none"/>
              </w:rPr>
            </w:pPr>
          </w:p>
        </w:tc>
        <w:tc>
          <w:tcPr>
            <w:tcW w:w="1025" w:type="dxa"/>
            <w:noWrap w:val="0"/>
            <w:vAlign w:val="center"/>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超过指定时间30分钟未到达指定地点的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1150" w:type="dxa"/>
            <w:noWrap w:val="0"/>
            <w:vAlign w:val="center"/>
          </w:tcPr>
          <w:p>
            <w:pPr>
              <w:spacing w:line="400" w:lineRule="exact"/>
              <w:outlineLvl w:val="0"/>
              <w:rPr>
                <w:rFonts w:ascii="宋体" w:hAnsi="宋体" w:eastAsia="宋体" w:cs="宋体"/>
                <w:color w:val="auto"/>
                <w:sz w:val="22"/>
                <w:szCs w:val="22"/>
                <w:highlight w:val="none"/>
              </w:rPr>
            </w:pPr>
          </w:p>
        </w:tc>
        <w:tc>
          <w:tcPr>
            <w:tcW w:w="1025" w:type="dxa"/>
            <w:noWrap w:val="0"/>
            <w:vAlign w:val="center"/>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未按采购人要求指派相应的</w:t>
            </w:r>
            <w:r>
              <w:rPr>
                <w:rFonts w:hint="eastAsia" w:ascii="宋体" w:hAnsi="宋体" w:eastAsia="宋体" w:cs="宋体"/>
                <w:b w:val="0"/>
                <w:bCs w:val="0"/>
                <w:color w:val="auto"/>
                <w:sz w:val="22"/>
                <w:szCs w:val="22"/>
                <w:highlight w:val="none"/>
                <w:lang w:eastAsia="zh-CN"/>
              </w:rPr>
              <w:t>服务人员</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center"/>
          </w:tcPr>
          <w:p>
            <w:pPr>
              <w:spacing w:line="400" w:lineRule="exact"/>
              <w:outlineLvl w:val="0"/>
              <w:rPr>
                <w:rFonts w:ascii="宋体" w:hAnsi="宋体" w:eastAsia="宋体" w:cs="宋体"/>
                <w:color w:val="auto"/>
                <w:sz w:val="22"/>
                <w:szCs w:val="22"/>
                <w:highlight w:val="none"/>
              </w:rPr>
            </w:pPr>
          </w:p>
        </w:tc>
        <w:tc>
          <w:tcPr>
            <w:tcW w:w="1025" w:type="dxa"/>
            <w:noWrap w:val="0"/>
            <w:vAlign w:val="center"/>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收受相关利益人好处或徇私舞弊的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采购人可根据以往服务过程中对</w:t>
            </w: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的考察，要求</w:t>
            </w:r>
            <w:r>
              <w:rPr>
                <w:rFonts w:hint="eastAsia" w:ascii="宋体" w:hAnsi="宋体" w:eastAsia="宋体" w:cs="宋体"/>
                <w:b w:val="0"/>
                <w:bCs w:val="0"/>
                <w:color w:val="auto"/>
                <w:sz w:val="22"/>
                <w:szCs w:val="22"/>
                <w:highlight w:val="none"/>
                <w:lang w:eastAsia="zh-CN"/>
              </w:rPr>
              <w:t>中标</w:t>
            </w:r>
            <w:r>
              <w:rPr>
                <w:rFonts w:hint="eastAsia" w:ascii="宋体" w:hAnsi="宋体" w:eastAsia="宋体" w:cs="宋体"/>
                <w:b w:val="0"/>
                <w:bCs w:val="0"/>
                <w:color w:val="auto"/>
                <w:sz w:val="22"/>
                <w:szCs w:val="22"/>
                <w:highlight w:val="none"/>
              </w:rPr>
              <w:t>交供应商及时调整（清退）不合格的</w:t>
            </w: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，如发现</w:t>
            </w:r>
            <w:r>
              <w:rPr>
                <w:rFonts w:hint="eastAsia" w:ascii="宋体" w:hAnsi="宋体" w:eastAsia="宋体" w:cs="宋体"/>
                <w:b w:val="0"/>
                <w:bCs w:val="0"/>
                <w:color w:val="auto"/>
                <w:sz w:val="22"/>
                <w:szCs w:val="22"/>
                <w:highlight w:val="none"/>
                <w:lang w:eastAsia="zh-CN"/>
              </w:rPr>
              <w:t>中标</w:t>
            </w:r>
            <w:r>
              <w:rPr>
                <w:rFonts w:hint="eastAsia" w:ascii="宋体" w:hAnsi="宋体" w:eastAsia="宋体" w:cs="宋体"/>
                <w:b w:val="0"/>
                <w:bCs w:val="0"/>
                <w:color w:val="auto"/>
                <w:sz w:val="22"/>
                <w:szCs w:val="22"/>
                <w:highlight w:val="none"/>
              </w:rPr>
              <w:t>供应商未按要求调整（清退）不合格的</w:t>
            </w:r>
            <w:r>
              <w:rPr>
                <w:rFonts w:hint="eastAsia" w:ascii="宋体" w:hAnsi="宋体" w:eastAsia="宋体" w:cs="宋体"/>
                <w:b w:val="0"/>
                <w:bCs w:val="0"/>
                <w:color w:val="auto"/>
                <w:sz w:val="22"/>
                <w:szCs w:val="22"/>
                <w:highlight w:val="none"/>
                <w:lang w:eastAsia="zh-CN"/>
              </w:rPr>
              <w:t>服务人员</w:t>
            </w:r>
            <w:r>
              <w:rPr>
                <w:rFonts w:hint="eastAsia" w:ascii="宋体" w:hAnsi="宋体" w:eastAsia="宋体" w:cs="宋体"/>
                <w:b w:val="0"/>
                <w:bCs w:val="0"/>
                <w:color w:val="auto"/>
                <w:sz w:val="22"/>
                <w:szCs w:val="22"/>
                <w:highlight w:val="none"/>
              </w:rPr>
              <w:t>时</w:t>
            </w:r>
          </w:p>
        </w:tc>
        <w:tc>
          <w:tcPr>
            <w:tcW w:w="2263" w:type="dxa"/>
            <w:noWrap w:val="0"/>
            <w:vAlign w:val="center"/>
          </w:tcPr>
          <w:p>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每发现一</w:t>
            </w:r>
            <w:r>
              <w:rPr>
                <w:rFonts w:hint="eastAsia" w:ascii="宋体" w:hAnsi="宋体" w:eastAsia="宋体" w:cs="宋体"/>
                <w:color w:val="auto"/>
                <w:sz w:val="22"/>
                <w:szCs w:val="22"/>
                <w:highlight w:val="none"/>
                <w:lang w:eastAsia="zh-CN"/>
              </w:rPr>
              <w:t>次</w:t>
            </w:r>
            <w:r>
              <w:rPr>
                <w:rFonts w:hint="eastAsia" w:ascii="宋体" w:hAnsi="宋体" w:eastAsia="宋体" w:cs="宋体"/>
                <w:color w:val="auto"/>
                <w:sz w:val="22"/>
                <w:szCs w:val="22"/>
                <w:highlight w:val="none"/>
              </w:rPr>
              <w:t>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b w:val="0"/>
                <w:bCs w:val="0"/>
                <w:color w:val="auto"/>
                <w:sz w:val="22"/>
                <w:szCs w:val="22"/>
                <w:highlight w:val="none"/>
              </w:rPr>
              <w:t>并给予警告一次，警告三次及以上，采购人有权终止合同并没收履约保证金</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服务态度差，不服从上级指挥管理，私自带人等违反劳动纪律的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定期报告、定期向相关方征询意见，自觉配合考核，并根据反馈意见、考核结果及时调整改进、优化提高，员工合理化建议积极，及时落实有效可行建议</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未按要求执行，每发现一次扣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常规工作处理或应急事件处理不合理造成影响的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未及时报告突发事件或防范不到位的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未对服务内容及信息予以保密或未经甲方许可向他人披露服务内容及信息的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建立管理制度、考勤制度及相应记录或各类台账</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每发现一起未落实的扣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因员工个人素质、工作能力、服务态度等原因，影响正常办公或造成损失的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拒绝或有意不完成</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指派给其的工作，紧急情况下不完成指定的工作</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上班期间，</w:t>
            </w:r>
            <w:r>
              <w:rPr>
                <w:rFonts w:hint="eastAsia" w:ascii="宋体" w:hAnsi="宋体" w:eastAsia="宋体" w:cs="宋体"/>
                <w:color w:val="auto"/>
                <w:sz w:val="22"/>
                <w:szCs w:val="22"/>
                <w:highlight w:val="none"/>
              </w:rPr>
              <w:t>使用不文明的语言对待同事和</w:t>
            </w:r>
            <w:r>
              <w:rPr>
                <w:rFonts w:hint="eastAsia" w:ascii="宋体" w:hAnsi="宋体" w:eastAsia="宋体" w:cs="宋体"/>
                <w:color w:val="auto"/>
                <w:sz w:val="22"/>
                <w:szCs w:val="22"/>
                <w:highlight w:val="none"/>
                <w:lang w:eastAsia="zh-CN"/>
              </w:rPr>
              <w:t>他人</w:t>
            </w:r>
            <w:r>
              <w:rPr>
                <w:rFonts w:hint="eastAsia" w:ascii="宋体" w:hAnsi="宋体" w:eastAsia="宋体" w:cs="宋体"/>
                <w:color w:val="auto"/>
                <w:sz w:val="22"/>
                <w:szCs w:val="22"/>
                <w:highlight w:val="none"/>
              </w:rPr>
              <w:t>，造成投诉，经核实后，确为事实的。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用非法手段偷窃或涂改原始记录，帐单及单据，造成不良影响的;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用威胁手段当众侮辱</w:t>
            </w:r>
            <w:r>
              <w:rPr>
                <w:rFonts w:hint="eastAsia" w:ascii="宋体" w:hAnsi="宋体" w:eastAsia="宋体" w:cs="宋体"/>
                <w:color w:val="auto"/>
                <w:sz w:val="22"/>
                <w:szCs w:val="22"/>
                <w:highlight w:val="none"/>
                <w:lang w:eastAsia="zh-CN"/>
              </w:rPr>
              <w:t>他人</w:t>
            </w:r>
            <w:r>
              <w:rPr>
                <w:rFonts w:hint="eastAsia" w:ascii="宋体" w:hAnsi="宋体" w:eastAsia="宋体" w:cs="宋体"/>
                <w:color w:val="auto"/>
                <w:sz w:val="22"/>
                <w:szCs w:val="22"/>
                <w:highlight w:val="none"/>
              </w:rPr>
              <w:t>及上级管理人员和同事等</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严重玩忽职守，不服从</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或上级合理指令的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人为造成</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设备损坏，导致公共利益损失的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在各级各类安全检查中被上级部门通报批评的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每发现一例扣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其他不符合</w:t>
            </w:r>
            <w:r>
              <w:rPr>
                <w:rFonts w:hint="eastAsia" w:ascii="宋体" w:hAnsi="宋体" w:eastAsia="宋体" w:cs="宋体"/>
                <w:color w:val="auto"/>
                <w:sz w:val="22"/>
                <w:szCs w:val="22"/>
                <w:highlight w:val="none"/>
                <w:lang w:eastAsia="zh-CN"/>
              </w:rPr>
              <w:t>交通协警</w:t>
            </w:r>
            <w:r>
              <w:rPr>
                <w:rFonts w:hint="eastAsia" w:cs="宋体"/>
                <w:bCs/>
                <w:color w:val="auto"/>
                <w:sz w:val="22"/>
                <w:szCs w:val="22"/>
                <w:highlight w:val="none"/>
                <w:lang w:val="en-US" w:eastAsia="zh-CN"/>
              </w:rPr>
              <w:t>辅助人员</w:t>
            </w:r>
            <w:r>
              <w:rPr>
                <w:rFonts w:hint="eastAsia" w:ascii="宋体" w:hAnsi="宋体" w:eastAsia="宋体" w:cs="宋体"/>
                <w:color w:val="auto"/>
                <w:sz w:val="22"/>
                <w:szCs w:val="22"/>
                <w:highlight w:val="none"/>
              </w:rPr>
              <w:t>工作职责要求，经警告仍不改正的</w:t>
            </w:r>
          </w:p>
        </w:tc>
        <w:tc>
          <w:tcPr>
            <w:tcW w:w="2263" w:type="dxa"/>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default" w:ascii="宋体" w:hAnsi="宋体" w:eastAsia="宋体" w:cs="宋体"/>
                <w:color w:val="auto"/>
                <w:sz w:val="22"/>
                <w:szCs w:val="22"/>
                <w:highlight w:val="none"/>
                <w:lang w:val="en-US"/>
              </w:rPr>
            </w:pPr>
            <w:r>
              <w:rPr>
                <w:rFonts w:hint="eastAsia" w:ascii="宋体" w:hAnsi="宋体" w:eastAsia="宋体" w:cs="宋体"/>
                <w:b w:val="0"/>
                <w:bCs w:val="0"/>
                <w:color w:val="auto"/>
                <w:sz w:val="22"/>
                <w:szCs w:val="22"/>
                <w:highlight w:val="none"/>
                <w:lang w:val="en-US" w:eastAsia="zh-CN"/>
              </w:rPr>
              <w:t xml:space="preserve">在项目服务期间,服务人员工资、待遇福利必须每月发放到位，克扣、拖欠人员工资、待遇福利的行为 </w:t>
            </w:r>
          </w:p>
        </w:tc>
        <w:tc>
          <w:tcPr>
            <w:tcW w:w="2263" w:type="dxa"/>
            <w:noWrap w:val="0"/>
            <w:vAlign w:val="center"/>
          </w:tcPr>
          <w:p>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，并</w:t>
            </w:r>
            <w:r>
              <w:rPr>
                <w:rFonts w:hint="eastAsia" w:ascii="宋体" w:hAnsi="宋体" w:eastAsia="宋体" w:cs="宋体"/>
                <w:b w:val="0"/>
                <w:bCs w:val="0"/>
                <w:color w:val="auto"/>
                <w:sz w:val="22"/>
                <w:szCs w:val="22"/>
                <w:highlight w:val="none"/>
                <w:lang w:val="en-US" w:eastAsia="zh-CN"/>
              </w:rPr>
              <w:t>按克扣、拖欠总金额的3倍在承包款中扣除；发现两次以上采购人将有权单方面终止合同</w:t>
            </w:r>
          </w:p>
        </w:tc>
        <w:tc>
          <w:tcPr>
            <w:tcW w:w="1150" w:type="dxa"/>
            <w:noWrap w:val="0"/>
            <w:vAlign w:val="top"/>
          </w:tcPr>
          <w:p>
            <w:pPr>
              <w:spacing w:line="400" w:lineRule="exact"/>
              <w:outlineLvl w:val="0"/>
              <w:rPr>
                <w:rFonts w:ascii="宋体" w:hAnsi="宋体" w:eastAsia="宋体" w:cs="宋体"/>
                <w:color w:val="auto"/>
                <w:sz w:val="22"/>
                <w:szCs w:val="22"/>
                <w:highlight w:val="none"/>
              </w:rPr>
            </w:pPr>
          </w:p>
        </w:tc>
        <w:tc>
          <w:tcPr>
            <w:tcW w:w="1025" w:type="dxa"/>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45" w:type="dxa"/>
            <w:noWrap w:val="0"/>
            <w:vAlign w:val="center"/>
          </w:tcPr>
          <w:p>
            <w:pPr>
              <w:rPr>
                <w:rFonts w:hint="eastAsia" w:ascii="宋体" w:hAnsi="宋体" w:eastAsia="宋体" w:cs="宋体"/>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在项目服务期间,</w:t>
            </w:r>
            <w:r>
              <w:rPr>
                <w:rFonts w:hint="eastAsia" w:cs="宋体"/>
                <w:b w:val="0"/>
                <w:bCs w:val="0"/>
                <w:color w:val="auto"/>
                <w:sz w:val="22"/>
                <w:szCs w:val="22"/>
                <w:highlight w:val="none"/>
                <w:lang w:val="en-US" w:eastAsia="zh-CN"/>
              </w:rPr>
              <w:t>需按采购要求配置服务人员，若减少或未按采购要求配置服务人员数量</w:t>
            </w:r>
          </w:p>
        </w:tc>
        <w:tc>
          <w:tcPr>
            <w:tcW w:w="2263" w:type="dxa"/>
            <w:noWrap w:val="0"/>
            <w:vAlign w:val="center"/>
          </w:tcPr>
          <w:p>
            <w:pP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每发现一次扣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2175" w:type="dxa"/>
            <w:gridSpan w:val="2"/>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45" w:type="dxa"/>
            <w:noWrap w:val="0"/>
            <w:vAlign w:val="top"/>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总得分</w:t>
            </w:r>
          </w:p>
        </w:tc>
        <w:tc>
          <w:tcPr>
            <w:tcW w:w="2263" w:type="dxa"/>
            <w:noWrap w:val="0"/>
            <w:vAlign w:val="top"/>
          </w:tcPr>
          <w:p>
            <w:pPr>
              <w:spacing w:line="400" w:lineRule="exact"/>
              <w:jc w:val="center"/>
              <w:outlineLvl w:val="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=SUM(ABOVE)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100</w:t>
            </w:r>
            <w:r>
              <w:rPr>
                <w:rFonts w:hint="eastAsia" w:ascii="宋体" w:hAnsi="宋体" w:eastAsia="宋体" w:cs="宋体"/>
                <w:color w:val="auto"/>
                <w:sz w:val="22"/>
                <w:szCs w:val="22"/>
                <w:highlight w:val="none"/>
              </w:rPr>
              <w:fldChar w:fldCharType="end"/>
            </w:r>
          </w:p>
        </w:tc>
        <w:tc>
          <w:tcPr>
            <w:tcW w:w="2175" w:type="dxa"/>
            <w:gridSpan w:val="2"/>
            <w:noWrap w:val="0"/>
            <w:vAlign w:val="top"/>
          </w:tcPr>
          <w:p>
            <w:pPr>
              <w:spacing w:line="400" w:lineRule="exact"/>
              <w:outlineLvl w:val="0"/>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683" w:type="dxa"/>
            <w:gridSpan w:val="4"/>
            <w:noWrap w:val="0"/>
            <w:vAlign w:val="top"/>
          </w:tcPr>
          <w:p>
            <w:p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考核实施办法：</w:t>
            </w:r>
          </w:p>
          <w:p>
            <w:pPr>
              <w:numPr>
                <w:ilvl w:val="0"/>
                <w:numId w:val="0"/>
              </w:num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1、考核采取明检、暗检相结合的方式，以暗检为主，每月综合考评一次，考核满分100分。</w:t>
            </w:r>
          </w:p>
          <w:p>
            <w:pPr>
              <w:numPr>
                <w:ilvl w:val="0"/>
                <w:numId w:val="0"/>
              </w:num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2、考核总得分≥90分，视为当次考核合格。75分≤考核总得分&lt;90分，每分扣200元，在款项支付中扣除；考核总得分＜75分，视为当次考核不合格，每分扣300元。所扣金额不含在项目服务期间,服务人员工资、待遇福利必须每月发放到位，克扣、拖欠人员工资、待遇福利行为</w:t>
            </w:r>
            <w:r>
              <w:rPr>
                <w:rFonts w:hint="eastAsia" w:ascii="Times New Roman" w:hAnsi="Times New Roman" w:cs="Times New Roman"/>
                <w:bCs/>
                <w:color w:val="auto"/>
                <w:sz w:val="22"/>
                <w:szCs w:val="22"/>
                <w:highlight w:val="none"/>
                <w:lang w:val="en-US" w:eastAsia="zh-CN"/>
              </w:rPr>
              <w:t>的</w:t>
            </w:r>
            <w:r>
              <w:rPr>
                <w:rFonts w:hint="eastAsia" w:ascii="宋体" w:hAnsi="宋体" w:eastAsia="宋体" w:cs="宋体"/>
                <w:b w:val="0"/>
                <w:bCs w:val="0"/>
                <w:color w:val="auto"/>
                <w:sz w:val="22"/>
                <w:szCs w:val="22"/>
                <w:highlight w:val="none"/>
                <w:lang w:val="en-US" w:eastAsia="zh-CN"/>
              </w:rPr>
              <w:t>总金额的3倍</w:t>
            </w:r>
            <w:r>
              <w:rPr>
                <w:rFonts w:hint="eastAsia" w:ascii="Times New Roman" w:hAnsi="Times New Roman" w:eastAsia="宋体" w:cs="Times New Roman"/>
                <w:bCs/>
                <w:color w:val="auto"/>
                <w:sz w:val="22"/>
                <w:szCs w:val="22"/>
                <w:highlight w:val="none"/>
                <w:lang w:val="en-US" w:eastAsia="zh-CN"/>
              </w:rPr>
              <w:t>罚款金额。</w:t>
            </w:r>
          </w:p>
          <w:p>
            <w:pPr>
              <w:spacing w:line="400" w:lineRule="exact"/>
              <w:outlineLvl w:val="0"/>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3、若在合同期内发生累计二次未按采购人要求及时完成，采购人有权单方面解除合同，不再支付剩余合同价款并没收其履约保证金。累计二次考核得分低于75分（不含）的，采购人有权无责任终止采购合同，并不予退还履约保证金。</w:t>
            </w:r>
          </w:p>
          <w:p>
            <w:pPr>
              <w:spacing w:line="400" w:lineRule="exact"/>
              <w:outlineLvl w:val="0"/>
              <w:rPr>
                <w:rFonts w:ascii="宋体" w:hAnsi="宋体" w:eastAsia="宋体"/>
                <w:color w:val="auto"/>
                <w:sz w:val="22"/>
                <w:szCs w:val="22"/>
                <w:highlight w:val="none"/>
              </w:rPr>
            </w:pPr>
            <w:r>
              <w:rPr>
                <w:rFonts w:hint="eastAsia" w:ascii="Times New Roman" w:hAnsi="Times New Roman" w:eastAsia="宋体" w:cs="Times New Roman"/>
                <w:bCs/>
                <w:color w:val="auto"/>
                <w:sz w:val="22"/>
                <w:szCs w:val="22"/>
                <w:highlight w:val="none"/>
                <w:lang w:val="en-US" w:eastAsia="zh-CN"/>
              </w:rPr>
              <w:t>4、因供应商原因，造成采购人损失的，由中标供应商承担相关责任，供应商</w:t>
            </w:r>
            <w:r>
              <w:rPr>
                <w:rFonts w:hint="eastAsia" w:ascii="Times New Roman" w:hAnsi="Times New Roman" w:eastAsia="宋体" w:cs="Times New Roman"/>
                <w:bCs/>
                <w:color w:val="auto"/>
                <w:sz w:val="22"/>
                <w:szCs w:val="22"/>
                <w:highlight w:val="none"/>
                <w:lang w:val="zh-CN" w:eastAsia="zh-CN"/>
              </w:rPr>
              <w:t>应向</w:t>
            </w:r>
            <w:r>
              <w:rPr>
                <w:rFonts w:hint="eastAsia" w:ascii="Times New Roman" w:hAnsi="Times New Roman" w:eastAsia="宋体" w:cs="Times New Roman"/>
                <w:bCs/>
                <w:color w:val="auto"/>
                <w:sz w:val="22"/>
                <w:szCs w:val="22"/>
                <w:highlight w:val="none"/>
                <w:lang w:val="en-US" w:eastAsia="zh-CN"/>
              </w:rPr>
              <w:t>采购人</w:t>
            </w:r>
            <w:r>
              <w:rPr>
                <w:rFonts w:hint="eastAsia" w:ascii="Times New Roman" w:hAnsi="Times New Roman" w:eastAsia="宋体" w:cs="Times New Roman"/>
                <w:bCs/>
                <w:color w:val="auto"/>
                <w:sz w:val="22"/>
                <w:szCs w:val="22"/>
                <w:highlight w:val="none"/>
                <w:lang w:val="zh-CN" w:eastAsia="zh-CN"/>
              </w:rPr>
              <w:t>支付合同总值</w:t>
            </w:r>
            <w:r>
              <w:rPr>
                <w:rFonts w:hint="eastAsia" w:ascii="Times New Roman" w:hAnsi="Times New Roman" w:eastAsia="宋体" w:cs="Times New Roman"/>
                <w:bCs/>
                <w:color w:val="auto"/>
                <w:sz w:val="22"/>
                <w:szCs w:val="22"/>
                <w:highlight w:val="none"/>
                <w:lang w:val="en-US" w:eastAsia="zh-CN"/>
              </w:rPr>
              <w:t>20</w:t>
            </w:r>
            <w:r>
              <w:rPr>
                <w:rFonts w:hint="eastAsia" w:ascii="Times New Roman" w:hAnsi="Times New Roman" w:eastAsia="宋体" w:cs="Times New Roman"/>
                <w:bCs/>
                <w:color w:val="auto"/>
                <w:sz w:val="22"/>
                <w:szCs w:val="22"/>
                <w:highlight w:val="none"/>
                <w:lang w:val="zh-CN" w:eastAsia="zh-CN"/>
              </w:rPr>
              <w:t>%的违约金，如造成</w:t>
            </w:r>
            <w:r>
              <w:rPr>
                <w:rFonts w:hint="eastAsia" w:ascii="Times New Roman" w:hAnsi="Times New Roman" w:eastAsia="宋体" w:cs="Times New Roman"/>
                <w:bCs/>
                <w:color w:val="auto"/>
                <w:sz w:val="22"/>
                <w:szCs w:val="22"/>
                <w:highlight w:val="none"/>
                <w:lang w:val="en-US" w:eastAsia="zh-CN"/>
              </w:rPr>
              <w:t>供应商</w:t>
            </w:r>
            <w:r>
              <w:rPr>
                <w:rFonts w:hint="eastAsia" w:ascii="Times New Roman" w:hAnsi="Times New Roman" w:eastAsia="宋体" w:cs="Times New Roman"/>
                <w:bCs/>
                <w:color w:val="auto"/>
                <w:sz w:val="22"/>
                <w:szCs w:val="22"/>
                <w:highlight w:val="none"/>
                <w:lang w:val="zh-CN" w:eastAsia="zh-CN"/>
              </w:rPr>
              <w:t>损失超过违约金的，超出部分由</w:t>
            </w:r>
            <w:r>
              <w:rPr>
                <w:rFonts w:hint="eastAsia" w:ascii="Times New Roman" w:hAnsi="Times New Roman" w:eastAsia="宋体" w:cs="Times New Roman"/>
                <w:bCs/>
                <w:color w:val="auto"/>
                <w:sz w:val="22"/>
                <w:szCs w:val="22"/>
                <w:highlight w:val="none"/>
                <w:lang w:val="en-US" w:eastAsia="zh-CN"/>
              </w:rPr>
              <w:t>中标供应商</w:t>
            </w:r>
            <w:r>
              <w:rPr>
                <w:rFonts w:hint="eastAsia" w:ascii="Times New Roman" w:hAnsi="Times New Roman" w:eastAsia="宋体" w:cs="Times New Roman"/>
                <w:bCs/>
                <w:color w:val="auto"/>
                <w:sz w:val="22"/>
                <w:szCs w:val="22"/>
                <w:highlight w:val="none"/>
                <w:lang w:val="zh-CN" w:eastAsia="zh-CN"/>
              </w:rPr>
              <w:t>继续承担赔偿责任。</w:t>
            </w:r>
          </w:p>
        </w:tc>
      </w:tr>
    </w:tbl>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注：</w:t>
      </w:r>
      <w:r>
        <w:rPr>
          <w:rFonts w:hint="eastAsia" w:ascii="宋体" w:hAnsi="宋体" w:eastAsia="宋体" w:cs="宋体"/>
          <w:b w:val="0"/>
          <w:bCs w:val="0"/>
          <w:color w:val="auto"/>
          <w:sz w:val="22"/>
          <w:szCs w:val="22"/>
          <w:highlight w:val="none"/>
        </w:rPr>
        <w:t>如出现包括但不限于以上的行为，引起恶劣社会影响的，采购人有权终止合同并没收履约保证金，并上报相关主管单位，将其列入黑名单。</w:t>
      </w:r>
    </w:p>
    <w:p>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第十三条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不可抗力事件处理</w:t>
      </w:r>
    </w:p>
    <w:p>
      <w:pPr>
        <w:widowControl/>
        <w:autoSpaceDE w:val="0"/>
        <w:autoSpaceDN w:val="0"/>
        <w:adjustRightInd w:val="0"/>
        <w:spacing w:line="430" w:lineRule="atLeast"/>
        <w:ind w:firstLine="440" w:firstLineChars="200"/>
        <w:textAlignment w:val="bottom"/>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1、在合同有效期内，任何一方因不可抗力事件导致不能履行合同，则合同履行期可延长，其延长期与不可抗力影响期相同。</w:t>
      </w:r>
    </w:p>
    <w:p>
      <w:pPr>
        <w:widowControl/>
        <w:autoSpaceDE w:val="0"/>
        <w:autoSpaceDN w:val="0"/>
        <w:adjustRightInd w:val="0"/>
        <w:spacing w:line="430" w:lineRule="atLeast"/>
        <w:ind w:firstLine="440" w:firstLineChars="200"/>
        <w:textAlignment w:val="bottom"/>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2、不可抗力事件发生后，应立即通知对方，并寄送有关权威机构出具的证明。</w:t>
      </w:r>
    </w:p>
    <w:p>
      <w:pPr>
        <w:widowControl/>
        <w:autoSpaceDE w:val="0"/>
        <w:autoSpaceDN w:val="0"/>
        <w:adjustRightInd w:val="0"/>
        <w:spacing w:line="430" w:lineRule="atLeast"/>
        <w:ind w:firstLine="440" w:firstLineChars="200"/>
        <w:textAlignment w:val="bottom"/>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3、不可抗力事件延续120天以上，双方应通过友好协商，确定是否继续履行合同。</w:t>
      </w:r>
    </w:p>
    <w:p>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第十四条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争议的解决</w:t>
      </w:r>
    </w:p>
    <w:p>
      <w:pPr>
        <w:widowControl/>
        <w:autoSpaceDE w:val="0"/>
        <w:autoSpaceDN w:val="0"/>
        <w:adjustRightInd w:val="0"/>
        <w:spacing w:line="430" w:lineRule="atLeast"/>
        <w:ind w:firstLine="440" w:firstLineChars="200"/>
        <w:textAlignment w:val="bottom"/>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1、合同在履行过程中发生争议时，甲方与乙方及时协商解决。协商不成时，向平阳县人民法院进行诉讼。</w:t>
      </w:r>
    </w:p>
    <w:p>
      <w:pPr>
        <w:snapToGrid w:val="0"/>
        <w:spacing w:line="460" w:lineRule="atLeast"/>
        <w:ind w:firstLine="440" w:firstLineChars="200"/>
        <w:rPr>
          <w:rFonts w:ascii="宋体" w:hAnsi="宋体" w:eastAsia="宋体" w:cs="宋体"/>
          <w:b/>
          <w:color w:val="auto"/>
          <w:sz w:val="22"/>
          <w:szCs w:val="22"/>
          <w:highlight w:val="none"/>
        </w:rPr>
      </w:pPr>
      <w:r>
        <w:rPr>
          <w:rFonts w:hint="eastAsia" w:ascii="宋体" w:hAnsi="宋体" w:eastAsia="宋体" w:cs="宋体"/>
          <w:color w:val="auto"/>
          <w:sz w:val="22"/>
          <w:szCs w:val="22"/>
          <w:highlight w:val="none"/>
          <w:lang w:val="zh-CN"/>
        </w:rPr>
        <w:t>2、对于因违反或终止合同而引起的损失、损害的赔偿，由甲方与乙方友好协商解决，经协商仍未能达成一致的，向平阳县人民法院进行诉讼。</w:t>
      </w:r>
    </w:p>
    <w:p>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第十五条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合同文件的构成</w:t>
      </w:r>
    </w:p>
    <w:p>
      <w:pPr>
        <w:spacing w:line="360" w:lineRule="auto"/>
        <w:ind w:firstLine="440" w:firstLineChars="200"/>
        <w:rPr>
          <w:rFonts w:ascii="宋体" w:hAnsi="宋体"/>
          <w:color w:val="auto"/>
          <w:sz w:val="22"/>
          <w:highlight w:val="none"/>
        </w:rPr>
      </w:pPr>
      <w:r>
        <w:rPr>
          <w:rFonts w:ascii="宋体" w:hAnsi="宋体"/>
          <w:color w:val="auto"/>
          <w:sz w:val="22"/>
          <w:highlight w:val="none"/>
        </w:rPr>
        <w:t>本协议书与下列文件一起构成合同文件:</w:t>
      </w:r>
    </w:p>
    <w:p>
      <w:pPr>
        <w:snapToGrid w:val="0"/>
        <w:spacing w:line="460" w:lineRule="atLeast"/>
        <w:ind w:firstLine="440" w:firstLineChars="200"/>
        <w:rPr>
          <w:rFonts w:ascii="宋体" w:hAnsi="宋体"/>
          <w:color w:val="auto"/>
          <w:sz w:val="22"/>
          <w:highlight w:val="none"/>
        </w:rPr>
      </w:pPr>
      <w:r>
        <w:rPr>
          <w:rFonts w:ascii="宋体" w:hAnsi="宋体"/>
          <w:color w:val="auto"/>
          <w:sz w:val="22"/>
          <w:highlight w:val="none"/>
        </w:rPr>
        <w:t>1.中标通知书或委托书（如果有）；</w:t>
      </w:r>
    </w:p>
    <w:p>
      <w:pPr>
        <w:snapToGrid w:val="0"/>
        <w:spacing w:line="460" w:lineRule="atLeast"/>
        <w:ind w:firstLine="440" w:firstLineChars="200"/>
        <w:rPr>
          <w:rFonts w:ascii="宋体" w:hAnsi="宋体"/>
          <w:color w:val="auto"/>
          <w:sz w:val="22"/>
          <w:highlight w:val="none"/>
        </w:rPr>
      </w:pPr>
      <w:r>
        <w:rPr>
          <w:rFonts w:ascii="宋体" w:hAnsi="宋体"/>
          <w:color w:val="auto"/>
          <w:sz w:val="22"/>
          <w:highlight w:val="none"/>
        </w:rPr>
        <w:t>2.投标</w:t>
      </w:r>
      <w:r>
        <w:rPr>
          <w:rFonts w:hint="eastAsia" w:ascii="宋体" w:hAnsi="宋体"/>
          <w:color w:val="auto"/>
          <w:sz w:val="22"/>
          <w:highlight w:val="none"/>
        </w:rPr>
        <w:t>文件</w:t>
      </w:r>
      <w:r>
        <w:rPr>
          <w:rFonts w:ascii="宋体" w:hAnsi="宋体"/>
          <w:color w:val="auto"/>
          <w:sz w:val="22"/>
          <w:highlight w:val="none"/>
        </w:rPr>
        <w:t>或</w:t>
      </w:r>
      <w:r>
        <w:rPr>
          <w:rFonts w:hint="eastAsia" w:ascii="宋体" w:hAnsi="宋体"/>
          <w:color w:val="auto"/>
          <w:sz w:val="22"/>
          <w:highlight w:val="none"/>
          <w:lang w:val="en-US" w:eastAsia="zh-CN"/>
        </w:rPr>
        <w:t xml:space="preserve">      </w:t>
      </w:r>
      <w:r>
        <w:rPr>
          <w:rFonts w:ascii="宋体" w:hAnsi="宋体"/>
          <w:color w:val="auto"/>
          <w:sz w:val="22"/>
          <w:highlight w:val="none"/>
        </w:rPr>
        <w:t>建议书（如果有）；</w:t>
      </w:r>
    </w:p>
    <w:p>
      <w:pPr>
        <w:snapToGrid w:val="0"/>
        <w:spacing w:line="460" w:lineRule="atLeast"/>
        <w:ind w:firstLine="440" w:firstLineChars="200"/>
        <w:rPr>
          <w:rFonts w:ascii="宋体" w:hAnsi="宋体"/>
          <w:color w:val="auto"/>
          <w:sz w:val="22"/>
          <w:highlight w:val="none"/>
        </w:rPr>
      </w:pPr>
      <w:r>
        <w:rPr>
          <w:rFonts w:ascii="宋体" w:hAnsi="宋体"/>
          <w:color w:val="auto"/>
          <w:sz w:val="22"/>
          <w:highlight w:val="none"/>
        </w:rPr>
        <w:t>3.</w:t>
      </w:r>
      <w:r>
        <w:rPr>
          <w:rFonts w:hint="eastAsia" w:ascii="宋体" w:hAnsi="宋体"/>
          <w:color w:val="auto"/>
          <w:sz w:val="22"/>
          <w:highlight w:val="none"/>
        </w:rPr>
        <w:t>招标文件</w:t>
      </w:r>
      <w:r>
        <w:rPr>
          <w:rFonts w:ascii="宋体" w:hAnsi="宋体"/>
          <w:color w:val="auto"/>
          <w:sz w:val="22"/>
          <w:highlight w:val="none"/>
        </w:rPr>
        <w:t>；</w:t>
      </w:r>
    </w:p>
    <w:p>
      <w:pPr>
        <w:snapToGrid w:val="0"/>
        <w:spacing w:line="460" w:lineRule="atLeast"/>
        <w:ind w:firstLine="440" w:firstLineChars="200"/>
        <w:rPr>
          <w:rFonts w:ascii="宋体" w:hAnsi="宋体"/>
          <w:color w:val="auto"/>
          <w:sz w:val="22"/>
          <w:highlight w:val="none"/>
        </w:rPr>
      </w:pPr>
      <w:r>
        <w:rPr>
          <w:rFonts w:ascii="宋体" w:hAnsi="宋体"/>
          <w:color w:val="auto"/>
          <w:sz w:val="22"/>
          <w:highlight w:val="none"/>
        </w:rPr>
        <w:t>4.其他合同文件。</w:t>
      </w:r>
    </w:p>
    <w:p>
      <w:pPr>
        <w:snapToGrid w:val="0"/>
        <w:spacing w:line="360" w:lineRule="auto"/>
        <w:ind w:firstLine="440" w:firstLineChars="200"/>
        <w:rPr>
          <w:rFonts w:ascii="宋体" w:hAnsi="宋体"/>
          <w:color w:val="auto"/>
          <w:sz w:val="22"/>
          <w:highlight w:val="none"/>
        </w:rPr>
      </w:pPr>
      <w:r>
        <w:rPr>
          <w:rFonts w:ascii="宋体" w:hAnsi="宋体"/>
          <w:color w:val="auto"/>
          <w:sz w:val="22"/>
          <w:highlight w:val="none"/>
        </w:rPr>
        <w:t>上述各项合同文件包括合同当事人就该项合同文件所作出的补充和修改，属于同一类内容的文件，应以最新签署的为准。</w:t>
      </w:r>
    </w:p>
    <w:p>
      <w:pPr>
        <w:snapToGrid w:val="0"/>
        <w:spacing w:line="360" w:lineRule="auto"/>
        <w:ind w:firstLine="440" w:firstLineChars="200"/>
        <w:rPr>
          <w:rFonts w:ascii="宋体" w:hAnsi="宋体"/>
          <w:color w:val="auto"/>
          <w:sz w:val="22"/>
          <w:highlight w:val="none"/>
        </w:rPr>
      </w:pPr>
      <w:r>
        <w:rPr>
          <w:rFonts w:ascii="宋体" w:hAnsi="宋体"/>
          <w:color w:val="auto"/>
          <w:sz w:val="22"/>
          <w:highlight w:val="none"/>
        </w:rPr>
        <w:t>在合同订立及履行过程中形成的与合同有关的文件（包括补充协议）均构成合同文件的组成部分。</w:t>
      </w:r>
    </w:p>
    <w:p>
      <w:pPr>
        <w:spacing w:line="360" w:lineRule="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第十六条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合同生效及解释</w:t>
      </w:r>
    </w:p>
    <w:p>
      <w:pPr>
        <w:widowControl/>
        <w:autoSpaceDE w:val="0"/>
        <w:autoSpaceDN w:val="0"/>
        <w:adjustRightInd w:val="0"/>
        <w:spacing w:line="360" w:lineRule="auto"/>
        <w:textAlignment w:val="bottom"/>
        <w:rPr>
          <w:color w:val="auto"/>
          <w:sz w:val="24"/>
          <w:szCs w:val="24"/>
          <w:highlight w:val="none"/>
        </w:rPr>
      </w:pPr>
      <w:r>
        <w:rPr>
          <w:color w:val="auto"/>
          <w:sz w:val="24"/>
          <w:szCs w:val="24"/>
          <w:highlight w:val="none"/>
        </w:rPr>
        <w:t>本合同自</w:t>
      </w:r>
      <w:r>
        <w:rPr>
          <w:b/>
          <w:color w:val="auto"/>
          <w:sz w:val="24"/>
          <w:szCs w:val="24"/>
          <w:highlight w:val="none"/>
          <w:u w:val="single"/>
        </w:rPr>
        <w:t xml:space="preserve"> 双方签章后 </w:t>
      </w:r>
      <w:r>
        <w:rPr>
          <w:color w:val="auto"/>
          <w:sz w:val="24"/>
          <w:szCs w:val="24"/>
          <w:highlight w:val="none"/>
        </w:rPr>
        <w:t>生效。</w:t>
      </w:r>
    </w:p>
    <w:p>
      <w:pPr>
        <w:widowControl/>
        <w:autoSpaceDE w:val="0"/>
        <w:autoSpaceDN w:val="0"/>
        <w:adjustRightInd w:val="0"/>
        <w:spacing w:line="360" w:lineRule="auto"/>
        <w:textAlignment w:val="bottom"/>
        <w:rPr>
          <w:b/>
          <w:color w:val="auto"/>
          <w:sz w:val="24"/>
          <w:szCs w:val="24"/>
          <w:highlight w:val="none"/>
        </w:rPr>
      </w:pPr>
      <w:r>
        <w:rPr>
          <w:rFonts w:hint="eastAsia" w:ascii="宋体" w:hAnsi="宋体" w:eastAsia="宋体" w:cs="宋体"/>
          <w:color w:val="auto"/>
          <w:sz w:val="22"/>
          <w:szCs w:val="22"/>
          <w:highlight w:val="none"/>
          <w:lang w:val="zh-CN"/>
        </w:rPr>
        <w:t>合同的解释：本合同的解释权在平阳县鳌江镇人民政府。</w:t>
      </w:r>
    </w:p>
    <w:p>
      <w:pPr>
        <w:spacing w:line="360" w:lineRule="auto"/>
        <w:rPr>
          <w:rFonts w:hint="eastAsia" w:ascii="宋体" w:hAnsi="宋体" w:eastAsia="宋体" w:cs="宋体"/>
          <w:b/>
          <w:bCs w:val="0"/>
          <w:color w:val="auto"/>
          <w:sz w:val="22"/>
          <w:szCs w:val="22"/>
          <w:highlight w:val="none"/>
          <w:lang w:eastAsia="zh-CN"/>
        </w:rPr>
      </w:pPr>
      <w:bookmarkStart w:id="14" w:name="_Toc419045065"/>
      <w:bookmarkStart w:id="15" w:name="_Toc422322480"/>
      <w:r>
        <w:rPr>
          <w:rFonts w:hint="eastAsia" w:ascii="宋体" w:hAnsi="宋体" w:eastAsia="宋体" w:cs="宋体"/>
          <w:b/>
          <w:bCs w:val="0"/>
          <w:color w:val="auto"/>
          <w:sz w:val="22"/>
          <w:szCs w:val="22"/>
          <w:highlight w:val="none"/>
          <w:lang w:eastAsia="zh-CN"/>
        </w:rPr>
        <w:t>第十七条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合同份数</w:t>
      </w:r>
      <w:bookmarkEnd w:id="14"/>
      <w:bookmarkEnd w:id="15"/>
    </w:p>
    <w:p>
      <w:pPr>
        <w:snapToGrid w:val="0"/>
        <w:spacing w:line="460" w:lineRule="atLeast"/>
        <w:ind w:firstLine="440" w:firstLineChars="200"/>
        <w:rPr>
          <w:rFonts w:ascii="宋体" w:hAnsi="宋体"/>
          <w:color w:val="auto"/>
          <w:sz w:val="22"/>
          <w:highlight w:val="none"/>
        </w:rPr>
      </w:pPr>
      <w:r>
        <w:rPr>
          <w:rFonts w:ascii="宋体" w:hAnsi="宋体"/>
          <w:color w:val="auto"/>
          <w:sz w:val="22"/>
          <w:highlight w:val="none"/>
        </w:rPr>
        <w:t xml:space="preserve">本合同一式 </w:t>
      </w:r>
      <w:r>
        <w:rPr>
          <w:rFonts w:hint="eastAsia" w:ascii="宋体" w:hAnsi="宋体"/>
          <w:color w:val="auto"/>
          <w:sz w:val="22"/>
          <w:highlight w:val="none"/>
        </w:rPr>
        <w:t xml:space="preserve">  </w:t>
      </w:r>
      <w:r>
        <w:rPr>
          <w:rFonts w:ascii="宋体" w:hAnsi="宋体"/>
          <w:color w:val="auto"/>
          <w:sz w:val="22"/>
          <w:highlight w:val="none"/>
        </w:rPr>
        <w:t xml:space="preserve"> 份，具有同等法律效力，其中委托人执 </w:t>
      </w:r>
      <w:r>
        <w:rPr>
          <w:rFonts w:hint="eastAsia" w:ascii="宋体" w:hAnsi="宋体"/>
          <w:color w:val="auto"/>
          <w:sz w:val="22"/>
          <w:highlight w:val="none"/>
        </w:rPr>
        <w:t xml:space="preserve">  </w:t>
      </w:r>
      <w:r>
        <w:rPr>
          <w:rFonts w:ascii="宋体" w:hAnsi="宋体"/>
          <w:color w:val="auto"/>
          <w:sz w:val="22"/>
          <w:highlight w:val="none"/>
        </w:rPr>
        <w:t xml:space="preserve"> 份，</w:t>
      </w:r>
      <w:r>
        <w:rPr>
          <w:rFonts w:hint="eastAsia" w:ascii="宋体" w:hAnsi="宋体"/>
          <w:color w:val="auto"/>
          <w:sz w:val="22"/>
          <w:highlight w:val="none"/>
          <w:lang w:eastAsia="zh-CN"/>
        </w:rPr>
        <w:t>需求单位</w:t>
      </w:r>
      <w:r>
        <w:rPr>
          <w:rFonts w:ascii="宋体" w:hAnsi="宋体"/>
          <w:color w:val="auto"/>
          <w:sz w:val="22"/>
          <w:highlight w:val="none"/>
        </w:rPr>
        <w:t xml:space="preserve">执 </w:t>
      </w:r>
      <w:r>
        <w:rPr>
          <w:rFonts w:hint="eastAsia" w:ascii="宋体" w:hAnsi="宋体"/>
          <w:color w:val="auto"/>
          <w:sz w:val="22"/>
          <w:highlight w:val="none"/>
        </w:rPr>
        <w:t xml:space="preserve">  </w:t>
      </w:r>
      <w:r>
        <w:rPr>
          <w:rFonts w:ascii="宋体" w:hAnsi="宋体"/>
          <w:color w:val="auto"/>
          <w:sz w:val="22"/>
          <w:highlight w:val="none"/>
        </w:rPr>
        <w:t>份。</w:t>
      </w:r>
    </w:p>
    <w:p>
      <w:pPr>
        <w:snapToGrid w:val="0"/>
        <w:spacing w:line="460" w:lineRule="atLeast"/>
        <w:ind w:firstLine="440" w:firstLineChars="200"/>
        <w:rPr>
          <w:rFonts w:ascii="宋体" w:hAnsi="宋体"/>
          <w:color w:val="auto"/>
          <w:sz w:val="22"/>
          <w:highlight w:val="none"/>
        </w:rPr>
      </w:pP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委　托　人：（盖章）　　　　　　　　　　　咨　询　人：（盖章）</w:t>
      </w:r>
    </w:p>
    <w:p>
      <w:pPr>
        <w:spacing w:line="440" w:lineRule="exact"/>
        <w:rPr>
          <w:rFonts w:ascii="宋体" w:hAnsi="宋体" w:eastAsia="宋体" w:cs="宋体"/>
          <w:color w:val="auto"/>
          <w:sz w:val="22"/>
          <w:szCs w:val="22"/>
          <w:highlight w:val="none"/>
        </w:rPr>
      </w:pP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法定代表人：（签字）　　　　　　　　　　　法定代表人：（签字）</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委托代理人：（签字）　　　　　　　　　　　委托代理人：（签字）</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住　　所：　　　　　　　　　　　　　　　　住　　所：</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开户银行：　　　　　　　　　　　　　　　　开户银行：</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帐　　号：　　　　　　　　　　　　　　　　帐　　号：</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邮政编码：　　　　　　　　　　　　　　　　邮政编码：</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电　　话：　　　　　　　　　　　　　　　　电　　话：</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传　　真：　　　　　　　　　　　　　　　　传　　真：</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电子信箱：　　　　　　　　　　　　　　　　电子信箱：</w:t>
      </w:r>
    </w:p>
    <w:p>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2022年  月  日　　　　　　　　　　2022年  月  日</w:t>
      </w:r>
    </w:p>
    <w:p>
      <w:pPr>
        <w:pStyle w:val="34"/>
        <w:adjustRightInd w:val="0"/>
        <w:snapToGrid w:val="0"/>
        <w:spacing w:line="400" w:lineRule="exact"/>
        <w:jc w:val="center"/>
        <w:rPr>
          <w:rFonts w:hint="eastAsia" w:hAnsi="宋体" w:cs="宋体"/>
          <w:color w:val="auto"/>
          <w:sz w:val="36"/>
          <w:szCs w:val="36"/>
          <w:highlight w:val="none"/>
        </w:rPr>
      </w:pPr>
      <w:r>
        <w:rPr>
          <w:rFonts w:hint="eastAsia" w:ascii="宋体" w:hAnsi="宋体" w:eastAsia="宋体" w:cs="宋体"/>
          <w:b/>
          <w:bCs/>
          <w:color w:val="auto"/>
          <w:sz w:val="22"/>
          <w:szCs w:val="22"/>
          <w:highlight w:val="none"/>
          <w:u w:val="single"/>
        </w:rPr>
        <w:t>注：本合同作为示范文本，具体以成交供应商与采购人所签定正式合同为准。</w:t>
      </w:r>
    </w:p>
    <w:p>
      <w:pPr>
        <w:pStyle w:val="2"/>
        <w:rPr>
          <w:rFonts w:hint="eastAsia"/>
          <w:color w:val="auto"/>
          <w:highlight w:val="none"/>
        </w:rPr>
      </w:pPr>
    </w:p>
    <w:p>
      <w:pPr>
        <w:pStyle w:val="34"/>
        <w:adjustRightInd w:val="0"/>
        <w:snapToGrid w:val="0"/>
        <w:spacing w:line="400" w:lineRule="exact"/>
        <w:jc w:val="center"/>
        <w:rPr>
          <w:rFonts w:hint="eastAsia" w:hAnsi="宋体" w:cs="宋体"/>
          <w:color w:val="auto"/>
          <w:sz w:val="36"/>
          <w:szCs w:val="36"/>
          <w:highlight w:val="none"/>
        </w:rPr>
      </w:pPr>
    </w:p>
    <w:p>
      <w:pPr>
        <w:pStyle w:val="35"/>
        <w:rPr>
          <w:rFonts w:hint="eastAsia" w:hAnsi="宋体" w:cs="宋体"/>
          <w:color w:val="auto"/>
          <w:sz w:val="36"/>
          <w:szCs w:val="36"/>
          <w:highlight w:val="none"/>
        </w:rPr>
      </w:pPr>
    </w:p>
    <w:p>
      <w:pPr>
        <w:rPr>
          <w:rFonts w:hint="eastAsia" w:hAnsi="宋体" w:cs="宋体"/>
          <w:color w:val="auto"/>
          <w:sz w:val="36"/>
          <w:szCs w:val="36"/>
          <w:highlight w:val="none"/>
        </w:rPr>
      </w:pPr>
    </w:p>
    <w:p>
      <w:pPr>
        <w:pStyle w:val="2"/>
        <w:rPr>
          <w:rFonts w:hint="eastAsia"/>
          <w:color w:val="auto"/>
          <w:highlight w:val="none"/>
        </w:rPr>
      </w:pPr>
    </w:p>
    <w:p>
      <w:pPr>
        <w:pStyle w:val="26"/>
        <w:rPr>
          <w:rFonts w:hint="eastAsia"/>
          <w:color w:val="auto"/>
          <w:highlight w:val="none"/>
        </w:rPr>
      </w:pPr>
    </w:p>
    <w:p>
      <w:pPr>
        <w:pStyle w:val="34"/>
        <w:numPr>
          <w:ilvl w:val="0"/>
          <w:numId w:val="17"/>
        </w:numPr>
        <w:adjustRightInd w:val="0"/>
        <w:snapToGrid w:val="0"/>
        <w:spacing w:line="400" w:lineRule="exact"/>
        <w:jc w:val="center"/>
        <w:rPr>
          <w:rFonts w:hint="eastAsia" w:hAnsi="宋体" w:cs="宋体"/>
          <w:color w:val="auto"/>
          <w:sz w:val="36"/>
          <w:szCs w:val="36"/>
          <w:highlight w:val="none"/>
        </w:rPr>
      </w:pPr>
      <w:r>
        <w:rPr>
          <w:rFonts w:hint="eastAsia" w:hAnsi="宋体" w:cs="宋体"/>
          <w:color w:val="auto"/>
          <w:sz w:val="36"/>
          <w:szCs w:val="36"/>
          <w:highlight w:val="none"/>
        </w:rPr>
        <w:t xml:space="preserve">   附件—投标文件格式</w:t>
      </w:r>
    </w:p>
    <w:p>
      <w:pPr>
        <w:pStyle w:val="34"/>
        <w:adjustRightInd w:val="0"/>
        <w:snapToGrid w:val="0"/>
        <w:spacing w:line="400" w:lineRule="exact"/>
        <w:jc w:val="center"/>
        <w:rPr>
          <w:rFonts w:hint="eastAsia" w:hAnsi="宋体" w:cs="宋体"/>
          <w:color w:val="auto"/>
          <w:sz w:val="36"/>
          <w:szCs w:val="36"/>
          <w:highlight w:val="none"/>
        </w:rPr>
      </w:pPr>
    </w:p>
    <w:p>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pPr>
        <w:spacing w:line="360" w:lineRule="auto"/>
        <w:ind w:firstLine="424" w:firstLineChars="151"/>
        <w:rPr>
          <w:rFonts w:hint="eastAsia"/>
          <w:b/>
          <w:color w:val="auto"/>
          <w:sz w:val="28"/>
          <w:szCs w:val="22"/>
          <w:highlight w:val="none"/>
          <w:u w:val="single"/>
        </w:rPr>
      </w:pPr>
      <w:r>
        <w:rPr>
          <w:rFonts w:hint="eastAsia"/>
          <w:b/>
          <w:color w:val="auto"/>
          <w:sz w:val="28"/>
          <w:szCs w:val="22"/>
          <w:highlight w:val="none"/>
        </w:rPr>
        <w:t>重要提示：</w:t>
      </w:r>
    </w:p>
    <w:p>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（1）</w:t>
      </w:r>
      <w:r>
        <w:rPr>
          <w:rFonts w:hint="eastAsia"/>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（2）</w:t>
      </w:r>
      <w:r>
        <w:rPr>
          <w:rFonts w:hint="eastAsia"/>
          <w:b/>
          <w:color w:val="auto"/>
          <w:sz w:val="28"/>
          <w:szCs w:val="28"/>
          <w:highlight w:val="none"/>
          <w:u w:val="single"/>
        </w:rPr>
        <w:t>本章节未提供格式的，请各投标单位自行拟定格式，并加盖单位公章并由法定代表人或其授权代表签署（签字或盖章），否则视为未提供；</w:t>
      </w:r>
    </w:p>
    <w:p>
      <w:pPr>
        <w:pStyle w:val="4"/>
        <w:rPr>
          <w:rFonts w:hint="eastAsia" w:ascii="Calibri" w:hAnsi="宋体" w:cs="宋体"/>
          <w:color w:val="auto"/>
          <w:highlight w:val="none"/>
        </w:rPr>
      </w:pPr>
      <w:bookmarkStart w:id="16" w:name="_Toc30408914"/>
      <w:bookmarkStart w:id="17" w:name="_Toc24550049"/>
      <w:r>
        <w:rPr>
          <w:rFonts w:hint="eastAsia" w:ascii="宋体" w:hAnsi="宋体" w:cs="宋体"/>
          <w:color w:val="auto"/>
          <w:highlight w:val="none"/>
        </w:rPr>
        <w:br w:type="page"/>
      </w:r>
      <w:bookmarkEnd w:id="16"/>
      <w:bookmarkEnd w:id="17"/>
      <w:r>
        <w:rPr>
          <w:rFonts w:hint="eastAsia" w:ascii="Calibri" w:hAnsi="宋体" w:cs="宋体"/>
          <w:color w:val="auto"/>
          <w:highlight w:val="none"/>
        </w:rPr>
        <w:t>一、“资格文件”格式</w:t>
      </w:r>
    </w:p>
    <w:p>
      <w:pPr>
        <w:pStyle w:val="5"/>
        <w:rPr>
          <w:rFonts w:hint="eastAsia" w:hAnsi="宋体" w:cs="宋体"/>
          <w:color w:val="auto"/>
          <w:highlight w:val="none"/>
        </w:rPr>
      </w:pPr>
      <w:r>
        <w:rPr>
          <w:rFonts w:hint="eastAsia" w:hAnsi="宋体" w:cs="宋体"/>
          <w:color w:val="auto"/>
          <w:highlight w:val="none"/>
        </w:rPr>
        <w:t>1.1 “资格文件”封面</w:t>
      </w:r>
    </w:p>
    <w:p>
      <w:pPr>
        <w:spacing w:line="360" w:lineRule="auto"/>
        <w:jc w:val="right"/>
        <w:rPr>
          <w:rFonts w:hint="eastAsia" w:ascii="Calibri"/>
          <w:b/>
          <w:color w:val="auto"/>
          <w:sz w:val="32"/>
          <w:szCs w:val="22"/>
          <w:highlight w:val="none"/>
        </w:rPr>
      </w:pPr>
    </w:p>
    <w:p>
      <w:pPr>
        <w:spacing w:line="276" w:lineRule="auto"/>
        <w:jc w:val="center"/>
        <w:rPr>
          <w:rFonts w:hint="eastAsia" w:ascii="Calibri" w:eastAsia="宋体"/>
          <w:b/>
          <w:color w:val="auto"/>
          <w:w w:val="90"/>
          <w:sz w:val="220"/>
          <w:szCs w:val="22"/>
          <w:highlight w:val="none"/>
          <w:lang w:eastAsia="zh-CN"/>
        </w:rPr>
      </w:pPr>
      <w:r>
        <w:rPr>
          <w:rFonts w:hint="eastAsia" w:ascii="Calibri"/>
          <w:b/>
          <w:color w:val="auto"/>
          <w:w w:val="90"/>
          <w:sz w:val="44"/>
          <w:szCs w:val="22"/>
          <w:highlight w:val="none"/>
          <w:lang w:eastAsia="zh-CN"/>
        </w:rPr>
        <w:t>2022-2024年度交警二中队路面安保辅助服务项目</w:t>
      </w:r>
    </w:p>
    <w:p>
      <w:pPr>
        <w:spacing w:line="360" w:lineRule="auto"/>
        <w:jc w:val="center"/>
        <w:rPr>
          <w:rFonts w:hint="eastAsia" w:ascii="Calibri"/>
          <w:b/>
          <w:color w:val="auto"/>
          <w:sz w:val="52"/>
          <w:szCs w:val="22"/>
          <w:highlight w:val="none"/>
        </w:rPr>
      </w:pPr>
    </w:p>
    <w:p>
      <w:pPr>
        <w:spacing w:line="360" w:lineRule="auto"/>
        <w:jc w:val="center"/>
        <w:rPr>
          <w:rFonts w:hint="eastAsia" w:ascii="Calibri"/>
          <w:b/>
          <w:color w:val="auto"/>
          <w:sz w:val="52"/>
          <w:szCs w:val="22"/>
          <w:highlight w:val="none"/>
        </w:rPr>
      </w:pPr>
    </w:p>
    <w:p>
      <w:pPr>
        <w:spacing w:line="276" w:lineRule="auto"/>
        <w:jc w:val="center"/>
        <w:rPr>
          <w:rFonts w:hint="eastAsia" w:ascii="Calibri"/>
          <w:color w:val="auto"/>
          <w:sz w:val="96"/>
          <w:szCs w:val="22"/>
          <w:highlight w:val="none"/>
        </w:rPr>
      </w:pPr>
      <w:r>
        <w:rPr>
          <w:rFonts w:hint="eastAsia" w:ascii="Calibri"/>
          <w:color w:val="auto"/>
          <w:sz w:val="96"/>
          <w:szCs w:val="22"/>
          <w:highlight w:val="none"/>
        </w:rPr>
        <w:t>投 标 文 件</w:t>
      </w:r>
    </w:p>
    <w:p>
      <w:pPr>
        <w:spacing w:line="360" w:lineRule="auto"/>
        <w:jc w:val="center"/>
        <w:rPr>
          <w:rFonts w:hint="eastAsia" w:ascii="Calibri"/>
          <w:b/>
          <w:color w:val="auto"/>
          <w:sz w:val="52"/>
          <w:szCs w:val="22"/>
          <w:highlight w:val="none"/>
        </w:rPr>
      </w:pPr>
      <w:r>
        <w:rPr>
          <w:rFonts w:hint="eastAsia" w:ascii="Calibri"/>
          <w:b/>
          <w:color w:val="auto"/>
          <w:sz w:val="52"/>
          <w:szCs w:val="22"/>
          <w:highlight w:val="none"/>
        </w:rPr>
        <w:t>（资格文件）</w:t>
      </w:r>
    </w:p>
    <w:p>
      <w:pPr>
        <w:spacing w:line="360" w:lineRule="auto"/>
        <w:jc w:val="center"/>
        <w:rPr>
          <w:rFonts w:hint="eastAsia" w:ascii="Calibri"/>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noWrap w:val="0"/>
            <w:vAlign w:val="center"/>
          </w:tcPr>
          <w:p>
            <w:pPr>
              <w:rPr>
                <w:rFonts w:hint="eastAsia" w:ascii="Calibri"/>
                <w:b/>
                <w:color w:val="auto"/>
                <w:sz w:val="28"/>
                <w:szCs w:val="28"/>
                <w:highlight w:val="none"/>
              </w:rPr>
            </w:pPr>
            <w:r>
              <w:rPr>
                <w:rFonts w:hint="eastAsia" w:ascii="Calibri"/>
                <w:b/>
                <w:color w:val="auto"/>
                <w:sz w:val="28"/>
                <w:szCs w:val="28"/>
                <w:highlight w:val="none"/>
              </w:rPr>
              <w:t>项目编号：</w:t>
            </w:r>
            <w:r>
              <w:rPr>
                <w:rFonts w:hint="eastAsia" w:ascii="Calibri"/>
                <w:b/>
                <w:color w:val="auto"/>
                <w:w w:val="90"/>
                <w:sz w:val="28"/>
                <w:szCs w:val="28"/>
                <w:highlight w:val="none"/>
              </w:rPr>
              <w:t>________________________________________________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ascii="Calibri"/>
                <w:b/>
                <w:color w:val="auto"/>
                <w:sz w:val="28"/>
                <w:szCs w:val="28"/>
                <w:highlight w:val="none"/>
              </w:rPr>
            </w:pPr>
            <w:r>
              <w:rPr>
                <w:rFonts w:hint="eastAsia" w:ascii="Calibri"/>
                <w:b/>
                <w:color w:val="auto"/>
                <w:sz w:val="28"/>
                <w:szCs w:val="28"/>
                <w:highlight w:val="none"/>
              </w:rPr>
              <w:t>供应商名称（盖章）：</w:t>
            </w:r>
            <w:r>
              <w:rPr>
                <w:rFonts w:hint="eastAsia" w:ascii="Calibri"/>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ascii="Calibri"/>
                <w:b/>
                <w:color w:val="auto"/>
                <w:sz w:val="28"/>
                <w:szCs w:val="28"/>
                <w:highlight w:val="none"/>
              </w:rPr>
            </w:pPr>
            <w:r>
              <w:rPr>
                <w:rFonts w:hint="eastAsia" w:ascii="Calibri"/>
                <w:b/>
                <w:color w:val="auto"/>
                <w:sz w:val="28"/>
                <w:szCs w:val="28"/>
                <w:highlight w:val="none"/>
              </w:rPr>
              <w:t>供应商地址：</w:t>
            </w:r>
            <w:r>
              <w:rPr>
                <w:rFonts w:hint="eastAsia" w:ascii="Calibri"/>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ascii="Calibri"/>
                <w:b/>
                <w:color w:val="auto"/>
                <w:sz w:val="28"/>
                <w:szCs w:val="28"/>
                <w:highlight w:val="none"/>
              </w:rPr>
            </w:pPr>
            <w:r>
              <w:rPr>
                <w:rFonts w:hint="eastAsia" w:ascii="Calibri"/>
                <w:b/>
                <w:color w:val="auto"/>
                <w:sz w:val="28"/>
                <w:szCs w:val="28"/>
                <w:highlight w:val="none"/>
              </w:rPr>
              <w:t>法定代表人或其授权代表（签字或盖章）：</w:t>
            </w:r>
            <w:r>
              <w:rPr>
                <w:rFonts w:hint="eastAsia" w:ascii="Calibri"/>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ascii="Calibri"/>
                <w:b/>
                <w:color w:val="auto"/>
                <w:sz w:val="28"/>
                <w:szCs w:val="28"/>
                <w:highlight w:val="none"/>
              </w:rPr>
            </w:pPr>
            <w:r>
              <w:rPr>
                <w:rFonts w:hint="eastAsia" w:ascii="Calibri"/>
                <w:b/>
                <w:color w:val="auto"/>
                <w:sz w:val="28"/>
                <w:szCs w:val="28"/>
                <w:highlight w:val="none"/>
              </w:rPr>
              <w:t>日期：</w:t>
            </w:r>
            <w:r>
              <w:rPr>
                <w:rFonts w:hint="eastAsia" w:ascii="Calibri"/>
                <w:b/>
                <w:color w:val="auto"/>
                <w:w w:val="90"/>
                <w:sz w:val="28"/>
                <w:szCs w:val="28"/>
                <w:highlight w:val="none"/>
              </w:rPr>
              <w:t>__________________________________________________________</w:t>
            </w:r>
          </w:p>
        </w:tc>
      </w:tr>
    </w:tbl>
    <w:p>
      <w:pPr>
        <w:pStyle w:val="5"/>
        <w:rPr>
          <w:rFonts w:hint="eastAsia" w:hAnsi="宋体" w:cs="宋体"/>
          <w:color w:val="auto"/>
          <w:highlight w:val="none"/>
        </w:rPr>
      </w:pPr>
      <w:r>
        <w:rPr>
          <w:rFonts w:hint="eastAsia" w:hAnsi="宋体" w:cs="宋体"/>
          <w:color w:val="auto"/>
          <w:highlight w:val="none"/>
        </w:rPr>
        <w:br w:type="page"/>
      </w:r>
      <w:r>
        <w:rPr>
          <w:rFonts w:hint="eastAsia" w:hAnsi="宋体" w:cs="宋体"/>
          <w:color w:val="auto"/>
          <w:highlight w:val="none"/>
        </w:rPr>
        <w:t>1.2供应商资格审查声明函</w:t>
      </w:r>
    </w:p>
    <w:p>
      <w:pPr>
        <w:jc w:val="center"/>
        <w:rPr>
          <w:rFonts w:hint="eastAsia" w:ascii="Calibri"/>
          <w:b/>
          <w:color w:val="auto"/>
          <w:sz w:val="44"/>
          <w:szCs w:val="44"/>
          <w:highlight w:val="none"/>
        </w:rPr>
      </w:pPr>
    </w:p>
    <w:p>
      <w:pPr>
        <w:jc w:val="center"/>
        <w:rPr>
          <w:rFonts w:hint="eastAsia" w:ascii="Calibri"/>
          <w:color w:val="auto"/>
          <w:highlight w:val="none"/>
        </w:rPr>
      </w:pPr>
      <w:r>
        <w:rPr>
          <w:rFonts w:hint="eastAsia" w:ascii="Calibri"/>
          <w:b/>
          <w:color w:val="auto"/>
          <w:sz w:val="44"/>
          <w:szCs w:val="44"/>
          <w:highlight w:val="none"/>
        </w:rPr>
        <w:t>供应商资格审查声明函</w:t>
      </w:r>
    </w:p>
    <w:p>
      <w:pPr>
        <w:rPr>
          <w:rFonts w:hint="eastAsia" w:ascii="Calibri"/>
          <w:color w:val="auto"/>
          <w:highlight w:val="none"/>
        </w:rPr>
      </w:pPr>
    </w:p>
    <w:p>
      <w:pPr>
        <w:spacing w:line="360" w:lineRule="auto"/>
        <w:rPr>
          <w:rFonts w:hint="eastAsia" w:ascii="Calibri"/>
          <w:b/>
          <w:color w:val="auto"/>
          <w:w w:val="90"/>
          <w:sz w:val="28"/>
          <w:szCs w:val="22"/>
          <w:highlight w:val="none"/>
          <w:u w:val="single"/>
        </w:rPr>
      </w:pPr>
    </w:p>
    <w:p>
      <w:pPr>
        <w:spacing w:line="360" w:lineRule="auto"/>
        <w:rPr>
          <w:rFonts w:hint="eastAsia" w:ascii="Calibri"/>
          <w:b/>
          <w:color w:val="auto"/>
          <w:sz w:val="32"/>
          <w:szCs w:val="28"/>
          <w:highlight w:val="none"/>
          <w:u w:val="single"/>
        </w:rPr>
      </w:pPr>
      <w:r>
        <w:rPr>
          <w:rFonts w:hint="eastAsia" w:ascii="Calibri"/>
          <w:b/>
          <w:color w:val="auto"/>
          <w:sz w:val="32"/>
          <w:szCs w:val="28"/>
          <w:highlight w:val="none"/>
          <w:u w:val="single"/>
          <w:lang w:eastAsia="zh-CN"/>
        </w:rPr>
        <w:t>平阳县鳌江镇人民政府</w:t>
      </w:r>
      <w:r>
        <w:rPr>
          <w:rFonts w:hint="eastAsia" w:ascii="Calibri"/>
          <w:b/>
          <w:color w:val="auto"/>
          <w:w w:val="90"/>
          <w:sz w:val="28"/>
          <w:szCs w:val="22"/>
          <w:highlight w:val="none"/>
          <w:u w:val="single"/>
        </w:rPr>
        <w:t>：</w:t>
      </w:r>
    </w:p>
    <w:p>
      <w:pPr>
        <w:spacing w:line="360" w:lineRule="auto"/>
        <w:rPr>
          <w:rFonts w:hint="eastAsia" w:ascii="Calibri"/>
          <w:color w:val="auto"/>
          <w:sz w:val="32"/>
          <w:szCs w:val="28"/>
          <w:highlight w:val="none"/>
        </w:rPr>
      </w:pPr>
    </w:p>
    <w:p>
      <w:pPr>
        <w:spacing w:line="360" w:lineRule="auto"/>
        <w:ind w:firstLine="560" w:firstLineChars="200"/>
        <w:rPr>
          <w:rFonts w:hint="eastAsia" w:ascii="Calibri"/>
          <w:color w:val="auto"/>
          <w:sz w:val="28"/>
          <w:szCs w:val="22"/>
          <w:highlight w:val="none"/>
        </w:rPr>
      </w:pPr>
      <w:r>
        <w:rPr>
          <w:rFonts w:hint="eastAsia" w:ascii="Calibri"/>
          <w:color w:val="auto"/>
          <w:sz w:val="28"/>
          <w:szCs w:val="22"/>
          <w:highlight w:val="none"/>
        </w:rPr>
        <w:t>我公司郑重声明，我公司参加</w:t>
      </w:r>
      <w:r>
        <w:rPr>
          <w:rFonts w:hint="eastAsia" w:ascii="Calibri"/>
          <w:color w:val="auto"/>
          <w:sz w:val="28"/>
          <w:szCs w:val="22"/>
          <w:highlight w:val="none"/>
          <w:u w:val="single"/>
          <w:lang w:val="en-US" w:eastAsia="zh-CN"/>
        </w:rPr>
        <w:t xml:space="preserve">  </w:t>
      </w:r>
      <w:r>
        <w:rPr>
          <w:rFonts w:hint="eastAsia" w:ascii="Calibri"/>
          <w:b/>
          <w:color w:val="auto"/>
          <w:sz w:val="28"/>
          <w:szCs w:val="22"/>
          <w:highlight w:val="none"/>
          <w:u w:val="single"/>
          <w:lang w:eastAsia="zh-CN"/>
        </w:rPr>
        <w:t>项目名称</w:t>
      </w:r>
      <w:r>
        <w:rPr>
          <w:rFonts w:hint="eastAsia" w:ascii="Calibri"/>
          <w:b/>
          <w:color w:val="auto"/>
          <w:sz w:val="28"/>
          <w:szCs w:val="22"/>
          <w:highlight w:val="none"/>
          <w:u w:val="single"/>
        </w:rPr>
        <w:t>（项目编号：     ）</w:t>
      </w:r>
      <w:r>
        <w:rPr>
          <w:rFonts w:hint="eastAsia" w:ascii="Calibri"/>
          <w:color w:val="auto"/>
          <w:sz w:val="28"/>
          <w:szCs w:val="22"/>
          <w:highlight w:val="none"/>
        </w:rPr>
        <w:t>的政府采购活动中所提交的《资格文件》所有内容真实、有效，不存在提供虚假材料的行为。如有违反，愿承担一切责任。</w:t>
      </w:r>
    </w:p>
    <w:p>
      <w:pPr>
        <w:spacing w:line="360" w:lineRule="auto"/>
        <w:ind w:firstLine="560" w:firstLineChars="200"/>
        <w:rPr>
          <w:rFonts w:hint="eastAsia" w:ascii="Calibri"/>
          <w:color w:val="auto"/>
          <w:sz w:val="28"/>
          <w:szCs w:val="22"/>
          <w:highlight w:val="none"/>
        </w:rPr>
      </w:pPr>
    </w:p>
    <w:p>
      <w:pPr>
        <w:spacing w:line="360" w:lineRule="auto"/>
        <w:ind w:firstLine="560" w:firstLineChars="200"/>
        <w:rPr>
          <w:rFonts w:hint="eastAsia" w:ascii="Calibri"/>
          <w:color w:val="auto"/>
          <w:sz w:val="22"/>
          <w:szCs w:val="22"/>
          <w:highlight w:val="none"/>
        </w:rPr>
      </w:pPr>
      <w:r>
        <w:rPr>
          <w:rFonts w:hint="eastAsia" w:ascii="Calibri"/>
          <w:color w:val="auto"/>
          <w:sz w:val="28"/>
          <w:szCs w:val="22"/>
          <w:highlight w:val="none"/>
        </w:rPr>
        <w:t>特此声明！</w:t>
      </w:r>
    </w:p>
    <w:p>
      <w:pPr>
        <w:spacing w:line="360" w:lineRule="auto"/>
        <w:ind w:firstLine="480" w:firstLineChars="200"/>
        <w:rPr>
          <w:rFonts w:hint="eastAsia" w:ascii="Calibri"/>
          <w:color w:val="auto"/>
          <w:szCs w:val="22"/>
          <w:highlight w:val="none"/>
        </w:rPr>
      </w:pPr>
    </w:p>
    <w:p>
      <w:pPr>
        <w:spacing w:line="360" w:lineRule="auto"/>
        <w:ind w:firstLine="480" w:firstLineChars="200"/>
        <w:rPr>
          <w:rFonts w:hint="eastAsia" w:ascii="Calibri"/>
          <w:color w:val="auto"/>
          <w:szCs w:val="22"/>
          <w:highlight w:val="none"/>
        </w:rPr>
      </w:pPr>
    </w:p>
    <w:p>
      <w:pPr>
        <w:spacing w:line="360" w:lineRule="auto"/>
        <w:ind w:firstLine="480" w:firstLineChars="200"/>
        <w:rPr>
          <w:rFonts w:hint="eastAsia" w:ascii="Calibri"/>
          <w:color w:val="auto"/>
          <w:szCs w:val="22"/>
          <w:highlight w:val="none"/>
        </w:rPr>
      </w:pPr>
    </w:p>
    <w:p>
      <w:pPr>
        <w:snapToGrid w:val="0"/>
        <w:spacing w:line="360" w:lineRule="auto"/>
        <w:rPr>
          <w:rFonts w:hint="eastAsia" w:ascii="Calibri"/>
          <w:color w:val="auto"/>
          <w:w w:val="90"/>
          <w:sz w:val="28"/>
          <w:szCs w:val="28"/>
          <w:highlight w:val="none"/>
          <w:u w:val="single"/>
          <w:lang w:val="en-US" w:eastAsia="zh-CN"/>
        </w:rPr>
      </w:pPr>
      <w:r>
        <w:rPr>
          <w:rFonts w:hint="eastAsia" w:ascii="Calibri"/>
          <w:color w:val="auto"/>
          <w:sz w:val="28"/>
          <w:szCs w:val="28"/>
          <w:highlight w:val="none"/>
        </w:rPr>
        <w:t>供应商</w:t>
      </w:r>
      <w:r>
        <w:rPr>
          <w:rFonts w:hint="eastAsia" w:ascii="Calibri"/>
          <w:color w:val="auto"/>
          <w:sz w:val="28"/>
          <w:highlight w:val="none"/>
        </w:rPr>
        <w:t>名称（盖章）</w:t>
      </w:r>
      <w:r>
        <w:rPr>
          <w:rFonts w:hint="eastAsia" w:ascii="Calibri"/>
          <w:color w:val="auto"/>
          <w:sz w:val="28"/>
          <w:szCs w:val="28"/>
          <w:highlight w:val="none"/>
        </w:rPr>
        <w:t>：</w:t>
      </w:r>
      <w:r>
        <w:rPr>
          <w:rFonts w:hint="eastAsia" w:ascii="Calibri" w:hAnsi="宋体" w:eastAsia="宋体" w:cs="宋体"/>
          <w:color w:val="auto"/>
          <w:sz w:val="28"/>
          <w:szCs w:val="22"/>
          <w:highlight w:val="none"/>
          <w:u w:val="single"/>
          <w:lang w:val="en-US" w:eastAsia="zh-CN"/>
        </w:rPr>
        <w:t xml:space="preserve">                          </w:t>
      </w:r>
    </w:p>
    <w:p>
      <w:pPr>
        <w:snapToGrid w:val="0"/>
        <w:spacing w:line="360" w:lineRule="auto"/>
        <w:rPr>
          <w:rFonts w:hint="eastAsia" w:ascii="Calibri"/>
          <w:color w:val="auto"/>
          <w:w w:val="90"/>
          <w:sz w:val="28"/>
          <w:szCs w:val="28"/>
          <w:highlight w:val="none"/>
          <w:u w:val="single"/>
          <w:lang w:val="en-US" w:eastAsia="zh-CN"/>
        </w:rPr>
      </w:pPr>
      <w:r>
        <w:rPr>
          <w:rFonts w:hint="eastAsia" w:ascii="Calibri"/>
          <w:color w:val="auto"/>
          <w:sz w:val="28"/>
          <w:szCs w:val="28"/>
          <w:highlight w:val="none"/>
        </w:rPr>
        <w:t>法定代表人或其授权代表</w:t>
      </w:r>
      <w:r>
        <w:rPr>
          <w:rFonts w:hint="eastAsia" w:ascii="Calibri"/>
          <w:color w:val="auto"/>
          <w:sz w:val="28"/>
          <w:highlight w:val="none"/>
        </w:rPr>
        <w:t>（签字或盖章）</w:t>
      </w:r>
      <w:r>
        <w:rPr>
          <w:rFonts w:hint="eastAsia" w:ascii="Calibri" w:hAnsi="宋体" w:eastAsia="宋体" w:cs="宋体"/>
          <w:color w:val="auto"/>
          <w:sz w:val="28"/>
          <w:szCs w:val="22"/>
          <w:highlight w:val="none"/>
          <w:u w:val="single"/>
          <w:lang w:val="en-US" w:eastAsia="zh-CN"/>
        </w:rPr>
        <w:t xml:space="preserve">                          </w:t>
      </w:r>
    </w:p>
    <w:p>
      <w:pPr>
        <w:snapToGrid w:val="0"/>
        <w:spacing w:line="360" w:lineRule="auto"/>
        <w:rPr>
          <w:rFonts w:hint="eastAsia" w:ascii="Calibri"/>
          <w:color w:val="auto"/>
          <w:highlight w:val="none"/>
        </w:rPr>
      </w:pPr>
      <w:r>
        <w:rPr>
          <w:rFonts w:hint="eastAsia" w:ascii="Calibri"/>
          <w:color w:val="auto"/>
          <w:sz w:val="28"/>
          <w:szCs w:val="28"/>
          <w:highlight w:val="none"/>
        </w:rPr>
        <w:t>日期：</w:t>
      </w:r>
      <w:r>
        <w:rPr>
          <w:rFonts w:hint="eastAsia" w:ascii="Calibri"/>
          <w:color w:val="auto"/>
          <w:sz w:val="28"/>
          <w:szCs w:val="28"/>
          <w:highlight w:val="none"/>
          <w:u w:val="single"/>
          <w:lang w:val="en-US" w:eastAsia="zh-CN"/>
        </w:rPr>
        <w:t xml:space="preserve">    </w:t>
      </w:r>
      <w:r>
        <w:rPr>
          <w:rFonts w:hint="eastAsia" w:ascii="Calibri" w:hAnsi="宋体" w:eastAsia="宋体" w:cs="宋体"/>
          <w:color w:val="auto"/>
          <w:sz w:val="28"/>
          <w:szCs w:val="22"/>
          <w:highlight w:val="none"/>
          <w:u w:val="single"/>
          <w:lang w:val="en-US" w:eastAsia="zh-CN"/>
        </w:rPr>
        <w:t xml:space="preserve"> </w:t>
      </w:r>
      <w:r>
        <w:rPr>
          <w:rFonts w:hint="eastAsia" w:ascii="Calibri"/>
          <w:color w:val="auto"/>
          <w:w w:val="90"/>
          <w:sz w:val="28"/>
          <w:szCs w:val="28"/>
          <w:highlight w:val="none"/>
        </w:rPr>
        <w:t>年</w:t>
      </w:r>
      <w:r>
        <w:rPr>
          <w:rFonts w:hint="eastAsia" w:ascii="Calibri" w:hAnsi="宋体" w:eastAsia="宋体" w:cs="宋体"/>
          <w:color w:val="auto"/>
          <w:sz w:val="28"/>
          <w:szCs w:val="22"/>
          <w:highlight w:val="none"/>
          <w:u w:val="single"/>
          <w:lang w:val="en-US" w:eastAsia="zh-CN"/>
        </w:rPr>
        <w:t xml:space="preserve">    </w:t>
      </w:r>
      <w:r>
        <w:rPr>
          <w:rFonts w:hint="eastAsia" w:ascii="Calibri"/>
          <w:color w:val="auto"/>
          <w:w w:val="90"/>
          <w:sz w:val="28"/>
          <w:szCs w:val="28"/>
          <w:highlight w:val="none"/>
        </w:rPr>
        <w:t>月</w:t>
      </w:r>
      <w:r>
        <w:rPr>
          <w:rFonts w:hint="eastAsia" w:ascii="Calibri" w:hAnsi="宋体" w:eastAsia="宋体" w:cs="宋体"/>
          <w:color w:val="auto"/>
          <w:sz w:val="28"/>
          <w:szCs w:val="22"/>
          <w:highlight w:val="none"/>
          <w:u w:val="single"/>
          <w:lang w:val="en-US" w:eastAsia="zh-CN"/>
        </w:rPr>
        <w:t xml:space="preserve">     </w:t>
      </w:r>
      <w:r>
        <w:rPr>
          <w:rFonts w:hint="eastAsia" w:ascii="Calibri"/>
          <w:color w:val="auto"/>
          <w:w w:val="90"/>
          <w:sz w:val="28"/>
          <w:szCs w:val="28"/>
          <w:highlight w:val="none"/>
        </w:rPr>
        <w:t>日</w:t>
      </w:r>
    </w:p>
    <w:p>
      <w:pPr>
        <w:rPr>
          <w:rFonts w:hint="eastAsia" w:ascii="Calibri"/>
          <w:color w:val="auto"/>
          <w:highlight w:val="none"/>
        </w:rPr>
      </w:pPr>
    </w:p>
    <w:p>
      <w:pPr>
        <w:pStyle w:val="5"/>
        <w:rPr>
          <w:rFonts w:hint="eastAsia" w:hAnsi="宋体" w:cs="宋体"/>
          <w:color w:val="auto"/>
          <w:highlight w:val="none"/>
        </w:rPr>
      </w:pPr>
      <w:r>
        <w:rPr>
          <w:rFonts w:hint="eastAsia" w:hAnsi="宋体" w:cs="宋体"/>
          <w:color w:val="auto"/>
          <w:highlight w:val="none"/>
        </w:rPr>
        <w:br w:type="page"/>
      </w:r>
      <w:r>
        <w:rPr>
          <w:rFonts w:hint="eastAsia" w:hAnsi="宋体" w:cs="宋体"/>
          <w:color w:val="auto"/>
          <w:highlight w:val="none"/>
        </w:rPr>
        <w:t>1.3具有独立承担民事责任能力的证明材料</w:t>
      </w:r>
    </w:p>
    <w:p>
      <w:pPr>
        <w:spacing w:line="360" w:lineRule="auto"/>
        <w:jc w:val="center"/>
        <w:rPr>
          <w:rFonts w:hint="eastAsia" w:ascii="Calibri"/>
          <w:b/>
          <w:color w:val="auto"/>
          <w:sz w:val="44"/>
          <w:szCs w:val="44"/>
          <w:highlight w:val="none"/>
        </w:rPr>
      </w:pPr>
      <w:r>
        <w:rPr>
          <w:rFonts w:hint="eastAsia" w:ascii="Calibri"/>
          <w:b/>
          <w:color w:val="auto"/>
          <w:sz w:val="44"/>
          <w:szCs w:val="44"/>
          <w:highlight w:val="none"/>
        </w:rPr>
        <w:t>企业法人营业执照</w:t>
      </w:r>
    </w:p>
    <w:tbl>
      <w:tblPr>
        <w:tblStyle w:val="60"/>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pPr>
              <w:spacing w:line="276" w:lineRule="auto"/>
              <w:rPr>
                <w:rFonts w:hint="eastAsia" w:ascii="Calibri"/>
                <w:b/>
                <w:color w:val="auto"/>
                <w:highlight w:val="none"/>
              </w:rPr>
            </w:pPr>
            <w:r>
              <w:rPr>
                <w:rFonts w:hint="eastAsia" w:ascii="Calibri"/>
                <w:b/>
                <w:color w:val="auto"/>
                <w:highlight w:val="none"/>
              </w:rPr>
              <w:t>资格要求：具有独立承担民事责任能力</w:t>
            </w:r>
          </w:p>
          <w:p>
            <w:pPr>
              <w:spacing w:line="276" w:lineRule="auto"/>
              <w:rPr>
                <w:rFonts w:hint="eastAsia" w:ascii="Calibri"/>
                <w:b/>
                <w:color w:val="auto"/>
                <w:highlight w:val="none"/>
              </w:rPr>
            </w:pPr>
          </w:p>
          <w:p>
            <w:pPr>
              <w:spacing w:line="276" w:lineRule="auto"/>
              <w:rPr>
                <w:rFonts w:hint="eastAsia" w:ascii="Calibri"/>
                <w:color w:val="auto"/>
                <w:highlight w:val="none"/>
              </w:rPr>
            </w:pPr>
            <w:r>
              <w:rPr>
                <w:rFonts w:hint="eastAsia" w:ascii="Calibri"/>
                <w:b/>
                <w:color w:val="auto"/>
                <w:highlight w:val="none"/>
              </w:rPr>
              <w:t>证明材料：</w:t>
            </w:r>
            <w:r>
              <w:rPr>
                <w:rFonts w:hint="eastAsia" w:ascii="Calibri"/>
                <w:b/>
                <w:color w:val="auto"/>
                <w:highlight w:val="none"/>
                <w:u w:val="single"/>
              </w:rPr>
              <w:t>企业营业执照</w:t>
            </w:r>
            <w:r>
              <w:rPr>
                <w:rFonts w:hint="eastAsia" w:ascii="Calibri"/>
                <w:color w:val="auto"/>
                <w:highlight w:val="none"/>
              </w:rPr>
              <w:t>（提供复制件加盖供应商公章）或</w:t>
            </w:r>
            <w:r>
              <w:rPr>
                <w:rFonts w:hint="eastAsia" w:ascii="Calibri"/>
                <w:b/>
                <w:color w:val="auto"/>
                <w:highlight w:val="none"/>
                <w:u w:val="single"/>
              </w:rPr>
              <w:t>供应商为依法允许经营的事业单位的，应提交事业单位法人证书</w:t>
            </w:r>
            <w:r>
              <w:rPr>
                <w:rFonts w:hint="eastAsia" w:ascii="Calibri"/>
                <w:color w:val="auto"/>
                <w:highlight w:val="none"/>
              </w:rPr>
              <w:t>（提供复制件加盖供应商公章）</w:t>
            </w:r>
          </w:p>
          <w:p>
            <w:pPr>
              <w:spacing w:line="276" w:lineRule="auto"/>
              <w:rPr>
                <w:rFonts w:hint="eastAsia" w:ascii="Calibri"/>
                <w:color w:val="auto"/>
                <w:highlight w:val="none"/>
              </w:rPr>
            </w:pPr>
          </w:p>
          <w:p>
            <w:pPr>
              <w:spacing w:line="360" w:lineRule="auto"/>
              <w:rPr>
                <w:rFonts w:hint="eastAsia" w:ascii="Calibri"/>
                <w:color w:val="auto"/>
                <w:highlight w:val="none"/>
              </w:rPr>
            </w:pPr>
            <w:r>
              <w:rPr>
                <w:rFonts w:hint="eastAsia" w:ascii="Calibri"/>
                <w:color w:val="auto"/>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pPr>
        <w:spacing w:line="360" w:lineRule="auto"/>
        <w:rPr>
          <w:rFonts w:hint="eastAsia" w:ascii="Calibri"/>
          <w:i/>
          <w:color w:val="auto"/>
          <w:sz w:val="22"/>
          <w:szCs w:val="22"/>
          <w:highlight w:val="none"/>
        </w:rPr>
      </w:pPr>
    </w:p>
    <w:p>
      <w:pPr>
        <w:pStyle w:val="5"/>
        <w:rPr>
          <w:color w:val="auto"/>
          <w:highlight w:val="none"/>
        </w:rPr>
      </w:pPr>
      <w:r>
        <w:rPr>
          <w:rFonts w:hint="eastAsia" w:hAnsi="宋体" w:cs="宋体"/>
          <w:color w:val="auto"/>
          <w:highlight w:val="none"/>
        </w:rPr>
        <w:br w:type="page"/>
      </w:r>
      <w:r>
        <w:rPr>
          <w:rFonts w:hint="eastAsia"/>
          <w:color w:val="auto"/>
          <w:highlight w:val="none"/>
        </w:rPr>
        <w:t>1.</w:t>
      </w:r>
      <w:r>
        <w:rPr>
          <w:rFonts w:hint="eastAsia"/>
          <w:color w:val="auto"/>
          <w:highlight w:val="none"/>
          <w:lang w:val="en-US" w:eastAsia="zh-CN"/>
        </w:rPr>
        <w:t>4</w:t>
      </w:r>
      <w:r>
        <w:rPr>
          <w:rFonts w:hint="eastAsia"/>
          <w:color w:val="auto"/>
          <w:highlight w:val="none"/>
        </w:rPr>
        <w:t>供应商符合参与政府采购活动资格条件的承诺函：</w:t>
      </w:r>
    </w:p>
    <w:p>
      <w:pPr>
        <w:pStyle w:val="56"/>
        <w:adjustRightInd w:val="0"/>
        <w:snapToGrid w:val="0"/>
        <w:spacing w:before="0" w:beforeAutospacing="0" w:after="0" w:afterAutospacing="0" w:line="360" w:lineRule="auto"/>
        <w:jc w:val="center"/>
        <w:rPr>
          <w:color w:val="auto"/>
          <w:sz w:val="32"/>
          <w:szCs w:val="32"/>
          <w:highlight w:val="none"/>
        </w:rPr>
      </w:pPr>
      <w:r>
        <w:rPr>
          <w:rFonts w:hint="eastAsia"/>
          <w:color w:val="auto"/>
          <w:sz w:val="32"/>
          <w:szCs w:val="32"/>
          <w:highlight w:val="none"/>
        </w:rPr>
        <w:t>承诺函</w:t>
      </w:r>
    </w:p>
    <w:p>
      <w:pPr>
        <w:spacing w:line="480" w:lineRule="auto"/>
        <w:rPr>
          <w:color w:val="auto"/>
          <w:szCs w:val="21"/>
          <w:highlight w:val="none"/>
          <w:u w:val="single"/>
        </w:rPr>
      </w:pPr>
    </w:p>
    <w:p>
      <w:pPr>
        <w:spacing w:line="480" w:lineRule="auto"/>
        <w:rPr>
          <w:color w:val="auto"/>
          <w:szCs w:val="21"/>
          <w:highlight w:val="none"/>
          <w:u w:val="single"/>
        </w:rPr>
      </w:pPr>
      <w:r>
        <w:rPr>
          <w:rFonts w:hint="eastAsia"/>
          <w:color w:val="auto"/>
          <w:szCs w:val="21"/>
          <w:highlight w:val="none"/>
          <w:u w:val="single"/>
        </w:rPr>
        <w:t>（采购人）：</w:t>
      </w:r>
    </w:p>
    <w:p>
      <w:pPr>
        <w:pStyle w:val="56"/>
        <w:spacing w:before="0" w:beforeAutospacing="0" w:after="0" w:afterAutospacing="0" w:line="480" w:lineRule="auto"/>
        <w:ind w:firstLine="840" w:firstLineChars="400"/>
        <w:rPr>
          <w:color w:val="auto"/>
          <w:sz w:val="21"/>
          <w:szCs w:val="21"/>
          <w:highlight w:val="none"/>
        </w:rPr>
      </w:pPr>
    </w:p>
    <w:p>
      <w:pPr>
        <w:pStyle w:val="56"/>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w:t>
      </w:r>
      <w:r>
        <w:rPr>
          <w:rFonts w:hint="eastAsia"/>
          <w:color w:val="auto"/>
          <w:sz w:val="21"/>
          <w:szCs w:val="21"/>
          <w:highlight w:val="none"/>
          <w:u w:val="single"/>
        </w:rPr>
        <w:t xml:space="preserve">    </w:t>
      </w:r>
      <w:r>
        <w:rPr>
          <w:rFonts w:hint="eastAsia"/>
          <w:i/>
          <w:iCs/>
          <w:color w:val="auto"/>
          <w:sz w:val="21"/>
          <w:szCs w:val="21"/>
          <w:highlight w:val="none"/>
          <w:u w:val="single"/>
        </w:rPr>
        <w:t>（投标人全称）</w:t>
      </w:r>
      <w:r>
        <w:rPr>
          <w:rFonts w:hint="eastAsia"/>
          <w:color w:val="auto"/>
          <w:sz w:val="21"/>
          <w:szCs w:val="21"/>
          <w:highlight w:val="none"/>
          <w:u w:val="single"/>
        </w:rPr>
        <w:t xml:space="preserve">  </w:t>
      </w:r>
      <w:r>
        <w:rPr>
          <w:rFonts w:hint="eastAsia"/>
          <w:color w:val="auto"/>
          <w:sz w:val="21"/>
          <w:szCs w:val="21"/>
          <w:highlight w:val="none"/>
        </w:rPr>
        <w:t>参与</w:t>
      </w:r>
      <w:r>
        <w:rPr>
          <w:rFonts w:hint="eastAsia"/>
          <w:color w:val="auto"/>
          <w:sz w:val="21"/>
          <w:szCs w:val="21"/>
          <w:highlight w:val="none"/>
          <w:u w:val="single"/>
        </w:rPr>
        <w:t xml:space="preserve">    </w:t>
      </w:r>
      <w:r>
        <w:rPr>
          <w:rFonts w:hint="eastAsia"/>
          <w:i/>
          <w:iCs/>
          <w:color w:val="auto"/>
          <w:sz w:val="21"/>
          <w:szCs w:val="21"/>
          <w:highlight w:val="none"/>
          <w:u w:val="single"/>
        </w:rPr>
        <w:t xml:space="preserve">  （项目名称）   </w:t>
      </w:r>
      <w:r>
        <w:rPr>
          <w:rFonts w:hint="eastAsia"/>
          <w:color w:val="auto"/>
          <w:sz w:val="21"/>
          <w:szCs w:val="21"/>
          <w:highlight w:val="none"/>
        </w:rPr>
        <w:t>政府采购活动，针对《中华人民共和国政府采购法》第二十二条所述条件做如下承诺：</w:t>
      </w:r>
    </w:p>
    <w:p>
      <w:pPr>
        <w:pStyle w:val="56"/>
        <w:numPr>
          <w:ilvl w:val="0"/>
          <w:numId w:val="18"/>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我方具有良好的商业信誉和健全的财务会计制度；</w:t>
      </w:r>
    </w:p>
    <w:p>
      <w:pPr>
        <w:pStyle w:val="56"/>
        <w:numPr>
          <w:ilvl w:val="0"/>
          <w:numId w:val="18"/>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我方具有履行本项目合同所必需的设备和专业技术能力；</w:t>
      </w:r>
    </w:p>
    <w:p>
      <w:pPr>
        <w:pStyle w:val="56"/>
        <w:numPr>
          <w:ilvl w:val="0"/>
          <w:numId w:val="18"/>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我方没有缴纳税收和社会保障等方面的失信记录；</w:t>
      </w:r>
    </w:p>
    <w:p>
      <w:pPr>
        <w:pStyle w:val="56"/>
        <w:numPr>
          <w:ilvl w:val="0"/>
          <w:numId w:val="18"/>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56"/>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我方对上述承诺内容的真实性负责。如有虚假，将依法承担相应责任。</w:t>
      </w:r>
    </w:p>
    <w:p>
      <w:pPr>
        <w:pStyle w:val="56"/>
        <w:spacing w:before="0" w:beforeAutospacing="0" w:after="0" w:afterAutospacing="0" w:line="480" w:lineRule="auto"/>
        <w:ind w:firstLine="420" w:firstLineChars="200"/>
        <w:rPr>
          <w:color w:val="auto"/>
          <w:sz w:val="21"/>
          <w:szCs w:val="21"/>
          <w:highlight w:val="none"/>
        </w:rPr>
      </w:pPr>
    </w:p>
    <w:p>
      <w:pPr>
        <w:pStyle w:val="56"/>
        <w:spacing w:before="0" w:beforeAutospacing="0" w:after="0" w:afterAutospacing="0" w:line="480" w:lineRule="auto"/>
        <w:ind w:firstLine="422" w:firstLineChars="200"/>
        <w:rPr>
          <w:b/>
          <w:bCs/>
          <w:color w:val="auto"/>
          <w:sz w:val="21"/>
          <w:szCs w:val="21"/>
          <w:highlight w:val="none"/>
        </w:rPr>
      </w:pPr>
    </w:p>
    <w:p>
      <w:pPr>
        <w:pStyle w:val="56"/>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 xml:space="preserve">供应商名称（盖章） ： </w:t>
      </w:r>
    </w:p>
    <w:p>
      <w:pPr>
        <w:pStyle w:val="56"/>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法定代表人或授权代表（签字或盖章）</w:t>
      </w:r>
    </w:p>
    <w:p>
      <w:pPr>
        <w:pStyle w:val="56"/>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 xml:space="preserve">日期：  年  月  日    </w:t>
      </w:r>
    </w:p>
    <w:p>
      <w:pPr>
        <w:snapToGrid w:val="0"/>
        <w:spacing w:line="360" w:lineRule="auto"/>
        <w:rPr>
          <w:rFonts w:ascii="仿宋" w:hAnsi="仿宋" w:eastAsia="仿宋" w:cs="仿宋"/>
          <w:color w:val="auto"/>
          <w:sz w:val="22"/>
          <w:szCs w:val="22"/>
          <w:highlight w:val="none"/>
        </w:rPr>
      </w:pPr>
    </w:p>
    <w:p>
      <w:pPr>
        <w:pStyle w:val="563"/>
        <w:rPr>
          <w:rFonts w:hint="eastAsia"/>
          <w:color w:val="auto"/>
          <w:highlight w:val="none"/>
        </w:rPr>
        <w:sectPr>
          <w:headerReference r:id="rId6" w:type="first"/>
          <w:footerReference r:id="rId8" w:type="first"/>
          <w:headerReference r:id="rId5" w:type="default"/>
          <w:footerReference r:id="rId7" w:type="default"/>
          <w:pgSz w:w="11906" w:h="16838"/>
          <w:pgMar w:top="1440" w:right="1361" w:bottom="1440" w:left="1361" w:header="720" w:footer="720" w:gutter="0"/>
          <w:pgNumType w:fmt="decimal"/>
          <w:cols w:space="720" w:num="1"/>
          <w:titlePg/>
          <w:docGrid w:linePitch="286" w:charSpace="-3831"/>
        </w:sectPr>
      </w:pPr>
    </w:p>
    <w:p>
      <w:pPr>
        <w:pStyle w:val="5"/>
        <w:rPr>
          <w:rFonts w:hint="eastAsia" w:eastAsia="宋体"/>
          <w:color w:val="auto"/>
          <w:highlight w:val="none"/>
          <w:lang w:val="en-US" w:eastAsia="zh-CN"/>
        </w:rPr>
      </w:pPr>
      <w:r>
        <w:rPr>
          <w:rFonts w:hint="eastAsia"/>
          <w:color w:val="auto"/>
          <w:highlight w:val="none"/>
        </w:rPr>
        <w:t>1.</w:t>
      </w:r>
      <w:r>
        <w:rPr>
          <w:rFonts w:hint="eastAsia"/>
          <w:color w:val="auto"/>
          <w:highlight w:val="none"/>
          <w:lang w:val="en-US" w:eastAsia="zh-CN"/>
        </w:rPr>
        <w:t>5中小企业声明函或</w:t>
      </w:r>
      <w:r>
        <w:rPr>
          <w:rFonts w:hint="eastAsia"/>
          <w:color w:val="auto"/>
          <w:highlight w:val="none"/>
        </w:rPr>
        <w:t>残疾人福利性单位声明函</w:t>
      </w:r>
      <w:r>
        <w:rPr>
          <w:rFonts w:hint="eastAsia"/>
          <w:color w:val="auto"/>
          <w:highlight w:val="none"/>
          <w:lang w:val="en-US" w:eastAsia="zh-CN"/>
        </w:rPr>
        <w:t>或出具省级以上监狱管理局、戒毒管理局（含新疆生产建设兵团）提供的属于监狱企业的证明文件。</w:t>
      </w:r>
    </w:p>
    <w:p>
      <w:pPr>
        <w:spacing w:line="360" w:lineRule="auto"/>
        <w:jc w:val="center"/>
        <w:rPr>
          <w:rFonts w:hint="eastAsia" w:ascii="华文中宋" w:hAnsi="华文中宋" w:eastAsia="华文中宋" w:cs="Times New Roman"/>
          <w:b/>
          <w:color w:val="auto"/>
          <w:sz w:val="44"/>
          <w:szCs w:val="44"/>
          <w:highlight w:val="none"/>
        </w:rPr>
      </w:pPr>
      <w:r>
        <w:rPr>
          <w:rFonts w:hint="eastAsia" w:ascii="华文中宋" w:hAnsi="华文中宋" w:eastAsia="华文中宋" w:cs="Times New Roman"/>
          <w:b/>
          <w:color w:val="auto"/>
          <w:sz w:val="44"/>
          <w:szCs w:val="44"/>
          <w:highlight w:val="none"/>
        </w:rPr>
        <w:t>中小企业声明函（工程、服务）</w:t>
      </w:r>
    </w:p>
    <w:p>
      <w:pPr>
        <w:widowControl/>
        <w:snapToGrid w:val="0"/>
        <w:spacing w:line="440" w:lineRule="atLeas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本公司（联合体）郑重声明，根据《政府采购促进中小 企业发展管理办法》（财库﹝2020﹞46 号）的规定，本公司 （联合体）参加</w:t>
      </w:r>
      <w:r>
        <w:rPr>
          <w:rFonts w:ascii="宋体" w:hAnsi="宋体"/>
          <w:color w:val="auto"/>
          <w:sz w:val="22"/>
          <w:szCs w:val="22"/>
          <w:highlight w:val="none"/>
          <w:u w:val="single"/>
        </w:rPr>
        <w:t>（单位名称）</w:t>
      </w:r>
      <w:r>
        <w:rPr>
          <w:rFonts w:ascii="宋体" w:hAnsi="宋体"/>
          <w:color w:val="auto"/>
          <w:sz w:val="22"/>
          <w:szCs w:val="22"/>
          <w:highlight w:val="none"/>
        </w:rPr>
        <w:t>的</w:t>
      </w:r>
      <w:r>
        <w:rPr>
          <w:rFonts w:ascii="宋体" w:hAnsi="宋体"/>
          <w:color w:val="auto"/>
          <w:sz w:val="22"/>
          <w:szCs w:val="22"/>
          <w:highlight w:val="none"/>
          <w:u w:val="single"/>
        </w:rPr>
        <w:t>（项目名称）</w:t>
      </w:r>
      <w:r>
        <w:rPr>
          <w:rFonts w:ascii="宋体" w:hAnsi="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widowControl/>
        <w:snapToGrid w:val="0"/>
        <w:spacing w:line="440" w:lineRule="atLeas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1.</w:t>
      </w:r>
      <w:r>
        <w:rPr>
          <w:rFonts w:ascii="宋体" w:hAnsi="宋体"/>
          <w:color w:val="auto"/>
          <w:sz w:val="22"/>
          <w:szCs w:val="22"/>
          <w:highlight w:val="none"/>
          <w:u w:val="single"/>
        </w:rPr>
        <w:t xml:space="preserve"> （标的名称） </w:t>
      </w:r>
      <w:r>
        <w:rPr>
          <w:rFonts w:ascii="宋体" w:hAnsi="宋体"/>
          <w:color w:val="auto"/>
          <w:sz w:val="22"/>
          <w:szCs w:val="22"/>
          <w:highlight w:val="none"/>
        </w:rPr>
        <w:t>，属于</w:t>
      </w:r>
      <w:r>
        <w:rPr>
          <w:rFonts w:ascii="宋体" w:hAnsi="宋体"/>
          <w:color w:val="auto"/>
          <w:sz w:val="22"/>
          <w:szCs w:val="22"/>
          <w:highlight w:val="none"/>
          <w:u w:val="single"/>
        </w:rPr>
        <w:t>（采购文件中明确的所属行业）</w:t>
      </w:r>
      <w:r>
        <w:rPr>
          <w:rFonts w:ascii="宋体" w:hAnsi="宋体"/>
          <w:color w:val="auto"/>
          <w:sz w:val="22"/>
          <w:szCs w:val="22"/>
          <w:highlight w:val="none"/>
        </w:rPr>
        <w:t>； 承建（承接）企业为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 xml:space="preserve">   </w:t>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w:t>
      </w:r>
      <w:r>
        <w:rPr>
          <w:rFonts w:hint="eastAsia" w:ascii="宋体" w:hAnsi="宋体"/>
          <w:color w:val="auto"/>
          <w:sz w:val="22"/>
          <w:szCs w:val="22"/>
          <w:highlight w:val="none"/>
        </w:rPr>
        <w:t>（注1）</w:t>
      </w:r>
      <w:r>
        <w:rPr>
          <w:rFonts w:ascii="宋体" w:hAnsi="宋体"/>
          <w:color w:val="auto"/>
          <w:sz w:val="22"/>
          <w:szCs w:val="22"/>
          <w:highlight w:val="none"/>
        </w:rPr>
        <w:t>，属于</w:t>
      </w:r>
      <w:r>
        <w:rPr>
          <w:rFonts w:ascii="宋体" w:hAnsi="宋体"/>
          <w:color w:val="auto"/>
          <w:sz w:val="22"/>
          <w:szCs w:val="22"/>
          <w:highlight w:val="none"/>
          <w:u w:val="single"/>
        </w:rPr>
        <w:t>（中型企业、 小型企业、微型企业）</w:t>
      </w:r>
      <w:r>
        <w:rPr>
          <w:rFonts w:ascii="宋体" w:hAnsi="宋体"/>
          <w:color w:val="auto"/>
          <w:sz w:val="22"/>
          <w:szCs w:val="22"/>
          <w:highlight w:val="none"/>
        </w:rPr>
        <w:t xml:space="preserve">； </w:t>
      </w:r>
    </w:p>
    <w:p>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2.</w:t>
      </w:r>
      <w:r>
        <w:rPr>
          <w:rFonts w:ascii="宋体" w:hAnsi="宋体"/>
          <w:color w:val="auto"/>
          <w:sz w:val="22"/>
          <w:szCs w:val="22"/>
          <w:highlight w:val="none"/>
          <w:u w:val="single"/>
        </w:rPr>
        <w:t xml:space="preserve"> （标的名称） </w:t>
      </w:r>
      <w:r>
        <w:rPr>
          <w:rFonts w:ascii="宋体" w:hAnsi="宋体"/>
          <w:color w:val="auto"/>
          <w:sz w:val="22"/>
          <w:szCs w:val="22"/>
          <w:highlight w:val="none"/>
        </w:rPr>
        <w:t>，属于</w:t>
      </w:r>
      <w:r>
        <w:rPr>
          <w:rFonts w:ascii="宋体" w:hAnsi="宋体"/>
          <w:color w:val="auto"/>
          <w:sz w:val="22"/>
          <w:szCs w:val="22"/>
          <w:highlight w:val="none"/>
          <w:u w:val="single"/>
        </w:rPr>
        <w:t>（采购文件中明确的所属行业）</w:t>
      </w:r>
      <w:r>
        <w:rPr>
          <w:rFonts w:ascii="宋体" w:hAnsi="宋体"/>
          <w:color w:val="auto"/>
          <w:sz w:val="22"/>
          <w:szCs w:val="22"/>
          <w:highlight w:val="none"/>
        </w:rPr>
        <w:t>； 承建（承接）企业为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 xml:space="preserve">   </w:t>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 小型企业、微型企业）</w:t>
      </w:r>
      <w:r>
        <w:rPr>
          <w:rFonts w:ascii="宋体" w:hAnsi="宋体"/>
          <w:color w:val="auto"/>
          <w:sz w:val="22"/>
          <w:szCs w:val="22"/>
          <w:highlight w:val="none"/>
        </w:rPr>
        <w:t xml:space="preserve">； </w:t>
      </w:r>
    </w:p>
    <w:p>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 xml:space="preserve">…… </w:t>
      </w:r>
    </w:p>
    <w:p>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 xml:space="preserve">以上企业，不属于大企业的分支机构，不存在控股股东为大企业的情形，也不存在与大企业的负责人为同一人的情形。 </w:t>
      </w:r>
    </w:p>
    <w:p>
      <w:pPr>
        <w:widowControl/>
        <w:snapToGrid w:val="0"/>
        <w:spacing w:line="440" w:lineRule="atLeas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本企业对上述声明内容的真实性负责。如有虚假，将依法承担相应责任。</w:t>
      </w:r>
    </w:p>
    <w:p>
      <w:pPr>
        <w:widowControl/>
        <w:snapToGrid w:val="0"/>
        <w:spacing w:line="440" w:lineRule="atLeast"/>
        <w:jc w:val="left"/>
        <w:rPr>
          <w:rFonts w:hint="eastAsia" w:ascii="宋体" w:hAnsi="宋体"/>
          <w:color w:val="auto"/>
          <w:sz w:val="22"/>
          <w:szCs w:val="22"/>
          <w:highlight w:val="none"/>
        </w:rPr>
      </w:pPr>
      <w:r>
        <w:rPr>
          <w:rFonts w:ascii="宋体" w:hAnsi="宋体"/>
          <w:color w:val="auto"/>
          <w:sz w:val="22"/>
          <w:szCs w:val="22"/>
          <w:highlight w:val="none"/>
        </w:rPr>
        <w:t xml:space="preserve">                                          企业名称（盖章）： </w:t>
      </w:r>
    </w:p>
    <w:p>
      <w:pPr>
        <w:widowControl/>
        <w:snapToGrid w:val="0"/>
        <w:spacing w:line="440" w:lineRule="atLeast"/>
        <w:ind w:firstLine="4620" w:firstLineChars="2100"/>
        <w:jc w:val="left"/>
        <w:rPr>
          <w:rFonts w:hint="eastAsia" w:ascii="宋体" w:hAnsi="宋体"/>
          <w:color w:val="auto"/>
          <w:sz w:val="22"/>
          <w:szCs w:val="22"/>
          <w:highlight w:val="none"/>
        </w:rPr>
      </w:pPr>
      <w:r>
        <w:rPr>
          <w:rFonts w:ascii="宋体" w:hAnsi="宋体"/>
          <w:color w:val="auto"/>
          <w:sz w:val="22"/>
          <w:szCs w:val="22"/>
          <w:highlight w:val="none"/>
        </w:rPr>
        <w:t xml:space="preserve">日 期： </w:t>
      </w:r>
    </w:p>
    <w:p>
      <w:pPr>
        <w:spacing w:line="360" w:lineRule="auto"/>
        <w:rPr>
          <w:rFonts w:hint="eastAsia" w:ascii="仿宋" w:hAnsi="仿宋" w:eastAsia="仿宋" w:cs="Arial"/>
          <w:color w:val="auto"/>
          <w:sz w:val="24"/>
          <w:szCs w:val="22"/>
          <w:highlight w:val="none"/>
          <w:u w:val="single"/>
        </w:rPr>
      </w:pPr>
      <w:r>
        <w:rPr>
          <w:rFonts w:hint="eastAsia" w:ascii="宋体" w:hAnsi="宋体"/>
          <w:color w:val="auto"/>
          <w:spacing w:val="6"/>
          <w:sz w:val="22"/>
          <w:szCs w:val="22"/>
          <w:highlight w:val="none"/>
        </w:rPr>
        <w:t>注1：</w:t>
      </w:r>
      <w:r>
        <w:rPr>
          <w:rFonts w:ascii="宋体" w:hAnsi="宋体"/>
          <w:color w:val="auto"/>
          <w:spacing w:val="6"/>
          <w:sz w:val="22"/>
          <w:szCs w:val="22"/>
          <w:highlight w:val="none"/>
        </w:rPr>
        <w:t>从业人员、营业收入、资产总额填报上一年度数据，无上一年度数据的新成立企业可不填</w:t>
      </w:r>
      <w:r>
        <w:rPr>
          <w:rFonts w:ascii="宋体" w:hAnsi="宋体"/>
          <w:color w:val="auto"/>
          <w:sz w:val="22"/>
          <w:szCs w:val="22"/>
          <w:highlight w:val="none"/>
        </w:rPr>
        <w:t>报。</w:t>
      </w:r>
    </w:p>
    <w:p>
      <w:pPr>
        <w:autoSpaceDE w:val="0"/>
        <w:autoSpaceDN w:val="0"/>
        <w:adjustRightInd w:val="0"/>
        <w:spacing w:line="360" w:lineRule="auto"/>
        <w:ind w:firstLine="426" w:firstLineChars="177"/>
        <w:jc w:val="left"/>
        <w:rPr>
          <w:rFonts w:hint="eastAsia" w:ascii="仿宋" w:hAnsi="仿宋" w:eastAsia="仿宋" w:cs="宋体"/>
          <w:b/>
          <w:color w:val="auto"/>
          <w:sz w:val="24"/>
          <w:szCs w:val="22"/>
          <w:highlight w:val="none"/>
        </w:rPr>
      </w:pPr>
    </w:p>
    <w:p>
      <w:pPr>
        <w:autoSpaceDE w:val="0"/>
        <w:autoSpaceDN w:val="0"/>
        <w:adjustRightInd w:val="0"/>
        <w:spacing w:line="360" w:lineRule="auto"/>
        <w:ind w:firstLine="426" w:firstLineChars="177"/>
        <w:jc w:val="left"/>
        <w:rPr>
          <w:rFonts w:hint="eastAsia" w:ascii="仿宋" w:hAnsi="仿宋" w:eastAsia="仿宋" w:cs="宋体"/>
          <w:b/>
          <w:color w:val="auto"/>
          <w:sz w:val="24"/>
          <w:szCs w:val="22"/>
          <w:highlight w:val="none"/>
        </w:rPr>
      </w:pPr>
    </w:p>
    <w:p>
      <w:pPr>
        <w:autoSpaceDE w:val="0"/>
        <w:autoSpaceDN w:val="0"/>
        <w:adjustRightInd w:val="0"/>
        <w:spacing w:line="360" w:lineRule="auto"/>
        <w:ind w:firstLine="426" w:firstLineChars="177"/>
        <w:jc w:val="left"/>
        <w:rPr>
          <w:rFonts w:hint="eastAsia" w:ascii="仿宋" w:hAnsi="仿宋" w:eastAsia="仿宋" w:cs="宋体"/>
          <w:b/>
          <w:color w:val="auto"/>
          <w:sz w:val="24"/>
          <w:szCs w:val="22"/>
          <w:highlight w:val="none"/>
        </w:rPr>
      </w:pPr>
    </w:p>
    <w:p>
      <w:pPr>
        <w:autoSpaceDE w:val="0"/>
        <w:autoSpaceDN w:val="0"/>
        <w:adjustRightInd w:val="0"/>
        <w:spacing w:line="360" w:lineRule="auto"/>
        <w:ind w:firstLine="426" w:firstLineChars="177"/>
        <w:jc w:val="left"/>
        <w:rPr>
          <w:rFonts w:hint="eastAsia" w:ascii="仿宋" w:hAnsi="仿宋" w:eastAsia="仿宋" w:cs="宋体"/>
          <w:b/>
          <w:color w:val="auto"/>
          <w:sz w:val="24"/>
          <w:szCs w:val="22"/>
          <w:highlight w:val="none"/>
        </w:rPr>
      </w:pPr>
    </w:p>
    <w:p>
      <w:pPr>
        <w:autoSpaceDE w:val="0"/>
        <w:autoSpaceDN w:val="0"/>
        <w:adjustRightInd w:val="0"/>
        <w:spacing w:line="360" w:lineRule="auto"/>
        <w:ind w:firstLine="426" w:firstLineChars="177"/>
        <w:jc w:val="left"/>
        <w:rPr>
          <w:rFonts w:hint="eastAsia" w:ascii="仿宋" w:hAnsi="仿宋" w:eastAsia="仿宋" w:cs="宋体"/>
          <w:b/>
          <w:color w:val="auto"/>
          <w:sz w:val="24"/>
          <w:szCs w:val="22"/>
          <w:highlight w:val="none"/>
        </w:rPr>
      </w:pPr>
      <w:r>
        <w:rPr>
          <w:rFonts w:hint="eastAsia" w:ascii="仿宋" w:hAnsi="仿宋" w:eastAsia="仿宋" w:cs="宋体"/>
          <w:b/>
          <w:color w:val="auto"/>
          <w:sz w:val="24"/>
          <w:szCs w:val="22"/>
          <w:highlight w:val="none"/>
        </w:rPr>
        <w:t>提示：磋商供应商应实事求是填写并提供本表。</w:t>
      </w:r>
    </w:p>
    <w:p>
      <w:pPr>
        <w:spacing w:line="360" w:lineRule="auto"/>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残疾人福利性单位声明函</w:t>
      </w:r>
    </w:p>
    <w:p>
      <w:pPr>
        <w:spacing w:line="360" w:lineRule="auto"/>
        <w:jc w:val="center"/>
        <w:rPr>
          <w:rFonts w:ascii="仿宋_GB2312" w:eastAsia="仿宋_GB2312"/>
          <w:b/>
          <w:color w:val="auto"/>
          <w:spacing w:val="6"/>
          <w:sz w:val="32"/>
          <w:szCs w:val="32"/>
          <w:highlight w:val="none"/>
        </w:rPr>
      </w:pPr>
    </w:p>
    <w:p>
      <w:pPr>
        <w:spacing w:line="360" w:lineRule="auto"/>
        <w:ind w:firstLine="584" w:firstLineChars="200"/>
        <w:rPr>
          <w:rFonts w:ascii="仿宋" w:hAnsi="仿宋" w:eastAsia="仿宋"/>
          <w:color w:val="auto"/>
          <w:spacing w:val="6"/>
          <w:sz w:val="28"/>
          <w:highlight w:val="none"/>
        </w:rPr>
      </w:pPr>
      <w:r>
        <w:rPr>
          <w:rFonts w:hint="eastAsia" w:ascii="仿宋" w:hAnsi="仿宋" w:eastAsia="仿宋"/>
          <w:color w:val="auto"/>
          <w:spacing w:val="6"/>
          <w:sz w:val="28"/>
          <w:highlight w:val="none"/>
        </w:rPr>
        <w:t>本单位郑重声明，根据《财政部</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民政部</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中国残疾人联合会关于促进残疾人就业政府采购政策的通知》（财库</w:t>
      </w:r>
      <w:r>
        <w:rPr>
          <w:rFonts w:hint="eastAsia" w:ascii="仿宋" w:hAnsi="仿宋" w:eastAsia="仿宋"/>
          <w:color w:val="auto"/>
          <w:sz w:val="28"/>
          <w:highlight w:val="none"/>
        </w:rPr>
        <w:t>〔</w:t>
      </w:r>
      <w:r>
        <w:rPr>
          <w:rFonts w:ascii="仿宋" w:hAnsi="仿宋" w:eastAsia="仿宋"/>
          <w:color w:val="auto"/>
          <w:sz w:val="28"/>
          <w:highlight w:val="none"/>
        </w:rPr>
        <w:t>2017</w:t>
      </w:r>
      <w:r>
        <w:rPr>
          <w:rFonts w:hint="eastAsia" w:ascii="仿宋" w:hAnsi="仿宋" w:eastAsia="仿宋"/>
          <w:color w:val="auto"/>
          <w:sz w:val="28"/>
          <w:highlight w:val="none"/>
        </w:rPr>
        <w:t>〕</w:t>
      </w:r>
      <w:r>
        <w:rPr>
          <w:rFonts w:ascii="仿宋" w:hAnsi="仿宋" w:eastAsia="仿宋"/>
          <w:color w:val="auto"/>
          <w:sz w:val="28"/>
          <w:highlight w:val="none"/>
        </w:rPr>
        <w:t>141</w:t>
      </w:r>
      <w:r>
        <w:rPr>
          <w:rFonts w:hint="eastAsia" w:ascii="仿宋" w:hAnsi="仿宋" w:eastAsia="仿宋"/>
          <w:color w:val="auto"/>
          <w:spacing w:val="6"/>
          <w:sz w:val="28"/>
          <w:highlight w:val="none"/>
        </w:rPr>
        <w:t>号）的规定，本单位为符合条件的残疾人福利性单位，且本单位参加</w:t>
      </w:r>
      <w:r>
        <w:rPr>
          <w:rFonts w:hint="eastAsia" w:ascii="仿宋" w:hAnsi="仿宋" w:eastAsia="仿宋"/>
          <w:color w:val="auto"/>
          <w:spacing w:val="6"/>
          <w:sz w:val="28"/>
          <w:highlight w:val="none"/>
          <w:lang w:val="en-US" w:eastAsia="zh-CN"/>
        </w:rPr>
        <w:t xml:space="preserve"> </w:t>
      </w:r>
      <w:r>
        <w:rPr>
          <w:rFonts w:hint="eastAsia" w:ascii="仿宋" w:hAnsi="仿宋" w:eastAsia="仿宋"/>
          <w:color w:val="auto"/>
          <w:spacing w:val="6"/>
          <w:sz w:val="28"/>
          <w:highlight w:val="none"/>
          <w:u w:val="single"/>
          <w:lang w:val="en-US" w:eastAsia="zh-CN"/>
        </w:rPr>
        <w:t xml:space="preserve">  </w:t>
      </w:r>
      <w:r>
        <w:rPr>
          <w:rFonts w:hint="eastAsia" w:ascii="仿宋" w:hAnsi="仿宋" w:eastAsia="仿宋" w:cs="Arial"/>
          <w:b/>
          <w:color w:val="auto"/>
          <w:sz w:val="28"/>
          <w:szCs w:val="28"/>
          <w:highlight w:val="none"/>
          <w:u w:val="single"/>
        </w:rPr>
        <w:t>项目名称（项目编号：</w:t>
      </w:r>
      <w:r>
        <w:rPr>
          <w:rFonts w:hint="eastAsia" w:ascii="仿宋" w:hAnsi="仿宋" w:eastAsia="仿宋" w:cs="Arial"/>
          <w:b/>
          <w:color w:val="auto"/>
          <w:sz w:val="28"/>
          <w:szCs w:val="28"/>
          <w:highlight w:val="none"/>
          <w:u w:val="single"/>
          <w:lang w:val="en-US" w:eastAsia="zh-CN"/>
        </w:rPr>
        <w:t xml:space="preserve">        </w:t>
      </w:r>
      <w:r>
        <w:rPr>
          <w:rFonts w:hint="eastAsia" w:ascii="仿宋" w:hAnsi="仿宋" w:eastAsia="仿宋" w:cs="Arial"/>
          <w:b/>
          <w:color w:val="auto"/>
          <w:sz w:val="28"/>
          <w:szCs w:val="28"/>
          <w:highlight w:val="none"/>
          <w:u w:val="single"/>
        </w:rPr>
        <w:t xml:space="preserve">  ）</w:t>
      </w:r>
      <w:r>
        <w:rPr>
          <w:rFonts w:hint="eastAsia" w:ascii="仿宋" w:hAnsi="仿宋" w:eastAsia="仿宋"/>
          <w:color w:val="auto"/>
          <w:spacing w:val="6"/>
          <w:sz w:val="28"/>
          <w:highlight w:val="none"/>
        </w:rPr>
        <w:t>的采购活动提供本单位制造的货物（由本单位承担工程</w:t>
      </w:r>
      <w:r>
        <w:rPr>
          <w:rFonts w:ascii="仿宋" w:hAnsi="仿宋" w:eastAsia="仿宋"/>
          <w:color w:val="auto"/>
          <w:spacing w:val="6"/>
          <w:sz w:val="28"/>
          <w:highlight w:val="none"/>
        </w:rPr>
        <w:t>/</w:t>
      </w:r>
      <w:r>
        <w:rPr>
          <w:rFonts w:hint="eastAsia" w:ascii="仿宋" w:hAnsi="仿宋" w:eastAsia="仿宋"/>
          <w:color w:val="auto"/>
          <w:spacing w:val="6"/>
          <w:sz w:val="28"/>
          <w:highlight w:val="none"/>
        </w:rPr>
        <w:t>提供服务），或者提供其他残疾人福利性单位制造的货物（不包括使用非残疾人福利性单位注册商标的货物）。</w:t>
      </w:r>
    </w:p>
    <w:p>
      <w:pPr>
        <w:spacing w:line="360" w:lineRule="auto"/>
        <w:ind w:firstLine="584" w:firstLineChars="200"/>
        <w:rPr>
          <w:rFonts w:ascii="仿宋" w:hAnsi="仿宋" w:eastAsia="仿宋"/>
          <w:color w:val="auto"/>
          <w:spacing w:val="6"/>
          <w:sz w:val="24"/>
          <w:highlight w:val="none"/>
        </w:rPr>
      </w:pPr>
      <w:r>
        <w:rPr>
          <w:rFonts w:hint="eastAsia" w:ascii="仿宋" w:hAnsi="仿宋" w:eastAsia="仿宋"/>
          <w:color w:val="auto"/>
          <w:spacing w:val="6"/>
          <w:sz w:val="28"/>
          <w:highlight w:val="none"/>
        </w:rPr>
        <w:t>本单位对上述声明的真实性负责。如有虚假，将依法承担相应责任。</w:t>
      </w:r>
    </w:p>
    <w:p>
      <w:pPr>
        <w:spacing w:line="360" w:lineRule="auto"/>
        <w:ind w:firstLine="504" w:firstLineChars="200"/>
        <w:rPr>
          <w:rFonts w:ascii="仿宋" w:hAnsi="仿宋" w:eastAsia="仿宋"/>
          <w:color w:val="auto"/>
          <w:spacing w:val="6"/>
          <w:sz w:val="24"/>
          <w:highlight w:val="none"/>
        </w:rPr>
      </w:pPr>
    </w:p>
    <w:p>
      <w:pPr>
        <w:spacing w:line="360" w:lineRule="auto"/>
        <w:ind w:firstLine="504" w:firstLineChars="200"/>
        <w:rPr>
          <w:rFonts w:ascii="仿宋" w:hAnsi="仿宋" w:eastAsia="仿宋"/>
          <w:color w:val="auto"/>
          <w:spacing w:val="6"/>
          <w:sz w:val="24"/>
          <w:highlight w:val="none"/>
        </w:rPr>
      </w:pPr>
    </w:p>
    <w:p>
      <w:pPr>
        <w:tabs>
          <w:tab w:val="left" w:pos="4860"/>
        </w:tabs>
        <w:spacing w:line="360" w:lineRule="auto"/>
        <w:ind w:right="1560"/>
        <w:jc w:val="left"/>
        <w:rPr>
          <w:rFonts w:hint="eastAsia" w:ascii="仿宋" w:hAnsi="仿宋" w:eastAsia="仿宋"/>
          <w:color w:val="auto"/>
          <w:spacing w:val="6"/>
          <w:sz w:val="28"/>
          <w:highlight w:val="none"/>
        </w:rPr>
      </w:pPr>
      <w:r>
        <w:rPr>
          <w:rFonts w:hint="eastAsia" w:ascii="仿宋" w:hAnsi="仿宋" w:eastAsia="仿宋"/>
          <w:color w:val="auto"/>
          <w:spacing w:val="6"/>
          <w:sz w:val="28"/>
          <w:highlight w:val="none"/>
        </w:rPr>
        <w:t>单位名称（盖章）：</w:t>
      </w:r>
      <w:r>
        <w:rPr>
          <w:rFonts w:ascii="仿宋" w:hAnsi="仿宋" w:eastAsia="仿宋" w:cs="Arial"/>
          <w:color w:val="auto"/>
          <w:w w:val="90"/>
          <w:sz w:val="28"/>
          <w:highlight w:val="none"/>
        </w:rPr>
        <w:t>__________________________________</w:t>
      </w:r>
    </w:p>
    <w:p>
      <w:pPr>
        <w:tabs>
          <w:tab w:val="left" w:pos="4860"/>
        </w:tabs>
        <w:spacing w:line="360" w:lineRule="auto"/>
        <w:ind w:right="1560"/>
        <w:jc w:val="left"/>
        <w:rPr>
          <w:rFonts w:ascii="仿宋" w:hAnsi="仿宋" w:eastAsia="仿宋"/>
          <w:color w:val="auto"/>
          <w:spacing w:val="6"/>
          <w:sz w:val="28"/>
          <w:highlight w:val="none"/>
        </w:rPr>
      </w:pPr>
    </w:p>
    <w:p>
      <w:pPr>
        <w:spacing w:line="360" w:lineRule="auto"/>
        <w:rPr>
          <w:rFonts w:hint="eastAsia" w:ascii="仿宋" w:hAnsi="仿宋" w:eastAsia="仿宋" w:cs="Arial"/>
          <w:color w:val="auto"/>
          <w:w w:val="90"/>
          <w:sz w:val="28"/>
          <w:highlight w:val="none"/>
        </w:rPr>
      </w:pPr>
      <w:r>
        <w:rPr>
          <w:rFonts w:hint="eastAsia" w:ascii="仿宋" w:hAnsi="仿宋" w:eastAsia="仿宋"/>
          <w:color w:val="auto"/>
          <w:spacing w:val="6"/>
          <w:sz w:val="28"/>
          <w:highlight w:val="none"/>
        </w:rPr>
        <w:t>日</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期：</w:t>
      </w:r>
      <w:r>
        <w:rPr>
          <w:rFonts w:ascii="仿宋" w:hAnsi="仿宋" w:eastAsia="仿宋" w:cs="Arial"/>
          <w:color w:val="auto"/>
          <w:w w:val="90"/>
          <w:sz w:val="28"/>
          <w:highlight w:val="none"/>
        </w:rPr>
        <w:t>____________________________________________</w:t>
      </w:r>
    </w:p>
    <w:p>
      <w:pPr>
        <w:autoSpaceDE w:val="0"/>
        <w:autoSpaceDN w:val="0"/>
        <w:adjustRightInd w:val="0"/>
        <w:spacing w:line="360" w:lineRule="auto"/>
        <w:jc w:val="left"/>
        <w:rPr>
          <w:rFonts w:ascii="仿宋" w:hAnsi="仿宋" w:eastAsia="仿宋" w:cs="宋体"/>
          <w:b/>
          <w:color w:val="auto"/>
          <w:sz w:val="24"/>
          <w:szCs w:val="22"/>
          <w:highlight w:val="none"/>
        </w:rPr>
      </w:pPr>
      <w:r>
        <w:rPr>
          <w:rFonts w:hint="eastAsia" w:ascii="仿宋" w:hAnsi="仿宋" w:eastAsia="仿宋" w:cs="宋体"/>
          <w:b/>
          <w:color w:val="auto"/>
          <w:sz w:val="24"/>
          <w:szCs w:val="22"/>
          <w:highlight w:val="none"/>
        </w:rPr>
        <w:t>提示：磋商供应商应实事求是填写并提供本表。</w:t>
      </w:r>
    </w:p>
    <w:p>
      <w:pPr>
        <w:spacing w:line="360" w:lineRule="auto"/>
        <w:rPr>
          <w:rFonts w:hint="eastAsia" w:ascii="仿宋" w:hAnsi="仿宋" w:eastAsia="仿宋" w:cs="Arial"/>
          <w:color w:val="auto"/>
          <w:w w:val="90"/>
          <w:sz w:val="28"/>
          <w:highlight w:val="none"/>
        </w:rPr>
      </w:pPr>
    </w:p>
    <w:p>
      <w:pPr>
        <w:pStyle w:val="5"/>
        <w:rPr>
          <w:rFonts w:hint="eastAsia"/>
          <w:color w:val="auto"/>
          <w:highlight w:val="none"/>
        </w:rPr>
      </w:pP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rPr>
          <w:rFonts w:hint="eastAsia"/>
          <w:color w:val="auto"/>
          <w:highlight w:val="none"/>
        </w:rPr>
      </w:pPr>
    </w:p>
    <w:p>
      <w:pPr>
        <w:pStyle w:val="2"/>
        <w:rPr>
          <w:rFonts w:hint="eastAsia"/>
          <w:color w:val="auto"/>
          <w:highlight w:val="none"/>
        </w:rPr>
      </w:pPr>
    </w:p>
    <w:p>
      <w:pPr>
        <w:spacing w:line="360" w:lineRule="auto"/>
        <w:jc w:val="center"/>
        <w:rPr>
          <w:rFonts w:hint="eastAsia" w:ascii="华文中宋" w:hAnsi="华文中宋" w:eastAsia="华文中宋" w:cs="Times New Roman"/>
          <w:b/>
          <w:color w:val="auto"/>
          <w:sz w:val="44"/>
          <w:szCs w:val="44"/>
          <w:highlight w:val="none"/>
        </w:rPr>
      </w:pPr>
      <w:r>
        <w:rPr>
          <w:rFonts w:hint="eastAsia" w:ascii="华文中宋" w:hAnsi="华文中宋" w:eastAsia="华文中宋" w:cs="Times New Roman"/>
          <w:b/>
          <w:color w:val="auto"/>
          <w:sz w:val="44"/>
          <w:szCs w:val="44"/>
          <w:highlight w:val="none"/>
          <w:lang w:val="en-US" w:eastAsia="zh-CN"/>
        </w:rPr>
        <w:t>省级以上监狱管理局、戒毒管理局（含新疆生产建设兵团）提供的属于监狱企业的证明文件。</w:t>
      </w:r>
    </w:p>
    <w:tbl>
      <w:tblPr>
        <w:tblStyle w:val="60"/>
        <w:tblW w:w="0" w:type="auto"/>
        <w:jc w:val="center"/>
        <w:tblLayout w:type="fixed"/>
        <w:tblCellMar>
          <w:top w:w="0" w:type="dxa"/>
          <w:left w:w="0" w:type="dxa"/>
          <w:bottom w:w="0" w:type="dxa"/>
          <w:right w:w="0" w:type="dxa"/>
        </w:tblCellMar>
      </w:tblPr>
      <w:tblGrid>
        <w:gridCol w:w="9823"/>
      </w:tblGrid>
      <w:tr>
        <w:tblPrEx>
          <w:tblCellMar>
            <w:top w:w="0" w:type="dxa"/>
            <w:left w:w="0" w:type="dxa"/>
            <w:bottom w:w="0" w:type="dxa"/>
            <w:right w:w="0" w:type="dxa"/>
          </w:tblCellMar>
        </w:tblPrEx>
        <w:trPr>
          <w:trHeight w:val="2891" w:hRule="atLeast"/>
          <w:jc w:val="center"/>
        </w:trPr>
        <w:tc>
          <w:tcPr>
            <w:tcW w:w="98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widowControl/>
              <w:snapToGrid w:val="0"/>
              <w:spacing w:line="400" w:lineRule="exact"/>
              <w:jc w:val="center"/>
              <w:rPr>
                <w:color w:val="auto"/>
                <w:sz w:val="24"/>
                <w:highlight w:val="none"/>
              </w:rPr>
            </w:pPr>
          </w:p>
          <w:p>
            <w:pPr>
              <w:widowControl/>
              <w:snapToGrid w:val="0"/>
              <w:spacing w:line="400" w:lineRule="exact"/>
              <w:jc w:val="center"/>
              <w:rPr>
                <w:color w:val="auto"/>
                <w:sz w:val="24"/>
                <w:highlight w:val="none"/>
              </w:rPr>
            </w:pPr>
          </w:p>
          <w:p>
            <w:pPr>
              <w:widowControl/>
              <w:snapToGrid w:val="0"/>
              <w:spacing w:line="400" w:lineRule="exact"/>
              <w:jc w:val="center"/>
              <w:rPr>
                <w:color w:val="auto"/>
                <w:sz w:val="24"/>
                <w:highlight w:val="none"/>
              </w:rPr>
            </w:pPr>
          </w:p>
          <w:p>
            <w:pPr>
              <w:widowControl/>
              <w:snapToGrid w:val="0"/>
              <w:spacing w:line="400" w:lineRule="exact"/>
              <w:jc w:val="left"/>
              <w:rPr>
                <w:rFonts w:hint="default" w:eastAsia="宋体"/>
                <w:color w:val="auto"/>
                <w:sz w:val="24"/>
                <w:highlight w:val="none"/>
                <w:lang w:val="en-US" w:eastAsia="zh-CN"/>
              </w:rPr>
            </w:pPr>
            <w:r>
              <w:rPr>
                <w:rFonts w:hint="eastAsia"/>
                <w:color w:val="auto"/>
                <w:sz w:val="24"/>
                <w:highlight w:val="none"/>
                <w:lang w:val="en-US" w:eastAsia="zh-CN"/>
              </w:rPr>
              <w:t>注：证明文件无固定格式要求，只需证明供应商为监狱企业且出具单位为省级以上监狱管理局、戒毒管理局（含新疆生产建设兵团）</w:t>
            </w:r>
          </w:p>
          <w:p>
            <w:pPr>
              <w:widowControl/>
              <w:snapToGrid w:val="0"/>
              <w:spacing w:line="400" w:lineRule="exact"/>
              <w:jc w:val="center"/>
              <w:rPr>
                <w:color w:val="auto"/>
                <w:sz w:val="24"/>
                <w:highlight w:val="none"/>
              </w:rPr>
            </w:pPr>
          </w:p>
          <w:p>
            <w:pPr>
              <w:widowControl/>
              <w:snapToGrid w:val="0"/>
              <w:spacing w:line="400" w:lineRule="exact"/>
              <w:jc w:val="center"/>
              <w:rPr>
                <w:color w:val="auto"/>
                <w:sz w:val="24"/>
                <w:highlight w:val="none"/>
              </w:rPr>
            </w:pPr>
          </w:p>
          <w:p>
            <w:pPr>
              <w:widowControl/>
              <w:snapToGrid w:val="0"/>
              <w:spacing w:line="400" w:lineRule="exact"/>
              <w:jc w:val="center"/>
              <w:rPr>
                <w:color w:val="auto"/>
                <w:sz w:val="36"/>
                <w:highlight w:val="none"/>
              </w:rPr>
            </w:pPr>
          </w:p>
        </w:tc>
      </w:tr>
    </w:tbl>
    <w:p>
      <w:pPr>
        <w:snapToGrid w:val="0"/>
        <w:spacing w:line="360" w:lineRule="auto"/>
        <w:rPr>
          <w:rFonts w:hint="eastAsia" w:ascii="Calibri"/>
          <w:color w:val="auto"/>
          <w:sz w:val="22"/>
          <w:szCs w:val="22"/>
          <w:highlight w:val="none"/>
        </w:rPr>
      </w:pPr>
    </w:p>
    <w:p>
      <w:pPr>
        <w:rPr>
          <w:rFonts w:hint="eastAsia"/>
          <w:color w:val="auto"/>
          <w:highlight w:val="none"/>
        </w:rPr>
      </w:pPr>
    </w:p>
    <w:p>
      <w:pPr>
        <w:snapToGrid w:val="0"/>
        <w:spacing w:line="360" w:lineRule="auto"/>
        <w:rPr>
          <w:rFonts w:hint="eastAsia"/>
          <w:color w:val="auto"/>
          <w:sz w:val="22"/>
          <w:szCs w:val="22"/>
          <w:highlight w:val="none"/>
        </w:rPr>
      </w:pPr>
    </w:p>
    <w:p>
      <w:pPr>
        <w:shd w:val="clear" w:color="auto" w:fill="FFFFFF"/>
        <w:snapToGrid w:val="0"/>
        <w:spacing w:line="360" w:lineRule="auto"/>
        <w:jc w:val="center"/>
        <w:rPr>
          <w:rFonts w:hint="eastAsia"/>
          <w:color w:val="auto"/>
          <w:highlight w:val="none"/>
        </w:rPr>
      </w:pPr>
    </w:p>
    <w:p>
      <w:pPr>
        <w:shd w:val="clear" w:color="auto" w:fill="FFFFFF"/>
        <w:snapToGrid w:val="0"/>
        <w:spacing w:line="360" w:lineRule="auto"/>
        <w:jc w:val="center"/>
        <w:rPr>
          <w:rFonts w:hint="eastAsia"/>
          <w:color w:val="auto"/>
          <w:highlight w:val="none"/>
        </w:rPr>
      </w:pPr>
    </w:p>
    <w:p>
      <w:pPr>
        <w:shd w:val="clear" w:color="auto" w:fill="FFFFFF"/>
        <w:snapToGrid w:val="0"/>
        <w:spacing w:line="360" w:lineRule="auto"/>
        <w:jc w:val="center"/>
        <w:rPr>
          <w:rFonts w:hint="eastAsia"/>
          <w:color w:val="auto"/>
          <w:highlight w:val="none"/>
        </w:rPr>
      </w:pPr>
    </w:p>
    <w:p>
      <w:pPr>
        <w:shd w:val="clear" w:color="auto" w:fill="FFFFFF"/>
        <w:snapToGrid w:val="0"/>
        <w:spacing w:line="360" w:lineRule="auto"/>
        <w:jc w:val="center"/>
        <w:rPr>
          <w:rFonts w:hint="eastAsia"/>
          <w:color w:val="auto"/>
          <w:highlight w:val="none"/>
        </w:rPr>
      </w:pPr>
    </w:p>
    <w:p>
      <w:pPr>
        <w:shd w:val="clear" w:color="auto" w:fill="FFFFFF"/>
        <w:snapToGrid w:val="0"/>
        <w:spacing w:line="360" w:lineRule="auto"/>
        <w:jc w:val="center"/>
        <w:rPr>
          <w:rFonts w:hint="eastAsia"/>
          <w:color w:val="auto"/>
          <w:highlight w:val="none"/>
        </w:rPr>
      </w:pPr>
    </w:p>
    <w:p>
      <w:pPr>
        <w:shd w:val="clear" w:color="auto" w:fill="FFFFFF"/>
        <w:snapToGrid w:val="0"/>
        <w:spacing w:line="360" w:lineRule="auto"/>
        <w:jc w:val="center"/>
        <w:rPr>
          <w:rFonts w:hint="eastAsia"/>
          <w:color w:val="auto"/>
          <w:highlight w:val="none"/>
        </w:rPr>
      </w:pPr>
    </w:p>
    <w:p>
      <w:pPr>
        <w:rPr>
          <w:rFonts w:hint="eastAsia"/>
          <w:color w:val="auto"/>
          <w:highlight w:val="none"/>
        </w:rPr>
      </w:pPr>
    </w:p>
    <w:p>
      <w:pPr>
        <w:shd w:val="clear" w:color="auto" w:fill="FFFFFF"/>
        <w:snapToGrid w:val="0"/>
        <w:spacing w:line="360" w:lineRule="auto"/>
        <w:rPr>
          <w:rFonts w:hint="eastAsia"/>
          <w:color w:val="auto"/>
          <w:sz w:val="30"/>
          <w:highlight w:val="none"/>
        </w:rPr>
      </w:pPr>
      <w:r>
        <w:rPr>
          <w:color w:val="auto"/>
          <w:sz w:val="22"/>
          <w:szCs w:val="22"/>
          <w:highlight w:val="none"/>
        </w:rPr>
        <w:br w:type="page"/>
      </w:r>
    </w:p>
    <w:p>
      <w:pPr>
        <w:pStyle w:val="4"/>
        <w:rPr>
          <w:rFonts w:hint="eastAsia" w:ascii="宋体" w:hAnsi="宋体" w:cs="宋体"/>
          <w:color w:val="auto"/>
          <w:highlight w:val="none"/>
        </w:rPr>
      </w:pPr>
      <w:r>
        <w:rPr>
          <w:rFonts w:hint="eastAsia" w:ascii="宋体" w:hAnsi="宋体" w:cs="宋体"/>
          <w:color w:val="auto"/>
          <w:highlight w:val="none"/>
        </w:rPr>
        <w:t>二、“报价文件”格式</w:t>
      </w:r>
    </w:p>
    <w:p>
      <w:pPr>
        <w:pStyle w:val="6"/>
        <w:rPr>
          <w:rFonts w:hint="eastAsia" w:ascii="宋体" w:hAnsi="宋体" w:cs="宋体"/>
          <w:color w:val="auto"/>
          <w:highlight w:val="none"/>
        </w:rPr>
      </w:pPr>
      <w:r>
        <w:rPr>
          <w:rFonts w:hint="eastAsia" w:ascii="宋体" w:hAnsi="宋体" w:cs="宋体"/>
          <w:color w:val="auto"/>
          <w:highlight w:val="none"/>
        </w:rPr>
        <w:t>2.1 “报价文件”封面</w:t>
      </w:r>
    </w:p>
    <w:p>
      <w:pPr>
        <w:spacing w:line="276" w:lineRule="auto"/>
        <w:jc w:val="center"/>
        <w:rPr>
          <w:rFonts w:hint="eastAsia" w:eastAsia="宋体"/>
          <w:b/>
          <w:color w:val="auto"/>
          <w:w w:val="90"/>
          <w:sz w:val="44"/>
          <w:szCs w:val="22"/>
          <w:highlight w:val="none"/>
          <w:lang w:eastAsia="zh-CN"/>
        </w:rPr>
      </w:pPr>
      <w:r>
        <w:rPr>
          <w:rFonts w:hint="eastAsia"/>
          <w:b/>
          <w:color w:val="auto"/>
          <w:w w:val="90"/>
          <w:sz w:val="44"/>
          <w:szCs w:val="22"/>
          <w:highlight w:val="none"/>
          <w:lang w:eastAsia="zh-CN"/>
        </w:rPr>
        <w:t>2022-2024年度交警二中队路面安保辅助服务项目</w:t>
      </w:r>
    </w:p>
    <w:p>
      <w:pPr>
        <w:spacing w:line="276" w:lineRule="auto"/>
        <w:jc w:val="center"/>
        <w:rPr>
          <w:rFonts w:hint="eastAsia"/>
          <w:color w:val="auto"/>
          <w:sz w:val="96"/>
          <w:szCs w:val="22"/>
          <w:highlight w:val="none"/>
        </w:rPr>
      </w:pPr>
      <w:r>
        <w:rPr>
          <w:rFonts w:hint="eastAsia"/>
          <w:color w:val="auto"/>
          <w:sz w:val="96"/>
          <w:szCs w:val="22"/>
          <w:highlight w:val="none"/>
        </w:rPr>
        <w:t>投 标 文 件</w:t>
      </w:r>
    </w:p>
    <w:p>
      <w:pPr>
        <w:pStyle w:val="2"/>
        <w:rPr>
          <w:rFonts w:hint="eastAsia"/>
          <w:color w:val="auto"/>
          <w:highlight w:val="none"/>
          <w:lang w:val="en-US" w:eastAsia="zh-CN"/>
        </w:rPr>
      </w:pPr>
    </w:p>
    <w:p>
      <w:pPr>
        <w:spacing w:line="360" w:lineRule="auto"/>
        <w:jc w:val="center"/>
        <w:rPr>
          <w:rFonts w:hint="eastAsia"/>
          <w:b/>
          <w:color w:val="auto"/>
          <w:sz w:val="52"/>
          <w:szCs w:val="22"/>
          <w:highlight w:val="none"/>
        </w:rPr>
      </w:pPr>
      <w:r>
        <w:rPr>
          <w:rFonts w:hint="eastAsia"/>
          <w:b/>
          <w:color w:val="auto"/>
          <w:sz w:val="52"/>
          <w:szCs w:val="22"/>
          <w:highlight w:val="none"/>
        </w:rPr>
        <w:t>（报价文件）</w:t>
      </w:r>
    </w:p>
    <w:p>
      <w:pPr>
        <w:spacing w:line="360" w:lineRule="auto"/>
        <w:jc w:val="center"/>
        <w:rPr>
          <w:rFonts w:hint="eastAsia"/>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noWrap w:val="0"/>
            <w:vAlign w:val="center"/>
          </w:tcPr>
          <w:p>
            <w:pPr>
              <w:rPr>
                <w:rFonts w:hint="eastAsia"/>
                <w:color w:val="auto"/>
                <w:sz w:val="28"/>
                <w:szCs w:val="28"/>
                <w:highlight w:val="none"/>
              </w:rPr>
            </w:pPr>
          </w:p>
        </w:tc>
      </w:tr>
      <w:tr>
        <w:tblPrEx>
          <w:tblCellMar>
            <w:top w:w="0" w:type="dxa"/>
            <w:left w:w="108" w:type="dxa"/>
            <w:bottom w:w="0" w:type="dxa"/>
            <w:right w:w="108" w:type="dxa"/>
          </w:tblCellMar>
        </w:tblPrEx>
        <w:trPr>
          <w:trHeight w:val="680" w:hRule="atLeast"/>
        </w:trPr>
        <w:tc>
          <w:tcPr>
            <w:tcW w:w="8789" w:type="dxa"/>
            <w:noWrap w:val="0"/>
            <w:vAlign w:val="center"/>
          </w:tcPr>
          <w:p>
            <w:pPr>
              <w:jc w:val="center"/>
              <w:rPr>
                <w:rFonts w:hint="eastAsia"/>
                <w:b/>
                <w:color w:val="auto"/>
                <w:sz w:val="28"/>
                <w:szCs w:val="28"/>
                <w:highlight w:val="none"/>
              </w:rPr>
            </w:pPr>
            <w:r>
              <w:rPr>
                <w:rFonts w:hint="eastAsia"/>
                <w:b/>
                <w:color w:val="auto"/>
                <w:sz w:val="28"/>
                <w:szCs w:val="28"/>
                <w:highlight w:val="none"/>
              </w:rPr>
              <w:t>开标前不得启封</w:t>
            </w:r>
          </w:p>
        </w:tc>
      </w:tr>
    </w:tbl>
    <w:p>
      <w:pPr>
        <w:pStyle w:val="34"/>
        <w:adjustRightInd w:val="0"/>
        <w:snapToGrid w:val="0"/>
        <w:spacing w:line="500" w:lineRule="exact"/>
        <w:rPr>
          <w:rFonts w:hint="eastAsia" w:hAnsi="宋体" w:cs="宋体"/>
          <w:color w:val="auto"/>
          <w:sz w:val="30"/>
          <w:highlight w:val="none"/>
        </w:rPr>
      </w:pPr>
    </w:p>
    <w:p>
      <w:pPr>
        <w:autoSpaceDE w:val="0"/>
        <w:autoSpaceDN w:val="0"/>
        <w:adjustRightInd w:val="0"/>
        <w:snapToGrid w:val="0"/>
        <w:spacing w:line="360" w:lineRule="atLeast"/>
        <w:rPr>
          <w:rFonts w:hint="eastAsia"/>
          <w:color w:val="auto"/>
          <w:highlight w:val="none"/>
        </w:rPr>
        <w:sectPr>
          <w:headerReference r:id="rId10" w:type="first"/>
          <w:footerReference r:id="rId12" w:type="first"/>
          <w:headerReference r:id="rId9" w:type="default"/>
          <w:footerReference r:id="rId11" w:type="default"/>
          <w:pgSz w:w="11906" w:h="16838"/>
          <w:pgMar w:top="1440" w:right="1361" w:bottom="1440" w:left="1361" w:header="720" w:footer="720" w:gutter="0"/>
          <w:pgNumType w:fmt="decimal"/>
          <w:cols w:space="720" w:num="1"/>
          <w:titlePg/>
          <w:docGrid w:linePitch="286" w:charSpace="-3831"/>
        </w:sectPr>
      </w:pPr>
    </w:p>
    <w:p>
      <w:pPr>
        <w:pStyle w:val="34"/>
        <w:adjustRightInd w:val="0"/>
        <w:snapToGrid w:val="0"/>
        <w:spacing w:line="400" w:lineRule="exact"/>
        <w:rPr>
          <w:rFonts w:hint="eastAsia" w:hAnsi="宋体" w:cs="宋体"/>
          <w:color w:val="auto"/>
          <w:sz w:val="36"/>
          <w:szCs w:val="36"/>
          <w:highlight w:val="none"/>
        </w:rPr>
      </w:pPr>
      <w:r>
        <w:rPr>
          <w:rFonts w:hint="eastAsia" w:hAnsi="宋体" w:cs="宋体"/>
          <w:color w:val="auto"/>
          <w:sz w:val="36"/>
          <w:szCs w:val="36"/>
          <w:highlight w:val="none"/>
        </w:rPr>
        <w:t xml:space="preserve">2.2开标一览表    </w:t>
      </w:r>
    </w:p>
    <w:p>
      <w:pPr>
        <w:pStyle w:val="34"/>
        <w:adjustRightInd w:val="0"/>
        <w:snapToGrid w:val="0"/>
        <w:spacing w:line="400" w:lineRule="exact"/>
        <w:jc w:val="center"/>
        <w:rPr>
          <w:rFonts w:hint="eastAsia" w:hAnsi="宋体" w:cs="宋体"/>
          <w:color w:val="auto"/>
          <w:sz w:val="36"/>
          <w:szCs w:val="36"/>
          <w:highlight w:val="none"/>
        </w:rPr>
      </w:pPr>
      <w:r>
        <w:rPr>
          <w:rFonts w:hint="eastAsia" w:hAnsi="宋体" w:cs="宋体"/>
          <w:color w:val="auto"/>
          <w:sz w:val="36"/>
          <w:szCs w:val="36"/>
          <w:highlight w:val="none"/>
        </w:rPr>
        <w:t>开标一览表</w:t>
      </w:r>
    </w:p>
    <w:p>
      <w:pPr>
        <w:pStyle w:val="34"/>
        <w:adjustRightInd w:val="0"/>
        <w:snapToGrid w:val="0"/>
        <w:spacing w:line="400" w:lineRule="exact"/>
        <w:rPr>
          <w:rFonts w:hint="eastAsia" w:hAnsi="宋体" w:cs="宋体"/>
          <w:color w:val="auto"/>
          <w:sz w:val="36"/>
          <w:szCs w:val="36"/>
          <w:highlight w:val="none"/>
        </w:rPr>
      </w:pPr>
    </w:p>
    <w:p>
      <w:pPr>
        <w:pStyle w:val="34"/>
        <w:adjustRightInd w:val="0"/>
        <w:snapToGrid w:val="0"/>
        <w:spacing w:line="400" w:lineRule="exact"/>
        <w:rPr>
          <w:rFonts w:hint="eastAsia" w:hAnsi="宋体" w:cs="宋体"/>
          <w:color w:val="auto"/>
          <w:sz w:val="24"/>
          <w:highlight w:val="none"/>
        </w:rPr>
      </w:pPr>
      <w:r>
        <w:rPr>
          <w:rFonts w:hint="eastAsia" w:hAnsi="宋体" w:cs="宋体"/>
          <w:color w:val="auto"/>
          <w:sz w:val="24"/>
          <w:highlight w:val="none"/>
        </w:rPr>
        <w:t xml:space="preserve">供应商名称：                                         招标编号：  </w:t>
      </w:r>
    </w:p>
    <w:tbl>
      <w:tblPr>
        <w:tblStyle w:val="60"/>
        <w:tblW w:w="9283" w:type="dxa"/>
        <w:tblInd w:w="0" w:type="dxa"/>
        <w:tblLayout w:type="fixed"/>
        <w:tblCellMar>
          <w:top w:w="0" w:type="dxa"/>
          <w:left w:w="108" w:type="dxa"/>
          <w:bottom w:w="0" w:type="dxa"/>
          <w:right w:w="108" w:type="dxa"/>
        </w:tblCellMar>
      </w:tblPr>
      <w:tblGrid>
        <w:gridCol w:w="3770"/>
        <w:gridCol w:w="3137"/>
        <w:gridCol w:w="2376"/>
      </w:tblGrid>
      <w:tr>
        <w:tblPrEx>
          <w:tblCellMar>
            <w:top w:w="0" w:type="dxa"/>
            <w:left w:w="108" w:type="dxa"/>
            <w:bottom w:w="0" w:type="dxa"/>
            <w:right w:w="108" w:type="dxa"/>
          </w:tblCellMar>
        </w:tblPrEx>
        <w:trPr>
          <w:trHeight w:val="958" w:hRule="atLeast"/>
        </w:trPr>
        <w:tc>
          <w:tcPr>
            <w:tcW w:w="37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2"/>
                <w:highlight w:val="none"/>
              </w:rPr>
            </w:pPr>
            <w:r>
              <w:rPr>
                <w:rFonts w:hint="eastAsia" w:ascii="宋体" w:hAnsi="宋体"/>
                <w:color w:val="auto"/>
                <w:szCs w:val="22"/>
                <w:highlight w:val="none"/>
              </w:rPr>
              <w:t>项目名称</w:t>
            </w:r>
          </w:p>
        </w:tc>
        <w:tc>
          <w:tcPr>
            <w:tcW w:w="3137" w:type="dxa"/>
            <w:tcBorders>
              <w:top w:val="single" w:color="auto" w:sz="4" w:space="0"/>
              <w:left w:val="single" w:color="auto" w:sz="4" w:space="0"/>
              <w:bottom w:val="single" w:color="auto" w:sz="4" w:space="0"/>
              <w:right w:val="single" w:color="auto" w:sz="8" w:space="0"/>
            </w:tcBorders>
            <w:noWrap w:val="0"/>
            <w:vAlign w:val="center"/>
          </w:tcPr>
          <w:p>
            <w:pPr>
              <w:jc w:val="center"/>
              <w:rPr>
                <w:rFonts w:hint="default" w:ascii="宋体" w:hAnsi="宋体"/>
                <w:color w:val="auto"/>
                <w:szCs w:val="22"/>
                <w:highlight w:val="none"/>
                <w:lang w:val="en-US"/>
              </w:rPr>
            </w:pPr>
            <w:r>
              <w:rPr>
                <w:rFonts w:hint="eastAsia" w:ascii="宋体" w:hAnsi="宋体" w:eastAsia="宋体" w:cs="宋体"/>
                <w:b w:val="0"/>
                <w:bCs/>
                <w:color w:val="auto"/>
                <w:sz w:val="22"/>
                <w:szCs w:val="21"/>
                <w:highlight w:val="none"/>
                <w:lang w:eastAsia="zh-CN"/>
              </w:rPr>
              <w:t>投标折扣率（</w:t>
            </w:r>
            <w:r>
              <w:rPr>
                <w:rFonts w:hint="eastAsia" w:ascii="宋体" w:hAnsi="宋体" w:eastAsia="宋体" w:cs="宋体"/>
                <w:b w:val="0"/>
                <w:bCs/>
                <w:color w:val="auto"/>
                <w:sz w:val="22"/>
                <w:szCs w:val="21"/>
                <w:highlight w:val="none"/>
                <w:lang w:val="en-US" w:eastAsia="zh-CN"/>
              </w:rPr>
              <w:t>%</w:t>
            </w:r>
            <w:r>
              <w:rPr>
                <w:rFonts w:hint="eastAsia" w:ascii="宋体" w:hAnsi="宋体" w:eastAsia="宋体" w:cs="宋体"/>
                <w:b w:val="0"/>
                <w:bCs/>
                <w:color w:val="auto"/>
                <w:sz w:val="22"/>
                <w:szCs w:val="21"/>
                <w:highlight w:val="none"/>
                <w:lang w:eastAsia="zh-CN"/>
              </w:rPr>
              <w:t>）</w:t>
            </w:r>
          </w:p>
        </w:tc>
        <w:tc>
          <w:tcPr>
            <w:tcW w:w="2376"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宋体" w:hAnsi="宋体"/>
                <w:color w:val="auto"/>
                <w:szCs w:val="22"/>
                <w:highlight w:val="none"/>
              </w:rPr>
            </w:pPr>
            <w:r>
              <w:rPr>
                <w:rFonts w:hint="eastAsia" w:ascii="宋体" w:hAnsi="宋体"/>
                <w:color w:val="auto"/>
                <w:szCs w:val="22"/>
                <w:highlight w:val="none"/>
              </w:rPr>
              <w:t>备注</w:t>
            </w:r>
          </w:p>
        </w:tc>
      </w:tr>
      <w:tr>
        <w:tblPrEx>
          <w:tblCellMar>
            <w:top w:w="0" w:type="dxa"/>
            <w:left w:w="108" w:type="dxa"/>
            <w:bottom w:w="0" w:type="dxa"/>
            <w:right w:w="108" w:type="dxa"/>
          </w:tblCellMar>
        </w:tblPrEx>
        <w:trPr>
          <w:trHeight w:val="1660" w:hRule="atLeast"/>
        </w:trPr>
        <w:tc>
          <w:tcPr>
            <w:tcW w:w="377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2022-2024年度交警二中队路面安保辅助服务项目</w:t>
            </w:r>
          </w:p>
          <w:p>
            <w:pPr>
              <w:jc w:val="both"/>
              <w:rPr>
                <w:rFonts w:hint="eastAsia" w:ascii="宋体" w:hAnsi="宋体" w:eastAsia="宋体" w:cs="宋体"/>
                <w:color w:val="auto"/>
                <w:highlight w:val="none"/>
                <w:lang w:val="en-US" w:eastAsia="zh-CN"/>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auto"/>
                <w:highlight w:val="none"/>
                <w:lang w:val="en-US" w:eastAsia="zh-CN"/>
              </w:rPr>
            </w:pPr>
          </w:p>
        </w:tc>
        <w:tc>
          <w:tcPr>
            <w:tcW w:w="23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2"/>
                <w:highlight w:val="none"/>
              </w:rPr>
            </w:pPr>
          </w:p>
        </w:tc>
      </w:tr>
    </w:tbl>
    <w:p>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w:t>
      </w:r>
      <w:r>
        <w:rPr>
          <w:rFonts w:hint="eastAsia" w:hAnsi="宋体"/>
          <w:color w:val="auto"/>
          <w:sz w:val="22"/>
          <w:szCs w:val="22"/>
          <w:highlight w:val="none"/>
        </w:rPr>
        <w:t>开标一览表中投标价为符合招标文件要求的投标报价（含税等费用），同时包括整个项目实施过程中所有费用</w:t>
      </w:r>
      <w:r>
        <w:rPr>
          <w:rFonts w:hint="eastAsia" w:ascii="宋体" w:hAnsi="宋体" w:eastAsia="宋体" w:cs="宋体"/>
          <w:b w:val="0"/>
          <w:bCs/>
          <w:color w:val="auto"/>
          <w:sz w:val="22"/>
          <w:szCs w:val="22"/>
          <w:highlight w:val="none"/>
        </w:rPr>
        <w:t>包括</w:t>
      </w:r>
      <w:r>
        <w:rPr>
          <w:rFonts w:hint="eastAsia"/>
          <w:bCs/>
          <w:color w:val="auto"/>
          <w:sz w:val="22"/>
          <w:szCs w:val="22"/>
          <w:highlight w:val="none"/>
        </w:rPr>
        <w:t>在</w:t>
      </w:r>
      <w:r>
        <w:rPr>
          <w:rFonts w:hint="eastAsia"/>
          <w:bCs/>
          <w:color w:val="auto"/>
          <w:sz w:val="22"/>
          <w:szCs w:val="22"/>
          <w:highlight w:val="none"/>
          <w:lang w:val="en-US" w:eastAsia="zh-CN"/>
        </w:rPr>
        <w:t>服务期内</w:t>
      </w:r>
      <w:r>
        <w:rPr>
          <w:rFonts w:hint="eastAsia"/>
          <w:bCs/>
          <w:color w:val="auto"/>
          <w:sz w:val="22"/>
          <w:szCs w:val="22"/>
          <w:highlight w:val="none"/>
        </w:rPr>
        <w:t>所需的一切人员工资、奖金、各种加班费、餐费、饮用水、各种社会保险、食宿与交通、服装、安全、管理费用、税费、利润、招标代理服务费、</w:t>
      </w:r>
      <w:r>
        <w:rPr>
          <w:rFonts w:hint="eastAsia"/>
          <w:bCs/>
          <w:color w:val="auto"/>
          <w:sz w:val="22"/>
          <w:szCs w:val="22"/>
          <w:highlight w:val="none"/>
          <w:lang w:val="en-US" w:eastAsia="zh-CN"/>
        </w:rPr>
        <w:t>履约验收费及</w:t>
      </w:r>
      <w:r>
        <w:rPr>
          <w:rFonts w:hint="eastAsia"/>
          <w:bCs/>
          <w:color w:val="auto"/>
          <w:sz w:val="22"/>
          <w:szCs w:val="22"/>
          <w:highlight w:val="none"/>
        </w:rPr>
        <w:t>完成合同所需的一切本身和不可或缺的所有工作开支、政策性文件规定及合同包含的所有风险、责任等各项全部费用并承担一切风险责任。</w:t>
      </w:r>
    </w:p>
    <w:p>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▲此表不得自行增减内容。</w:t>
      </w:r>
    </w:p>
    <w:p>
      <w:pPr>
        <w:pStyle w:val="34"/>
        <w:adjustRightInd w:val="0"/>
        <w:snapToGrid w:val="0"/>
        <w:spacing w:line="400" w:lineRule="exact"/>
        <w:rPr>
          <w:rFonts w:hint="eastAsia" w:hAnsi="宋体"/>
          <w:color w:val="auto"/>
          <w:sz w:val="22"/>
          <w:szCs w:val="22"/>
          <w:highlight w:val="none"/>
        </w:rPr>
      </w:pPr>
      <w:r>
        <w:rPr>
          <w:rFonts w:hint="eastAsia"/>
          <w:color w:val="auto"/>
          <w:sz w:val="22"/>
          <w:szCs w:val="22"/>
          <w:highlight w:val="none"/>
          <w:lang w:val="zh-CN"/>
        </w:rPr>
        <w:t>▲不提供此表格的将视为没有实质性响应招标文件。</w:t>
      </w:r>
      <w:r>
        <w:rPr>
          <w:rFonts w:hint="eastAsia" w:hAnsi="宋体"/>
          <w:color w:val="auto"/>
          <w:sz w:val="22"/>
          <w:szCs w:val="22"/>
          <w:highlight w:val="none"/>
          <w:lang w:val="en-US" w:eastAsia="zh-CN"/>
        </w:rPr>
        <w:t>采用折扣率报价，按实际结算方式</w:t>
      </w:r>
      <w:r>
        <w:rPr>
          <w:rFonts w:hint="eastAsia" w:hAnsi="宋体"/>
          <w:color w:val="auto"/>
          <w:sz w:val="22"/>
          <w:szCs w:val="22"/>
          <w:highlight w:val="none"/>
        </w:rPr>
        <w:t>。</w:t>
      </w:r>
    </w:p>
    <w:p>
      <w:pPr>
        <w:autoSpaceDE w:val="0"/>
        <w:autoSpaceDN w:val="0"/>
        <w:adjustRightInd w:val="0"/>
        <w:spacing w:line="440" w:lineRule="atLeast"/>
        <w:rPr>
          <w:rFonts w:hint="eastAsia"/>
          <w:color w:val="auto"/>
          <w:sz w:val="22"/>
          <w:szCs w:val="22"/>
          <w:highlight w:val="none"/>
          <w:lang w:val="zh-CN"/>
        </w:rPr>
      </w:pPr>
    </w:p>
    <w:p>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供应商全称（盖章）：</w:t>
      </w:r>
    </w:p>
    <w:p>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法定代表人或授权代表（签字或签章）：</w:t>
      </w:r>
    </w:p>
    <w:p>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日期：</w:t>
      </w:r>
    </w:p>
    <w:p>
      <w:pPr>
        <w:autoSpaceDE w:val="0"/>
        <w:autoSpaceDN w:val="0"/>
        <w:adjustRightInd w:val="0"/>
        <w:spacing w:line="460" w:lineRule="atLeast"/>
        <w:rPr>
          <w:rFonts w:hint="eastAsia"/>
          <w:b/>
          <w:color w:val="auto"/>
          <w:sz w:val="30"/>
          <w:highlight w:val="none"/>
          <w:lang w:val="zh-CN"/>
        </w:rPr>
      </w:pPr>
    </w:p>
    <w:p>
      <w:pPr>
        <w:autoSpaceDE w:val="0"/>
        <w:autoSpaceDN w:val="0"/>
        <w:adjustRightInd w:val="0"/>
        <w:spacing w:line="460" w:lineRule="atLeast"/>
        <w:rPr>
          <w:rFonts w:hint="eastAsia"/>
          <w:b/>
          <w:color w:val="auto"/>
          <w:sz w:val="30"/>
          <w:highlight w:val="none"/>
          <w:lang w:val="zh-CN"/>
        </w:rPr>
      </w:pPr>
    </w:p>
    <w:p>
      <w:pPr>
        <w:autoSpaceDE w:val="0"/>
        <w:autoSpaceDN w:val="0"/>
        <w:adjustRightInd w:val="0"/>
        <w:spacing w:line="460" w:lineRule="atLeast"/>
        <w:rPr>
          <w:rFonts w:hint="eastAsia"/>
          <w:b/>
          <w:color w:val="auto"/>
          <w:sz w:val="30"/>
          <w:highlight w:val="none"/>
          <w:lang w:val="zh-CN"/>
        </w:rPr>
      </w:pPr>
    </w:p>
    <w:p>
      <w:pPr>
        <w:pStyle w:val="2"/>
        <w:rPr>
          <w:rFonts w:hint="eastAsia"/>
          <w:b w:val="0"/>
          <w:color w:val="auto"/>
          <w:sz w:val="30"/>
          <w:highlight w:val="none"/>
          <w:lang w:val="zh-CN"/>
        </w:rPr>
      </w:pPr>
    </w:p>
    <w:p>
      <w:pPr>
        <w:rPr>
          <w:rFonts w:hint="eastAsia"/>
          <w:b/>
          <w:color w:val="auto"/>
          <w:sz w:val="30"/>
          <w:highlight w:val="none"/>
          <w:lang w:val="zh-CN"/>
        </w:rPr>
      </w:pPr>
    </w:p>
    <w:p>
      <w:pPr>
        <w:pStyle w:val="2"/>
        <w:rPr>
          <w:rFonts w:hint="eastAsia"/>
          <w:b w:val="0"/>
          <w:color w:val="auto"/>
          <w:sz w:val="30"/>
          <w:highlight w:val="none"/>
          <w:lang w:val="zh-CN"/>
        </w:rPr>
      </w:pPr>
    </w:p>
    <w:p>
      <w:pPr>
        <w:rPr>
          <w:rFonts w:hint="eastAsia"/>
          <w:b/>
          <w:color w:val="auto"/>
          <w:sz w:val="30"/>
          <w:highlight w:val="none"/>
          <w:lang w:val="zh-CN"/>
        </w:rPr>
      </w:pPr>
    </w:p>
    <w:p>
      <w:pPr>
        <w:pStyle w:val="2"/>
        <w:rPr>
          <w:rFonts w:hint="eastAsia"/>
          <w:color w:val="auto"/>
          <w:highlight w:val="none"/>
          <w:lang w:val="zh-CN"/>
        </w:rPr>
      </w:pPr>
    </w:p>
    <w:p>
      <w:pPr>
        <w:pStyle w:val="34"/>
        <w:adjustRightInd w:val="0"/>
        <w:snapToGrid w:val="0"/>
        <w:spacing w:line="500" w:lineRule="exact"/>
        <w:rPr>
          <w:rFonts w:hint="eastAsia" w:hAnsi="宋体" w:cs="宋体"/>
          <w:color w:val="auto"/>
          <w:sz w:val="30"/>
          <w:highlight w:val="none"/>
        </w:rPr>
      </w:pPr>
    </w:p>
    <w:p>
      <w:pPr>
        <w:pStyle w:val="34"/>
        <w:adjustRightInd w:val="0"/>
        <w:snapToGrid w:val="0"/>
        <w:spacing w:line="460" w:lineRule="atLeast"/>
        <w:rPr>
          <w:rFonts w:hAnsi="宋体"/>
          <w:color w:val="auto"/>
          <w:sz w:val="36"/>
          <w:szCs w:val="36"/>
          <w:highlight w:val="none"/>
        </w:rPr>
      </w:pPr>
      <w:bookmarkStart w:id="18" w:name="_Toc454832218"/>
      <w:bookmarkStart w:id="19" w:name="_Toc481591096"/>
      <w:bookmarkStart w:id="20" w:name="_Toc474156095"/>
      <w:r>
        <w:rPr>
          <w:rFonts w:hint="eastAsia" w:hAnsi="宋体" w:cs="宋体"/>
          <w:color w:val="auto"/>
          <w:sz w:val="36"/>
          <w:szCs w:val="36"/>
          <w:highlight w:val="none"/>
        </w:rPr>
        <w:t>2.</w:t>
      </w:r>
      <w:bookmarkEnd w:id="18"/>
      <w:bookmarkEnd w:id="19"/>
      <w:bookmarkEnd w:id="20"/>
      <w:r>
        <w:rPr>
          <w:rFonts w:hint="eastAsia" w:hAnsi="宋体" w:cs="宋体"/>
          <w:color w:val="auto"/>
          <w:sz w:val="36"/>
          <w:szCs w:val="36"/>
          <w:highlight w:val="none"/>
        </w:rPr>
        <w:t xml:space="preserve">3  </w:t>
      </w:r>
      <w:r>
        <w:rPr>
          <w:rFonts w:hint="eastAsia" w:hAnsi="宋体"/>
          <w:color w:val="auto"/>
          <w:sz w:val="36"/>
          <w:szCs w:val="36"/>
          <w:highlight w:val="none"/>
        </w:rPr>
        <w:t>报价分析明细表</w:t>
      </w:r>
    </w:p>
    <w:p>
      <w:pPr>
        <w:pStyle w:val="34"/>
        <w:spacing w:line="460" w:lineRule="atLeast"/>
        <w:ind w:firstLine="723"/>
        <w:jc w:val="center"/>
        <w:rPr>
          <w:rFonts w:hAnsi="宋体"/>
          <w:color w:val="auto"/>
          <w:sz w:val="22"/>
          <w:szCs w:val="22"/>
          <w:highlight w:val="none"/>
        </w:rPr>
      </w:pPr>
      <w:r>
        <w:rPr>
          <w:rFonts w:hint="eastAsia" w:cs="仿宋_GB2312"/>
          <w:b/>
          <w:bCs/>
          <w:color w:val="auto"/>
          <w:sz w:val="36"/>
          <w:szCs w:val="36"/>
          <w:highlight w:val="none"/>
          <w:lang w:val="zh-CN"/>
        </w:rPr>
        <w:t>报价</w:t>
      </w:r>
      <w:r>
        <w:rPr>
          <w:rFonts w:hint="eastAsia" w:cs="仿宋_GB2312"/>
          <w:b/>
          <w:bCs/>
          <w:color w:val="auto"/>
          <w:sz w:val="36"/>
          <w:szCs w:val="36"/>
          <w:highlight w:val="none"/>
        </w:rPr>
        <w:t>分项</w:t>
      </w:r>
      <w:r>
        <w:rPr>
          <w:rFonts w:hint="eastAsia" w:cs="仿宋_GB2312"/>
          <w:b/>
          <w:bCs/>
          <w:color w:val="auto"/>
          <w:sz w:val="36"/>
          <w:szCs w:val="36"/>
          <w:highlight w:val="none"/>
          <w:lang w:val="zh-CN"/>
        </w:rPr>
        <w:t>明细表</w:t>
      </w:r>
    </w:p>
    <w:p>
      <w:pPr>
        <w:rPr>
          <w:rFonts w:hint="eastAsia"/>
          <w:b/>
          <w:color w:val="auto"/>
          <w:sz w:val="22"/>
          <w:szCs w:val="22"/>
          <w:highlight w:val="none"/>
        </w:rPr>
      </w:pPr>
    </w:p>
    <w:p>
      <w:pPr>
        <w:rPr>
          <w:rFonts w:hint="eastAsia"/>
          <w:b/>
          <w:color w:val="auto"/>
          <w:sz w:val="22"/>
          <w:szCs w:val="22"/>
          <w:highlight w:val="none"/>
        </w:rPr>
      </w:pPr>
    </w:p>
    <w:p>
      <w:pPr>
        <w:rPr>
          <w:rFonts w:hAnsi="宋体"/>
          <w:color w:val="auto"/>
          <w:sz w:val="22"/>
          <w:szCs w:val="22"/>
          <w:highlight w:val="none"/>
        </w:rPr>
      </w:pPr>
      <w:r>
        <w:rPr>
          <w:rFonts w:hint="eastAsia"/>
          <w:b/>
          <w:color w:val="auto"/>
          <w:sz w:val="22"/>
          <w:szCs w:val="22"/>
          <w:highlight w:val="none"/>
        </w:rPr>
        <w:t>项目名称：                        采购编号：           （价格单位：元）</w:t>
      </w:r>
    </w:p>
    <w:tbl>
      <w:tblPr>
        <w:tblStyle w:val="60"/>
        <w:tblW w:w="933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182"/>
        <w:gridCol w:w="3208"/>
        <w:gridCol w:w="930"/>
        <w:gridCol w:w="1095"/>
        <w:gridCol w:w="23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7" w:hRule="atLeast"/>
        </w:trPr>
        <w:tc>
          <w:tcPr>
            <w:tcW w:w="567" w:type="dxa"/>
            <w:noWrap w:val="0"/>
            <w:vAlign w:val="center"/>
          </w:tcPr>
          <w:p>
            <w:pPr>
              <w:snapToGrid w:val="0"/>
              <w:spacing w:line="320" w:lineRule="exact"/>
              <w:jc w:val="center"/>
              <w:rPr>
                <w:rFonts w:cs="Arial"/>
                <w:color w:val="auto"/>
                <w:sz w:val="22"/>
                <w:szCs w:val="22"/>
                <w:highlight w:val="none"/>
              </w:rPr>
            </w:pPr>
            <w:r>
              <w:rPr>
                <w:rFonts w:cs="Arial"/>
                <w:color w:val="auto"/>
                <w:sz w:val="22"/>
                <w:szCs w:val="22"/>
                <w:highlight w:val="none"/>
              </w:rPr>
              <w:t>序号</w:t>
            </w:r>
          </w:p>
        </w:tc>
        <w:tc>
          <w:tcPr>
            <w:tcW w:w="4390" w:type="dxa"/>
            <w:gridSpan w:val="2"/>
            <w:noWrap w:val="0"/>
            <w:vAlign w:val="center"/>
          </w:tcPr>
          <w:p>
            <w:pPr>
              <w:snapToGrid w:val="0"/>
              <w:spacing w:line="320" w:lineRule="exact"/>
              <w:jc w:val="center"/>
              <w:rPr>
                <w:rFonts w:cs="Arial"/>
                <w:color w:val="auto"/>
                <w:sz w:val="22"/>
                <w:szCs w:val="22"/>
                <w:highlight w:val="none"/>
              </w:rPr>
            </w:pPr>
            <w:r>
              <w:rPr>
                <w:rFonts w:cs="Arial"/>
                <w:color w:val="auto"/>
                <w:sz w:val="22"/>
                <w:szCs w:val="22"/>
                <w:highlight w:val="none"/>
              </w:rPr>
              <w:t>项     目</w:t>
            </w:r>
          </w:p>
        </w:tc>
        <w:tc>
          <w:tcPr>
            <w:tcW w:w="930" w:type="dxa"/>
            <w:noWrap w:val="0"/>
            <w:vAlign w:val="center"/>
          </w:tcPr>
          <w:p>
            <w:pPr>
              <w:snapToGrid w:val="0"/>
              <w:spacing w:line="320" w:lineRule="exact"/>
              <w:jc w:val="center"/>
              <w:rPr>
                <w:rFonts w:cs="Arial"/>
                <w:color w:val="auto"/>
                <w:spacing w:val="-20"/>
                <w:sz w:val="22"/>
                <w:szCs w:val="22"/>
                <w:highlight w:val="none"/>
              </w:rPr>
            </w:pPr>
            <w:r>
              <w:rPr>
                <w:rFonts w:cs="Arial"/>
                <w:color w:val="auto"/>
                <w:spacing w:val="-20"/>
                <w:sz w:val="22"/>
                <w:szCs w:val="22"/>
                <w:highlight w:val="none"/>
              </w:rPr>
              <w:t>月支出</w:t>
            </w:r>
          </w:p>
        </w:tc>
        <w:tc>
          <w:tcPr>
            <w:tcW w:w="1095" w:type="dxa"/>
            <w:noWrap w:val="0"/>
            <w:vAlign w:val="center"/>
          </w:tcPr>
          <w:p>
            <w:pPr>
              <w:snapToGrid w:val="0"/>
              <w:spacing w:line="320" w:lineRule="exact"/>
              <w:jc w:val="center"/>
              <w:rPr>
                <w:rFonts w:cs="Arial"/>
                <w:color w:val="auto"/>
                <w:sz w:val="22"/>
                <w:szCs w:val="22"/>
                <w:highlight w:val="none"/>
              </w:rPr>
            </w:pPr>
            <w:r>
              <w:rPr>
                <w:rFonts w:cs="Arial"/>
                <w:color w:val="auto"/>
                <w:sz w:val="22"/>
                <w:szCs w:val="22"/>
                <w:highlight w:val="none"/>
              </w:rPr>
              <w:t>年支出</w:t>
            </w:r>
          </w:p>
        </w:tc>
        <w:tc>
          <w:tcPr>
            <w:tcW w:w="2355" w:type="dxa"/>
            <w:noWrap w:val="0"/>
            <w:vAlign w:val="center"/>
          </w:tcPr>
          <w:p>
            <w:pPr>
              <w:snapToGrid w:val="0"/>
              <w:spacing w:line="320" w:lineRule="exact"/>
              <w:jc w:val="center"/>
              <w:rPr>
                <w:rFonts w:cs="Arial"/>
                <w:color w:val="auto"/>
                <w:sz w:val="22"/>
                <w:szCs w:val="22"/>
                <w:highlight w:val="none"/>
              </w:rPr>
            </w:pPr>
            <w:r>
              <w:rPr>
                <w:rFonts w:cs="Arial"/>
                <w:color w:val="auto"/>
                <w:sz w:val="22"/>
                <w:szCs w:val="22"/>
                <w:highlight w:val="none"/>
              </w:rPr>
              <w:t>说  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1" w:hRule="atLeast"/>
        </w:trPr>
        <w:tc>
          <w:tcPr>
            <w:tcW w:w="567" w:type="dxa"/>
            <w:vMerge w:val="restart"/>
            <w:noWrap w:val="0"/>
            <w:vAlign w:val="center"/>
          </w:tcPr>
          <w:p>
            <w:pPr>
              <w:snapToGrid w:val="0"/>
              <w:spacing w:line="320" w:lineRule="exact"/>
              <w:jc w:val="center"/>
              <w:rPr>
                <w:rFonts w:cs="Arial"/>
                <w:bCs/>
                <w:color w:val="auto"/>
                <w:sz w:val="22"/>
                <w:szCs w:val="22"/>
                <w:highlight w:val="none"/>
              </w:rPr>
            </w:pPr>
            <w:r>
              <w:rPr>
                <w:rFonts w:cs="Arial"/>
                <w:bCs/>
                <w:color w:val="auto"/>
                <w:sz w:val="22"/>
                <w:szCs w:val="22"/>
                <w:highlight w:val="none"/>
              </w:rPr>
              <w:t xml:space="preserve">一        </w:t>
            </w:r>
          </w:p>
        </w:tc>
        <w:tc>
          <w:tcPr>
            <w:tcW w:w="1182" w:type="dxa"/>
            <w:vMerge w:val="restart"/>
            <w:noWrap w:val="0"/>
            <w:vAlign w:val="center"/>
          </w:tcPr>
          <w:p>
            <w:pPr>
              <w:snapToGrid w:val="0"/>
              <w:spacing w:line="320" w:lineRule="exact"/>
              <w:rPr>
                <w:rFonts w:cs="Arial"/>
                <w:bCs/>
                <w:color w:val="auto"/>
                <w:sz w:val="22"/>
                <w:szCs w:val="22"/>
                <w:highlight w:val="none"/>
              </w:rPr>
            </w:pPr>
            <w:r>
              <w:rPr>
                <w:rFonts w:cs="Arial"/>
                <w:color w:val="auto"/>
                <w:sz w:val="22"/>
                <w:szCs w:val="22"/>
                <w:highlight w:val="none"/>
              </w:rPr>
              <w:t>人员费用</w:t>
            </w:r>
          </w:p>
        </w:tc>
        <w:tc>
          <w:tcPr>
            <w:tcW w:w="3208" w:type="dxa"/>
            <w:noWrap w:val="0"/>
            <w:vAlign w:val="center"/>
          </w:tcPr>
          <w:p>
            <w:pPr>
              <w:snapToGrid w:val="0"/>
              <w:spacing w:line="320" w:lineRule="exact"/>
              <w:rPr>
                <w:rFonts w:cs="Arial"/>
                <w:color w:val="auto"/>
                <w:sz w:val="22"/>
                <w:szCs w:val="22"/>
                <w:highlight w:val="none"/>
              </w:rPr>
            </w:pPr>
            <w:r>
              <w:rPr>
                <w:rFonts w:cs="Arial"/>
                <w:color w:val="auto"/>
                <w:sz w:val="22"/>
                <w:szCs w:val="22"/>
                <w:highlight w:val="none"/>
              </w:rPr>
              <w:t>1、人员工资</w:t>
            </w:r>
          </w:p>
        </w:tc>
        <w:tc>
          <w:tcPr>
            <w:tcW w:w="930" w:type="dxa"/>
            <w:noWrap w:val="0"/>
            <w:vAlign w:val="center"/>
          </w:tcPr>
          <w:p>
            <w:pPr>
              <w:snapToGrid w:val="0"/>
              <w:spacing w:line="320" w:lineRule="exact"/>
              <w:jc w:val="center"/>
              <w:rPr>
                <w:rFonts w:cs="Arial"/>
                <w:bCs/>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r>
              <w:rPr>
                <w:rFonts w:cs="Arial"/>
                <w:color w:val="auto"/>
                <w:sz w:val="22"/>
                <w:szCs w:val="22"/>
                <w:highlight w:val="none"/>
              </w:rPr>
              <w:t>不得低于平阳县当年当地最低工资标准的110%</w:t>
            </w:r>
            <w:r>
              <w:rPr>
                <w:rFonts w:hint="eastAsia" w:cs="Arial"/>
                <w:color w:val="auto"/>
                <w:sz w:val="22"/>
                <w:szCs w:val="22"/>
                <w:highlight w:val="none"/>
              </w:rPr>
              <w:t xml:space="preserve"> </w:t>
            </w:r>
          </w:p>
          <w:p>
            <w:pPr>
              <w:snapToGrid w:val="0"/>
              <w:spacing w:line="320" w:lineRule="exact"/>
              <w:jc w:val="center"/>
              <w:rPr>
                <w:rFonts w:cs="Arial"/>
                <w:color w:val="auto"/>
                <w:sz w:val="22"/>
                <w:szCs w:val="22"/>
                <w:highlight w:val="none"/>
              </w:rPr>
            </w:pPr>
            <w:r>
              <w:rPr>
                <w:rFonts w:hint="eastAsia"/>
                <w:color w:val="auto"/>
                <w:sz w:val="22"/>
                <w:szCs w:val="22"/>
                <w:highlight w:val="none"/>
              </w:rPr>
              <w:t>每人每月</w:t>
            </w:r>
            <w:r>
              <w:rPr>
                <w:rFonts w:hint="eastAsia"/>
                <w:color w:val="auto"/>
                <w:sz w:val="22"/>
                <w:szCs w:val="22"/>
                <w:highlight w:val="none"/>
                <w:u w:val="single"/>
              </w:rPr>
              <w:t xml:space="preserve">     </w:t>
            </w:r>
            <w:r>
              <w:rPr>
                <w:rFonts w:hint="eastAsia"/>
                <w:color w:val="auto"/>
                <w:sz w:val="22"/>
                <w:szCs w:val="22"/>
                <w:highlight w:val="none"/>
              </w:rPr>
              <w:t>元</w:t>
            </w:r>
            <w:r>
              <w:rPr>
                <w:color w:val="auto"/>
                <w:sz w:val="22"/>
                <w:szCs w:val="22"/>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ind w:firstLine="220" w:firstLineChars="100"/>
              <w:rPr>
                <w:rFonts w:cs="Arial"/>
                <w:color w:val="auto"/>
                <w:sz w:val="22"/>
                <w:szCs w:val="22"/>
                <w:highlight w:val="none"/>
              </w:rPr>
            </w:pPr>
            <w:r>
              <w:rPr>
                <w:rFonts w:hint="eastAsia" w:cs="Arial"/>
                <w:color w:val="auto"/>
                <w:sz w:val="22"/>
                <w:szCs w:val="22"/>
                <w:highlight w:val="none"/>
              </w:rPr>
              <w:t>（1）</w:t>
            </w:r>
            <w:r>
              <w:rPr>
                <w:rFonts w:cs="Arial"/>
                <w:color w:val="auto"/>
                <w:sz w:val="22"/>
                <w:szCs w:val="22"/>
                <w:highlight w:val="none"/>
              </w:rPr>
              <w:t>项目负责人</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r>
              <w:rPr>
                <w:rFonts w:cs="Arial"/>
                <w:color w:val="auto"/>
                <w:sz w:val="22"/>
                <w:szCs w:val="22"/>
                <w:highlight w:val="none"/>
              </w:rPr>
              <w:t>(人数)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ind w:firstLine="220" w:firstLineChars="100"/>
              <w:rPr>
                <w:rFonts w:cs="Arial"/>
                <w:color w:val="auto"/>
                <w:sz w:val="22"/>
                <w:szCs w:val="22"/>
                <w:highlight w:val="none"/>
              </w:rPr>
            </w:pPr>
            <w:r>
              <w:rPr>
                <w:rFonts w:hint="eastAsia" w:cs="Arial"/>
                <w:color w:val="auto"/>
                <w:sz w:val="22"/>
                <w:szCs w:val="22"/>
                <w:highlight w:val="none"/>
              </w:rPr>
              <w:t>（</w:t>
            </w:r>
            <w:r>
              <w:rPr>
                <w:rFonts w:hint="eastAsia" w:cs="Arial"/>
                <w:color w:val="auto"/>
                <w:sz w:val="22"/>
                <w:szCs w:val="22"/>
                <w:highlight w:val="none"/>
                <w:lang w:val="en-US" w:eastAsia="zh-CN"/>
              </w:rPr>
              <w:t>2</w:t>
            </w:r>
            <w:r>
              <w:rPr>
                <w:rFonts w:hint="eastAsia" w:cs="Arial"/>
                <w:color w:val="auto"/>
                <w:sz w:val="22"/>
                <w:szCs w:val="22"/>
                <w:highlight w:val="none"/>
              </w:rPr>
              <w:t>）</w:t>
            </w:r>
            <w:r>
              <w:rPr>
                <w:rFonts w:hint="eastAsia" w:cs="Arial"/>
                <w:color w:val="auto"/>
                <w:sz w:val="22"/>
                <w:szCs w:val="22"/>
                <w:highlight w:val="none"/>
                <w:lang w:eastAsia="zh-CN"/>
              </w:rPr>
              <w:t>协警</w:t>
            </w:r>
            <w:r>
              <w:rPr>
                <w:rFonts w:hint="eastAsia" w:cs="宋体"/>
                <w:bCs/>
                <w:color w:val="auto"/>
                <w:sz w:val="22"/>
                <w:szCs w:val="22"/>
                <w:highlight w:val="none"/>
                <w:lang w:val="en-US" w:eastAsia="zh-CN"/>
              </w:rPr>
              <w:t>辅助人员</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r>
              <w:rPr>
                <w:rFonts w:cs="Arial"/>
                <w:color w:val="auto"/>
                <w:sz w:val="22"/>
                <w:szCs w:val="22"/>
                <w:highlight w:val="none"/>
              </w:rPr>
              <w:t>(人数)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32"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top"/>
          </w:tcPr>
          <w:p>
            <w:pPr>
              <w:snapToGrid w:val="0"/>
              <w:spacing w:line="320" w:lineRule="exact"/>
              <w:ind w:firstLine="220" w:firstLineChars="100"/>
              <w:rPr>
                <w:rFonts w:cs="Arial"/>
                <w:color w:val="auto"/>
                <w:sz w:val="22"/>
                <w:szCs w:val="22"/>
                <w:highlight w:val="none"/>
              </w:rPr>
            </w:pPr>
            <w:r>
              <w:rPr>
                <w:rFonts w:cs="Arial"/>
                <w:color w:val="auto"/>
                <w:sz w:val="22"/>
                <w:szCs w:val="22"/>
                <w:highlight w:val="none"/>
              </w:rPr>
              <w:t>（</w:t>
            </w:r>
            <w:r>
              <w:rPr>
                <w:rFonts w:hint="eastAsia" w:cs="Arial"/>
                <w:color w:val="auto"/>
                <w:sz w:val="22"/>
                <w:szCs w:val="22"/>
                <w:highlight w:val="none"/>
                <w:lang w:val="en-US" w:eastAsia="zh-CN"/>
              </w:rPr>
              <w:t>3</w:t>
            </w:r>
            <w:r>
              <w:rPr>
                <w:rFonts w:cs="Arial"/>
                <w:color w:val="auto"/>
                <w:sz w:val="22"/>
                <w:szCs w:val="22"/>
                <w:highlight w:val="none"/>
              </w:rPr>
              <w:t>）社保费（5险）</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top"/>
          </w:tcPr>
          <w:p>
            <w:pPr>
              <w:snapToGrid w:val="0"/>
              <w:spacing w:line="320" w:lineRule="exact"/>
              <w:jc w:val="center"/>
              <w:rPr>
                <w:rFonts w:cs="Arial"/>
                <w:color w:val="auto"/>
                <w:sz w:val="22"/>
                <w:szCs w:val="22"/>
                <w:highlight w:val="none"/>
              </w:rPr>
            </w:pPr>
            <w:r>
              <w:rPr>
                <w:rFonts w:hint="eastAsia"/>
                <w:color w:val="auto"/>
                <w:sz w:val="22"/>
                <w:szCs w:val="22"/>
                <w:highlight w:val="none"/>
              </w:rPr>
              <w:t>每人每月</w:t>
            </w:r>
            <w:r>
              <w:rPr>
                <w:rFonts w:hint="eastAsia"/>
                <w:color w:val="auto"/>
                <w:sz w:val="22"/>
                <w:szCs w:val="22"/>
                <w:highlight w:val="none"/>
                <w:u w:val="single"/>
              </w:rPr>
              <w:t xml:space="preserve">     </w:t>
            </w:r>
            <w:r>
              <w:rPr>
                <w:rFonts w:hint="eastAsia"/>
                <w:color w:val="auto"/>
                <w:sz w:val="22"/>
                <w:szCs w:val="22"/>
                <w:highlight w:val="none"/>
              </w:rPr>
              <w:t>元</w:t>
            </w:r>
            <w:r>
              <w:rPr>
                <w:color w:val="auto"/>
                <w:sz w:val="22"/>
                <w:szCs w:val="22"/>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top"/>
          </w:tcPr>
          <w:p>
            <w:pPr>
              <w:snapToGrid w:val="0"/>
              <w:spacing w:line="320" w:lineRule="exact"/>
              <w:ind w:firstLine="220" w:firstLineChars="100"/>
              <w:rPr>
                <w:rFonts w:cs="Arial"/>
                <w:color w:val="auto"/>
                <w:sz w:val="22"/>
                <w:szCs w:val="22"/>
                <w:highlight w:val="none"/>
              </w:rPr>
            </w:pPr>
            <w:r>
              <w:rPr>
                <w:rFonts w:cs="Arial"/>
                <w:color w:val="auto"/>
                <w:sz w:val="22"/>
                <w:szCs w:val="22"/>
                <w:highlight w:val="none"/>
              </w:rPr>
              <w:t>（</w:t>
            </w:r>
            <w:r>
              <w:rPr>
                <w:rFonts w:hint="eastAsia" w:cs="Arial"/>
                <w:color w:val="auto"/>
                <w:sz w:val="22"/>
                <w:szCs w:val="22"/>
                <w:highlight w:val="none"/>
                <w:lang w:val="en-US" w:eastAsia="zh-CN"/>
              </w:rPr>
              <w:t>4</w:t>
            </w:r>
            <w:r>
              <w:rPr>
                <w:rFonts w:cs="Arial"/>
                <w:color w:val="auto"/>
                <w:sz w:val="22"/>
                <w:szCs w:val="22"/>
                <w:highlight w:val="none"/>
              </w:rPr>
              <w:t>）人身意外伤害险</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top"/>
          </w:tcPr>
          <w:p>
            <w:pPr>
              <w:snapToGrid w:val="0"/>
              <w:spacing w:line="320" w:lineRule="exact"/>
              <w:jc w:val="center"/>
              <w:rPr>
                <w:rFonts w:cs="Arial"/>
                <w:color w:val="auto"/>
                <w:sz w:val="22"/>
                <w:szCs w:val="22"/>
                <w:highlight w:val="none"/>
              </w:rPr>
            </w:pPr>
            <w:r>
              <w:rPr>
                <w:rFonts w:hint="eastAsia"/>
                <w:color w:val="auto"/>
                <w:sz w:val="22"/>
                <w:szCs w:val="22"/>
                <w:highlight w:val="none"/>
              </w:rPr>
              <w:t>每人每年</w:t>
            </w:r>
            <w:r>
              <w:rPr>
                <w:rFonts w:hint="eastAsia"/>
                <w:color w:val="auto"/>
                <w:sz w:val="22"/>
                <w:szCs w:val="22"/>
                <w:highlight w:val="none"/>
                <w:u w:val="single"/>
              </w:rPr>
              <w:t xml:space="preserve">     </w:t>
            </w:r>
            <w:r>
              <w:rPr>
                <w:rFonts w:hint="eastAsia"/>
                <w:color w:val="auto"/>
                <w:sz w:val="22"/>
                <w:szCs w:val="22"/>
                <w:highlight w:val="none"/>
              </w:rPr>
              <w:t>元</w:t>
            </w:r>
            <w:r>
              <w:rPr>
                <w:color w:val="auto"/>
                <w:sz w:val="22"/>
                <w:szCs w:val="22"/>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rPr>
                <w:rFonts w:cs="Arial"/>
                <w:color w:val="auto"/>
                <w:sz w:val="22"/>
                <w:szCs w:val="22"/>
                <w:highlight w:val="none"/>
              </w:rPr>
            </w:pPr>
            <w:r>
              <w:rPr>
                <w:rFonts w:hint="eastAsia" w:cs="Arial"/>
                <w:color w:val="auto"/>
                <w:sz w:val="22"/>
                <w:szCs w:val="22"/>
                <w:highlight w:val="none"/>
                <w:lang w:val="en-US" w:eastAsia="zh-CN"/>
              </w:rPr>
              <w:t>2</w:t>
            </w:r>
            <w:r>
              <w:rPr>
                <w:rFonts w:cs="Arial"/>
                <w:color w:val="auto"/>
                <w:sz w:val="22"/>
                <w:szCs w:val="22"/>
                <w:highlight w:val="none"/>
              </w:rPr>
              <w:t>、</w:t>
            </w:r>
            <w:r>
              <w:rPr>
                <w:rFonts w:hint="eastAsia" w:cs="Arial"/>
                <w:color w:val="auto"/>
                <w:sz w:val="22"/>
                <w:szCs w:val="22"/>
                <w:highlight w:val="none"/>
                <w:lang w:eastAsia="zh-CN"/>
              </w:rPr>
              <w:t>节假日补贴</w:t>
            </w:r>
            <w:r>
              <w:rPr>
                <w:rFonts w:cs="Arial"/>
                <w:color w:val="auto"/>
                <w:sz w:val="22"/>
                <w:szCs w:val="22"/>
                <w:highlight w:val="none"/>
              </w:rPr>
              <w:t>（春节、环卫节、其它重要节日等，最少按11天计取）</w:t>
            </w:r>
          </w:p>
        </w:tc>
        <w:tc>
          <w:tcPr>
            <w:tcW w:w="930" w:type="dxa"/>
            <w:noWrap w:val="0"/>
            <w:vAlign w:val="center"/>
          </w:tcPr>
          <w:p>
            <w:pPr>
              <w:snapToGrid w:val="0"/>
              <w:spacing w:line="320" w:lineRule="exact"/>
              <w:jc w:val="center"/>
              <w:rPr>
                <w:rFonts w:cs="Arial"/>
                <w:bCs/>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r>
              <w:rPr>
                <w:rFonts w:hint="eastAsia"/>
                <w:color w:val="auto"/>
                <w:sz w:val="22"/>
                <w:szCs w:val="22"/>
                <w:highlight w:val="none"/>
              </w:rPr>
              <w:t>每人</w:t>
            </w:r>
            <w:r>
              <w:rPr>
                <w:color w:val="auto"/>
                <w:sz w:val="22"/>
                <w:szCs w:val="22"/>
                <w:highlight w:val="none"/>
              </w:rPr>
              <w:t xml:space="preserve">每年   </w:t>
            </w:r>
            <w:r>
              <w:rPr>
                <w:rFonts w:hint="eastAsia"/>
                <w:color w:val="auto"/>
                <w:sz w:val="22"/>
                <w:szCs w:val="22"/>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rPr>
                <w:rFonts w:hint="eastAsia" w:eastAsia="宋体" w:cs="Arial"/>
                <w:color w:val="auto"/>
                <w:sz w:val="22"/>
                <w:szCs w:val="22"/>
                <w:highlight w:val="none"/>
                <w:lang w:eastAsia="zh-CN"/>
              </w:rPr>
            </w:pPr>
            <w:r>
              <w:rPr>
                <w:rFonts w:hint="eastAsia" w:cs="Arial"/>
                <w:color w:val="auto"/>
                <w:sz w:val="22"/>
                <w:szCs w:val="22"/>
                <w:highlight w:val="none"/>
                <w:lang w:val="en-US" w:eastAsia="zh-CN"/>
              </w:rPr>
              <w:t>3</w:t>
            </w:r>
            <w:r>
              <w:rPr>
                <w:rFonts w:cs="Arial"/>
                <w:color w:val="auto"/>
                <w:sz w:val="22"/>
                <w:szCs w:val="22"/>
                <w:highlight w:val="none"/>
              </w:rPr>
              <w:t>、高温补贴</w:t>
            </w:r>
            <w:r>
              <w:rPr>
                <w:rFonts w:hint="eastAsia" w:cs="Arial"/>
                <w:color w:val="auto"/>
                <w:sz w:val="22"/>
                <w:szCs w:val="22"/>
                <w:highlight w:val="none"/>
                <w:lang w:eastAsia="zh-CN"/>
              </w:rPr>
              <w:t>（</w:t>
            </w:r>
            <w:r>
              <w:rPr>
                <w:rFonts w:hint="eastAsia" w:ascii="宋体" w:hAnsi="宋体" w:eastAsia="宋体" w:cs="宋体"/>
                <w:color w:val="auto"/>
                <w:sz w:val="22"/>
                <w:szCs w:val="22"/>
                <w:highlight w:val="none"/>
              </w:rPr>
              <w:t>4个月（六、七、八、九共四月</w:t>
            </w:r>
            <w:r>
              <w:rPr>
                <w:rFonts w:hint="eastAsia" w:cs="Arial"/>
                <w:color w:val="auto"/>
                <w:sz w:val="22"/>
                <w:szCs w:val="22"/>
                <w:highlight w:val="none"/>
                <w:lang w:eastAsia="zh-CN"/>
              </w:rPr>
              <w:t>）</w:t>
            </w:r>
          </w:p>
        </w:tc>
        <w:tc>
          <w:tcPr>
            <w:tcW w:w="930" w:type="dxa"/>
            <w:noWrap w:val="0"/>
            <w:vAlign w:val="center"/>
          </w:tcPr>
          <w:p>
            <w:pPr>
              <w:snapToGrid w:val="0"/>
              <w:spacing w:line="320" w:lineRule="exact"/>
              <w:jc w:val="center"/>
              <w:rPr>
                <w:rFonts w:cs="Arial"/>
                <w:bCs/>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r>
              <w:rPr>
                <w:rFonts w:hint="eastAsia"/>
                <w:color w:val="auto"/>
                <w:sz w:val="22"/>
                <w:szCs w:val="22"/>
                <w:highlight w:val="none"/>
              </w:rPr>
              <w:t>每人</w:t>
            </w:r>
            <w:r>
              <w:rPr>
                <w:color w:val="auto"/>
                <w:sz w:val="22"/>
                <w:szCs w:val="22"/>
                <w:highlight w:val="none"/>
              </w:rPr>
              <w:t xml:space="preserve">每年   </w:t>
            </w:r>
            <w:r>
              <w:rPr>
                <w:rFonts w:hint="eastAsia"/>
                <w:color w:val="auto"/>
                <w:sz w:val="22"/>
                <w:szCs w:val="22"/>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rPr>
                <w:rFonts w:hint="eastAsia" w:eastAsia="宋体" w:cs="Arial"/>
                <w:color w:val="auto"/>
                <w:sz w:val="22"/>
                <w:szCs w:val="22"/>
                <w:highlight w:val="none"/>
                <w:lang w:eastAsia="zh-CN"/>
              </w:rPr>
            </w:pPr>
            <w:r>
              <w:rPr>
                <w:rFonts w:hint="eastAsia" w:ascii="宋体" w:hAnsi="宋体"/>
                <w:color w:val="auto"/>
                <w:sz w:val="22"/>
                <w:szCs w:val="22"/>
                <w:highlight w:val="none"/>
                <w:lang w:val="en-US" w:eastAsia="zh-CN"/>
              </w:rPr>
              <w:t>4、</w:t>
            </w:r>
            <w:r>
              <w:rPr>
                <w:rFonts w:ascii="宋体" w:hAnsi="宋体"/>
                <w:color w:val="auto"/>
                <w:sz w:val="22"/>
                <w:szCs w:val="22"/>
                <w:highlight w:val="none"/>
              </w:rPr>
              <w:t>特殊岗位津贴</w:t>
            </w:r>
          </w:p>
        </w:tc>
        <w:tc>
          <w:tcPr>
            <w:tcW w:w="930" w:type="dxa"/>
            <w:noWrap w:val="0"/>
            <w:vAlign w:val="center"/>
          </w:tcPr>
          <w:p>
            <w:pPr>
              <w:snapToGrid w:val="0"/>
              <w:spacing w:line="320" w:lineRule="exact"/>
              <w:jc w:val="center"/>
              <w:rPr>
                <w:rFonts w:cs="Arial"/>
                <w:bCs/>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hint="eastAsia"/>
                <w:color w:val="auto"/>
                <w:sz w:val="22"/>
                <w:szCs w:val="22"/>
                <w:highlight w:val="none"/>
              </w:rPr>
            </w:pPr>
            <w:r>
              <w:rPr>
                <w:rFonts w:hint="eastAsia"/>
                <w:color w:val="auto"/>
                <w:sz w:val="22"/>
                <w:szCs w:val="22"/>
                <w:highlight w:val="none"/>
              </w:rPr>
              <w:t>每人</w:t>
            </w:r>
            <w:r>
              <w:rPr>
                <w:color w:val="auto"/>
                <w:sz w:val="22"/>
                <w:szCs w:val="22"/>
                <w:highlight w:val="none"/>
              </w:rPr>
              <w:t xml:space="preserve">每年   </w:t>
            </w:r>
            <w:r>
              <w:rPr>
                <w:rFonts w:hint="eastAsia"/>
                <w:color w:val="auto"/>
                <w:sz w:val="22"/>
                <w:szCs w:val="22"/>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0"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rPr>
                <w:rFonts w:hint="eastAsia" w:eastAsia="宋体" w:cs="Arial"/>
                <w:color w:val="auto"/>
                <w:sz w:val="22"/>
                <w:szCs w:val="22"/>
                <w:highlight w:val="none"/>
                <w:lang w:eastAsia="zh-CN"/>
              </w:rPr>
            </w:pPr>
            <w:r>
              <w:rPr>
                <w:rFonts w:hint="eastAsia" w:cs="Arial"/>
                <w:color w:val="auto"/>
                <w:sz w:val="22"/>
                <w:szCs w:val="22"/>
                <w:highlight w:val="none"/>
                <w:lang w:val="en-US" w:eastAsia="zh-CN"/>
              </w:rPr>
              <w:t>5</w:t>
            </w:r>
            <w:r>
              <w:rPr>
                <w:rFonts w:cs="Arial"/>
                <w:color w:val="auto"/>
                <w:sz w:val="22"/>
                <w:szCs w:val="22"/>
                <w:highlight w:val="none"/>
              </w:rPr>
              <w:t>、</w:t>
            </w:r>
            <w:r>
              <w:rPr>
                <w:rFonts w:hint="eastAsia" w:cs="Arial"/>
                <w:color w:val="auto"/>
                <w:sz w:val="22"/>
                <w:szCs w:val="22"/>
                <w:highlight w:val="none"/>
              </w:rPr>
              <w:t>服装</w:t>
            </w:r>
            <w:r>
              <w:rPr>
                <w:rFonts w:hint="eastAsia" w:cs="Arial"/>
                <w:color w:val="auto"/>
                <w:sz w:val="22"/>
                <w:szCs w:val="22"/>
                <w:highlight w:val="none"/>
                <w:lang w:eastAsia="zh-CN"/>
              </w:rPr>
              <w:t>及装备</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pacing w:val="-20"/>
                <w:sz w:val="22"/>
                <w:szCs w:val="22"/>
                <w:highlight w:val="none"/>
              </w:rPr>
            </w:pPr>
            <w:r>
              <w:rPr>
                <w:rFonts w:hint="eastAsia"/>
                <w:color w:val="auto"/>
                <w:sz w:val="22"/>
                <w:szCs w:val="22"/>
                <w:highlight w:val="none"/>
              </w:rPr>
              <w:t>每人</w:t>
            </w:r>
            <w:r>
              <w:rPr>
                <w:color w:val="auto"/>
                <w:sz w:val="22"/>
                <w:szCs w:val="22"/>
                <w:highlight w:val="none"/>
              </w:rPr>
              <w:t xml:space="preserve">每年   </w:t>
            </w:r>
            <w:r>
              <w:rPr>
                <w:rFonts w:hint="eastAsia"/>
                <w:color w:val="auto"/>
                <w:sz w:val="22"/>
                <w:szCs w:val="22"/>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noWrap w:val="0"/>
            <w:vAlign w:val="center"/>
          </w:tcPr>
          <w:p>
            <w:pPr>
              <w:snapToGrid w:val="0"/>
              <w:spacing w:line="320" w:lineRule="exact"/>
              <w:jc w:val="center"/>
              <w:rPr>
                <w:rFonts w:cs="Arial"/>
                <w:color w:val="auto"/>
                <w:sz w:val="22"/>
                <w:szCs w:val="22"/>
                <w:highlight w:val="none"/>
              </w:rPr>
            </w:pPr>
          </w:p>
        </w:tc>
        <w:tc>
          <w:tcPr>
            <w:tcW w:w="1182" w:type="dxa"/>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rPr>
                <w:rFonts w:hint="eastAsia" w:eastAsia="宋体" w:cs="Arial"/>
                <w:color w:val="auto"/>
                <w:sz w:val="22"/>
                <w:szCs w:val="22"/>
                <w:highlight w:val="none"/>
                <w:lang w:val="en-US" w:eastAsia="zh-CN"/>
              </w:rPr>
            </w:pPr>
            <w:r>
              <w:rPr>
                <w:rFonts w:hint="eastAsia" w:cs="Arial"/>
                <w:color w:val="auto"/>
                <w:sz w:val="22"/>
                <w:szCs w:val="22"/>
                <w:highlight w:val="none"/>
                <w:lang w:val="en-US" w:eastAsia="zh-CN"/>
              </w:rPr>
              <w:t>6、</w:t>
            </w:r>
            <w:r>
              <w:rPr>
                <w:rFonts w:cs="Arial"/>
                <w:color w:val="auto"/>
                <w:sz w:val="22"/>
                <w:szCs w:val="22"/>
                <w:highlight w:val="none"/>
              </w:rPr>
              <w:t>福利费用</w:t>
            </w:r>
            <w:r>
              <w:rPr>
                <w:rFonts w:hint="eastAsia" w:cs="Arial"/>
                <w:color w:val="auto"/>
                <w:sz w:val="22"/>
                <w:szCs w:val="22"/>
                <w:highlight w:val="none"/>
                <w:lang w:eastAsia="zh-CN"/>
              </w:rPr>
              <w:t>（</w:t>
            </w:r>
            <w:r>
              <w:rPr>
                <w:rFonts w:hint="eastAsia" w:ascii="宋体" w:hAnsi="宋体" w:eastAsia="宋体" w:cs="宋体"/>
                <w:color w:val="auto"/>
                <w:sz w:val="22"/>
                <w:szCs w:val="22"/>
                <w:highlight w:val="none"/>
                <w:lang w:val="en-US" w:eastAsia="zh-CN"/>
              </w:rPr>
              <w:t>年底奖金、通讯补贴及污染防尘补贴</w:t>
            </w:r>
            <w:r>
              <w:rPr>
                <w:rFonts w:hint="eastAsia" w:cs="Arial"/>
                <w:color w:val="auto"/>
                <w:sz w:val="22"/>
                <w:szCs w:val="22"/>
                <w:highlight w:val="none"/>
                <w:lang w:eastAsia="zh-CN"/>
              </w:rPr>
              <w:t>）</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hint="eastAsia"/>
                <w:color w:val="auto"/>
                <w:sz w:val="22"/>
                <w:szCs w:val="22"/>
                <w:highlight w:val="none"/>
              </w:rPr>
            </w:pPr>
            <w:r>
              <w:rPr>
                <w:rFonts w:hint="eastAsia"/>
                <w:color w:val="auto"/>
                <w:sz w:val="22"/>
                <w:szCs w:val="22"/>
                <w:highlight w:val="none"/>
              </w:rPr>
              <w:t>每人</w:t>
            </w:r>
            <w:r>
              <w:rPr>
                <w:color w:val="auto"/>
                <w:sz w:val="22"/>
                <w:szCs w:val="22"/>
                <w:highlight w:val="none"/>
              </w:rPr>
              <w:t xml:space="preserve">每年   </w:t>
            </w:r>
            <w:r>
              <w:rPr>
                <w:rFonts w:hint="eastAsia"/>
                <w:color w:val="auto"/>
                <w:sz w:val="22"/>
                <w:szCs w:val="22"/>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noWrap w:val="0"/>
            <w:vAlign w:val="center"/>
          </w:tcPr>
          <w:p>
            <w:pPr>
              <w:snapToGrid w:val="0"/>
              <w:spacing w:line="320" w:lineRule="exact"/>
              <w:jc w:val="center"/>
              <w:rPr>
                <w:rFonts w:cs="Arial"/>
                <w:color w:val="auto"/>
                <w:sz w:val="22"/>
                <w:szCs w:val="22"/>
                <w:highlight w:val="none"/>
              </w:rPr>
            </w:pPr>
          </w:p>
        </w:tc>
        <w:tc>
          <w:tcPr>
            <w:tcW w:w="1182" w:type="dxa"/>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ind w:firstLine="880" w:firstLineChars="400"/>
              <w:rPr>
                <w:rFonts w:hint="default" w:cs="Arial"/>
                <w:color w:val="auto"/>
                <w:sz w:val="22"/>
                <w:szCs w:val="22"/>
                <w:highlight w:val="none"/>
                <w:lang w:val="en-US" w:eastAsia="zh-CN"/>
              </w:rPr>
            </w:pPr>
            <w:r>
              <w:rPr>
                <w:rFonts w:hint="eastAsia" w:cs="Arial"/>
                <w:color w:val="auto"/>
                <w:sz w:val="22"/>
                <w:szCs w:val="22"/>
                <w:highlight w:val="none"/>
                <w:lang w:val="en-US" w:eastAsia="zh-CN"/>
              </w:rPr>
              <w:t>...</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hint="eastAsia"/>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noWrap w:val="0"/>
            <w:vAlign w:val="center"/>
          </w:tcPr>
          <w:p>
            <w:pPr>
              <w:snapToGrid w:val="0"/>
              <w:spacing w:line="320" w:lineRule="exact"/>
              <w:jc w:val="center"/>
              <w:rPr>
                <w:rFonts w:cs="Arial"/>
                <w:color w:val="auto"/>
                <w:sz w:val="22"/>
                <w:szCs w:val="22"/>
                <w:highlight w:val="none"/>
              </w:rPr>
            </w:pPr>
          </w:p>
        </w:tc>
        <w:tc>
          <w:tcPr>
            <w:tcW w:w="1182" w:type="dxa"/>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ind w:firstLine="880" w:firstLineChars="400"/>
              <w:rPr>
                <w:rFonts w:hint="eastAsia" w:cs="Arial"/>
                <w:color w:val="auto"/>
                <w:sz w:val="22"/>
                <w:szCs w:val="22"/>
                <w:highlight w:val="none"/>
                <w:lang w:val="en-US" w:eastAsia="zh-CN"/>
              </w:rPr>
            </w:pP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hint="eastAsia"/>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05" w:hRule="atLeast"/>
        </w:trPr>
        <w:tc>
          <w:tcPr>
            <w:tcW w:w="567" w:type="dxa"/>
            <w:noWrap w:val="0"/>
            <w:vAlign w:val="center"/>
          </w:tcPr>
          <w:p>
            <w:pPr>
              <w:snapToGrid w:val="0"/>
              <w:spacing w:line="320" w:lineRule="exact"/>
              <w:jc w:val="center"/>
              <w:rPr>
                <w:rFonts w:hint="eastAsia" w:eastAsia="宋体" w:cs="Arial"/>
                <w:color w:val="auto"/>
                <w:sz w:val="22"/>
                <w:szCs w:val="22"/>
                <w:highlight w:val="none"/>
                <w:lang w:eastAsia="zh-CN"/>
              </w:rPr>
            </w:pPr>
            <w:r>
              <w:rPr>
                <w:rFonts w:hint="eastAsia" w:cs="Arial"/>
                <w:color w:val="auto"/>
                <w:sz w:val="22"/>
                <w:szCs w:val="22"/>
                <w:highlight w:val="none"/>
                <w:lang w:eastAsia="zh-CN"/>
              </w:rPr>
              <w:t>二</w:t>
            </w:r>
          </w:p>
        </w:tc>
        <w:tc>
          <w:tcPr>
            <w:tcW w:w="1182" w:type="dxa"/>
            <w:noWrap w:val="0"/>
            <w:vAlign w:val="center"/>
          </w:tcPr>
          <w:p>
            <w:pPr>
              <w:snapToGrid w:val="0"/>
              <w:spacing w:line="320" w:lineRule="exact"/>
              <w:jc w:val="center"/>
              <w:rPr>
                <w:rFonts w:cs="Arial"/>
                <w:color w:val="auto"/>
                <w:sz w:val="22"/>
                <w:szCs w:val="22"/>
                <w:highlight w:val="none"/>
              </w:rPr>
            </w:pPr>
            <w:r>
              <w:rPr>
                <w:rFonts w:cs="Arial"/>
                <w:bCs/>
                <w:color w:val="auto"/>
                <w:sz w:val="22"/>
                <w:szCs w:val="22"/>
                <w:highlight w:val="none"/>
              </w:rPr>
              <w:t>办公费用</w:t>
            </w:r>
          </w:p>
        </w:tc>
        <w:tc>
          <w:tcPr>
            <w:tcW w:w="3208" w:type="dxa"/>
            <w:noWrap w:val="0"/>
            <w:vAlign w:val="center"/>
          </w:tcPr>
          <w:p>
            <w:pPr>
              <w:snapToGrid w:val="0"/>
              <w:spacing w:line="320" w:lineRule="exact"/>
              <w:rPr>
                <w:rFonts w:cs="Arial"/>
                <w:color w:val="auto"/>
                <w:sz w:val="22"/>
                <w:szCs w:val="22"/>
                <w:highlight w:val="none"/>
              </w:rPr>
            </w:pP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0" w:hRule="atLeast"/>
        </w:trPr>
        <w:tc>
          <w:tcPr>
            <w:tcW w:w="567" w:type="dxa"/>
            <w:noWrap w:val="0"/>
            <w:vAlign w:val="center"/>
          </w:tcPr>
          <w:p>
            <w:pPr>
              <w:snapToGrid w:val="0"/>
              <w:spacing w:line="320" w:lineRule="exact"/>
              <w:jc w:val="center"/>
              <w:rPr>
                <w:rFonts w:hint="eastAsia" w:eastAsia="宋体" w:cs="Arial"/>
                <w:color w:val="auto"/>
                <w:sz w:val="22"/>
                <w:szCs w:val="22"/>
                <w:highlight w:val="none"/>
                <w:lang w:eastAsia="zh-CN"/>
              </w:rPr>
            </w:pPr>
            <w:r>
              <w:rPr>
                <w:rFonts w:hint="eastAsia" w:cs="Arial"/>
                <w:color w:val="auto"/>
                <w:sz w:val="22"/>
                <w:szCs w:val="22"/>
                <w:highlight w:val="none"/>
                <w:lang w:eastAsia="zh-CN"/>
              </w:rPr>
              <w:t>三</w:t>
            </w:r>
          </w:p>
        </w:tc>
        <w:tc>
          <w:tcPr>
            <w:tcW w:w="1182" w:type="dxa"/>
            <w:noWrap w:val="0"/>
            <w:vAlign w:val="center"/>
          </w:tcPr>
          <w:p>
            <w:pPr>
              <w:snapToGrid w:val="0"/>
              <w:spacing w:line="320" w:lineRule="exact"/>
              <w:jc w:val="center"/>
              <w:rPr>
                <w:rFonts w:cs="Arial"/>
                <w:color w:val="auto"/>
                <w:sz w:val="22"/>
                <w:szCs w:val="22"/>
                <w:highlight w:val="none"/>
              </w:rPr>
            </w:pPr>
            <w:r>
              <w:rPr>
                <w:rFonts w:cs="Arial"/>
                <w:color w:val="auto"/>
                <w:sz w:val="22"/>
                <w:szCs w:val="22"/>
                <w:highlight w:val="none"/>
              </w:rPr>
              <w:t>不可预见费</w:t>
            </w:r>
          </w:p>
        </w:tc>
        <w:tc>
          <w:tcPr>
            <w:tcW w:w="3208" w:type="dxa"/>
            <w:noWrap w:val="0"/>
            <w:vAlign w:val="center"/>
          </w:tcPr>
          <w:p>
            <w:pPr>
              <w:snapToGrid w:val="0"/>
              <w:spacing w:line="320" w:lineRule="exact"/>
              <w:rPr>
                <w:rFonts w:cs="Arial"/>
                <w:color w:val="auto"/>
                <w:sz w:val="22"/>
                <w:szCs w:val="22"/>
                <w:highlight w:val="none"/>
              </w:rPr>
            </w:pP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pacing w:val="-20"/>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0" w:hRule="atLeast"/>
        </w:trPr>
        <w:tc>
          <w:tcPr>
            <w:tcW w:w="567" w:type="dxa"/>
            <w:noWrap w:val="0"/>
            <w:vAlign w:val="center"/>
          </w:tcPr>
          <w:p>
            <w:pPr>
              <w:snapToGrid w:val="0"/>
              <w:spacing w:line="320" w:lineRule="exact"/>
              <w:jc w:val="center"/>
              <w:rPr>
                <w:rFonts w:cs="Arial"/>
                <w:color w:val="auto"/>
                <w:sz w:val="22"/>
                <w:szCs w:val="22"/>
                <w:highlight w:val="none"/>
              </w:rPr>
            </w:pPr>
          </w:p>
        </w:tc>
        <w:tc>
          <w:tcPr>
            <w:tcW w:w="1182" w:type="dxa"/>
            <w:noWrap w:val="0"/>
            <w:vAlign w:val="center"/>
          </w:tcPr>
          <w:p>
            <w:pPr>
              <w:snapToGrid w:val="0"/>
              <w:spacing w:line="320" w:lineRule="exact"/>
              <w:jc w:val="center"/>
              <w:rPr>
                <w:rFonts w:cs="Arial"/>
                <w:color w:val="auto"/>
                <w:sz w:val="22"/>
                <w:szCs w:val="22"/>
                <w:highlight w:val="none"/>
              </w:rPr>
            </w:pPr>
            <w:r>
              <w:rPr>
                <w:rFonts w:hint="eastAsia" w:cs="Arial"/>
                <w:b/>
                <w:bCs/>
                <w:color w:val="auto"/>
                <w:sz w:val="22"/>
                <w:szCs w:val="22"/>
                <w:highlight w:val="none"/>
              </w:rPr>
              <w:t>......</w:t>
            </w:r>
          </w:p>
        </w:tc>
        <w:tc>
          <w:tcPr>
            <w:tcW w:w="3208" w:type="dxa"/>
            <w:noWrap w:val="0"/>
            <w:vAlign w:val="center"/>
          </w:tcPr>
          <w:p>
            <w:pPr>
              <w:snapToGrid w:val="0"/>
              <w:spacing w:line="320" w:lineRule="exact"/>
              <w:rPr>
                <w:rFonts w:cs="Arial"/>
                <w:color w:val="auto"/>
                <w:sz w:val="22"/>
                <w:szCs w:val="22"/>
                <w:highlight w:val="none"/>
              </w:rPr>
            </w:pP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pacing w:val="-20"/>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1" w:hRule="atLeast"/>
        </w:trPr>
        <w:tc>
          <w:tcPr>
            <w:tcW w:w="567" w:type="dxa"/>
            <w:noWrap w:val="0"/>
            <w:vAlign w:val="center"/>
          </w:tcPr>
          <w:p>
            <w:pPr>
              <w:snapToGrid w:val="0"/>
              <w:spacing w:line="320" w:lineRule="exact"/>
              <w:jc w:val="center"/>
              <w:rPr>
                <w:rFonts w:hint="eastAsia" w:eastAsia="宋体" w:cs="Arial"/>
                <w:bCs/>
                <w:color w:val="auto"/>
                <w:sz w:val="22"/>
                <w:szCs w:val="22"/>
                <w:highlight w:val="none"/>
                <w:lang w:eastAsia="zh-CN"/>
              </w:rPr>
            </w:pPr>
            <w:r>
              <w:rPr>
                <w:rFonts w:hint="eastAsia" w:cs="Arial"/>
                <w:bCs/>
                <w:color w:val="auto"/>
                <w:sz w:val="22"/>
                <w:szCs w:val="22"/>
                <w:highlight w:val="none"/>
                <w:lang w:eastAsia="zh-CN"/>
              </w:rPr>
              <w:t>四</w:t>
            </w:r>
          </w:p>
        </w:tc>
        <w:tc>
          <w:tcPr>
            <w:tcW w:w="4390" w:type="dxa"/>
            <w:gridSpan w:val="2"/>
            <w:noWrap w:val="0"/>
            <w:vAlign w:val="center"/>
          </w:tcPr>
          <w:p>
            <w:pPr>
              <w:snapToGrid w:val="0"/>
              <w:spacing w:line="320" w:lineRule="exact"/>
              <w:jc w:val="center"/>
              <w:rPr>
                <w:rFonts w:cs="Arial"/>
                <w:bCs/>
                <w:color w:val="auto"/>
                <w:sz w:val="22"/>
                <w:szCs w:val="22"/>
                <w:highlight w:val="none"/>
              </w:rPr>
            </w:pPr>
            <w:r>
              <w:rPr>
                <w:rFonts w:cs="Arial"/>
                <w:bCs/>
                <w:color w:val="auto"/>
                <w:sz w:val="22"/>
                <w:szCs w:val="22"/>
                <w:highlight w:val="none"/>
              </w:rPr>
              <w:t>利润</w:t>
            </w:r>
          </w:p>
        </w:tc>
        <w:tc>
          <w:tcPr>
            <w:tcW w:w="930" w:type="dxa"/>
            <w:noWrap w:val="0"/>
            <w:vAlign w:val="center"/>
          </w:tcPr>
          <w:p>
            <w:pPr>
              <w:snapToGrid w:val="0"/>
              <w:spacing w:line="320" w:lineRule="exact"/>
              <w:jc w:val="center"/>
              <w:rPr>
                <w:rFonts w:cs="Arial"/>
                <w:bCs/>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1" w:hRule="atLeast"/>
        </w:trPr>
        <w:tc>
          <w:tcPr>
            <w:tcW w:w="567" w:type="dxa"/>
            <w:noWrap w:val="0"/>
            <w:vAlign w:val="center"/>
          </w:tcPr>
          <w:p>
            <w:pPr>
              <w:snapToGrid w:val="0"/>
              <w:spacing w:line="320" w:lineRule="exact"/>
              <w:jc w:val="center"/>
              <w:rPr>
                <w:rFonts w:hint="eastAsia" w:eastAsia="宋体" w:cs="Arial"/>
                <w:color w:val="auto"/>
                <w:sz w:val="22"/>
                <w:szCs w:val="22"/>
                <w:highlight w:val="none"/>
                <w:lang w:eastAsia="zh-CN"/>
              </w:rPr>
            </w:pPr>
            <w:r>
              <w:rPr>
                <w:rFonts w:hint="eastAsia" w:cs="Arial"/>
                <w:color w:val="auto"/>
                <w:sz w:val="22"/>
                <w:szCs w:val="22"/>
                <w:highlight w:val="none"/>
                <w:lang w:eastAsia="zh-CN"/>
              </w:rPr>
              <w:t>五</w:t>
            </w:r>
          </w:p>
        </w:tc>
        <w:tc>
          <w:tcPr>
            <w:tcW w:w="4390" w:type="dxa"/>
            <w:gridSpan w:val="2"/>
            <w:noWrap w:val="0"/>
            <w:vAlign w:val="center"/>
          </w:tcPr>
          <w:p>
            <w:pPr>
              <w:snapToGrid w:val="0"/>
              <w:spacing w:line="320" w:lineRule="exact"/>
              <w:jc w:val="center"/>
              <w:rPr>
                <w:rFonts w:cs="Arial"/>
                <w:color w:val="auto"/>
                <w:sz w:val="22"/>
                <w:szCs w:val="22"/>
                <w:highlight w:val="none"/>
              </w:rPr>
            </w:pPr>
            <w:r>
              <w:rPr>
                <w:rFonts w:cs="Arial"/>
                <w:bCs/>
                <w:color w:val="auto"/>
                <w:sz w:val="22"/>
                <w:szCs w:val="22"/>
                <w:highlight w:val="none"/>
              </w:rPr>
              <w:t>税金</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8" w:hRule="atLeast"/>
        </w:trPr>
        <w:tc>
          <w:tcPr>
            <w:tcW w:w="567" w:type="dxa"/>
            <w:noWrap w:val="0"/>
            <w:vAlign w:val="center"/>
          </w:tcPr>
          <w:p>
            <w:pPr>
              <w:snapToGrid w:val="0"/>
              <w:spacing w:line="320" w:lineRule="exact"/>
              <w:jc w:val="center"/>
              <w:rPr>
                <w:rFonts w:hint="eastAsia" w:eastAsia="宋体" w:cs="Arial"/>
                <w:color w:val="auto"/>
                <w:sz w:val="22"/>
                <w:szCs w:val="22"/>
                <w:highlight w:val="none"/>
                <w:lang w:eastAsia="zh-CN"/>
              </w:rPr>
            </w:pPr>
            <w:r>
              <w:rPr>
                <w:rFonts w:hint="eastAsia" w:cs="Arial"/>
                <w:color w:val="auto"/>
                <w:sz w:val="22"/>
                <w:szCs w:val="22"/>
                <w:highlight w:val="none"/>
                <w:lang w:eastAsia="zh-CN"/>
              </w:rPr>
              <w:t>六</w:t>
            </w:r>
          </w:p>
        </w:tc>
        <w:tc>
          <w:tcPr>
            <w:tcW w:w="4390" w:type="dxa"/>
            <w:gridSpan w:val="2"/>
            <w:noWrap w:val="0"/>
            <w:vAlign w:val="center"/>
          </w:tcPr>
          <w:p>
            <w:pPr>
              <w:snapToGrid w:val="0"/>
              <w:spacing w:line="320" w:lineRule="exact"/>
              <w:ind w:firstLine="1562" w:firstLineChars="710"/>
              <w:rPr>
                <w:rFonts w:cs="Arial"/>
                <w:color w:val="auto"/>
                <w:sz w:val="22"/>
                <w:szCs w:val="22"/>
                <w:highlight w:val="none"/>
              </w:rPr>
            </w:pPr>
            <w:r>
              <w:rPr>
                <w:rFonts w:cs="Arial"/>
                <w:bCs/>
                <w:color w:val="auto"/>
                <w:sz w:val="22"/>
                <w:szCs w:val="22"/>
                <w:highlight w:val="none"/>
              </w:rPr>
              <w:t>其他</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4957" w:type="dxa"/>
            <w:gridSpan w:val="3"/>
            <w:noWrap w:val="0"/>
            <w:vAlign w:val="center"/>
          </w:tcPr>
          <w:p>
            <w:pPr>
              <w:snapToGrid w:val="0"/>
              <w:spacing w:line="320" w:lineRule="exact"/>
              <w:jc w:val="center"/>
              <w:rPr>
                <w:rFonts w:cs="Arial"/>
                <w:b/>
                <w:color w:val="auto"/>
                <w:sz w:val="22"/>
                <w:szCs w:val="22"/>
                <w:highlight w:val="none"/>
              </w:rPr>
            </w:pPr>
            <w:r>
              <w:rPr>
                <w:rFonts w:hint="eastAsia" w:cs="Arial"/>
                <w:b/>
                <w:color w:val="auto"/>
                <w:sz w:val="22"/>
                <w:szCs w:val="22"/>
                <w:highlight w:val="none"/>
              </w:rPr>
              <w:t>年</w:t>
            </w:r>
            <w:r>
              <w:rPr>
                <w:rFonts w:cs="Arial"/>
                <w:b/>
                <w:color w:val="auto"/>
                <w:sz w:val="22"/>
                <w:szCs w:val="22"/>
                <w:highlight w:val="none"/>
              </w:rPr>
              <w:t>合计</w:t>
            </w:r>
          </w:p>
        </w:tc>
        <w:tc>
          <w:tcPr>
            <w:tcW w:w="930" w:type="dxa"/>
            <w:noWrap w:val="0"/>
            <w:vAlign w:val="center"/>
          </w:tcPr>
          <w:p>
            <w:pPr>
              <w:snapToGrid w:val="0"/>
              <w:spacing w:line="320" w:lineRule="exact"/>
              <w:jc w:val="center"/>
              <w:rPr>
                <w:rFonts w:cs="Arial"/>
                <w:b/>
                <w:color w:val="auto"/>
                <w:sz w:val="22"/>
                <w:szCs w:val="22"/>
                <w:highlight w:val="none"/>
              </w:rPr>
            </w:pPr>
          </w:p>
        </w:tc>
        <w:tc>
          <w:tcPr>
            <w:tcW w:w="1095" w:type="dxa"/>
            <w:noWrap w:val="0"/>
            <w:vAlign w:val="center"/>
          </w:tcPr>
          <w:p>
            <w:pPr>
              <w:snapToGrid w:val="0"/>
              <w:spacing w:line="320" w:lineRule="exact"/>
              <w:jc w:val="center"/>
              <w:rPr>
                <w:rFonts w:cs="Arial"/>
                <w:b/>
                <w:color w:val="auto"/>
                <w:spacing w:val="-20"/>
                <w:sz w:val="22"/>
                <w:szCs w:val="22"/>
                <w:highlight w:val="none"/>
              </w:rPr>
            </w:pPr>
          </w:p>
        </w:tc>
        <w:tc>
          <w:tcPr>
            <w:tcW w:w="2355" w:type="dxa"/>
            <w:noWrap w:val="0"/>
            <w:vAlign w:val="center"/>
          </w:tcPr>
          <w:p>
            <w:pPr>
              <w:snapToGrid w:val="0"/>
              <w:spacing w:line="320" w:lineRule="exact"/>
              <w:jc w:val="center"/>
              <w:rPr>
                <w:rFonts w:cs="Arial"/>
                <w:b/>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0" w:hRule="atLeast"/>
        </w:trPr>
        <w:tc>
          <w:tcPr>
            <w:tcW w:w="4957" w:type="dxa"/>
            <w:gridSpan w:val="3"/>
            <w:noWrap w:val="0"/>
            <w:vAlign w:val="center"/>
          </w:tcPr>
          <w:p>
            <w:pPr>
              <w:snapToGrid w:val="0"/>
              <w:spacing w:line="320" w:lineRule="exact"/>
              <w:jc w:val="center"/>
              <w:rPr>
                <w:rFonts w:cs="Arial"/>
                <w:b/>
                <w:color w:val="auto"/>
                <w:sz w:val="22"/>
                <w:szCs w:val="22"/>
                <w:highlight w:val="none"/>
              </w:rPr>
            </w:pPr>
            <w:r>
              <w:rPr>
                <w:rFonts w:hint="eastAsia" w:cs="Arial"/>
                <w:b/>
                <w:color w:val="auto"/>
                <w:sz w:val="22"/>
                <w:szCs w:val="22"/>
                <w:highlight w:val="none"/>
              </w:rPr>
              <w:t>年</w:t>
            </w:r>
            <w:r>
              <w:rPr>
                <w:rFonts w:cs="Arial"/>
                <w:b/>
                <w:color w:val="auto"/>
                <w:sz w:val="22"/>
                <w:szCs w:val="22"/>
                <w:highlight w:val="none"/>
              </w:rPr>
              <w:t>总计价</w:t>
            </w:r>
            <w:r>
              <w:rPr>
                <w:rFonts w:hint="eastAsia" w:cs="Arial"/>
                <w:b/>
                <w:color w:val="auto"/>
                <w:sz w:val="22"/>
                <w:szCs w:val="22"/>
                <w:highlight w:val="none"/>
              </w:rPr>
              <w:t>（大写）</w:t>
            </w:r>
          </w:p>
        </w:tc>
        <w:tc>
          <w:tcPr>
            <w:tcW w:w="4380" w:type="dxa"/>
            <w:gridSpan w:val="3"/>
            <w:noWrap w:val="0"/>
            <w:vAlign w:val="center"/>
          </w:tcPr>
          <w:p>
            <w:pPr>
              <w:snapToGrid w:val="0"/>
              <w:spacing w:line="320" w:lineRule="exact"/>
              <w:jc w:val="center"/>
              <w:rPr>
                <w:rFonts w:cs="Arial"/>
                <w:b/>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0" w:hRule="atLeast"/>
        </w:trPr>
        <w:tc>
          <w:tcPr>
            <w:tcW w:w="4957" w:type="dxa"/>
            <w:gridSpan w:val="3"/>
            <w:noWrap w:val="0"/>
            <w:vAlign w:val="center"/>
          </w:tcPr>
          <w:p>
            <w:pPr>
              <w:snapToGrid w:val="0"/>
              <w:spacing w:line="320" w:lineRule="exact"/>
              <w:jc w:val="center"/>
              <w:rPr>
                <w:rFonts w:cs="Arial"/>
                <w:b/>
                <w:color w:val="auto"/>
                <w:sz w:val="22"/>
                <w:szCs w:val="22"/>
                <w:highlight w:val="none"/>
              </w:rPr>
            </w:pPr>
            <w:r>
              <w:rPr>
                <w:rFonts w:hint="eastAsia" w:cs="Arial"/>
                <w:b/>
                <w:color w:val="auto"/>
                <w:sz w:val="22"/>
                <w:szCs w:val="22"/>
                <w:highlight w:val="none"/>
              </w:rPr>
              <w:t>两年总报价（大写）</w:t>
            </w:r>
          </w:p>
        </w:tc>
        <w:tc>
          <w:tcPr>
            <w:tcW w:w="4380" w:type="dxa"/>
            <w:gridSpan w:val="3"/>
            <w:noWrap w:val="0"/>
            <w:vAlign w:val="center"/>
          </w:tcPr>
          <w:p>
            <w:pPr>
              <w:snapToGrid w:val="0"/>
              <w:spacing w:line="320" w:lineRule="exact"/>
              <w:jc w:val="center"/>
              <w:rPr>
                <w:rFonts w:cs="Arial"/>
                <w:b/>
                <w:color w:val="auto"/>
                <w:sz w:val="22"/>
                <w:szCs w:val="22"/>
                <w:highlight w:val="none"/>
              </w:rPr>
            </w:pPr>
          </w:p>
        </w:tc>
      </w:tr>
    </w:tbl>
    <w:p>
      <w:pPr>
        <w:pStyle w:val="34"/>
        <w:spacing w:line="460" w:lineRule="atLeast"/>
        <w:rPr>
          <w:rFonts w:hAnsi="宋体"/>
          <w:color w:val="auto"/>
          <w:sz w:val="22"/>
          <w:szCs w:val="22"/>
          <w:highlight w:val="none"/>
        </w:rPr>
      </w:pPr>
      <w:r>
        <w:rPr>
          <w:rFonts w:hint="eastAsia" w:hAnsi="宋体"/>
          <w:color w:val="auto"/>
          <w:sz w:val="22"/>
          <w:szCs w:val="22"/>
          <w:highlight w:val="none"/>
        </w:rPr>
        <w:t>说明：</w:t>
      </w:r>
    </w:p>
    <w:p>
      <w:pPr>
        <w:pStyle w:val="34"/>
        <w:spacing w:line="460" w:lineRule="atLeast"/>
        <w:ind w:firstLine="220" w:firstLineChars="100"/>
        <w:rPr>
          <w:rFonts w:hAnsi="宋体"/>
          <w:b/>
          <w:color w:val="auto"/>
          <w:sz w:val="22"/>
          <w:szCs w:val="22"/>
          <w:highlight w:val="none"/>
        </w:rPr>
      </w:pPr>
      <w:r>
        <w:rPr>
          <w:rFonts w:hint="eastAsia" w:hAnsi="宋体"/>
          <w:color w:val="auto"/>
          <w:sz w:val="22"/>
          <w:szCs w:val="22"/>
          <w:highlight w:val="none"/>
        </w:rPr>
        <w:t>1）</w:t>
      </w:r>
      <w:r>
        <w:rPr>
          <w:rFonts w:hint="eastAsia" w:hAnsi="宋体"/>
          <w:b/>
          <w:color w:val="auto"/>
          <w:sz w:val="22"/>
          <w:szCs w:val="22"/>
          <w:highlight w:val="none"/>
        </w:rPr>
        <w:t>以上核算需符合国家相关法律、法规及温州市有关劳动法、税务、社会保险等方面的规定。</w:t>
      </w:r>
    </w:p>
    <w:p>
      <w:pPr>
        <w:tabs>
          <w:tab w:val="left" w:pos="900"/>
        </w:tabs>
        <w:spacing w:line="380" w:lineRule="exact"/>
        <w:ind w:firstLine="220" w:firstLineChars="100"/>
        <w:rPr>
          <w:color w:val="auto"/>
          <w:sz w:val="22"/>
          <w:szCs w:val="22"/>
          <w:highlight w:val="none"/>
        </w:rPr>
      </w:pPr>
      <w:r>
        <w:rPr>
          <w:rFonts w:hint="eastAsia"/>
          <w:bCs/>
          <w:color w:val="auto"/>
          <w:sz w:val="22"/>
          <w:szCs w:val="22"/>
          <w:highlight w:val="none"/>
        </w:rPr>
        <w:t>2）此</w:t>
      </w:r>
      <w:r>
        <w:rPr>
          <w:rFonts w:hint="eastAsia"/>
          <w:color w:val="auto"/>
          <w:sz w:val="22"/>
          <w:szCs w:val="22"/>
          <w:highlight w:val="none"/>
        </w:rPr>
        <w:t>报价表中的“人员工资”为投入人员的总人数的全部费用，不可只计算部分人员费用。</w:t>
      </w:r>
    </w:p>
    <w:p>
      <w:pPr>
        <w:tabs>
          <w:tab w:val="left" w:pos="900"/>
        </w:tabs>
        <w:spacing w:line="380" w:lineRule="exact"/>
        <w:ind w:firstLine="220" w:firstLineChars="100"/>
        <w:rPr>
          <w:color w:val="auto"/>
          <w:sz w:val="22"/>
          <w:szCs w:val="22"/>
          <w:highlight w:val="none"/>
        </w:rPr>
      </w:pPr>
      <w:r>
        <w:rPr>
          <w:rFonts w:hint="eastAsia"/>
          <w:color w:val="auto"/>
          <w:sz w:val="22"/>
          <w:szCs w:val="22"/>
          <w:highlight w:val="none"/>
        </w:rPr>
        <w:t>3）各项费用如已包含在其它费用中请注明“含”，若免费请注明“免”, 若没有请注明“无”。</w:t>
      </w:r>
    </w:p>
    <w:p>
      <w:pPr>
        <w:tabs>
          <w:tab w:val="left" w:pos="900"/>
        </w:tabs>
        <w:spacing w:line="380" w:lineRule="exact"/>
        <w:ind w:firstLine="220" w:firstLineChars="100"/>
        <w:rPr>
          <w:color w:val="auto"/>
          <w:sz w:val="22"/>
          <w:szCs w:val="22"/>
          <w:highlight w:val="none"/>
        </w:rPr>
      </w:pPr>
      <w:r>
        <w:rPr>
          <w:rFonts w:hint="eastAsia"/>
          <w:color w:val="auto"/>
          <w:sz w:val="22"/>
          <w:szCs w:val="22"/>
          <w:highlight w:val="none"/>
        </w:rPr>
        <w:t>4）</w:t>
      </w:r>
      <w:r>
        <w:rPr>
          <w:rFonts w:hint="eastAsia"/>
          <w:b/>
          <w:bCs/>
          <w:color w:val="auto"/>
          <w:sz w:val="22"/>
          <w:szCs w:val="22"/>
          <w:highlight w:val="none"/>
        </w:rPr>
        <w:t>根据《中华人民共和国政府采购法实施条例》第四十三条规定，在中标或成交公告中的内容中可能要增加本表，请各投标供应商认真填写，确保数据的真实性、完整性和合理性。投标人可根据此表格式适当修改/扩充/减少报价项目名称</w:t>
      </w:r>
      <w:r>
        <w:rPr>
          <w:rFonts w:hint="eastAsia"/>
          <w:b/>
          <w:bCs/>
          <w:color w:val="auto"/>
          <w:sz w:val="22"/>
          <w:highlight w:val="none"/>
        </w:rPr>
        <w:t>。</w:t>
      </w:r>
    </w:p>
    <w:p>
      <w:pPr>
        <w:pStyle w:val="34"/>
        <w:adjustRightInd w:val="0"/>
        <w:snapToGrid w:val="0"/>
        <w:spacing w:line="440" w:lineRule="atLeast"/>
        <w:ind w:firstLine="220" w:firstLineChars="100"/>
        <w:rPr>
          <w:rFonts w:hint="eastAsia"/>
          <w:color w:val="auto"/>
          <w:sz w:val="22"/>
          <w:szCs w:val="22"/>
          <w:highlight w:val="none"/>
        </w:rPr>
      </w:pPr>
      <w:bookmarkStart w:id="21" w:name="_Hlk497336385"/>
      <w:r>
        <w:rPr>
          <w:rFonts w:hint="eastAsia"/>
          <w:color w:val="auto"/>
          <w:sz w:val="22"/>
          <w:szCs w:val="22"/>
          <w:highlight w:val="none"/>
        </w:rPr>
        <w:t>5）凡未列入本表的费用将被认为均已包含在投标总价中，今后不得以任何理由追加或调整。</w:t>
      </w:r>
      <w:bookmarkEnd w:id="21"/>
    </w:p>
    <w:p>
      <w:pPr>
        <w:pStyle w:val="35"/>
        <w:ind w:left="0" w:leftChars="0" w:firstLine="220" w:firstLineChars="100"/>
        <w:rPr>
          <w:rFonts w:hint="default" w:eastAsia="宋体"/>
          <w:color w:val="auto"/>
          <w:highlight w:val="none"/>
          <w:lang w:val="en-US" w:eastAsia="zh-CN"/>
        </w:rPr>
      </w:pPr>
      <w:r>
        <w:rPr>
          <w:rFonts w:hint="eastAsia"/>
          <w:color w:val="auto"/>
          <w:sz w:val="22"/>
          <w:szCs w:val="22"/>
          <w:highlight w:val="none"/>
          <w:lang w:val="en-US" w:eastAsia="zh-CN"/>
        </w:rPr>
        <w:t>▲6）按预估人数80人报价。</w:t>
      </w:r>
    </w:p>
    <w:p>
      <w:pPr>
        <w:pStyle w:val="34"/>
        <w:spacing w:line="460" w:lineRule="atLeast"/>
        <w:rPr>
          <w:rFonts w:hint="eastAsia" w:hAnsi="宋体"/>
          <w:color w:val="auto"/>
          <w:sz w:val="22"/>
          <w:szCs w:val="22"/>
          <w:highlight w:val="none"/>
        </w:rPr>
      </w:pPr>
      <w:r>
        <w:rPr>
          <w:rFonts w:hint="eastAsia" w:hAnsi="宋体"/>
          <w:color w:val="auto"/>
          <w:sz w:val="22"/>
          <w:szCs w:val="22"/>
          <w:highlight w:val="none"/>
        </w:rPr>
        <w:t xml:space="preserve">                 </w:t>
      </w:r>
    </w:p>
    <w:p>
      <w:pPr>
        <w:pStyle w:val="34"/>
        <w:adjustRightInd w:val="0"/>
        <w:snapToGrid w:val="0"/>
        <w:spacing w:line="460" w:lineRule="atLeast"/>
        <w:rPr>
          <w:rFonts w:hint="eastAsia" w:hAnsi="宋体"/>
          <w:color w:val="auto"/>
          <w:sz w:val="22"/>
          <w:szCs w:val="22"/>
          <w:highlight w:val="none"/>
        </w:rPr>
      </w:pPr>
      <w:r>
        <w:rPr>
          <w:rFonts w:hint="eastAsia" w:hAnsi="宋体"/>
          <w:color w:val="auto"/>
          <w:sz w:val="22"/>
          <w:szCs w:val="22"/>
          <w:highlight w:val="none"/>
        </w:rPr>
        <w:t xml:space="preserve">                         </w:t>
      </w:r>
    </w:p>
    <w:p>
      <w:pPr>
        <w:pStyle w:val="34"/>
        <w:adjustRightInd w:val="0"/>
        <w:snapToGrid w:val="0"/>
        <w:spacing w:line="460" w:lineRule="atLeast"/>
        <w:ind w:firstLine="780"/>
        <w:rPr>
          <w:rFonts w:hint="eastAsia" w:hAnsi="宋体"/>
          <w:color w:val="auto"/>
          <w:sz w:val="24"/>
          <w:highlight w:val="none"/>
        </w:rPr>
      </w:pPr>
    </w:p>
    <w:p>
      <w:pPr>
        <w:autoSpaceDE w:val="0"/>
        <w:autoSpaceDN w:val="0"/>
        <w:adjustRightInd w:val="0"/>
        <w:spacing w:line="440" w:lineRule="atLeast"/>
        <w:ind w:firstLine="627" w:firstLineChars="285"/>
        <w:rPr>
          <w:rFonts w:hint="eastAsia" w:cs="仿宋_GB2312"/>
          <w:color w:val="auto"/>
          <w:sz w:val="22"/>
          <w:szCs w:val="22"/>
          <w:highlight w:val="none"/>
          <w:lang w:val="zh-CN"/>
        </w:rPr>
      </w:pPr>
      <w:r>
        <w:rPr>
          <w:rFonts w:hint="eastAsia" w:cs="仿宋_GB2312"/>
          <w:color w:val="auto"/>
          <w:sz w:val="22"/>
          <w:szCs w:val="22"/>
          <w:highlight w:val="none"/>
          <w:lang w:val="zh-CN"/>
        </w:rPr>
        <w:t>供应商全称（盖章）：</w:t>
      </w:r>
    </w:p>
    <w:p>
      <w:pPr>
        <w:autoSpaceDE w:val="0"/>
        <w:autoSpaceDN w:val="0"/>
        <w:adjustRightInd w:val="0"/>
        <w:spacing w:line="440" w:lineRule="atLeast"/>
        <w:ind w:firstLine="627" w:firstLineChars="285"/>
        <w:rPr>
          <w:rFonts w:cs="仿宋_GB2312"/>
          <w:color w:val="auto"/>
          <w:sz w:val="22"/>
          <w:szCs w:val="22"/>
          <w:highlight w:val="none"/>
          <w:lang w:val="zh-CN"/>
        </w:rPr>
      </w:pPr>
      <w:r>
        <w:rPr>
          <w:rFonts w:hint="eastAsia" w:cs="仿宋_GB2312"/>
          <w:color w:val="auto"/>
          <w:sz w:val="22"/>
          <w:szCs w:val="22"/>
          <w:highlight w:val="none"/>
          <w:lang w:val="zh-CN"/>
        </w:rPr>
        <w:t>法定代表人（负责人）或授权代表（签字或签章）：</w:t>
      </w:r>
    </w:p>
    <w:p>
      <w:pPr>
        <w:autoSpaceDE w:val="0"/>
        <w:autoSpaceDN w:val="0"/>
        <w:adjustRightInd w:val="0"/>
        <w:spacing w:line="440" w:lineRule="atLeast"/>
        <w:ind w:firstLine="627" w:firstLineChars="285"/>
        <w:rPr>
          <w:rFonts w:cs="仿宋_GB2312"/>
          <w:color w:val="auto"/>
          <w:sz w:val="22"/>
          <w:szCs w:val="22"/>
          <w:highlight w:val="none"/>
          <w:lang w:val="zh-CN"/>
        </w:rPr>
      </w:pPr>
      <w:r>
        <w:rPr>
          <w:rFonts w:hint="eastAsia" w:cs="仿宋_GB2312"/>
          <w:color w:val="auto"/>
          <w:sz w:val="22"/>
          <w:szCs w:val="22"/>
          <w:highlight w:val="none"/>
          <w:lang w:val="zh-CN"/>
        </w:rPr>
        <w:t>日期：</w:t>
      </w:r>
    </w:p>
    <w:p>
      <w:pPr>
        <w:pStyle w:val="34"/>
        <w:spacing w:line="400" w:lineRule="atLeast"/>
        <w:rPr>
          <w:rFonts w:hAnsi="宋体"/>
          <w:b/>
          <w:color w:val="auto"/>
          <w:sz w:val="30"/>
          <w:highlight w:val="none"/>
        </w:rPr>
        <w:sectPr>
          <w:pgSz w:w="11906" w:h="16838"/>
          <w:pgMar w:top="1440" w:right="1361" w:bottom="1440" w:left="1361" w:header="851" w:footer="992" w:gutter="0"/>
          <w:pgNumType w:fmt="decimal"/>
          <w:cols w:space="720" w:num="1"/>
          <w:docGrid w:linePitch="312" w:charSpace="0"/>
        </w:sectPr>
      </w:pPr>
    </w:p>
    <w:p>
      <w:pPr>
        <w:pStyle w:val="4"/>
        <w:rPr>
          <w:rFonts w:hint="eastAsia" w:ascii="宋体" w:hAnsi="宋体" w:cs="宋体"/>
          <w:color w:val="auto"/>
          <w:highlight w:val="none"/>
        </w:rPr>
      </w:pPr>
      <w:bookmarkStart w:id="22" w:name="_Toc8008423"/>
      <w:bookmarkStart w:id="23" w:name="_Toc440162800"/>
      <w:bookmarkStart w:id="24" w:name="_Toc24550050"/>
      <w:bookmarkStart w:id="25" w:name="_Toc7988468"/>
      <w:bookmarkStart w:id="26" w:name="_Toc30408915"/>
      <w:bookmarkStart w:id="27" w:name="_Toc7988414"/>
      <w:bookmarkStart w:id="28" w:name="_Toc424164168"/>
      <w:r>
        <w:rPr>
          <w:rFonts w:hint="eastAsia" w:ascii="宋体" w:hAnsi="宋体" w:cs="宋体"/>
          <w:color w:val="auto"/>
          <w:highlight w:val="none"/>
        </w:rPr>
        <w:t>三、“商务技术文件”格式</w:t>
      </w:r>
      <w:bookmarkEnd w:id="22"/>
      <w:bookmarkEnd w:id="23"/>
      <w:bookmarkEnd w:id="24"/>
      <w:bookmarkEnd w:id="25"/>
      <w:bookmarkEnd w:id="26"/>
      <w:bookmarkEnd w:id="27"/>
      <w:bookmarkEnd w:id="28"/>
    </w:p>
    <w:p>
      <w:pPr>
        <w:pStyle w:val="5"/>
        <w:rPr>
          <w:rFonts w:hint="eastAsia" w:ascii="宋体" w:hAnsi="宋体" w:cs="宋体"/>
          <w:color w:val="auto"/>
          <w:highlight w:val="none"/>
        </w:rPr>
      </w:pPr>
      <w:r>
        <w:rPr>
          <w:rFonts w:hint="eastAsia" w:ascii="宋体" w:hAnsi="宋体" w:cs="宋体"/>
          <w:color w:val="auto"/>
          <w:highlight w:val="none"/>
        </w:rPr>
        <w:t>3.1 “商务技术文件”封面</w:t>
      </w:r>
    </w:p>
    <w:p>
      <w:pPr>
        <w:spacing w:line="360" w:lineRule="auto"/>
        <w:jc w:val="right"/>
        <w:rPr>
          <w:rFonts w:hint="eastAsia"/>
          <w:b/>
          <w:color w:val="auto"/>
          <w:sz w:val="32"/>
          <w:szCs w:val="22"/>
          <w:highlight w:val="none"/>
        </w:rPr>
      </w:pPr>
    </w:p>
    <w:p>
      <w:pPr>
        <w:spacing w:line="276" w:lineRule="auto"/>
        <w:jc w:val="center"/>
        <w:rPr>
          <w:rFonts w:hint="eastAsia" w:eastAsia="宋体"/>
          <w:b/>
          <w:color w:val="auto"/>
          <w:w w:val="90"/>
          <w:sz w:val="44"/>
          <w:szCs w:val="22"/>
          <w:highlight w:val="none"/>
          <w:lang w:eastAsia="zh-CN"/>
        </w:rPr>
      </w:pPr>
      <w:r>
        <w:rPr>
          <w:rFonts w:hint="eastAsia"/>
          <w:b/>
          <w:color w:val="auto"/>
          <w:w w:val="90"/>
          <w:sz w:val="44"/>
          <w:szCs w:val="22"/>
          <w:highlight w:val="none"/>
          <w:lang w:eastAsia="zh-CN"/>
        </w:rPr>
        <w:t>2022-2024年度交警二中队路面安保辅助服务项目</w:t>
      </w:r>
    </w:p>
    <w:p>
      <w:pPr>
        <w:spacing w:line="276" w:lineRule="auto"/>
        <w:jc w:val="center"/>
        <w:rPr>
          <w:rFonts w:hint="eastAsia"/>
          <w:color w:val="auto"/>
          <w:sz w:val="96"/>
          <w:szCs w:val="22"/>
          <w:highlight w:val="none"/>
        </w:rPr>
      </w:pPr>
      <w:r>
        <w:rPr>
          <w:rFonts w:hint="eastAsia"/>
          <w:color w:val="auto"/>
          <w:sz w:val="96"/>
          <w:szCs w:val="22"/>
          <w:highlight w:val="none"/>
        </w:rPr>
        <w:t>投 标 文 件</w:t>
      </w:r>
    </w:p>
    <w:p>
      <w:pPr>
        <w:pStyle w:val="2"/>
        <w:rPr>
          <w:rFonts w:hint="eastAsia"/>
          <w:color w:val="auto"/>
          <w:highlight w:val="none"/>
          <w:lang w:val="en-US" w:eastAsia="zh-CN"/>
        </w:rPr>
      </w:pPr>
    </w:p>
    <w:p>
      <w:pPr>
        <w:spacing w:line="360" w:lineRule="auto"/>
        <w:jc w:val="center"/>
        <w:rPr>
          <w:rFonts w:hint="eastAsia"/>
          <w:b/>
          <w:color w:val="auto"/>
          <w:sz w:val="52"/>
          <w:szCs w:val="22"/>
          <w:highlight w:val="none"/>
        </w:rPr>
      </w:pPr>
      <w:r>
        <w:rPr>
          <w:rFonts w:hint="eastAsia"/>
          <w:b/>
          <w:color w:val="auto"/>
          <w:sz w:val="52"/>
          <w:szCs w:val="22"/>
          <w:highlight w:val="none"/>
        </w:rPr>
        <w:t>（商务技术文件）</w:t>
      </w:r>
    </w:p>
    <w:p>
      <w:pPr>
        <w:spacing w:line="360" w:lineRule="auto"/>
        <w:jc w:val="center"/>
        <w:rPr>
          <w:rFonts w:hint="eastAsia"/>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noWrap w:val="0"/>
            <w:vAlign w:val="center"/>
          </w:tcPr>
          <w:p>
            <w:pPr>
              <w:rPr>
                <w:rFonts w:hint="eastAsia"/>
                <w:color w:val="auto"/>
                <w:sz w:val="28"/>
                <w:szCs w:val="28"/>
                <w:highlight w:val="none"/>
              </w:rPr>
            </w:pPr>
          </w:p>
        </w:tc>
      </w:tr>
    </w:tbl>
    <w:p>
      <w:pPr>
        <w:rPr>
          <w:rFonts w:hint="eastAsia"/>
          <w:color w:val="auto"/>
          <w:highlight w:val="none"/>
        </w:rPr>
      </w:pPr>
    </w:p>
    <w:p>
      <w:pPr>
        <w:pStyle w:val="5"/>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3.2供应商自评分指引表</w:t>
      </w:r>
    </w:p>
    <w:tbl>
      <w:tblPr>
        <w:tblStyle w:val="60"/>
        <w:tblW w:w="9905" w:type="dxa"/>
        <w:tblInd w:w="0" w:type="dxa"/>
        <w:tblLayout w:type="fixed"/>
        <w:tblCellMar>
          <w:top w:w="0" w:type="dxa"/>
          <w:left w:w="0" w:type="dxa"/>
          <w:bottom w:w="0" w:type="dxa"/>
          <w:right w:w="0" w:type="dxa"/>
        </w:tblCellMar>
      </w:tblPr>
      <w:tblGrid>
        <w:gridCol w:w="817"/>
        <w:gridCol w:w="7513"/>
        <w:gridCol w:w="1575"/>
      </w:tblGrid>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序号</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评分项目</w:t>
            </w: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投标文件索引（页码）</w:t>
            </w: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1</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2</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3</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4</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5</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6</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7</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8</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9</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10</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11</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bl>
    <w:p>
      <w:pPr>
        <w:rPr>
          <w:rFonts w:hint="eastAsia"/>
          <w:color w:val="auto"/>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r>
        <w:rPr>
          <w:rFonts w:hint="eastAsia"/>
          <w:color w:val="auto"/>
          <w:sz w:val="32"/>
          <w:highlight w:val="none"/>
        </w:rPr>
        <w:t>3.3供应商参与政府采购活动投标资格声明函</w:t>
      </w:r>
    </w:p>
    <w:p>
      <w:pPr>
        <w:snapToGrid w:val="0"/>
        <w:spacing w:line="360" w:lineRule="exact"/>
        <w:jc w:val="center"/>
        <w:rPr>
          <w:rFonts w:hint="eastAsia"/>
          <w:b/>
          <w:color w:val="auto"/>
          <w:sz w:val="32"/>
          <w:highlight w:val="none"/>
        </w:rPr>
      </w:pPr>
      <w:r>
        <w:rPr>
          <w:rFonts w:hint="eastAsia"/>
          <w:b/>
          <w:color w:val="auto"/>
          <w:sz w:val="32"/>
          <w:highlight w:val="none"/>
        </w:rPr>
        <w:t>供应商参与政府采购活动投标资格声明函</w:t>
      </w:r>
    </w:p>
    <w:tbl>
      <w:tblPr>
        <w:tblStyle w:val="60"/>
        <w:tblW w:w="0" w:type="auto"/>
        <w:tblInd w:w="108" w:type="dxa"/>
        <w:tblLayout w:type="fixed"/>
        <w:tblCellMar>
          <w:top w:w="0" w:type="dxa"/>
          <w:left w:w="0" w:type="dxa"/>
          <w:bottom w:w="0" w:type="dxa"/>
          <w:right w:w="0" w:type="dxa"/>
        </w:tblCellMar>
      </w:tblPr>
      <w:tblGrid>
        <w:gridCol w:w="1620"/>
        <w:gridCol w:w="7992"/>
      </w:tblGrid>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auto"/>
                <w:sz w:val="22"/>
                <w:highlight w:val="none"/>
              </w:rPr>
            </w:pPr>
            <w:r>
              <w:rPr>
                <w:rFonts w:hint="eastAsia"/>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left="422" w:firstLine="331"/>
              <w:rPr>
                <w:rFonts w:hint="eastAsia"/>
                <w:color w:val="auto"/>
                <w:sz w:val="22"/>
                <w:highlight w:val="none"/>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auto"/>
                <w:sz w:val="22"/>
                <w:highlight w:val="none"/>
              </w:rPr>
            </w:pPr>
            <w:r>
              <w:rPr>
                <w:rFonts w:hint="eastAsia"/>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left="422" w:firstLine="361"/>
              <w:rPr>
                <w:rFonts w:hint="eastAsia"/>
                <w:color w:val="auto"/>
                <w:sz w:val="22"/>
                <w:highlight w:val="none"/>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auto"/>
                <w:sz w:val="22"/>
                <w:highlight w:val="none"/>
              </w:rPr>
            </w:pPr>
            <w:r>
              <w:rPr>
                <w:rFonts w:hint="eastAsia"/>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auto"/>
                <w:sz w:val="22"/>
                <w:highlight w:val="none"/>
              </w:rPr>
            </w:pPr>
            <w:r>
              <w:rPr>
                <w:rFonts w:hint="eastAsia"/>
                <w:color w:val="auto"/>
                <w:sz w:val="22"/>
                <w:highlight w:val="none"/>
              </w:rPr>
              <w:t>投标截止时间：</w:t>
            </w:r>
          </w:p>
        </w:tc>
      </w:tr>
      <w:tr>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firstLine="450"/>
              <w:rPr>
                <w:rFonts w:hint="eastAsia"/>
                <w:color w:val="auto"/>
                <w:sz w:val="22"/>
                <w:highlight w:val="none"/>
              </w:rPr>
            </w:pPr>
            <w:r>
              <w:rPr>
                <w:rFonts w:hint="eastAsia"/>
                <w:color w:val="auto"/>
                <w:sz w:val="22"/>
                <w:highlight w:val="none"/>
              </w:rPr>
              <w:t>1、根据政府采购法第二十二条规定，我单位满足以下条件：</w:t>
            </w:r>
          </w:p>
          <w:p>
            <w:pPr>
              <w:snapToGrid w:val="0"/>
              <w:spacing w:line="400" w:lineRule="exact"/>
              <w:ind w:firstLine="450"/>
              <w:rPr>
                <w:rFonts w:hint="eastAsia"/>
                <w:color w:val="auto"/>
                <w:sz w:val="22"/>
                <w:highlight w:val="none"/>
              </w:rPr>
            </w:pPr>
            <w:r>
              <w:rPr>
                <w:rFonts w:hint="eastAsia"/>
                <w:color w:val="auto"/>
                <w:sz w:val="22"/>
                <w:highlight w:val="none"/>
              </w:rPr>
              <w:t xml:space="preserve">（一）具有独立承担民事责任的能力； </w:t>
            </w:r>
          </w:p>
          <w:p>
            <w:pPr>
              <w:snapToGrid w:val="0"/>
              <w:spacing w:line="400" w:lineRule="exact"/>
              <w:ind w:firstLine="450"/>
              <w:rPr>
                <w:rFonts w:hint="eastAsia"/>
                <w:color w:val="auto"/>
                <w:sz w:val="22"/>
                <w:highlight w:val="none"/>
              </w:rPr>
            </w:pPr>
            <w:r>
              <w:rPr>
                <w:rFonts w:hint="eastAsia"/>
                <w:color w:val="auto"/>
                <w:sz w:val="22"/>
                <w:highlight w:val="none"/>
              </w:rPr>
              <w:t xml:space="preserve">（二）具有良好的商业信誉和健全的财务会计制度； </w:t>
            </w:r>
          </w:p>
          <w:p>
            <w:pPr>
              <w:snapToGrid w:val="0"/>
              <w:spacing w:line="400" w:lineRule="exact"/>
              <w:ind w:firstLine="450"/>
              <w:rPr>
                <w:rFonts w:hint="eastAsia"/>
                <w:color w:val="auto"/>
                <w:sz w:val="22"/>
                <w:highlight w:val="none"/>
              </w:rPr>
            </w:pPr>
            <w:r>
              <w:rPr>
                <w:rFonts w:hint="eastAsia"/>
                <w:color w:val="auto"/>
                <w:sz w:val="22"/>
                <w:highlight w:val="none"/>
              </w:rPr>
              <w:t xml:space="preserve">（三）具有履行合同所必需的设备和专业技术能力； </w:t>
            </w:r>
          </w:p>
          <w:p>
            <w:pPr>
              <w:snapToGrid w:val="0"/>
              <w:spacing w:line="400" w:lineRule="exact"/>
              <w:ind w:firstLine="450"/>
              <w:rPr>
                <w:rFonts w:hint="eastAsia"/>
                <w:color w:val="auto"/>
                <w:sz w:val="22"/>
                <w:highlight w:val="none"/>
              </w:rPr>
            </w:pPr>
            <w:r>
              <w:rPr>
                <w:rFonts w:hint="eastAsia"/>
                <w:color w:val="auto"/>
                <w:sz w:val="22"/>
                <w:highlight w:val="none"/>
              </w:rPr>
              <w:t xml:space="preserve">（四）有依法缴纳税收和社会保障资金的良好记录； </w:t>
            </w:r>
          </w:p>
          <w:p>
            <w:pPr>
              <w:snapToGrid w:val="0"/>
              <w:spacing w:line="400" w:lineRule="exact"/>
              <w:ind w:firstLine="450"/>
              <w:rPr>
                <w:rFonts w:hint="eastAsia"/>
                <w:color w:val="auto"/>
                <w:sz w:val="22"/>
                <w:highlight w:val="none"/>
              </w:rPr>
            </w:pPr>
            <w:r>
              <w:rPr>
                <w:rFonts w:hint="eastAsia"/>
                <w:color w:val="auto"/>
                <w:sz w:val="22"/>
                <w:highlight w:val="none"/>
              </w:rPr>
              <w:t xml:space="preserve">（五）参加政府采购活动前三年内，在经营活动中没有重大违法记录； </w:t>
            </w:r>
          </w:p>
          <w:p>
            <w:pPr>
              <w:snapToGrid w:val="0"/>
              <w:spacing w:line="400" w:lineRule="exact"/>
              <w:ind w:firstLine="450"/>
              <w:rPr>
                <w:rFonts w:hint="eastAsia"/>
                <w:color w:val="auto"/>
                <w:sz w:val="22"/>
                <w:highlight w:val="none"/>
              </w:rPr>
            </w:pPr>
            <w:r>
              <w:rPr>
                <w:rFonts w:hint="eastAsia"/>
                <w:color w:val="auto"/>
                <w:sz w:val="22"/>
                <w:highlight w:val="none"/>
              </w:rPr>
              <w:t xml:space="preserve">（六）法律、行政法规规定的其他条件。 </w:t>
            </w:r>
          </w:p>
          <w:p>
            <w:pPr>
              <w:snapToGrid w:val="0"/>
              <w:spacing w:line="400" w:lineRule="exact"/>
              <w:ind w:firstLine="450"/>
              <w:rPr>
                <w:rFonts w:hint="eastAsia"/>
                <w:b/>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b/>
                <w:color w:val="auto"/>
                <w:sz w:val="22"/>
                <w:highlight w:val="none"/>
              </w:rPr>
              <w:t>我单位承诺不存在上述文件规定依法限制参与政府采购的情况。</w:t>
            </w:r>
          </w:p>
          <w:p>
            <w:pPr>
              <w:snapToGrid w:val="0"/>
              <w:spacing w:line="400" w:lineRule="exact"/>
              <w:ind w:firstLine="450"/>
              <w:rPr>
                <w:rFonts w:hint="eastAsia"/>
                <w:color w:val="auto"/>
                <w:sz w:val="22"/>
                <w:highlight w:val="none"/>
              </w:rPr>
            </w:pPr>
            <w:r>
              <w:rPr>
                <w:rFonts w:hint="eastAsia"/>
                <w:color w:val="auto"/>
                <w:sz w:val="22"/>
                <w:highlight w:val="none"/>
              </w:rPr>
              <w:t>3、我单位承诺没有被各地、各级财政部门限制参加政府采购活动。</w:t>
            </w:r>
          </w:p>
          <w:p>
            <w:pPr>
              <w:snapToGrid w:val="0"/>
              <w:spacing w:line="400" w:lineRule="exact"/>
              <w:ind w:firstLine="450"/>
              <w:rPr>
                <w:rFonts w:hint="eastAsia"/>
                <w:color w:val="auto"/>
                <w:sz w:val="22"/>
                <w:highlight w:val="none"/>
              </w:rPr>
            </w:pPr>
            <w:r>
              <w:rPr>
                <w:rFonts w:hint="eastAsia"/>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pPr>
              <w:tabs>
                <w:tab w:val="center" w:pos="4483"/>
              </w:tabs>
              <w:snapToGrid w:val="0"/>
              <w:spacing w:line="360" w:lineRule="auto"/>
              <w:ind w:firstLine="440"/>
              <w:rPr>
                <w:rFonts w:hint="eastAsia"/>
                <w:color w:val="auto"/>
                <w:sz w:val="22"/>
                <w:highlight w:val="none"/>
              </w:rPr>
            </w:pPr>
            <w:r>
              <w:rPr>
                <w:rFonts w:hint="eastAsia"/>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rPr>
                <w:rFonts w:hint="eastAsia"/>
                <w:color w:val="auto"/>
                <w:sz w:val="22"/>
                <w:highlight w:val="none"/>
              </w:rPr>
            </w:pPr>
            <w:r>
              <w:rPr>
                <w:rFonts w:hint="eastAsia"/>
                <w:color w:val="auto"/>
                <w:sz w:val="22"/>
                <w:highlight w:val="none"/>
              </w:rPr>
              <w:t>供应商名称（加盖盖章）：</w:t>
            </w:r>
          </w:p>
        </w:tc>
      </w:tr>
      <w:tr>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rPr>
                <w:rFonts w:hint="eastAsia"/>
                <w:color w:val="auto"/>
                <w:sz w:val="22"/>
                <w:highlight w:val="none"/>
              </w:rPr>
            </w:pPr>
            <w:r>
              <w:rPr>
                <w:rFonts w:hint="eastAsia"/>
                <w:color w:val="auto"/>
                <w:sz w:val="22"/>
                <w:highlight w:val="none"/>
              </w:rPr>
              <w:t>法定代表人或授权代表（签字或盖章）：</w:t>
            </w:r>
          </w:p>
        </w:tc>
      </w:tr>
      <w:tr>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rPr>
                <w:rFonts w:hint="eastAsia"/>
                <w:color w:val="auto"/>
                <w:sz w:val="22"/>
                <w:highlight w:val="none"/>
              </w:rPr>
            </w:pPr>
            <w:r>
              <w:rPr>
                <w:rFonts w:hint="eastAsia"/>
                <w:color w:val="auto"/>
                <w:sz w:val="22"/>
                <w:highlight w:val="none"/>
              </w:rPr>
              <w:t>签署日期：</w:t>
            </w:r>
          </w:p>
        </w:tc>
      </w:tr>
    </w:tbl>
    <w:p>
      <w:pPr>
        <w:snapToGrid w:val="0"/>
        <w:spacing w:line="460" w:lineRule="atLeast"/>
        <w:rPr>
          <w:rFonts w:hint="eastAsia"/>
          <w:color w:val="auto"/>
          <w:sz w:val="30"/>
          <w:highlight w:val="none"/>
        </w:rPr>
      </w:pPr>
    </w:p>
    <w:p>
      <w:pPr>
        <w:rPr>
          <w:rFonts w:hint="eastAsia"/>
          <w:color w:val="auto"/>
          <w:sz w:val="36"/>
          <w:highlight w:val="none"/>
        </w:rPr>
      </w:pPr>
    </w:p>
    <w:p>
      <w:pPr>
        <w:rPr>
          <w:rFonts w:hint="eastAsia"/>
          <w:color w:val="auto"/>
          <w:sz w:val="36"/>
          <w:highlight w:val="none"/>
        </w:rPr>
      </w:pPr>
    </w:p>
    <w:p>
      <w:pPr>
        <w:rPr>
          <w:rFonts w:hint="eastAsia"/>
          <w:color w:val="auto"/>
          <w:sz w:val="36"/>
          <w:highlight w:val="none"/>
        </w:rPr>
      </w:pPr>
    </w:p>
    <w:p>
      <w:pPr>
        <w:pStyle w:val="34"/>
        <w:adjustRightInd w:val="0"/>
        <w:snapToGrid w:val="0"/>
        <w:spacing w:line="500" w:lineRule="exact"/>
        <w:rPr>
          <w:rFonts w:hint="eastAsia" w:hAnsi="宋体" w:cs="宋体"/>
          <w:color w:val="auto"/>
          <w:sz w:val="36"/>
          <w:highlight w:val="none"/>
        </w:rPr>
      </w:pPr>
      <w:r>
        <w:rPr>
          <w:rFonts w:hint="eastAsia" w:hAnsi="宋体" w:cs="宋体"/>
          <w:color w:val="auto"/>
          <w:kern w:val="0"/>
          <w:sz w:val="32"/>
          <w:szCs w:val="24"/>
          <w:highlight w:val="none"/>
        </w:rPr>
        <w:t>3.4投标函</w:t>
      </w:r>
      <w:r>
        <w:rPr>
          <w:rFonts w:hint="eastAsia" w:hAnsi="宋体" w:cs="宋体"/>
          <w:color w:val="auto"/>
          <w:kern w:val="0"/>
          <w:sz w:val="32"/>
          <w:szCs w:val="24"/>
          <w:highlight w:val="none"/>
        </w:rPr>
        <w:cr/>
      </w:r>
      <w:r>
        <w:rPr>
          <w:rFonts w:hint="eastAsia" w:hAnsi="宋体" w:cs="宋体"/>
          <w:color w:val="auto"/>
          <w:sz w:val="32"/>
          <w:highlight w:val="none"/>
        </w:rPr>
        <w:t xml:space="preserve">                         </w:t>
      </w:r>
      <w:r>
        <w:rPr>
          <w:rFonts w:hint="eastAsia" w:hAnsi="宋体" w:cs="宋体"/>
          <w:color w:val="auto"/>
          <w:sz w:val="36"/>
          <w:highlight w:val="none"/>
        </w:rPr>
        <w:t>投  标  函</w:t>
      </w:r>
    </w:p>
    <w:p>
      <w:pPr>
        <w:pStyle w:val="34"/>
        <w:adjustRightInd w:val="0"/>
        <w:snapToGrid w:val="0"/>
        <w:spacing w:line="360" w:lineRule="atLeast"/>
        <w:rPr>
          <w:rFonts w:hint="eastAsia" w:hAnsi="宋体" w:cs="宋体"/>
          <w:color w:val="auto"/>
          <w:sz w:val="22"/>
          <w:szCs w:val="22"/>
          <w:highlight w:val="none"/>
          <w:u w:val="single"/>
        </w:rPr>
      </w:pPr>
      <w:r>
        <w:rPr>
          <w:rFonts w:hint="eastAsia" w:hAnsi="宋体" w:cs="宋体"/>
          <w:color w:val="auto"/>
          <w:sz w:val="22"/>
          <w:szCs w:val="22"/>
          <w:highlight w:val="none"/>
          <w:u w:val="single"/>
          <w:lang w:eastAsia="zh-CN"/>
        </w:rPr>
        <w:t>平阳县鳌江镇人民政府</w:t>
      </w:r>
      <w:r>
        <w:rPr>
          <w:rFonts w:hint="eastAsia" w:hAnsi="宋体" w:cs="宋体"/>
          <w:color w:val="auto"/>
          <w:sz w:val="22"/>
          <w:szCs w:val="22"/>
          <w:highlight w:val="none"/>
          <w:u w:val="single"/>
        </w:rPr>
        <w:t>：</w:t>
      </w:r>
    </w:p>
    <w:p>
      <w:pPr>
        <w:autoSpaceDE w:val="0"/>
        <w:autoSpaceDN w:val="0"/>
        <w:adjustRightInd w:val="0"/>
        <w:snapToGrid w:val="0"/>
        <w:spacing w:line="360" w:lineRule="atLeast"/>
        <w:rPr>
          <w:rFonts w:hint="eastAsia"/>
          <w:color w:val="auto"/>
          <w:sz w:val="22"/>
          <w:szCs w:val="22"/>
          <w:highlight w:val="none"/>
          <w:lang w:val="zh-CN"/>
        </w:rPr>
      </w:pPr>
      <w:r>
        <w:rPr>
          <w:rFonts w:hint="eastAsia"/>
          <w:color w:val="auto"/>
          <w:sz w:val="22"/>
          <w:szCs w:val="22"/>
          <w:highlight w:val="none"/>
        </w:rPr>
        <w:t xml:space="preserve">     </w:t>
      </w:r>
      <w:r>
        <w:rPr>
          <w:rFonts w:hint="eastAsia"/>
          <w:color w:val="auto"/>
          <w:sz w:val="22"/>
          <w:szCs w:val="22"/>
          <w:highlight w:val="none"/>
          <w:lang w:val="zh-CN"/>
        </w:rPr>
        <w:t xml:space="preserve"> </w:t>
      </w:r>
      <w:r>
        <w:rPr>
          <w:rFonts w:hint="eastAsia"/>
          <w:color w:val="auto"/>
          <w:sz w:val="22"/>
          <w:szCs w:val="22"/>
          <w:highlight w:val="none"/>
          <w:u w:val="single"/>
          <w:lang w:val="zh-CN"/>
        </w:rPr>
        <w:t xml:space="preserve">                    </w:t>
      </w:r>
      <w:r>
        <w:rPr>
          <w:rFonts w:hint="eastAsia"/>
          <w:color w:val="auto"/>
          <w:sz w:val="22"/>
          <w:szCs w:val="22"/>
          <w:highlight w:val="none"/>
          <w:lang w:val="zh-CN"/>
        </w:rPr>
        <w:t>（供应商全称）授权</w:t>
      </w:r>
      <w:r>
        <w:rPr>
          <w:rFonts w:hint="eastAsia"/>
          <w:color w:val="auto"/>
          <w:sz w:val="22"/>
          <w:szCs w:val="22"/>
          <w:highlight w:val="none"/>
          <w:u w:val="single"/>
          <w:lang w:val="zh-CN"/>
        </w:rPr>
        <w:t xml:space="preserve">              </w:t>
      </w:r>
      <w:r>
        <w:rPr>
          <w:rFonts w:hint="eastAsia"/>
          <w:color w:val="auto"/>
          <w:sz w:val="22"/>
          <w:szCs w:val="22"/>
          <w:highlight w:val="none"/>
          <w:lang w:val="zh-CN"/>
        </w:rPr>
        <w:t xml:space="preserve"> （授权代表名称）</w:t>
      </w:r>
      <w:r>
        <w:rPr>
          <w:rFonts w:hint="eastAsia"/>
          <w:color w:val="auto"/>
          <w:sz w:val="22"/>
          <w:szCs w:val="22"/>
          <w:highlight w:val="none"/>
          <w:u w:val="single"/>
          <w:lang w:val="zh-CN"/>
        </w:rPr>
        <w:t xml:space="preserve">         </w:t>
      </w:r>
      <w:r>
        <w:rPr>
          <w:rFonts w:hint="eastAsia"/>
          <w:color w:val="auto"/>
          <w:sz w:val="22"/>
          <w:szCs w:val="22"/>
          <w:highlight w:val="none"/>
          <w:lang w:val="zh-CN"/>
        </w:rPr>
        <w:t>（职务、职称）为授权代表，参加贵方组织的</w:t>
      </w:r>
      <w:r>
        <w:rPr>
          <w:rFonts w:hint="eastAsia"/>
          <w:color w:val="auto"/>
          <w:sz w:val="22"/>
          <w:szCs w:val="22"/>
          <w:highlight w:val="none"/>
          <w:u w:val="single"/>
          <w:lang w:val="zh-CN"/>
        </w:rPr>
        <w:t xml:space="preserve">           （招标项目名称）（括号内填投标编号）</w:t>
      </w:r>
      <w:r>
        <w:rPr>
          <w:rFonts w:hint="eastAsia"/>
          <w:color w:val="auto"/>
          <w:sz w:val="22"/>
          <w:szCs w:val="22"/>
          <w:highlight w:val="none"/>
          <w:lang w:val="zh-CN"/>
        </w:rPr>
        <w:t>招标的有关活动，为此：并对</w:t>
      </w:r>
      <w:r>
        <w:rPr>
          <w:rFonts w:hint="eastAsia"/>
          <w:color w:val="auto"/>
          <w:sz w:val="22"/>
          <w:szCs w:val="22"/>
          <w:highlight w:val="none"/>
          <w:u w:val="single"/>
          <w:lang w:val="zh-CN"/>
        </w:rPr>
        <w:t xml:space="preserve">            </w:t>
      </w:r>
      <w:r>
        <w:rPr>
          <w:rFonts w:hint="eastAsia"/>
          <w:color w:val="auto"/>
          <w:sz w:val="22"/>
          <w:szCs w:val="22"/>
          <w:highlight w:val="none"/>
          <w:lang w:val="zh-CN"/>
        </w:rPr>
        <w:t xml:space="preserve">项目（采购项目名称）进行投标。   </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1、提供供应商须知规定的全部投标文件。</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2、保证遵守招标文件中的有关规定和收费标准。</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3、保证忠实地执行采购人、中标供应商双方所签的合同， 并承担合同规定的责任义务。</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4、我方承诺在合同生效后</w:t>
      </w:r>
      <w:r>
        <w:rPr>
          <w:rFonts w:hint="eastAsia"/>
          <w:b/>
          <w:color w:val="auto"/>
          <w:sz w:val="22"/>
          <w:szCs w:val="22"/>
          <w:highlight w:val="none"/>
          <w:u w:val="single"/>
          <w:lang w:val="zh-CN"/>
        </w:rPr>
        <w:t>按招标文件要求完成本项目</w:t>
      </w:r>
      <w:r>
        <w:rPr>
          <w:rFonts w:hint="eastAsia"/>
          <w:color w:val="auto"/>
          <w:sz w:val="22"/>
          <w:szCs w:val="22"/>
          <w:highlight w:val="none"/>
          <w:lang w:val="zh-CN"/>
        </w:rPr>
        <w:t>。</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6、利益冲突：近三年内直至目前，我公司与本项目的采购人、采购机构没有任何的利害关系。</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7、我公司近三年内没有行贿受贿记录；我公司符合</w:t>
      </w:r>
      <w:r>
        <w:rPr>
          <w:rFonts w:hint="eastAsia"/>
          <w:color w:val="auto"/>
          <w:sz w:val="22"/>
          <w:szCs w:val="22"/>
          <w:highlight w:val="none"/>
        </w:rPr>
        <w:t>《中华人民共和国政府采购法》第二十二条对供应商的资格要求；</w:t>
      </w:r>
      <w:r>
        <w:rPr>
          <w:rFonts w:hint="eastAsia"/>
          <w:color w:val="auto"/>
          <w:sz w:val="22"/>
          <w:szCs w:val="22"/>
          <w:highlight w:val="none"/>
          <w:lang w:val="zh-CN"/>
        </w:rPr>
        <w:t>我公司没有被政府采购管理部门限制参加投标。</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8、愿意向贵方提供任何与该项投标有关的数据、情况和技术资料，完全理解贵方不一定接受最低价的投标或收到的任何投标。</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9、本投标自开标之日起90天内有效。</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10、与本投标有关的一切往来通讯请寄：</w:t>
      </w:r>
    </w:p>
    <w:p>
      <w:pPr>
        <w:autoSpaceDE w:val="0"/>
        <w:autoSpaceDN w:val="0"/>
        <w:adjustRightInd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地址：</w:t>
      </w:r>
      <w:r>
        <w:rPr>
          <w:rFonts w:hint="eastAsia"/>
          <w:color w:val="auto"/>
          <w:sz w:val="22"/>
          <w:szCs w:val="22"/>
          <w:highlight w:val="none"/>
          <w:u w:val="single"/>
          <w:lang w:val="zh-CN"/>
        </w:rPr>
        <w:t xml:space="preserve">                                 </w:t>
      </w:r>
    </w:p>
    <w:p>
      <w:pPr>
        <w:autoSpaceDE w:val="0"/>
        <w:autoSpaceDN w:val="0"/>
        <w:adjustRightInd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邮编：</w:t>
      </w:r>
      <w:r>
        <w:rPr>
          <w:rFonts w:hint="eastAsia"/>
          <w:color w:val="auto"/>
          <w:sz w:val="22"/>
          <w:szCs w:val="22"/>
          <w:highlight w:val="none"/>
          <w:u w:val="single"/>
          <w:lang w:val="zh-CN"/>
        </w:rPr>
        <w:t xml:space="preserve">               </w:t>
      </w:r>
      <w:r>
        <w:rPr>
          <w:rFonts w:hint="eastAsia"/>
          <w:color w:val="auto"/>
          <w:sz w:val="22"/>
          <w:szCs w:val="22"/>
          <w:highlight w:val="none"/>
          <w:lang w:val="zh-CN"/>
        </w:rPr>
        <w:t>电话：</w:t>
      </w:r>
      <w:r>
        <w:rPr>
          <w:rFonts w:hint="eastAsia"/>
          <w:color w:val="auto"/>
          <w:sz w:val="22"/>
          <w:szCs w:val="22"/>
          <w:highlight w:val="none"/>
          <w:u w:val="single"/>
          <w:lang w:val="zh-CN"/>
        </w:rPr>
        <w:t xml:space="preserve">                 </w:t>
      </w:r>
      <w:r>
        <w:rPr>
          <w:rFonts w:hint="eastAsia"/>
          <w:color w:val="auto"/>
          <w:sz w:val="22"/>
          <w:szCs w:val="22"/>
          <w:highlight w:val="none"/>
          <w:lang w:val="zh-CN"/>
        </w:rPr>
        <w:t>传真：</w:t>
      </w:r>
      <w:r>
        <w:rPr>
          <w:rFonts w:hint="eastAsia"/>
          <w:color w:val="auto"/>
          <w:sz w:val="22"/>
          <w:szCs w:val="22"/>
          <w:highlight w:val="none"/>
          <w:u w:val="single"/>
          <w:lang w:val="zh-CN"/>
        </w:rPr>
        <w:t xml:space="preserve">                 </w:t>
      </w:r>
    </w:p>
    <w:p>
      <w:pPr>
        <w:autoSpaceDE w:val="0"/>
        <w:autoSpaceDN w:val="0"/>
        <w:adjustRightInd w:val="0"/>
        <w:snapToGrid w:val="0"/>
        <w:spacing w:line="360" w:lineRule="atLeast"/>
        <w:ind w:firstLine="26" w:firstLineChars="12"/>
        <w:rPr>
          <w:rFonts w:hint="eastAsia"/>
          <w:color w:val="auto"/>
          <w:sz w:val="22"/>
          <w:szCs w:val="22"/>
          <w:highlight w:val="none"/>
          <w:lang w:val="zh-CN"/>
        </w:rPr>
      </w:pP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供应商全称（盖章）：</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法定代表人（负责人）或授权代表（签字或签章）：</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日期：</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p>
    <w:p>
      <w:pPr>
        <w:autoSpaceDE w:val="0"/>
        <w:autoSpaceDN w:val="0"/>
        <w:adjustRightInd w:val="0"/>
        <w:snapToGrid w:val="0"/>
        <w:spacing w:line="360" w:lineRule="atLeast"/>
        <w:ind w:firstLine="687" w:firstLineChars="285"/>
        <w:rPr>
          <w:rFonts w:hint="eastAsia"/>
          <w:b/>
          <w:color w:val="auto"/>
          <w:sz w:val="22"/>
          <w:szCs w:val="22"/>
          <w:highlight w:val="none"/>
          <w:u w:val="single"/>
          <w:lang w:val="zh-CN"/>
        </w:rPr>
      </w:pPr>
      <w:r>
        <w:rPr>
          <w:rFonts w:hint="eastAsia"/>
          <w:b/>
          <w:color w:val="auto"/>
          <w:highlight w:val="none"/>
          <w:u w:val="single"/>
        </w:rPr>
        <w:t>不提供本函做无效投标处理。</w:t>
      </w:r>
    </w:p>
    <w:p>
      <w:pPr>
        <w:tabs>
          <w:tab w:val="left" w:pos="1080"/>
        </w:tabs>
        <w:autoSpaceDE w:val="0"/>
        <w:autoSpaceDN w:val="0"/>
        <w:adjustRightInd w:val="0"/>
        <w:spacing w:line="440" w:lineRule="atLeast"/>
        <w:outlineLvl w:val="0"/>
        <w:rPr>
          <w:rFonts w:hint="eastAsia"/>
          <w:color w:val="auto"/>
          <w:sz w:val="32"/>
          <w:highlight w:val="none"/>
        </w:rPr>
      </w:pPr>
    </w:p>
    <w:p>
      <w:pPr>
        <w:tabs>
          <w:tab w:val="left" w:pos="1080"/>
        </w:tabs>
        <w:autoSpaceDE w:val="0"/>
        <w:autoSpaceDN w:val="0"/>
        <w:adjustRightInd w:val="0"/>
        <w:spacing w:line="440" w:lineRule="atLeast"/>
        <w:outlineLvl w:val="0"/>
        <w:rPr>
          <w:rFonts w:hint="eastAsia"/>
          <w:color w:val="auto"/>
          <w:sz w:val="32"/>
          <w:highlight w:val="none"/>
        </w:rPr>
      </w:pPr>
      <w:r>
        <w:rPr>
          <w:color w:val="auto"/>
          <w:sz w:val="32"/>
          <w:highlight w:val="none"/>
        </w:rPr>
        <w:br w:type="page"/>
      </w:r>
      <w:r>
        <w:rPr>
          <w:rFonts w:hint="eastAsia"/>
          <w:color w:val="auto"/>
          <w:sz w:val="32"/>
          <w:highlight w:val="none"/>
        </w:rPr>
        <w:t>3.5法定代表人授权书</w:t>
      </w:r>
    </w:p>
    <w:p>
      <w:pPr>
        <w:tabs>
          <w:tab w:val="left" w:pos="1080"/>
        </w:tabs>
        <w:autoSpaceDE w:val="0"/>
        <w:autoSpaceDN w:val="0"/>
        <w:adjustRightInd w:val="0"/>
        <w:spacing w:line="440" w:lineRule="atLeast"/>
        <w:jc w:val="center"/>
        <w:outlineLvl w:val="0"/>
        <w:rPr>
          <w:rFonts w:hint="eastAsia"/>
          <w:b/>
          <w:color w:val="auto"/>
          <w:sz w:val="36"/>
          <w:highlight w:val="none"/>
          <w:lang w:val="zh-CN"/>
        </w:rPr>
      </w:pPr>
      <w:r>
        <w:rPr>
          <w:rFonts w:hint="eastAsia"/>
          <w:b/>
          <w:color w:val="auto"/>
          <w:sz w:val="36"/>
          <w:highlight w:val="none"/>
          <w:lang w:val="zh-CN"/>
        </w:rPr>
        <w:t>法定代表人授权书</w:t>
      </w:r>
    </w:p>
    <w:p>
      <w:pPr>
        <w:spacing w:line="360" w:lineRule="auto"/>
        <w:rPr>
          <w:rFonts w:hint="eastAsia"/>
          <w:color w:val="auto"/>
          <w:highlight w:val="none"/>
          <w:u w:val="single"/>
        </w:rPr>
      </w:pPr>
    </w:p>
    <w:p>
      <w:pPr>
        <w:pStyle w:val="34"/>
        <w:adjustRightInd w:val="0"/>
        <w:snapToGrid w:val="0"/>
        <w:spacing w:line="340" w:lineRule="atLeast"/>
        <w:rPr>
          <w:rFonts w:hint="eastAsia" w:hAnsi="宋体" w:cs="宋体"/>
          <w:color w:val="auto"/>
          <w:sz w:val="22"/>
          <w:szCs w:val="22"/>
          <w:highlight w:val="none"/>
        </w:rPr>
      </w:pPr>
      <w:r>
        <w:rPr>
          <w:rFonts w:hint="eastAsia" w:hAnsi="宋体" w:cs="宋体"/>
          <w:color w:val="auto"/>
          <w:sz w:val="22"/>
          <w:szCs w:val="22"/>
          <w:highlight w:val="none"/>
          <w:u w:val="single"/>
          <w:lang w:eastAsia="zh-CN"/>
        </w:rPr>
        <w:t>平阳县鳌江镇人民政府</w:t>
      </w:r>
      <w:r>
        <w:rPr>
          <w:rFonts w:hint="eastAsia" w:hAnsi="宋体" w:cs="宋体"/>
          <w:color w:val="auto"/>
          <w:sz w:val="22"/>
          <w:szCs w:val="22"/>
          <w:highlight w:val="none"/>
        </w:rPr>
        <w:t>：</w:t>
      </w:r>
    </w:p>
    <w:p>
      <w:pPr>
        <w:pStyle w:val="34"/>
        <w:adjustRightInd w:val="0"/>
        <w:snapToGrid w:val="0"/>
        <w:spacing w:line="340" w:lineRule="atLeast"/>
        <w:rPr>
          <w:rFonts w:hint="eastAsia" w:hAnsi="宋体" w:cs="宋体"/>
          <w:color w:val="auto"/>
          <w:sz w:val="22"/>
          <w:szCs w:val="22"/>
          <w:highlight w:val="none"/>
          <w:u w:val="single"/>
        </w:rPr>
      </w:pPr>
    </w:p>
    <w:p>
      <w:pPr>
        <w:snapToGrid w:val="0"/>
        <w:spacing w:line="440" w:lineRule="atLeast"/>
        <w:ind w:firstLine="480" w:firstLineChars="200"/>
        <w:rPr>
          <w:rFonts w:hint="eastAsia"/>
          <w:color w:val="auto"/>
          <w:highlight w:val="none"/>
        </w:rPr>
      </w:pPr>
      <w:r>
        <w:rPr>
          <w:rFonts w:hint="eastAsia"/>
          <w:color w:val="auto"/>
          <w:highlight w:val="none"/>
        </w:rPr>
        <w:t>本授权委托书声明：我</w:t>
      </w:r>
      <w:r>
        <w:rPr>
          <w:rFonts w:hint="eastAsia"/>
          <w:color w:val="auto"/>
          <w:highlight w:val="none"/>
          <w:u w:val="single"/>
        </w:rPr>
        <w:t xml:space="preserve">   （法定代表人姓名）   </w:t>
      </w:r>
      <w:r>
        <w:rPr>
          <w:rFonts w:hint="eastAsia"/>
          <w:color w:val="auto"/>
          <w:highlight w:val="none"/>
        </w:rPr>
        <w:t>系</w:t>
      </w:r>
      <w:r>
        <w:rPr>
          <w:rFonts w:hint="eastAsia"/>
          <w:color w:val="auto"/>
          <w:highlight w:val="none"/>
          <w:u w:val="single"/>
        </w:rPr>
        <w:t xml:space="preserve">   （供应商名称）  </w:t>
      </w:r>
      <w:r>
        <w:rPr>
          <w:rFonts w:hint="eastAsia"/>
          <w:color w:val="auto"/>
          <w:highlight w:val="none"/>
        </w:rPr>
        <w:t>的法定代表人，现授权委托</w:t>
      </w:r>
      <w:r>
        <w:rPr>
          <w:rFonts w:hint="eastAsia"/>
          <w:color w:val="auto"/>
          <w:highlight w:val="none"/>
          <w:u w:val="single"/>
        </w:rPr>
        <w:t xml:space="preserve">  （单位名称）   </w:t>
      </w:r>
      <w:r>
        <w:rPr>
          <w:rFonts w:hint="eastAsia"/>
          <w:color w:val="auto"/>
          <w:highlight w:val="none"/>
        </w:rPr>
        <w:t>的</w:t>
      </w:r>
      <w:r>
        <w:rPr>
          <w:rFonts w:hint="eastAsia"/>
          <w:color w:val="auto"/>
          <w:highlight w:val="none"/>
          <w:u w:val="single"/>
        </w:rPr>
        <w:t xml:space="preserve">  （授权代表姓名）  </w:t>
      </w:r>
      <w:r>
        <w:rPr>
          <w:rFonts w:hint="eastAsia"/>
          <w:color w:val="auto"/>
          <w:highlight w:val="none"/>
        </w:rPr>
        <w:t>为我公司法定代表人授权代表，参加贵处组织的</w:t>
      </w:r>
      <w:r>
        <w:rPr>
          <w:rFonts w:hint="eastAsia"/>
          <w:color w:val="auto"/>
          <w:highlight w:val="none"/>
          <w:u w:val="single"/>
        </w:rPr>
        <w:t xml:space="preserve"> （招标项目名称，括号中填写项目编号） </w:t>
      </w:r>
      <w:r>
        <w:rPr>
          <w:rFonts w:hint="eastAsia"/>
          <w:color w:val="auto"/>
          <w:highlight w:val="none"/>
        </w:rPr>
        <w:t>项目投标，全权处理本次招投标活动中的一切事宜，我承认授权代表全权代表我所签署的本项目的投标文件的内容。</w:t>
      </w:r>
    </w:p>
    <w:p>
      <w:pPr>
        <w:snapToGrid w:val="0"/>
        <w:spacing w:line="440" w:lineRule="atLeast"/>
        <w:ind w:firstLine="480" w:firstLineChars="200"/>
        <w:rPr>
          <w:rFonts w:hint="eastAsia"/>
          <w:color w:val="auto"/>
          <w:highlight w:val="none"/>
        </w:rPr>
      </w:pPr>
      <w:r>
        <w:rPr>
          <w:rFonts w:hint="eastAsia"/>
          <w:color w:val="auto"/>
          <w:highlight w:val="none"/>
        </w:rPr>
        <w:t>授权代表无转授权，特此授权</w:t>
      </w:r>
    </w:p>
    <w:p>
      <w:pPr>
        <w:pStyle w:val="2"/>
        <w:rPr>
          <w:rFonts w:hint="eastAsia" w:ascii="宋体" w:hAnsi="宋体" w:cs="宋体"/>
          <w:color w:val="auto"/>
          <w:highlight w:val="none"/>
          <w:lang w:val="en-US" w:eastAsia="zh-CN"/>
        </w:rPr>
      </w:pPr>
    </w:p>
    <w:p>
      <w:pPr>
        <w:snapToGrid w:val="0"/>
        <w:spacing w:line="440" w:lineRule="atLeast"/>
        <w:ind w:firstLine="480" w:firstLineChars="200"/>
        <w:rPr>
          <w:rFonts w:hint="eastAsia"/>
          <w:color w:val="auto"/>
          <w:highlight w:val="none"/>
        </w:rPr>
      </w:pPr>
      <w:r>
        <w:rPr>
          <w:rFonts w:hint="eastAsia"/>
          <w:color w:val="auto"/>
          <w:highlight w:val="none"/>
        </w:rPr>
        <w:t>授权代表：</w:t>
      </w:r>
      <w:r>
        <w:rPr>
          <w:rFonts w:hint="eastAsia"/>
          <w:color w:val="auto"/>
          <w:highlight w:val="none"/>
          <w:u w:val="single"/>
        </w:rPr>
        <w:t xml:space="preserve">         </w:t>
      </w:r>
      <w:r>
        <w:rPr>
          <w:rFonts w:hint="eastAsia"/>
          <w:color w:val="auto"/>
          <w:highlight w:val="none"/>
        </w:rPr>
        <w:t xml:space="preserve"> 性别 ：</w:t>
      </w:r>
      <w:r>
        <w:rPr>
          <w:rFonts w:hint="eastAsia"/>
          <w:color w:val="auto"/>
          <w:highlight w:val="none"/>
          <w:u w:val="single"/>
        </w:rPr>
        <w:t xml:space="preserve">       </w:t>
      </w:r>
    </w:p>
    <w:p>
      <w:pPr>
        <w:snapToGrid w:val="0"/>
        <w:spacing w:line="440" w:lineRule="atLeast"/>
        <w:ind w:firstLine="480" w:firstLineChars="200"/>
        <w:rPr>
          <w:rFonts w:hint="eastAsia"/>
          <w:color w:val="auto"/>
          <w:highlight w:val="non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pPr>
        <w:snapToGrid w:val="0"/>
        <w:spacing w:line="440" w:lineRule="atLeast"/>
        <w:ind w:firstLine="480" w:firstLineChars="200"/>
        <w:rPr>
          <w:rFonts w:hint="eastAsia"/>
          <w:color w:val="auto"/>
          <w:highlight w:val="none"/>
        </w:rPr>
      </w:pPr>
      <w:r>
        <w:rPr>
          <w:rFonts w:hint="eastAsia"/>
          <w:color w:val="auto"/>
          <w:highlight w:val="none"/>
        </w:rPr>
        <w:t>详细通讯地址：</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pPr>
        <w:snapToGrid w:val="0"/>
        <w:spacing w:line="440" w:lineRule="atLeast"/>
        <w:ind w:firstLine="480" w:firstLineChars="200"/>
        <w:rPr>
          <w:rFonts w:hint="eastAsia"/>
          <w:color w:val="auto"/>
          <w:highlight w:val="non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pPr>
        <w:snapToGrid w:val="0"/>
        <w:spacing w:line="440" w:lineRule="atLeast"/>
        <w:ind w:firstLine="480" w:firstLineChars="200"/>
        <w:rPr>
          <w:rFonts w:hint="eastAsia"/>
          <w:color w:val="auto"/>
          <w:highlight w:val="none"/>
        </w:rPr>
      </w:pPr>
      <w:r>
        <w:rPr>
          <w:rFonts w:hint="eastAsia"/>
          <w:color w:val="auto"/>
          <w:highlight w:val="none"/>
        </w:rPr>
        <w:t>供应商：</w:t>
      </w:r>
      <w:r>
        <w:rPr>
          <w:rFonts w:hint="eastAsia"/>
          <w:color w:val="auto"/>
          <w:highlight w:val="none"/>
          <w:u w:val="single"/>
        </w:rPr>
        <w:t xml:space="preserve">                                      （盖章）</w:t>
      </w:r>
    </w:p>
    <w:p>
      <w:pPr>
        <w:snapToGrid w:val="0"/>
        <w:spacing w:line="440" w:lineRule="atLeast"/>
        <w:ind w:firstLine="480" w:firstLineChars="200"/>
        <w:rPr>
          <w:rFonts w:hint="eastAsia"/>
          <w:color w:val="auto"/>
          <w:highlight w:val="none"/>
        </w:rPr>
      </w:pPr>
      <w:r>
        <w:rPr>
          <w:rFonts w:hint="eastAsia"/>
          <w:color w:val="auto"/>
          <w:highlight w:val="none"/>
        </w:rPr>
        <w:t>法定代表人（负责人）：</w:t>
      </w:r>
      <w:r>
        <w:rPr>
          <w:rFonts w:hint="eastAsia"/>
          <w:color w:val="auto"/>
          <w:highlight w:val="none"/>
          <w:u w:val="single"/>
        </w:rPr>
        <w:t xml:space="preserve">                            （签字或签章）</w:t>
      </w:r>
    </w:p>
    <w:p>
      <w:pPr>
        <w:snapToGrid w:val="0"/>
        <w:spacing w:line="440" w:lineRule="atLeast"/>
        <w:ind w:left="2699"/>
        <w:rPr>
          <w:rFonts w:hint="eastAsia"/>
          <w:color w:val="auto"/>
          <w:highlight w:val="none"/>
        </w:rPr>
      </w:pPr>
    </w:p>
    <w:p>
      <w:pPr>
        <w:snapToGrid w:val="0"/>
        <w:spacing w:line="440" w:lineRule="atLeast"/>
        <w:ind w:left="3238" w:leftChars="1349" w:firstLine="2400" w:firstLineChars="1000"/>
        <w:rPr>
          <w:rFonts w:hint="eastAsia"/>
          <w:color w:val="auto"/>
          <w:highlight w:val="none"/>
        </w:rPr>
      </w:pPr>
    </w:p>
    <w:p>
      <w:pPr>
        <w:snapToGrid w:val="0"/>
        <w:spacing w:line="440" w:lineRule="atLeast"/>
        <w:ind w:firstLine="3600" w:firstLineChars="1500"/>
        <w:jc w:val="right"/>
        <w:rPr>
          <w:rFonts w:hint="eastAsia"/>
          <w:color w:val="auto"/>
          <w:highlight w:val="none"/>
        </w:rPr>
      </w:pPr>
      <w:r>
        <w:rPr>
          <w:rFonts w:hint="eastAsia"/>
          <w:color w:val="auto"/>
          <w:highlight w:val="none"/>
        </w:rPr>
        <w:t>授权委托日期：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spacing w:line="360" w:lineRule="auto"/>
        <w:ind w:firstLine="3614" w:firstLineChars="1500"/>
        <w:jc w:val="right"/>
        <w:rPr>
          <w:rFonts w:hint="eastAsia"/>
          <w:b/>
          <w:color w:val="auto"/>
          <w:highlight w:val="none"/>
        </w:rPr>
      </w:pP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noWrap w:val="0"/>
            <w:vAlign w:val="top"/>
          </w:tcPr>
          <w:p>
            <w:pPr>
              <w:pStyle w:val="34"/>
              <w:widowControl w:val="0"/>
              <w:adjustRightInd w:val="0"/>
              <w:snapToGrid w:val="0"/>
              <w:spacing w:line="320" w:lineRule="atLeast"/>
              <w:jc w:val="both"/>
              <w:rPr>
                <w:rFonts w:hint="eastAsia" w:hAnsi="宋体" w:cs="宋体"/>
                <w:color w:val="auto"/>
                <w:sz w:val="36"/>
                <w:szCs w:val="24"/>
                <w:highlight w:val="none"/>
                <w:u w:val="single"/>
              </w:rPr>
            </w:pPr>
          </w:p>
          <w:p>
            <w:pPr>
              <w:pStyle w:val="34"/>
              <w:widowControl w:val="0"/>
              <w:adjustRightInd w:val="0"/>
              <w:snapToGrid w:val="0"/>
              <w:spacing w:line="320" w:lineRule="atLeast"/>
              <w:jc w:val="both"/>
              <w:rPr>
                <w:rFonts w:hint="eastAsia" w:hAnsi="宋体" w:cs="宋体"/>
                <w:color w:val="auto"/>
                <w:sz w:val="36"/>
                <w:szCs w:val="24"/>
                <w:highlight w:val="none"/>
                <w:u w:val="single"/>
              </w:rPr>
            </w:pPr>
          </w:p>
          <w:p>
            <w:pPr>
              <w:pStyle w:val="34"/>
              <w:widowControl w:val="0"/>
              <w:adjustRightInd w:val="0"/>
              <w:snapToGrid w:val="0"/>
              <w:spacing w:line="320" w:lineRule="atLeast"/>
              <w:jc w:val="both"/>
              <w:rPr>
                <w:rFonts w:hint="eastAsia" w:hAnsi="宋体" w:cs="宋体"/>
                <w:color w:val="auto"/>
                <w:sz w:val="36"/>
                <w:szCs w:val="24"/>
                <w:highlight w:val="none"/>
                <w:u w:val="single"/>
              </w:rPr>
            </w:pPr>
          </w:p>
          <w:p>
            <w:pPr>
              <w:pStyle w:val="34"/>
              <w:widowControl w:val="0"/>
              <w:adjustRightInd w:val="0"/>
              <w:snapToGrid w:val="0"/>
              <w:spacing w:line="320" w:lineRule="atLeast"/>
              <w:jc w:val="center"/>
              <w:rPr>
                <w:rFonts w:hint="eastAsia" w:hAnsi="宋体" w:cs="宋体"/>
                <w:b/>
                <w:color w:val="auto"/>
                <w:sz w:val="24"/>
                <w:szCs w:val="24"/>
                <w:highlight w:val="none"/>
              </w:rPr>
            </w:pPr>
            <w:r>
              <w:rPr>
                <w:rFonts w:hint="eastAsia" w:hAnsi="宋体" w:cs="宋体"/>
                <w:b/>
                <w:color w:val="auto"/>
                <w:sz w:val="24"/>
                <w:szCs w:val="24"/>
                <w:highlight w:val="none"/>
              </w:rPr>
              <w:t>（授权代表身份证复印件或影印件）</w:t>
            </w:r>
          </w:p>
        </w:tc>
      </w:tr>
    </w:tbl>
    <w:p>
      <w:pPr>
        <w:spacing w:line="360" w:lineRule="auto"/>
        <w:ind w:firstLine="3614" w:firstLineChars="1500"/>
        <w:jc w:val="right"/>
        <w:rPr>
          <w:rFonts w:hint="eastAsia"/>
          <w:b/>
          <w:color w:val="auto"/>
          <w:highlight w:val="none"/>
        </w:rPr>
      </w:pPr>
    </w:p>
    <w:p>
      <w:pPr>
        <w:pStyle w:val="34"/>
        <w:adjustRightInd w:val="0"/>
        <w:snapToGrid w:val="0"/>
        <w:spacing w:line="320" w:lineRule="atLeast"/>
        <w:outlineLvl w:val="0"/>
        <w:rPr>
          <w:rFonts w:hint="eastAsia" w:hAnsi="宋体" w:cs="宋体"/>
          <w:color w:val="auto"/>
          <w:sz w:val="32"/>
          <w:highlight w:val="none"/>
        </w:rPr>
      </w:pPr>
      <w:r>
        <w:rPr>
          <w:rFonts w:hint="eastAsia" w:hAnsi="宋体" w:cs="宋体"/>
          <w:color w:val="auto"/>
          <w:kern w:val="0"/>
          <w:sz w:val="32"/>
          <w:szCs w:val="24"/>
          <w:highlight w:val="none"/>
        </w:rPr>
        <w:t>3.</w:t>
      </w:r>
      <w:r>
        <w:rPr>
          <w:rFonts w:hint="eastAsia" w:hAnsi="宋体" w:cs="宋体"/>
          <w:color w:val="auto"/>
          <w:sz w:val="32"/>
          <w:highlight w:val="none"/>
        </w:rPr>
        <w:t>6投标供应商情况声明</w:t>
      </w:r>
    </w:p>
    <w:p>
      <w:pPr>
        <w:pStyle w:val="34"/>
        <w:adjustRightInd w:val="0"/>
        <w:snapToGrid w:val="0"/>
        <w:spacing w:line="320" w:lineRule="atLeast"/>
        <w:jc w:val="center"/>
        <w:outlineLvl w:val="0"/>
        <w:rPr>
          <w:rFonts w:hint="eastAsia" w:hAnsi="宋体" w:cs="宋体"/>
          <w:b/>
          <w:color w:val="auto"/>
          <w:sz w:val="36"/>
          <w:highlight w:val="none"/>
        </w:rPr>
      </w:pPr>
      <w:r>
        <w:rPr>
          <w:rFonts w:hint="eastAsia" w:hAnsi="宋体" w:cs="宋体"/>
          <w:b/>
          <w:color w:val="auto"/>
          <w:sz w:val="36"/>
          <w:highlight w:val="none"/>
        </w:rPr>
        <w:t>投标供应商情况声明</w:t>
      </w:r>
    </w:p>
    <w:p>
      <w:pPr>
        <w:spacing w:line="400" w:lineRule="exact"/>
        <w:outlineLvl w:val="0"/>
        <w:rPr>
          <w:rFonts w:hint="eastAsia"/>
          <w:color w:val="auto"/>
          <w:sz w:val="22"/>
          <w:highlight w:val="none"/>
        </w:rPr>
      </w:pPr>
      <w:r>
        <w:rPr>
          <w:rFonts w:hint="eastAsia"/>
          <w:color w:val="auto"/>
          <w:sz w:val="22"/>
          <w:highlight w:val="none"/>
        </w:rPr>
        <w:t>1. 名称及概况：</w:t>
      </w:r>
    </w:p>
    <w:p>
      <w:pPr>
        <w:spacing w:line="400" w:lineRule="exact"/>
        <w:rPr>
          <w:rFonts w:hint="eastAsia"/>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pPr>
        <w:spacing w:line="400" w:lineRule="exact"/>
        <w:ind w:firstLine="600"/>
        <w:rPr>
          <w:rFonts w:hint="eastAsia"/>
          <w:color w:val="auto"/>
          <w:sz w:val="22"/>
          <w:highlight w:val="none"/>
          <w:u w:val="single"/>
        </w:rPr>
      </w:pPr>
      <w:r>
        <w:rPr>
          <w:rFonts w:hint="eastAsia"/>
          <w:color w:val="auto"/>
          <w:sz w:val="22"/>
          <w:highlight w:val="none"/>
        </w:rPr>
        <w:t>传真/电话号码：</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pPr>
        <w:spacing w:line="400" w:lineRule="exact"/>
        <w:rPr>
          <w:rFonts w:hint="eastAsia"/>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pPr>
        <w:spacing w:line="360" w:lineRule="exact"/>
        <w:ind w:left="660" w:hanging="660" w:hangingChars="300"/>
        <w:rPr>
          <w:rFonts w:hint="eastAsia"/>
          <w:color w:val="auto"/>
          <w:sz w:val="22"/>
          <w:highlight w:val="none"/>
        </w:rPr>
      </w:pPr>
      <w:r>
        <w:rPr>
          <w:rFonts w:hint="eastAsia"/>
          <w:color w:val="auto"/>
          <w:sz w:val="22"/>
          <w:highlight w:val="none"/>
        </w:rPr>
        <w:t>2．企业生产设备及规模：</w:t>
      </w:r>
    </w:p>
    <w:p>
      <w:pPr>
        <w:spacing w:line="360" w:lineRule="exact"/>
        <w:ind w:left="660" w:hanging="660" w:hangingChars="300"/>
        <w:outlineLvl w:val="0"/>
        <w:rPr>
          <w:rFonts w:hint="eastAsia"/>
          <w:color w:val="auto"/>
          <w:sz w:val="22"/>
          <w:highlight w:val="none"/>
        </w:rPr>
      </w:pPr>
      <w:r>
        <w:rPr>
          <w:rFonts w:hint="eastAsia"/>
          <w:color w:val="auto"/>
          <w:sz w:val="22"/>
          <w:highlight w:val="none"/>
        </w:rPr>
        <w:t>3. 企业人员情况：</w:t>
      </w:r>
    </w:p>
    <w:p>
      <w:pPr>
        <w:spacing w:line="400" w:lineRule="exact"/>
        <w:rPr>
          <w:rFonts w:hint="eastAsia"/>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pPr>
        <w:spacing w:line="360" w:lineRule="exact"/>
        <w:ind w:left="660" w:hanging="660" w:hangingChars="300"/>
        <w:outlineLvl w:val="0"/>
        <w:rPr>
          <w:rFonts w:hint="eastAsia"/>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pPr>
        <w:spacing w:line="400" w:lineRule="exact"/>
        <w:ind w:firstLine="220" w:firstLineChars="100"/>
        <w:rPr>
          <w:rFonts w:hint="eastAsia"/>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pPr>
        <w:spacing w:line="400" w:lineRule="exact"/>
        <w:rPr>
          <w:rFonts w:hint="eastAsia"/>
          <w:color w:val="auto"/>
          <w:sz w:val="22"/>
          <w:highlight w:val="none"/>
        </w:rPr>
      </w:pPr>
    </w:p>
    <w:p>
      <w:pPr>
        <w:spacing w:line="400" w:lineRule="exact"/>
        <w:rPr>
          <w:rFonts w:hint="eastAsia"/>
          <w:color w:val="auto"/>
          <w:sz w:val="22"/>
          <w:highlight w:val="none"/>
        </w:rPr>
      </w:pPr>
      <w:r>
        <w:rPr>
          <w:rFonts w:hint="eastAsia"/>
          <w:color w:val="auto"/>
          <w:sz w:val="22"/>
          <w:highlight w:val="none"/>
        </w:rPr>
        <w:t>供应商名称</w:t>
      </w:r>
      <w:r>
        <w:rPr>
          <w:rFonts w:hint="eastAsia"/>
          <w:color w:val="auto"/>
          <w:sz w:val="22"/>
          <w:highlight w:val="none"/>
          <w:u w:val="single"/>
        </w:rPr>
        <w:t xml:space="preserve">                               （盖章）</w:t>
      </w:r>
    </w:p>
    <w:p>
      <w:pPr>
        <w:spacing w:line="400" w:lineRule="exact"/>
        <w:rPr>
          <w:rFonts w:hint="eastAsia"/>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highlight w:val="none"/>
        </w:rPr>
        <w:t>法定代表人（负责人）或</w:t>
      </w:r>
      <w:r>
        <w:rPr>
          <w:rFonts w:hint="eastAsia"/>
          <w:color w:val="auto"/>
          <w:sz w:val="22"/>
          <w:szCs w:val="22"/>
          <w:highlight w:val="none"/>
          <w:lang w:val="zh-CN"/>
        </w:rPr>
        <w:t>授权代表（签字或签章）</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pPr>
        <w:spacing w:line="360" w:lineRule="exact"/>
        <w:rPr>
          <w:rFonts w:hint="eastAsia"/>
          <w:color w:val="auto"/>
          <w:sz w:val="22"/>
          <w:highlight w:val="none"/>
          <w:u w:val="single"/>
        </w:rPr>
      </w:pPr>
      <w:r>
        <w:rPr>
          <w:rFonts w:hint="eastAsia"/>
          <w:color w:val="auto"/>
          <w:sz w:val="22"/>
          <w:highlight w:val="none"/>
        </w:rPr>
        <w:t>电子邮件</w:t>
      </w:r>
      <w:r>
        <w:rPr>
          <w:rFonts w:hint="eastAsia"/>
          <w:color w:val="auto"/>
          <w:sz w:val="22"/>
          <w:highlight w:val="none"/>
          <w:u w:val="single"/>
        </w:rPr>
        <w:t xml:space="preserve">                                 </w:t>
      </w:r>
    </w:p>
    <w:p>
      <w:pPr>
        <w:pStyle w:val="34"/>
        <w:spacing w:line="400" w:lineRule="atLeast"/>
        <w:rPr>
          <w:rFonts w:hint="eastAsia" w:hAnsi="宋体" w:cs="宋体"/>
          <w:b/>
          <w:color w:val="auto"/>
          <w:sz w:val="32"/>
          <w:szCs w:val="32"/>
          <w:highlight w:val="none"/>
        </w:rPr>
      </w:pPr>
    </w:p>
    <w:p>
      <w:pPr>
        <w:pStyle w:val="34"/>
        <w:spacing w:line="400" w:lineRule="atLeast"/>
        <w:rPr>
          <w:rFonts w:hint="eastAsia" w:hAnsi="宋体" w:cs="宋体"/>
          <w:b/>
          <w:color w:val="auto"/>
          <w:sz w:val="32"/>
          <w:szCs w:val="32"/>
          <w:highlight w:val="none"/>
        </w:rPr>
      </w:pPr>
    </w:p>
    <w:p>
      <w:pPr>
        <w:pStyle w:val="34"/>
        <w:spacing w:line="400" w:lineRule="atLeast"/>
        <w:rPr>
          <w:rFonts w:hint="eastAsia" w:hAnsi="宋体" w:cs="宋体"/>
          <w:b/>
          <w:color w:val="auto"/>
          <w:sz w:val="32"/>
          <w:szCs w:val="32"/>
          <w:highlight w:val="none"/>
        </w:rPr>
      </w:pPr>
    </w:p>
    <w:p>
      <w:pPr>
        <w:pStyle w:val="34"/>
        <w:spacing w:line="400" w:lineRule="atLeast"/>
        <w:rPr>
          <w:rFonts w:hint="eastAsia" w:hAnsi="宋体" w:cs="宋体"/>
          <w:b/>
          <w:color w:val="auto"/>
          <w:sz w:val="32"/>
          <w:szCs w:val="32"/>
          <w:highlight w:val="none"/>
        </w:rPr>
      </w:pPr>
    </w:p>
    <w:p>
      <w:pPr>
        <w:pStyle w:val="34"/>
        <w:spacing w:line="400" w:lineRule="atLeast"/>
        <w:rPr>
          <w:rFonts w:hint="eastAsia" w:hAnsi="宋体" w:cs="宋体"/>
          <w:b/>
          <w:color w:val="auto"/>
          <w:sz w:val="32"/>
          <w:szCs w:val="32"/>
          <w:highlight w:val="none"/>
        </w:rPr>
      </w:pPr>
    </w:p>
    <w:p>
      <w:pPr>
        <w:autoSpaceDE w:val="0"/>
        <w:autoSpaceDN w:val="0"/>
        <w:adjustRightInd w:val="0"/>
        <w:rPr>
          <w:rFonts w:hint="eastAsia"/>
          <w:b/>
          <w:color w:val="auto"/>
          <w:sz w:val="32"/>
          <w:highlight w:val="none"/>
          <w:lang w:val="zh-CN"/>
        </w:rPr>
        <w:sectPr>
          <w:pgSz w:w="11906" w:h="16838"/>
          <w:pgMar w:top="1440" w:right="1361" w:bottom="1440" w:left="1361" w:header="851" w:footer="992" w:gutter="0"/>
          <w:pgNumType w:fmt="decimal"/>
          <w:cols w:space="720" w:num="1"/>
          <w:docGrid w:linePitch="312" w:charSpace="0"/>
        </w:sectPr>
      </w:pPr>
    </w:p>
    <w:p>
      <w:pPr>
        <w:autoSpaceDE w:val="0"/>
        <w:autoSpaceDN w:val="0"/>
        <w:adjustRightInd w:val="0"/>
        <w:outlineLvl w:val="0"/>
        <w:rPr>
          <w:rFonts w:hint="eastAsia"/>
          <w:b/>
          <w:color w:val="auto"/>
          <w:sz w:val="32"/>
          <w:highlight w:val="none"/>
          <w:lang w:val="zh-CN"/>
        </w:rPr>
      </w:pPr>
      <w:r>
        <w:rPr>
          <w:rFonts w:hint="eastAsia"/>
          <w:b/>
          <w:color w:val="auto"/>
          <w:sz w:val="32"/>
          <w:highlight w:val="none"/>
          <w:lang w:val="zh-CN"/>
        </w:rPr>
        <w:t>3.7商务偏离表、技术偏离表</w:t>
      </w:r>
    </w:p>
    <w:p>
      <w:pPr>
        <w:autoSpaceDE w:val="0"/>
        <w:autoSpaceDN w:val="0"/>
        <w:adjustRightInd w:val="0"/>
        <w:spacing w:line="440" w:lineRule="atLeast"/>
        <w:ind w:firstLine="3413"/>
        <w:outlineLvl w:val="0"/>
        <w:rPr>
          <w:rFonts w:hint="eastAsia"/>
          <w:b/>
          <w:color w:val="auto"/>
          <w:sz w:val="36"/>
          <w:highlight w:val="none"/>
          <w:lang w:val="zh-CN"/>
        </w:rPr>
      </w:pPr>
      <w:r>
        <w:rPr>
          <w:rFonts w:hint="eastAsia"/>
          <w:b/>
          <w:color w:val="auto"/>
          <w:sz w:val="36"/>
          <w:highlight w:val="none"/>
          <w:lang w:val="zh-CN"/>
        </w:rPr>
        <w:t>商 务 偏 离 表</w:t>
      </w:r>
    </w:p>
    <w:p>
      <w:pPr>
        <w:autoSpaceDE w:val="0"/>
        <w:autoSpaceDN w:val="0"/>
        <w:adjustRightInd w:val="0"/>
        <w:spacing w:line="440" w:lineRule="atLeast"/>
        <w:ind w:firstLine="3413"/>
        <w:rPr>
          <w:rFonts w:hint="eastAsia"/>
          <w:b/>
          <w:color w:val="auto"/>
          <w:sz w:val="36"/>
          <w:highlight w:val="none"/>
          <w:lang w:val="zh-CN"/>
        </w:rPr>
      </w:pPr>
    </w:p>
    <w:tbl>
      <w:tblPr>
        <w:tblStyle w:val="60"/>
        <w:tblW w:w="9214" w:type="dxa"/>
        <w:tblInd w:w="108" w:type="dxa"/>
        <w:tblLayout w:type="fixed"/>
        <w:tblCellMar>
          <w:top w:w="0" w:type="dxa"/>
          <w:left w:w="108" w:type="dxa"/>
          <w:bottom w:w="0" w:type="dxa"/>
          <w:right w:w="108" w:type="dxa"/>
        </w:tblCellMar>
      </w:tblPr>
      <w:tblGrid>
        <w:gridCol w:w="851"/>
        <w:gridCol w:w="1701"/>
        <w:gridCol w:w="2704"/>
        <w:gridCol w:w="2110"/>
        <w:gridCol w:w="1848"/>
      </w:tblGrid>
      <w:tr>
        <w:tblPrEx>
          <w:tblCellMar>
            <w:top w:w="0" w:type="dxa"/>
            <w:left w:w="108" w:type="dxa"/>
            <w:bottom w:w="0" w:type="dxa"/>
            <w:right w:w="108" w:type="dxa"/>
          </w:tblCellMar>
        </w:tblPrEx>
        <w:trPr>
          <w:trHeight w:val="936" w:hRule="atLeast"/>
        </w:trPr>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序号</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内容</w:t>
            </w:r>
          </w:p>
        </w:tc>
        <w:tc>
          <w:tcPr>
            <w:tcW w:w="2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投标文件</w:t>
            </w:r>
          </w:p>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对应规范</w:t>
            </w:r>
          </w:p>
        </w:tc>
        <w:tc>
          <w:tcPr>
            <w:tcW w:w="18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备 注</w:t>
            </w: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bl>
    <w:p>
      <w:pPr>
        <w:autoSpaceDE w:val="0"/>
        <w:autoSpaceDN w:val="0"/>
        <w:adjustRightInd w:val="0"/>
        <w:spacing w:line="440" w:lineRule="atLeast"/>
        <w:rPr>
          <w:rFonts w:hint="eastAsia"/>
          <w:b/>
          <w:color w:val="auto"/>
          <w:highlight w:val="none"/>
          <w:lang w:val="zh-CN"/>
        </w:rPr>
      </w:pPr>
      <w:r>
        <w:rPr>
          <w:rFonts w:hint="eastAsia"/>
          <w:b/>
          <w:color w:val="auto"/>
          <w:highlight w:val="none"/>
          <w:lang w:val="zh-CN"/>
        </w:rPr>
        <w:t>供应商盖章：</w:t>
      </w:r>
    </w:p>
    <w:p>
      <w:pPr>
        <w:autoSpaceDE w:val="0"/>
        <w:autoSpaceDN w:val="0"/>
        <w:adjustRightInd w:val="0"/>
        <w:spacing w:line="440" w:lineRule="atLeast"/>
        <w:rPr>
          <w:rFonts w:hint="eastAsia"/>
          <w:b/>
          <w:color w:val="auto"/>
          <w:sz w:val="32"/>
          <w:highlight w:val="none"/>
          <w:lang w:val="zh-CN"/>
        </w:rPr>
      </w:pPr>
    </w:p>
    <w:p>
      <w:pPr>
        <w:autoSpaceDE w:val="0"/>
        <w:autoSpaceDN w:val="0"/>
        <w:adjustRightInd w:val="0"/>
        <w:spacing w:line="440" w:lineRule="atLeast"/>
        <w:ind w:firstLine="3614" w:firstLineChars="1000"/>
        <w:outlineLvl w:val="0"/>
        <w:rPr>
          <w:rFonts w:hint="eastAsia"/>
          <w:b/>
          <w:color w:val="auto"/>
          <w:sz w:val="36"/>
          <w:highlight w:val="none"/>
          <w:lang w:val="zh-CN"/>
        </w:rPr>
      </w:pPr>
      <w:r>
        <w:rPr>
          <w:rFonts w:hint="eastAsia"/>
          <w:b/>
          <w:color w:val="auto"/>
          <w:sz w:val="36"/>
          <w:highlight w:val="none"/>
          <w:lang w:val="zh-CN"/>
        </w:rPr>
        <w:t>技术偏离表</w:t>
      </w:r>
    </w:p>
    <w:tbl>
      <w:tblPr>
        <w:tblStyle w:val="60"/>
        <w:tblW w:w="9214" w:type="dxa"/>
        <w:tblInd w:w="108" w:type="dxa"/>
        <w:tblLayout w:type="fixed"/>
        <w:tblCellMar>
          <w:top w:w="0" w:type="dxa"/>
          <w:left w:w="108" w:type="dxa"/>
          <w:bottom w:w="0" w:type="dxa"/>
          <w:right w:w="108" w:type="dxa"/>
        </w:tblCellMar>
      </w:tblPr>
      <w:tblGrid>
        <w:gridCol w:w="851"/>
        <w:gridCol w:w="1701"/>
        <w:gridCol w:w="2693"/>
        <w:gridCol w:w="2126"/>
        <w:gridCol w:w="1843"/>
      </w:tblGrid>
      <w:tr>
        <w:tblPrEx>
          <w:tblCellMar>
            <w:top w:w="0" w:type="dxa"/>
            <w:left w:w="108" w:type="dxa"/>
            <w:bottom w:w="0" w:type="dxa"/>
            <w:right w:w="108" w:type="dxa"/>
          </w:tblCellMar>
        </w:tblPrEx>
        <w:trPr>
          <w:trHeight w:val="918" w:hRule="atLeast"/>
        </w:trPr>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序号</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内容</w:t>
            </w:r>
          </w:p>
        </w:tc>
        <w:tc>
          <w:tcPr>
            <w:tcW w:w="26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1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投标文件</w:t>
            </w:r>
          </w:p>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对应规范</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备 注</w:t>
            </w: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bl>
    <w:p>
      <w:pPr>
        <w:autoSpaceDE w:val="0"/>
        <w:autoSpaceDN w:val="0"/>
        <w:adjustRightInd w:val="0"/>
        <w:spacing w:line="440" w:lineRule="atLeast"/>
        <w:rPr>
          <w:rFonts w:hint="eastAsia"/>
          <w:b/>
          <w:color w:val="auto"/>
          <w:highlight w:val="none"/>
          <w:lang w:val="zh-CN"/>
        </w:rPr>
      </w:pPr>
      <w:r>
        <w:rPr>
          <w:rFonts w:hint="eastAsia"/>
          <w:b/>
          <w:color w:val="auto"/>
          <w:highlight w:val="none"/>
          <w:lang w:val="zh-CN"/>
        </w:rPr>
        <w:t>供应商盖章：</w:t>
      </w:r>
      <w:r>
        <w:rPr>
          <w:rFonts w:hint="eastAsia"/>
          <w:b/>
          <w:color w:val="auto"/>
          <w:highlight w:val="none"/>
          <w:u w:val="single"/>
          <w:lang w:val="zh-CN"/>
        </w:rPr>
        <w:t xml:space="preserve">               </w:t>
      </w:r>
    </w:p>
    <w:p>
      <w:pPr>
        <w:autoSpaceDE w:val="0"/>
        <w:autoSpaceDN w:val="0"/>
        <w:adjustRightInd w:val="0"/>
        <w:rPr>
          <w:rFonts w:hint="eastAsia"/>
          <w:b/>
          <w:color w:val="auto"/>
          <w:sz w:val="32"/>
          <w:highlight w:val="none"/>
        </w:rPr>
        <w:sectPr>
          <w:pgSz w:w="11906" w:h="16838"/>
          <w:pgMar w:top="1440" w:right="1361" w:bottom="1440" w:left="1361" w:header="851" w:footer="992" w:gutter="0"/>
          <w:pgNumType w:fmt="decimal"/>
          <w:cols w:space="720" w:num="1"/>
          <w:docGrid w:linePitch="312" w:charSpace="0"/>
        </w:sectPr>
      </w:pPr>
    </w:p>
    <w:p>
      <w:pPr>
        <w:autoSpaceDE w:val="0"/>
        <w:autoSpaceDN w:val="0"/>
        <w:adjustRightInd w:val="0"/>
        <w:outlineLvl w:val="0"/>
        <w:rPr>
          <w:rFonts w:hint="eastAsia"/>
          <w:b/>
          <w:color w:val="auto"/>
          <w:sz w:val="32"/>
          <w:highlight w:val="none"/>
          <w:lang w:val="zh-CN"/>
        </w:rPr>
      </w:pPr>
      <w:r>
        <w:rPr>
          <w:rFonts w:hint="eastAsia"/>
          <w:b/>
          <w:color w:val="auto"/>
          <w:sz w:val="32"/>
          <w:highlight w:val="none"/>
          <w:lang w:val="zh-CN"/>
        </w:rPr>
        <w:t>3.8 201</w:t>
      </w:r>
      <w:r>
        <w:rPr>
          <w:rFonts w:hint="eastAsia"/>
          <w:b/>
          <w:color w:val="auto"/>
          <w:sz w:val="32"/>
          <w:highlight w:val="none"/>
          <w:lang w:val="en-US" w:eastAsia="zh-CN"/>
        </w:rPr>
        <w:t>9</w:t>
      </w:r>
      <w:r>
        <w:rPr>
          <w:rFonts w:hint="eastAsia"/>
          <w:b/>
          <w:color w:val="auto"/>
          <w:sz w:val="32"/>
          <w:highlight w:val="none"/>
          <w:lang w:val="zh-CN"/>
        </w:rPr>
        <w:t>年1月1日以来的类似项目业绩证明</w:t>
      </w:r>
    </w:p>
    <w:p>
      <w:pPr>
        <w:pStyle w:val="34"/>
        <w:adjustRightInd w:val="0"/>
        <w:snapToGrid w:val="0"/>
        <w:spacing w:line="400" w:lineRule="exact"/>
        <w:jc w:val="both"/>
        <w:rPr>
          <w:rFonts w:hint="eastAsia" w:hAnsi="宋体" w:cs="宋体"/>
          <w:color w:val="auto"/>
          <w:sz w:val="36"/>
          <w:szCs w:val="36"/>
          <w:highlight w:val="none"/>
        </w:rPr>
      </w:pPr>
      <w:r>
        <w:rPr>
          <w:rFonts w:hint="eastAsia" w:hAnsi="宋体" w:cs="宋体"/>
          <w:color w:val="auto"/>
          <w:sz w:val="36"/>
          <w:szCs w:val="36"/>
          <w:highlight w:val="none"/>
        </w:rPr>
        <w:t>201</w:t>
      </w:r>
      <w:r>
        <w:rPr>
          <w:rFonts w:hint="eastAsia" w:hAnsi="宋体" w:cs="宋体"/>
          <w:color w:val="auto"/>
          <w:sz w:val="36"/>
          <w:szCs w:val="36"/>
          <w:highlight w:val="none"/>
          <w:lang w:val="en-US" w:eastAsia="zh-CN"/>
        </w:rPr>
        <w:t>9</w:t>
      </w:r>
      <w:r>
        <w:rPr>
          <w:rFonts w:hint="eastAsia" w:hAnsi="宋体" w:cs="宋体"/>
          <w:color w:val="auto"/>
          <w:sz w:val="36"/>
          <w:szCs w:val="36"/>
          <w:highlight w:val="none"/>
        </w:rPr>
        <w:t>年1月1日以来的类似项目业绩证明（按评标细则要求提供）（复印件加盖公章）</w:t>
      </w:r>
    </w:p>
    <w:tbl>
      <w:tblPr>
        <w:tblStyle w:val="60"/>
        <w:tblW w:w="100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序号</w:t>
            </w:r>
          </w:p>
        </w:tc>
        <w:tc>
          <w:tcPr>
            <w:tcW w:w="1041" w:type="dxa"/>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项目名称</w:t>
            </w:r>
          </w:p>
        </w:tc>
        <w:tc>
          <w:tcPr>
            <w:tcW w:w="1199" w:type="dxa"/>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项目地址</w:t>
            </w:r>
          </w:p>
        </w:tc>
        <w:tc>
          <w:tcPr>
            <w:tcW w:w="970" w:type="dxa"/>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合同内容</w:t>
            </w:r>
          </w:p>
        </w:tc>
        <w:tc>
          <w:tcPr>
            <w:tcW w:w="966" w:type="dxa"/>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合同总价</w:t>
            </w:r>
          </w:p>
        </w:tc>
        <w:tc>
          <w:tcPr>
            <w:tcW w:w="1034" w:type="dxa"/>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签约日期</w:t>
            </w:r>
          </w:p>
        </w:tc>
        <w:tc>
          <w:tcPr>
            <w:tcW w:w="1695" w:type="dxa"/>
            <w:tcBorders>
              <w:right w:val="single" w:color="auto" w:sz="4" w:space="0"/>
            </w:tcBorders>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发包方联系人</w:t>
            </w: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联系电话</w:t>
            </w:r>
          </w:p>
        </w:tc>
        <w:tc>
          <w:tcPr>
            <w:tcW w:w="1407" w:type="dxa"/>
            <w:tcBorders>
              <w:left w:val="single" w:color="auto" w:sz="4" w:space="0"/>
            </w:tcBorders>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获奖情况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auto"/>
                <w:highlight w:val="none"/>
              </w:rPr>
            </w:pPr>
          </w:p>
        </w:tc>
        <w:tc>
          <w:tcPr>
            <w:tcW w:w="1041" w:type="dxa"/>
            <w:noWrap w:val="0"/>
            <w:vAlign w:val="center"/>
          </w:tcPr>
          <w:p>
            <w:pPr>
              <w:autoSpaceDE w:val="0"/>
              <w:autoSpaceDN w:val="0"/>
              <w:adjustRightInd w:val="0"/>
              <w:jc w:val="center"/>
              <w:rPr>
                <w:rFonts w:hint="eastAsia"/>
                <w:color w:val="auto"/>
                <w:highlight w:val="none"/>
              </w:rPr>
            </w:pPr>
          </w:p>
        </w:tc>
        <w:tc>
          <w:tcPr>
            <w:tcW w:w="1199" w:type="dxa"/>
            <w:noWrap w:val="0"/>
            <w:vAlign w:val="center"/>
          </w:tcPr>
          <w:p>
            <w:pPr>
              <w:autoSpaceDE w:val="0"/>
              <w:autoSpaceDN w:val="0"/>
              <w:adjustRightInd w:val="0"/>
              <w:jc w:val="center"/>
              <w:rPr>
                <w:rFonts w:hint="eastAsia"/>
                <w:color w:val="auto"/>
                <w:highlight w:val="none"/>
              </w:rPr>
            </w:pPr>
          </w:p>
        </w:tc>
        <w:tc>
          <w:tcPr>
            <w:tcW w:w="970" w:type="dxa"/>
            <w:noWrap w:val="0"/>
            <w:vAlign w:val="center"/>
          </w:tcPr>
          <w:p>
            <w:pPr>
              <w:autoSpaceDE w:val="0"/>
              <w:autoSpaceDN w:val="0"/>
              <w:adjustRightInd w:val="0"/>
              <w:jc w:val="center"/>
              <w:rPr>
                <w:rFonts w:hint="eastAsia"/>
                <w:color w:val="auto"/>
                <w:highlight w:val="none"/>
              </w:rPr>
            </w:pPr>
          </w:p>
        </w:tc>
        <w:tc>
          <w:tcPr>
            <w:tcW w:w="966" w:type="dxa"/>
            <w:noWrap w:val="0"/>
            <w:vAlign w:val="center"/>
          </w:tcPr>
          <w:p>
            <w:pPr>
              <w:autoSpaceDE w:val="0"/>
              <w:autoSpaceDN w:val="0"/>
              <w:adjustRightInd w:val="0"/>
              <w:jc w:val="center"/>
              <w:rPr>
                <w:rFonts w:hint="eastAsia"/>
                <w:color w:val="auto"/>
                <w:highlight w:val="none"/>
              </w:rPr>
            </w:pPr>
          </w:p>
        </w:tc>
        <w:tc>
          <w:tcPr>
            <w:tcW w:w="1034" w:type="dxa"/>
            <w:noWrap w:val="0"/>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auto"/>
                <w:highlight w:val="none"/>
              </w:rPr>
            </w:pPr>
          </w:p>
        </w:tc>
        <w:tc>
          <w:tcPr>
            <w:tcW w:w="1041" w:type="dxa"/>
            <w:noWrap w:val="0"/>
            <w:vAlign w:val="center"/>
          </w:tcPr>
          <w:p>
            <w:pPr>
              <w:autoSpaceDE w:val="0"/>
              <w:autoSpaceDN w:val="0"/>
              <w:adjustRightInd w:val="0"/>
              <w:jc w:val="center"/>
              <w:rPr>
                <w:rFonts w:hint="eastAsia"/>
                <w:color w:val="auto"/>
                <w:highlight w:val="none"/>
              </w:rPr>
            </w:pPr>
          </w:p>
        </w:tc>
        <w:tc>
          <w:tcPr>
            <w:tcW w:w="1199" w:type="dxa"/>
            <w:noWrap w:val="0"/>
            <w:vAlign w:val="center"/>
          </w:tcPr>
          <w:p>
            <w:pPr>
              <w:autoSpaceDE w:val="0"/>
              <w:autoSpaceDN w:val="0"/>
              <w:adjustRightInd w:val="0"/>
              <w:jc w:val="center"/>
              <w:rPr>
                <w:rFonts w:hint="eastAsia"/>
                <w:color w:val="auto"/>
                <w:highlight w:val="none"/>
              </w:rPr>
            </w:pPr>
          </w:p>
        </w:tc>
        <w:tc>
          <w:tcPr>
            <w:tcW w:w="970" w:type="dxa"/>
            <w:noWrap w:val="0"/>
            <w:vAlign w:val="center"/>
          </w:tcPr>
          <w:p>
            <w:pPr>
              <w:autoSpaceDE w:val="0"/>
              <w:autoSpaceDN w:val="0"/>
              <w:adjustRightInd w:val="0"/>
              <w:jc w:val="center"/>
              <w:rPr>
                <w:rFonts w:hint="eastAsia"/>
                <w:color w:val="auto"/>
                <w:highlight w:val="none"/>
              </w:rPr>
            </w:pPr>
          </w:p>
        </w:tc>
        <w:tc>
          <w:tcPr>
            <w:tcW w:w="966" w:type="dxa"/>
            <w:noWrap w:val="0"/>
            <w:vAlign w:val="center"/>
          </w:tcPr>
          <w:p>
            <w:pPr>
              <w:autoSpaceDE w:val="0"/>
              <w:autoSpaceDN w:val="0"/>
              <w:adjustRightInd w:val="0"/>
              <w:jc w:val="center"/>
              <w:rPr>
                <w:rFonts w:hint="eastAsia"/>
                <w:color w:val="auto"/>
                <w:highlight w:val="none"/>
              </w:rPr>
            </w:pPr>
          </w:p>
        </w:tc>
        <w:tc>
          <w:tcPr>
            <w:tcW w:w="1034" w:type="dxa"/>
            <w:noWrap w:val="0"/>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auto"/>
                <w:highlight w:val="none"/>
              </w:rPr>
            </w:pPr>
          </w:p>
        </w:tc>
        <w:tc>
          <w:tcPr>
            <w:tcW w:w="1041" w:type="dxa"/>
            <w:noWrap w:val="0"/>
            <w:vAlign w:val="center"/>
          </w:tcPr>
          <w:p>
            <w:pPr>
              <w:autoSpaceDE w:val="0"/>
              <w:autoSpaceDN w:val="0"/>
              <w:adjustRightInd w:val="0"/>
              <w:jc w:val="center"/>
              <w:rPr>
                <w:rFonts w:hint="eastAsia"/>
                <w:color w:val="auto"/>
                <w:highlight w:val="none"/>
              </w:rPr>
            </w:pPr>
          </w:p>
        </w:tc>
        <w:tc>
          <w:tcPr>
            <w:tcW w:w="1199" w:type="dxa"/>
            <w:noWrap w:val="0"/>
            <w:vAlign w:val="center"/>
          </w:tcPr>
          <w:p>
            <w:pPr>
              <w:autoSpaceDE w:val="0"/>
              <w:autoSpaceDN w:val="0"/>
              <w:adjustRightInd w:val="0"/>
              <w:jc w:val="center"/>
              <w:rPr>
                <w:rFonts w:hint="eastAsia"/>
                <w:color w:val="auto"/>
                <w:highlight w:val="none"/>
              </w:rPr>
            </w:pPr>
          </w:p>
        </w:tc>
        <w:tc>
          <w:tcPr>
            <w:tcW w:w="970" w:type="dxa"/>
            <w:noWrap w:val="0"/>
            <w:vAlign w:val="center"/>
          </w:tcPr>
          <w:p>
            <w:pPr>
              <w:autoSpaceDE w:val="0"/>
              <w:autoSpaceDN w:val="0"/>
              <w:adjustRightInd w:val="0"/>
              <w:jc w:val="center"/>
              <w:rPr>
                <w:rFonts w:hint="eastAsia"/>
                <w:color w:val="auto"/>
                <w:highlight w:val="none"/>
              </w:rPr>
            </w:pPr>
          </w:p>
        </w:tc>
        <w:tc>
          <w:tcPr>
            <w:tcW w:w="966" w:type="dxa"/>
            <w:noWrap w:val="0"/>
            <w:vAlign w:val="center"/>
          </w:tcPr>
          <w:p>
            <w:pPr>
              <w:autoSpaceDE w:val="0"/>
              <w:autoSpaceDN w:val="0"/>
              <w:adjustRightInd w:val="0"/>
              <w:jc w:val="center"/>
              <w:rPr>
                <w:rFonts w:hint="eastAsia"/>
                <w:color w:val="auto"/>
                <w:highlight w:val="none"/>
              </w:rPr>
            </w:pPr>
          </w:p>
        </w:tc>
        <w:tc>
          <w:tcPr>
            <w:tcW w:w="1034" w:type="dxa"/>
            <w:noWrap w:val="0"/>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auto"/>
                <w:highlight w:val="none"/>
              </w:rPr>
            </w:pPr>
          </w:p>
        </w:tc>
        <w:tc>
          <w:tcPr>
            <w:tcW w:w="1041" w:type="dxa"/>
            <w:noWrap w:val="0"/>
            <w:vAlign w:val="center"/>
          </w:tcPr>
          <w:p>
            <w:pPr>
              <w:autoSpaceDE w:val="0"/>
              <w:autoSpaceDN w:val="0"/>
              <w:adjustRightInd w:val="0"/>
              <w:jc w:val="center"/>
              <w:rPr>
                <w:rFonts w:hint="eastAsia"/>
                <w:color w:val="auto"/>
                <w:highlight w:val="none"/>
              </w:rPr>
            </w:pPr>
          </w:p>
        </w:tc>
        <w:tc>
          <w:tcPr>
            <w:tcW w:w="1199" w:type="dxa"/>
            <w:noWrap w:val="0"/>
            <w:vAlign w:val="center"/>
          </w:tcPr>
          <w:p>
            <w:pPr>
              <w:autoSpaceDE w:val="0"/>
              <w:autoSpaceDN w:val="0"/>
              <w:adjustRightInd w:val="0"/>
              <w:jc w:val="center"/>
              <w:rPr>
                <w:rFonts w:hint="eastAsia"/>
                <w:color w:val="auto"/>
                <w:highlight w:val="none"/>
              </w:rPr>
            </w:pPr>
          </w:p>
        </w:tc>
        <w:tc>
          <w:tcPr>
            <w:tcW w:w="970" w:type="dxa"/>
            <w:noWrap w:val="0"/>
            <w:vAlign w:val="center"/>
          </w:tcPr>
          <w:p>
            <w:pPr>
              <w:autoSpaceDE w:val="0"/>
              <w:autoSpaceDN w:val="0"/>
              <w:adjustRightInd w:val="0"/>
              <w:jc w:val="center"/>
              <w:rPr>
                <w:rFonts w:hint="eastAsia"/>
                <w:color w:val="auto"/>
                <w:highlight w:val="none"/>
              </w:rPr>
            </w:pPr>
          </w:p>
        </w:tc>
        <w:tc>
          <w:tcPr>
            <w:tcW w:w="966" w:type="dxa"/>
            <w:noWrap w:val="0"/>
            <w:vAlign w:val="center"/>
          </w:tcPr>
          <w:p>
            <w:pPr>
              <w:autoSpaceDE w:val="0"/>
              <w:autoSpaceDN w:val="0"/>
              <w:adjustRightInd w:val="0"/>
              <w:jc w:val="center"/>
              <w:rPr>
                <w:rFonts w:hint="eastAsia"/>
                <w:color w:val="auto"/>
                <w:highlight w:val="none"/>
              </w:rPr>
            </w:pPr>
          </w:p>
        </w:tc>
        <w:tc>
          <w:tcPr>
            <w:tcW w:w="1034" w:type="dxa"/>
            <w:noWrap w:val="0"/>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auto"/>
                <w:highlight w:val="none"/>
              </w:rPr>
            </w:pPr>
          </w:p>
        </w:tc>
        <w:tc>
          <w:tcPr>
            <w:tcW w:w="1041" w:type="dxa"/>
            <w:noWrap w:val="0"/>
            <w:vAlign w:val="center"/>
          </w:tcPr>
          <w:p>
            <w:pPr>
              <w:autoSpaceDE w:val="0"/>
              <w:autoSpaceDN w:val="0"/>
              <w:adjustRightInd w:val="0"/>
              <w:jc w:val="center"/>
              <w:rPr>
                <w:rFonts w:hint="eastAsia"/>
                <w:color w:val="auto"/>
                <w:highlight w:val="none"/>
              </w:rPr>
            </w:pPr>
          </w:p>
        </w:tc>
        <w:tc>
          <w:tcPr>
            <w:tcW w:w="1199" w:type="dxa"/>
            <w:noWrap w:val="0"/>
            <w:vAlign w:val="center"/>
          </w:tcPr>
          <w:p>
            <w:pPr>
              <w:autoSpaceDE w:val="0"/>
              <w:autoSpaceDN w:val="0"/>
              <w:adjustRightInd w:val="0"/>
              <w:jc w:val="center"/>
              <w:rPr>
                <w:rFonts w:hint="eastAsia"/>
                <w:color w:val="auto"/>
                <w:highlight w:val="none"/>
              </w:rPr>
            </w:pPr>
          </w:p>
        </w:tc>
        <w:tc>
          <w:tcPr>
            <w:tcW w:w="970" w:type="dxa"/>
            <w:noWrap w:val="0"/>
            <w:vAlign w:val="center"/>
          </w:tcPr>
          <w:p>
            <w:pPr>
              <w:autoSpaceDE w:val="0"/>
              <w:autoSpaceDN w:val="0"/>
              <w:adjustRightInd w:val="0"/>
              <w:jc w:val="center"/>
              <w:rPr>
                <w:rFonts w:hint="eastAsia"/>
                <w:color w:val="auto"/>
                <w:highlight w:val="none"/>
              </w:rPr>
            </w:pPr>
          </w:p>
        </w:tc>
        <w:tc>
          <w:tcPr>
            <w:tcW w:w="966" w:type="dxa"/>
            <w:noWrap w:val="0"/>
            <w:vAlign w:val="center"/>
          </w:tcPr>
          <w:p>
            <w:pPr>
              <w:autoSpaceDE w:val="0"/>
              <w:autoSpaceDN w:val="0"/>
              <w:adjustRightInd w:val="0"/>
              <w:jc w:val="center"/>
              <w:rPr>
                <w:rFonts w:hint="eastAsia"/>
                <w:color w:val="auto"/>
                <w:highlight w:val="none"/>
              </w:rPr>
            </w:pPr>
          </w:p>
        </w:tc>
        <w:tc>
          <w:tcPr>
            <w:tcW w:w="1034" w:type="dxa"/>
            <w:noWrap w:val="0"/>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auto"/>
                <w:highlight w:val="none"/>
              </w:rPr>
            </w:pPr>
          </w:p>
        </w:tc>
        <w:tc>
          <w:tcPr>
            <w:tcW w:w="1041" w:type="dxa"/>
            <w:noWrap w:val="0"/>
            <w:vAlign w:val="center"/>
          </w:tcPr>
          <w:p>
            <w:pPr>
              <w:autoSpaceDE w:val="0"/>
              <w:autoSpaceDN w:val="0"/>
              <w:adjustRightInd w:val="0"/>
              <w:jc w:val="center"/>
              <w:rPr>
                <w:rFonts w:hint="eastAsia"/>
                <w:color w:val="auto"/>
                <w:highlight w:val="none"/>
              </w:rPr>
            </w:pPr>
          </w:p>
        </w:tc>
        <w:tc>
          <w:tcPr>
            <w:tcW w:w="1199" w:type="dxa"/>
            <w:noWrap w:val="0"/>
            <w:vAlign w:val="center"/>
          </w:tcPr>
          <w:p>
            <w:pPr>
              <w:autoSpaceDE w:val="0"/>
              <w:autoSpaceDN w:val="0"/>
              <w:adjustRightInd w:val="0"/>
              <w:jc w:val="center"/>
              <w:rPr>
                <w:rFonts w:hint="eastAsia"/>
                <w:color w:val="auto"/>
                <w:highlight w:val="none"/>
              </w:rPr>
            </w:pPr>
          </w:p>
        </w:tc>
        <w:tc>
          <w:tcPr>
            <w:tcW w:w="970" w:type="dxa"/>
            <w:noWrap w:val="0"/>
            <w:vAlign w:val="center"/>
          </w:tcPr>
          <w:p>
            <w:pPr>
              <w:autoSpaceDE w:val="0"/>
              <w:autoSpaceDN w:val="0"/>
              <w:adjustRightInd w:val="0"/>
              <w:jc w:val="center"/>
              <w:rPr>
                <w:rFonts w:hint="eastAsia"/>
                <w:color w:val="auto"/>
                <w:highlight w:val="none"/>
              </w:rPr>
            </w:pPr>
          </w:p>
        </w:tc>
        <w:tc>
          <w:tcPr>
            <w:tcW w:w="966" w:type="dxa"/>
            <w:noWrap w:val="0"/>
            <w:vAlign w:val="center"/>
          </w:tcPr>
          <w:p>
            <w:pPr>
              <w:autoSpaceDE w:val="0"/>
              <w:autoSpaceDN w:val="0"/>
              <w:adjustRightInd w:val="0"/>
              <w:jc w:val="center"/>
              <w:rPr>
                <w:rFonts w:hint="eastAsia"/>
                <w:color w:val="auto"/>
                <w:highlight w:val="none"/>
              </w:rPr>
            </w:pPr>
          </w:p>
        </w:tc>
        <w:tc>
          <w:tcPr>
            <w:tcW w:w="1034" w:type="dxa"/>
            <w:noWrap w:val="0"/>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auto"/>
                <w:highlight w:val="none"/>
              </w:rPr>
            </w:pPr>
          </w:p>
        </w:tc>
        <w:tc>
          <w:tcPr>
            <w:tcW w:w="1041" w:type="dxa"/>
            <w:noWrap w:val="0"/>
            <w:vAlign w:val="center"/>
          </w:tcPr>
          <w:p>
            <w:pPr>
              <w:autoSpaceDE w:val="0"/>
              <w:autoSpaceDN w:val="0"/>
              <w:adjustRightInd w:val="0"/>
              <w:jc w:val="center"/>
              <w:rPr>
                <w:rFonts w:hint="eastAsia"/>
                <w:color w:val="auto"/>
                <w:highlight w:val="none"/>
              </w:rPr>
            </w:pPr>
          </w:p>
        </w:tc>
        <w:tc>
          <w:tcPr>
            <w:tcW w:w="1199" w:type="dxa"/>
            <w:noWrap w:val="0"/>
            <w:vAlign w:val="center"/>
          </w:tcPr>
          <w:p>
            <w:pPr>
              <w:autoSpaceDE w:val="0"/>
              <w:autoSpaceDN w:val="0"/>
              <w:adjustRightInd w:val="0"/>
              <w:jc w:val="center"/>
              <w:rPr>
                <w:rFonts w:hint="eastAsia"/>
                <w:color w:val="auto"/>
                <w:highlight w:val="none"/>
              </w:rPr>
            </w:pPr>
          </w:p>
        </w:tc>
        <w:tc>
          <w:tcPr>
            <w:tcW w:w="970" w:type="dxa"/>
            <w:noWrap w:val="0"/>
            <w:vAlign w:val="center"/>
          </w:tcPr>
          <w:p>
            <w:pPr>
              <w:autoSpaceDE w:val="0"/>
              <w:autoSpaceDN w:val="0"/>
              <w:adjustRightInd w:val="0"/>
              <w:jc w:val="center"/>
              <w:rPr>
                <w:rFonts w:hint="eastAsia"/>
                <w:color w:val="auto"/>
                <w:highlight w:val="none"/>
              </w:rPr>
            </w:pPr>
          </w:p>
        </w:tc>
        <w:tc>
          <w:tcPr>
            <w:tcW w:w="966" w:type="dxa"/>
            <w:noWrap w:val="0"/>
            <w:vAlign w:val="center"/>
          </w:tcPr>
          <w:p>
            <w:pPr>
              <w:autoSpaceDE w:val="0"/>
              <w:autoSpaceDN w:val="0"/>
              <w:adjustRightInd w:val="0"/>
              <w:jc w:val="center"/>
              <w:rPr>
                <w:rFonts w:hint="eastAsia"/>
                <w:color w:val="auto"/>
                <w:highlight w:val="none"/>
              </w:rPr>
            </w:pPr>
          </w:p>
        </w:tc>
        <w:tc>
          <w:tcPr>
            <w:tcW w:w="1034" w:type="dxa"/>
            <w:noWrap w:val="0"/>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auto"/>
                <w:highlight w:val="none"/>
              </w:rPr>
            </w:pPr>
          </w:p>
        </w:tc>
      </w:tr>
    </w:tbl>
    <w:p>
      <w:pPr>
        <w:rPr>
          <w:rFonts w:hint="eastAsia"/>
          <w:b/>
          <w:color w:val="auto"/>
          <w:sz w:val="22"/>
          <w:szCs w:val="22"/>
          <w:highlight w:val="none"/>
        </w:rPr>
      </w:pPr>
      <w:r>
        <w:rPr>
          <w:rFonts w:hint="eastAsia"/>
          <w:b/>
          <w:color w:val="auto"/>
          <w:sz w:val="22"/>
          <w:szCs w:val="22"/>
          <w:highlight w:val="none"/>
        </w:rPr>
        <w:t>注：1、按评标细则要求提供，须附在商务技术投标文件中</w:t>
      </w:r>
      <w:r>
        <w:rPr>
          <w:rFonts w:hint="eastAsia"/>
          <w:color w:val="auto"/>
          <w:sz w:val="22"/>
          <w:szCs w:val="22"/>
          <w:highlight w:val="none"/>
        </w:rPr>
        <w:t>。</w:t>
      </w:r>
    </w:p>
    <w:p>
      <w:pPr>
        <w:pStyle w:val="34"/>
        <w:spacing w:line="400" w:lineRule="atLeast"/>
        <w:rPr>
          <w:rFonts w:hint="eastAsia" w:hAnsi="宋体" w:cs="宋体"/>
          <w:b/>
          <w:color w:val="auto"/>
          <w:sz w:val="22"/>
          <w:szCs w:val="22"/>
          <w:highlight w:val="none"/>
        </w:rPr>
      </w:pPr>
    </w:p>
    <w:p>
      <w:pPr>
        <w:pStyle w:val="34"/>
        <w:spacing w:line="400" w:lineRule="atLeast"/>
        <w:rPr>
          <w:rFonts w:hint="eastAsia" w:hAnsi="宋体" w:cs="宋体"/>
          <w:b/>
          <w:color w:val="auto"/>
          <w:sz w:val="22"/>
          <w:szCs w:val="22"/>
          <w:highlight w:val="none"/>
        </w:rPr>
      </w:pPr>
    </w:p>
    <w:p>
      <w:pPr>
        <w:pStyle w:val="34"/>
        <w:spacing w:line="400" w:lineRule="atLeast"/>
        <w:rPr>
          <w:rFonts w:hint="eastAsia" w:hAnsi="宋体" w:cs="宋体"/>
          <w:b/>
          <w:color w:val="auto"/>
          <w:sz w:val="22"/>
          <w:szCs w:val="22"/>
          <w:highlight w:val="none"/>
        </w:rPr>
      </w:pPr>
    </w:p>
    <w:p>
      <w:pPr>
        <w:pStyle w:val="34"/>
        <w:spacing w:line="400" w:lineRule="exact"/>
        <w:rPr>
          <w:rFonts w:hint="eastAsia" w:hAnsi="宋体" w:cs="宋体"/>
          <w:b/>
          <w:color w:val="auto"/>
          <w:sz w:val="22"/>
          <w:highlight w:val="none"/>
        </w:rPr>
      </w:pPr>
      <w:r>
        <w:rPr>
          <w:rFonts w:hint="eastAsia" w:hAnsi="宋体" w:cs="宋体"/>
          <w:b/>
          <w:color w:val="auto"/>
          <w:sz w:val="22"/>
          <w:highlight w:val="none"/>
        </w:rPr>
        <w:t>供应商名称（盖章）：</w:t>
      </w:r>
    </w:p>
    <w:p>
      <w:pPr>
        <w:pStyle w:val="34"/>
        <w:spacing w:line="400" w:lineRule="exact"/>
        <w:rPr>
          <w:rFonts w:hint="eastAsia" w:hAnsi="宋体" w:cs="宋体"/>
          <w:b/>
          <w:color w:val="auto"/>
          <w:sz w:val="22"/>
          <w:highlight w:val="none"/>
        </w:rPr>
      </w:pPr>
      <w:r>
        <w:rPr>
          <w:rFonts w:hint="eastAsia" w:hAnsi="宋体" w:cs="宋体"/>
          <w:b/>
          <w:color w:val="auto"/>
          <w:sz w:val="22"/>
          <w:highlight w:val="none"/>
        </w:rPr>
        <w:t>法定代表人或授权代表（签字或盖章）：</w:t>
      </w:r>
    </w:p>
    <w:p>
      <w:pPr>
        <w:pStyle w:val="34"/>
        <w:spacing w:line="400" w:lineRule="exact"/>
        <w:rPr>
          <w:rFonts w:hint="eastAsia" w:hAnsi="宋体" w:cs="宋体"/>
          <w:b/>
          <w:color w:val="auto"/>
          <w:sz w:val="22"/>
          <w:highlight w:val="none"/>
        </w:rPr>
      </w:pPr>
      <w:r>
        <w:rPr>
          <w:rFonts w:hint="eastAsia" w:hAnsi="宋体" w:cs="宋体"/>
          <w:b/>
          <w:color w:val="auto"/>
          <w:sz w:val="22"/>
          <w:highlight w:val="none"/>
        </w:rPr>
        <w:t>日    期：</w:t>
      </w:r>
    </w:p>
    <w:p>
      <w:pPr>
        <w:pStyle w:val="34"/>
        <w:spacing w:line="400" w:lineRule="exact"/>
        <w:rPr>
          <w:rFonts w:hint="eastAsia" w:hAnsi="宋体" w:cs="宋体"/>
          <w:b/>
          <w:color w:val="auto"/>
          <w:sz w:val="22"/>
          <w:highlight w:val="none"/>
        </w:rPr>
      </w:pPr>
    </w:p>
    <w:p>
      <w:pPr>
        <w:pStyle w:val="34"/>
        <w:spacing w:line="400" w:lineRule="exact"/>
        <w:rPr>
          <w:rFonts w:hint="eastAsia" w:hAnsi="宋体" w:cs="宋体"/>
          <w:b/>
          <w:color w:val="auto"/>
          <w:sz w:val="22"/>
          <w:highlight w:val="none"/>
        </w:rPr>
      </w:pPr>
    </w:p>
    <w:p>
      <w:pPr>
        <w:pStyle w:val="34"/>
        <w:spacing w:line="400" w:lineRule="exact"/>
        <w:rPr>
          <w:rFonts w:hint="eastAsia" w:hAnsi="宋体" w:cs="宋体"/>
          <w:b/>
          <w:color w:val="auto"/>
          <w:sz w:val="22"/>
          <w:highlight w:val="none"/>
        </w:rPr>
      </w:pPr>
    </w:p>
    <w:p>
      <w:pPr>
        <w:pStyle w:val="34"/>
        <w:spacing w:line="400" w:lineRule="exact"/>
        <w:rPr>
          <w:rFonts w:hint="eastAsia" w:hAnsi="宋体" w:cs="宋体"/>
          <w:b/>
          <w:color w:val="auto"/>
          <w:sz w:val="22"/>
          <w:highlight w:val="none"/>
        </w:rPr>
      </w:pPr>
    </w:p>
    <w:p>
      <w:pPr>
        <w:pStyle w:val="34"/>
        <w:spacing w:line="400" w:lineRule="exact"/>
        <w:rPr>
          <w:rFonts w:hint="eastAsia" w:hAnsi="宋体" w:cs="宋体"/>
          <w:b/>
          <w:color w:val="auto"/>
          <w:sz w:val="22"/>
          <w:highlight w:val="none"/>
        </w:rPr>
      </w:pPr>
    </w:p>
    <w:p>
      <w:pPr>
        <w:pStyle w:val="34"/>
        <w:spacing w:line="400" w:lineRule="exact"/>
        <w:rPr>
          <w:rFonts w:hint="eastAsia" w:hAnsi="宋体" w:cs="宋体"/>
          <w:b/>
          <w:color w:val="auto"/>
          <w:sz w:val="22"/>
          <w:highlight w:val="none"/>
        </w:rPr>
      </w:pPr>
    </w:p>
    <w:p>
      <w:pPr>
        <w:pStyle w:val="34"/>
        <w:spacing w:line="400" w:lineRule="exact"/>
        <w:rPr>
          <w:rFonts w:hint="eastAsia" w:hAnsi="宋体" w:cs="宋体"/>
          <w:b/>
          <w:color w:val="auto"/>
          <w:sz w:val="22"/>
          <w:highlight w:val="none"/>
        </w:rPr>
      </w:pPr>
    </w:p>
    <w:p>
      <w:pPr>
        <w:pStyle w:val="34"/>
        <w:spacing w:line="400" w:lineRule="exact"/>
        <w:rPr>
          <w:rFonts w:hint="eastAsia" w:hAnsi="宋体" w:cs="宋体"/>
          <w:b/>
          <w:color w:val="auto"/>
          <w:sz w:val="22"/>
          <w:highlight w:val="none"/>
        </w:rPr>
      </w:pPr>
    </w:p>
    <w:p>
      <w:pPr>
        <w:pStyle w:val="34"/>
        <w:spacing w:line="400" w:lineRule="exact"/>
        <w:rPr>
          <w:rFonts w:hint="eastAsia" w:hAnsi="宋体" w:cs="宋体"/>
          <w:b/>
          <w:color w:val="auto"/>
          <w:sz w:val="22"/>
          <w:highlight w:val="none"/>
        </w:rPr>
      </w:pPr>
    </w:p>
    <w:p>
      <w:pPr>
        <w:pStyle w:val="34"/>
        <w:spacing w:line="400" w:lineRule="exact"/>
        <w:rPr>
          <w:rFonts w:hint="eastAsia" w:hAnsi="宋体" w:cs="宋体"/>
          <w:b/>
          <w:color w:val="auto"/>
          <w:sz w:val="22"/>
          <w:highlight w:val="none"/>
        </w:rPr>
      </w:pPr>
    </w:p>
    <w:p>
      <w:pPr>
        <w:pStyle w:val="34"/>
        <w:spacing w:line="400" w:lineRule="exact"/>
        <w:rPr>
          <w:rFonts w:hint="eastAsia" w:hAnsi="宋体" w:cs="宋体"/>
          <w:b/>
          <w:color w:val="auto"/>
          <w:sz w:val="22"/>
          <w:highlight w:val="none"/>
        </w:rPr>
      </w:pPr>
    </w:p>
    <w:p>
      <w:pPr>
        <w:autoSpaceDE w:val="0"/>
        <w:autoSpaceDN w:val="0"/>
        <w:adjustRightInd w:val="0"/>
        <w:snapToGrid w:val="0"/>
        <w:spacing w:line="360" w:lineRule="atLeast"/>
        <w:textAlignment w:val="bottom"/>
        <w:rPr>
          <w:rFonts w:hint="eastAsia"/>
          <w:b/>
          <w:color w:val="auto"/>
          <w:highlight w:val="none"/>
        </w:rPr>
      </w:pPr>
    </w:p>
    <w:p>
      <w:pPr>
        <w:autoSpaceDE w:val="0"/>
        <w:autoSpaceDN w:val="0"/>
        <w:adjustRightInd w:val="0"/>
        <w:outlineLvl w:val="0"/>
        <w:rPr>
          <w:rFonts w:hint="eastAsia"/>
          <w:b/>
          <w:color w:val="auto"/>
          <w:sz w:val="32"/>
          <w:highlight w:val="none"/>
        </w:rPr>
      </w:pPr>
      <w:r>
        <w:rPr>
          <w:rFonts w:hint="eastAsia"/>
          <w:b/>
          <w:color w:val="auto"/>
          <w:sz w:val="32"/>
          <w:highlight w:val="none"/>
          <w:lang w:val="zh-CN"/>
        </w:rPr>
        <w:t>3.9</w:t>
      </w:r>
      <w:r>
        <w:rPr>
          <w:rFonts w:hint="eastAsia"/>
          <w:b/>
          <w:color w:val="auto"/>
          <w:sz w:val="32"/>
          <w:highlight w:val="none"/>
        </w:rPr>
        <w:t xml:space="preserve"> 项目实施人员一览表</w:t>
      </w:r>
    </w:p>
    <w:p>
      <w:pPr>
        <w:pStyle w:val="34"/>
        <w:adjustRightInd w:val="0"/>
        <w:snapToGrid w:val="0"/>
        <w:spacing w:line="400" w:lineRule="exact"/>
        <w:rPr>
          <w:rFonts w:hint="eastAsia" w:hAnsi="宋体"/>
          <w:color w:val="auto"/>
          <w:highlight w:val="none"/>
        </w:rPr>
      </w:pPr>
      <w:r>
        <w:rPr>
          <w:rFonts w:hint="eastAsia" w:hAnsi="宋体"/>
          <w:color w:val="auto"/>
          <w:highlight w:val="none"/>
        </w:rPr>
        <w:t xml:space="preserve">项目名称：  </w:t>
      </w:r>
    </w:p>
    <w:tbl>
      <w:tblPr>
        <w:tblStyle w:val="6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0"/>
        <w:gridCol w:w="816"/>
        <w:gridCol w:w="816"/>
        <w:gridCol w:w="1249"/>
        <w:gridCol w:w="1217"/>
        <w:gridCol w:w="2633"/>
        <w:gridCol w:w="12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7" w:hRule="atLeast"/>
        </w:trPr>
        <w:tc>
          <w:tcPr>
            <w:tcW w:w="1350" w:type="dxa"/>
            <w:noWrap w:val="0"/>
            <w:vAlign w:val="center"/>
          </w:tcPr>
          <w:p>
            <w:pPr>
              <w:spacing w:line="340" w:lineRule="exact"/>
              <w:jc w:val="center"/>
              <w:rPr>
                <w:rFonts w:hint="eastAsia"/>
                <w:color w:val="auto"/>
                <w:sz w:val="22"/>
                <w:szCs w:val="22"/>
                <w:highlight w:val="none"/>
              </w:rPr>
            </w:pPr>
            <w:r>
              <w:rPr>
                <w:rFonts w:hint="eastAsia"/>
                <w:color w:val="auto"/>
                <w:sz w:val="22"/>
                <w:szCs w:val="22"/>
                <w:highlight w:val="none"/>
              </w:rPr>
              <w:t>在本项目担任职务</w:t>
            </w:r>
          </w:p>
        </w:tc>
        <w:tc>
          <w:tcPr>
            <w:tcW w:w="816" w:type="dxa"/>
            <w:noWrap w:val="0"/>
            <w:vAlign w:val="center"/>
          </w:tcPr>
          <w:p>
            <w:pPr>
              <w:spacing w:line="340" w:lineRule="exact"/>
              <w:jc w:val="center"/>
              <w:rPr>
                <w:rFonts w:hint="eastAsia"/>
                <w:color w:val="auto"/>
                <w:sz w:val="22"/>
                <w:szCs w:val="22"/>
                <w:highlight w:val="none"/>
              </w:rPr>
            </w:pPr>
            <w:r>
              <w:rPr>
                <w:rFonts w:hint="eastAsia"/>
                <w:color w:val="auto"/>
                <w:sz w:val="22"/>
                <w:szCs w:val="22"/>
                <w:highlight w:val="none"/>
              </w:rPr>
              <w:t>姓名</w:t>
            </w:r>
          </w:p>
        </w:tc>
        <w:tc>
          <w:tcPr>
            <w:tcW w:w="816" w:type="dxa"/>
            <w:noWrap w:val="0"/>
            <w:vAlign w:val="center"/>
          </w:tcPr>
          <w:p>
            <w:pPr>
              <w:spacing w:line="340" w:lineRule="exact"/>
              <w:jc w:val="center"/>
              <w:rPr>
                <w:rFonts w:hint="eastAsia"/>
                <w:color w:val="auto"/>
                <w:sz w:val="22"/>
                <w:szCs w:val="22"/>
                <w:highlight w:val="none"/>
              </w:rPr>
            </w:pPr>
            <w:r>
              <w:rPr>
                <w:rFonts w:hint="eastAsia"/>
                <w:color w:val="auto"/>
                <w:sz w:val="22"/>
                <w:szCs w:val="22"/>
                <w:highlight w:val="none"/>
              </w:rPr>
              <w:t>性别</w:t>
            </w:r>
          </w:p>
        </w:tc>
        <w:tc>
          <w:tcPr>
            <w:tcW w:w="1249" w:type="dxa"/>
            <w:noWrap w:val="0"/>
            <w:vAlign w:val="center"/>
          </w:tcPr>
          <w:p>
            <w:pPr>
              <w:spacing w:line="340" w:lineRule="exact"/>
              <w:jc w:val="center"/>
              <w:rPr>
                <w:rFonts w:hint="eastAsia"/>
                <w:color w:val="auto"/>
                <w:sz w:val="22"/>
                <w:szCs w:val="22"/>
                <w:highlight w:val="none"/>
              </w:rPr>
            </w:pPr>
            <w:r>
              <w:rPr>
                <w:rFonts w:hint="eastAsia"/>
                <w:color w:val="auto"/>
                <w:sz w:val="22"/>
                <w:szCs w:val="22"/>
                <w:highlight w:val="none"/>
              </w:rPr>
              <w:t>年龄</w:t>
            </w:r>
          </w:p>
        </w:tc>
        <w:tc>
          <w:tcPr>
            <w:tcW w:w="1217" w:type="dxa"/>
            <w:noWrap w:val="0"/>
            <w:vAlign w:val="center"/>
          </w:tcPr>
          <w:p>
            <w:pPr>
              <w:spacing w:line="340" w:lineRule="exact"/>
              <w:jc w:val="center"/>
              <w:rPr>
                <w:rFonts w:hint="eastAsia"/>
                <w:color w:val="auto"/>
                <w:sz w:val="22"/>
                <w:szCs w:val="22"/>
                <w:highlight w:val="none"/>
              </w:rPr>
            </w:pPr>
            <w:r>
              <w:rPr>
                <w:rFonts w:hint="eastAsia"/>
                <w:color w:val="auto"/>
                <w:sz w:val="22"/>
                <w:szCs w:val="22"/>
                <w:highlight w:val="none"/>
              </w:rPr>
              <w:t>职称</w:t>
            </w:r>
          </w:p>
        </w:tc>
        <w:tc>
          <w:tcPr>
            <w:tcW w:w="2633" w:type="dxa"/>
            <w:noWrap w:val="0"/>
            <w:vAlign w:val="center"/>
          </w:tcPr>
          <w:p>
            <w:pPr>
              <w:spacing w:line="340" w:lineRule="exact"/>
              <w:jc w:val="center"/>
              <w:rPr>
                <w:rFonts w:hint="eastAsia"/>
                <w:color w:val="auto"/>
                <w:sz w:val="22"/>
                <w:szCs w:val="22"/>
                <w:highlight w:val="none"/>
              </w:rPr>
            </w:pPr>
            <w:r>
              <w:rPr>
                <w:rFonts w:hint="eastAsia"/>
                <w:color w:val="auto"/>
                <w:sz w:val="22"/>
                <w:szCs w:val="22"/>
                <w:highlight w:val="none"/>
              </w:rPr>
              <w:t>从事类似工作服务的经历、年限、介绍（或另附简历）</w:t>
            </w:r>
          </w:p>
        </w:tc>
        <w:tc>
          <w:tcPr>
            <w:tcW w:w="1205" w:type="dxa"/>
            <w:noWrap w:val="0"/>
            <w:vAlign w:val="center"/>
          </w:tcPr>
          <w:p>
            <w:pPr>
              <w:spacing w:line="340" w:lineRule="exact"/>
              <w:jc w:val="center"/>
              <w:rPr>
                <w:rFonts w:hint="eastAsia"/>
                <w:color w:val="auto"/>
                <w:sz w:val="22"/>
                <w:szCs w:val="22"/>
                <w:highlight w:val="none"/>
              </w:rPr>
            </w:pPr>
            <w:r>
              <w:rPr>
                <w:rFonts w:hint="eastAsia"/>
                <w:color w:val="auto"/>
                <w:sz w:val="22"/>
                <w:szCs w:val="22"/>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jc w:val="center"/>
              <w:rPr>
                <w:rFonts w:hint="eastAsia"/>
                <w:color w:val="auto"/>
                <w:highlight w:val="none"/>
              </w:rPr>
            </w:pPr>
          </w:p>
        </w:tc>
        <w:tc>
          <w:tcPr>
            <w:tcW w:w="1217" w:type="dxa"/>
            <w:noWrap w:val="0"/>
            <w:vAlign w:val="top"/>
          </w:tcPr>
          <w:p>
            <w:pPr>
              <w:spacing w:line="500" w:lineRule="exact"/>
              <w:jc w:val="center"/>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350" w:type="dxa"/>
            <w:noWrap w:val="0"/>
            <w:vAlign w:val="top"/>
          </w:tcPr>
          <w:p>
            <w:pPr>
              <w:spacing w:line="500" w:lineRule="exact"/>
              <w:rPr>
                <w:rFonts w:hint="eastAsia"/>
                <w:color w:val="auto"/>
                <w:spacing w:val="-14"/>
                <w:sz w:val="18"/>
                <w:szCs w:val="18"/>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4" w:hRule="atLeast"/>
        </w:trPr>
        <w:tc>
          <w:tcPr>
            <w:tcW w:w="9286" w:type="dxa"/>
            <w:gridSpan w:val="7"/>
            <w:noWrap w:val="0"/>
            <w:vAlign w:val="top"/>
          </w:tcPr>
          <w:p>
            <w:pPr>
              <w:spacing w:line="500" w:lineRule="exact"/>
              <w:ind w:firstLine="360"/>
              <w:rPr>
                <w:rFonts w:hint="eastAsia"/>
                <w:color w:val="auto"/>
                <w:highlight w:val="none"/>
              </w:rPr>
            </w:pPr>
            <w:r>
              <w:rPr>
                <w:rFonts w:hint="eastAsia"/>
                <w:color w:val="auto"/>
                <w:highlight w:val="none"/>
              </w:rPr>
              <w:t xml:space="preserve">一旦我单位中标，我方保证并配备上述项目组织机构。上述填报内容真实，若不真实，愿按有关规定接受处理。             </w:t>
            </w:r>
          </w:p>
        </w:tc>
      </w:tr>
    </w:tbl>
    <w:p>
      <w:pPr>
        <w:spacing w:line="460" w:lineRule="atLeast"/>
        <w:ind w:firstLine="480"/>
        <w:rPr>
          <w:rFonts w:hint="eastAsia"/>
          <w:color w:val="auto"/>
          <w:spacing w:val="20"/>
          <w:sz w:val="22"/>
          <w:szCs w:val="22"/>
          <w:highlight w:val="none"/>
        </w:rPr>
      </w:pPr>
      <w:r>
        <w:rPr>
          <w:color w:val="auto"/>
          <w:spacing w:val="20"/>
          <w:sz w:val="22"/>
          <w:szCs w:val="22"/>
          <w:highlight w:val="none"/>
        </w:rPr>
        <w:t>注：</w:t>
      </w:r>
      <w:r>
        <w:rPr>
          <w:rFonts w:hint="eastAsia"/>
          <w:color w:val="auto"/>
          <w:spacing w:val="20"/>
          <w:sz w:val="22"/>
          <w:szCs w:val="22"/>
          <w:highlight w:val="none"/>
        </w:rPr>
        <w:t>1、列入本表人员的更换需经采购人同意，擅自更换或不到位均属违约行为。</w:t>
      </w:r>
    </w:p>
    <w:p>
      <w:pPr>
        <w:spacing w:line="460" w:lineRule="atLeast"/>
        <w:ind w:firstLine="480"/>
        <w:rPr>
          <w:rFonts w:hint="eastAsia"/>
          <w:color w:val="auto"/>
          <w:spacing w:val="20"/>
          <w:sz w:val="22"/>
          <w:szCs w:val="22"/>
          <w:highlight w:val="none"/>
        </w:rPr>
      </w:pPr>
      <w:r>
        <w:rPr>
          <w:rFonts w:hint="eastAsia"/>
          <w:color w:val="auto"/>
          <w:spacing w:val="20"/>
          <w:sz w:val="22"/>
          <w:szCs w:val="22"/>
          <w:highlight w:val="none"/>
        </w:rPr>
        <w:t xml:space="preserve">2、相应证件等复印件附后。 </w:t>
      </w:r>
    </w:p>
    <w:p>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供应商全称（盖章）：</w:t>
      </w:r>
    </w:p>
    <w:p>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法定代表人或授权代表（签字或签章）：</w:t>
      </w:r>
    </w:p>
    <w:p>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日期：</w:t>
      </w:r>
    </w:p>
    <w:p>
      <w:pPr>
        <w:rPr>
          <w:color w:val="auto"/>
          <w:spacing w:val="20"/>
          <w:sz w:val="22"/>
          <w:szCs w:val="22"/>
          <w:highlight w:val="none"/>
        </w:rPr>
      </w:pPr>
    </w:p>
    <w:p>
      <w:pPr>
        <w:pStyle w:val="25"/>
        <w:ind w:firstLine="210"/>
        <w:rPr>
          <w:rFonts w:hint="eastAsia"/>
          <w:color w:val="auto"/>
          <w:highlight w:val="none"/>
        </w:rPr>
      </w:pPr>
    </w:p>
    <w:p>
      <w:pPr>
        <w:pStyle w:val="25"/>
        <w:ind w:firstLine="210"/>
        <w:rPr>
          <w:rFonts w:hint="eastAsia"/>
          <w:color w:val="auto"/>
          <w:highlight w:val="none"/>
        </w:rPr>
      </w:pPr>
    </w:p>
    <w:p>
      <w:pPr>
        <w:pStyle w:val="26"/>
        <w:rPr>
          <w:rFonts w:hint="eastAsia"/>
          <w:color w:val="auto"/>
          <w:highlight w:val="none"/>
        </w:rPr>
      </w:pPr>
    </w:p>
    <w:p>
      <w:pPr>
        <w:rPr>
          <w:rFonts w:hint="eastAsia"/>
          <w:color w:val="auto"/>
          <w:highlight w:val="none"/>
        </w:rPr>
      </w:pPr>
    </w:p>
    <w:p>
      <w:pPr>
        <w:autoSpaceDE w:val="0"/>
        <w:autoSpaceDN w:val="0"/>
        <w:adjustRightInd w:val="0"/>
        <w:outlineLvl w:val="0"/>
        <w:rPr>
          <w:rFonts w:hint="eastAsia"/>
          <w:b/>
          <w:color w:val="auto"/>
          <w:sz w:val="32"/>
          <w:highlight w:val="none"/>
        </w:rPr>
      </w:pPr>
    </w:p>
    <w:p>
      <w:pPr>
        <w:autoSpaceDE w:val="0"/>
        <w:autoSpaceDN w:val="0"/>
        <w:adjustRightInd w:val="0"/>
        <w:outlineLvl w:val="0"/>
        <w:rPr>
          <w:rFonts w:hint="eastAsia"/>
          <w:b/>
          <w:color w:val="auto"/>
          <w:sz w:val="32"/>
          <w:highlight w:val="none"/>
        </w:rPr>
      </w:pPr>
      <w:r>
        <w:rPr>
          <w:rFonts w:hint="eastAsia"/>
          <w:b/>
          <w:color w:val="auto"/>
          <w:sz w:val="32"/>
          <w:highlight w:val="none"/>
        </w:rPr>
        <w:t>3.10具体的项目方案</w:t>
      </w:r>
    </w:p>
    <w:p>
      <w:pPr>
        <w:autoSpaceDE w:val="0"/>
        <w:autoSpaceDN w:val="0"/>
        <w:adjustRightInd w:val="0"/>
        <w:jc w:val="center"/>
        <w:outlineLvl w:val="0"/>
        <w:rPr>
          <w:rFonts w:hint="eastAsia"/>
          <w:b/>
          <w:color w:val="auto"/>
          <w:sz w:val="32"/>
          <w:highlight w:val="none"/>
        </w:rPr>
      </w:pPr>
      <w:r>
        <w:rPr>
          <w:rFonts w:hint="eastAsia"/>
          <w:b/>
          <w:color w:val="auto"/>
          <w:sz w:val="32"/>
          <w:highlight w:val="none"/>
        </w:rPr>
        <w:t>具体的项目方案</w:t>
      </w:r>
    </w:p>
    <w:p>
      <w:pPr>
        <w:autoSpaceDE w:val="0"/>
        <w:autoSpaceDN w:val="0"/>
        <w:adjustRightInd w:val="0"/>
        <w:jc w:val="center"/>
        <w:outlineLvl w:val="0"/>
        <w:rPr>
          <w:rFonts w:hint="eastAsia"/>
          <w:b/>
          <w:color w:val="auto"/>
          <w:sz w:val="32"/>
          <w:highlight w:val="none"/>
        </w:rPr>
      </w:pPr>
      <w:r>
        <w:rPr>
          <w:rFonts w:hint="eastAsia"/>
          <w:b/>
          <w:color w:val="auto"/>
          <w:sz w:val="32"/>
          <w:highlight w:val="none"/>
        </w:rPr>
        <w:t>（由供应商根据招标文件项目概况及采购内容要求自行编写，详尽、完整、易于理解，格式自拟）</w:t>
      </w:r>
    </w:p>
    <w:p>
      <w:pPr>
        <w:pStyle w:val="25"/>
        <w:ind w:firstLine="321"/>
        <w:rPr>
          <w:rFonts w:hint="eastAsia"/>
          <w:b/>
          <w:color w:val="auto"/>
          <w:sz w:val="32"/>
          <w:highlight w:val="none"/>
        </w:rPr>
      </w:pPr>
    </w:p>
    <w:p>
      <w:pPr>
        <w:pStyle w:val="26"/>
        <w:rPr>
          <w:rFonts w:hint="eastAsia"/>
          <w:b/>
          <w:color w:val="auto"/>
          <w:sz w:val="32"/>
          <w:highlight w:val="none"/>
        </w:rPr>
      </w:pPr>
    </w:p>
    <w:p>
      <w:pPr>
        <w:rPr>
          <w:rFonts w:hint="eastAsia"/>
          <w:b/>
          <w:color w:val="auto"/>
          <w:sz w:val="32"/>
          <w:highlight w:val="none"/>
        </w:rPr>
      </w:pPr>
    </w:p>
    <w:p>
      <w:pPr>
        <w:pStyle w:val="2"/>
        <w:rPr>
          <w:rFonts w:hint="eastAsia"/>
          <w:b w:val="0"/>
          <w:color w:val="auto"/>
          <w:sz w:val="32"/>
          <w:highlight w:val="none"/>
        </w:rPr>
      </w:pPr>
    </w:p>
    <w:p>
      <w:pPr>
        <w:rPr>
          <w:rFonts w:hint="eastAsia"/>
          <w:b/>
          <w:color w:val="auto"/>
          <w:sz w:val="32"/>
          <w:highlight w:val="none"/>
        </w:rPr>
      </w:pPr>
    </w:p>
    <w:p>
      <w:pPr>
        <w:pStyle w:val="2"/>
        <w:rPr>
          <w:rFonts w:hint="eastAsia"/>
          <w:b w:val="0"/>
          <w:color w:val="auto"/>
          <w:sz w:val="32"/>
          <w:highlight w:val="none"/>
        </w:rPr>
      </w:pPr>
    </w:p>
    <w:p>
      <w:pPr>
        <w:rPr>
          <w:rFonts w:hint="eastAsia"/>
          <w:b/>
          <w:color w:val="auto"/>
          <w:sz w:val="32"/>
          <w:highlight w:val="none"/>
        </w:rPr>
      </w:pPr>
    </w:p>
    <w:p>
      <w:pPr>
        <w:pStyle w:val="2"/>
        <w:rPr>
          <w:rFonts w:hint="eastAsia"/>
          <w:b w:val="0"/>
          <w:color w:val="auto"/>
          <w:sz w:val="32"/>
          <w:highlight w:val="none"/>
        </w:rPr>
      </w:pPr>
    </w:p>
    <w:p>
      <w:pPr>
        <w:rPr>
          <w:rFonts w:hint="eastAsia"/>
          <w:b/>
          <w:color w:val="auto"/>
          <w:sz w:val="32"/>
          <w:highlight w:val="none"/>
        </w:rPr>
      </w:pPr>
    </w:p>
    <w:p>
      <w:pPr>
        <w:pStyle w:val="2"/>
        <w:rPr>
          <w:rFonts w:hint="eastAsia"/>
          <w:b w:val="0"/>
          <w:color w:val="auto"/>
          <w:sz w:val="32"/>
          <w:highlight w:val="none"/>
        </w:rPr>
      </w:pPr>
    </w:p>
    <w:p>
      <w:pPr>
        <w:rPr>
          <w:rFonts w:hint="eastAsia"/>
          <w:b/>
          <w:color w:val="auto"/>
          <w:sz w:val="32"/>
          <w:highlight w:val="none"/>
        </w:rPr>
      </w:pPr>
    </w:p>
    <w:p>
      <w:pPr>
        <w:pStyle w:val="2"/>
        <w:rPr>
          <w:rFonts w:hint="eastAsia"/>
          <w:b w:val="0"/>
          <w:color w:val="auto"/>
          <w:sz w:val="32"/>
          <w:highlight w:val="none"/>
        </w:rPr>
      </w:pPr>
    </w:p>
    <w:p>
      <w:pPr>
        <w:rPr>
          <w:rFonts w:hint="eastAsia"/>
          <w:b/>
          <w:color w:val="auto"/>
          <w:sz w:val="32"/>
          <w:highlight w:val="none"/>
        </w:rPr>
      </w:pPr>
    </w:p>
    <w:p>
      <w:pPr>
        <w:pStyle w:val="2"/>
        <w:rPr>
          <w:rFonts w:hint="eastAsia"/>
          <w:b w:val="0"/>
          <w:color w:val="auto"/>
          <w:sz w:val="32"/>
          <w:highlight w:val="none"/>
        </w:rPr>
      </w:pPr>
    </w:p>
    <w:p>
      <w:pPr>
        <w:rPr>
          <w:rFonts w:hint="eastAsia"/>
          <w:b/>
          <w:color w:val="auto"/>
          <w:sz w:val="32"/>
          <w:highlight w:val="none"/>
        </w:rPr>
      </w:pPr>
    </w:p>
    <w:p>
      <w:pPr>
        <w:pStyle w:val="2"/>
        <w:rPr>
          <w:rFonts w:hint="eastAsia"/>
          <w:color w:val="auto"/>
          <w:highlight w:val="none"/>
        </w:rPr>
      </w:pPr>
    </w:p>
    <w:p>
      <w:pPr>
        <w:rPr>
          <w:rFonts w:hint="eastAsia"/>
          <w:b/>
          <w:color w:val="auto"/>
          <w:sz w:val="32"/>
          <w:highlight w:val="none"/>
        </w:rPr>
      </w:pPr>
    </w:p>
    <w:p>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供应商全称（盖章）：</w:t>
      </w:r>
    </w:p>
    <w:p>
      <w:pPr>
        <w:autoSpaceDE w:val="0"/>
        <w:autoSpaceDN w:val="0"/>
        <w:adjustRightInd w:val="0"/>
        <w:spacing w:line="440" w:lineRule="atLeast"/>
        <w:ind w:firstLine="220" w:firstLineChars="100"/>
        <w:rPr>
          <w:rFonts w:cs="仿宋_GB2312"/>
          <w:color w:val="auto"/>
          <w:sz w:val="22"/>
          <w:szCs w:val="22"/>
          <w:highlight w:val="none"/>
          <w:lang w:val="zh-CN"/>
        </w:rPr>
      </w:pPr>
      <w:r>
        <w:rPr>
          <w:rFonts w:hint="eastAsia" w:cs="仿宋_GB2312"/>
          <w:color w:val="auto"/>
          <w:sz w:val="22"/>
          <w:szCs w:val="22"/>
          <w:highlight w:val="none"/>
          <w:lang w:val="zh-CN"/>
        </w:rPr>
        <w:t>法定代表人或授权代表（签字或签章）：</w:t>
      </w:r>
    </w:p>
    <w:p>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日期：</w:t>
      </w:r>
    </w:p>
    <w:p>
      <w:pPr>
        <w:autoSpaceDE w:val="0"/>
        <w:autoSpaceDN w:val="0"/>
        <w:adjustRightInd w:val="0"/>
        <w:spacing w:line="460" w:lineRule="atLeast"/>
        <w:rPr>
          <w:rFonts w:hint="eastAsia"/>
          <w:color w:val="auto"/>
          <w:sz w:val="2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r>
        <w:rPr>
          <w:rFonts w:hint="eastAsia"/>
          <w:b/>
          <w:color w:val="auto"/>
          <w:sz w:val="32"/>
          <w:highlight w:val="none"/>
          <w:lang w:val="zh-CN"/>
        </w:rPr>
        <w:t>3.1</w:t>
      </w:r>
      <w:r>
        <w:rPr>
          <w:rFonts w:hint="eastAsia"/>
          <w:b/>
          <w:color w:val="auto"/>
          <w:sz w:val="32"/>
          <w:highlight w:val="none"/>
        </w:rPr>
        <w:t>1</w:t>
      </w:r>
      <w:r>
        <w:rPr>
          <w:rFonts w:hint="eastAsia"/>
          <w:b/>
          <w:color w:val="auto"/>
          <w:sz w:val="32"/>
          <w:highlight w:val="none"/>
          <w:lang w:val="zh-CN"/>
        </w:rPr>
        <w:t>供应商认为有必要提供的其他材料或说明（如有）</w:t>
      </w:r>
    </w:p>
    <w:p>
      <w:pPr>
        <w:spacing w:line="360" w:lineRule="auto"/>
        <w:jc w:val="center"/>
        <w:rPr>
          <w:rFonts w:hint="eastAsia"/>
          <w:b/>
          <w:color w:val="auto"/>
          <w:sz w:val="40"/>
          <w:highlight w:val="none"/>
        </w:rPr>
      </w:pPr>
      <w:r>
        <w:rPr>
          <w:rFonts w:hint="eastAsia"/>
          <w:b/>
          <w:color w:val="auto"/>
          <w:sz w:val="40"/>
          <w:highlight w:val="none"/>
        </w:rPr>
        <w:t>供应商认为有必要提供的其他材料或说明</w:t>
      </w:r>
    </w:p>
    <w:p>
      <w:pPr>
        <w:spacing w:line="360" w:lineRule="auto"/>
        <w:rPr>
          <w:rFonts w:hint="eastAsia"/>
          <w:b/>
          <w:color w:val="auto"/>
          <w:szCs w:val="22"/>
          <w:highlight w:val="none"/>
          <w:u w:val="single"/>
        </w:rPr>
      </w:pPr>
      <w:r>
        <w:rPr>
          <w:rFonts w:hint="eastAsia"/>
          <w:b/>
          <w:color w:val="auto"/>
          <w:szCs w:val="22"/>
          <w:highlight w:val="none"/>
        </w:rPr>
        <w:t>项目名称：</w:t>
      </w:r>
      <w:r>
        <w:rPr>
          <w:rFonts w:hint="eastAsia"/>
          <w:b/>
          <w:color w:val="auto"/>
          <w:szCs w:val="22"/>
          <w:highlight w:val="none"/>
          <w:u w:val="single"/>
          <w:lang w:val="en-US" w:eastAsia="zh-CN"/>
        </w:rPr>
        <w:t xml:space="preserve">                            </w:t>
      </w:r>
      <w:r>
        <w:rPr>
          <w:rFonts w:hint="eastAsia"/>
          <w:b/>
          <w:color w:val="auto"/>
          <w:szCs w:val="22"/>
          <w:highlight w:val="none"/>
          <w:u w:val="none"/>
          <w:lang w:val="en-US" w:eastAsia="zh-CN"/>
        </w:rPr>
        <w:t xml:space="preserve">     </w:t>
      </w:r>
      <w:r>
        <w:rPr>
          <w:rFonts w:hint="eastAsia"/>
          <w:b/>
          <w:color w:val="auto"/>
          <w:szCs w:val="22"/>
          <w:highlight w:val="none"/>
        </w:rPr>
        <w:t>项目编号：</w:t>
      </w:r>
      <w:r>
        <w:rPr>
          <w:rFonts w:hint="eastAsia"/>
          <w:b/>
          <w:color w:val="auto"/>
          <w:szCs w:val="22"/>
          <w:highlight w:val="none"/>
          <w:u w:val="single"/>
        </w:rPr>
        <w:t xml:space="preserve">                   </w:t>
      </w:r>
    </w:p>
    <w:tbl>
      <w:tblPr>
        <w:tblStyle w:val="60"/>
        <w:tblpPr w:leftFromText="180" w:rightFromText="180" w:vertAnchor="text" w:horzAnchor="page" w:tblpX="1417" w:tblpY="395"/>
        <w:tblOverlap w:val="never"/>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214"/>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214" w:type="dxa"/>
            <w:noWrap w:val="0"/>
            <w:vAlign w:val="top"/>
          </w:tcPr>
          <w:p>
            <w:pPr>
              <w:spacing w:line="360" w:lineRule="auto"/>
              <w:rPr>
                <w:rFonts w:hint="eastAsia"/>
                <w:color w:val="auto"/>
                <w:szCs w:val="21"/>
                <w:highlight w:val="none"/>
              </w:rPr>
            </w:pPr>
          </w:p>
        </w:tc>
      </w:tr>
    </w:tbl>
    <w:p>
      <w:pPr>
        <w:snapToGrid w:val="0"/>
        <w:spacing w:line="360" w:lineRule="auto"/>
        <w:rPr>
          <w:rFonts w:hint="eastAsia"/>
          <w:color w:val="auto"/>
          <w:highlight w:val="none"/>
        </w:rPr>
      </w:pPr>
      <w:r>
        <w:rPr>
          <w:rFonts w:hint="eastAsia"/>
          <w:color w:val="auto"/>
          <w:highlight w:val="none"/>
        </w:rPr>
        <w:t>供应商名称（盖章）：____________________________________________</w:t>
      </w:r>
    </w:p>
    <w:p>
      <w:pPr>
        <w:snapToGrid w:val="0"/>
        <w:spacing w:line="360" w:lineRule="auto"/>
        <w:rPr>
          <w:rFonts w:hint="eastAsia"/>
          <w:color w:val="auto"/>
          <w:highlight w:val="none"/>
          <w:u w:val="single"/>
        </w:rPr>
      </w:pPr>
      <w:r>
        <w:rPr>
          <w:rFonts w:hint="eastAsia"/>
          <w:color w:val="auto"/>
          <w:highlight w:val="none"/>
        </w:rPr>
        <w:t>法定代表人或其授权代表（签字或盖章）：____________________________</w:t>
      </w:r>
    </w:p>
    <w:p>
      <w:pPr>
        <w:spacing w:line="360" w:lineRule="auto"/>
        <w:rPr>
          <w:rFonts w:hint="eastAsia"/>
          <w:color w:val="auto"/>
          <w:szCs w:val="21"/>
          <w:highlight w:val="none"/>
          <w:u w:val="single"/>
        </w:rPr>
      </w:pPr>
      <w:r>
        <w:rPr>
          <w:rFonts w:hint="eastAsia"/>
          <w:color w:val="auto"/>
          <w:highlight w:val="none"/>
        </w:rPr>
        <w:t>日期：________年____月____日</w:t>
      </w:r>
    </w:p>
    <w:p>
      <w:pPr>
        <w:tabs>
          <w:tab w:val="left" w:pos="1575"/>
        </w:tabs>
        <w:adjustRightInd w:val="0"/>
        <w:snapToGrid w:val="0"/>
        <w:spacing w:line="360" w:lineRule="auto"/>
        <w:jc w:val="center"/>
        <w:rPr>
          <w:rFonts w:hint="eastAsia"/>
          <w:b/>
          <w:color w:val="auto"/>
          <w:sz w:val="36"/>
          <w:szCs w:val="36"/>
          <w:highlight w:val="none"/>
        </w:rPr>
      </w:pPr>
    </w:p>
    <w:p>
      <w:pPr>
        <w:pStyle w:val="34"/>
        <w:adjustRightInd w:val="0"/>
        <w:snapToGrid w:val="0"/>
        <w:spacing w:line="400" w:lineRule="exact"/>
        <w:rPr>
          <w:rFonts w:hint="eastAsia"/>
          <w:b/>
          <w:color w:val="auto"/>
          <w:sz w:val="28"/>
          <w:szCs w:val="28"/>
          <w:highlight w:val="none"/>
        </w:rPr>
      </w:pPr>
    </w:p>
    <w:p>
      <w:pPr>
        <w:spacing w:line="360" w:lineRule="auto"/>
        <w:jc w:val="center"/>
        <w:rPr>
          <w:rFonts w:hint="eastAsia"/>
          <w:b/>
          <w:color w:val="auto"/>
          <w:sz w:val="28"/>
          <w:szCs w:val="28"/>
          <w:highlight w:val="none"/>
        </w:rPr>
      </w:pPr>
      <w:r>
        <w:rPr>
          <w:rFonts w:hint="eastAsia"/>
          <w:b/>
          <w:color w:val="auto"/>
          <w:sz w:val="28"/>
          <w:szCs w:val="28"/>
          <w:highlight w:val="none"/>
        </w:rPr>
        <w:br w:type="page"/>
      </w:r>
      <w:r>
        <w:rPr>
          <w:rFonts w:hint="eastAsia"/>
          <w:b/>
          <w:color w:val="auto"/>
          <w:sz w:val="28"/>
          <w:szCs w:val="28"/>
          <w:highlight w:val="none"/>
        </w:rPr>
        <w:t>诚信投标承诺书</w:t>
      </w:r>
    </w:p>
    <w:p>
      <w:pPr>
        <w:spacing w:line="520" w:lineRule="exact"/>
        <w:ind w:right="-175" w:rightChars="-73"/>
        <w:rPr>
          <w:rFonts w:hint="eastAsia"/>
          <w:color w:val="auto"/>
          <w:sz w:val="22"/>
          <w:szCs w:val="22"/>
          <w:highlight w:val="none"/>
        </w:rPr>
      </w:pPr>
      <w:r>
        <w:rPr>
          <w:rFonts w:hint="eastAsia"/>
          <w:color w:val="auto"/>
          <w:sz w:val="22"/>
          <w:szCs w:val="22"/>
          <w:highlight w:val="none"/>
        </w:rPr>
        <w:t>本企业郑重承诺：</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为了积极配合采购人组织的</w:t>
      </w:r>
      <w:r>
        <w:rPr>
          <w:rFonts w:hint="eastAsia"/>
          <w:color w:val="auto"/>
          <w:sz w:val="22"/>
          <w:szCs w:val="22"/>
          <w:highlight w:val="none"/>
          <w:u w:val="single"/>
        </w:rPr>
        <w:t xml:space="preserve"> （项目名称）     </w:t>
      </w:r>
      <w:r>
        <w:rPr>
          <w:rFonts w:hint="eastAsia"/>
          <w:color w:val="auto"/>
          <w:sz w:val="22"/>
          <w:szCs w:val="22"/>
          <w:highlight w:val="none"/>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1、自觉遵守国家法律法规及有关廉政建设制度。</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2、主动了解采购人招投标纪律，积极配合采购人执行招投标廉政建设的有关规定。</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3、不使用不正当手段妨碍、排挤其它供应商或串通投标。</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4、按照本招标文件规定的方式进行投标，不隐瞒本单位投标资质的真实情况，投标资质符合规定。</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6、不向采购人及个人购置或提供通讯工具、交通工具和高档办公用品等。</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7、不向采购人涉及招标的人员的配偶、子女分包此次招标项目。</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8、不向采购人及个人支付好处费、介绍费。</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9、一旦发现相关人员在招标过程中的索要财物等不廉洁行为，坚决予以抵制，并及时向有关纪检监察部门举报。</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10、我们若违反上述承诺，愿接受取消供应商中标资格及其他任何形式的处理。</w:t>
      </w:r>
    </w:p>
    <w:p>
      <w:pPr>
        <w:snapToGrid w:val="0"/>
        <w:spacing w:line="500" w:lineRule="exact"/>
        <w:ind w:firstLine="385" w:firstLineChars="175"/>
        <w:rPr>
          <w:rFonts w:hint="eastAsia"/>
          <w:color w:val="auto"/>
          <w:sz w:val="22"/>
          <w:szCs w:val="22"/>
          <w:highlight w:val="none"/>
        </w:rPr>
      </w:pPr>
    </w:p>
    <w:p>
      <w:pPr>
        <w:spacing w:line="440" w:lineRule="exact"/>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pPr>
        <w:spacing w:line="440" w:lineRule="exact"/>
        <w:rPr>
          <w:rFonts w:hint="eastAsia"/>
          <w:color w:val="auto"/>
          <w:sz w:val="22"/>
          <w:szCs w:val="22"/>
          <w:highlight w:val="none"/>
          <w:u w:val="single"/>
        </w:rPr>
      </w:pPr>
      <w:r>
        <w:rPr>
          <w:rFonts w:hint="eastAsia"/>
          <w:color w:val="auto"/>
          <w:sz w:val="22"/>
          <w:szCs w:val="22"/>
          <w:highlight w:val="none"/>
        </w:rPr>
        <w:t>法定代表人（负责人）或授权代表（签字或签章）</w:t>
      </w:r>
      <w:r>
        <w:rPr>
          <w:rFonts w:hint="eastAsia"/>
          <w:color w:val="auto"/>
          <w:sz w:val="22"/>
          <w:szCs w:val="22"/>
          <w:highlight w:val="none"/>
          <w:u w:val="single"/>
        </w:rPr>
        <w:t xml:space="preserve">          </w:t>
      </w:r>
    </w:p>
    <w:p>
      <w:pPr>
        <w:spacing w:line="440" w:lineRule="exact"/>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pPr>
        <w:pStyle w:val="34"/>
        <w:adjustRightInd w:val="0"/>
        <w:snapToGrid w:val="0"/>
        <w:spacing w:line="400" w:lineRule="exact"/>
        <w:jc w:val="center"/>
        <w:rPr>
          <w:rFonts w:hint="eastAsia" w:hAnsi="宋体" w:cs="宋体"/>
          <w:color w:val="auto"/>
          <w:sz w:val="24"/>
          <w:highlight w:val="none"/>
        </w:rPr>
      </w:pPr>
    </w:p>
    <w:p>
      <w:pPr>
        <w:pStyle w:val="34"/>
        <w:adjustRightInd w:val="0"/>
        <w:snapToGrid w:val="0"/>
        <w:spacing w:line="400" w:lineRule="exact"/>
        <w:jc w:val="center"/>
        <w:rPr>
          <w:rFonts w:hint="eastAsia" w:hAnsi="宋体" w:cs="宋体"/>
          <w:color w:val="auto"/>
          <w:sz w:val="24"/>
          <w:highlight w:val="none"/>
        </w:rPr>
      </w:pPr>
    </w:p>
    <w:p>
      <w:pPr>
        <w:autoSpaceDE w:val="0"/>
        <w:autoSpaceDN w:val="0"/>
        <w:adjustRightInd w:val="0"/>
        <w:snapToGrid w:val="0"/>
        <w:spacing w:line="400" w:lineRule="exact"/>
        <w:jc w:val="center"/>
        <w:textAlignment w:val="bottom"/>
        <w:rPr>
          <w:rFonts w:hint="eastAsia"/>
          <w:color w:val="auto"/>
          <w:sz w:val="36"/>
          <w:highlight w:val="none"/>
        </w:rPr>
      </w:pPr>
      <w:r>
        <w:rPr>
          <w:rFonts w:hint="eastAsia"/>
          <w:color w:val="auto"/>
          <w:sz w:val="36"/>
          <w:highlight w:val="none"/>
        </w:rPr>
        <w:br w:type="page"/>
      </w:r>
      <w:r>
        <w:rPr>
          <w:rFonts w:hint="eastAsia"/>
          <w:color w:val="auto"/>
          <w:sz w:val="36"/>
          <w:highlight w:val="none"/>
        </w:rPr>
        <w:t>第七部分   评标办法</w:t>
      </w:r>
    </w:p>
    <w:p>
      <w:pPr>
        <w:pStyle w:val="39"/>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根据《中华人民共和国政府采购法》等有关政府采购法规，结合本次采购的实际，按照公平、公正、科学、择优的原则选择中标供应商，特制定本评标办法。</w:t>
      </w:r>
    </w:p>
    <w:p>
      <w:pPr>
        <w:pStyle w:val="39"/>
        <w:adjustRightInd w:val="0"/>
        <w:snapToGrid w:val="0"/>
        <w:spacing w:line="400" w:lineRule="exact"/>
        <w:ind w:firstLine="0"/>
        <w:jc w:val="center"/>
        <w:rPr>
          <w:rFonts w:hint="eastAsia" w:hAnsi="宋体" w:cs="宋体"/>
          <w:color w:val="auto"/>
          <w:sz w:val="22"/>
          <w:szCs w:val="22"/>
          <w:highlight w:val="none"/>
        </w:rPr>
      </w:pPr>
      <w:r>
        <w:rPr>
          <w:rFonts w:hint="eastAsia" w:hAnsi="宋体" w:cs="宋体"/>
          <w:color w:val="auto"/>
          <w:sz w:val="22"/>
          <w:szCs w:val="22"/>
          <w:highlight w:val="none"/>
        </w:rPr>
        <w:t>一、总则</w:t>
      </w:r>
    </w:p>
    <w:p>
      <w:pPr>
        <w:pStyle w:val="39"/>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line="420" w:lineRule="atLeast"/>
        <w:jc w:val="center"/>
        <w:outlineLvl w:val="0"/>
        <w:rPr>
          <w:rFonts w:hint="eastAsia"/>
          <w:bCs/>
          <w:color w:val="auto"/>
          <w:sz w:val="22"/>
          <w:szCs w:val="22"/>
          <w:highlight w:val="none"/>
        </w:rPr>
      </w:pPr>
      <w:r>
        <w:rPr>
          <w:rFonts w:hint="eastAsia"/>
          <w:bCs/>
          <w:color w:val="auto"/>
          <w:sz w:val="22"/>
          <w:szCs w:val="22"/>
          <w:highlight w:val="none"/>
        </w:rPr>
        <w:t>二、评标组织</w:t>
      </w:r>
    </w:p>
    <w:p>
      <w:pPr>
        <w:pStyle w:val="39"/>
        <w:adjustRightInd w:val="0"/>
        <w:snapToGrid w:val="0"/>
        <w:spacing w:line="420" w:lineRule="atLeast"/>
        <w:rPr>
          <w:rFonts w:hint="eastAsia" w:hAnsi="宋体" w:cs="宋体"/>
          <w:color w:val="auto"/>
          <w:sz w:val="22"/>
          <w:szCs w:val="22"/>
          <w:highlight w:val="none"/>
        </w:rPr>
      </w:pPr>
      <w:r>
        <w:rPr>
          <w:rFonts w:hint="eastAsia" w:hAnsi="宋体" w:cs="宋体"/>
          <w:color w:val="auto"/>
          <w:sz w:val="22"/>
          <w:szCs w:val="22"/>
          <w:highlight w:val="none"/>
        </w:rPr>
        <w:t>评标工作由采购机构依法组建的评标委员会负责，评标委员会由采购人依法组建，成员人数应当为</w:t>
      </w:r>
      <w:r>
        <w:rPr>
          <w:rFonts w:hint="eastAsia" w:hAnsi="宋体" w:cs="宋体"/>
          <w:color w:val="auto"/>
          <w:sz w:val="22"/>
          <w:szCs w:val="22"/>
          <w:highlight w:val="none"/>
          <w:lang w:val="en-US" w:eastAsia="zh-CN"/>
        </w:rPr>
        <w:t>7</w:t>
      </w:r>
      <w:r>
        <w:rPr>
          <w:rFonts w:hint="eastAsia" w:hAnsi="宋体" w:cs="宋体"/>
          <w:color w:val="auto"/>
          <w:sz w:val="22"/>
          <w:szCs w:val="22"/>
          <w:highlight w:val="none"/>
        </w:rPr>
        <w:t>人或以上单数，其中评审专家不得少于成员总数的三分之二；评审专家确定方式：按相关规定从专家库中抽取。评标全过程由招标管理部门监督整个开标、评标和定标过程。</w:t>
      </w:r>
    </w:p>
    <w:p>
      <w:pPr>
        <w:pStyle w:val="627"/>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hint="eastAsia" w:ascii="宋体" w:hAnsi="宋体"/>
          <w:b w:val="0"/>
          <w:color w:val="auto"/>
          <w:kern w:val="2"/>
          <w:sz w:val="22"/>
          <w:szCs w:val="22"/>
          <w:highlight w:val="none"/>
        </w:rPr>
      </w:pPr>
      <w:r>
        <w:rPr>
          <w:rFonts w:hint="eastAsia" w:ascii="宋体" w:hAnsi="宋体"/>
          <w:b w:val="0"/>
          <w:color w:val="auto"/>
          <w:kern w:val="2"/>
          <w:sz w:val="22"/>
          <w:szCs w:val="22"/>
          <w:highlight w:val="none"/>
        </w:rPr>
        <w:t>三、确定中标供应商办法</w:t>
      </w:r>
    </w:p>
    <w:p>
      <w:pPr>
        <w:pStyle w:val="51"/>
        <w:snapToGrid w:val="0"/>
        <w:spacing w:line="420" w:lineRule="atLeast"/>
        <w:ind w:firstLine="4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供应商名单，并提交书面评审报告。采购人授权由评标委员会根据评审报告直接确定综合得分第一名的供应商为中标供应商。如果第一名得分相同，以报价低的优先。</w:t>
      </w:r>
    </w:p>
    <w:p>
      <w:pPr>
        <w:adjustRightInd w:val="0"/>
        <w:snapToGrid w:val="0"/>
        <w:spacing w:line="420" w:lineRule="atLeast"/>
        <w:ind w:firstLine="420"/>
        <w:rPr>
          <w:rFonts w:hint="eastAsia"/>
          <w:color w:val="auto"/>
          <w:highlight w:val="none"/>
        </w:rPr>
      </w:pPr>
      <w:r>
        <w:rPr>
          <w:rFonts w:hint="eastAsia"/>
          <w:color w:val="auto"/>
          <w:sz w:val="22"/>
          <w:szCs w:val="22"/>
          <w:highlight w:val="none"/>
        </w:rPr>
        <w:t>中标供应商放弃中标，或者因不可抗力提出不能履行合同，采购机构可以取消其中标资格。本次采购失败，依法重新组织采购。</w:t>
      </w:r>
    </w:p>
    <w:p>
      <w:pPr>
        <w:adjustRightInd w:val="0"/>
        <w:snapToGrid w:val="0"/>
        <w:spacing w:before="100" w:after="50"/>
        <w:ind w:firstLine="420"/>
        <w:rPr>
          <w:rFonts w:hint="eastAsia"/>
          <w:b/>
          <w:color w:val="auto"/>
          <w:sz w:val="22"/>
          <w:szCs w:val="22"/>
          <w:highlight w:val="none"/>
        </w:rPr>
      </w:pPr>
      <w:r>
        <w:rPr>
          <w:rFonts w:hint="eastAsia"/>
          <w:b/>
          <w:color w:val="auto"/>
          <w:sz w:val="22"/>
          <w:szCs w:val="22"/>
          <w:highlight w:val="none"/>
        </w:rPr>
        <w:t>其它参见本采购文件第三部分：“供应商须知” 中的相关内容。</w:t>
      </w:r>
    </w:p>
    <w:p>
      <w:pPr>
        <w:adjustRightInd w:val="0"/>
        <w:snapToGrid w:val="0"/>
        <w:spacing w:before="100" w:after="50"/>
        <w:jc w:val="center"/>
        <w:rPr>
          <w:rFonts w:hint="eastAsia"/>
          <w:color w:val="auto"/>
          <w:sz w:val="20"/>
          <w:szCs w:val="22"/>
          <w:highlight w:val="none"/>
        </w:rPr>
      </w:pPr>
      <w:r>
        <w:rPr>
          <w:rFonts w:hint="eastAsia"/>
          <w:color w:val="auto"/>
          <w:sz w:val="22"/>
          <w:szCs w:val="22"/>
          <w:highlight w:val="none"/>
        </w:rPr>
        <w:br w:type="page"/>
      </w:r>
      <w:r>
        <w:rPr>
          <w:rFonts w:hint="eastAsia"/>
          <w:b/>
          <w:color w:val="auto"/>
          <w:sz w:val="28"/>
          <w:szCs w:val="36"/>
          <w:highlight w:val="none"/>
        </w:rPr>
        <w:t>评标细则</w:t>
      </w:r>
    </w:p>
    <w:p>
      <w:pPr>
        <w:pStyle w:val="34"/>
        <w:tabs>
          <w:tab w:val="left" w:pos="5325"/>
        </w:tabs>
        <w:adjustRightInd w:val="0"/>
        <w:snapToGrid w:val="0"/>
        <w:spacing w:line="340" w:lineRule="exact"/>
        <w:rPr>
          <w:rFonts w:hint="eastAsia" w:hAnsi="宋体" w:cs="宋体"/>
          <w:b/>
          <w:bCs/>
          <w:color w:val="auto"/>
          <w:sz w:val="22"/>
          <w:szCs w:val="22"/>
          <w:highlight w:val="none"/>
        </w:rPr>
      </w:pPr>
      <w:r>
        <w:rPr>
          <w:rFonts w:hint="eastAsia" w:hAnsi="宋体" w:cs="宋体"/>
          <w:b/>
          <w:bCs/>
          <w:color w:val="auto"/>
          <w:sz w:val="22"/>
          <w:szCs w:val="22"/>
          <w:highlight w:val="none"/>
        </w:rPr>
        <w:t>一、</w:t>
      </w:r>
      <w:r>
        <w:rPr>
          <w:rFonts w:hint="eastAsia" w:hAnsi="宋体" w:cs="宋体"/>
          <w:b/>
          <w:bCs/>
          <w:color w:val="auto"/>
          <w:sz w:val="22"/>
          <w:szCs w:val="22"/>
          <w:highlight w:val="none"/>
          <w:u w:val="single"/>
        </w:rPr>
        <w:t>报价评分</w:t>
      </w:r>
      <w:r>
        <w:rPr>
          <w:rFonts w:hint="eastAsia" w:hAnsi="宋体" w:cs="宋体"/>
          <w:b/>
          <w:bCs/>
          <w:color w:val="auto"/>
          <w:sz w:val="22"/>
          <w:szCs w:val="22"/>
          <w:highlight w:val="none"/>
        </w:rPr>
        <w:t xml:space="preserve"> </w:t>
      </w:r>
      <w:r>
        <w:rPr>
          <w:rFonts w:hint="eastAsia" w:hAnsi="宋体" w:cs="宋体"/>
          <w:b/>
          <w:bCs/>
          <w:color w:val="auto"/>
          <w:sz w:val="22"/>
          <w:szCs w:val="22"/>
          <w:highlight w:val="none"/>
          <w:lang w:val="en-US" w:eastAsia="zh-CN"/>
        </w:rPr>
        <w:t>10</w:t>
      </w:r>
      <w:r>
        <w:rPr>
          <w:rFonts w:hint="eastAsia" w:hAnsi="宋体" w:cs="宋体"/>
          <w:b/>
          <w:bCs/>
          <w:color w:val="auto"/>
          <w:sz w:val="22"/>
          <w:szCs w:val="22"/>
          <w:highlight w:val="none"/>
        </w:rPr>
        <w:t>分</w:t>
      </w:r>
    </w:p>
    <w:p>
      <w:pPr>
        <w:pStyle w:val="27"/>
        <w:spacing w:after="0" w:line="340" w:lineRule="exact"/>
        <w:ind w:left="0" w:leftChars="0" w:firstLine="440" w:firstLineChars="200"/>
        <w:rPr>
          <w:rFonts w:hint="eastAsia" w:hAnsi="宋体" w:cs="宋体"/>
          <w:bCs/>
          <w:color w:val="auto"/>
          <w:sz w:val="22"/>
          <w:szCs w:val="22"/>
          <w:highlight w:val="none"/>
        </w:rPr>
      </w:pPr>
      <w:r>
        <w:rPr>
          <w:rFonts w:hint="eastAsia" w:ascii="宋体" w:hAnsi="宋体" w:cs="宋体"/>
          <w:color w:val="auto"/>
          <w:sz w:val="22"/>
          <w:szCs w:val="22"/>
          <w:highlight w:val="none"/>
        </w:rPr>
        <w:t>1、</w:t>
      </w:r>
      <w:r>
        <w:rPr>
          <w:rFonts w:hint="eastAsia" w:hAnsi="宋体" w:cs="宋体"/>
          <w:bCs/>
          <w:color w:val="auto"/>
          <w:sz w:val="22"/>
          <w:szCs w:val="22"/>
          <w:highlight w:val="none"/>
        </w:rPr>
        <w:t>以供应商有效投标中的最低价为评标基准价，得满分</w:t>
      </w:r>
      <w:r>
        <w:rPr>
          <w:rFonts w:hint="eastAsia" w:hAnsi="宋体" w:cs="宋体"/>
          <w:bCs/>
          <w:color w:val="auto"/>
          <w:sz w:val="22"/>
          <w:szCs w:val="22"/>
          <w:highlight w:val="none"/>
          <w:lang w:val="en-US" w:eastAsia="zh-CN"/>
        </w:rPr>
        <w:t>10</w:t>
      </w:r>
      <w:r>
        <w:rPr>
          <w:rFonts w:hint="eastAsia" w:hAnsi="宋体" w:cs="宋体"/>
          <w:bCs/>
          <w:color w:val="auto"/>
          <w:sz w:val="22"/>
          <w:szCs w:val="22"/>
          <w:highlight w:val="none"/>
        </w:rPr>
        <w:t>分。商务报价评分结算公式为:投标报价得分=(评标基准价／投标报价)×</w:t>
      </w:r>
      <w:r>
        <w:rPr>
          <w:rFonts w:hint="eastAsia" w:hAnsi="宋体" w:cs="宋体"/>
          <w:bCs/>
          <w:color w:val="auto"/>
          <w:sz w:val="22"/>
          <w:szCs w:val="22"/>
          <w:highlight w:val="none"/>
          <w:lang w:val="en-US" w:eastAsia="zh-CN"/>
        </w:rPr>
        <w:t>10</w:t>
      </w:r>
      <w:r>
        <w:rPr>
          <w:rFonts w:hint="eastAsia" w:hAnsi="宋体" w:cs="宋体"/>
          <w:bCs/>
          <w:color w:val="auto"/>
          <w:sz w:val="22"/>
          <w:szCs w:val="22"/>
          <w:highlight w:val="none"/>
        </w:rPr>
        <w:t>%×100。</w:t>
      </w:r>
    </w:p>
    <w:p>
      <w:pPr>
        <w:pStyle w:val="27"/>
        <w:spacing w:after="0" w:line="340" w:lineRule="exact"/>
        <w:ind w:left="0" w:leftChars="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2、如果某些（个）供应商投标报价超出该采购</w:t>
      </w:r>
      <w:r>
        <w:rPr>
          <w:rFonts w:hint="eastAsia" w:ascii="宋体" w:hAnsi="宋体" w:cs="宋体"/>
          <w:color w:val="auto"/>
          <w:sz w:val="22"/>
          <w:szCs w:val="22"/>
          <w:highlight w:val="none"/>
          <w:lang w:eastAsia="zh-CN"/>
        </w:rPr>
        <w:t>预算</w:t>
      </w:r>
      <w:r>
        <w:rPr>
          <w:rFonts w:hint="eastAsia" w:ascii="宋体" w:hAnsi="宋体" w:cs="宋体"/>
          <w:color w:val="auto"/>
          <w:sz w:val="22"/>
          <w:szCs w:val="22"/>
          <w:highlight w:val="none"/>
        </w:rPr>
        <w:t>，该供应商投标按无效投标处理。</w:t>
      </w:r>
    </w:p>
    <w:p>
      <w:pPr>
        <w:pStyle w:val="56"/>
        <w:widowControl w:val="0"/>
        <w:adjustRightInd w:val="0"/>
        <w:snapToGrid w:val="0"/>
        <w:spacing w:before="0" w:beforeAutospacing="0" w:after="0" w:afterAutospacing="0" w:line="340" w:lineRule="exact"/>
        <w:jc w:val="both"/>
        <w:rPr>
          <w:rFonts w:hint="eastAsia" w:ascii="宋体" w:hAnsi="宋体" w:cs="宋体"/>
          <w:b/>
          <w:color w:val="auto"/>
          <w:sz w:val="22"/>
          <w:szCs w:val="22"/>
          <w:highlight w:val="none"/>
        </w:rPr>
      </w:pPr>
      <w:r>
        <w:rPr>
          <w:rFonts w:hint="eastAsia" w:ascii="宋体" w:hAnsi="宋体" w:cs="宋体"/>
          <w:b/>
          <w:color w:val="auto"/>
          <w:sz w:val="22"/>
          <w:szCs w:val="22"/>
          <w:highlight w:val="none"/>
        </w:rPr>
        <w:t>二、</w:t>
      </w:r>
      <w:r>
        <w:rPr>
          <w:rFonts w:hint="eastAsia" w:ascii="宋体" w:hAnsi="宋体" w:cs="宋体"/>
          <w:b/>
          <w:color w:val="auto"/>
          <w:sz w:val="22"/>
          <w:szCs w:val="22"/>
          <w:highlight w:val="none"/>
          <w:u w:val="single"/>
        </w:rPr>
        <w:t xml:space="preserve">技术、服务、资信、业绩综合评分 </w:t>
      </w:r>
      <w:r>
        <w:rPr>
          <w:rFonts w:hint="eastAsia" w:ascii="宋体" w:hAnsi="宋体" w:cs="宋体"/>
          <w:b/>
          <w:color w:val="auto"/>
          <w:sz w:val="22"/>
          <w:szCs w:val="22"/>
          <w:highlight w:val="none"/>
          <w:u w:val="single"/>
          <w:lang w:val="en-US" w:eastAsia="zh-CN"/>
        </w:rPr>
        <w:t>90</w:t>
      </w:r>
      <w:r>
        <w:rPr>
          <w:rFonts w:hint="eastAsia" w:ascii="宋体" w:hAnsi="宋体" w:cs="宋体"/>
          <w:b/>
          <w:color w:val="auto"/>
          <w:sz w:val="22"/>
          <w:szCs w:val="22"/>
          <w:highlight w:val="none"/>
        </w:rPr>
        <w:t>分</w:t>
      </w:r>
    </w:p>
    <w:tbl>
      <w:tblPr>
        <w:tblStyle w:val="60"/>
        <w:tblW w:w="9150" w:type="dxa"/>
        <w:tblInd w:w="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1256"/>
        <w:gridCol w:w="6035"/>
        <w:gridCol w:w="11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评审内容</w:t>
            </w:r>
          </w:p>
        </w:tc>
        <w:tc>
          <w:tcPr>
            <w:tcW w:w="6035" w:type="dxa"/>
            <w:tcBorders>
              <w:top w:val="single" w:color="auto" w:sz="4" w:space="0"/>
              <w:left w:val="single" w:color="auto" w:sz="4" w:space="0"/>
              <w:bottom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评分标准</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690" w:type="dxa"/>
            <w:tcBorders>
              <w:top w:val="single" w:color="auto" w:sz="4" w:space="0"/>
              <w:left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256"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供应商情况</w:t>
            </w:r>
          </w:p>
        </w:tc>
        <w:tc>
          <w:tcPr>
            <w:tcW w:w="603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有效的质量管理体系认证证书，得2分；</w:t>
            </w:r>
          </w:p>
          <w:p>
            <w:pPr>
              <w:spacing w:line="320" w:lineRule="exac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有效的环境管理体系认证证书，得2分；</w:t>
            </w:r>
          </w:p>
          <w:p>
            <w:pPr>
              <w:spacing w:line="320" w:lineRule="exac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有效的职业健康安全管理体系认证证书，得2分；</w:t>
            </w:r>
          </w:p>
          <w:p>
            <w:pPr>
              <w:spacing w:line="320" w:lineRule="exac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具有保安服务许可证的得2分</w:t>
            </w:r>
          </w:p>
          <w:p>
            <w:pPr>
              <w:spacing w:line="320" w:lineRule="exac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具有劳务派遣经营许可证的得2分</w:t>
            </w:r>
          </w:p>
          <w:p>
            <w:pPr>
              <w:spacing w:line="320" w:lineRule="exac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注:提供相关</w:t>
            </w:r>
            <w:r>
              <w:rPr>
                <w:rFonts w:hint="eastAsia" w:cs="宋体"/>
                <w:bCs/>
                <w:color w:val="auto"/>
                <w:kern w:val="2"/>
                <w:sz w:val="22"/>
                <w:szCs w:val="22"/>
                <w:highlight w:val="none"/>
                <w:lang w:val="en-US" w:eastAsia="zh-CN" w:bidi="ar-SA"/>
              </w:rPr>
              <w:t>有效的</w:t>
            </w:r>
            <w:r>
              <w:rPr>
                <w:rFonts w:hint="eastAsia" w:ascii="宋体" w:hAnsi="宋体" w:eastAsia="宋体" w:cs="宋体"/>
                <w:bCs/>
                <w:color w:val="auto"/>
                <w:kern w:val="2"/>
                <w:sz w:val="22"/>
                <w:szCs w:val="22"/>
                <w:highlight w:val="none"/>
                <w:lang w:val="en-US" w:eastAsia="zh-CN" w:bidi="ar-SA"/>
              </w:rPr>
              <w:t>证书复印件</w:t>
            </w:r>
            <w:r>
              <w:rPr>
                <w:rFonts w:hint="eastAsia" w:cs="宋体"/>
                <w:bCs/>
                <w:color w:val="auto"/>
                <w:kern w:val="2"/>
                <w:sz w:val="22"/>
                <w:szCs w:val="22"/>
                <w:highlight w:val="none"/>
                <w:lang w:val="en-US" w:eastAsia="zh-CN" w:bidi="ar-SA"/>
              </w:rPr>
              <w:t>并</w:t>
            </w:r>
            <w:r>
              <w:rPr>
                <w:rFonts w:hint="eastAsia" w:ascii="宋体" w:hAnsi="宋体" w:eastAsia="宋体" w:cs="宋体"/>
                <w:bCs/>
                <w:color w:val="auto"/>
                <w:kern w:val="2"/>
                <w:sz w:val="22"/>
                <w:szCs w:val="22"/>
                <w:highlight w:val="none"/>
                <w:lang w:val="en-US" w:eastAsia="zh-CN" w:bidi="ar-SA"/>
              </w:rPr>
              <w:t>加盖公章，否则不得分。</w:t>
            </w:r>
          </w:p>
        </w:tc>
        <w:tc>
          <w:tcPr>
            <w:tcW w:w="1169" w:type="dxa"/>
            <w:tcBorders>
              <w:top w:val="single" w:color="auto" w:sz="4" w:space="0"/>
              <w:left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690" w:type="dxa"/>
            <w:tcBorders>
              <w:top w:val="single" w:color="auto" w:sz="4" w:space="0"/>
              <w:left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256" w:type="dxa"/>
            <w:tcBorders>
              <w:top w:val="single" w:color="auto" w:sz="4" w:space="0"/>
              <w:left w:val="single" w:color="auto" w:sz="4" w:space="0"/>
              <w:right w:val="single" w:color="auto" w:sz="4" w:space="0"/>
            </w:tcBorders>
            <w:noWrap w:val="0"/>
            <w:vAlign w:val="center"/>
          </w:tcPr>
          <w:p>
            <w:pPr>
              <w:pStyle w:val="24"/>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投入本项目实施的人员配备</w:t>
            </w:r>
          </w:p>
        </w:tc>
        <w:tc>
          <w:tcPr>
            <w:tcW w:w="6035" w:type="dxa"/>
            <w:tcBorders>
              <w:top w:val="single" w:color="auto" w:sz="4" w:space="0"/>
              <w:left w:val="single" w:color="auto" w:sz="4" w:space="0"/>
              <w:bottom w:val="single" w:color="auto" w:sz="4" w:space="0"/>
              <w:right w:val="single" w:color="auto" w:sz="4" w:space="0"/>
            </w:tcBorders>
            <w:noWrap w:val="0"/>
            <w:vAlign w:val="top"/>
          </w:tcPr>
          <w:p>
            <w:pPr>
              <w:pStyle w:val="24"/>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根据各岗位人员配备及人员管理的合理性、从业人员专业技能、文化素质、</w:t>
            </w:r>
            <w:r>
              <w:rPr>
                <w:rFonts w:hint="eastAsia" w:ascii="宋体" w:hAnsi="宋体" w:cs="宋体"/>
                <w:color w:val="auto"/>
                <w:sz w:val="22"/>
                <w:szCs w:val="22"/>
                <w:highlight w:val="none"/>
                <w:lang w:eastAsia="zh-CN"/>
              </w:rPr>
              <w:t>退伍军人证等稳定员工队伍</w:t>
            </w:r>
            <w:r>
              <w:rPr>
                <w:rFonts w:hint="eastAsia" w:ascii="宋体" w:hAnsi="宋体" w:cs="宋体"/>
                <w:color w:val="auto"/>
                <w:sz w:val="22"/>
                <w:szCs w:val="22"/>
                <w:highlight w:val="none"/>
              </w:rPr>
              <w:t>的措施等情况，由评标委员会进行打分；</w:t>
            </w:r>
          </w:p>
          <w:p>
            <w:pPr>
              <w:pStyle w:val="24"/>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其中：完全满足采购需求得</w:t>
            </w:r>
            <w:r>
              <w:rPr>
                <w:rFonts w:hint="eastAsia" w:ascii="宋体" w:hAnsi="宋体" w:cs="宋体"/>
                <w:color w:val="auto"/>
                <w:sz w:val="22"/>
                <w:szCs w:val="22"/>
                <w:highlight w:val="none"/>
                <w:lang w:val="en-US" w:eastAsia="zh-CN"/>
              </w:rPr>
              <w:t>5.2-8</w:t>
            </w:r>
            <w:r>
              <w:rPr>
                <w:rFonts w:hint="eastAsia" w:ascii="宋体" w:hAnsi="宋体" w:cs="宋体"/>
                <w:color w:val="auto"/>
                <w:sz w:val="22"/>
                <w:szCs w:val="22"/>
                <w:highlight w:val="none"/>
              </w:rPr>
              <w:t>分；基本满足采购需求得</w:t>
            </w:r>
            <w:r>
              <w:rPr>
                <w:rFonts w:hint="eastAsia" w:ascii="宋体" w:hAnsi="宋体" w:cs="宋体"/>
                <w:color w:val="auto"/>
                <w:sz w:val="22"/>
                <w:szCs w:val="22"/>
                <w:highlight w:val="none"/>
                <w:lang w:val="en-US" w:eastAsia="zh-CN"/>
              </w:rPr>
              <w:t>2.6-5.2</w:t>
            </w:r>
            <w:r>
              <w:rPr>
                <w:rFonts w:hint="eastAsia" w:ascii="宋体" w:hAnsi="宋体" w:cs="宋体"/>
                <w:color w:val="auto"/>
                <w:sz w:val="22"/>
                <w:szCs w:val="22"/>
                <w:highlight w:val="none"/>
              </w:rPr>
              <w:t>分；部分满足采购需求得</w:t>
            </w:r>
            <w:r>
              <w:rPr>
                <w:rFonts w:hint="eastAsia" w:ascii="宋体" w:hAnsi="宋体" w:cs="宋体"/>
                <w:color w:val="auto"/>
                <w:sz w:val="22"/>
                <w:szCs w:val="22"/>
                <w:highlight w:val="none"/>
                <w:lang w:val="en-US" w:eastAsia="zh-CN"/>
              </w:rPr>
              <w:t>0-2.6</w:t>
            </w:r>
            <w:r>
              <w:rPr>
                <w:rFonts w:hint="eastAsia" w:ascii="宋体" w:hAnsi="宋体" w:cs="宋体"/>
                <w:color w:val="auto"/>
                <w:sz w:val="22"/>
                <w:szCs w:val="22"/>
                <w:highlight w:val="none"/>
              </w:rPr>
              <w:t>分。</w:t>
            </w:r>
          </w:p>
        </w:tc>
        <w:tc>
          <w:tcPr>
            <w:tcW w:w="1169" w:type="dxa"/>
            <w:tcBorders>
              <w:top w:val="single" w:color="auto" w:sz="4" w:space="0"/>
              <w:left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2"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pStyle w:val="24"/>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类似项目业绩</w:t>
            </w:r>
          </w:p>
        </w:tc>
        <w:tc>
          <w:tcPr>
            <w:tcW w:w="6035" w:type="dxa"/>
            <w:tcBorders>
              <w:top w:val="single" w:color="auto" w:sz="4" w:space="0"/>
              <w:left w:val="single" w:color="auto" w:sz="4" w:space="0"/>
              <w:bottom w:val="single" w:color="auto" w:sz="4" w:space="0"/>
              <w:right w:val="single" w:color="auto" w:sz="4" w:space="0"/>
            </w:tcBorders>
            <w:noWrap w:val="0"/>
            <w:vAlign w:val="center"/>
          </w:tcPr>
          <w:p>
            <w:pPr>
              <w:pStyle w:val="24"/>
              <w:spacing w:line="32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提供201</w:t>
            </w:r>
            <w:r>
              <w:rPr>
                <w:rFonts w:hint="eastAsia" w:ascii="宋体" w:hAnsi="宋体" w:eastAsia="宋体" w:cs="宋体"/>
                <w:bCs/>
                <w:color w:val="auto"/>
                <w:sz w:val="22"/>
                <w:szCs w:val="22"/>
                <w:highlight w:val="none"/>
                <w:lang w:val="en-US" w:eastAsia="zh-CN"/>
              </w:rPr>
              <w:t>9</w:t>
            </w:r>
            <w:r>
              <w:rPr>
                <w:rFonts w:hint="eastAsia" w:ascii="宋体" w:hAnsi="宋体" w:eastAsia="宋体" w:cs="宋体"/>
                <w:bCs/>
                <w:color w:val="auto"/>
                <w:sz w:val="22"/>
                <w:szCs w:val="22"/>
                <w:highlight w:val="none"/>
              </w:rPr>
              <w:t>年1月1日以来（以合同签订时间为准）的完成类似项目业绩，每个业绩得</w:t>
            </w:r>
            <w:r>
              <w:rPr>
                <w:rFonts w:hint="eastAsia" w:ascii="宋体" w:hAnsi="宋体" w:eastAsia="宋体" w:cs="宋体"/>
                <w:bCs/>
                <w:color w:val="auto"/>
                <w:sz w:val="22"/>
                <w:szCs w:val="22"/>
                <w:highlight w:val="none"/>
                <w:lang w:val="en-US" w:eastAsia="zh-CN"/>
              </w:rPr>
              <w:t>0.5</w:t>
            </w:r>
            <w:r>
              <w:rPr>
                <w:rFonts w:hint="eastAsia" w:ascii="宋体" w:hAnsi="宋体" w:eastAsia="宋体" w:cs="宋体"/>
                <w:bCs/>
                <w:color w:val="auto"/>
                <w:sz w:val="22"/>
                <w:szCs w:val="22"/>
                <w:highlight w:val="none"/>
              </w:rPr>
              <w:t>分，最高得</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分</w:t>
            </w:r>
          </w:p>
          <w:p>
            <w:pPr>
              <w:pStyle w:val="24"/>
              <w:spacing w:line="320" w:lineRule="exact"/>
              <w:rPr>
                <w:rFonts w:hint="eastAsia" w:ascii="宋体" w:hAnsi="宋体" w:cs="宋体"/>
                <w:color w:val="auto"/>
                <w:sz w:val="22"/>
                <w:szCs w:val="22"/>
                <w:highlight w:val="none"/>
              </w:rPr>
            </w:pPr>
            <w:r>
              <w:rPr>
                <w:rFonts w:hint="eastAsia" w:ascii="宋体" w:hAnsi="宋体" w:eastAsia="宋体" w:cs="宋体"/>
                <w:bCs/>
                <w:color w:val="auto"/>
                <w:sz w:val="22"/>
                <w:szCs w:val="22"/>
                <w:highlight w:val="none"/>
              </w:rPr>
              <w:t>注:提供合同复印件加盖公章不提供不得分。</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1"/>
              <w:spacing w:line="320" w:lineRule="exact"/>
              <w:ind w:firstLine="0" w:firstLineChars="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9" w:hRule="atLeast"/>
        </w:trPr>
        <w:tc>
          <w:tcPr>
            <w:tcW w:w="690" w:type="dxa"/>
            <w:tcBorders>
              <w:top w:val="single" w:color="auto" w:sz="4" w:space="0"/>
              <w:left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256" w:type="dxa"/>
            <w:tcBorders>
              <w:top w:val="single" w:color="auto" w:sz="4" w:space="0"/>
              <w:left w:val="single" w:color="auto" w:sz="4" w:space="0"/>
              <w:right w:val="single" w:color="auto" w:sz="4" w:space="0"/>
            </w:tcBorders>
            <w:noWrap w:val="0"/>
            <w:vAlign w:val="center"/>
          </w:tcPr>
          <w:p>
            <w:pPr>
              <w:pStyle w:val="24"/>
              <w:spacing w:line="32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项目负责人</w:t>
            </w:r>
          </w:p>
        </w:tc>
        <w:tc>
          <w:tcPr>
            <w:tcW w:w="6035" w:type="dxa"/>
            <w:tcBorders>
              <w:top w:val="single" w:color="auto" w:sz="4" w:space="0"/>
              <w:left w:val="single" w:color="auto" w:sz="4" w:space="0"/>
              <w:right w:val="single" w:color="auto" w:sz="4" w:space="0"/>
            </w:tcBorders>
            <w:noWrap w:val="0"/>
            <w:vAlign w:val="center"/>
          </w:tcPr>
          <w:p>
            <w:pPr>
              <w:pStyle w:val="24"/>
              <w:spacing w:line="32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项目负责人具有退伍军人证书的得</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分</w:t>
            </w:r>
          </w:p>
          <w:p>
            <w:pPr>
              <w:pStyle w:val="24"/>
              <w:spacing w:line="320" w:lineRule="exact"/>
              <w:rPr>
                <w:rFonts w:hint="default"/>
                <w:color w:val="auto"/>
                <w:highlight w:val="none"/>
                <w:lang w:val="en-US" w:eastAsia="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项目负责人具有保安员二级及以上证书的得</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分</w:t>
            </w:r>
          </w:p>
          <w:p>
            <w:pPr>
              <w:pStyle w:val="24"/>
              <w:spacing w:line="320" w:lineRule="exact"/>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注:</w:t>
            </w:r>
            <w:r>
              <w:rPr>
                <w:rFonts w:hint="eastAsia" w:ascii="宋体" w:hAnsi="宋体" w:eastAsia="宋体" w:cs="宋体"/>
                <w:bCs/>
                <w:snapToGrid w:val="0"/>
                <w:color w:val="auto"/>
                <w:kern w:val="0"/>
                <w:sz w:val="22"/>
                <w:szCs w:val="22"/>
                <w:highlight w:val="none"/>
                <w:lang w:val="en-US" w:eastAsia="zh-CN" w:bidi="ar-SA"/>
              </w:rPr>
              <w:t>需提供相关证书复印件加盖公章及投标截止近3个月在投标单位缴纳的社保证明材料复印件加盖公章，否则不得分。</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24"/>
              <w:spacing w:line="320" w:lineRule="exact"/>
              <w:ind w:firstLine="220" w:firstLineChars="100"/>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0-</w:t>
            </w:r>
            <w:r>
              <w:rPr>
                <w:rFonts w:hint="eastAsia" w:ascii="宋体" w:hAnsi="宋体" w:cs="宋体"/>
                <w:bCs/>
                <w:color w:val="auto"/>
                <w:sz w:val="22"/>
                <w:szCs w:val="22"/>
                <w:highlight w:val="none"/>
                <w:lang w:val="en-US" w:eastAsia="zh-CN"/>
              </w:rPr>
              <w:t>4</w:t>
            </w:r>
            <w:r>
              <w:rPr>
                <w:rFonts w:hint="eastAsia" w:ascii="宋体" w:hAnsi="宋体" w:eastAsia="宋体" w:cs="宋体"/>
                <w:bCs/>
                <w:color w:val="auto"/>
                <w:sz w:val="22"/>
                <w:szCs w:val="22"/>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5"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pStyle w:val="24"/>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物品投入及管理</w:t>
            </w:r>
          </w:p>
        </w:tc>
        <w:tc>
          <w:tcPr>
            <w:tcW w:w="6035" w:type="dxa"/>
            <w:tcBorders>
              <w:top w:val="single" w:color="auto" w:sz="4" w:space="0"/>
              <w:left w:val="single" w:color="auto" w:sz="4" w:space="0"/>
              <w:bottom w:val="single" w:color="auto" w:sz="4" w:space="0"/>
              <w:right w:val="single" w:color="auto" w:sz="4" w:space="0"/>
            </w:tcBorders>
            <w:noWrap w:val="0"/>
            <w:vAlign w:val="center"/>
          </w:tcPr>
          <w:p>
            <w:pPr>
              <w:pStyle w:val="24"/>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供应商提供协警</w:t>
            </w:r>
            <w:r>
              <w:rPr>
                <w:rFonts w:hint="eastAsia" w:cs="宋体"/>
                <w:bCs/>
                <w:color w:val="auto"/>
                <w:sz w:val="22"/>
                <w:szCs w:val="22"/>
                <w:highlight w:val="none"/>
                <w:lang w:val="en-US" w:eastAsia="zh-CN"/>
              </w:rPr>
              <w:t>辅助人员</w:t>
            </w:r>
            <w:r>
              <w:rPr>
                <w:rFonts w:hint="eastAsia" w:ascii="宋体" w:hAnsi="宋体" w:cs="宋体"/>
                <w:color w:val="auto"/>
                <w:sz w:val="22"/>
                <w:szCs w:val="22"/>
                <w:highlight w:val="none"/>
              </w:rPr>
              <w:t>服务必备物品的性能和物品的管理办法，由评标委员会进行打分；</w:t>
            </w:r>
          </w:p>
          <w:p>
            <w:pPr>
              <w:pStyle w:val="24"/>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完全满足或优于采购要求的</w:t>
            </w:r>
            <w:r>
              <w:rPr>
                <w:rFonts w:hint="eastAsia" w:ascii="宋体" w:hAnsi="宋体" w:cs="宋体"/>
                <w:color w:val="auto"/>
                <w:sz w:val="22"/>
                <w:szCs w:val="22"/>
                <w:highlight w:val="none"/>
                <w:lang w:val="en-US" w:eastAsia="zh-CN"/>
              </w:rPr>
              <w:t>4-7</w:t>
            </w:r>
            <w:r>
              <w:rPr>
                <w:rFonts w:hint="eastAsia" w:ascii="宋体" w:hAnsi="宋体" w:cs="宋体"/>
                <w:color w:val="auto"/>
                <w:sz w:val="22"/>
                <w:szCs w:val="22"/>
                <w:highlight w:val="none"/>
              </w:rPr>
              <w:t>分；基本满足的</w:t>
            </w:r>
            <w:r>
              <w:rPr>
                <w:rFonts w:hint="eastAsia" w:ascii="宋体" w:hAnsi="宋体" w:cs="宋体"/>
                <w:color w:val="auto"/>
                <w:sz w:val="22"/>
                <w:szCs w:val="22"/>
                <w:highlight w:val="none"/>
                <w:lang w:val="en-US" w:eastAsia="zh-CN"/>
              </w:rPr>
              <w:t>2-4</w:t>
            </w:r>
            <w:r>
              <w:rPr>
                <w:rFonts w:hint="eastAsia" w:ascii="宋体" w:hAnsi="宋体" w:cs="宋体"/>
                <w:color w:val="auto"/>
                <w:sz w:val="22"/>
                <w:szCs w:val="22"/>
                <w:highlight w:val="none"/>
              </w:rPr>
              <w:t>分；部分满足的</w:t>
            </w:r>
            <w:r>
              <w:rPr>
                <w:rFonts w:hint="eastAsia" w:ascii="宋体" w:hAnsi="宋体" w:cs="宋体"/>
                <w:color w:val="auto"/>
                <w:sz w:val="22"/>
                <w:szCs w:val="22"/>
                <w:highlight w:val="none"/>
                <w:lang w:val="en-US" w:eastAsia="zh-CN"/>
              </w:rPr>
              <w:t>0-2</w:t>
            </w:r>
            <w:r>
              <w:rPr>
                <w:rFonts w:hint="eastAsia" w:ascii="宋体" w:hAnsi="宋体" w:cs="宋体"/>
                <w:color w:val="auto"/>
                <w:sz w:val="22"/>
                <w:szCs w:val="22"/>
                <w:highlight w:val="none"/>
              </w:rPr>
              <w:t>分。</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center"/>
              <w:rPr>
                <w:rFonts w:hint="eastAsia"/>
                <w:color w:val="auto"/>
                <w:sz w:val="22"/>
                <w:szCs w:val="22"/>
                <w:highlight w:val="none"/>
              </w:rPr>
            </w:pPr>
            <w:r>
              <w:rPr>
                <w:rFonts w:hint="eastAsia"/>
                <w:color w:val="auto"/>
                <w:sz w:val="22"/>
                <w:szCs w:val="22"/>
                <w:highlight w:val="none"/>
              </w:rPr>
              <w:t>组织架构</w:t>
            </w:r>
          </w:p>
        </w:tc>
        <w:tc>
          <w:tcPr>
            <w:tcW w:w="6035" w:type="dxa"/>
            <w:tcBorders>
              <w:top w:val="single" w:color="auto" w:sz="4" w:space="0"/>
              <w:left w:val="single" w:color="auto" w:sz="4" w:space="0"/>
              <w:bottom w:val="single" w:color="auto" w:sz="4" w:space="0"/>
              <w:right w:val="single" w:color="auto" w:sz="4" w:space="0"/>
            </w:tcBorders>
            <w:noWrap w:val="0"/>
            <w:vAlign w:val="center"/>
          </w:tcPr>
          <w:p>
            <w:pPr>
              <w:pStyle w:val="24"/>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根据各投标单位的组织架构是否完善，是否明确主要管理流程，包括对运作流程图、激励机制、监督机制、自我约束机制、信息反馈渠道及处理机制等，由评标委员会进行打分；</w:t>
            </w:r>
          </w:p>
          <w:p>
            <w:pPr>
              <w:spacing w:line="320" w:lineRule="exact"/>
              <w:textAlignment w:val="center"/>
              <w:rPr>
                <w:rFonts w:hint="eastAsia"/>
                <w:color w:val="auto"/>
                <w:sz w:val="22"/>
                <w:szCs w:val="22"/>
                <w:highlight w:val="none"/>
              </w:rPr>
            </w:pPr>
            <w:r>
              <w:rPr>
                <w:rFonts w:hint="eastAsia"/>
                <w:color w:val="auto"/>
                <w:sz w:val="22"/>
                <w:szCs w:val="22"/>
                <w:highlight w:val="none"/>
              </w:rPr>
              <w:t>其中：</w:t>
            </w:r>
            <w:r>
              <w:rPr>
                <w:rFonts w:hint="eastAsia"/>
                <w:color w:val="auto"/>
                <w:sz w:val="22"/>
                <w:szCs w:val="22"/>
                <w:highlight w:val="none"/>
                <w:lang w:val="en-US" w:eastAsia="zh-CN"/>
              </w:rPr>
              <w:t>架构完善，</w:t>
            </w:r>
            <w:r>
              <w:rPr>
                <w:rFonts w:hint="eastAsia" w:ascii="宋体" w:hAnsi="宋体" w:cs="宋体"/>
                <w:color w:val="auto"/>
                <w:sz w:val="22"/>
                <w:szCs w:val="22"/>
                <w:highlight w:val="none"/>
              </w:rPr>
              <w:t>主要管理流程</w:t>
            </w:r>
            <w:r>
              <w:rPr>
                <w:rFonts w:hint="eastAsia" w:ascii="宋体" w:hAnsi="宋体" w:cs="宋体"/>
                <w:color w:val="auto"/>
                <w:sz w:val="22"/>
                <w:szCs w:val="22"/>
                <w:highlight w:val="none"/>
                <w:lang w:val="en-US" w:eastAsia="zh-CN"/>
              </w:rPr>
              <w:t>明确高效</w:t>
            </w:r>
            <w:r>
              <w:rPr>
                <w:rFonts w:hint="eastAsia"/>
                <w:color w:val="auto"/>
                <w:sz w:val="22"/>
                <w:szCs w:val="22"/>
                <w:highlight w:val="none"/>
              </w:rPr>
              <w:t>得</w:t>
            </w:r>
            <w:r>
              <w:rPr>
                <w:rFonts w:hint="eastAsia"/>
                <w:color w:val="auto"/>
                <w:sz w:val="22"/>
                <w:szCs w:val="22"/>
                <w:highlight w:val="none"/>
                <w:lang w:val="en-US" w:eastAsia="zh-CN"/>
              </w:rPr>
              <w:t>4-6</w:t>
            </w:r>
            <w:r>
              <w:rPr>
                <w:rFonts w:hint="eastAsia"/>
                <w:color w:val="auto"/>
                <w:sz w:val="22"/>
                <w:szCs w:val="22"/>
                <w:highlight w:val="none"/>
              </w:rPr>
              <w:t>分；</w:t>
            </w:r>
            <w:r>
              <w:rPr>
                <w:rFonts w:hint="eastAsia"/>
                <w:color w:val="auto"/>
                <w:sz w:val="22"/>
                <w:szCs w:val="22"/>
                <w:highlight w:val="none"/>
                <w:lang w:val="en-US" w:eastAsia="zh-CN"/>
              </w:rPr>
              <w:t>架构</w:t>
            </w:r>
            <w:r>
              <w:rPr>
                <w:rFonts w:hint="eastAsia"/>
                <w:color w:val="auto"/>
                <w:sz w:val="22"/>
                <w:szCs w:val="22"/>
                <w:highlight w:val="none"/>
              </w:rPr>
              <w:t>基本</w:t>
            </w:r>
            <w:r>
              <w:rPr>
                <w:rFonts w:hint="eastAsia"/>
                <w:color w:val="auto"/>
                <w:sz w:val="22"/>
                <w:szCs w:val="22"/>
                <w:highlight w:val="none"/>
                <w:lang w:val="en-US" w:eastAsia="zh-CN"/>
              </w:rPr>
              <w:t>完善</w:t>
            </w:r>
            <w:r>
              <w:rPr>
                <w:rFonts w:hint="eastAsia"/>
                <w:color w:val="auto"/>
                <w:sz w:val="22"/>
                <w:szCs w:val="22"/>
                <w:highlight w:val="none"/>
              </w:rPr>
              <w:t>，</w:t>
            </w:r>
            <w:r>
              <w:rPr>
                <w:rFonts w:hint="eastAsia" w:ascii="宋体" w:hAnsi="宋体" w:cs="宋体"/>
                <w:color w:val="auto"/>
                <w:sz w:val="22"/>
                <w:szCs w:val="22"/>
                <w:highlight w:val="none"/>
              </w:rPr>
              <w:t>主要管理流程</w:t>
            </w:r>
            <w:r>
              <w:rPr>
                <w:rFonts w:hint="eastAsia" w:ascii="宋体" w:hAnsi="宋体" w:cs="宋体"/>
                <w:color w:val="auto"/>
                <w:sz w:val="22"/>
                <w:szCs w:val="22"/>
                <w:highlight w:val="none"/>
                <w:lang w:val="en-US" w:eastAsia="zh-CN"/>
              </w:rPr>
              <w:t>基本明确</w:t>
            </w:r>
            <w:r>
              <w:rPr>
                <w:rFonts w:hint="eastAsia"/>
                <w:color w:val="auto"/>
                <w:sz w:val="22"/>
                <w:szCs w:val="22"/>
                <w:highlight w:val="none"/>
              </w:rPr>
              <w:t>得</w:t>
            </w:r>
            <w:r>
              <w:rPr>
                <w:rFonts w:hint="eastAsia"/>
                <w:color w:val="auto"/>
                <w:sz w:val="22"/>
                <w:szCs w:val="22"/>
                <w:highlight w:val="none"/>
                <w:lang w:val="en-US" w:eastAsia="zh-CN"/>
              </w:rPr>
              <w:t>2-4</w:t>
            </w:r>
            <w:r>
              <w:rPr>
                <w:rFonts w:hint="eastAsia"/>
                <w:color w:val="auto"/>
                <w:sz w:val="22"/>
                <w:szCs w:val="22"/>
                <w:highlight w:val="none"/>
              </w:rPr>
              <w:t>分；</w:t>
            </w:r>
            <w:r>
              <w:rPr>
                <w:rFonts w:ascii="Arial" w:hAnsi="Arial" w:cs="Arial"/>
                <w:b w:val="0"/>
                <w:bCs w:val="0"/>
                <w:color w:val="auto"/>
                <w:sz w:val="22"/>
                <w:szCs w:val="22"/>
                <w:highlight w:val="none"/>
                <w:shd w:val="clear" w:color="auto" w:fill="auto"/>
              </w:rPr>
              <w:t>架构</w:t>
            </w:r>
            <w:r>
              <w:rPr>
                <w:rFonts w:hint="eastAsia" w:ascii="Arial" w:hAnsi="Arial" w:cs="Arial"/>
                <w:b w:val="0"/>
                <w:bCs w:val="0"/>
                <w:color w:val="auto"/>
                <w:sz w:val="22"/>
                <w:szCs w:val="22"/>
                <w:highlight w:val="none"/>
                <w:shd w:val="clear" w:color="auto" w:fill="auto"/>
                <w:lang w:val="en-US" w:eastAsia="zh-CN"/>
              </w:rPr>
              <w:t>简单</w:t>
            </w:r>
            <w:r>
              <w:rPr>
                <w:rFonts w:ascii="Arial" w:hAnsi="Arial" w:cs="Arial"/>
                <w:b w:val="0"/>
                <w:bCs w:val="0"/>
                <w:color w:val="auto"/>
                <w:sz w:val="22"/>
                <w:szCs w:val="22"/>
                <w:highlight w:val="none"/>
                <w:shd w:val="clear" w:color="auto" w:fill="auto"/>
              </w:rPr>
              <w:t>、</w:t>
            </w:r>
            <w:r>
              <w:rPr>
                <w:rFonts w:hint="eastAsia" w:ascii="宋体" w:hAnsi="宋体" w:cs="宋体"/>
                <w:color w:val="auto"/>
                <w:sz w:val="22"/>
                <w:szCs w:val="22"/>
                <w:highlight w:val="none"/>
              </w:rPr>
              <w:t>主要管理流程</w:t>
            </w:r>
            <w:r>
              <w:rPr>
                <w:rFonts w:hint="eastAsia" w:ascii="Arial" w:hAnsi="Arial" w:cs="Arial"/>
                <w:b w:val="0"/>
                <w:bCs w:val="0"/>
                <w:color w:val="auto"/>
                <w:sz w:val="22"/>
                <w:szCs w:val="22"/>
                <w:highlight w:val="none"/>
                <w:shd w:val="clear" w:color="auto" w:fill="auto"/>
                <w:lang w:val="en-US" w:eastAsia="zh-CN"/>
              </w:rPr>
              <w:t>未</w:t>
            </w:r>
            <w:r>
              <w:rPr>
                <w:rFonts w:ascii="Arial" w:hAnsi="Arial" w:cs="Arial"/>
                <w:b w:val="0"/>
                <w:bCs w:val="0"/>
                <w:color w:val="auto"/>
                <w:sz w:val="22"/>
                <w:szCs w:val="22"/>
                <w:highlight w:val="none"/>
                <w:shd w:val="clear" w:color="auto" w:fill="auto"/>
              </w:rPr>
              <w:t>明确</w:t>
            </w:r>
            <w:r>
              <w:rPr>
                <w:rFonts w:hint="eastAsia"/>
                <w:color w:val="auto"/>
                <w:sz w:val="22"/>
                <w:szCs w:val="22"/>
                <w:highlight w:val="none"/>
              </w:rPr>
              <w:t>得</w:t>
            </w:r>
            <w:r>
              <w:rPr>
                <w:rFonts w:hint="eastAsia"/>
                <w:color w:val="auto"/>
                <w:sz w:val="22"/>
                <w:szCs w:val="22"/>
                <w:highlight w:val="none"/>
                <w:lang w:val="en-US" w:eastAsia="zh-CN"/>
              </w:rPr>
              <w:t>0-2</w:t>
            </w:r>
            <w:r>
              <w:rPr>
                <w:rFonts w:hint="eastAsia"/>
                <w:color w:val="auto"/>
                <w:sz w:val="22"/>
                <w:szCs w:val="22"/>
                <w:highlight w:val="none"/>
              </w:rPr>
              <w:t>分。</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5"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pStyle w:val="24"/>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规章制度</w:t>
            </w:r>
          </w:p>
        </w:tc>
        <w:tc>
          <w:tcPr>
            <w:tcW w:w="6035" w:type="dxa"/>
            <w:tcBorders>
              <w:top w:val="single" w:color="auto" w:sz="4" w:space="0"/>
              <w:left w:val="single" w:color="auto" w:sz="4" w:space="0"/>
              <w:bottom w:val="single" w:color="auto" w:sz="4" w:space="0"/>
              <w:right w:val="single" w:color="auto" w:sz="4" w:space="0"/>
            </w:tcBorders>
            <w:noWrap w:val="0"/>
            <w:vAlign w:val="center"/>
          </w:tcPr>
          <w:p>
            <w:pPr>
              <w:pStyle w:val="24"/>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根据供应商提供的《奖惩制度》、《协警</w:t>
            </w:r>
            <w:r>
              <w:rPr>
                <w:rFonts w:hint="eastAsia" w:cs="宋体"/>
                <w:bCs/>
                <w:color w:val="auto"/>
                <w:sz w:val="22"/>
                <w:szCs w:val="22"/>
                <w:highlight w:val="none"/>
                <w:lang w:val="en-US" w:eastAsia="zh-CN"/>
              </w:rPr>
              <w:t>辅助人员</w:t>
            </w:r>
            <w:r>
              <w:rPr>
                <w:rFonts w:hint="eastAsia" w:ascii="宋体" w:hAnsi="宋体" w:cs="宋体"/>
                <w:color w:val="auto"/>
                <w:sz w:val="22"/>
                <w:szCs w:val="22"/>
                <w:highlight w:val="none"/>
              </w:rPr>
              <w:t>工作人员职责》、《协警</w:t>
            </w:r>
            <w:r>
              <w:rPr>
                <w:rFonts w:hint="eastAsia" w:cs="宋体"/>
                <w:bCs/>
                <w:color w:val="auto"/>
                <w:sz w:val="22"/>
                <w:szCs w:val="22"/>
                <w:highlight w:val="none"/>
                <w:lang w:val="en-US" w:eastAsia="zh-CN"/>
              </w:rPr>
              <w:t>辅助人员</w:t>
            </w:r>
            <w:r>
              <w:rPr>
                <w:rFonts w:hint="eastAsia" w:ascii="宋体" w:hAnsi="宋体" w:cs="宋体"/>
                <w:color w:val="auto"/>
                <w:sz w:val="22"/>
                <w:szCs w:val="22"/>
                <w:highlight w:val="none"/>
              </w:rPr>
              <w:t>交接班制度》、《例会制度》等规章制度是否有效、合理、可操作性等，由评标委员会进行打分；</w:t>
            </w:r>
          </w:p>
          <w:p>
            <w:pPr>
              <w:pStyle w:val="24"/>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其中：完全合理有效，具有可操作性的得</w:t>
            </w:r>
            <w:r>
              <w:rPr>
                <w:rFonts w:hint="eastAsia" w:ascii="宋体" w:hAnsi="宋体" w:cs="宋体"/>
                <w:color w:val="auto"/>
                <w:sz w:val="22"/>
                <w:szCs w:val="22"/>
                <w:highlight w:val="none"/>
                <w:lang w:val="en-US" w:eastAsia="zh-CN"/>
              </w:rPr>
              <w:t>5.2-8</w:t>
            </w:r>
            <w:r>
              <w:rPr>
                <w:rFonts w:hint="eastAsia" w:ascii="宋体" w:hAnsi="宋体" w:cs="宋体"/>
                <w:color w:val="auto"/>
                <w:sz w:val="22"/>
                <w:szCs w:val="22"/>
                <w:highlight w:val="none"/>
              </w:rPr>
              <w:t>分；基本合理有效，基本可操作的得</w:t>
            </w:r>
            <w:r>
              <w:rPr>
                <w:rFonts w:hint="eastAsia" w:ascii="宋体" w:hAnsi="宋体" w:cs="宋体"/>
                <w:color w:val="auto"/>
                <w:sz w:val="22"/>
                <w:szCs w:val="22"/>
                <w:highlight w:val="none"/>
                <w:lang w:val="en-US" w:eastAsia="zh-CN"/>
              </w:rPr>
              <w:t>2.6-5.2</w:t>
            </w:r>
            <w:r>
              <w:rPr>
                <w:rFonts w:hint="eastAsia" w:ascii="宋体" w:hAnsi="宋体" w:cs="宋体"/>
                <w:color w:val="auto"/>
                <w:sz w:val="22"/>
                <w:szCs w:val="22"/>
                <w:highlight w:val="none"/>
              </w:rPr>
              <w:t>分；部分合理有效，部分可操作的得</w:t>
            </w:r>
            <w:r>
              <w:rPr>
                <w:rFonts w:hint="eastAsia" w:ascii="宋体" w:hAnsi="宋体" w:cs="宋体"/>
                <w:color w:val="auto"/>
                <w:sz w:val="22"/>
                <w:szCs w:val="22"/>
                <w:highlight w:val="none"/>
                <w:lang w:val="en-US" w:eastAsia="zh-CN"/>
              </w:rPr>
              <w:t>0-2.6</w:t>
            </w:r>
            <w:r>
              <w:rPr>
                <w:rFonts w:hint="eastAsia" w:ascii="宋体" w:hAnsi="宋体" w:cs="宋体"/>
                <w:color w:val="auto"/>
                <w:sz w:val="22"/>
                <w:szCs w:val="22"/>
                <w:highlight w:val="none"/>
              </w:rPr>
              <w:t>分。</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5" w:hRule="atLeast"/>
        </w:trPr>
        <w:tc>
          <w:tcPr>
            <w:tcW w:w="690" w:type="dxa"/>
            <w:vMerge w:val="restart"/>
            <w:tcBorders>
              <w:top w:val="single" w:color="auto" w:sz="4" w:space="0"/>
              <w:left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256" w:type="dxa"/>
            <w:vMerge w:val="restart"/>
            <w:tcBorders>
              <w:top w:val="single" w:color="auto" w:sz="4" w:space="0"/>
              <w:left w:val="single" w:color="auto" w:sz="4" w:space="0"/>
              <w:right w:val="single" w:color="auto" w:sz="4" w:space="0"/>
            </w:tcBorders>
            <w:noWrap w:val="0"/>
            <w:vAlign w:val="center"/>
          </w:tcPr>
          <w:p>
            <w:pPr>
              <w:spacing w:line="320" w:lineRule="exact"/>
              <w:jc w:val="center"/>
              <w:textAlignment w:val="center"/>
              <w:rPr>
                <w:rFonts w:hint="eastAsia"/>
                <w:color w:val="auto"/>
                <w:sz w:val="22"/>
                <w:szCs w:val="22"/>
                <w:highlight w:val="none"/>
              </w:rPr>
            </w:pPr>
            <w:r>
              <w:rPr>
                <w:rFonts w:hint="eastAsia"/>
                <w:color w:val="auto"/>
                <w:sz w:val="22"/>
                <w:szCs w:val="22"/>
                <w:highlight w:val="none"/>
              </w:rPr>
              <w:t>针对本项目重点、难点及相应解决措施</w:t>
            </w:r>
          </w:p>
        </w:tc>
        <w:tc>
          <w:tcPr>
            <w:tcW w:w="60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textAlignment w:val="center"/>
              <w:rPr>
                <w:rFonts w:hint="eastAsia"/>
                <w:color w:val="auto"/>
                <w:sz w:val="22"/>
                <w:szCs w:val="22"/>
                <w:highlight w:val="none"/>
              </w:rPr>
            </w:pPr>
            <w:r>
              <w:rPr>
                <w:rFonts w:hint="eastAsia"/>
                <w:color w:val="auto"/>
                <w:sz w:val="22"/>
                <w:szCs w:val="22"/>
                <w:highlight w:val="none"/>
              </w:rPr>
              <w:t>本次项目的难点、要点等剖析，由评标委员会进行打分；</w:t>
            </w:r>
          </w:p>
          <w:p>
            <w:pPr>
              <w:spacing w:line="320" w:lineRule="exact"/>
              <w:textAlignment w:val="center"/>
              <w:rPr>
                <w:rFonts w:hint="eastAsia"/>
                <w:color w:val="auto"/>
                <w:sz w:val="22"/>
                <w:szCs w:val="22"/>
                <w:highlight w:val="none"/>
              </w:rPr>
            </w:pPr>
            <w:r>
              <w:rPr>
                <w:rFonts w:hint="eastAsia"/>
                <w:color w:val="auto"/>
                <w:sz w:val="22"/>
                <w:szCs w:val="22"/>
                <w:highlight w:val="none"/>
              </w:rPr>
              <w:t>其中：</w:t>
            </w:r>
            <w:r>
              <w:rPr>
                <w:rFonts w:hint="eastAsia" w:ascii="宋体" w:hAnsi="宋体" w:eastAsia="宋体" w:cs="宋体"/>
                <w:b w:val="0"/>
                <w:bCs/>
                <w:color w:val="auto"/>
                <w:kern w:val="0"/>
                <w:sz w:val="22"/>
                <w:szCs w:val="22"/>
                <w:highlight w:val="none"/>
                <w:lang w:eastAsia="zh-CN"/>
              </w:rPr>
              <w:t>难点要点分析详尽的</w:t>
            </w:r>
            <w:r>
              <w:rPr>
                <w:rFonts w:hint="eastAsia" w:ascii="宋体" w:hAnsi="宋体" w:eastAsia="宋体" w:cs="宋体"/>
                <w:bCs/>
                <w:color w:val="auto"/>
                <w:sz w:val="22"/>
                <w:szCs w:val="22"/>
                <w:highlight w:val="none"/>
                <w:lang w:eastAsia="zh-CN"/>
              </w:rPr>
              <w:t>得</w:t>
            </w:r>
            <w:r>
              <w:rPr>
                <w:rFonts w:hint="eastAsia" w:ascii="宋体" w:hAnsi="宋体" w:eastAsia="宋体" w:cs="宋体"/>
                <w:bCs/>
                <w:color w:val="auto"/>
                <w:sz w:val="22"/>
                <w:szCs w:val="22"/>
                <w:highlight w:val="none"/>
                <w:lang w:val="en-US" w:eastAsia="zh-CN"/>
              </w:rPr>
              <w:t>4-6</w:t>
            </w:r>
            <w:r>
              <w:rPr>
                <w:rFonts w:hint="eastAsia" w:ascii="宋体" w:hAnsi="宋体" w:eastAsia="宋体" w:cs="宋体"/>
                <w:bCs/>
                <w:color w:val="auto"/>
                <w:sz w:val="22"/>
                <w:szCs w:val="22"/>
                <w:highlight w:val="none"/>
              </w:rPr>
              <w:t>分</w:t>
            </w:r>
            <w:r>
              <w:rPr>
                <w:rFonts w:hint="eastAsia"/>
                <w:color w:val="auto"/>
                <w:sz w:val="22"/>
                <w:szCs w:val="22"/>
                <w:highlight w:val="none"/>
              </w:rPr>
              <w:t>；</w:t>
            </w:r>
            <w:r>
              <w:rPr>
                <w:rFonts w:hint="eastAsia" w:ascii="宋体" w:hAnsi="宋体" w:eastAsia="宋体" w:cs="宋体"/>
                <w:b w:val="0"/>
                <w:bCs/>
                <w:color w:val="auto"/>
                <w:kern w:val="0"/>
                <w:sz w:val="22"/>
                <w:szCs w:val="22"/>
                <w:highlight w:val="none"/>
                <w:lang w:eastAsia="zh-CN"/>
              </w:rPr>
              <w:t>难点要点分析合理</w:t>
            </w:r>
            <w:r>
              <w:rPr>
                <w:rFonts w:hint="eastAsia" w:ascii="宋体" w:hAnsi="宋体" w:eastAsia="宋体" w:cs="宋体"/>
                <w:b w:val="0"/>
                <w:bCs/>
                <w:color w:val="auto"/>
                <w:kern w:val="0"/>
                <w:sz w:val="22"/>
                <w:szCs w:val="22"/>
                <w:highlight w:val="none"/>
                <w:lang w:val="en-US" w:eastAsia="zh-CN"/>
              </w:rPr>
              <w:t>的</w:t>
            </w:r>
            <w:r>
              <w:rPr>
                <w:rFonts w:hint="eastAsia"/>
                <w:color w:val="auto"/>
                <w:sz w:val="22"/>
                <w:szCs w:val="22"/>
                <w:highlight w:val="none"/>
              </w:rPr>
              <w:t>得</w:t>
            </w:r>
            <w:r>
              <w:rPr>
                <w:rFonts w:hint="eastAsia"/>
                <w:color w:val="auto"/>
                <w:sz w:val="22"/>
                <w:szCs w:val="22"/>
                <w:highlight w:val="none"/>
                <w:lang w:val="en-US" w:eastAsia="zh-CN"/>
              </w:rPr>
              <w:t>2-4</w:t>
            </w:r>
            <w:r>
              <w:rPr>
                <w:rFonts w:hint="eastAsia"/>
                <w:color w:val="auto"/>
                <w:sz w:val="22"/>
                <w:szCs w:val="22"/>
                <w:highlight w:val="none"/>
              </w:rPr>
              <w:t>分；</w:t>
            </w:r>
            <w:r>
              <w:rPr>
                <w:rFonts w:hint="eastAsia" w:ascii="宋体" w:hAnsi="宋体" w:eastAsia="宋体" w:cs="宋体"/>
                <w:b w:val="0"/>
                <w:bCs/>
                <w:color w:val="auto"/>
                <w:kern w:val="0"/>
                <w:sz w:val="22"/>
                <w:szCs w:val="22"/>
                <w:highlight w:val="none"/>
                <w:lang w:eastAsia="zh-CN"/>
              </w:rPr>
              <w:t>难点要点分析一般</w:t>
            </w:r>
            <w:r>
              <w:rPr>
                <w:rFonts w:hint="eastAsia" w:ascii="宋体" w:hAnsi="宋体" w:eastAsia="宋体" w:cs="宋体"/>
                <w:bCs/>
                <w:color w:val="auto"/>
                <w:sz w:val="22"/>
                <w:szCs w:val="22"/>
                <w:highlight w:val="none"/>
              </w:rPr>
              <w:t>的</w:t>
            </w:r>
            <w:r>
              <w:rPr>
                <w:rFonts w:hint="eastAsia" w:ascii="宋体" w:hAnsi="宋体" w:eastAsia="宋体" w:cs="宋体"/>
                <w:bCs/>
                <w:color w:val="auto"/>
                <w:sz w:val="22"/>
                <w:szCs w:val="22"/>
                <w:highlight w:val="none"/>
                <w:lang w:eastAsia="zh-CN"/>
              </w:rPr>
              <w:t>得</w:t>
            </w:r>
            <w:r>
              <w:rPr>
                <w:rFonts w:hint="eastAsia" w:ascii="宋体" w:hAnsi="宋体" w:eastAsia="宋体" w:cs="宋体"/>
                <w:bCs/>
                <w:color w:val="auto"/>
                <w:sz w:val="22"/>
                <w:szCs w:val="22"/>
                <w:highlight w:val="none"/>
                <w:lang w:val="en-US" w:eastAsia="zh-CN"/>
              </w:rPr>
              <w:t>0-2</w:t>
            </w:r>
            <w:r>
              <w:rPr>
                <w:rFonts w:hint="eastAsia" w:ascii="宋体" w:hAnsi="宋体" w:eastAsia="宋体" w:cs="宋体"/>
                <w:bCs/>
                <w:color w:val="auto"/>
                <w:sz w:val="22"/>
                <w:szCs w:val="22"/>
                <w:highlight w:val="none"/>
              </w:rPr>
              <w:t>分</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5" w:hRule="atLeast"/>
        </w:trPr>
        <w:tc>
          <w:tcPr>
            <w:tcW w:w="690" w:type="dxa"/>
            <w:vMerge w:val="continue"/>
            <w:tcBorders>
              <w:left w:val="single" w:color="auto" w:sz="4" w:space="0"/>
              <w:bottom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p>
        </w:tc>
        <w:tc>
          <w:tcPr>
            <w:tcW w:w="1256" w:type="dxa"/>
            <w:vMerge w:val="continue"/>
            <w:tcBorders>
              <w:left w:val="single" w:color="auto" w:sz="4" w:space="0"/>
              <w:bottom w:val="single" w:color="auto" w:sz="4" w:space="0"/>
              <w:right w:val="single" w:color="auto" w:sz="4" w:space="0"/>
            </w:tcBorders>
            <w:noWrap w:val="0"/>
            <w:vAlign w:val="center"/>
          </w:tcPr>
          <w:p>
            <w:pPr>
              <w:spacing w:line="320" w:lineRule="exact"/>
              <w:jc w:val="center"/>
              <w:textAlignment w:val="center"/>
              <w:rPr>
                <w:rFonts w:hint="eastAsia"/>
                <w:color w:val="auto"/>
                <w:sz w:val="22"/>
                <w:szCs w:val="22"/>
                <w:highlight w:val="none"/>
              </w:rPr>
            </w:pPr>
          </w:p>
        </w:tc>
        <w:tc>
          <w:tcPr>
            <w:tcW w:w="6035" w:type="dxa"/>
            <w:tcBorders>
              <w:top w:val="single" w:color="auto" w:sz="4" w:space="0"/>
              <w:left w:val="single" w:color="auto" w:sz="4" w:space="0"/>
              <w:bottom w:val="single" w:color="auto" w:sz="4" w:space="0"/>
              <w:right w:val="single" w:color="auto" w:sz="4" w:space="0"/>
            </w:tcBorders>
            <w:noWrap w:val="0"/>
            <w:vAlign w:val="center"/>
          </w:tcPr>
          <w:p>
            <w:pPr>
              <w:pStyle w:val="24"/>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克服难点和要点技术措施，由评标委员会进行打分；</w:t>
            </w:r>
          </w:p>
          <w:p>
            <w:pPr>
              <w:spacing w:line="320" w:lineRule="exact"/>
              <w:textAlignment w:val="center"/>
              <w:rPr>
                <w:rFonts w:hint="eastAsia"/>
                <w:color w:val="auto"/>
                <w:sz w:val="22"/>
                <w:szCs w:val="22"/>
                <w:highlight w:val="none"/>
              </w:rPr>
            </w:pPr>
            <w:r>
              <w:rPr>
                <w:rFonts w:hint="eastAsia"/>
                <w:color w:val="auto"/>
                <w:sz w:val="22"/>
                <w:szCs w:val="22"/>
                <w:highlight w:val="none"/>
              </w:rPr>
              <w:t>其中：</w:t>
            </w:r>
            <w:r>
              <w:rPr>
                <w:rFonts w:hint="eastAsia" w:ascii="宋体" w:hAnsi="宋体" w:eastAsia="宋体" w:cs="宋体"/>
                <w:b w:val="0"/>
                <w:bCs/>
                <w:color w:val="auto"/>
                <w:kern w:val="0"/>
                <w:sz w:val="22"/>
                <w:szCs w:val="22"/>
                <w:highlight w:val="none"/>
                <w:lang w:eastAsia="zh-CN"/>
              </w:rPr>
              <w:t>难点克服、技术措施到位得</w:t>
            </w:r>
            <w:r>
              <w:rPr>
                <w:rFonts w:hint="eastAsia" w:ascii="宋体" w:hAnsi="宋体" w:eastAsia="宋体" w:cs="宋体"/>
                <w:bCs/>
                <w:color w:val="auto"/>
                <w:sz w:val="22"/>
                <w:szCs w:val="22"/>
                <w:highlight w:val="none"/>
              </w:rPr>
              <w:t>的</w:t>
            </w:r>
            <w:r>
              <w:rPr>
                <w:rFonts w:hint="eastAsia" w:cs="宋体"/>
                <w:bCs/>
                <w:color w:val="auto"/>
                <w:sz w:val="22"/>
                <w:szCs w:val="22"/>
                <w:highlight w:val="none"/>
                <w:lang w:val="en-US" w:eastAsia="zh-CN"/>
              </w:rPr>
              <w:t>5.2-8</w:t>
            </w:r>
            <w:r>
              <w:rPr>
                <w:rFonts w:hint="eastAsia" w:ascii="宋体" w:hAnsi="宋体" w:eastAsia="宋体" w:cs="宋体"/>
                <w:bCs/>
                <w:color w:val="auto"/>
                <w:sz w:val="22"/>
                <w:szCs w:val="22"/>
                <w:highlight w:val="none"/>
              </w:rPr>
              <w:t>分</w:t>
            </w:r>
            <w:r>
              <w:rPr>
                <w:rFonts w:hint="eastAsia"/>
                <w:color w:val="auto"/>
                <w:sz w:val="22"/>
                <w:szCs w:val="22"/>
                <w:highlight w:val="none"/>
              </w:rPr>
              <w:t>；</w:t>
            </w:r>
            <w:r>
              <w:rPr>
                <w:rFonts w:hint="eastAsia" w:ascii="宋体" w:hAnsi="宋体" w:eastAsia="宋体" w:cs="宋体"/>
                <w:b w:val="0"/>
                <w:bCs/>
                <w:color w:val="auto"/>
                <w:kern w:val="0"/>
                <w:sz w:val="22"/>
                <w:szCs w:val="22"/>
                <w:highlight w:val="none"/>
                <w:lang w:eastAsia="zh-CN"/>
              </w:rPr>
              <w:t>难点克服、技术措施基本可行得</w:t>
            </w:r>
            <w:r>
              <w:rPr>
                <w:rFonts w:hint="eastAsia" w:ascii="宋体" w:hAnsi="宋体" w:eastAsia="宋体" w:cs="宋体"/>
                <w:bCs/>
                <w:color w:val="auto"/>
                <w:sz w:val="22"/>
                <w:szCs w:val="22"/>
                <w:highlight w:val="none"/>
              </w:rPr>
              <w:t>的</w:t>
            </w:r>
            <w:r>
              <w:rPr>
                <w:rFonts w:hint="eastAsia" w:cs="宋体"/>
                <w:bCs/>
                <w:color w:val="auto"/>
                <w:sz w:val="22"/>
                <w:szCs w:val="22"/>
                <w:highlight w:val="none"/>
                <w:lang w:val="en-US" w:eastAsia="zh-CN"/>
              </w:rPr>
              <w:t>2.6-5.2</w:t>
            </w:r>
            <w:r>
              <w:rPr>
                <w:rFonts w:hint="eastAsia" w:ascii="宋体" w:hAnsi="宋体" w:eastAsia="宋体" w:cs="宋体"/>
                <w:bCs/>
                <w:color w:val="auto"/>
                <w:sz w:val="22"/>
                <w:szCs w:val="22"/>
                <w:highlight w:val="none"/>
              </w:rPr>
              <w:t>分</w:t>
            </w:r>
            <w:r>
              <w:rPr>
                <w:rFonts w:hint="eastAsia"/>
                <w:color w:val="auto"/>
                <w:sz w:val="22"/>
                <w:szCs w:val="22"/>
                <w:highlight w:val="none"/>
              </w:rPr>
              <w:t>；</w:t>
            </w:r>
            <w:r>
              <w:rPr>
                <w:rFonts w:hint="eastAsia" w:ascii="宋体" w:hAnsi="宋体" w:eastAsia="宋体" w:cs="宋体"/>
                <w:b w:val="0"/>
                <w:bCs/>
                <w:color w:val="auto"/>
                <w:kern w:val="0"/>
                <w:sz w:val="22"/>
                <w:szCs w:val="22"/>
                <w:highlight w:val="none"/>
                <w:lang w:eastAsia="zh-CN"/>
              </w:rPr>
              <w:t>难点克服、技术措施不完整</w:t>
            </w:r>
            <w:r>
              <w:rPr>
                <w:rFonts w:hint="eastAsia" w:ascii="宋体" w:hAnsi="宋体" w:eastAsia="宋体" w:cs="宋体"/>
                <w:bCs/>
                <w:color w:val="auto"/>
                <w:sz w:val="22"/>
                <w:szCs w:val="22"/>
                <w:highlight w:val="none"/>
              </w:rPr>
              <w:t>的</w:t>
            </w:r>
            <w:r>
              <w:rPr>
                <w:rFonts w:hint="eastAsia" w:ascii="宋体" w:hAnsi="宋体" w:eastAsia="宋体" w:cs="宋体"/>
                <w:bCs/>
                <w:color w:val="auto"/>
                <w:sz w:val="22"/>
                <w:szCs w:val="22"/>
                <w:highlight w:val="none"/>
                <w:lang w:val="en-US" w:eastAsia="zh-CN"/>
              </w:rPr>
              <w:t>0-</w:t>
            </w:r>
            <w:r>
              <w:rPr>
                <w:rFonts w:hint="eastAsia" w:cs="宋体"/>
                <w:bCs/>
                <w:color w:val="auto"/>
                <w:sz w:val="22"/>
                <w:szCs w:val="22"/>
                <w:highlight w:val="none"/>
                <w:lang w:val="en-US" w:eastAsia="zh-CN"/>
              </w:rPr>
              <w:t>2.6</w:t>
            </w:r>
            <w:r>
              <w:rPr>
                <w:rFonts w:hint="eastAsia" w:ascii="宋体" w:hAnsi="宋体" w:eastAsia="宋体" w:cs="宋体"/>
                <w:bCs/>
                <w:color w:val="auto"/>
                <w:sz w:val="22"/>
                <w:szCs w:val="22"/>
                <w:highlight w:val="none"/>
              </w:rPr>
              <w:t>分</w:t>
            </w:r>
            <w:r>
              <w:rPr>
                <w:rFonts w:hint="eastAsia"/>
                <w:color w:val="auto"/>
                <w:sz w:val="22"/>
                <w:szCs w:val="22"/>
                <w:highlight w:val="none"/>
              </w:rPr>
              <w:t>；</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pStyle w:val="24"/>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项目质量管理保证措施方案</w:t>
            </w:r>
          </w:p>
        </w:tc>
        <w:tc>
          <w:tcPr>
            <w:tcW w:w="6035" w:type="dxa"/>
            <w:tcBorders>
              <w:top w:val="single" w:color="auto" w:sz="4" w:space="0"/>
              <w:left w:val="single" w:color="auto" w:sz="4" w:space="0"/>
              <w:bottom w:val="single" w:color="auto" w:sz="4" w:space="0"/>
              <w:right w:val="single" w:color="auto" w:sz="4" w:space="0"/>
            </w:tcBorders>
            <w:noWrap w:val="0"/>
            <w:vAlign w:val="top"/>
          </w:tcPr>
          <w:p>
            <w:pPr>
              <w:pStyle w:val="24"/>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根据为本项目就管理程序文件、质量记录，管理过程中存在的问题解决对策，管理成果检验评估方法，质量管理改进方法等，给予打分；</w:t>
            </w:r>
          </w:p>
          <w:p>
            <w:pPr>
              <w:pStyle w:val="24"/>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其中：</w:t>
            </w:r>
            <w:r>
              <w:rPr>
                <w:rFonts w:hint="eastAsia" w:ascii="宋体" w:hAnsi="宋体" w:eastAsia="宋体" w:cs="宋体"/>
                <w:bCs/>
                <w:snapToGrid w:val="0"/>
                <w:color w:val="auto"/>
                <w:sz w:val="22"/>
                <w:szCs w:val="22"/>
                <w:highlight w:val="none"/>
              </w:rPr>
              <w:t>完全合理、科学的得</w:t>
            </w:r>
            <w:r>
              <w:rPr>
                <w:rFonts w:hint="eastAsia" w:ascii="宋体" w:hAnsi="宋体" w:eastAsia="宋体" w:cs="宋体"/>
                <w:bCs/>
                <w:snapToGrid w:val="0"/>
                <w:color w:val="auto"/>
                <w:sz w:val="22"/>
                <w:szCs w:val="22"/>
                <w:highlight w:val="none"/>
                <w:lang w:val="en-US" w:eastAsia="zh-CN"/>
              </w:rPr>
              <w:t>4-6</w:t>
            </w:r>
            <w:r>
              <w:rPr>
                <w:rFonts w:hint="eastAsia" w:ascii="宋体" w:hAnsi="宋体" w:eastAsia="宋体" w:cs="宋体"/>
                <w:bCs/>
                <w:snapToGrid w:val="0"/>
                <w:color w:val="auto"/>
                <w:sz w:val="22"/>
                <w:szCs w:val="22"/>
                <w:highlight w:val="none"/>
              </w:rPr>
              <w:t>分；基本合理、</w:t>
            </w:r>
            <w:r>
              <w:rPr>
                <w:rFonts w:hint="eastAsia" w:ascii="宋体" w:hAnsi="宋体" w:eastAsia="宋体" w:cs="宋体"/>
                <w:bCs/>
                <w:snapToGrid w:val="0"/>
                <w:color w:val="auto"/>
                <w:sz w:val="22"/>
                <w:szCs w:val="22"/>
                <w:highlight w:val="none"/>
                <w:lang w:eastAsia="zh-CN"/>
              </w:rPr>
              <w:t>可行</w:t>
            </w:r>
            <w:r>
              <w:rPr>
                <w:rFonts w:hint="eastAsia" w:ascii="宋体" w:hAnsi="宋体" w:eastAsia="宋体" w:cs="宋体"/>
                <w:bCs/>
                <w:snapToGrid w:val="0"/>
                <w:color w:val="auto"/>
                <w:sz w:val="22"/>
                <w:szCs w:val="22"/>
                <w:highlight w:val="none"/>
              </w:rPr>
              <w:t>的得</w:t>
            </w:r>
            <w:r>
              <w:rPr>
                <w:rFonts w:hint="eastAsia" w:ascii="宋体" w:hAnsi="宋体" w:eastAsia="宋体" w:cs="宋体"/>
                <w:bCs/>
                <w:snapToGrid w:val="0"/>
                <w:color w:val="auto"/>
                <w:sz w:val="22"/>
                <w:szCs w:val="22"/>
                <w:highlight w:val="none"/>
                <w:lang w:val="en-US" w:eastAsia="zh-CN"/>
              </w:rPr>
              <w:t>2-4</w:t>
            </w:r>
            <w:r>
              <w:rPr>
                <w:rFonts w:hint="eastAsia" w:ascii="宋体" w:hAnsi="宋体" w:eastAsia="宋体" w:cs="宋体"/>
                <w:bCs/>
                <w:snapToGrid w:val="0"/>
                <w:color w:val="auto"/>
                <w:sz w:val="22"/>
                <w:szCs w:val="22"/>
                <w:highlight w:val="none"/>
              </w:rPr>
              <w:t>分；部分合理</w:t>
            </w:r>
            <w:r>
              <w:rPr>
                <w:rFonts w:hint="eastAsia" w:ascii="宋体" w:hAnsi="宋体" w:eastAsia="宋体" w:cs="宋体"/>
                <w:bCs/>
                <w:snapToGrid w:val="0"/>
                <w:color w:val="auto"/>
                <w:sz w:val="22"/>
                <w:szCs w:val="22"/>
                <w:highlight w:val="none"/>
                <w:lang w:eastAsia="zh-CN"/>
              </w:rPr>
              <w:t>、可行</w:t>
            </w:r>
            <w:r>
              <w:rPr>
                <w:rFonts w:hint="eastAsia" w:ascii="宋体" w:hAnsi="宋体" w:eastAsia="宋体" w:cs="宋体"/>
                <w:bCs/>
                <w:snapToGrid w:val="0"/>
                <w:color w:val="auto"/>
                <w:sz w:val="22"/>
                <w:szCs w:val="22"/>
                <w:highlight w:val="none"/>
              </w:rPr>
              <w:t>的得</w:t>
            </w:r>
            <w:r>
              <w:rPr>
                <w:rFonts w:hint="eastAsia" w:ascii="宋体" w:hAnsi="宋体" w:eastAsia="宋体" w:cs="宋体"/>
                <w:bCs/>
                <w:snapToGrid w:val="0"/>
                <w:color w:val="auto"/>
                <w:sz w:val="22"/>
                <w:szCs w:val="22"/>
                <w:highlight w:val="none"/>
                <w:lang w:val="en-US" w:eastAsia="zh-CN"/>
              </w:rPr>
              <w:t>0-2</w:t>
            </w:r>
            <w:r>
              <w:rPr>
                <w:rFonts w:hint="eastAsia" w:ascii="宋体" w:hAnsi="宋体" w:eastAsia="宋体" w:cs="宋体"/>
                <w:bCs/>
                <w:snapToGrid w:val="0"/>
                <w:color w:val="auto"/>
                <w:sz w:val="22"/>
                <w:szCs w:val="22"/>
                <w:highlight w:val="none"/>
              </w:rPr>
              <w:t>分</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pStyle w:val="24"/>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培训方案、计划</w:t>
            </w:r>
          </w:p>
        </w:tc>
        <w:tc>
          <w:tcPr>
            <w:tcW w:w="6035" w:type="dxa"/>
            <w:tcBorders>
              <w:top w:val="single" w:color="auto" w:sz="4" w:space="0"/>
              <w:left w:val="single" w:color="auto" w:sz="4" w:space="0"/>
              <w:bottom w:val="single" w:color="auto" w:sz="4" w:space="0"/>
              <w:right w:val="single" w:color="auto" w:sz="4" w:space="0"/>
            </w:tcBorders>
            <w:noWrap w:val="0"/>
            <w:vAlign w:val="top"/>
          </w:tcPr>
          <w:p>
            <w:pPr>
              <w:pStyle w:val="24"/>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根据供应商提供的培训方案、计划是否合理、全面等情况由评标委员会进行打分；</w:t>
            </w:r>
          </w:p>
          <w:p>
            <w:pPr>
              <w:pStyle w:val="24"/>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其中：</w:t>
            </w:r>
            <w:r>
              <w:rPr>
                <w:rFonts w:hint="eastAsia" w:ascii="宋体" w:hAnsi="宋体" w:eastAsia="宋体" w:cs="宋体"/>
                <w:bCs/>
                <w:snapToGrid w:val="0"/>
                <w:color w:val="auto"/>
                <w:sz w:val="22"/>
                <w:szCs w:val="22"/>
                <w:highlight w:val="none"/>
              </w:rPr>
              <w:t>完全合理、科学的得</w:t>
            </w:r>
            <w:r>
              <w:rPr>
                <w:rFonts w:hint="eastAsia" w:ascii="宋体" w:hAnsi="宋体" w:cs="宋体"/>
                <w:bCs/>
                <w:snapToGrid w:val="0"/>
                <w:color w:val="auto"/>
                <w:sz w:val="22"/>
                <w:szCs w:val="22"/>
                <w:highlight w:val="none"/>
                <w:lang w:val="en-US" w:eastAsia="zh-CN"/>
              </w:rPr>
              <w:t>5.2-8</w:t>
            </w:r>
            <w:r>
              <w:rPr>
                <w:rFonts w:hint="eastAsia" w:ascii="宋体" w:hAnsi="宋体" w:eastAsia="宋体" w:cs="宋体"/>
                <w:bCs/>
                <w:snapToGrid w:val="0"/>
                <w:color w:val="auto"/>
                <w:sz w:val="22"/>
                <w:szCs w:val="22"/>
                <w:highlight w:val="none"/>
              </w:rPr>
              <w:t>分；基本合理、科学的得</w:t>
            </w:r>
            <w:r>
              <w:rPr>
                <w:rFonts w:hint="eastAsia" w:ascii="宋体" w:hAnsi="宋体" w:cs="宋体"/>
                <w:bCs/>
                <w:snapToGrid w:val="0"/>
                <w:color w:val="auto"/>
                <w:sz w:val="22"/>
                <w:szCs w:val="22"/>
                <w:highlight w:val="none"/>
                <w:lang w:val="en-US" w:eastAsia="zh-CN"/>
              </w:rPr>
              <w:t>2.6-5.2</w:t>
            </w:r>
            <w:r>
              <w:rPr>
                <w:rFonts w:hint="eastAsia" w:ascii="宋体" w:hAnsi="宋体" w:eastAsia="宋体" w:cs="宋体"/>
                <w:bCs/>
                <w:snapToGrid w:val="0"/>
                <w:color w:val="auto"/>
                <w:sz w:val="22"/>
                <w:szCs w:val="22"/>
                <w:highlight w:val="none"/>
              </w:rPr>
              <w:t>分；部分合理、科学的得</w:t>
            </w:r>
            <w:r>
              <w:rPr>
                <w:rFonts w:hint="eastAsia" w:ascii="宋体" w:hAnsi="宋体" w:eastAsia="宋体" w:cs="宋体"/>
                <w:bCs/>
                <w:snapToGrid w:val="0"/>
                <w:color w:val="auto"/>
                <w:sz w:val="22"/>
                <w:szCs w:val="22"/>
                <w:highlight w:val="none"/>
                <w:lang w:val="en-US" w:eastAsia="zh-CN"/>
              </w:rPr>
              <w:t>0-</w:t>
            </w:r>
            <w:r>
              <w:rPr>
                <w:rFonts w:hint="eastAsia" w:ascii="宋体" w:hAnsi="宋体" w:cs="宋体"/>
                <w:bCs/>
                <w:snapToGrid w:val="0"/>
                <w:color w:val="auto"/>
                <w:sz w:val="22"/>
                <w:szCs w:val="22"/>
                <w:highlight w:val="none"/>
                <w:lang w:val="en-US" w:eastAsia="zh-CN"/>
              </w:rPr>
              <w:t>2.6</w:t>
            </w:r>
            <w:r>
              <w:rPr>
                <w:rFonts w:hint="eastAsia" w:ascii="宋体" w:hAnsi="宋体" w:eastAsia="宋体" w:cs="宋体"/>
                <w:bCs/>
                <w:snapToGrid w:val="0"/>
                <w:color w:val="auto"/>
                <w:sz w:val="22"/>
                <w:szCs w:val="22"/>
                <w:highlight w:val="none"/>
              </w:rPr>
              <w:t>分</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pStyle w:val="24"/>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应急处置能力及处理措施</w:t>
            </w:r>
          </w:p>
        </w:tc>
        <w:tc>
          <w:tcPr>
            <w:tcW w:w="6035" w:type="dxa"/>
            <w:tcBorders>
              <w:top w:val="single" w:color="auto" w:sz="4" w:space="0"/>
              <w:left w:val="single" w:color="auto" w:sz="4" w:space="0"/>
              <w:bottom w:val="single" w:color="auto" w:sz="4" w:space="0"/>
              <w:right w:val="single" w:color="auto" w:sz="4" w:space="0"/>
            </w:tcBorders>
            <w:noWrap w:val="0"/>
            <w:vAlign w:val="center"/>
          </w:tcPr>
          <w:p>
            <w:pPr>
              <w:pStyle w:val="24"/>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根据供应商的应急处置能力及处理措施是否有效、合理、可操作性等，由评标委员会进行打分；</w:t>
            </w:r>
          </w:p>
          <w:p>
            <w:pPr>
              <w:pStyle w:val="24"/>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其中：</w:t>
            </w:r>
            <w:r>
              <w:rPr>
                <w:rFonts w:hint="eastAsia" w:ascii="宋体" w:hAnsi="宋体" w:cs="宋体"/>
                <w:b w:val="0"/>
                <w:bCs w:val="0"/>
                <w:color w:val="auto"/>
                <w:sz w:val="22"/>
                <w:szCs w:val="22"/>
                <w:highlight w:val="none"/>
                <w:shd w:val="clear" w:color="auto" w:fill="auto"/>
                <w:lang w:eastAsia="zh-CN"/>
              </w:rPr>
              <w:t>贴合</w:t>
            </w:r>
            <w:r>
              <w:rPr>
                <w:rFonts w:hint="eastAsia" w:ascii="宋体" w:hAnsi="宋体" w:cs="宋体"/>
                <w:b w:val="0"/>
                <w:bCs w:val="0"/>
                <w:color w:val="auto"/>
                <w:sz w:val="22"/>
                <w:szCs w:val="22"/>
                <w:highlight w:val="none"/>
                <w:shd w:val="clear" w:color="auto" w:fill="auto"/>
              </w:rPr>
              <w:t>采购需求的得</w:t>
            </w:r>
            <w:r>
              <w:rPr>
                <w:rFonts w:hint="eastAsia" w:ascii="宋体" w:hAnsi="宋体" w:cs="宋体"/>
                <w:b w:val="0"/>
                <w:bCs w:val="0"/>
                <w:color w:val="auto"/>
                <w:sz w:val="22"/>
                <w:szCs w:val="22"/>
                <w:highlight w:val="none"/>
                <w:shd w:val="clear" w:color="auto" w:fill="auto"/>
                <w:lang w:val="en-US" w:eastAsia="zh-CN"/>
              </w:rPr>
              <w:t>5.2-8</w:t>
            </w:r>
            <w:r>
              <w:rPr>
                <w:rFonts w:hint="eastAsia" w:ascii="宋体" w:hAnsi="宋体" w:cs="宋体"/>
                <w:b w:val="0"/>
                <w:bCs w:val="0"/>
                <w:color w:val="auto"/>
                <w:sz w:val="22"/>
                <w:szCs w:val="22"/>
                <w:highlight w:val="none"/>
                <w:shd w:val="clear" w:color="auto" w:fill="auto"/>
              </w:rPr>
              <w:t>分；基本满足采购需求的得</w:t>
            </w:r>
            <w:r>
              <w:rPr>
                <w:rFonts w:hint="eastAsia" w:ascii="宋体" w:hAnsi="宋体" w:cs="宋体"/>
                <w:b w:val="0"/>
                <w:bCs w:val="0"/>
                <w:color w:val="auto"/>
                <w:sz w:val="22"/>
                <w:szCs w:val="22"/>
                <w:highlight w:val="none"/>
                <w:shd w:val="clear" w:color="auto" w:fill="auto"/>
                <w:lang w:val="en-US" w:eastAsia="zh-CN"/>
              </w:rPr>
              <w:t>2.6-5.2</w:t>
            </w:r>
            <w:r>
              <w:rPr>
                <w:rFonts w:hint="eastAsia" w:ascii="宋体" w:hAnsi="宋体" w:cs="宋体"/>
                <w:b w:val="0"/>
                <w:bCs w:val="0"/>
                <w:color w:val="auto"/>
                <w:sz w:val="22"/>
                <w:szCs w:val="22"/>
                <w:highlight w:val="none"/>
                <w:shd w:val="clear" w:color="auto" w:fill="auto"/>
              </w:rPr>
              <w:t>分；</w:t>
            </w:r>
            <w:r>
              <w:rPr>
                <w:rFonts w:hint="eastAsia" w:ascii="宋体" w:hAnsi="宋体" w:cs="宋体"/>
                <w:b w:val="0"/>
                <w:bCs w:val="0"/>
                <w:color w:val="auto"/>
                <w:sz w:val="22"/>
                <w:szCs w:val="22"/>
                <w:highlight w:val="none"/>
                <w:shd w:val="clear" w:color="auto" w:fill="auto"/>
                <w:lang w:eastAsia="zh-CN"/>
              </w:rPr>
              <w:t>部分</w:t>
            </w:r>
            <w:r>
              <w:rPr>
                <w:rFonts w:hint="eastAsia" w:ascii="宋体" w:hAnsi="宋体" w:cs="宋体"/>
                <w:b w:val="0"/>
                <w:bCs w:val="0"/>
                <w:color w:val="auto"/>
                <w:sz w:val="22"/>
                <w:szCs w:val="22"/>
                <w:highlight w:val="none"/>
                <w:shd w:val="clear" w:color="auto" w:fill="auto"/>
              </w:rPr>
              <w:t>满足采购需求的得</w:t>
            </w:r>
            <w:r>
              <w:rPr>
                <w:rFonts w:hint="eastAsia" w:ascii="宋体" w:hAnsi="宋体" w:cs="宋体"/>
                <w:b w:val="0"/>
                <w:bCs w:val="0"/>
                <w:color w:val="auto"/>
                <w:sz w:val="22"/>
                <w:szCs w:val="22"/>
                <w:highlight w:val="none"/>
                <w:shd w:val="clear" w:color="auto" w:fill="auto"/>
                <w:lang w:val="en-US" w:eastAsia="zh-CN"/>
              </w:rPr>
              <w:t>0-2.6</w:t>
            </w:r>
            <w:r>
              <w:rPr>
                <w:rFonts w:hint="eastAsia" w:ascii="宋体" w:hAnsi="宋体" w:cs="宋体"/>
                <w:b w:val="0"/>
                <w:bCs w:val="0"/>
                <w:color w:val="auto"/>
                <w:sz w:val="22"/>
                <w:szCs w:val="22"/>
                <w:highlight w:val="none"/>
                <w:shd w:val="clear" w:color="auto" w:fill="auto"/>
              </w:rPr>
              <w:t>分。</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1"/>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2"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51"/>
              <w:spacing w:line="320" w:lineRule="exact"/>
              <w:ind w:firstLine="0" w:firstLineChars="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pStyle w:val="24"/>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薪酬方案</w:t>
            </w:r>
          </w:p>
        </w:tc>
        <w:tc>
          <w:tcPr>
            <w:tcW w:w="6035" w:type="dxa"/>
            <w:tcBorders>
              <w:top w:val="single" w:color="auto" w:sz="4" w:space="0"/>
              <w:left w:val="single" w:color="auto" w:sz="4" w:space="0"/>
              <w:bottom w:val="single" w:color="auto" w:sz="4" w:space="0"/>
              <w:right w:val="single" w:color="auto" w:sz="4" w:space="0"/>
            </w:tcBorders>
            <w:noWrap w:val="0"/>
            <w:vAlign w:val="center"/>
          </w:tcPr>
          <w:p>
            <w:pPr>
              <w:pStyle w:val="24"/>
              <w:spacing w:line="320" w:lineRule="exact"/>
              <w:rPr>
                <w:rFonts w:hint="eastAsia"/>
                <w:color w:val="auto"/>
                <w:highlight w:val="none"/>
                <w:lang w:eastAsia="zh-CN"/>
              </w:rPr>
            </w:pPr>
            <w:r>
              <w:rPr>
                <w:rFonts w:hint="eastAsia"/>
                <w:color w:val="auto"/>
                <w:highlight w:val="none"/>
              </w:rPr>
              <w:t>根据供应商薪酬方案</w:t>
            </w:r>
            <w:r>
              <w:rPr>
                <w:rFonts w:hint="eastAsia"/>
                <w:color w:val="auto"/>
                <w:highlight w:val="none"/>
                <w:lang w:eastAsia="zh-CN"/>
              </w:rPr>
              <w:t>（如：工资模式、</w:t>
            </w:r>
            <w:r>
              <w:rPr>
                <w:rFonts w:hint="eastAsia"/>
                <w:color w:val="auto"/>
                <w:highlight w:val="none"/>
              </w:rPr>
              <w:t>薪酬</w:t>
            </w:r>
            <w:r>
              <w:rPr>
                <w:rFonts w:hint="eastAsia"/>
                <w:color w:val="auto"/>
                <w:highlight w:val="none"/>
                <w:lang w:eastAsia="zh-CN"/>
              </w:rPr>
              <w:t>构成、工资发放标准、福利待遇、社保缴纳、绩效奖励、节假日补贴、高温补贴、特殊岗位津贴、年底奖金、通讯补贴及污染防尘补贴等情况）是否合理、全面等情况由</w:t>
            </w:r>
            <w:r>
              <w:rPr>
                <w:rFonts w:hint="eastAsia"/>
                <w:color w:val="auto"/>
                <w:highlight w:val="none"/>
              </w:rPr>
              <w:t>评标委员会进行打分</w:t>
            </w:r>
            <w:r>
              <w:rPr>
                <w:rFonts w:hint="eastAsia"/>
                <w:color w:val="auto"/>
                <w:highlight w:val="none"/>
                <w:lang w:eastAsia="zh-CN"/>
              </w:rPr>
              <w:t>；</w:t>
            </w:r>
          </w:p>
          <w:p>
            <w:pPr>
              <w:pStyle w:val="25"/>
              <w:rPr>
                <w:rFonts w:hint="eastAsia"/>
                <w:color w:val="auto"/>
                <w:highlight w:val="none"/>
                <w:lang w:eastAsia="zh-CN"/>
              </w:rPr>
            </w:pPr>
            <w:r>
              <w:rPr>
                <w:rFonts w:hint="eastAsia" w:ascii="宋体" w:hAnsi="宋体" w:cs="宋体"/>
                <w:color w:val="auto"/>
                <w:sz w:val="22"/>
                <w:szCs w:val="22"/>
                <w:highlight w:val="none"/>
              </w:rPr>
              <w:t>其中：</w:t>
            </w:r>
            <w:r>
              <w:rPr>
                <w:rFonts w:hint="eastAsia" w:ascii="宋体" w:hAnsi="宋体" w:eastAsia="宋体" w:cs="宋体"/>
                <w:bCs/>
                <w:snapToGrid w:val="0"/>
                <w:color w:val="auto"/>
                <w:sz w:val="22"/>
                <w:szCs w:val="22"/>
                <w:highlight w:val="none"/>
              </w:rPr>
              <w:t>完全合理、科学的得</w:t>
            </w:r>
            <w:r>
              <w:rPr>
                <w:rFonts w:hint="eastAsia" w:ascii="宋体" w:hAnsi="宋体" w:eastAsia="宋体" w:cs="宋体"/>
                <w:bCs/>
                <w:snapToGrid w:val="0"/>
                <w:color w:val="auto"/>
                <w:sz w:val="22"/>
                <w:szCs w:val="22"/>
                <w:highlight w:val="none"/>
                <w:lang w:val="en-US" w:eastAsia="zh-CN"/>
              </w:rPr>
              <w:t>6-10</w:t>
            </w:r>
            <w:r>
              <w:rPr>
                <w:rFonts w:hint="eastAsia" w:ascii="宋体" w:hAnsi="宋体" w:eastAsia="宋体" w:cs="宋体"/>
                <w:bCs/>
                <w:snapToGrid w:val="0"/>
                <w:color w:val="auto"/>
                <w:sz w:val="22"/>
                <w:szCs w:val="22"/>
                <w:highlight w:val="none"/>
              </w:rPr>
              <w:t>分；基本合理、科学的得</w:t>
            </w:r>
            <w:r>
              <w:rPr>
                <w:rFonts w:hint="eastAsia" w:ascii="宋体" w:hAnsi="宋体" w:eastAsia="宋体" w:cs="宋体"/>
                <w:bCs/>
                <w:snapToGrid w:val="0"/>
                <w:color w:val="auto"/>
                <w:sz w:val="22"/>
                <w:szCs w:val="22"/>
                <w:highlight w:val="none"/>
                <w:lang w:val="en-US" w:eastAsia="zh-CN"/>
              </w:rPr>
              <w:t>3-6</w:t>
            </w:r>
            <w:r>
              <w:rPr>
                <w:rFonts w:hint="eastAsia" w:ascii="宋体" w:hAnsi="宋体" w:eastAsia="宋体" w:cs="宋体"/>
                <w:bCs/>
                <w:snapToGrid w:val="0"/>
                <w:color w:val="auto"/>
                <w:sz w:val="22"/>
                <w:szCs w:val="22"/>
                <w:highlight w:val="none"/>
              </w:rPr>
              <w:t>分；部分合理、科学的得</w:t>
            </w:r>
            <w:r>
              <w:rPr>
                <w:rFonts w:hint="eastAsia" w:ascii="宋体" w:hAnsi="宋体" w:eastAsia="宋体" w:cs="宋体"/>
                <w:bCs/>
                <w:snapToGrid w:val="0"/>
                <w:color w:val="auto"/>
                <w:sz w:val="22"/>
                <w:szCs w:val="22"/>
                <w:highlight w:val="none"/>
                <w:lang w:val="en-US" w:eastAsia="zh-CN"/>
              </w:rPr>
              <w:t>0-3</w:t>
            </w:r>
            <w:r>
              <w:rPr>
                <w:rFonts w:hint="eastAsia" w:ascii="宋体" w:hAnsi="宋体" w:eastAsia="宋体" w:cs="宋体"/>
                <w:bCs/>
                <w:snapToGrid w:val="0"/>
                <w:color w:val="auto"/>
                <w:sz w:val="22"/>
                <w:szCs w:val="22"/>
                <w:highlight w:val="none"/>
              </w:rPr>
              <w:t>分</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pStyle w:val="51"/>
              <w:spacing w:line="320" w:lineRule="exact"/>
              <w:ind w:firstLine="0" w:firstLineChars="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0-10</w:t>
            </w:r>
            <w:r>
              <w:rPr>
                <w:rFonts w:hint="eastAsia" w:ascii="宋体" w:hAnsi="宋体" w:eastAsia="宋体" w:cs="宋体"/>
                <w:color w:val="auto"/>
                <w:sz w:val="22"/>
                <w:szCs w:val="22"/>
                <w:highlight w:val="none"/>
              </w:rPr>
              <w:t>分</w:t>
            </w:r>
          </w:p>
        </w:tc>
      </w:tr>
    </w:tbl>
    <w:p>
      <w:pPr>
        <w:pStyle w:val="56"/>
        <w:widowControl w:val="0"/>
        <w:adjustRightInd w:val="0"/>
        <w:snapToGrid w:val="0"/>
        <w:spacing w:before="0" w:beforeAutospacing="0" w:after="0" w:afterAutospacing="0" w:line="340" w:lineRule="exact"/>
        <w:jc w:val="both"/>
        <w:rPr>
          <w:rFonts w:hint="eastAsia" w:ascii="宋体" w:hAnsi="宋体" w:cs="宋体"/>
          <w:b/>
          <w:color w:val="auto"/>
          <w:sz w:val="22"/>
          <w:szCs w:val="22"/>
          <w:highlight w:val="none"/>
        </w:rPr>
      </w:pPr>
    </w:p>
    <w:p>
      <w:pPr>
        <w:pStyle w:val="56"/>
        <w:widowControl w:val="0"/>
        <w:adjustRightInd w:val="0"/>
        <w:snapToGrid w:val="0"/>
        <w:spacing w:before="0" w:beforeAutospacing="0" w:after="0" w:afterAutospacing="0" w:line="460" w:lineRule="exact"/>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三、说明</w:t>
      </w:r>
    </w:p>
    <w:p>
      <w:pPr>
        <w:pStyle w:val="39"/>
        <w:widowControl w:val="0"/>
        <w:adjustRightInd w:val="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1、每个供应商最终得分=商务技术部分分值（所有评标委员会成员的算术平均值）＋报价部分分值。</w:t>
      </w:r>
    </w:p>
    <w:p>
      <w:pPr>
        <w:adjustRightInd w:val="0"/>
        <w:snapToGrid w:val="0"/>
        <w:spacing w:line="400" w:lineRule="exact"/>
        <w:ind w:firstLine="420"/>
        <w:rPr>
          <w:rFonts w:hint="eastAsia"/>
          <w:snapToGrid w:val="0"/>
          <w:color w:val="auto"/>
          <w:sz w:val="22"/>
          <w:szCs w:val="22"/>
          <w:highlight w:val="none"/>
        </w:rPr>
      </w:pPr>
      <w:r>
        <w:rPr>
          <w:rFonts w:hint="eastAsia"/>
          <w:color w:val="auto"/>
          <w:sz w:val="22"/>
          <w:szCs w:val="22"/>
          <w:highlight w:val="none"/>
        </w:rPr>
        <w:t>2、所有分值计算保留小数点后两位，小数点后三位四舍五入。</w:t>
      </w:r>
    </w:p>
    <w:p>
      <w:pPr>
        <w:pStyle w:val="34"/>
        <w:adjustRightInd w:val="0"/>
        <w:snapToGrid w:val="0"/>
        <w:spacing w:line="400" w:lineRule="exact"/>
        <w:jc w:val="center"/>
        <w:rPr>
          <w:rFonts w:hint="eastAsia" w:hAnsi="宋体" w:cs="宋体"/>
          <w:color w:val="auto"/>
          <w:sz w:val="22"/>
          <w:szCs w:val="22"/>
          <w:highlight w:val="none"/>
        </w:rPr>
      </w:pPr>
      <w:r>
        <w:rPr>
          <w:rFonts w:hint="eastAsia" w:hAnsi="宋体" w:cs="宋体"/>
          <w:color w:val="auto"/>
          <w:sz w:val="22"/>
          <w:szCs w:val="22"/>
          <w:highlight w:val="none"/>
        </w:rPr>
        <w:t>参见本招标文件第三部分：“供应商须知” 中的相关内容，未尽事宜按有关法律规定处理。</w:t>
      </w:r>
    </w:p>
    <w:p>
      <w:pPr>
        <w:pStyle w:val="692"/>
        <w:widowControl w:val="0"/>
        <w:snapToGrid w:val="0"/>
        <w:spacing w:line="480" w:lineRule="exact"/>
        <w:jc w:val="center"/>
        <w:rPr>
          <w:rFonts w:hAnsi="宋体" w:cs="宋体"/>
          <w:color w:val="auto"/>
          <w:sz w:val="32"/>
          <w:szCs w:val="32"/>
          <w:highlight w:val="none"/>
        </w:rPr>
      </w:pPr>
    </w:p>
    <w:p>
      <w:pPr>
        <w:pStyle w:val="692"/>
        <w:widowControl w:val="0"/>
        <w:snapToGrid w:val="0"/>
        <w:spacing w:line="480" w:lineRule="exact"/>
        <w:jc w:val="center"/>
        <w:rPr>
          <w:rFonts w:hAnsi="宋体" w:cs="宋体"/>
          <w:color w:val="auto"/>
          <w:sz w:val="32"/>
          <w:szCs w:val="32"/>
          <w:highlight w:val="none"/>
        </w:rPr>
      </w:pPr>
    </w:p>
    <w:p>
      <w:pPr>
        <w:pStyle w:val="692"/>
        <w:widowControl w:val="0"/>
        <w:snapToGrid w:val="0"/>
        <w:spacing w:line="480" w:lineRule="exact"/>
        <w:jc w:val="center"/>
        <w:rPr>
          <w:rFonts w:hAnsi="宋体" w:cs="宋体"/>
          <w:color w:val="auto"/>
          <w:sz w:val="32"/>
          <w:szCs w:val="32"/>
          <w:highlight w:val="none"/>
        </w:rPr>
      </w:pPr>
    </w:p>
    <w:p>
      <w:pPr>
        <w:pStyle w:val="692"/>
        <w:widowControl w:val="0"/>
        <w:snapToGrid w:val="0"/>
        <w:spacing w:line="480" w:lineRule="exact"/>
        <w:jc w:val="center"/>
        <w:rPr>
          <w:rFonts w:hAnsi="宋体" w:cs="宋体"/>
          <w:color w:val="auto"/>
          <w:sz w:val="32"/>
          <w:szCs w:val="32"/>
          <w:highlight w:val="none"/>
        </w:rPr>
      </w:pPr>
    </w:p>
    <w:p>
      <w:pPr>
        <w:pStyle w:val="692"/>
        <w:widowControl w:val="0"/>
        <w:snapToGrid w:val="0"/>
        <w:spacing w:line="480" w:lineRule="exact"/>
        <w:jc w:val="center"/>
        <w:rPr>
          <w:rFonts w:hAnsi="宋体" w:cs="宋体"/>
          <w:color w:val="auto"/>
          <w:sz w:val="32"/>
          <w:szCs w:val="32"/>
          <w:highlight w:val="none"/>
        </w:rPr>
      </w:pPr>
    </w:p>
    <w:p>
      <w:pPr>
        <w:pageBreakBefore/>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pPr>
        <w:adjustRightInd w:val="0"/>
        <w:snapToGrid w:val="0"/>
        <w:spacing w:before="240" w:beforeLines="100"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一、质疑供应商基本信息</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授权代表：</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r>
        <w:rPr>
          <w:rFonts w:ascii="仿宋" w:hAnsi="仿宋" w:eastAsia="仿宋" w:cs="仿宋"/>
          <w:color w:val="auto"/>
          <w:sz w:val="32"/>
          <w:szCs w:val="32"/>
          <w:highlight w:val="none"/>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二、质疑项目基本情况</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质疑项目的名称：</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质疑项目的编号：</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包号：</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采购人名称：</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采购文件获取日期：</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三、质疑事项具体内容</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质疑事项1：</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事实依据：</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法律依据：</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质疑事项2</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四、与质疑事项相关的质疑请求</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请求：</w:t>
      </w:r>
      <w:r>
        <w:rPr>
          <w:rFonts w:hint="eastAsia" w:ascii="仿宋" w:hAnsi="仿宋" w:eastAsia="仿宋" w:cs="仿宋"/>
          <w:color w:val="auto"/>
          <w:sz w:val="32"/>
          <w:szCs w:val="32"/>
          <w:highlight w:val="none"/>
          <w:u w:val="dotted"/>
        </w:rPr>
        <w:t xml:space="preserve">                                               </w:t>
      </w:r>
    </w:p>
    <w:p>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签字(签章)：                   公章：                      </w:t>
      </w:r>
    </w:p>
    <w:p>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日期：    </w:t>
      </w:r>
    </w:p>
    <w:p>
      <w:pPr>
        <w:adjustRightInd w:val="0"/>
        <w:snapToGrid w:val="0"/>
        <w:spacing w:line="360" w:lineRule="auto"/>
        <w:rPr>
          <w:rFonts w:ascii="仿宋" w:hAnsi="仿宋" w:eastAsia="仿宋" w:cs="仿宋"/>
          <w:color w:val="auto"/>
          <w:sz w:val="32"/>
          <w:szCs w:val="32"/>
          <w:highlight w:val="none"/>
        </w:rPr>
      </w:pPr>
    </w:p>
    <w:p>
      <w:pPr>
        <w:adjustRightInd w:val="0"/>
        <w:snapToGrid w:val="0"/>
        <w:spacing w:line="360" w:lineRule="auto"/>
        <w:rPr>
          <w:rFonts w:ascii="仿宋" w:hAnsi="仿宋" w:eastAsia="仿宋" w:cs="仿宋"/>
          <w:color w:val="auto"/>
          <w:sz w:val="32"/>
          <w:szCs w:val="32"/>
          <w:highlight w:val="none"/>
        </w:rPr>
      </w:pP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p>
    <w:p>
      <w:pPr>
        <w:rPr>
          <w:rFonts w:ascii="黑体" w:hAnsi="黑体" w:eastAsia="黑体"/>
          <w:b/>
          <w:color w:val="auto"/>
          <w:sz w:val="32"/>
          <w:szCs w:val="32"/>
          <w:highlight w:val="none"/>
        </w:rPr>
      </w:pPr>
      <w:r>
        <w:rPr>
          <w:rFonts w:hint="eastAsia" w:ascii="黑体" w:hAnsi="黑体" w:eastAsia="黑体"/>
          <w:b/>
          <w:color w:val="auto"/>
          <w:sz w:val="32"/>
          <w:szCs w:val="32"/>
          <w:highlight w:val="none"/>
        </w:rPr>
        <w:t>质疑函制作说明：</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1.供应商提出质疑时，应提交质疑函和必要的证明材料。</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3.质疑供应商若对项目的某一分包进行质疑，质疑函中应列明具体分包号。</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4.质疑函的质疑事项应具体、明确，并有必要的事实依据和法律依据。</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5.质疑函的质疑请求应与质疑事项相关。</w:t>
      </w:r>
    </w:p>
    <w:p>
      <w:pPr>
        <w:ind w:firstLine="640" w:firstLineChars="200"/>
        <w:rPr>
          <w:rFonts w:hint="eastAsia"/>
          <w:color w:val="auto"/>
          <w:highlight w:val="none"/>
        </w:rPr>
      </w:pPr>
      <w:r>
        <w:rPr>
          <w:rFonts w:hint="eastAsia" w:ascii="仿宋_GB2312" w:eastAsia="仿宋_GB2312"/>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pPr>
        <w:pStyle w:val="692"/>
        <w:widowControl w:val="0"/>
        <w:snapToGrid w:val="0"/>
        <w:spacing w:line="480" w:lineRule="exact"/>
        <w:jc w:val="center"/>
        <w:rPr>
          <w:rFonts w:hAnsi="宋体" w:cs="宋体"/>
          <w:color w:val="auto"/>
          <w:sz w:val="32"/>
          <w:szCs w:val="32"/>
          <w:highlight w:val="none"/>
        </w:rPr>
      </w:pPr>
    </w:p>
    <w:p>
      <w:pPr>
        <w:pStyle w:val="692"/>
        <w:widowControl w:val="0"/>
        <w:snapToGrid w:val="0"/>
        <w:spacing w:line="480" w:lineRule="exact"/>
        <w:jc w:val="center"/>
        <w:rPr>
          <w:rFonts w:hAnsi="宋体" w:cs="宋体"/>
          <w:color w:val="auto"/>
          <w:sz w:val="32"/>
          <w:szCs w:val="32"/>
          <w:highlight w:val="none"/>
        </w:rPr>
      </w:pPr>
    </w:p>
    <w:p>
      <w:pPr>
        <w:pStyle w:val="692"/>
        <w:widowControl w:val="0"/>
        <w:snapToGrid w:val="0"/>
        <w:spacing w:line="480" w:lineRule="exact"/>
        <w:jc w:val="center"/>
        <w:rPr>
          <w:rFonts w:hAnsi="宋体" w:cs="宋体"/>
          <w:color w:val="auto"/>
          <w:sz w:val="32"/>
          <w:szCs w:val="32"/>
          <w:highlight w:val="none"/>
        </w:rPr>
      </w:pPr>
    </w:p>
    <w:p>
      <w:pPr>
        <w:pStyle w:val="692"/>
        <w:widowControl w:val="0"/>
        <w:snapToGrid w:val="0"/>
        <w:spacing w:line="480" w:lineRule="exact"/>
        <w:jc w:val="center"/>
        <w:rPr>
          <w:rFonts w:hAnsi="宋体" w:cs="宋体"/>
          <w:color w:val="auto"/>
          <w:sz w:val="32"/>
          <w:szCs w:val="32"/>
          <w:highlight w:val="none"/>
        </w:rPr>
      </w:pPr>
    </w:p>
    <w:p>
      <w:pPr>
        <w:pStyle w:val="692"/>
        <w:widowControl w:val="0"/>
        <w:snapToGrid w:val="0"/>
        <w:spacing w:line="480" w:lineRule="exact"/>
        <w:jc w:val="center"/>
        <w:rPr>
          <w:rFonts w:hAnsi="宋体" w:cs="宋体"/>
          <w:color w:val="auto"/>
          <w:sz w:val="32"/>
          <w:szCs w:val="32"/>
          <w:highlight w:val="none"/>
        </w:rPr>
      </w:pPr>
    </w:p>
    <w:p>
      <w:pPr>
        <w:pStyle w:val="692"/>
        <w:widowControl w:val="0"/>
        <w:snapToGrid w:val="0"/>
        <w:spacing w:line="480" w:lineRule="exact"/>
        <w:jc w:val="center"/>
        <w:rPr>
          <w:rFonts w:hAnsi="宋体" w:cs="宋体"/>
          <w:color w:val="auto"/>
          <w:sz w:val="32"/>
          <w:szCs w:val="32"/>
          <w:highlight w:val="none"/>
        </w:rPr>
      </w:pPr>
      <w:r>
        <w:rPr>
          <w:rFonts w:hAnsi="宋体" w:cs="宋体"/>
          <w:color w:val="auto"/>
          <w:sz w:val="32"/>
          <w:szCs w:val="32"/>
          <w:highlight w:val="none"/>
        </w:rPr>
        <w:t>政府采购活动现场确认声明书</w:t>
      </w:r>
    </w:p>
    <w:p>
      <w:pPr>
        <w:pStyle w:val="692"/>
        <w:widowControl w:val="0"/>
        <w:snapToGrid w:val="0"/>
        <w:spacing w:line="480" w:lineRule="exact"/>
        <w:jc w:val="both"/>
        <w:rPr>
          <w:rFonts w:hAnsi="宋体" w:cs="宋体"/>
          <w:color w:val="auto"/>
          <w:szCs w:val="21"/>
          <w:highlight w:val="none"/>
        </w:rPr>
      </w:pPr>
      <w:r>
        <w:rPr>
          <w:rFonts w:hint="eastAsia" w:hAnsi="宋体" w:cs="宋体"/>
          <w:color w:val="auto"/>
          <w:kern w:val="0"/>
          <w:szCs w:val="21"/>
          <w:highlight w:val="none"/>
          <w:u w:val="single"/>
          <w:lang w:eastAsia="zh-CN"/>
        </w:rPr>
        <w:t>温州业瑞项目管理服务有限公司</w:t>
      </w:r>
      <w:r>
        <w:rPr>
          <w:rFonts w:hAnsi="宋体" w:cs="宋体"/>
          <w:color w:val="auto"/>
          <w:kern w:val="0"/>
          <w:szCs w:val="21"/>
          <w:highlight w:val="none"/>
        </w:rPr>
        <w:t>：</w:t>
      </w:r>
    </w:p>
    <w:p>
      <w:pPr>
        <w:pStyle w:val="692"/>
        <w:widowControl w:val="0"/>
        <w:snapToGrid w:val="0"/>
        <w:spacing w:line="480" w:lineRule="exact"/>
        <w:ind w:firstLine="444" w:firstLineChars="200"/>
        <w:jc w:val="both"/>
        <w:rPr>
          <w:rFonts w:hAnsi="宋体" w:cs="宋体"/>
          <w:color w:val="auto"/>
          <w:spacing w:val="6"/>
          <w:szCs w:val="21"/>
          <w:highlight w:val="none"/>
        </w:rPr>
      </w:pPr>
      <w:r>
        <w:rPr>
          <w:rFonts w:hAnsi="宋体" w:cs="宋体"/>
          <w:color w:val="auto"/>
          <w:spacing w:val="6"/>
          <w:szCs w:val="21"/>
          <w:highlight w:val="none"/>
        </w:rPr>
        <w:t>本人经由</w:t>
      </w:r>
      <w:r>
        <w:rPr>
          <w:rFonts w:hAnsi="宋体" w:cs="宋体"/>
          <w:color w:val="auto"/>
          <w:spacing w:val="6"/>
          <w:szCs w:val="21"/>
          <w:highlight w:val="none"/>
          <w:u w:val="single"/>
        </w:rPr>
        <w:t xml:space="preserve">                           （单位全称）</w:t>
      </w:r>
      <w:r>
        <w:rPr>
          <w:rFonts w:hAnsi="宋体" w:cs="宋体"/>
          <w:color w:val="auto"/>
          <w:spacing w:val="6"/>
          <w:szCs w:val="21"/>
          <w:highlight w:val="none"/>
        </w:rPr>
        <w:t>负责人</w:t>
      </w:r>
      <w:r>
        <w:rPr>
          <w:rFonts w:hAnsi="宋体" w:cs="宋体"/>
          <w:color w:val="auto"/>
          <w:spacing w:val="6"/>
          <w:szCs w:val="21"/>
          <w:highlight w:val="none"/>
          <w:u w:val="single"/>
        </w:rPr>
        <w:t xml:space="preserve">        （法定代表人姓名）</w:t>
      </w:r>
      <w:r>
        <w:rPr>
          <w:rFonts w:hAnsi="宋体" w:cs="宋体"/>
          <w:color w:val="auto"/>
          <w:spacing w:val="6"/>
          <w:szCs w:val="21"/>
          <w:highlight w:val="none"/>
        </w:rPr>
        <w:t>合法授权参加</w:t>
      </w:r>
      <w:r>
        <w:rPr>
          <w:rFonts w:hint="eastAsia" w:hAnsi="宋体" w:cs="宋体"/>
          <w:color w:val="auto"/>
          <w:spacing w:val="6"/>
          <w:szCs w:val="21"/>
          <w:highlight w:val="none"/>
          <w:u w:val="single"/>
          <w:lang w:val="en-US" w:eastAsia="zh-CN"/>
        </w:rPr>
        <w:t xml:space="preserve">  </w:t>
      </w:r>
      <w:r>
        <w:rPr>
          <w:rFonts w:hint="eastAsia" w:hAnsi="宋体" w:cs="宋体"/>
          <w:color w:val="auto"/>
          <w:spacing w:val="6"/>
          <w:szCs w:val="21"/>
          <w:highlight w:val="none"/>
          <w:u w:val="single"/>
          <w:lang w:eastAsia="zh-CN"/>
        </w:rPr>
        <w:t>项目名称</w:t>
      </w:r>
      <w:r>
        <w:rPr>
          <w:rFonts w:hAnsi="宋体" w:cs="宋体"/>
          <w:color w:val="auto"/>
          <w:spacing w:val="6"/>
          <w:szCs w:val="21"/>
          <w:highlight w:val="none"/>
          <w:u w:val="single"/>
        </w:rPr>
        <w:t>（编号：          ）</w:t>
      </w:r>
      <w:r>
        <w:rPr>
          <w:rFonts w:hAnsi="宋体" w:cs="宋体"/>
          <w:color w:val="auto"/>
          <w:spacing w:val="6"/>
          <w:szCs w:val="21"/>
          <w:highlight w:val="none"/>
        </w:rPr>
        <w:t xml:space="preserve">政府采购活动，经与本单位法人代表（负责人）联系确认，现就有关公平竞争事项郑重声明如下： </w:t>
      </w:r>
    </w:p>
    <w:p>
      <w:pPr>
        <w:pStyle w:val="603"/>
        <w:widowControl/>
        <w:numPr>
          <w:ilvl w:val="0"/>
          <w:numId w:val="19"/>
        </w:numPr>
        <w:tabs>
          <w:tab w:val="left" w:pos="425"/>
        </w:tabs>
        <w:snapToGrid w:val="0"/>
        <w:spacing w:line="4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603"/>
        <w:widowControl/>
        <w:snapToGrid w:val="0"/>
        <w:spacing w:line="4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603"/>
        <w:widowControl/>
        <w:snapToGrid w:val="0"/>
        <w:spacing w:line="4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603"/>
        <w:widowControl/>
        <w:snapToGrid w:val="0"/>
        <w:spacing w:line="4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692"/>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A.法定代表人或负责人或实际控制人是同一人</w:t>
      </w:r>
    </w:p>
    <w:p>
      <w:pPr>
        <w:pStyle w:val="692"/>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B.法定代表人或负责人或实际控制人是夫妻关系</w:t>
      </w:r>
    </w:p>
    <w:p>
      <w:pPr>
        <w:pStyle w:val="692"/>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C.法定代表人或负责人或实际控制人是直系血亲关系</w:t>
      </w:r>
    </w:p>
    <w:p>
      <w:pPr>
        <w:pStyle w:val="692"/>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D.法定代表人或负责人或实际控制人存在三代以内旁系血亲关系</w:t>
      </w:r>
    </w:p>
    <w:p>
      <w:pPr>
        <w:pStyle w:val="692"/>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E.法定代表人或负责人或实际控制人存在近姻亲关系</w:t>
      </w:r>
    </w:p>
    <w:p>
      <w:pPr>
        <w:pStyle w:val="692"/>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F.法定代表人或负责人或实际控制人存在股份控制或实际控制关系</w:t>
      </w:r>
    </w:p>
    <w:p>
      <w:pPr>
        <w:pStyle w:val="692"/>
        <w:widowControl w:val="0"/>
        <w:snapToGrid w:val="0"/>
        <w:spacing w:line="480" w:lineRule="exact"/>
        <w:jc w:val="both"/>
        <w:outlineLvl w:val="0"/>
        <w:rPr>
          <w:rFonts w:hAnsi="宋体" w:cs="宋体"/>
          <w:color w:val="auto"/>
          <w:kern w:val="0"/>
          <w:szCs w:val="21"/>
          <w:highlight w:val="none"/>
        </w:rPr>
      </w:pPr>
      <w:r>
        <w:rPr>
          <w:rFonts w:hAnsi="宋体" w:cs="宋体"/>
          <w:color w:val="auto"/>
          <w:kern w:val="0"/>
          <w:szCs w:val="21"/>
          <w:highlight w:val="none"/>
        </w:rPr>
        <w:t xml:space="preserve">  G.存在共同直接或间接投资设立子公司、联营企业和合营企业情况</w:t>
      </w:r>
    </w:p>
    <w:p>
      <w:pPr>
        <w:pStyle w:val="692"/>
        <w:widowControl w:val="0"/>
        <w:snapToGrid w:val="0"/>
        <w:spacing w:line="480" w:lineRule="exact"/>
        <w:jc w:val="both"/>
        <w:rPr>
          <w:rFonts w:hAnsi="宋体" w:cs="宋体"/>
          <w:color w:val="auto"/>
          <w:szCs w:val="21"/>
          <w:highlight w:val="none"/>
        </w:rPr>
      </w:pPr>
      <w:r>
        <w:rPr>
          <w:rFonts w:hAnsi="宋体" w:cs="宋体"/>
          <w:color w:val="auto"/>
          <w:kern w:val="0"/>
          <w:szCs w:val="21"/>
          <w:highlight w:val="none"/>
        </w:rPr>
        <w:t xml:space="preserve">  H.存在分级代理或代销关系、同一生产制造商关系、</w:t>
      </w:r>
      <w:r>
        <w:rPr>
          <w:rFonts w:hAnsi="宋体" w:cs="宋体"/>
          <w:color w:val="auto"/>
          <w:szCs w:val="21"/>
          <w:highlight w:val="none"/>
        </w:rPr>
        <w:t>管理关系、重要业务（占主营业务收入50%以上）或重要财务往来关系（如融资）等其他实质性控制关系</w:t>
      </w:r>
    </w:p>
    <w:p>
      <w:pPr>
        <w:pStyle w:val="692"/>
        <w:widowControl w:val="0"/>
        <w:snapToGrid w:val="0"/>
        <w:spacing w:line="480" w:lineRule="exact"/>
        <w:ind w:firstLine="210" w:firstLineChars="100"/>
        <w:jc w:val="both"/>
        <w:rPr>
          <w:rFonts w:hAnsi="宋体" w:cs="宋体"/>
          <w:color w:val="auto"/>
          <w:szCs w:val="21"/>
          <w:highlight w:val="none"/>
        </w:rPr>
      </w:pPr>
      <w:r>
        <w:rPr>
          <w:rFonts w:hAnsi="宋体" w:cs="宋体"/>
          <w:color w:val="auto"/>
          <w:szCs w:val="21"/>
          <w:highlight w:val="none"/>
        </w:rPr>
        <w:t>I</w:t>
      </w:r>
      <w:r>
        <w:rPr>
          <w:rFonts w:hAnsi="宋体" w:cs="宋体"/>
          <w:color w:val="auto"/>
          <w:kern w:val="0"/>
          <w:szCs w:val="21"/>
          <w:highlight w:val="none"/>
        </w:rPr>
        <w:t>.</w:t>
      </w:r>
      <w:r>
        <w:rPr>
          <w:rFonts w:hAnsi="宋体" w:cs="宋体"/>
          <w:color w:val="auto"/>
          <w:szCs w:val="21"/>
          <w:highlight w:val="none"/>
        </w:rPr>
        <w:t>其他利害关系情况</w:t>
      </w:r>
      <w:r>
        <w:rPr>
          <w:rFonts w:hAnsi="宋体" w:cs="宋体"/>
          <w:color w:val="auto"/>
          <w:szCs w:val="21"/>
          <w:highlight w:val="none"/>
          <w:u w:val="single"/>
        </w:rPr>
        <w:t xml:space="preserve">                              </w:t>
      </w:r>
      <w:r>
        <w:rPr>
          <w:rFonts w:hAnsi="宋体" w:cs="宋体"/>
          <w:color w:val="auto"/>
          <w:kern w:val="0"/>
          <w:szCs w:val="21"/>
          <w:highlight w:val="none"/>
        </w:rPr>
        <w:t>。</w:t>
      </w:r>
    </w:p>
    <w:p>
      <w:pPr>
        <w:pStyle w:val="603"/>
        <w:widowControl/>
        <w:numPr>
          <w:ilvl w:val="0"/>
          <w:numId w:val="20"/>
        </w:numPr>
        <w:snapToGrid w:val="0"/>
        <w:spacing w:line="4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603"/>
        <w:widowControl/>
        <w:numPr>
          <w:ilvl w:val="0"/>
          <w:numId w:val="20"/>
        </w:numPr>
        <w:snapToGrid w:val="0"/>
        <w:spacing w:line="4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 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pPr>
        <w:pStyle w:val="692"/>
        <w:widowControl w:val="0"/>
        <w:snapToGrid w:val="0"/>
        <w:spacing w:line="480" w:lineRule="exact"/>
        <w:ind w:firstLine="5670" w:firstLineChars="2700"/>
        <w:jc w:val="both"/>
        <w:rPr>
          <w:rFonts w:hAnsi="宋体" w:cs="宋体"/>
          <w:color w:val="auto"/>
          <w:szCs w:val="21"/>
          <w:highlight w:val="none"/>
        </w:rPr>
      </w:pPr>
      <w:r>
        <w:rPr>
          <w:rFonts w:hAnsi="宋体" w:cs="宋体"/>
          <w:color w:val="auto"/>
          <w:szCs w:val="21"/>
          <w:highlight w:val="none"/>
        </w:rPr>
        <w:t>（供应商代表签名）</w:t>
      </w:r>
    </w:p>
    <w:p>
      <w:pPr>
        <w:pStyle w:val="692"/>
        <w:widowControl w:val="0"/>
        <w:snapToGrid w:val="0"/>
        <w:spacing w:line="480" w:lineRule="exact"/>
        <w:ind w:firstLine="420" w:firstLineChars="200"/>
        <w:jc w:val="both"/>
        <w:rPr>
          <w:rFonts w:hAnsi="宋体" w:cs="宋体"/>
          <w:color w:val="auto"/>
          <w:highlight w:val="none"/>
        </w:rPr>
      </w:pPr>
      <w:r>
        <w:rPr>
          <w:rFonts w:hAnsi="宋体" w:cs="宋体"/>
          <w:color w:val="auto"/>
          <w:szCs w:val="21"/>
          <w:highlight w:val="none"/>
        </w:rPr>
        <w:t xml:space="preserve">                                                      年   月   日</w:t>
      </w:r>
    </w:p>
    <w:p>
      <w:pPr>
        <w:snapToGrid w:val="0"/>
        <w:ind w:firstLine="442" w:firstLineChars="200"/>
        <w:rPr>
          <w:rFonts w:hint="eastAsia"/>
          <w:b/>
          <w:bCs/>
          <w:color w:val="auto"/>
          <w:sz w:val="22"/>
          <w:highlight w:val="none"/>
        </w:rPr>
      </w:pPr>
    </w:p>
    <w:p>
      <w:pPr>
        <w:pStyle w:val="34"/>
        <w:adjustRightInd w:val="0"/>
        <w:snapToGrid w:val="0"/>
        <w:spacing w:line="400" w:lineRule="exact"/>
        <w:rPr>
          <w:rFonts w:hint="eastAsia" w:hAnsi="宋体" w:cs="宋体"/>
          <w:bCs/>
          <w:color w:val="auto"/>
          <w:sz w:val="22"/>
          <w:highlight w:val="none"/>
        </w:rPr>
      </w:pPr>
      <w:r>
        <w:rPr>
          <w:rFonts w:hint="eastAsia" w:hAnsi="宋体" w:cs="宋体"/>
          <w:b/>
          <w:bCs/>
          <w:color w:val="auto"/>
          <w:sz w:val="22"/>
          <w:highlight w:val="none"/>
        </w:rPr>
        <w:t>注：投标文件解密结束后，各投标供应商签署《政府采购活动现场确认声明书》，并在30分钟内以扫描件方式发送至代理机构邮箱：</w:t>
      </w:r>
      <w:r>
        <w:rPr>
          <w:rFonts w:hint="eastAsia" w:hAnsi="宋体" w:cs="宋体"/>
          <w:color w:val="auto"/>
          <w:sz w:val="22"/>
          <w:highlight w:val="none"/>
        </w:rPr>
        <w:fldChar w:fldCharType="begin"/>
      </w:r>
      <w:r>
        <w:rPr>
          <w:rFonts w:hint="eastAsia" w:hAnsi="宋体" w:cs="宋体"/>
          <w:color w:val="auto"/>
          <w:sz w:val="22"/>
          <w:highlight w:val="none"/>
        </w:rPr>
        <w:instrText xml:space="preserve"> HYPERLINK "mailto:27845657@qq.com" </w:instrText>
      </w:r>
      <w:r>
        <w:rPr>
          <w:rFonts w:hint="eastAsia" w:hAnsi="宋体" w:cs="宋体"/>
          <w:color w:val="auto"/>
          <w:sz w:val="22"/>
          <w:highlight w:val="none"/>
        </w:rPr>
        <w:fldChar w:fldCharType="separate"/>
      </w:r>
      <w:r>
        <w:rPr>
          <w:rFonts w:hint="eastAsia" w:hAnsi="宋体" w:cs="宋体"/>
          <w:color w:val="auto"/>
          <w:sz w:val="22"/>
          <w:highlight w:val="none"/>
          <w:lang w:val="en-US" w:eastAsia="zh-CN"/>
        </w:rPr>
        <w:t>359842647</w:t>
      </w:r>
      <w:r>
        <w:rPr>
          <w:rStyle w:val="71"/>
          <w:rFonts w:hint="eastAsia" w:hAnsi="宋体" w:cs="宋体"/>
          <w:color w:val="auto"/>
          <w:sz w:val="22"/>
          <w:highlight w:val="none"/>
        </w:rPr>
        <w:t>@qq.com</w:t>
      </w:r>
      <w:r>
        <w:rPr>
          <w:rFonts w:hint="eastAsia" w:hAnsi="宋体" w:cs="宋体"/>
          <w:color w:val="auto"/>
          <w:sz w:val="22"/>
          <w:highlight w:val="none"/>
        </w:rPr>
        <w:fldChar w:fldCharType="end"/>
      </w:r>
      <w:r>
        <w:rPr>
          <w:rFonts w:hint="eastAsia" w:hAnsi="宋体" w:cs="宋体"/>
          <w:bCs/>
          <w:color w:val="auto"/>
          <w:sz w:val="22"/>
          <w:highlight w:val="none"/>
        </w:rPr>
        <w:t>。</w:t>
      </w:r>
    </w:p>
    <w:p>
      <w:pPr>
        <w:pStyle w:val="35"/>
        <w:rPr>
          <w:rFonts w:hint="eastAsia" w:hAnsi="宋体" w:cs="宋体"/>
          <w:bCs/>
          <w:color w:val="auto"/>
          <w:sz w:val="22"/>
          <w:highlight w:val="none"/>
        </w:rPr>
      </w:pPr>
    </w:p>
    <w:p>
      <w:pPr>
        <w:rPr>
          <w:rFonts w:hint="default" w:eastAsia="宋体"/>
          <w:color w:val="auto"/>
          <w:highlight w:val="none"/>
          <w:lang w:val="en-US" w:eastAsia="zh-CN"/>
        </w:rPr>
      </w:pPr>
    </w:p>
    <w:sectPr>
      <w:footerReference r:id="rId16" w:type="first"/>
      <w:headerReference r:id="rId13" w:type="default"/>
      <w:footerReference r:id="rId14" w:type="default"/>
      <w:footerReference r:id="rId15" w:type="even"/>
      <w:pgSz w:w="11906" w:h="16838"/>
      <w:pgMar w:top="1440" w:right="1361" w:bottom="1440" w:left="1361"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9" w:usb3="00000000" w:csb0="000001FF"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 w:name="TT-JTCウインS4P">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Century Gothic">
    <w:altName w:val="Segoe Print"/>
    <w:panose1 w:val="020B0502020202020204"/>
    <w:charset w:val="00"/>
    <w:family w:val="swiss"/>
    <w:pitch w:val="default"/>
    <w:sig w:usb0="00000000" w:usb1="00000000" w:usb2="00000000" w:usb3="00000000" w:csb0="2000009F" w:csb1="DFD70000"/>
  </w:font>
  <w:font w:name="Century">
    <w:altName w:val="Times New Roman"/>
    <w:panose1 w:val="02040604050505020304"/>
    <w:charset w:val="00"/>
    <w:family w:val="roman"/>
    <w:pitch w:val="default"/>
    <w:sig w:usb0="00000000" w:usb1="00000000" w:usb2="00000000" w:usb3="00000000" w:csb0="2000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MS PMincho">
    <w:altName w:val="Yu Gothic UI"/>
    <w:panose1 w:val="02020600040205080304"/>
    <w:charset w:val="80"/>
    <w:family w:val="roman"/>
    <w:pitch w:val="default"/>
    <w:sig w:usb0="00000000" w:usb1="00000000" w:usb2="00000012" w:usb3="00000000" w:csb0="4002009F" w:csb1="DFD70000"/>
  </w:font>
  <w:font w:name="华文细黑">
    <w:altName w:val="微软雅黑"/>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HPFutura Light">
    <w:altName w:val="Arial"/>
    <w:panose1 w:val="00000000000000000000"/>
    <w:charset w:val="00"/>
    <w:family w:val="modern"/>
    <w:pitch w:val="default"/>
    <w:sig w:usb0="00000000" w:usb1="00000000" w:usb2="00000000" w:usb3="00000000" w:csb0="00000001" w:csb1="00000000"/>
  </w:font>
  <w:font w:name="High Tower Text">
    <w:altName w:val="Palatino Linotype"/>
    <w:panose1 w:val="02040502050506030303"/>
    <w:charset w:val="00"/>
    <w:family w:val="roman"/>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Arial (W1)">
    <w:altName w:val="Arial"/>
    <w:panose1 w:val="00000000000000000000"/>
    <w:charset w:val="00"/>
    <w:family w:val="auto"/>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posOffset>2739390</wp:posOffset>
              </wp:positionH>
              <wp:positionV relativeFrom="paragraph">
                <wp:posOffset>0</wp:posOffset>
              </wp:positionV>
              <wp:extent cx="546100" cy="119380"/>
              <wp:effectExtent l="0" t="0" r="0" b="0"/>
              <wp:wrapNone/>
              <wp:docPr id="3" name="文本框 6"/>
              <wp:cNvGraphicFramePr/>
              <a:graphic xmlns:a="http://schemas.openxmlformats.org/drawingml/2006/main">
                <a:graphicData uri="http://schemas.microsoft.com/office/word/2010/wordprocessingShape">
                  <wps:wsp>
                    <wps:cNvSpPr txBox="1"/>
                    <wps:spPr>
                      <a:xfrm>
                        <a:off x="0" y="0"/>
                        <a:ext cx="546100" cy="119380"/>
                      </a:xfrm>
                      <a:prstGeom prst="rect">
                        <a:avLst/>
                      </a:prstGeom>
                      <a:noFill/>
                      <a:ln>
                        <a:noFill/>
                      </a:ln>
                    </wps:spPr>
                    <wps:txbx>
                      <w:txbxContent>
                        <w:p>
                          <w:pPr>
                            <w:pStyle w:val="42"/>
                            <w:rPr>
                              <w:rFonts w:hint="eastAsia"/>
                            </w:rPr>
                          </w:pPr>
                        </w:p>
                      </w:txbxContent>
                    </wps:txbx>
                    <wps:bodyPr wrap="square" lIns="0" tIns="0" rIns="0" bIns="0" upright="0"/>
                  </wps:wsp>
                </a:graphicData>
              </a:graphic>
            </wp:anchor>
          </w:drawing>
        </mc:Choice>
        <mc:Fallback>
          <w:pict>
            <v:shape id="文本框 6" o:spid="_x0000_s1026" o:spt="202" type="#_x0000_t202" style="position:absolute;left:0pt;margin-left:215.7pt;margin-top:0pt;height:9.4pt;width:43pt;mso-position-horizontal-relative:margin;z-index:251660288;mso-width-relative:page;mso-height-relative:page;" filled="f" stroked="f" coordsize="21600,21600" o:gfxdata="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nZuydUAAAAHAQAADwAAAAAAAAABACAAAAAiAAAAZHJzL2Rvd25yZXYu&#10;eG1sUEsBAhQAFAAAAAgAh07iQAt5WvnFAQAAfwMAAA4AAAAAAAAAAQAgAAAAJAEAAGRycy9lMm9E&#10;b2MueG1sUEsFBgAAAAAGAAYAWQEAAFsFAAAAAA==&#10;">
              <v:fill on="f" focussize="0,0"/>
              <v:stroke on="f"/>
              <v:imagedata o:title=""/>
              <o:lock v:ext="edit" aspectratio="f"/>
              <v:textbox inset="0mm,0mm,0mm,0mm">
                <w:txbxContent>
                  <w:p>
                    <w:pPr>
                      <w:pStyle w:val="42"/>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2739390</wp:posOffset>
              </wp:positionH>
              <wp:positionV relativeFrom="paragraph">
                <wp:posOffset>0</wp:posOffset>
              </wp:positionV>
              <wp:extent cx="546100" cy="119380"/>
              <wp:effectExtent l="0" t="0" r="0" b="0"/>
              <wp:wrapNone/>
              <wp:docPr id="4" name="文本框 6"/>
              <wp:cNvGraphicFramePr/>
              <a:graphic xmlns:a="http://schemas.openxmlformats.org/drawingml/2006/main">
                <a:graphicData uri="http://schemas.microsoft.com/office/word/2010/wordprocessingShape">
                  <wps:wsp>
                    <wps:cNvSpPr txBox="1"/>
                    <wps:spPr>
                      <a:xfrm>
                        <a:off x="0" y="0"/>
                        <a:ext cx="546100" cy="119380"/>
                      </a:xfrm>
                      <a:prstGeom prst="rect">
                        <a:avLst/>
                      </a:prstGeom>
                      <a:noFill/>
                      <a:ln>
                        <a:noFill/>
                      </a:ln>
                    </wps:spPr>
                    <wps:txbx>
                      <w:txbxContent>
                        <w:p>
                          <w:pPr>
                            <w:pStyle w:val="42"/>
                            <w:rPr>
                              <w:rFonts w:hint="eastAsia"/>
                            </w:rPr>
                          </w:pPr>
                        </w:p>
                      </w:txbxContent>
                    </wps:txbx>
                    <wps:bodyPr wrap="square" lIns="0" tIns="0" rIns="0" bIns="0" upright="0"/>
                  </wps:wsp>
                </a:graphicData>
              </a:graphic>
            </wp:anchor>
          </w:drawing>
        </mc:Choice>
        <mc:Fallback>
          <w:pict>
            <v:shape id="文本框 6" o:spid="_x0000_s1026" o:spt="202" type="#_x0000_t202" style="position:absolute;left:0pt;margin-left:215.7pt;margin-top:0pt;height:9.4pt;width:43pt;mso-position-horizontal-relative:margin;z-index:251661312;mso-width-relative:page;mso-height-relative:page;" filled="f" stroked="f" coordsize="21600,21600" o:gfxdata="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nZuydUAAAAHAQAADwAAAAAAAAABACAAAAAiAAAAZHJzL2Rvd25yZXYu&#10;eG1sUEsBAhQAFAAAAAgAh07iQARrb5vFAQAAfwMAAA4AAAAAAAAAAQAgAAAAJAEAAGRycy9lMm9E&#10;b2MueG1sUEsFBgAAAAAGAAYAWQEAAFsFAAAAAA==&#10;">
              <v:fill on="f" focussize="0,0"/>
              <v:stroke on="f"/>
              <v:imagedata o:title=""/>
              <o:lock v:ext="edit" aspectratio="f"/>
              <v:textbox inset="0mm,0mm,0mm,0mm">
                <w:txbxContent>
                  <w:p>
                    <w:pPr>
                      <w:pStyle w:val="42"/>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2"/>
                            <w:rPr>
                              <w:rStyle w:val="64"/>
                            </w:rPr>
                          </w:pPr>
                          <w:r>
                            <w:fldChar w:fldCharType="begin"/>
                          </w:r>
                          <w:r>
                            <w:rPr>
                              <w:rStyle w:val="64"/>
                            </w:rPr>
                            <w:instrText xml:space="preserve">PAGE  </w:instrText>
                          </w:r>
                          <w:r>
                            <w:fldChar w:fldCharType="separate"/>
                          </w:r>
                          <w:r>
                            <w:rPr>
                              <w:rStyle w:val="64"/>
                            </w:rP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42"/>
                      <w:rPr>
                        <w:rStyle w:val="64"/>
                      </w:rPr>
                    </w:pPr>
                    <w:r>
                      <w:fldChar w:fldCharType="begin"/>
                    </w:r>
                    <w:r>
                      <w:rPr>
                        <w:rStyle w:val="64"/>
                      </w:rPr>
                      <w:instrText xml:space="preserve">PAGE  </w:instrText>
                    </w:r>
                    <w:r>
                      <w:fldChar w:fldCharType="separate"/>
                    </w:r>
                    <w:r>
                      <w:rPr>
                        <w:rStyle w:val="64"/>
                      </w:rPr>
                      <w:t>28</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61312;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5hzU9UAAAAIAQAADwAAAAAAAAABACAAAAAiAAAAZHJzL2Rvd25yZXYueG1s&#10;UEsBAhQAFAAAAAgAh07iQMnl6j77AQAA7gMAAA4AAAAAAAAAAQAgAAAAJAEAAGRycy9lMm9Eb2Mu&#10;eG1sUEsFBgAAAAAGAAYAWQEAAJEFAAAAAA==&#10;">
              <v:fill on="f" focussize="0,0"/>
              <v:stroke color="#000000" joinstyle="round"/>
              <v:imagedata o:title=""/>
              <o:lock v:ext="edit" aspectratio="f"/>
            </v:line>
          </w:pict>
        </mc:Fallback>
      </mc:AlternateContent>
    </w:r>
    <w:r>
      <w:rPr>
        <w:rFonts w:hint="eastAsia"/>
        <w:shd w:val="pct10" w:color="auto" w:fill="FFFFFF"/>
        <w:lang w:eastAsia="zh-CN"/>
      </w:rPr>
      <w:t>温州业瑞项目管理服务有限公司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2" name="直线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5hzU9UAAAAIAQAADwAAAAAAAAABACAAAAAiAAAAZHJzL2Rvd25yZXYueG1sUEsBAhQAFAAAAAgA&#10;h07iQE+4injvAQAA5QMAAA4AAAAAAAAAAQAgAAAAJAEAAGRycy9lMm9Eb2MueG1sUEsFBgAAAAAG&#10;AAYAWQEAAIUFAAAAAA==&#10;">
              <v:fill on="f" focussize="0,0"/>
              <v:stroke color="#000000" joinstyle="round"/>
              <v:imagedata o:title=""/>
              <o:lock v:ext="edit" aspectratio="f"/>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center" w:y="1"/>
      <w:rPr>
        <w:rStyle w:val="64"/>
      </w:rPr>
    </w:pPr>
    <w:r>
      <w:fldChar w:fldCharType="begin"/>
    </w:r>
    <w:r>
      <w:rPr>
        <w:rStyle w:val="64"/>
      </w:rPr>
      <w:instrText xml:space="preserve">PAGE  </w:instrText>
    </w:r>
    <w:r>
      <w:fldChar w:fldCharType="end"/>
    </w:r>
  </w:p>
  <w:p>
    <w:pPr>
      <w:pStyle w:val="4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shd w:val="clear" w:color="auto" w:fill="FFFFFF"/>
      <w:jc w:val="both"/>
      <w:rPr>
        <w:rFonts w:hint="eastAsia"/>
      </w:rPr>
    </w:pPr>
    <w:r>
      <w:rPr>
        <w:rFonts w:hint="eastAsia"/>
        <w:shd w:val="pct10" w:color="auto" w:fill="FFFFFF"/>
      </w:rPr>
      <w:t>平阳县政府采购招标文件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shd w:val="clear" w:color="auto" w:fill="FFFFFF"/>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shd w:val="clear" w:color="auto" w:fill="FFFFFF"/>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34A73"/>
    <w:multiLevelType w:val="singleLevel"/>
    <w:tmpl w:val="99234A73"/>
    <w:lvl w:ilvl="0" w:tentative="0">
      <w:start w:val="1"/>
      <w:numFmt w:val="decimal"/>
      <w:suff w:val="nothing"/>
      <w:lvlText w:val="（%1）"/>
      <w:lvlJc w:val="left"/>
    </w:lvl>
  </w:abstractNum>
  <w:abstractNum w:abstractNumId="1">
    <w:nsid w:val="C64FAC19"/>
    <w:multiLevelType w:val="singleLevel"/>
    <w:tmpl w:val="C64FAC19"/>
    <w:lvl w:ilvl="0" w:tentative="0">
      <w:start w:val="6"/>
      <w:numFmt w:val="chineseCounting"/>
      <w:suff w:val="space"/>
      <w:lvlText w:val="第%1部分"/>
      <w:lvlJc w:val="left"/>
      <w:rPr>
        <w:rFonts w:hint="eastAsia"/>
      </w:rPr>
    </w:lvl>
  </w:abstractNum>
  <w:abstractNum w:abstractNumId="2">
    <w:nsid w:val="C970EB61"/>
    <w:multiLevelType w:val="singleLevel"/>
    <w:tmpl w:val="C970EB61"/>
    <w:lvl w:ilvl="0" w:tentative="0">
      <w:start w:val="2"/>
      <w:numFmt w:val="chineseCounting"/>
      <w:suff w:val="space"/>
      <w:lvlText w:val="第%1部分"/>
      <w:lvlJc w:val="left"/>
      <w:rPr>
        <w:rFonts w:hint="eastAsia"/>
      </w:rPr>
    </w:lvl>
  </w:abstractNum>
  <w:abstractNum w:abstractNumId="3">
    <w:nsid w:val="CBC0DC41"/>
    <w:multiLevelType w:val="singleLevel"/>
    <w:tmpl w:val="CBC0DC41"/>
    <w:lvl w:ilvl="0" w:tentative="0">
      <w:start w:val="1"/>
      <w:numFmt w:val="decimal"/>
      <w:lvlText w:val="%1."/>
      <w:lvlJc w:val="left"/>
      <w:pPr>
        <w:tabs>
          <w:tab w:val="left" w:pos="312"/>
        </w:tabs>
      </w:pPr>
    </w:lvl>
  </w:abstractNum>
  <w:abstractNum w:abstractNumId="4">
    <w:nsid w:val="00000001"/>
    <w:multiLevelType w:val="singleLevel"/>
    <w:tmpl w:val="00000001"/>
    <w:lvl w:ilvl="0" w:tentative="0">
      <w:start w:val="1"/>
      <w:numFmt w:val="bullet"/>
      <w:pStyle w:val="630"/>
      <w:lvlText w:val=""/>
      <w:lvlJc w:val="left"/>
      <w:pPr>
        <w:tabs>
          <w:tab w:val="left" w:pos="780"/>
        </w:tabs>
        <w:ind w:left="780" w:hanging="360"/>
      </w:pPr>
      <w:rPr>
        <w:rFonts w:hint="default" w:ascii="Wingdings" w:hAnsi="Wingdings"/>
      </w:rPr>
    </w:lvl>
  </w:abstractNum>
  <w:abstractNum w:abstractNumId="5">
    <w:nsid w:val="00000003"/>
    <w:multiLevelType w:val="multilevel"/>
    <w:tmpl w:val="00000003"/>
    <w:lvl w:ilvl="0" w:tentative="0">
      <w:start w:val="1"/>
      <w:numFmt w:val="decimal"/>
      <w:pStyle w:val="81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0000004"/>
    <w:multiLevelType w:val="multilevel"/>
    <w:tmpl w:val="00000004"/>
    <w:lvl w:ilvl="0" w:tentative="0">
      <w:start w:val="1"/>
      <w:numFmt w:val="bullet"/>
      <w:pStyle w:val="363"/>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7">
    <w:nsid w:val="00000005"/>
    <w:multiLevelType w:val="multilevel"/>
    <w:tmpl w:val="00000005"/>
    <w:lvl w:ilvl="0" w:tentative="0">
      <w:start w:val="1"/>
      <w:numFmt w:val="decimal"/>
      <w:pStyle w:val="455"/>
      <w:lvlText w:val="%1."/>
      <w:lvlJc w:val="left"/>
      <w:pPr>
        <w:tabs>
          <w:tab w:val="left" w:pos="567"/>
        </w:tabs>
        <w:ind w:left="567" w:hanging="567"/>
      </w:pPr>
      <w:rPr>
        <w:rFonts w:hint="default" w:ascii="Arial" w:hAnsi="Arial" w:eastAsia="宋体"/>
        <w:b/>
        <w:i w:val="0"/>
        <w:sz w:val="21"/>
      </w:rPr>
    </w:lvl>
    <w:lvl w:ilvl="1" w:tentative="0">
      <w:start w:val="1"/>
      <w:numFmt w:val="decimal"/>
      <w:pStyle w:val="468"/>
      <w:lvlText w:val="%1.%2"/>
      <w:lvlJc w:val="left"/>
      <w:pPr>
        <w:tabs>
          <w:tab w:val="left" w:pos="567"/>
        </w:tabs>
        <w:ind w:left="567" w:hanging="567"/>
      </w:pPr>
      <w:rPr>
        <w:rFonts w:hint="default" w:ascii="Arial" w:hAnsi="Arial" w:eastAsia="宋体"/>
        <w:b w:val="0"/>
        <w:i w:val="0"/>
        <w:sz w:val="21"/>
      </w:rPr>
    </w:lvl>
    <w:lvl w:ilvl="2" w:tentative="0">
      <w:start w:val="1"/>
      <w:numFmt w:val="decimal"/>
      <w:pStyle w:val="673"/>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8">
    <w:nsid w:val="00000007"/>
    <w:multiLevelType w:val="multilevel"/>
    <w:tmpl w:val="00000007"/>
    <w:lvl w:ilvl="0" w:tentative="0">
      <w:start w:val="1"/>
      <w:numFmt w:val="bullet"/>
      <w:pStyle w:val="438"/>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0000000A"/>
    <w:multiLevelType w:val="multilevel"/>
    <w:tmpl w:val="0000000A"/>
    <w:lvl w:ilvl="0" w:tentative="0">
      <w:start w:val="1"/>
      <w:numFmt w:val="bullet"/>
      <w:pStyle w:val="211"/>
      <w:lvlText w:val=""/>
      <w:lvlJc w:val="left"/>
      <w:pPr>
        <w:ind w:left="987" w:hanging="420"/>
      </w:pPr>
      <w:rPr>
        <w:rFonts w:hint="default" w:ascii="Wingdings" w:hAnsi="Wingdings"/>
      </w:rPr>
    </w:lvl>
    <w:lvl w:ilvl="1" w:tentative="0">
      <w:start w:val="1"/>
      <w:numFmt w:val="bullet"/>
      <w:lvlRestart w:val="0"/>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0">
    <w:nsid w:val="0000000B"/>
    <w:multiLevelType w:val="multilevel"/>
    <w:tmpl w:val="0000000B"/>
    <w:lvl w:ilvl="0" w:tentative="0">
      <w:start w:val="1"/>
      <w:numFmt w:val="bullet"/>
      <w:pStyle w:val="620"/>
      <w:lvlText w:val=""/>
      <w:lvlJc w:val="left"/>
      <w:pPr>
        <w:ind w:left="169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1">
    <w:nsid w:val="0000000C"/>
    <w:multiLevelType w:val="multilevel"/>
    <w:tmpl w:val="0000000C"/>
    <w:lvl w:ilvl="0" w:tentative="0">
      <w:start w:val="1"/>
      <w:numFmt w:val="decimal"/>
      <w:lvlText w:val="%1."/>
      <w:lvlJc w:val="left"/>
      <w:pPr>
        <w:tabs>
          <w:tab w:val="left" w:pos="720"/>
        </w:tabs>
        <w:ind w:left="0" w:firstLine="0"/>
      </w:pPr>
      <w:rPr>
        <w:rFonts w:hint="eastAsia"/>
      </w:rPr>
    </w:lvl>
    <w:lvl w:ilvl="1" w:tentative="0">
      <w:start w:val="1"/>
      <w:numFmt w:val="decimal"/>
      <w:pStyle w:val="400"/>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eastAsia="MS Gothic"/>
        <w:b w:val="0"/>
        <w:i w:val="0"/>
        <w:sz w:val="20"/>
      </w:rPr>
    </w:lvl>
    <w:lvl w:ilvl="5" w:tentative="0">
      <w:start w:val="1"/>
      <w:numFmt w:val="lowerLetter"/>
      <w:lvlText w:val="（%6）"/>
      <w:lvlJc w:val="left"/>
      <w:pPr>
        <w:tabs>
          <w:tab w:val="left" w:pos="2126"/>
        </w:tabs>
        <w:ind w:left="2126" w:hanging="567"/>
      </w:pPr>
      <w:rPr>
        <w:rFonts w:hint="eastAsia" w:asci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Century Gothic" w:eastAsia="TT-JTCウインS4P"/>
        <w:b/>
        <w:i w:val="0"/>
        <w:sz w:val="20"/>
        <w:szCs w:val="20"/>
        <w:lang w:val="en-US"/>
      </w:rPr>
    </w:lvl>
    <w:lvl w:ilvl="8" w:tentative="0">
      <w:start w:val="1"/>
      <w:numFmt w:val="decimal"/>
      <w:lvlText w:val="%1.%2.%3.%4.%5.%6.%7.%8.%9"/>
      <w:lvlJc w:val="left"/>
      <w:pPr>
        <w:tabs>
          <w:tab w:val="left" w:pos="1584"/>
        </w:tabs>
        <w:ind w:left="1584" w:hanging="1584"/>
      </w:pPr>
      <w:rPr>
        <w:rFonts w:hint="eastAsia"/>
      </w:rPr>
    </w:lvl>
  </w:abstractNum>
  <w:abstractNum w:abstractNumId="12">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314"/>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3">
    <w:nsid w:val="00000014"/>
    <w:multiLevelType w:val="multilevel"/>
    <w:tmpl w:val="00000014"/>
    <w:lvl w:ilvl="0" w:tentative="0">
      <w:start w:val="1"/>
      <w:numFmt w:val="bullet"/>
      <w:pStyle w:val="397"/>
      <w:lvlText w:val=""/>
      <w:lvlJc w:val="left"/>
      <w:pPr>
        <w:tabs>
          <w:tab w:val="left" w:pos="1540"/>
        </w:tabs>
        <w:ind w:left="1540" w:hanging="420"/>
      </w:pPr>
      <w:rPr>
        <w:rFonts w:hint="default" w:ascii="Wingdings" w:hAnsi="Wingdings"/>
      </w:rPr>
    </w:lvl>
    <w:lvl w:ilvl="1" w:tentative="0">
      <w:start w:val="1"/>
      <w:numFmt w:val="bullet"/>
      <w:lvlText w:val=""/>
      <w:lvlJc w:val="left"/>
      <w:pPr>
        <w:tabs>
          <w:tab w:val="left" w:pos="1960"/>
        </w:tabs>
        <w:ind w:left="1960" w:hanging="420"/>
      </w:pPr>
      <w:rPr>
        <w:rFonts w:hint="default" w:ascii="Wingdings" w:hAnsi="Wingdings"/>
      </w:rPr>
    </w:lvl>
    <w:lvl w:ilvl="2" w:tentative="0">
      <w:start w:val="1"/>
      <w:numFmt w:val="bullet"/>
      <w:lvlText w:val=""/>
      <w:lvlJc w:val="left"/>
      <w:pPr>
        <w:tabs>
          <w:tab w:val="left" w:pos="2380"/>
        </w:tabs>
        <w:ind w:left="2380" w:hanging="420"/>
      </w:pPr>
      <w:rPr>
        <w:rFonts w:hint="default" w:ascii="Wingdings" w:hAnsi="Wingdings"/>
      </w:rPr>
    </w:lvl>
    <w:lvl w:ilvl="3" w:tentative="0">
      <w:start w:val="1"/>
      <w:numFmt w:val="bullet"/>
      <w:lvlText w:val=""/>
      <w:lvlJc w:val="left"/>
      <w:pPr>
        <w:tabs>
          <w:tab w:val="left" w:pos="2800"/>
        </w:tabs>
        <w:ind w:left="2800" w:hanging="420"/>
      </w:pPr>
      <w:rPr>
        <w:rFonts w:hint="default" w:ascii="Wingdings" w:hAnsi="Wingdings"/>
      </w:rPr>
    </w:lvl>
    <w:lvl w:ilvl="4" w:tentative="0">
      <w:start w:val="1"/>
      <w:numFmt w:val="bullet"/>
      <w:lvlText w:val=""/>
      <w:lvlJc w:val="left"/>
      <w:pPr>
        <w:tabs>
          <w:tab w:val="left" w:pos="3220"/>
        </w:tabs>
        <w:ind w:left="3220" w:hanging="420"/>
      </w:pPr>
      <w:rPr>
        <w:rFonts w:hint="default" w:ascii="Wingdings" w:hAnsi="Wingdings"/>
      </w:rPr>
    </w:lvl>
    <w:lvl w:ilvl="5" w:tentative="0">
      <w:start w:val="1"/>
      <w:numFmt w:val="bullet"/>
      <w:lvlText w:val=""/>
      <w:lvlJc w:val="left"/>
      <w:pPr>
        <w:tabs>
          <w:tab w:val="left" w:pos="3640"/>
        </w:tabs>
        <w:ind w:left="3640" w:hanging="420"/>
      </w:pPr>
      <w:rPr>
        <w:rFonts w:hint="default" w:ascii="Wingdings" w:hAnsi="Wingdings"/>
      </w:rPr>
    </w:lvl>
    <w:lvl w:ilvl="6" w:tentative="0">
      <w:start w:val="1"/>
      <w:numFmt w:val="bullet"/>
      <w:lvlText w:val=""/>
      <w:lvlJc w:val="left"/>
      <w:pPr>
        <w:tabs>
          <w:tab w:val="left" w:pos="4060"/>
        </w:tabs>
        <w:ind w:left="4060" w:hanging="420"/>
      </w:pPr>
      <w:rPr>
        <w:rFonts w:hint="default" w:ascii="Wingdings" w:hAnsi="Wingdings"/>
      </w:rPr>
    </w:lvl>
    <w:lvl w:ilvl="7" w:tentative="0">
      <w:start w:val="1"/>
      <w:numFmt w:val="bullet"/>
      <w:lvlText w:val=""/>
      <w:lvlJc w:val="left"/>
      <w:pPr>
        <w:tabs>
          <w:tab w:val="left" w:pos="4480"/>
        </w:tabs>
        <w:ind w:left="4480" w:hanging="420"/>
      </w:pPr>
      <w:rPr>
        <w:rFonts w:hint="default" w:ascii="Wingdings" w:hAnsi="Wingdings"/>
      </w:rPr>
    </w:lvl>
    <w:lvl w:ilvl="8" w:tentative="0">
      <w:start w:val="1"/>
      <w:numFmt w:val="bullet"/>
      <w:lvlText w:val=""/>
      <w:lvlJc w:val="left"/>
      <w:pPr>
        <w:tabs>
          <w:tab w:val="left" w:pos="4900"/>
        </w:tabs>
        <w:ind w:left="4900" w:hanging="420"/>
      </w:pPr>
      <w:rPr>
        <w:rFonts w:hint="default" w:ascii="Wingdings" w:hAnsi="Wingdings"/>
      </w:rPr>
    </w:lvl>
  </w:abstractNum>
  <w:abstractNum w:abstractNumId="14">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5">
    <w:nsid w:val="08F25EA2"/>
    <w:multiLevelType w:val="multilevel"/>
    <w:tmpl w:val="08F25EA2"/>
    <w:lvl w:ilvl="0" w:tentative="0">
      <w:start w:val="1"/>
      <w:numFmt w:val="decimal"/>
      <w:lvlText w:val="%1）"/>
      <w:lvlJc w:val="left"/>
      <w:pPr>
        <w:ind w:left="720" w:hanging="720"/>
      </w:pPr>
      <w:rPr>
        <w:rFonts w:hint="default" w:hAnsi="宋体"/>
      </w:rPr>
    </w:lvl>
    <w:lvl w:ilvl="1" w:tentative="0">
      <w:start w:val="1"/>
      <w:numFmt w:val="lowerLetter"/>
      <w:pStyle w:val="199"/>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4F403B5"/>
    <w:multiLevelType w:val="singleLevel"/>
    <w:tmpl w:val="54F403B5"/>
    <w:lvl w:ilvl="0" w:tentative="0">
      <w:start w:val="1"/>
      <w:numFmt w:val="chineseCounting"/>
      <w:suff w:val="nothing"/>
      <w:lvlText w:val="%1、"/>
      <w:lvlJc w:val="left"/>
    </w:lvl>
  </w:abstractNum>
  <w:abstractNum w:abstractNumId="17">
    <w:nsid w:val="557FD3DA"/>
    <w:multiLevelType w:val="singleLevel"/>
    <w:tmpl w:val="557FD3DA"/>
    <w:lvl w:ilvl="0" w:tentative="0">
      <w:start w:val="3"/>
      <w:numFmt w:val="chineseCounting"/>
      <w:suff w:val="nothing"/>
      <w:lvlText w:val="%1、"/>
      <w:lvlJc w:val="left"/>
    </w:lvl>
  </w:abstractNum>
  <w:abstractNum w:abstractNumId="18">
    <w:nsid w:val="5DE508AA"/>
    <w:multiLevelType w:val="multilevel"/>
    <w:tmpl w:val="5DE508AA"/>
    <w:lvl w:ilvl="0" w:tentative="0">
      <w:start w:val="1"/>
      <w:numFmt w:val="decimal"/>
      <w:lvlText w:val="%1."/>
      <w:lvlJc w:val="left"/>
      <w:pPr>
        <w:tabs>
          <w:tab w:val="left" w:pos="425"/>
        </w:tabs>
        <w:ind w:left="425" w:hanging="425"/>
      </w:pPr>
    </w:lvl>
    <w:lvl w:ilvl="1" w:tentative="0">
      <w:start w:val="1"/>
      <w:numFmt w:val="decimal"/>
      <w:pStyle w:val="576"/>
      <w:isLgl/>
      <w:lvlText w:val="%1.%2."/>
      <w:lvlJc w:val="left"/>
      <w:pPr>
        <w:tabs>
          <w:tab w:val="left" w:pos="567"/>
        </w:tabs>
        <w:ind w:left="567" w:hanging="567"/>
      </w:pPr>
      <w:rPr>
        <w:b w:val="0"/>
        <w:bCs w:val="0"/>
        <w:i w:val="0"/>
        <w:iCs w:val="0"/>
        <w:caps w:val="0"/>
        <w:smallCaps w:val="0"/>
        <w:strike w:val="0"/>
        <w:dstrike w:val="0"/>
        <w:outline w:val="0"/>
        <w:shadow w:val="0"/>
        <w:emboss w:val="0"/>
        <w:imprint w:val="0"/>
        <w:spacing w:val="0"/>
        <w:position w:val="0"/>
        <w:u w:val="none"/>
        <w:vertAlign w:val="baseline"/>
      </w:rPr>
    </w:lvl>
    <w:lvl w:ilvl="2" w:tentative="0">
      <w:start w:val="1"/>
      <w:numFmt w:val="decimal"/>
      <w:lvlText w:val="%1.%2.%3."/>
      <w:lvlJc w:val="left"/>
      <w:pPr>
        <w:tabs>
          <w:tab w:val="left" w:pos="709"/>
        </w:tabs>
        <w:ind w:left="709" w:hanging="709"/>
      </w:pPr>
      <w:rPr>
        <w:b w:val="0"/>
        <w:bCs w:val="0"/>
        <w:i w:val="0"/>
        <w:iCs w:val="0"/>
        <w:caps w:val="0"/>
        <w:smallCaps w:val="0"/>
        <w:strike w:val="0"/>
        <w:dstrike w:val="0"/>
        <w:outline w:val="0"/>
        <w:shadow w:val="0"/>
        <w:emboss w:val="0"/>
        <w:imprint w:val="0"/>
        <w:spacing w:val="0"/>
        <w:position w:val="0"/>
        <w:u w:val="none"/>
        <w:vertAlign w:val="baseline"/>
      </w:rPr>
    </w:lvl>
    <w:lvl w:ilvl="3" w:tentative="0">
      <w:start w:val="1"/>
      <w:numFmt w:val="decimal"/>
      <w:lvlText w:val="%1.%2.%3.%4."/>
      <w:lvlJc w:val="left"/>
      <w:pPr>
        <w:tabs>
          <w:tab w:val="left" w:pos="851"/>
        </w:tabs>
        <w:ind w:left="851" w:hanging="851"/>
      </w:pPr>
      <w:rPr>
        <w:sz w:val="21"/>
        <w:szCs w:val="21"/>
      </w:rPr>
    </w:lvl>
    <w:lvl w:ilvl="4" w:tentative="0">
      <w:start w:val="1"/>
      <w:numFmt w:val="decimal"/>
      <w:lvlText w:val="%1.%2.%3.%4.%5."/>
      <w:lvlJc w:val="left"/>
      <w:pPr>
        <w:tabs>
          <w:tab w:val="left" w:pos="992"/>
        </w:tabs>
        <w:ind w:left="992" w:hanging="992"/>
      </w:pPr>
      <w:rPr>
        <w:b w:val="0"/>
        <w:bCs w:val="0"/>
        <w:i w:val="0"/>
        <w:iCs w:val="0"/>
        <w:caps w:val="0"/>
        <w:smallCaps w:val="0"/>
        <w:strike w:val="0"/>
        <w:dstrike w:val="0"/>
        <w:outline w:val="0"/>
        <w:shadow w:val="0"/>
        <w:emboss w:val="0"/>
        <w:imprint w:val="0"/>
        <w:spacing w:val="0"/>
        <w:position w:val="0"/>
        <w:u w:val="none"/>
        <w:vertAlign w:val="baseline"/>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9">
    <w:nsid w:val="6A8B2BB1"/>
    <w:multiLevelType w:val="multilevel"/>
    <w:tmpl w:val="6A8B2BB1"/>
    <w:lvl w:ilvl="0" w:tentative="0">
      <w:start w:val="1"/>
      <w:numFmt w:val="bullet"/>
      <w:pStyle w:val="65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2"/>
  </w:num>
  <w:num w:numId="2">
    <w:abstractNumId w:val="15"/>
  </w:num>
  <w:num w:numId="3">
    <w:abstractNumId w:val="9"/>
  </w:num>
  <w:num w:numId="4">
    <w:abstractNumId w:val="6"/>
  </w:num>
  <w:num w:numId="5">
    <w:abstractNumId w:val="13"/>
  </w:num>
  <w:num w:numId="6">
    <w:abstractNumId w:val="11"/>
  </w:num>
  <w:num w:numId="7">
    <w:abstractNumId w:val="8"/>
  </w:num>
  <w:num w:numId="8">
    <w:abstractNumId w:val="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1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 w:numId="16">
    <w:abstractNumId w:val="2"/>
  </w:num>
  <w:num w:numId="17">
    <w:abstractNumId w:val="1"/>
  </w:num>
  <w:num w:numId="18">
    <w:abstractNumId w:val="3"/>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NmFlN2UzN2M5MWI1M2VlZGUyYmViOGU0NjVkMmMifQ=="/>
  </w:docVars>
  <w:rsids>
    <w:rsidRoot w:val="00172A27"/>
    <w:rsid w:val="0000007B"/>
    <w:rsid w:val="000004ED"/>
    <w:rsid w:val="0000050A"/>
    <w:rsid w:val="000014F3"/>
    <w:rsid w:val="0000156B"/>
    <w:rsid w:val="000017CF"/>
    <w:rsid w:val="00001DDA"/>
    <w:rsid w:val="000029F6"/>
    <w:rsid w:val="0000311E"/>
    <w:rsid w:val="000033C5"/>
    <w:rsid w:val="000034D4"/>
    <w:rsid w:val="000036A4"/>
    <w:rsid w:val="00003A96"/>
    <w:rsid w:val="00003D5B"/>
    <w:rsid w:val="0000416C"/>
    <w:rsid w:val="00004D25"/>
    <w:rsid w:val="00004D38"/>
    <w:rsid w:val="00005159"/>
    <w:rsid w:val="00005BD8"/>
    <w:rsid w:val="00006D65"/>
    <w:rsid w:val="00007470"/>
    <w:rsid w:val="00010A5F"/>
    <w:rsid w:val="00010D4B"/>
    <w:rsid w:val="0001150A"/>
    <w:rsid w:val="000118BB"/>
    <w:rsid w:val="000118D1"/>
    <w:rsid w:val="0001266D"/>
    <w:rsid w:val="000135CA"/>
    <w:rsid w:val="000149B6"/>
    <w:rsid w:val="000154DC"/>
    <w:rsid w:val="00016B11"/>
    <w:rsid w:val="00020642"/>
    <w:rsid w:val="00020AC2"/>
    <w:rsid w:val="00021685"/>
    <w:rsid w:val="00021A3D"/>
    <w:rsid w:val="00021F57"/>
    <w:rsid w:val="000226B5"/>
    <w:rsid w:val="00022DF7"/>
    <w:rsid w:val="0002339D"/>
    <w:rsid w:val="0002376C"/>
    <w:rsid w:val="00023DA5"/>
    <w:rsid w:val="00025A0E"/>
    <w:rsid w:val="00025C59"/>
    <w:rsid w:val="00025E55"/>
    <w:rsid w:val="0002669A"/>
    <w:rsid w:val="00026CD3"/>
    <w:rsid w:val="00027025"/>
    <w:rsid w:val="00027440"/>
    <w:rsid w:val="0002756B"/>
    <w:rsid w:val="00027CA5"/>
    <w:rsid w:val="00030033"/>
    <w:rsid w:val="000329F2"/>
    <w:rsid w:val="000332E2"/>
    <w:rsid w:val="0003371C"/>
    <w:rsid w:val="00033E3B"/>
    <w:rsid w:val="00033FD0"/>
    <w:rsid w:val="0003498F"/>
    <w:rsid w:val="00034EEB"/>
    <w:rsid w:val="000355AE"/>
    <w:rsid w:val="000357AF"/>
    <w:rsid w:val="00035814"/>
    <w:rsid w:val="00035E08"/>
    <w:rsid w:val="000360AF"/>
    <w:rsid w:val="0003653D"/>
    <w:rsid w:val="0003695A"/>
    <w:rsid w:val="000369C7"/>
    <w:rsid w:val="00040F15"/>
    <w:rsid w:val="00041F41"/>
    <w:rsid w:val="0004353D"/>
    <w:rsid w:val="000442C4"/>
    <w:rsid w:val="00044A48"/>
    <w:rsid w:val="00044FB4"/>
    <w:rsid w:val="000457C2"/>
    <w:rsid w:val="00045BD0"/>
    <w:rsid w:val="00046FC2"/>
    <w:rsid w:val="00047958"/>
    <w:rsid w:val="00050733"/>
    <w:rsid w:val="000509BC"/>
    <w:rsid w:val="0005145F"/>
    <w:rsid w:val="00051CC7"/>
    <w:rsid w:val="00051D7F"/>
    <w:rsid w:val="000558A6"/>
    <w:rsid w:val="00056284"/>
    <w:rsid w:val="00056BD7"/>
    <w:rsid w:val="00056D17"/>
    <w:rsid w:val="00056E70"/>
    <w:rsid w:val="000577CC"/>
    <w:rsid w:val="000579FA"/>
    <w:rsid w:val="00057ABA"/>
    <w:rsid w:val="0006007B"/>
    <w:rsid w:val="00060262"/>
    <w:rsid w:val="00060B88"/>
    <w:rsid w:val="0006156F"/>
    <w:rsid w:val="00061AB8"/>
    <w:rsid w:val="0006258D"/>
    <w:rsid w:val="00063B32"/>
    <w:rsid w:val="00063BE1"/>
    <w:rsid w:val="0006481D"/>
    <w:rsid w:val="00064858"/>
    <w:rsid w:val="00064959"/>
    <w:rsid w:val="000651A3"/>
    <w:rsid w:val="0006558F"/>
    <w:rsid w:val="000666B4"/>
    <w:rsid w:val="0006707E"/>
    <w:rsid w:val="00067659"/>
    <w:rsid w:val="00067745"/>
    <w:rsid w:val="000704A9"/>
    <w:rsid w:val="000705C3"/>
    <w:rsid w:val="00070646"/>
    <w:rsid w:val="000709E4"/>
    <w:rsid w:val="000712DC"/>
    <w:rsid w:val="00071DEC"/>
    <w:rsid w:val="00072930"/>
    <w:rsid w:val="00073444"/>
    <w:rsid w:val="000736A8"/>
    <w:rsid w:val="0007374E"/>
    <w:rsid w:val="00073B3E"/>
    <w:rsid w:val="00073D17"/>
    <w:rsid w:val="00073ED5"/>
    <w:rsid w:val="00073FD1"/>
    <w:rsid w:val="00074ACB"/>
    <w:rsid w:val="00075269"/>
    <w:rsid w:val="000758BE"/>
    <w:rsid w:val="000762F2"/>
    <w:rsid w:val="00076DC1"/>
    <w:rsid w:val="000772B5"/>
    <w:rsid w:val="00077B94"/>
    <w:rsid w:val="000806C8"/>
    <w:rsid w:val="00080924"/>
    <w:rsid w:val="000810F1"/>
    <w:rsid w:val="00081589"/>
    <w:rsid w:val="00081B25"/>
    <w:rsid w:val="00082920"/>
    <w:rsid w:val="00083C74"/>
    <w:rsid w:val="0008504F"/>
    <w:rsid w:val="00085AEC"/>
    <w:rsid w:val="00087B0F"/>
    <w:rsid w:val="00090B8A"/>
    <w:rsid w:val="00090EC8"/>
    <w:rsid w:val="00091393"/>
    <w:rsid w:val="000917E8"/>
    <w:rsid w:val="00091CEC"/>
    <w:rsid w:val="00093174"/>
    <w:rsid w:val="00093674"/>
    <w:rsid w:val="000963D0"/>
    <w:rsid w:val="000969A6"/>
    <w:rsid w:val="00096FB5"/>
    <w:rsid w:val="00097360"/>
    <w:rsid w:val="00097400"/>
    <w:rsid w:val="000A0394"/>
    <w:rsid w:val="000A0700"/>
    <w:rsid w:val="000A08BC"/>
    <w:rsid w:val="000A142F"/>
    <w:rsid w:val="000A19C2"/>
    <w:rsid w:val="000A26FF"/>
    <w:rsid w:val="000A3957"/>
    <w:rsid w:val="000A3E42"/>
    <w:rsid w:val="000A495C"/>
    <w:rsid w:val="000A5F70"/>
    <w:rsid w:val="000A61BC"/>
    <w:rsid w:val="000A61FB"/>
    <w:rsid w:val="000A632B"/>
    <w:rsid w:val="000A746D"/>
    <w:rsid w:val="000A7ACE"/>
    <w:rsid w:val="000A7E30"/>
    <w:rsid w:val="000B0999"/>
    <w:rsid w:val="000B1651"/>
    <w:rsid w:val="000B30F1"/>
    <w:rsid w:val="000B590A"/>
    <w:rsid w:val="000B7B86"/>
    <w:rsid w:val="000C045E"/>
    <w:rsid w:val="000C06D3"/>
    <w:rsid w:val="000C094E"/>
    <w:rsid w:val="000C112C"/>
    <w:rsid w:val="000C23CC"/>
    <w:rsid w:val="000C26AF"/>
    <w:rsid w:val="000C3636"/>
    <w:rsid w:val="000C3AF4"/>
    <w:rsid w:val="000C3FD1"/>
    <w:rsid w:val="000C45B0"/>
    <w:rsid w:val="000C45BD"/>
    <w:rsid w:val="000C46BB"/>
    <w:rsid w:val="000C4BB1"/>
    <w:rsid w:val="000C52A5"/>
    <w:rsid w:val="000C5D68"/>
    <w:rsid w:val="000C6502"/>
    <w:rsid w:val="000C6741"/>
    <w:rsid w:val="000C7AEC"/>
    <w:rsid w:val="000D0687"/>
    <w:rsid w:val="000D1520"/>
    <w:rsid w:val="000D1804"/>
    <w:rsid w:val="000D1968"/>
    <w:rsid w:val="000D1B65"/>
    <w:rsid w:val="000D1B84"/>
    <w:rsid w:val="000D1D2D"/>
    <w:rsid w:val="000D2DBF"/>
    <w:rsid w:val="000D3DE1"/>
    <w:rsid w:val="000D674B"/>
    <w:rsid w:val="000D6EDD"/>
    <w:rsid w:val="000D6FB4"/>
    <w:rsid w:val="000D75EA"/>
    <w:rsid w:val="000D7651"/>
    <w:rsid w:val="000E0FA6"/>
    <w:rsid w:val="000E10E2"/>
    <w:rsid w:val="000E16A7"/>
    <w:rsid w:val="000E2A9B"/>
    <w:rsid w:val="000E3807"/>
    <w:rsid w:val="000E3B37"/>
    <w:rsid w:val="000E4384"/>
    <w:rsid w:val="000E53AA"/>
    <w:rsid w:val="000E5978"/>
    <w:rsid w:val="000E5C5A"/>
    <w:rsid w:val="000E7200"/>
    <w:rsid w:val="000F0601"/>
    <w:rsid w:val="000F0708"/>
    <w:rsid w:val="000F1E66"/>
    <w:rsid w:val="000F1F0B"/>
    <w:rsid w:val="000F2EEA"/>
    <w:rsid w:val="000F3176"/>
    <w:rsid w:val="000F5A10"/>
    <w:rsid w:val="000F6461"/>
    <w:rsid w:val="000F7415"/>
    <w:rsid w:val="000F78BE"/>
    <w:rsid w:val="000F7BBF"/>
    <w:rsid w:val="000F7C3F"/>
    <w:rsid w:val="000F7CC6"/>
    <w:rsid w:val="000F7E58"/>
    <w:rsid w:val="001014D4"/>
    <w:rsid w:val="001023F3"/>
    <w:rsid w:val="00103993"/>
    <w:rsid w:val="00103ABA"/>
    <w:rsid w:val="001043FD"/>
    <w:rsid w:val="001051EB"/>
    <w:rsid w:val="001054D2"/>
    <w:rsid w:val="0010551A"/>
    <w:rsid w:val="00106EA5"/>
    <w:rsid w:val="0010737A"/>
    <w:rsid w:val="00110F7D"/>
    <w:rsid w:val="001117E1"/>
    <w:rsid w:val="00111A6F"/>
    <w:rsid w:val="00113394"/>
    <w:rsid w:val="00113BCA"/>
    <w:rsid w:val="001150FA"/>
    <w:rsid w:val="001166ED"/>
    <w:rsid w:val="0011726E"/>
    <w:rsid w:val="001175AC"/>
    <w:rsid w:val="00117945"/>
    <w:rsid w:val="00117A94"/>
    <w:rsid w:val="00117CFD"/>
    <w:rsid w:val="00120110"/>
    <w:rsid w:val="0012026E"/>
    <w:rsid w:val="00120344"/>
    <w:rsid w:val="00120C94"/>
    <w:rsid w:val="001211E6"/>
    <w:rsid w:val="00121709"/>
    <w:rsid w:val="00122EBB"/>
    <w:rsid w:val="001233F3"/>
    <w:rsid w:val="001237CA"/>
    <w:rsid w:val="00124205"/>
    <w:rsid w:val="00125569"/>
    <w:rsid w:val="00125AD4"/>
    <w:rsid w:val="00125D25"/>
    <w:rsid w:val="0012679D"/>
    <w:rsid w:val="001269FB"/>
    <w:rsid w:val="00126ADA"/>
    <w:rsid w:val="00127135"/>
    <w:rsid w:val="00130504"/>
    <w:rsid w:val="00130730"/>
    <w:rsid w:val="00130B40"/>
    <w:rsid w:val="001315E4"/>
    <w:rsid w:val="00131637"/>
    <w:rsid w:val="00131BD9"/>
    <w:rsid w:val="00133D6A"/>
    <w:rsid w:val="00134916"/>
    <w:rsid w:val="00135064"/>
    <w:rsid w:val="00136471"/>
    <w:rsid w:val="00136705"/>
    <w:rsid w:val="001405B0"/>
    <w:rsid w:val="001405B7"/>
    <w:rsid w:val="0014063C"/>
    <w:rsid w:val="001432C5"/>
    <w:rsid w:val="00143A08"/>
    <w:rsid w:val="00144D76"/>
    <w:rsid w:val="00147437"/>
    <w:rsid w:val="00147669"/>
    <w:rsid w:val="001506A9"/>
    <w:rsid w:val="0015071E"/>
    <w:rsid w:val="00151292"/>
    <w:rsid w:val="001517E1"/>
    <w:rsid w:val="00152CCB"/>
    <w:rsid w:val="00152F8D"/>
    <w:rsid w:val="001535CC"/>
    <w:rsid w:val="00153FC5"/>
    <w:rsid w:val="00154033"/>
    <w:rsid w:val="00154573"/>
    <w:rsid w:val="001558AF"/>
    <w:rsid w:val="00155957"/>
    <w:rsid w:val="00156313"/>
    <w:rsid w:val="001564F2"/>
    <w:rsid w:val="001567C0"/>
    <w:rsid w:val="00156DC7"/>
    <w:rsid w:val="00157604"/>
    <w:rsid w:val="00157872"/>
    <w:rsid w:val="00157AEB"/>
    <w:rsid w:val="00160543"/>
    <w:rsid w:val="0016082A"/>
    <w:rsid w:val="00161451"/>
    <w:rsid w:val="00162727"/>
    <w:rsid w:val="00162D9C"/>
    <w:rsid w:val="00162E74"/>
    <w:rsid w:val="00164072"/>
    <w:rsid w:val="0016422C"/>
    <w:rsid w:val="00165902"/>
    <w:rsid w:val="00165FBB"/>
    <w:rsid w:val="00167A1A"/>
    <w:rsid w:val="0017051D"/>
    <w:rsid w:val="0017135E"/>
    <w:rsid w:val="00172916"/>
    <w:rsid w:val="0017320B"/>
    <w:rsid w:val="0017358E"/>
    <w:rsid w:val="0017445C"/>
    <w:rsid w:val="001755D3"/>
    <w:rsid w:val="00175F3E"/>
    <w:rsid w:val="00176767"/>
    <w:rsid w:val="00177193"/>
    <w:rsid w:val="00180AD0"/>
    <w:rsid w:val="00180BCA"/>
    <w:rsid w:val="001816A5"/>
    <w:rsid w:val="00181C10"/>
    <w:rsid w:val="00182040"/>
    <w:rsid w:val="0018263A"/>
    <w:rsid w:val="00182FC8"/>
    <w:rsid w:val="001834AF"/>
    <w:rsid w:val="0018455D"/>
    <w:rsid w:val="00186372"/>
    <w:rsid w:val="00186E97"/>
    <w:rsid w:val="00190621"/>
    <w:rsid w:val="001906F9"/>
    <w:rsid w:val="00190D54"/>
    <w:rsid w:val="0019111C"/>
    <w:rsid w:val="00191E7F"/>
    <w:rsid w:val="00192545"/>
    <w:rsid w:val="00192E86"/>
    <w:rsid w:val="00192EB7"/>
    <w:rsid w:val="00193F14"/>
    <w:rsid w:val="00193F47"/>
    <w:rsid w:val="001945D5"/>
    <w:rsid w:val="001948D7"/>
    <w:rsid w:val="00194FCB"/>
    <w:rsid w:val="00195065"/>
    <w:rsid w:val="00195D3D"/>
    <w:rsid w:val="00195E4B"/>
    <w:rsid w:val="00196373"/>
    <w:rsid w:val="001A07AA"/>
    <w:rsid w:val="001A0F67"/>
    <w:rsid w:val="001A1174"/>
    <w:rsid w:val="001A29A1"/>
    <w:rsid w:val="001A3AEB"/>
    <w:rsid w:val="001A3CD0"/>
    <w:rsid w:val="001A44D6"/>
    <w:rsid w:val="001A649F"/>
    <w:rsid w:val="001A6F76"/>
    <w:rsid w:val="001A7B86"/>
    <w:rsid w:val="001B1437"/>
    <w:rsid w:val="001B1A32"/>
    <w:rsid w:val="001B1AB0"/>
    <w:rsid w:val="001B1B20"/>
    <w:rsid w:val="001B212E"/>
    <w:rsid w:val="001B2180"/>
    <w:rsid w:val="001B25F6"/>
    <w:rsid w:val="001B37FA"/>
    <w:rsid w:val="001B3D55"/>
    <w:rsid w:val="001B4F5A"/>
    <w:rsid w:val="001B6165"/>
    <w:rsid w:val="001B61EF"/>
    <w:rsid w:val="001B6C30"/>
    <w:rsid w:val="001B7052"/>
    <w:rsid w:val="001C08AB"/>
    <w:rsid w:val="001C08DD"/>
    <w:rsid w:val="001C09BB"/>
    <w:rsid w:val="001C0E39"/>
    <w:rsid w:val="001C23D2"/>
    <w:rsid w:val="001C273E"/>
    <w:rsid w:val="001C3AE0"/>
    <w:rsid w:val="001C4423"/>
    <w:rsid w:val="001C4595"/>
    <w:rsid w:val="001C46F3"/>
    <w:rsid w:val="001C4CD4"/>
    <w:rsid w:val="001C6218"/>
    <w:rsid w:val="001C64F4"/>
    <w:rsid w:val="001C7834"/>
    <w:rsid w:val="001D0CCF"/>
    <w:rsid w:val="001D2544"/>
    <w:rsid w:val="001D2841"/>
    <w:rsid w:val="001D2B3E"/>
    <w:rsid w:val="001D38EB"/>
    <w:rsid w:val="001D3A07"/>
    <w:rsid w:val="001D40A3"/>
    <w:rsid w:val="001D50B9"/>
    <w:rsid w:val="001D5DB9"/>
    <w:rsid w:val="001D687E"/>
    <w:rsid w:val="001D6AB4"/>
    <w:rsid w:val="001D6B2F"/>
    <w:rsid w:val="001D735F"/>
    <w:rsid w:val="001D7DFD"/>
    <w:rsid w:val="001E051E"/>
    <w:rsid w:val="001E096E"/>
    <w:rsid w:val="001E3967"/>
    <w:rsid w:val="001E3A70"/>
    <w:rsid w:val="001E491B"/>
    <w:rsid w:val="001E4E13"/>
    <w:rsid w:val="001E6979"/>
    <w:rsid w:val="001F07C0"/>
    <w:rsid w:val="001F0B08"/>
    <w:rsid w:val="001F114B"/>
    <w:rsid w:val="001F1A5C"/>
    <w:rsid w:val="001F1AEF"/>
    <w:rsid w:val="001F3121"/>
    <w:rsid w:val="001F33E3"/>
    <w:rsid w:val="001F5221"/>
    <w:rsid w:val="001F542A"/>
    <w:rsid w:val="001F5653"/>
    <w:rsid w:val="001F59A2"/>
    <w:rsid w:val="001F5B9F"/>
    <w:rsid w:val="001F6A98"/>
    <w:rsid w:val="001F7D0E"/>
    <w:rsid w:val="002008F3"/>
    <w:rsid w:val="002009AF"/>
    <w:rsid w:val="00201453"/>
    <w:rsid w:val="002014DB"/>
    <w:rsid w:val="002017D3"/>
    <w:rsid w:val="00201972"/>
    <w:rsid w:val="0020295C"/>
    <w:rsid w:val="00202A5D"/>
    <w:rsid w:val="002034D5"/>
    <w:rsid w:val="002035CF"/>
    <w:rsid w:val="0020447F"/>
    <w:rsid w:val="00204480"/>
    <w:rsid w:val="002056B6"/>
    <w:rsid w:val="00205B9B"/>
    <w:rsid w:val="00206AB1"/>
    <w:rsid w:val="00206BF5"/>
    <w:rsid w:val="00206DA3"/>
    <w:rsid w:val="00207D6C"/>
    <w:rsid w:val="00210EB9"/>
    <w:rsid w:val="00211A9B"/>
    <w:rsid w:val="00212C62"/>
    <w:rsid w:val="00213FEF"/>
    <w:rsid w:val="00214018"/>
    <w:rsid w:val="002143D3"/>
    <w:rsid w:val="0021587E"/>
    <w:rsid w:val="00215F2E"/>
    <w:rsid w:val="002164D9"/>
    <w:rsid w:val="0021695E"/>
    <w:rsid w:val="00216FB4"/>
    <w:rsid w:val="00217A9A"/>
    <w:rsid w:val="00220626"/>
    <w:rsid w:val="002206AF"/>
    <w:rsid w:val="00220A3A"/>
    <w:rsid w:val="00220CF3"/>
    <w:rsid w:val="00221238"/>
    <w:rsid w:val="00221687"/>
    <w:rsid w:val="00221EAA"/>
    <w:rsid w:val="00222471"/>
    <w:rsid w:val="00222A0D"/>
    <w:rsid w:val="0022394C"/>
    <w:rsid w:val="00224077"/>
    <w:rsid w:val="00224A0F"/>
    <w:rsid w:val="00226B75"/>
    <w:rsid w:val="00226BCB"/>
    <w:rsid w:val="002271B2"/>
    <w:rsid w:val="00230E2B"/>
    <w:rsid w:val="00230E73"/>
    <w:rsid w:val="002311F1"/>
    <w:rsid w:val="00231443"/>
    <w:rsid w:val="002317B7"/>
    <w:rsid w:val="00231A86"/>
    <w:rsid w:val="00231BF6"/>
    <w:rsid w:val="0023237D"/>
    <w:rsid w:val="002333C1"/>
    <w:rsid w:val="002333F3"/>
    <w:rsid w:val="002334A1"/>
    <w:rsid w:val="00233982"/>
    <w:rsid w:val="0023457D"/>
    <w:rsid w:val="00234662"/>
    <w:rsid w:val="0023468D"/>
    <w:rsid w:val="00234D71"/>
    <w:rsid w:val="00235787"/>
    <w:rsid w:val="00235B0F"/>
    <w:rsid w:val="002367B0"/>
    <w:rsid w:val="00236ADA"/>
    <w:rsid w:val="00240E62"/>
    <w:rsid w:val="0024112D"/>
    <w:rsid w:val="002413E7"/>
    <w:rsid w:val="00241AB0"/>
    <w:rsid w:val="00241F02"/>
    <w:rsid w:val="00242A8B"/>
    <w:rsid w:val="002447E3"/>
    <w:rsid w:val="002464AE"/>
    <w:rsid w:val="00246FC3"/>
    <w:rsid w:val="00247104"/>
    <w:rsid w:val="00247295"/>
    <w:rsid w:val="00250564"/>
    <w:rsid w:val="002515A6"/>
    <w:rsid w:val="00251F35"/>
    <w:rsid w:val="00252531"/>
    <w:rsid w:val="00252722"/>
    <w:rsid w:val="00252E6C"/>
    <w:rsid w:val="002534CF"/>
    <w:rsid w:val="0025387B"/>
    <w:rsid w:val="002548E3"/>
    <w:rsid w:val="00254BCD"/>
    <w:rsid w:val="002560D6"/>
    <w:rsid w:val="00256167"/>
    <w:rsid w:val="00257604"/>
    <w:rsid w:val="00257E16"/>
    <w:rsid w:val="00260A89"/>
    <w:rsid w:val="0026174A"/>
    <w:rsid w:val="00261951"/>
    <w:rsid w:val="00262C15"/>
    <w:rsid w:val="00263D26"/>
    <w:rsid w:val="00263D39"/>
    <w:rsid w:val="00264C3B"/>
    <w:rsid w:val="00265E3E"/>
    <w:rsid w:val="00266006"/>
    <w:rsid w:val="00266417"/>
    <w:rsid w:val="00266AF1"/>
    <w:rsid w:val="00267EA7"/>
    <w:rsid w:val="002701D3"/>
    <w:rsid w:val="00270214"/>
    <w:rsid w:val="00273B67"/>
    <w:rsid w:val="00273F23"/>
    <w:rsid w:val="002750D6"/>
    <w:rsid w:val="00275599"/>
    <w:rsid w:val="002758ED"/>
    <w:rsid w:val="00275CF9"/>
    <w:rsid w:val="00276027"/>
    <w:rsid w:val="002766E7"/>
    <w:rsid w:val="00276B25"/>
    <w:rsid w:val="0027768D"/>
    <w:rsid w:val="00277886"/>
    <w:rsid w:val="00277B15"/>
    <w:rsid w:val="00277B27"/>
    <w:rsid w:val="00280E31"/>
    <w:rsid w:val="002812BB"/>
    <w:rsid w:val="00281A66"/>
    <w:rsid w:val="00281AB1"/>
    <w:rsid w:val="002829C1"/>
    <w:rsid w:val="00282A15"/>
    <w:rsid w:val="0028354B"/>
    <w:rsid w:val="00283B0A"/>
    <w:rsid w:val="00284497"/>
    <w:rsid w:val="002848B2"/>
    <w:rsid w:val="00285514"/>
    <w:rsid w:val="00285619"/>
    <w:rsid w:val="00286A1D"/>
    <w:rsid w:val="002870E5"/>
    <w:rsid w:val="0028777B"/>
    <w:rsid w:val="002879B9"/>
    <w:rsid w:val="00290ABD"/>
    <w:rsid w:val="00291E15"/>
    <w:rsid w:val="00292925"/>
    <w:rsid w:val="00293247"/>
    <w:rsid w:val="00293CA1"/>
    <w:rsid w:val="00293F70"/>
    <w:rsid w:val="0029595C"/>
    <w:rsid w:val="00295A75"/>
    <w:rsid w:val="002972A0"/>
    <w:rsid w:val="00297C26"/>
    <w:rsid w:val="00297C72"/>
    <w:rsid w:val="002A034C"/>
    <w:rsid w:val="002A30D1"/>
    <w:rsid w:val="002A3D44"/>
    <w:rsid w:val="002A43F6"/>
    <w:rsid w:val="002A4825"/>
    <w:rsid w:val="002A5137"/>
    <w:rsid w:val="002A5847"/>
    <w:rsid w:val="002A5E46"/>
    <w:rsid w:val="002A604D"/>
    <w:rsid w:val="002A617F"/>
    <w:rsid w:val="002A6764"/>
    <w:rsid w:val="002A6835"/>
    <w:rsid w:val="002A69A1"/>
    <w:rsid w:val="002A6BA9"/>
    <w:rsid w:val="002A783B"/>
    <w:rsid w:val="002A7D1F"/>
    <w:rsid w:val="002B0C9A"/>
    <w:rsid w:val="002B120E"/>
    <w:rsid w:val="002B3711"/>
    <w:rsid w:val="002B3B5B"/>
    <w:rsid w:val="002B3CD2"/>
    <w:rsid w:val="002B4ED8"/>
    <w:rsid w:val="002B5225"/>
    <w:rsid w:val="002B56F3"/>
    <w:rsid w:val="002B587C"/>
    <w:rsid w:val="002B6E5F"/>
    <w:rsid w:val="002C0287"/>
    <w:rsid w:val="002C1AC4"/>
    <w:rsid w:val="002C2498"/>
    <w:rsid w:val="002C290A"/>
    <w:rsid w:val="002C2EC9"/>
    <w:rsid w:val="002C2F88"/>
    <w:rsid w:val="002C3642"/>
    <w:rsid w:val="002C3A38"/>
    <w:rsid w:val="002C51E3"/>
    <w:rsid w:val="002C5673"/>
    <w:rsid w:val="002C58D7"/>
    <w:rsid w:val="002C5A6B"/>
    <w:rsid w:val="002C646E"/>
    <w:rsid w:val="002C7383"/>
    <w:rsid w:val="002C749B"/>
    <w:rsid w:val="002C7AD2"/>
    <w:rsid w:val="002C7C94"/>
    <w:rsid w:val="002C7CB1"/>
    <w:rsid w:val="002C7D14"/>
    <w:rsid w:val="002D0084"/>
    <w:rsid w:val="002D0543"/>
    <w:rsid w:val="002D0BD3"/>
    <w:rsid w:val="002D1D1F"/>
    <w:rsid w:val="002D28EA"/>
    <w:rsid w:val="002D2DDF"/>
    <w:rsid w:val="002D3335"/>
    <w:rsid w:val="002D3991"/>
    <w:rsid w:val="002D3B3D"/>
    <w:rsid w:val="002D3CD4"/>
    <w:rsid w:val="002D3E0E"/>
    <w:rsid w:val="002D4228"/>
    <w:rsid w:val="002D448C"/>
    <w:rsid w:val="002D6253"/>
    <w:rsid w:val="002D6A39"/>
    <w:rsid w:val="002D6DA0"/>
    <w:rsid w:val="002D6DED"/>
    <w:rsid w:val="002D771C"/>
    <w:rsid w:val="002D7E9C"/>
    <w:rsid w:val="002E0853"/>
    <w:rsid w:val="002E0AA1"/>
    <w:rsid w:val="002E0DC6"/>
    <w:rsid w:val="002E10B5"/>
    <w:rsid w:val="002E17A2"/>
    <w:rsid w:val="002E1803"/>
    <w:rsid w:val="002E1891"/>
    <w:rsid w:val="002E2109"/>
    <w:rsid w:val="002E3C4E"/>
    <w:rsid w:val="002E5634"/>
    <w:rsid w:val="002E5750"/>
    <w:rsid w:val="002E5CB0"/>
    <w:rsid w:val="002E6A5B"/>
    <w:rsid w:val="002E6AF8"/>
    <w:rsid w:val="002E6B91"/>
    <w:rsid w:val="002E6BE9"/>
    <w:rsid w:val="002E6E03"/>
    <w:rsid w:val="002F05C7"/>
    <w:rsid w:val="002F45D5"/>
    <w:rsid w:val="002F4D43"/>
    <w:rsid w:val="002F545B"/>
    <w:rsid w:val="002F5B00"/>
    <w:rsid w:val="002F6975"/>
    <w:rsid w:val="002F69F8"/>
    <w:rsid w:val="00300661"/>
    <w:rsid w:val="0030089B"/>
    <w:rsid w:val="00300F13"/>
    <w:rsid w:val="0030193D"/>
    <w:rsid w:val="00301F8F"/>
    <w:rsid w:val="00302FF7"/>
    <w:rsid w:val="00303658"/>
    <w:rsid w:val="00304435"/>
    <w:rsid w:val="003044A1"/>
    <w:rsid w:val="003046D2"/>
    <w:rsid w:val="00304F1C"/>
    <w:rsid w:val="00305277"/>
    <w:rsid w:val="0030527C"/>
    <w:rsid w:val="0030549E"/>
    <w:rsid w:val="00305E83"/>
    <w:rsid w:val="003063CC"/>
    <w:rsid w:val="00306F2D"/>
    <w:rsid w:val="00306F6F"/>
    <w:rsid w:val="00307519"/>
    <w:rsid w:val="003076B8"/>
    <w:rsid w:val="00307E25"/>
    <w:rsid w:val="00307E6D"/>
    <w:rsid w:val="0031023D"/>
    <w:rsid w:val="003104D3"/>
    <w:rsid w:val="00311103"/>
    <w:rsid w:val="00312701"/>
    <w:rsid w:val="0031277C"/>
    <w:rsid w:val="003129CC"/>
    <w:rsid w:val="00313488"/>
    <w:rsid w:val="00313D55"/>
    <w:rsid w:val="0031465D"/>
    <w:rsid w:val="003147F5"/>
    <w:rsid w:val="00314EDB"/>
    <w:rsid w:val="00315E1A"/>
    <w:rsid w:val="00316C8E"/>
    <w:rsid w:val="003176DD"/>
    <w:rsid w:val="003207CF"/>
    <w:rsid w:val="00320DBD"/>
    <w:rsid w:val="00321D8E"/>
    <w:rsid w:val="00321DAC"/>
    <w:rsid w:val="00321F02"/>
    <w:rsid w:val="00323923"/>
    <w:rsid w:val="003241E6"/>
    <w:rsid w:val="00324686"/>
    <w:rsid w:val="0032576B"/>
    <w:rsid w:val="00325F68"/>
    <w:rsid w:val="003263D9"/>
    <w:rsid w:val="003265BD"/>
    <w:rsid w:val="00327B17"/>
    <w:rsid w:val="003302E0"/>
    <w:rsid w:val="00330366"/>
    <w:rsid w:val="00331155"/>
    <w:rsid w:val="00331D75"/>
    <w:rsid w:val="003328C2"/>
    <w:rsid w:val="00332DD7"/>
    <w:rsid w:val="00333708"/>
    <w:rsid w:val="003341C6"/>
    <w:rsid w:val="00334272"/>
    <w:rsid w:val="00334283"/>
    <w:rsid w:val="0033456F"/>
    <w:rsid w:val="00335386"/>
    <w:rsid w:val="003405C4"/>
    <w:rsid w:val="003406F2"/>
    <w:rsid w:val="00340837"/>
    <w:rsid w:val="00340D76"/>
    <w:rsid w:val="00340F62"/>
    <w:rsid w:val="00341685"/>
    <w:rsid w:val="0034225A"/>
    <w:rsid w:val="003426DB"/>
    <w:rsid w:val="00342CCA"/>
    <w:rsid w:val="00344C77"/>
    <w:rsid w:val="00345364"/>
    <w:rsid w:val="00345A24"/>
    <w:rsid w:val="003460C1"/>
    <w:rsid w:val="003463D6"/>
    <w:rsid w:val="003467E5"/>
    <w:rsid w:val="00346C47"/>
    <w:rsid w:val="00346EA0"/>
    <w:rsid w:val="003478E0"/>
    <w:rsid w:val="00347C77"/>
    <w:rsid w:val="00347E37"/>
    <w:rsid w:val="00350E07"/>
    <w:rsid w:val="003511A2"/>
    <w:rsid w:val="00351B51"/>
    <w:rsid w:val="003522E3"/>
    <w:rsid w:val="003526D3"/>
    <w:rsid w:val="00352A6F"/>
    <w:rsid w:val="00352ABD"/>
    <w:rsid w:val="00352B6C"/>
    <w:rsid w:val="00353703"/>
    <w:rsid w:val="00354119"/>
    <w:rsid w:val="00356783"/>
    <w:rsid w:val="003568D0"/>
    <w:rsid w:val="003569C8"/>
    <w:rsid w:val="00357141"/>
    <w:rsid w:val="00357188"/>
    <w:rsid w:val="0036002C"/>
    <w:rsid w:val="00361B66"/>
    <w:rsid w:val="00363530"/>
    <w:rsid w:val="003636F7"/>
    <w:rsid w:val="00363929"/>
    <w:rsid w:val="00363C40"/>
    <w:rsid w:val="00365A84"/>
    <w:rsid w:val="003660A0"/>
    <w:rsid w:val="003661FF"/>
    <w:rsid w:val="0036676A"/>
    <w:rsid w:val="003669E3"/>
    <w:rsid w:val="00367ACB"/>
    <w:rsid w:val="00367E81"/>
    <w:rsid w:val="00367F0F"/>
    <w:rsid w:val="00370058"/>
    <w:rsid w:val="00370842"/>
    <w:rsid w:val="00370B5B"/>
    <w:rsid w:val="00370CCF"/>
    <w:rsid w:val="00371308"/>
    <w:rsid w:val="003720AF"/>
    <w:rsid w:val="00372346"/>
    <w:rsid w:val="00372376"/>
    <w:rsid w:val="0037436D"/>
    <w:rsid w:val="003752D9"/>
    <w:rsid w:val="00376E2B"/>
    <w:rsid w:val="00380350"/>
    <w:rsid w:val="003804C2"/>
    <w:rsid w:val="00380F9D"/>
    <w:rsid w:val="00381AC4"/>
    <w:rsid w:val="003830F4"/>
    <w:rsid w:val="003841FE"/>
    <w:rsid w:val="003869F9"/>
    <w:rsid w:val="00387017"/>
    <w:rsid w:val="003871C3"/>
    <w:rsid w:val="00390106"/>
    <w:rsid w:val="00390581"/>
    <w:rsid w:val="00390C5F"/>
    <w:rsid w:val="00390E9D"/>
    <w:rsid w:val="00391544"/>
    <w:rsid w:val="0039198B"/>
    <w:rsid w:val="00391CB9"/>
    <w:rsid w:val="00391DDC"/>
    <w:rsid w:val="00392035"/>
    <w:rsid w:val="00392EF9"/>
    <w:rsid w:val="003941F8"/>
    <w:rsid w:val="003956CC"/>
    <w:rsid w:val="003957F7"/>
    <w:rsid w:val="00395827"/>
    <w:rsid w:val="00396590"/>
    <w:rsid w:val="003968B8"/>
    <w:rsid w:val="00396999"/>
    <w:rsid w:val="00396BAF"/>
    <w:rsid w:val="00397128"/>
    <w:rsid w:val="003A13EC"/>
    <w:rsid w:val="003A17F3"/>
    <w:rsid w:val="003A1E97"/>
    <w:rsid w:val="003A1EB6"/>
    <w:rsid w:val="003A2025"/>
    <w:rsid w:val="003A251D"/>
    <w:rsid w:val="003A287C"/>
    <w:rsid w:val="003A2F4A"/>
    <w:rsid w:val="003A3118"/>
    <w:rsid w:val="003A335B"/>
    <w:rsid w:val="003A33B8"/>
    <w:rsid w:val="003A3AE1"/>
    <w:rsid w:val="003A497B"/>
    <w:rsid w:val="003A4B8B"/>
    <w:rsid w:val="003A4CE6"/>
    <w:rsid w:val="003A52CB"/>
    <w:rsid w:val="003A649D"/>
    <w:rsid w:val="003A69B7"/>
    <w:rsid w:val="003A7450"/>
    <w:rsid w:val="003B0070"/>
    <w:rsid w:val="003B1F8C"/>
    <w:rsid w:val="003B2028"/>
    <w:rsid w:val="003B210F"/>
    <w:rsid w:val="003B280F"/>
    <w:rsid w:val="003B283A"/>
    <w:rsid w:val="003B2D52"/>
    <w:rsid w:val="003B35EA"/>
    <w:rsid w:val="003B361D"/>
    <w:rsid w:val="003B373E"/>
    <w:rsid w:val="003B394D"/>
    <w:rsid w:val="003B40C6"/>
    <w:rsid w:val="003B4675"/>
    <w:rsid w:val="003B47A4"/>
    <w:rsid w:val="003B47A9"/>
    <w:rsid w:val="003B4A22"/>
    <w:rsid w:val="003B6331"/>
    <w:rsid w:val="003B7429"/>
    <w:rsid w:val="003B77EC"/>
    <w:rsid w:val="003B78A0"/>
    <w:rsid w:val="003C000A"/>
    <w:rsid w:val="003C052B"/>
    <w:rsid w:val="003C09F7"/>
    <w:rsid w:val="003C142E"/>
    <w:rsid w:val="003C14E5"/>
    <w:rsid w:val="003C1C98"/>
    <w:rsid w:val="003C33A2"/>
    <w:rsid w:val="003C4370"/>
    <w:rsid w:val="003C46B1"/>
    <w:rsid w:val="003C5530"/>
    <w:rsid w:val="003C592F"/>
    <w:rsid w:val="003C5C79"/>
    <w:rsid w:val="003C7C25"/>
    <w:rsid w:val="003D09C7"/>
    <w:rsid w:val="003D1366"/>
    <w:rsid w:val="003D17A3"/>
    <w:rsid w:val="003D25F7"/>
    <w:rsid w:val="003D3202"/>
    <w:rsid w:val="003D344F"/>
    <w:rsid w:val="003D47D7"/>
    <w:rsid w:val="003D5F57"/>
    <w:rsid w:val="003D611E"/>
    <w:rsid w:val="003D6907"/>
    <w:rsid w:val="003D74FB"/>
    <w:rsid w:val="003D7558"/>
    <w:rsid w:val="003D7639"/>
    <w:rsid w:val="003D76E0"/>
    <w:rsid w:val="003D79A1"/>
    <w:rsid w:val="003D7AAF"/>
    <w:rsid w:val="003D7D0B"/>
    <w:rsid w:val="003D7FFE"/>
    <w:rsid w:val="003E022B"/>
    <w:rsid w:val="003E0583"/>
    <w:rsid w:val="003E0636"/>
    <w:rsid w:val="003E0B58"/>
    <w:rsid w:val="003E15F6"/>
    <w:rsid w:val="003E1D89"/>
    <w:rsid w:val="003E233F"/>
    <w:rsid w:val="003E4088"/>
    <w:rsid w:val="003E42C9"/>
    <w:rsid w:val="003E43DB"/>
    <w:rsid w:val="003E49C5"/>
    <w:rsid w:val="003E4C86"/>
    <w:rsid w:val="003E5652"/>
    <w:rsid w:val="003E6846"/>
    <w:rsid w:val="003E6BE6"/>
    <w:rsid w:val="003E73C7"/>
    <w:rsid w:val="003F18AB"/>
    <w:rsid w:val="003F1C94"/>
    <w:rsid w:val="003F3875"/>
    <w:rsid w:val="003F3FB1"/>
    <w:rsid w:val="003F4C70"/>
    <w:rsid w:val="003F5E8A"/>
    <w:rsid w:val="003F6254"/>
    <w:rsid w:val="003F6843"/>
    <w:rsid w:val="003F6AE0"/>
    <w:rsid w:val="003F704E"/>
    <w:rsid w:val="0040088E"/>
    <w:rsid w:val="00402332"/>
    <w:rsid w:val="00402AA5"/>
    <w:rsid w:val="00402B3F"/>
    <w:rsid w:val="00403C35"/>
    <w:rsid w:val="004040DC"/>
    <w:rsid w:val="004051B2"/>
    <w:rsid w:val="004065EE"/>
    <w:rsid w:val="00407991"/>
    <w:rsid w:val="00410FEE"/>
    <w:rsid w:val="00412C8C"/>
    <w:rsid w:val="00412CBE"/>
    <w:rsid w:val="00413769"/>
    <w:rsid w:val="00413A82"/>
    <w:rsid w:val="004140F7"/>
    <w:rsid w:val="00415EC2"/>
    <w:rsid w:val="00416BBD"/>
    <w:rsid w:val="00417FEB"/>
    <w:rsid w:val="0042018B"/>
    <w:rsid w:val="00421345"/>
    <w:rsid w:val="00421431"/>
    <w:rsid w:val="004216BD"/>
    <w:rsid w:val="00421D90"/>
    <w:rsid w:val="004223C1"/>
    <w:rsid w:val="00424672"/>
    <w:rsid w:val="0042604E"/>
    <w:rsid w:val="004260AC"/>
    <w:rsid w:val="004260ED"/>
    <w:rsid w:val="0042666A"/>
    <w:rsid w:val="00427A51"/>
    <w:rsid w:val="004311A3"/>
    <w:rsid w:val="004315C2"/>
    <w:rsid w:val="00431807"/>
    <w:rsid w:val="00433AD8"/>
    <w:rsid w:val="00433D5E"/>
    <w:rsid w:val="00435111"/>
    <w:rsid w:val="00435A24"/>
    <w:rsid w:val="00435B8E"/>
    <w:rsid w:val="00436335"/>
    <w:rsid w:val="00436FDC"/>
    <w:rsid w:val="00440517"/>
    <w:rsid w:val="0044064A"/>
    <w:rsid w:val="00440A32"/>
    <w:rsid w:val="00441572"/>
    <w:rsid w:val="00441655"/>
    <w:rsid w:val="0044263F"/>
    <w:rsid w:val="0044286D"/>
    <w:rsid w:val="004428C8"/>
    <w:rsid w:val="00442F1B"/>
    <w:rsid w:val="00443564"/>
    <w:rsid w:val="00443AA1"/>
    <w:rsid w:val="00444822"/>
    <w:rsid w:val="0044484F"/>
    <w:rsid w:val="0044528A"/>
    <w:rsid w:val="00445765"/>
    <w:rsid w:val="004457AD"/>
    <w:rsid w:val="004457C2"/>
    <w:rsid w:val="00447DAB"/>
    <w:rsid w:val="00447F6E"/>
    <w:rsid w:val="004506CA"/>
    <w:rsid w:val="00450802"/>
    <w:rsid w:val="00450D1F"/>
    <w:rsid w:val="00452207"/>
    <w:rsid w:val="004531C0"/>
    <w:rsid w:val="004541C2"/>
    <w:rsid w:val="00454581"/>
    <w:rsid w:val="00454AB9"/>
    <w:rsid w:val="00454B9F"/>
    <w:rsid w:val="00455657"/>
    <w:rsid w:val="00456C47"/>
    <w:rsid w:val="0045734E"/>
    <w:rsid w:val="004602FD"/>
    <w:rsid w:val="00462799"/>
    <w:rsid w:val="00462C08"/>
    <w:rsid w:val="00463A36"/>
    <w:rsid w:val="00463DE3"/>
    <w:rsid w:val="00464295"/>
    <w:rsid w:val="0046600A"/>
    <w:rsid w:val="004667A3"/>
    <w:rsid w:val="00466D75"/>
    <w:rsid w:val="00466F42"/>
    <w:rsid w:val="00467EE8"/>
    <w:rsid w:val="00470A5A"/>
    <w:rsid w:val="00470D27"/>
    <w:rsid w:val="00470E7D"/>
    <w:rsid w:val="004718F3"/>
    <w:rsid w:val="00472655"/>
    <w:rsid w:val="00472F8E"/>
    <w:rsid w:val="00473022"/>
    <w:rsid w:val="00473084"/>
    <w:rsid w:val="0047397C"/>
    <w:rsid w:val="00473C45"/>
    <w:rsid w:val="00474055"/>
    <w:rsid w:val="004746C0"/>
    <w:rsid w:val="00474980"/>
    <w:rsid w:val="00475657"/>
    <w:rsid w:val="004760E1"/>
    <w:rsid w:val="004773D9"/>
    <w:rsid w:val="00480034"/>
    <w:rsid w:val="004806EC"/>
    <w:rsid w:val="0048143D"/>
    <w:rsid w:val="0048183E"/>
    <w:rsid w:val="0048185E"/>
    <w:rsid w:val="00481DAC"/>
    <w:rsid w:val="00483475"/>
    <w:rsid w:val="0048470C"/>
    <w:rsid w:val="0048479E"/>
    <w:rsid w:val="004859A9"/>
    <w:rsid w:val="004859D1"/>
    <w:rsid w:val="0048631D"/>
    <w:rsid w:val="00486940"/>
    <w:rsid w:val="00486B05"/>
    <w:rsid w:val="00487ABB"/>
    <w:rsid w:val="00487EB8"/>
    <w:rsid w:val="00491AF4"/>
    <w:rsid w:val="00492BA6"/>
    <w:rsid w:val="00492D97"/>
    <w:rsid w:val="004933A0"/>
    <w:rsid w:val="00493E44"/>
    <w:rsid w:val="00493F0C"/>
    <w:rsid w:val="00494046"/>
    <w:rsid w:val="0049468D"/>
    <w:rsid w:val="00494861"/>
    <w:rsid w:val="00494D22"/>
    <w:rsid w:val="00494EC5"/>
    <w:rsid w:val="004963E4"/>
    <w:rsid w:val="004972D2"/>
    <w:rsid w:val="00497609"/>
    <w:rsid w:val="004A1191"/>
    <w:rsid w:val="004A1522"/>
    <w:rsid w:val="004A34A8"/>
    <w:rsid w:val="004A370D"/>
    <w:rsid w:val="004A3A7C"/>
    <w:rsid w:val="004A4DDE"/>
    <w:rsid w:val="004A57C1"/>
    <w:rsid w:val="004A6D6F"/>
    <w:rsid w:val="004A7D97"/>
    <w:rsid w:val="004B0537"/>
    <w:rsid w:val="004B12DD"/>
    <w:rsid w:val="004B2CF9"/>
    <w:rsid w:val="004B3CD3"/>
    <w:rsid w:val="004B403E"/>
    <w:rsid w:val="004B47BA"/>
    <w:rsid w:val="004B49FC"/>
    <w:rsid w:val="004B4E0D"/>
    <w:rsid w:val="004B548B"/>
    <w:rsid w:val="004B573A"/>
    <w:rsid w:val="004B5BDB"/>
    <w:rsid w:val="004B6946"/>
    <w:rsid w:val="004B6AE5"/>
    <w:rsid w:val="004B6D7B"/>
    <w:rsid w:val="004B71C9"/>
    <w:rsid w:val="004B733C"/>
    <w:rsid w:val="004B786E"/>
    <w:rsid w:val="004B7BFD"/>
    <w:rsid w:val="004C02D0"/>
    <w:rsid w:val="004C0C54"/>
    <w:rsid w:val="004C10B6"/>
    <w:rsid w:val="004C1BC3"/>
    <w:rsid w:val="004C2825"/>
    <w:rsid w:val="004C38BE"/>
    <w:rsid w:val="004C40CF"/>
    <w:rsid w:val="004C5563"/>
    <w:rsid w:val="004C77D1"/>
    <w:rsid w:val="004C7CE7"/>
    <w:rsid w:val="004C7D28"/>
    <w:rsid w:val="004C7D67"/>
    <w:rsid w:val="004D076F"/>
    <w:rsid w:val="004D0B35"/>
    <w:rsid w:val="004D0CFF"/>
    <w:rsid w:val="004D1010"/>
    <w:rsid w:val="004D15B7"/>
    <w:rsid w:val="004D2CC3"/>
    <w:rsid w:val="004D2E41"/>
    <w:rsid w:val="004D30C5"/>
    <w:rsid w:val="004D3670"/>
    <w:rsid w:val="004D392E"/>
    <w:rsid w:val="004D3E6C"/>
    <w:rsid w:val="004D4680"/>
    <w:rsid w:val="004D4FF8"/>
    <w:rsid w:val="004D56A1"/>
    <w:rsid w:val="004D5E52"/>
    <w:rsid w:val="004D5E99"/>
    <w:rsid w:val="004D6142"/>
    <w:rsid w:val="004D630D"/>
    <w:rsid w:val="004D63C4"/>
    <w:rsid w:val="004D736A"/>
    <w:rsid w:val="004D73A9"/>
    <w:rsid w:val="004D78F3"/>
    <w:rsid w:val="004E0A7E"/>
    <w:rsid w:val="004E0AB0"/>
    <w:rsid w:val="004E17A6"/>
    <w:rsid w:val="004E1942"/>
    <w:rsid w:val="004E2984"/>
    <w:rsid w:val="004E2BB8"/>
    <w:rsid w:val="004E2C00"/>
    <w:rsid w:val="004E3D07"/>
    <w:rsid w:val="004E4145"/>
    <w:rsid w:val="004E4422"/>
    <w:rsid w:val="004E4894"/>
    <w:rsid w:val="004E4A29"/>
    <w:rsid w:val="004E4C64"/>
    <w:rsid w:val="004E6BC7"/>
    <w:rsid w:val="004E6F4E"/>
    <w:rsid w:val="004E799C"/>
    <w:rsid w:val="004E7E17"/>
    <w:rsid w:val="004E7EBD"/>
    <w:rsid w:val="004F0068"/>
    <w:rsid w:val="004F05EA"/>
    <w:rsid w:val="004F1CB9"/>
    <w:rsid w:val="004F246B"/>
    <w:rsid w:val="004F2F17"/>
    <w:rsid w:val="004F38F2"/>
    <w:rsid w:val="004F39B6"/>
    <w:rsid w:val="004F3BC0"/>
    <w:rsid w:val="004F6C30"/>
    <w:rsid w:val="004F6CA3"/>
    <w:rsid w:val="004F71A2"/>
    <w:rsid w:val="004F7BBF"/>
    <w:rsid w:val="005000D2"/>
    <w:rsid w:val="00500EA1"/>
    <w:rsid w:val="005019BF"/>
    <w:rsid w:val="0050223E"/>
    <w:rsid w:val="005023EA"/>
    <w:rsid w:val="005028BC"/>
    <w:rsid w:val="00502D85"/>
    <w:rsid w:val="00502FA6"/>
    <w:rsid w:val="00503CDF"/>
    <w:rsid w:val="0050430E"/>
    <w:rsid w:val="005045A5"/>
    <w:rsid w:val="00504638"/>
    <w:rsid w:val="00504D86"/>
    <w:rsid w:val="00505013"/>
    <w:rsid w:val="005051F7"/>
    <w:rsid w:val="00505CCC"/>
    <w:rsid w:val="00506C84"/>
    <w:rsid w:val="00512065"/>
    <w:rsid w:val="0051235E"/>
    <w:rsid w:val="005126ED"/>
    <w:rsid w:val="005129B8"/>
    <w:rsid w:val="0051335B"/>
    <w:rsid w:val="00513695"/>
    <w:rsid w:val="0051376F"/>
    <w:rsid w:val="00514D64"/>
    <w:rsid w:val="00515EBB"/>
    <w:rsid w:val="00517888"/>
    <w:rsid w:val="00520DE4"/>
    <w:rsid w:val="00520EC3"/>
    <w:rsid w:val="00522385"/>
    <w:rsid w:val="005223E6"/>
    <w:rsid w:val="00522E91"/>
    <w:rsid w:val="00524AC1"/>
    <w:rsid w:val="00526ED3"/>
    <w:rsid w:val="00527573"/>
    <w:rsid w:val="00527CA4"/>
    <w:rsid w:val="00527CBC"/>
    <w:rsid w:val="00527DEF"/>
    <w:rsid w:val="005301FE"/>
    <w:rsid w:val="005316D8"/>
    <w:rsid w:val="005342DF"/>
    <w:rsid w:val="00536668"/>
    <w:rsid w:val="00537B25"/>
    <w:rsid w:val="0054025C"/>
    <w:rsid w:val="005405E1"/>
    <w:rsid w:val="0054132E"/>
    <w:rsid w:val="0054173E"/>
    <w:rsid w:val="00541EEF"/>
    <w:rsid w:val="0054332D"/>
    <w:rsid w:val="00543FC7"/>
    <w:rsid w:val="00545F81"/>
    <w:rsid w:val="0054755D"/>
    <w:rsid w:val="00550239"/>
    <w:rsid w:val="00550494"/>
    <w:rsid w:val="005505B1"/>
    <w:rsid w:val="0055061F"/>
    <w:rsid w:val="00550B9F"/>
    <w:rsid w:val="0055223E"/>
    <w:rsid w:val="00552248"/>
    <w:rsid w:val="00552EF0"/>
    <w:rsid w:val="005532A3"/>
    <w:rsid w:val="005538CF"/>
    <w:rsid w:val="00553C0E"/>
    <w:rsid w:val="00553ED1"/>
    <w:rsid w:val="005550CB"/>
    <w:rsid w:val="00555436"/>
    <w:rsid w:val="00556384"/>
    <w:rsid w:val="00556B2C"/>
    <w:rsid w:val="00556CFD"/>
    <w:rsid w:val="0055710D"/>
    <w:rsid w:val="00557C2E"/>
    <w:rsid w:val="00560A0A"/>
    <w:rsid w:val="00562E9B"/>
    <w:rsid w:val="00562FDD"/>
    <w:rsid w:val="00563ED1"/>
    <w:rsid w:val="00564174"/>
    <w:rsid w:val="0056607C"/>
    <w:rsid w:val="0056650A"/>
    <w:rsid w:val="00566C53"/>
    <w:rsid w:val="00566CAA"/>
    <w:rsid w:val="00567680"/>
    <w:rsid w:val="00567DEA"/>
    <w:rsid w:val="00570078"/>
    <w:rsid w:val="00570BC8"/>
    <w:rsid w:val="00571545"/>
    <w:rsid w:val="00571DEA"/>
    <w:rsid w:val="00572456"/>
    <w:rsid w:val="00572A72"/>
    <w:rsid w:val="00573D1E"/>
    <w:rsid w:val="00574223"/>
    <w:rsid w:val="0057444C"/>
    <w:rsid w:val="00574CF1"/>
    <w:rsid w:val="00576119"/>
    <w:rsid w:val="005763B0"/>
    <w:rsid w:val="00576A45"/>
    <w:rsid w:val="00576B9A"/>
    <w:rsid w:val="0057701F"/>
    <w:rsid w:val="0057734B"/>
    <w:rsid w:val="00577887"/>
    <w:rsid w:val="005779D8"/>
    <w:rsid w:val="00580528"/>
    <w:rsid w:val="00580809"/>
    <w:rsid w:val="00580968"/>
    <w:rsid w:val="00581A93"/>
    <w:rsid w:val="0058272B"/>
    <w:rsid w:val="00584B3E"/>
    <w:rsid w:val="00585694"/>
    <w:rsid w:val="00585BAE"/>
    <w:rsid w:val="00586B35"/>
    <w:rsid w:val="00586D74"/>
    <w:rsid w:val="005876AE"/>
    <w:rsid w:val="00587980"/>
    <w:rsid w:val="005904EC"/>
    <w:rsid w:val="005913D7"/>
    <w:rsid w:val="00591D7E"/>
    <w:rsid w:val="00591D81"/>
    <w:rsid w:val="005929E7"/>
    <w:rsid w:val="00592BD3"/>
    <w:rsid w:val="005944FD"/>
    <w:rsid w:val="00594E10"/>
    <w:rsid w:val="00595BF4"/>
    <w:rsid w:val="00595D87"/>
    <w:rsid w:val="00596894"/>
    <w:rsid w:val="005974C8"/>
    <w:rsid w:val="005A0544"/>
    <w:rsid w:val="005A0B4A"/>
    <w:rsid w:val="005A0E17"/>
    <w:rsid w:val="005A1289"/>
    <w:rsid w:val="005A23D5"/>
    <w:rsid w:val="005A333F"/>
    <w:rsid w:val="005A3AF6"/>
    <w:rsid w:val="005A3EA2"/>
    <w:rsid w:val="005A47D3"/>
    <w:rsid w:val="005A765B"/>
    <w:rsid w:val="005B0472"/>
    <w:rsid w:val="005B0CCB"/>
    <w:rsid w:val="005B0EF1"/>
    <w:rsid w:val="005B261A"/>
    <w:rsid w:val="005B2C70"/>
    <w:rsid w:val="005B30E1"/>
    <w:rsid w:val="005B32A4"/>
    <w:rsid w:val="005B3D79"/>
    <w:rsid w:val="005B3FD3"/>
    <w:rsid w:val="005B4F7F"/>
    <w:rsid w:val="005B4FC5"/>
    <w:rsid w:val="005B52BC"/>
    <w:rsid w:val="005B58EE"/>
    <w:rsid w:val="005B6B2F"/>
    <w:rsid w:val="005B73B3"/>
    <w:rsid w:val="005C0A07"/>
    <w:rsid w:val="005C0D5D"/>
    <w:rsid w:val="005C139F"/>
    <w:rsid w:val="005C18E5"/>
    <w:rsid w:val="005C32D7"/>
    <w:rsid w:val="005C3F34"/>
    <w:rsid w:val="005C4048"/>
    <w:rsid w:val="005C41F2"/>
    <w:rsid w:val="005C46C7"/>
    <w:rsid w:val="005C491E"/>
    <w:rsid w:val="005C5348"/>
    <w:rsid w:val="005C5436"/>
    <w:rsid w:val="005C582B"/>
    <w:rsid w:val="005C5BC7"/>
    <w:rsid w:val="005C5E16"/>
    <w:rsid w:val="005C60AE"/>
    <w:rsid w:val="005C6F96"/>
    <w:rsid w:val="005C7C87"/>
    <w:rsid w:val="005C7D6A"/>
    <w:rsid w:val="005D0965"/>
    <w:rsid w:val="005D0F1C"/>
    <w:rsid w:val="005D21D3"/>
    <w:rsid w:val="005D2552"/>
    <w:rsid w:val="005D3649"/>
    <w:rsid w:val="005D3823"/>
    <w:rsid w:val="005D4187"/>
    <w:rsid w:val="005D4A65"/>
    <w:rsid w:val="005D5455"/>
    <w:rsid w:val="005D5546"/>
    <w:rsid w:val="005D565F"/>
    <w:rsid w:val="005D5927"/>
    <w:rsid w:val="005D5937"/>
    <w:rsid w:val="005D6772"/>
    <w:rsid w:val="005D6F4B"/>
    <w:rsid w:val="005D7D09"/>
    <w:rsid w:val="005E05C2"/>
    <w:rsid w:val="005E0830"/>
    <w:rsid w:val="005E0F98"/>
    <w:rsid w:val="005E1798"/>
    <w:rsid w:val="005E1FE3"/>
    <w:rsid w:val="005E260C"/>
    <w:rsid w:val="005E290D"/>
    <w:rsid w:val="005E389F"/>
    <w:rsid w:val="005E396E"/>
    <w:rsid w:val="005E454F"/>
    <w:rsid w:val="005E4608"/>
    <w:rsid w:val="005E489F"/>
    <w:rsid w:val="005E4CA5"/>
    <w:rsid w:val="005E52B8"/>
    <w:rsid w:val="005E53DA"/>
    <w:rsid w:val="005E7096"/>
    <w:rsid w:val="005E7647"/>
    <w:rsid w:val="005E7BA9"/>
    <w:rsid w:val="005F1086"/>
    <w:rsid w:val="005F1397"/>
    <w:rsid w:val="005F16DD"/>
    <w:rsid w:val="005F1900"/>
    <w:rsid w:val="005F1ACD"/>
    <w:rsid w:val="005F2674"/>
    <w:rsid w:val="005F2F5F"/>
    <w:rsid w:val="005F38A6"/>
    <w:rsid w:val="005F4094"/>
    <w:rsid w:val="005F4835"/>
    <w:rsid w:val="005F4F02"/>
    <w:rsid w:val="005F5216"/>
    <w:rsid w:val="005F53CF"/>
    <w:rsid w:val="005F5A47"/>
    <w:rsid w:val="005F5B60"/>
    <w:rsid w:val="005F5EEA"/>
    <w:rsid w:val="005F68AD"/>
    <w:rsid w:val="005F6B4D"/>
    <w:rsid w:val="005F6E15"/>
    <w:rsid w:val="005F725D"/>
    <w:rsid w:val="005F75C5"/>
    <w:rsid w:val="006019E6"/>
    <w:rsid w:val="00601A6F"/>
    <w:rsid w:val="00602252"/>
    <w:rsid w:val="0060244F"/>
    <w:rsid w:val="006029B6"/>
    <w:rsid w:val="00602A02"/>
    <w:rsid w:val="00603107"/>
    <w:rsid w:val="00603412"/>
    <w:rsid w:val="00605641"/>
    <w:rsid w:val="00606964"/>
    <w:rsid w:val="00607054"/>
    <w:rsid w:val="0060746D"/>
    <w:rsid w:val="00607AE9"/>
    <w:rsid w:val="00607B17"/>
    <w:rsid w:val="006105E6"/>
    <w:rsid w:val="00611079"/>
    <w:rsid w:val="00611B0B"/>
    <w:rsid w:val="006128D0"/>
    <w:rsid w:val="006131D6"/>
    <w:rsid w:val="006132C3"/>
    <w:rsid w:val="006139E3"/>
    <w:rsid w:val="00613F43"/>
    <w:rsid w:val="006146C7"/>
    <w:rsid w:val="00614885"/>
    <w:rsid w:val="00616000"/>
    <w:rsid w:val="00617B1E"/>
    <w:rsid w:val="00620EED"/>
    <w:rsid w:val="00621228"/>
    <w:rsid w:val="0062216D"/>
    <w:rsid w:val="00623A29"/>
    <w:rsid w:val="00624B58"/>
    <w:rsid w:val="00625F16"/>
    <w:rsid w:val="006265D6"/>
    <w:rsid w:val="0062760C"/>
    <w:rsid w:val="006278FE"/>
    <w:rsid w:val="00627C87"/>
    <w:rsid w:val="00627E48"/>
    <w:rsid w:val="00627F53"/>
    <w:rsid w:val="006302BD"/>
    <w:rsid w:val="00630988"/>
    <w:rsid w:val="00630BD9"/>
    <w:rsid w:val="006320A2"/>
    <w:rsid w:val="0063243E"/>
    <w:rsid w:val="00632C8E"/>
    <w:rsid w:val="006331E6"/>
    <w:rsid w:val="00633AA4"/>
    <w:rsid w:val="00633E2F"/>
    <w:rsid w:val="00634EAA"/>
    <w:rsid w:val="00635336"/>
    <w:rsid w:val="00636963"/>
    <w:rsid w:val="00636A8B"/>
    <w:rsid w:val="0063705E"/>
    <w:rsid w:val="0063757B"/>
    <w:rsid w:val="006375DF"/>
    <w:rsid w:val="00637923"/>
    <w:rsid w:val="00637D19"/>
    <w:rsid w:val="00637D7F"/>
    <w:rsid w:val="0064049E"/>
    <w:rsid w:val="006410D2"/>
    <w:rsid w:val="00641924"/>
    <w:rsid w:val="00641B9E"/>
    <w:rsid w:val="006426E1"/>
    <w:rsid w:val="0064273C"/>
    <w:rsid w:val="00644D88"/>
    <w:rsid w:val="00644D8E"/>
    <w:rsid w:val="00645231"/>
    <w:rsid w:val="00645E5D"/>
    <w:rsid w:val="00647018"/>
    <w:rsid w:val="0065027F"/>
    <w:rsid w:val="006509C3"/>
    <w:rsid w:val="00651023"/>
    <w:rsid w:val="006524B7"/>
    <w:rsid w:val="00652799"/>
    <w:rsid w:val="006527D6"/>
    <w:rsid w:val="00652A5B"/>
    <w:rsid w:val="006535C4"/>
    <w:rsid w:val="00653B4D"/>
    <w:rsid w:val="00654209"/>
    <w:rsid w:val="00655513"/>
    <w:rsid w:val="00655549"/>
    <w:rsid w:val="00655AFA"/>
    <w:rsid w:val="006561AC"/>
    <w:rsid w:val="0065655D"/>
    <w:rsid w:val="006568C7"/>
    <w:rsid w:val="0065732A"/>
    <w:rsid w:val="006600AF"/>
    <w:rsid w:val="00660C31"/>
    <w:rsid w:val="006622BB"/>
    <w:rsid w:val="00662789"/>
    <w:rsid w:val="00664702"/>
    <w:rsid w:val="00665013"/>
    <w:rsid w:val="0066505B"/>
    <w:rsid w:val="00666556"/>
    <w:rsid w:val="00666CDD"/>
    <w:rsid w:val="00667639"/>
    <w:rsid w:val="006676DD"/>
    <w:rsid w:val="006677BF"/>
    <w:rsid w:val="0067063E"/>
    <w:rsid w:val="00670882"/>
    <w:rsid w:val="00670ADF"/>
    <w:rsid w:val="00670BA8"/>
    <w:rsid w:val="00670BDB"/>
    <w:rsid w:val="0067135E"/>
    <w:rsid w:val="0067143A"/>
    <w:rsid w:val="00672501"/>
    <w:rsid w:val="00672B17"/>
    <w:rsid w:val="006732B9"/>
    <w:rsid w:val="00674126"/>
    <w:rsid w:val="00675F04"/>
    <w:rsid w:val="00676FB6"/>
    <w:rsid w:val="0067713E"/>
    <w:rsid w:val="00677F3C"/>
    <w:rsid w:val="006801FF"/>
    <w:rsid w:val="00680AF1"/>
    <w:rsid w:val="00680DBA"/>
    <w:rsid w:val="006817DF"/>
    <w:rsid w:val="00681D70"/>
    <w:rsid w:val="00681FC0"/>
    <w:rsid w:val="00682704"/>
    <w:rsid w:val="00682B95"/>
    <w:rsid w:val="00682E1C"/>
    <w:rsid w:val="006837FE"/>
    <w:rsid w:val="00683D55"/>
    <w:rsid w:val="00684090"/>
    <w:rsid w:val="00684CE0"/>
    <w:rsid w:val="00684E84"/>
    <w:rsid w:val="00685DD7"/>
    <w:rsid w:val="00685F90"/>
    <w:rsid w:val="00686700"/>
    <w:rsid w:val="00687A74"/>
    <w:rsid w:val="006901A1"/>
    <w:rsid w:val="0069039F"/>
    <w:rsid w:val="00690C61"/>
    <w:rsid w:val="00691819"/>
    <w:rsid w:val="00692A38"/>
    <w:rsid w:val="006930D8"/>
    <w:rsid w:val="00693279"/>
    <w:rsid w:val="00694AEC"/>
    <w:rsid w:val="0069518F"/>
    <w:rsid w:val="00696284"/>
    <w:rsid w:val="0069637C"/>
    <w:rsid w:val="006968C3"/>
    <w:rsid w:val="0069792D"/>
    <w:rsid w:val="006A00CC"/>
    <w:rsid w:val="006A0DF7"/>
    <w:rsid w:val="006A296F"/>
    <w:rsid w:val="006A2C84"/>
    <w:rsid w:val="006A33D5"/>
    <w:rsid w:val="006A4349"/>
    <w:rsid w:val="006A4980"/>
    <w:rsid w:val="006A5A63"/>
    <w:rsid w:val="006A6705"/>
    <w:rsid w:val="006A6E54"/>
    <w:rsid w:val="006B0D50"/>
    <w:rsid w:val="006B1860"/>
    <w:rsid w:val="006B23E6"/>
    <w:rsid w:val="006B2E56"/>
    <w:rsid w:val="006B30C4"/>
    <w:rsid w:val="006B3A3A"/>
    <w:rsid w:val="006B4485"/>
    <w:rsid w:val="006B5253"/>
    <w:rsid w:val="006B5732"/>
    <w:rsid w:val="006B5A93"/>
    <w:rsid w:val="006B5E67"/>
    <w:rsid w:val="006B6352"/>
    <w:rsid w:val="006B64EA"/>
    <w:rsid w:val="006B6BD1"/>
    <w:rsid w:val="006B702C"/>
    <w:rsid w:val="006B778C"/>
    <w:rsid w:val="006C04FF"/>
    <w:rsid w:val="006C0BC6"/>
    <w:rsid w:val="006C12C9"/>
    <w:rsid w:val="006C1BFD"/>
    <w:rsid w:val="006C1FC7"/>
    <w:rsid w:val="006C20BF"/>
    <w:rsid w:val="006C2EDC"/>
    <w:rsid w:val="006C3A84"/>
    <w:rsid w:val="006C4C19"/>
    <w:rsid w:val="006C4D49"/>
    <w:rsid w:val="006C661A"/>
    <w:rsid w:val="006C6E24"/>
    <w:rsid w:val="006C75D4"/>
    <w:rsid w:val="006D042F"/>
    <w:rsid w:val="006D0533"/>
    <w:rsid w:val="006D0C6D"/>
    <w:rsid w:val="006D0F58"/>
    <w:rsid w:val="006D105B"/>
    <w:rsid w:val="006D19BE"/>
    <w:rsid w:val="006D247A"/>
    <w:rsid w:val="006D2B3F"/>
    <w:rsid w:val="006D4787"/>
    <w:rsid w:val="006D4B1A"/>
    <w:rsid w:val="006D5AD5"/>
    <w:rsid w:val="006D5D5C"/>
    <w:rsid w:val="006D78F5"/>
    <w:rsid w:val="006D79C1"/>
    <w:rsid w:val="006D79F5"/>
    <w:rsid w:val="006D7B2D"/>
    <w:rsid w:val="006D7E99"/>
    <w:rsid w:val="006D7F4E"/>
    <w:rsid w:val="006E0922"/>
    <w:rsid w:val="006E0F06"/>
    <w:rsid w:val="006E1C95"/>
    <w:rsid w:val="006E1DD2"/>
    <w:rsid w:val="006E2BED"/>
    <w:rsid w:val="006E5761"/>
    <w:rsid w:val="006E5D8A"/>
    <w:rsid w:val="006E7429"/>
    <w:rsid w:val="006F0722"/>
    <w:rsid w:val="006F0A66"/>
    <w:rsid w:val="006F1C6A"/>
    <w:rsid w:val="006F2077"/>
    <w:rsid w:val="006F222E"/>
    <w:rsid w:val="006F2497"/>
    <w:rsid w:val="006F2957"/>
    <w:rsid w:val="006F3435"/>
    <w:rsid w:val="006F354D"/>
    <w:rsid w:val="006F3F63"/>
    <w:rsid w:val="006F44A2"/>
    <w:rsid w:val="006F4A23"/>
    <w:rsid w:val="006F4A4D"/>
    <w:rsid w:val="006F60D5"/>
    <w:rsid w:val="006F7BDC"/>
    <w:rsid w:val="00700198"/>
    <w:rsid w:val="0070056A"/>
    <w:rsid w:val="00700A0C"/>
    <w:rsid w:val="00700C63"/>
    <w:rsid w:val="00701142"/>
    <w:rsid w:val="0070144A"/>
    <w:rsid w:val="00701C22"/>
    <w:rsid w:val="00701F56"/>
    <w:rsid w:val="00702E11"/>
    <w:rsid w:val="00705221"/>
    <w:rsid w:val="007058B6"/>
    <w:rsid w:val="00705AE0"/>
    <w:rsid w:val="00705CDC"/>
    <w:rsid w:val="00706493"/>
    <w:rsid w:val="00706673"/>
    <w:rsid w:val="00707493"/>
    <w:rsid w:val="00707A3C"/>
    <w:rsid w:val="00710E75"/>
    <w:rsid w:val="007113D7"/>
    <w:rsid w:val="00711B33"/>
    <w:rsid w:val="007123BF"/>
    <w:rsid w:val="00712693"/>
    <w:rsid w:val="00712732"/>
    <w:rsid w:val="00712D78"/>
    <w:rsid w:val="00712F10"/>
    <w:rsid w:val="00713DB8"/>
    <w:rsid w:val="00717553"/>
    <w:rsid w:val="00717879"/>
    <w:rsid w:val="0072051F"/>
    <w:rsid w:val="0072056D"/>
    <w:rsid w:val="00720ACF"/>
    <w:rsid w:val="007216DA"/>
    <w:rsid w:val="00722003"/>
    <w:rsid w:val="007224D8"/>
    <w:rsid w:val="007224DB"/>
    <w:rsid w:val="00722757"/>
    <w:rsid w:val="007227E9"/>
    <w:rsid w:val="00722C08"/>
    <w:rsid w:val="00723296"/>
    <w:rsid w:val="00723B7A"/>
    <w:rsid w:val="007249D8"/>
    <w:rsid w:val="00726861"/>
    <w:rsid w:val="00726A7C"/>
    <w:rsid w:val="00726DD3"/>
    <w:rsid w:val="007272E9"/>
    <w:rsid w:val="007302F5"/>
    <w:rsid w:val="007306CE"/>
    <w:rsid w:val="00730724"/>
    <w:rsid w:val="00731103"/>
    <w:rsid w:val="00733A56"/>
    <w:rsid w:val="00733C28"/>
    <w:rsid w:val="00734461"/>
    <w:rsid w:val="007353A4"/>
    <w:rsid w:val="00735B0D"/>
    <w:rsid w:val="00735D2F"/>
    <w:rsid w:val="00735D4C"/>
    <w:rsid w:val="007361A7"/>
    <w:rsid w:val="00736569"/>
    <w:rsid w:val="0073678D"/>
    <w:rsid w:val="00736E36"/>
    <w:rsid w:val="00736F82"/>
    <w:rsid w:val="007402F8"/>
    <w:rsid w:val="00740C3F"/>
    <w:rsid w:val="00740CE0"/>
    <w:rsid w:val="00741F60"/>
    <w:rsid w:val="007424DB"/>
    <w:rsid w:val="0074323C"/>
    <w:rsid w:val="007436C4"/>
    <w:rsid w:val="0074656E"/>
    <w:rsid w:val="00746939"/>
    <w:rsid w:val="00746F7B"/>
    <w:rsid w:val="0074704D"/>
    <w:rsid w:val="00750153"/>
    <w:rsid w:val="00750332"/>
    <w:rsid w:val="00752C07"/>
    <w:rsid w:val="007543FA"/>
    <w:rsid w:val="00754DE7"/>
    <w:rsid w:val="007551D4"/>
    <w:rsid w:val="007558C1"/>
    <w:rsid w:val="00760253"/>
    <w:rsid w:val="0076078B"/>
    <w:rsid w:val="00761BAC"/>
    <w:rsid w:val="00761D8C"/>
    <w:rsid w:val="007638F1"/>
    <w:rsid w:val="00763E20"/>
    <w:rsid w:val="007641F6"/>
    <w:rsid w:val="0076437F"/>
    <w:rsid w:val="00764B63"/>
    <w:rsid w:val="00765CB0"/>
    <w:rsid w:val="007665D6"/>
    <w:rsid w:val="007679A6"/>
    <w:rsid w:val="00767D72"/>
    <w:rsid w:val="007701DF"/>
    <w:rsid w:val="007708BB"/>
    <w:rsid w:val="00770D60"/>
    <w:rsid w:val="00770E79"/>
    <w:rsid w:val="0077140A"/>
    <w:rsid w:val="00772312"/>
    <w:rsid w:val="00772EF6"/>
    <w:rsid w:val="0077314A"/>
    <w:rsid w:val="007734E7"/>
    <w:rsid w:val="0077415A"/>
    <w:rsid w:val="00774D93"/>
    <w:rsid w:val="00774DBF"/>
    <w:rsid w:val="00775F19"/>
    <w:rsid w:val="00775F83"/>
    <w:rsid w:val="00776C53"/>
    <w:rsid w:val="00777010"/>
    <w:rsid w:val="00780365"/>
    <w:rsid w:val="007804BE"/>
    <w:rsid w:val="00780A36"/>
    <w:rsid w:val="007810D5"/>
    <w:rsid w:val="00781648"/>
    <w:rsid w:val="00781667"/>
    <w:rsid w:val="0078178A"/>
    <w:rsid w:val="00781B79"/>
    <w:rsid w:val="00781EDE"/>
    <w:rsid w:val="00781FBA"/>
    <w:rsid w:val="0078279B"/>
    <w:rsid w:val="0078284D"/>
    <w:rsid w:val="0078288D"/>
    <w:rsid w:val="007829F8"/>
    <w:rsid w:val="00782DA3"/>
    <w:rsid w:val="00783CDD"/>
    <w:rsid w:val="00783E22"/>
    <w:rsid w:val="007842F2"/>
    <w:rsid w:val="007849BE"/>
    <w:rsid w:val="00785563"/>
    <w:rsid w:val="007861BB"/>
    <w:rsid w:val="0078720D"/>
    <w:rsid w:val="007876AD"/>
    <w:rsid w:val="0078790F"/>
    <w:rsid w:val="007905A1"/>
    <w:rsid w:val="007907D2"/>
    <w:rsid w:val="00791141"/>
    <w:rsid w:val="007912BA"/>
    <w:rsid w:val="0079147F"/>
    <w:rsid w:val="00791EB5"/>
    <w:rsid w:val="00792394"/>
    <w:rsid w:val="0079258A"/>
    <w:rsid w:val="0079272C"/>
    <w:rsid w:val="00793005"/>
    <w:rsid w:val="00793668"/>
    <w:rsid w:val="00793ADC"/>
    <w:rsid w:val="00794659"/>
    <w:rsid w:val="0079468A"/>
    <w:rsid w:val="0079778B"/>
    <w:rsid w:val="00797841"/>
    <w:rsid w:val="007A0A25"/>
    <w:rsid w:val="007A0DDF"/>
    <w:rsid w:val="007A1F29"/>
    <w:rsid w:val="007A27EC"/>
    <w:rsid w:val="007A2BA1"/>
    <w:rsid w:val="007A3156"/>
    <w:rsid w:val="007A3437"/>
    <w:rsid w:val="007A34E3"/>
    <w:rsid w:val="007A3F7F"/>
    <w:rsid w:val="007A7134"/>
    <w:rsid w:val="007A7676"/>
    <w:rsid w:val="007A7E32"/>
    <w:rsid w:val="007A7E6C"/>
    <w:rsid w:val="007A7EE4"/>
    <w:rsid w:val="007B023B"/>
    <w:rsid w:val="007B0E18"/>
    <w:rsid w:val="007B13A2"/>
    <w:rsid w:val="007B2337"/>
    <w:rsid w:val="007B26CA"/>
    <w:rsid w:val="007B2BBE"/>
    <w:rsid w:val="007B3607"/>
    <w:rsid w:val="007B3944"/>
    <w:rsid w:val="007B3E95"/>
    <w:rsid w:val="007B4948"/>
    <w:rsid w:val="007B49D7"/>
    <w:rsid w:val="007B5688"/>
    <w:rsid w:val="007B5CDC"/>
    <w:rsid w:val="007B5DDE"/>
    <w:rsid w:val="007B67DD"/>
    <w:rsid w:val="007B6954"/>
    <w:rsid w:val="007B76CC"/>
    <w:rsid w:val="007B7E19"/>
    <w:rsid w:val="007B7F31"/>
    <w:rsid w:val="007C13F0"/>
    <w:rsid w:val="007C1B95"/>
    <w:rsid w:val="007C1FE5"/>
    <w:rsid w:val="007C21E5"/>
    <w:rsid w:val="007C3088"/>
    <w:rsid w:val="007C3238"/>
    <w:rsid w:val="007C44D6"/>
    <w:rsid w:val="007C45DE"/>
    <w:rsid w:val="007C4A4A"/>
    <w:rsid w:val="007C55DE"/>
    <w:rsid w:val="007C5BF3"/>
    <w:rsid w:val="007C6EDA"/>
    <w:rsid w:val="007C7CBD"/>
    <w:rsid w:val="007D048C"/>
    <w:rsid w:val="007D0C03"/>
    <w:rsid w:val="007D122E"/>
    <w:rsid w:val="007D184D"/>
    <w:rsid w:val="007D1EB8"/>
    <w:rsid w:val="007D21A6"/>
    <w:rsid w:val="007D2708"/>
    <w:rsid w:val="007D2B2A"/>
    <w:rsid w:val="007D2ECF"/>
    <w:rsid w:val="007D37B5"/>
    <w:rsid w:val="007D3889"/>
    <w:rsid w:val="007D4281"/>
    <w:rsid w:val="007D4C0E"/>
    <w:rsid w:val="007D4EC1"/>
    <w:rsid w:val="007D5016"/>
    <w:rsid w:val="007D520C"/>
    <w:rsid w:val="007D5E12"/>
    <w:rsid w:val="007D5E8B"/>
    <w:rsid w:val="007D624C"/>
    <w:rsid w:val="007D64F4"/>
    <w:rsid w:val="007D7383"/>
    <w:rsid w:val="007D7F1C"/>
    <w:rsid w:val="007E0361"/>
    <w:rsid w:val="007E08FD"/>
    <w:rsid w:val="007E1DA4"/>
    <w:rsid w:val="007E2D07"/>
    <w:rsid w:val="007E3139"/>
    <w:rsid w:val="007E33E4"/>
    <w:rsid w:val="007E3F5C"/>
    <w:rsid w:val="007E3FFC"/>
    <w:rsid w:val="007E45D9"/>
    <w:rsid w:val="007E4F82"/>
    <w:rsid w:val="007E58A7"/>
    <w:rsid w:val="007E5A99"/>
    <w:rsid w:val="007E5AA4"/>
    <w:rsid w:val="007E68B2"/>
    <w:rsid w:val="007E6FFC"/>
    <w:rsid w:val="007E7E71"/>
    <w:rsid w:val="007F327A"/>
    <w:rsid w:val="007F3511"/>
    <w:rsid w:val="007F357B"/>
    <w:rsid w:val="007F3AF8"/>
    <w:rsid w:val="007F3F76"/>
    <w:rsid w:val="007F46C3"/>
    <w:rsid w:val="007F4715"/>
    <w:rsid w:val="007F4863"/>
    <w:rsid w:val="007F4C99"/>
    <w:rsid w:val="007F53CB"/>
    <w:rsid w:val="007F5BA1"/>
    <w:rsid w:val="007F5CAF"/>
    <w:rsid w:val="007F6049"/>
    <w:rsid w:val="007F6543"/>
    <w:rsid w:val="007F7A96"/>
    <w:rsid w:val="0080244A"/>
    <w:rsid w:val="008033AA"/>
    <w:rsid w:val="00803772"/>
    <w:rsid w:val="00803A22"/>
    <w:rsid w:val="00803B75"/>
    <w:rsid w:val="0080577B"/>
    <w:rsid w:val="00805A2D"/>
    <w:rsid w:val="0080677D"/>
    <w:rsid w:val="008067B1"/>
    <w:rsid w:val="008071C2"/>
    <w:rsid w:val="008075F1"/>
    <w:rsid w:val="008103BD"/>
    <w:rsid w:val="008103C3"/>
    <w:rsid w:val="0081132A"/>
    <w:rsid w:val="00811EFB"/>
    <w:rsid w:val="00812552"/>
    <w:rsid w:val="0081341E"/>
    <w:rsid w:val="00813911"/>
    <w:rsid w:val="00813D64"/>
    <w:rsid w:val="00816039"/>
    <w:rsid w:val="008161C0"/>
    <w:rsid w:val="00816796"/>
    <w:rsid w:val="00816B53"/>
    <w:rsid w:val="008175A1"/>
    <w:rsid w:val="00817736"/>
    <w:rsid w:val="00817B33"/>
    <w:rsid w:val="00820E05"/>
    <w:rsid w:val="008219B9"/>
    <w:rsid w:val="008219F6"/>
    <w:rsid w:val="00821A21"/>
    <w:rsid w:val="008224BD"/>
    <w:rsid w:val="008230B4"/>
    <w:rsid w:val="00823C27"/>
    <w:rsid w:val="0082460C"/>
    <w:rsid w:val="008260DF"/>
    <w:rsid w:val="008263A9"/>
    <w:rsid w:val="00826C43"/>
    <w:rsid w:val="00826CBC"/>
    <w:rsid w:val="00826DCD"/>
    <w:rsid w:val="00826F1D"/>
    <w:rsid w:val="008303B2"/>
    <w:rsid w:val="00830C5C"/>
    <w:rsid w:val="00831065"/>
    <w:rsid w:val="008311A1"/>
    <w:rsid w:val="00831548"/>
    <w:rsid w:val="00832D94"/>
    <w:rsid w:val="00832F2E"/>
    <w:rsid w:val="00834297"/>
    <w:rsid w:val="00835436"/>
    <w:rsid w:val="00835E28"/>
    <w:rsid w:val="00835E5E"/>
    <w:rsid w:val="00835E88"/>
    <w:rsid w:val="0083627D"/>
    <w:rsid w:val="0083705C"/>
    <w:rsid w:val="00837292"/>
    <w:rsid w:val="00840372"/>
    <w:rsid w:val="00840D7F"/>
    <w:rsid w:val="00840ECE"/>
    <w:rsid w:val="0084102A"/>
    <w:rsid w:val="00841D2E"/>
    <w:rsid w:val="00842E45"/>
    <w:rsid w:val="00842EE0"/>
    <w:rsid w:val="00842FC6"/>
    <w:rsid w:val="00844529"/>
    <w:rsid w:val="00844668"/>
    <w:rsid w:val="008446AD"/>
    <w:rsid w:val="00844BEC"/>
    <w:rsid w:val="008455B3"/>
    <w:rsid w:val="0084752D"/>
    <w:rsid w:val="00847C51"/>
    <w:rsid w:val="00850789"/>
    <w:rsid w:val="00850AC2"/>
    <w:rsid w:val="0085204E"/>
    <w:rsid w:val="008520E3"/>
    <w:rsid w:val="00852586"/>
    <w:rsid w:val="008525CC"/>
    <w:rsid w:val="008526B5"/>
    <w:rsid w:val="00852AF5"/>
    <w:rsid w:val="00853CFD"/>
    <w:rsid w:val="00854D00"/>
    <w:rsid w:val="008554F3"/>
    <w:rsid w:val="00855706"/>
    <w:rsid w:val="00855FE0"/>
    <w:rsid w:val="00856485"/>
    <w:rsid w:val="00857613"/>
    <w:rsid w:val="00857A90"/>
    <w:rsid w:val="0086018D"/>
    <w:rsid w:val="008607BA"/>
    <w:rsid w:val="00861468"/>
    <w:rsid w:val="00862976"/>
    <w:rsid w:val="008635FC"/>
    <w:rsid w:val="00863886"/>
    <w:rsid w:val="008638E2"/>
    <w:rsid w:val="008647AC"/>
    <w:rsid w:val="00864C02"/>
    <w:rsid w:val="008655AC"/>
    <w:rsid w:val="008672D5"/>
    <w:rsid w:val="0086737B"/>
    <w:rsid w:val="00867DC1"/>
    <w:rsid w:val="008706E6"/>
    <w:rsid w:val="00870F2F"/>
    <w:rsid w:val="0087132C"/>
    <w:rsid w:val="00871BE4"/>
    <w:rsid w:val="00871E01"/>
    <w:rsid w:val="00872DD5"/>
    <w:rsid w:val="00873A43"/>
    <w:rsid w:val="00874E19"/>
    <w:rsid w:val="00874E73"/>
    <w:rsid w:val="00875134"/>
    <w:rsid w:val="00875A0E"/>
    <w:rsid w:val="00876477"/>
    <w:rsid w:val="008774C8"/>
    <w:rsid w:val="008775BF"/>
    <w:rsid w:val="00877907"/>
    <w:rsid w:val="00880112"/>
    <w:rsid w:val="0088049E"/>
    <w:rsid w:val="00880E16"/>
    <w:rsid w:val="00880F05"/>
    <w:rsid w:val="00883B09"/>
    <w:rsid w:val="00884324"/>
    <w:rsid w:val="00885215"/>
    <w:rsid w:val="00885566"/>
    <w:rsid w:val="00887E9D"/>
    <w:rsid w:val="00890B20"/>
    <w:rsid w:val="00890D7A"/>
    <w:rsid w:val="0089157C"/>
    <w:rsid w:val="00894135"/>
    <w:rsid w:val="00894197"/>
    <w:rsid w:val="0089419B"/>
    <w:rsid w:val="0089440A"/>
    <w:rsid w:val="00894AF1"/>
    <w:rsid w:val="0089630E"/>
    <w:rsid w:val="0089692C"/>
    <w:rsid w:val="00896B67"/>
    <w:rsid w:val="0089768A"/>
    <w:rsid w:val="00897AEF"/>
    <w:rsid w:val="008A0499"/>
    <w:rsid w:val="008A0741"/>
    <w:rsid w:val="008A0D37"/>
    <w:rsid w:val="008A0E29"/>
    <w:rsid w:val="008A262E"/>
    <w:rsid w:val="008A3D01"/>
    <w:rsid w:val="008A41E0"/>
    <w:rsid w:val="008A48C2"/>
    <w:rsid w:val="008A512E"/>
    <w:rsid w:val="008A5DF4"/>
    <w:rsid w:val="008A64DA"/>
    <w:rsid w:val="008A64EB"/>
    <w:rsid w:val="008A64EC"/>
    <w:rsid w:val="008A7244"/>
    <w:rsid w:val="008A7E92"/>
    <w:rsid w:val="008B0320"/>
    <w:rsid w:val="008B110D"/>
    <w:rsid w:val="008B157E"/>
    <w:rsid w:val="008B2056"/>
    <w:rsid w:val="008B293E"/>
    <w:rsid w:val="008B2BA2"/>
    <w:rsid w:val="008B336F"/>
    <w:rsid w:val="008B3626"/>
    <w:rsid w:val="008B4173"/>
    <w:rsid w:val="008B44F0"/>
    <w:rsid w:val="008B4795"/>
    <w:rsid w:val="008B50FA"/>
    <w:rsid w:val="008B6635"/>
    <w:rsid w:val="008B753E"/>
    <w:rsid w:val="008C01E1"/>
    <w:rsid w:val="008C03FC"/>
    <w:rsid w:val="008C0648"/>
    <w:rsid w:val="008C111E"/>
    <w:rsid w:val="008C420B"/>
    <w:rsid w:val="008C531E"/>
    <w:rsid w:val="008C57FC"/>
    <w:rsid w:val="008C62A5"/>
    <w:rsid w:val="008C7011"/>
    <w:rsid w:val="008C73C5"/>
    <w:rsid w:val="008C7725"/>
    <w:rsid w:val="008C7BA9"/>
    <w:rsid w:val="008D0A6D"/>
    <w:rsid w:val="008D0F50"/>
    <w:rsid w:val="008D1417"/>
    <w:rsid w:val="008D1717"/>
    <w:rsid w:val="008D190B"/>
    <w:rsid w:val="008D2377"/>
    <w:rsid w:val="008D24B7"/>
    <w:rsid w:val="008D3CAA"/>
    <w:rsid w:val="008D48D8"/>
    <w:rsid w:val="008D4A13"/>
    <w:rsid w:val="008D4E38"/>
    <w:rsid w:val="008D4FDC"/>
    <w:rsid w:val="008D54AA"/>
    <w:rsid w:val="008D58EF"/>
    <w:rsid w:val="008D5D6C"/>
    <w:rsid w:val="008D64D2"/>
    <w:rsid w:val="008D67BC"/>
    <w:rsid w:val="008D6A0D"/>
    <w:rsid w:val="008D79C3"/>
    <w:rsid w:val="008E016A"/>
    <w:rsid w:val="008E0EF1"/>
    <w:rsid w:val="008E3650"/>
    <w:rsid w:val="008E3B7F"/>
    <w:rsid w:val="008E46E6"/>
    <w:rsid w:val="008E4DA5"/>
    <w:rsid w:val="008E5AE9"/>
    <w:rsid w:val="008E65E0"/>
    <w:rsid w:val="008E732D"/>
    <w:rsid w:val="008E7FC6"/>
    <w:rsid w:val="008F0BEE"/>
    <w:rsid w:val="008F10F4"/>
    <w:rsid w:val="008F11CB"/>
    <w:rsid w:val="008F12B4"/>
    <w:rsid w:val="008F1302"/>
    <w:rsid w:val="008F179C"/>
    <w:rsid w:val="008F2131"/>
    <w:rsid w:val="008F52D4"/>
    <w:rsid w:val="008F65CD"/>
    <w:rsid w:val="009005F4"/>
    <w:rsid w:val="0090146D"/>
    <w:rsid w:val="009023C1"/>
    <w:rsid w:val="00902618"/>
    <w:rsid w:val="00903C09"/>
    <w:rsid w:val="00903E8C"/>
    <w:rsid w:val="00904196"/>
    <w:rsid w:val="00904F05"/>
    <w:rsid w:val="009076D3"/>
    <w:rsid w:val="00907BD0"/>
    <w:rsid w:val="0091096C"/>
    <w:rsid w:val="00911A0C"/>
    <w:rsid w:val="00911D35"/>
    <w:rsid w:val="00911EC8"/>
    <w:rsid w:val="00911EE7"/>
    <w:rsid w:val="00913CC7"/>
    <w:rsid w:val="009140C1"/>
    <w:rsid w:val="009141B7"/>
    <w:rsid w:val="00914875"/>
    <w:rsid w:val="0091524B"/>
    <w:rsid w:val="00916FCE"/>
    <w:rsid w:val="009172FA"/>
    <w:rsid w:val="0091785A"/>
    <w:rsid w:val="00917BC5"/>
    <w:rsid w:val="00920BFA"/>
    <w:rsid w:val="00925256"/>
    <w:rsid w:val="00925652"/>
    <w:rsid w:val="00926334"/>
    <w:rsid w:val="00926C65"/>
    <w:rsid w:val="0093001D"/>
    <w:rsid w:val="00930634"/>
    <w:rsid w:val="00932D57"/>
    <w:rsid w:val="00933983"/>
    <w:rsid w:val="00933BB7"/>
    <w:rsid w:val="0093404F"/>
    <w:rsid w:val="00934687"/>
    <w:rsid w:val="00934A23"/>
    <w:rsid w:val="00935DA2"/>
    <w:rsid w:val="00936CD4"/>
    <w:rsid w:val="00940445"/>
    <w:rsid w:val="00941573"/>
    <w:rsid w:val="00941691"/>
    <w:rsid w:val="00941F10"/>
    <w:rsid w:val="0094257B"/>
    <w:rsid w:val="00942A07"/>
    <w:rsid w:val="00942A13"/>
    <w:rsid w:val="0094348F"/>
    <w:rsid w:val="00943CD6"/>
    <w:rsid w:val="00944D08"/>
    <w:rsid w:val="00946291"/>
    <w:rsid w:val="0094703B"/>
    <w:rsid w:val="00947154"/>
    <w:rsid w:val="009474F2"/>
    <w:rsid w:val="0094753C"/>
    <w:rsid w:val="00947F6C"/>
    <w:rsid w:val="0095064C"/>
    <w:rsid w:val="00951189"/>
    <w:rsid w:val="0095129E"/>
    <w:rsid w:val="00951E91"/>
    <w:rsid w:val="009523D3"/>
    <w:rsid w:val="0095258C"/>
    <w:rsid w:val="00952805"/>
    <w:rsid w:val="00953247"/>
    <w:rsid w:val="009532EF"/>
    <w:rsid w:val="009533DC"/>
    <w:rsid w:val="00953CE2"/>
    <w:rsid w:val="009540E9"/>
    <w:rsid w:val="009546F4"/>
    <w:rsid w:val="00954B26"/>
    <w:rsid w:val="00954DD0"/>
    <w:rsid w:val="00955E24"/>
    <w:rsid w:val="00955F52"/>
    <w:rsid w:val="00956414"/>
    <w:rsid w:val="009566BB"/>
    <w:rsid w:val="0095693B"/>
    <w:rsid w:val="00956BCA"/>
    <w:rsid w:val="00957648"/>
    <w:rsid w:val="00957DFF"/>
    <w:rsid w:val="009609B2"/>
    <w:rsid w:val="00960FD1"/>
    <w:rsid w:val="0096139D"/>
    <w:rsid w:val="00961E65"/>
    <w:rsid w:val="00962185"/>
    <w:rsid w:val="009624D7"/>
    <w:rsid w:val="009628EA"/>
    <w:rsid w:val="009633B9"/>
    <w:rsid w:val="0096367D"/>
    <w:rsid w:val="00964785"/>
    <w:rsid w:val="009659C3"/>
    <w:rsid w:val="009660C3"/>
    <w:rsid w:val="009665E0"/>
    <w:rsid w:val="00970B46"/>
    <w:rsid w:val="00971C02"/>
    <w:rsid w:val="00972086"/>
    <w:rsid w:val="00972960"/>
    <w:rsid w:val="00972972"/>
    <w:rsid w:val="009744BA"/>
    <w:rsid w:val="009745AC"/>
    <w:rsid w:val="00974725"/>
    <w:rsid w:val="00974DE1"/>
    <w:rsid w:val="009751AD"/>
    <w:rsid w:val="00975803"/>
    <w:rsid w:val="00975AEA"/>
    <w:rsid w:val="009761E4"/>
    <w:rsid w:val="0097680B"/>
    <w:rsid w:val="00977376"/>
    <w:rsid w:val="009809A5"/>
    <w:rsid w:val="00980A54"/>
    <w:rsid w:val="00981EB5"/>
    <w:rsid w:val="00981F88"/>
    <w:rsid w:val="00983156"/>
    <w:rsid w:val="009838DB"/>
    <w:rsid w:val="00983979"/>
    <w:rsid w:val="009842C5"/>
    <w:rsid w:val="00984D88"/>
    <w:rsid w:val="00985427"/>
    <w:rsid w:val="00986042"/>
    <w:rsid w:val="00986603"/>
    <w:rsid w:val="00986DA4"/>
    <w:rsid w:val="009875EA"/>
    <w:rsid w:val="00987B86"/>
    <w:rsid w:val="00990255"/>
    <w:rsid w:val="00990534"/>
    <w:rsid w:val="0099078B"/>
    <w:rsid w:val="00991886"/>
    <w:rsid w:val="0099191A"/>
    <w:rsid w:val="00991F2D"/>
    <w:rsid w:val="00993068"/>
    <w:rsid w:val="009931C9"/>
    <w:rsid w:val="00993227"/>
    <w:rsid w:val="00993430"/>
    <w:rsid w:val="0099414A"/>
    <w:rsid w:val="009947A4"/>
    <w:rsid w:val="00995864"/>
    <w:rsid w:val="009958DE"/>
    <w:rsid w:val="00995AA6"/>
    <w:rsid w:val="00995E85"/>
    <w:rsid w:val="009968D0"/>
    <w:rsid w:val="0099697A"/>
    <w:rsid w:val="00997BCD"/>
    <w:rsid w:val="009A0B80"/>
    <w:rsid w:val="009A1977"/>
    <w:rsid w:val="009A1B35"/>
    <w:rsid w:val="009A1F1C"/>
    <w:rsid w:val="009A20E5"/>
    <w:rsid w:val="009A3617"/>
    <w:rsid w:val="009A516C"/>
    <w:rsid w:val="009A5798"/>
    <w:rsid w:val="009A588A"/>
    <w:rsid w:val="009A6FAE"/>
    <w:rsid w:val="009A75DA"/>
    <w:rsid w:val="009A781C"/>
    <w:rsid w:val="009A7F5A"/>
    <w:rsid w:val="009B0365"/>
    <w:rsid w:val="009B056B"/>
    <w:rsid w:val="009B063D"/>
    <w:rsid w:val="009B1496"/>
    <w:rsid w:val="009B1B43"/>
    <w:rsid w:val="009B2D4C"/>
    <w:rsid w:val="009B3B2D"/>
    <w:rsid w:val="009B416F"/>
    <w:rsid w:val="009B42DC"/>
    <w:rsid w:val="009B4479"/>
    <w:rsid w:val="009B5377"/>
    <w:rsid w:val="009B5F1B"/>
    <w:rsid w:val="009B5F8F"/>
    <w:rsid w:val="009B67BE"/>
    <w:rsid w:val="009B6A07"/>
    <w:rsid w:val="009B6B37"/>
    <w:rsid w:val="009B6C22"/>
    <w:rsid w:val="009B7172"/>
    <w:rsid w:val="009B72A1"/>
    <w:rsid w:val="009B7311"/>
    <w:rsid w:val="009B7FA9"/>
    <w:rsid w:val="009C1F60"/>
    <w:rsid w:val="009C21F7"/>
    <w:rsid w:val="009C22FA"/>
    <w:rsid w:val="009C2358"/>
    <w:rsid w:val="009C29BD"/>
    <w:rsid w:val="009C2CDF"/>
    <w:rsid w:val="009C2F1A"/>
    <w:rsid w:val="009C49FD"/>
    <w:rsid w:val="009C504B"/>
    <w:rsid w:val="009C55D6"/>
    <w:rsid w:val="009C5FC6"/>
    <w:rsid w:val="009C629F"/>
    <w:rsid w:val="009C664B"/>
    <w:rsid w:val="009C6856"/>
    <w:rsid w:val="009C6971"/>
    <w:rsid w:val="009C6C8E"/>
    <w:rsid w:val="009C6F0B"/>
    <w:rsid w:val="009C7308"/>
    <w:rsid w:val="009D0E9B"/>
    <w:rsid w:val="009D15C2"/>
    <w:rsid w:val="009D249B"/>
    <w:rsid w:val="009D3BD0"/>
    <w:rsid w:val="009D3FC3"/>
    <w:rsid w:val="009D6CFE"/>
    <w:rsid w:val="009D7324"/>
    <w:rsid w:val="009D7D47"/>
    <w:rsid w:val="009D7D55"/>
    <w:rsid w:val="009D7EDA"/>
    <w:rsid w:val="009E0157"/>
    <w:rsid w:val="009E02F6"/>
    <w:rsid w:val="009E08EB"/>
    <w:rsid w:val="009E0F88"/>
    <w:rsid w:val="009E10C3"/>
    <w:rsid w:val="009E12DB"/>
    <w:rsid w:val="009E1D66"/>
    <w:rsid w:val="009E1DD6"/>
    <w:rsid w:val="009E1FD7"/>
    <w:rsid w:val="009E2118"/>
    <w:rsid w:val="009E250B"/>
    <w:rsid w:val="009E3485"/>
    <w:rsid w:val="009E3775"/>
    <w:rsid w:val="009E3ABB"/>
    <w:rsid w:val="009E555C"/>
    <w:rsid w:val="009E66A6"/>
    <w:rsid w:val="009E75DA"/>
    <w:rsid w:val="009E7763"/>
    <w:rsid w:val="009F04BD"/>
    <w:rsid w:val="009F0828"/>
    <w:rsid w:val="009F0CC4"/>
    <w:rsid w:val="009F0CC8"/>
    <w:rsid w:val="009F0DDD"/>
    <w:rsid w:val="009F0FB1"/>
    <w:rsid w:val="009F15B3"/>
    <w:rsid w:val="009F23BE"/>
    <w:rsid w:val="009F23C8"/>
    <w:rsid w:val="009F2515"/>
    <w:rsid w:val="009F2C56"/>
    <w:rsid w:val="009F2CAD"/>
    <w:rsid w:val="009F3A8F"/>
    <w:rsid w:val="009F4510"/>
    <w:rsid w:val="009F48B3"/>
    <w:rsid w:val="009F55BD"/>
    <w:rsid w:val="009F5884"/>
    <w:rsid w:val="009F681A"/>
    <w:rsid w:val="009F6D33"/>
    <w:rsid w:val="009F789A"/>
    <w:rsid w:val="009F7996"/>
    <w:rsid w:val="009F7D33"/>
    <w:rsid w:val="009F7F76"/>
    <w:rsid w:val="00A014F3"/>
    <w:rsid w:val="00A02420"/>
    <w:rsid w:val="00A02B1C"/>
    <w:rsid w:val="00A02FEB"/>
    <w:rsid w:val="00A03EF1"/>
    <w:rsid w:val="00A044CE"/>
    <w:rsid w:val="00A0498E"/>
    <w:rsid w:val="00A05B01"/>
    <w:rsid w:val="00A06214"/>
    <w:rsid w:val="00A0769D"/>
    <w:rsid w:val="00A07A3D"/>
    <w:rsid w:val="00A07EA3"/>
    <w:rsid w:val="00A1045A"/>
    <w:rsid w:val="00A104E5"/>
    <w:rsid w:val="00A10551"/>
    <w:rsid w:val="00A10BDF"/>
    <w:rsid w:val="00A10F3B"/>
    <w:rsid w:val="00A11359"/>
    <w:rsid w:val="00A11A25"/>
    <w:rsid w:val="00A12A3B"/>
    <w:rsid w:val="00A13284"/>
    <w:rsid w:val="00A132F7"/>
    <w:rsid w:val="00A14B91"/>
    <w:rsid w:val="00A157AB"/>
    <w:rsid w:val="00A159C9"/>
    <w:rsid w:val="00A15CAB"/>
    <w:rsid w:val="00A16B59"/>
    <w:rsid w:val="00A173EA"/>
    <w:rsid w:val="00A203B7"/>
    <w:rsid w:val="00A20423"/>
    <w:rsid w:val="00A20E9C"/>
    <w:rsid w:val="00A21024"/>
    <w:rsid w:val="00A21733"/>
    <w:rsid w:val="00A218B3"/>
    <w:rsid w:val="00A21A6D"/>
    <w:rsid w:val="00A21E6A"/>
    <w:rsid w:val="00A23223"/>
    <w:rsid w:val="00A23642"/>
    <w:rsid w:val="00A23DB9"/>
    <w:rsid w:val="00A23F64"/>
    <w:rsid w:val="00A24731"/>
    <w:rsid w:val="00A24A1B"/>
    <w:rsid w:val="00A257E6"/>
    <w:rsid w:val="00A25810"/>
    <w:rsid w:val="00A25C3A"/>
    <w:rsid w:val="00A2667D"/>
    <w:rsid w:val="00A266AA"/>
    <w:rsid w:val="00A26A51"/>
    <w:rsid w:val="00A26EC3"/>
    <w:rsid w:val="00A271D6"/>
    <w:rsid w:val="00A27691"/>
    <w:rsid w:val="00A3000C"/>
    <w:rsid w:val="00A303F3"/>
    <w:rsid w:val="00A3108C"/>
    <w:rsid w:val="00A316DF"/>
    <w:rsid w:val="00A31C2C"/>
    <w:rsid w:val="00A31E17"/>
    <w:rsid w:val="00A32142"/>
    <w:rsid w:val="00A32726"/>
    <w:rsid w:val="00A32C5B"/>
    <w:rsid w:val="00A33287"/>
    <w:rsid w:val="00A334EE"/>
    <w:rsid w:val="00A33DAD"/>
    <w:rsid w:val="00A353D0"/>
    <w:rsid w:val="00A3576E"/>
    <w:rsid w:val="00A357CF"/>
    <w:rsid w:val="00A36211"/>
    <w:rsid w:val="00A373DC"/>
    <w:rsid w:val="00A3740E"/>
    <w:rsid w:val="00A378B4"/>
    <w:rsid w:val="00A400F8"/>
    <w:rsid w:val="00A402AF"/>
    <w:rsid w:val="00A405DD"/>
    <w:rsid w:val="00A40E02"/>
    <w:rsid w:val="00A413ED"/>
    <w:rsid w:val="00A418A9"/>
    <w:rsid w:val="00A4251A"/>
    <w:rsid w:val="00A42BC0"/>
    <w:rsid w:val="00A42CD7"/>
    <w:rsid w:val="00A42F41"/>
    <w:rsid w:val="00A4386F"/>
    <w:rsid w:val="00A439B7"/>
    <w:rsid w:val="00A468FB"/>
    <w:rsid w:val="00A476B1"/>
    <w:rsid w:val="00A477B7"/>
    <w:rsid w:val="00A502E0"/>
    <w:rsid w:val="00A50A6C"/>
    <w:rsid w:val="00A51008"/>
    <w:rsid w:val="00A515E5"/>
    <w:rsid w:val="00A51932"/>
    <w:rsid w:val="00A52442"/>
    <w:rsid w:val="00A527B2"/>
    <w:rsid w:val="00A5289D"/>
    <w:rsid w:val="00A52AD6"/>
    <w:rsid w:val="00A537D2"/>
    <w:rsid w:val="00A53884"/>
    <w:rsid w:val="00A53A7C"/>
    <w:rsid w:val="00A54B7D"/>
    <w:rsid w:val="00A57003"/>
    <w:rsid w:val="00A571B3"/>
    <w:rsid w:val="00A571D6"/>
    <w:rsid w:val="00A60E83"/>
    <w:rsid w:val="00A61587"/>
    <w:rsid w:val="00A62082"/>
    <w:rsid w:val="00A62197"/>
    <w:rsid w:val="00A623FB"/>
    <w:rsid w:val="00A62A16"/>
    <w:rsid w:val="00A63543"/>
    <w:rsid w:val="00A63DCE"/>
    <w:rsid w:val="00A63EC5"/>
    <w:rsid w:val="00A64312"/>
    <w:rsid w:val="00A64B3F"/>
    <w:rsid w:val="00A64D2B"/>
    <w:rsid w:val="00A65053"/>
    <w:rsid w:val="00A65E6E"/>
    <w:rsid w:val="00A661C3"/>
    <w:rsid w:val="00A66476"/>
    <w:rsid w:val="00A66DAC"/>
    <w:rsid w:val="00A66EBC"/>
    <w:rsid w:val="00A67824"/>
    <w:rsid w:val="00A678FE"/>
    <w:rsid w:val="00A67F43"/>
    <w:rsid w:val="00A70872"/>
    <w:rsid w:val="00A70FD6"/>
    <w:rsid w:val="00A70FFE"/>
    <w:rsid w:val="00A71153"/>
    <w:rsid w:val="00A72B06"/>
    <w:rsid w:val="00A72E0C"/>
    <w:rsid w:val="00A73F3F"/>
    <w:rsid w:val="00A74164"/>
    <w:rsid w:val="00A742C4"/>
    <w:rsid w:val="00A753D4"/>
    <w:rsid w:val="00A754DF"/>
    <w:rsid w:val="00A76E6C"/>
    <w:rsid w:val="00A77D68"/>
    <w:rsid w:val="00A77EA1"/>
    <w:rsid w:val="00A80348"/>
    <w:rsid w:val="00A8057F"/>
    <w:rsid w:val="00A807B8"/>
    <w:rsid w:val="00A81345"/>
    <w:rsid w:val="00A814A1"/>
    <w:rsid w:val="00A81DD5"/>
    <w:rsid w:val="00A8227D"/>
    <w:rsid w:val="00A82E51"/>
    <w:rsid w:val="00A83335"/>
    <w:rsid w:val="00A837EF"/>
    <w:rsid w:val="00A83B2A"/>
    <w:rsid w:val="00A83DA8"/>
    <w:rsid w:val="00A850A9"/>
    <w:rsid w:val="00A869C5"/>
    <w:rsid w:val="00A86D94"/>
    <w:rsid w:val="00A86F33"/>
    <w:rsid w:val="00A8737D"/>
    <w:rsid w:val="00A904CE"/>
    <w:rsid w:val="00A915D4"/>
    <w:rsid w:val="00A93B06"/>
    <w:rsid w:val="00A93BE4"/>
    <w:rsid w:val="00A9413B"/>
    <w:rsid w:val="00A95162"/>
    <w:rsid w:val="00A95A83"/>
    <w:rsid w:val="00A95D59"/>
    <w:rsid w:val="00A965A9"/>
    <w:rsid w:val="00A96801"/>
    <w:rsid w:val="00AA197B"/>
    <w:rsid w:val="00AA1BB8"/>
    <w:rsid w:val="00AA29A1"/>
    <w:rsid w:val="00AA3D2F"/>
    <w:rsid w:val="00AA4B72"/>
    <w:rsid w:val="00AA5A9F"/>
    <w:rsid w:val="00AA62F9"/>
    <w:rsid w:val="00AA6900"/>
    <w:rsid w:val="00AB0F3E"/>
    <w:rsid w:val="00AB100A"/>
    <w:rsid w:val="00AB11E4"/>
    <w:rsid w:val="00AB134F"/>
    <w:rsid w:val="00AB2832"/>
    <w:rsid w:val="00AB35C8"/>
    <w:rsid w:val="00AB56A9"/>
    <w:rsid w:val="00AB575D"/>
    <w:rsid w:val="00AB57B3"/>
    <w:rsid w:val="00AB5A31"/>
    <w:rsid w:val="00AB5C70"/>
    <w:rsid w:val="00AB6CCE"/>
    <w:rsid w:val="00AB6EF9"/>
    <w:rsid w:val="00AC0488"/>
    <w:rsid w:val="00AC099A"/>
    <w:rsid w:val="00AC0C93"/>
    <w:rsid w:val="00AC19C4"/>
    <w:rsid w:val="00AC332F"/>
    <w:rsid w:val="00AC3840"/>
    <w:rsid w:val="00AC3DAE"/>
    <w:rsid w:val="00AC4167"/>
    <w:rsid w:val="00AC4889"/>
    <w:rsid w:val="00AC6768"/>
    <w:rsid w:val="00AC67EF"/>
    <w:rsid w:val="00AC7465"/>
    <w:rsid w:val="00AC7A8A"/>
    <w:rsid w:val="00AD1DC0"/>
    <w:rsid w:val="00AD224C"/>
    <w:rsid w:val="00AD24C7"/>
    <w:rsid w:val="00AD31B1"/>
    <w:rsid w:val="00AD3566"/>
    <w:rsid w:val="00AD37A7"/>
    <w:rsid w:val="00AD48BC"/>
    <w:rsid w:val="00AD4DA6"/>
    <w:rsid w:val="00AD6C8F"/>
    <w:rsid w:val="00AD7B7B"/>
    <w:rsid w:val="00AE00C2"/>
    <w:rsid w:val="00AE0D7E"/>
    <w:rsid w:val="00AE0FB2"/>
    <w:rsid w:val="00AE1125"/>
    <w:rsid w:val="00AE202A"/>
    <w:rsid w:val="00AE205E"/>
    <w:rsid w:val="00AE211C"/>
    <w:rsid w:val="00AE3DCF"/>
    <w:rsid w:val="00AE738A"/>
    <w:rsid w:val="00AF040D"/>
    <w:rsid w:val="00AF0B85"/>
    <w:rsid w:val="00AF12F9"/>
    <w:rsid w:val="00AF17E2"/>
    <w:rsid w:val="00AF17F3"/>
    <w:rsid w:val="00AF24FC"/>
    <w:rsid w:val="00AF28C2"/>
    <w:rsid w:val="00AF3B47"/>
    <w:rsid w:val="00AF4BE8"/>
    <w:rsid w:val="00AF6BF1"/>
    <w:rsid w:val="00AF6F0F"/>
    <w:rsid w:val="00B01643"/>
    <w:rsid w:val="00B02214"/>
    <w:rsid w:val="00B03FF9"/>
    <w:rsid w:val="00B04703"/>
    <w:rsid w:val="00B04837"/>
    <w:rsid w:val="00B04D6A"/>
    <w:rsid w:val="00B0501D"/>
    <w:rsid w:val="00B05945"/>
    <w:rsid w:val="00B05B4E"/>
    <w:rsid w:val="00B06999"/>
    <w:rsid w:val="00B06C6F"/>
    <w:rsid w:val="00B07221"/>
    <w:rsid w:val="00B10060"/>
    <w:rsid w:val="00B11CAD"/>
    <w:rsid w:val="00B12FB8"/>
    <w:rsid w:val="00B13189"/>
    <w:rsid w:val="00B13446"/>
    <w:rsid w:val="00B14DD9"/>
    <w:rsid w:val="00B1512C"/>
    <w:rsid w:val="00B15834"/>
    <w:rsid w:val="00B15CAB"/>
    <w:rsid w:val="00B1652B"/>
    <w:rsid w:val="00B16B84"/>
    <w:rsid w:val="00B16FC5"/>
    <w:rsid w:val="00B175D0"/>
    <w:rsid w:val="00B17645"/>
    <w:rsid w:val="00B17E9D"/>
    <w:rsid w:val="00B17FC2"/>
    <w:rsid w:val="00B20B02"/>
    <w:rsid w:val="00B22812"/>
    <w:rsid w:val="00B2281F"/>
    <w:rsid w:val="00B22FC9"/>
    <w:rsid w:val="00B241B5"/>
    <w:rsid w:val="00B241D3"/>
    <w:rsid w:val="00B2523A"/>
    <w:rsid w:val="00B25BC7"/>
    <w:rsid w:val="00B25DE4"/>
    <w:rsid w:val="00B25DF8"/>
    <w:rsid w:val="00B25E36"/>
    <w:rsid w:val="00B25E4B"/>
    <w:rsid w:val="00B25FC1"/>
    <w:rsid w:val="00B263A4"/>
    <w:rsid w:val="00B2647B"/>
    <w:rsid w:val="00B26558"/>
    <w:rsid w:val="00B265F8"/>
    <w:rsid w:val="00B274B8"/>
    <w:rsid w:val="00B27E73"/>
    <w:rsid w:val="00B304F8"/>
    <w:rsid w:val="00B30C09"/>
    <w:rsid w:val="00B333A3"/>
    <w:rsid w:val="00B339B2"/>
    <w:rsid w:val="00B33FA4"/>
    <w:rsid w:val="00B34FB9"/>
    <w:rsid w:val="00B35F66"/>
    <w:rsid w:val="00B36D31"/>
    <w:rsid w:val="00B374AB"/>
    <w:rsid w:val="00B4013F"/>
    <w:rsid w:val="00B426A5"/>
    <w:rsid w:val="00B43344"/>
    <w:rsid w:val="00B446F1"/>
    <w:rsid w:val="00B45238"/>
    <w:rsid w:val="00B461FC"/>
    <w:rsid w:val="00B470E6"/>
    <w:rsid w:val="00B473BE"/>
    <w:rsid w:val="00B4775E"/>
    <w:rsid w:val="00B50469"/>
    <w:rsid w:val="00B50D0F"/>
    <w:rsid w:val="00B50E08"/>
    <w:rsid w:val="00B5163C"/>
    <w:rsid w:val="00B51F13"/>
    <w:rsid w:val="00B521B2"/>
    <w:rsid w:val="00B52CFA"/>
    <w:rsid w:val="00B5351D"/>
    <w:rsid w:val="00B5357A"/>
    <w:rsid w:val="00B54031"/>
    <w:rsid w:val="00B54711"/>
    <w:rsid w:val="00B559D5"/>
    <w:rsid w:val="00B56359"/>
    <w:rsid w:val="00B6090B"/>
    <w:rsid w:val="00B60F83"/>
    <w:rsid w:val="00B61898"/>
    <w:rsid w:val="00B61DA5"/>
    <w:rsid w:val="00B62CCF"/>
    <w:rsid w:val="00B63C72"/>
    <w:rsid w:val="00B63D3E"/>
    <w:rsid w:val="00B6512B"/>
    <w:rsid w:val="00B6575D"/>
    <w:rsid w:val="00B6781A"/>
    <w:rsid w:val="00B67A00"/>
    <w:rsid w:val="00B67EEE"/>
    <w:rsid w:val="00B70151"/>
    <w:rsid w:val="00B701B6"/>
    <w:rsid w:val="00B71A9A"/>
    <w:rsid w:val="00B72541"/>
    <w:rsid w:val="00B72CC7"/>
    <w:rsid w:val="00B72E1E"/>
    <w:rsid w:val="00B74681"/>
    <w:rsid w:val="00B74FBA"/>
    <w:rsid w:val="00B7553B"/>
    <w:rsid w:val="00B75544"/>
    <w:rsid w:val="00B770E1"/>
    <w:rsid w:val="00B77C0E"/>
    <w:rsid w:val="00B80AC2"/>
    <w:rsid w:val="00B80BE2"/>
    <w:rsid w:val="00B826BD"/>
    <w:rsid w:val="00B82C6F"/>
    <w:rsid w:val="00B83282"/>
    <w:rsid w:val="00B8432F"/>
    <w:rsid w:val="00B84406"/>
    <w:rsid w:val="00B8512C"/>
    <w:rsid w:val="00B85938"/>
    <w:rsid w:val="00B85F34"/>
    <w:rsid w:val="00B86486"/>
    <w:rsid w:val="00B867E4"/>
    <w:rsid w:val="00B86B70"/>
    <w:rsid w:val="00B8750F"/>
    <w:rsid w:val="00B90123"/>
    <w:rsid w:val="00B90410"/>
    <w:rsid w:val="00B904B0"/>
    <w:rsid w:val="00B905B7"/>
    <w:rsid w:val="00B91755"/>
    <w:rsid w:val="00B9179B"/>
    <w:rsid w:val="00B91F03"/>
    <w:rsid w:val="00B920C5"/>
    <w:rsid w:val="00B92DD0"/>
    <w:rsid w:val="00B93251"/>
    <w:rsid w:val="00B9345D"/>
    <w:rsid w:val="00B93999"/>
    <w:rsid w:val="00B93C6B"/>
    <w:rsid w:val="00B93E8F"/>
    <w:rsid w:val="00B9492F"/>
    <w:rsid w:val="00B94A7A"/>
    <w:rsid w:val="00B94F71"/>
    <w:rsid w:val="00B953B7"/>
    <w:rsid w:val="00B95632"/>
    <w:rsid w:val="00B95767"/>
    <w:rsid w:val="00B95F32"/>
    <w:rsid w:val="00B96616"/>
    <w:rsid w:val="00B96F60"/>
    <w:rsid w:val="00B96F6F"/>
    <w:rsid w:val="00BA0909"/>
    <w:rsid w:val="00BA0C12"/>
    <w:rsid w:val="00BA1AAD"/>
    <w:rsid w:val="00BA1D2A"/>
    <w:rsid w:val="00BA266B"/>
    <w:rsid w:val="00BA27CD"/>
    <w:rsid w:val="00BA2860"/>
    <w:rsid w:val="00BA3280"/>
    <w:rsid w:val="00BA3680"/>
    <w:rsid w:val="00BA3F98"/>
    <w:rsid w:val="00BA4831"/>
    <w:rsid w:val="00BA59FF"/>
    <w:rsid w:val="00BA5C42"/>
    <w:rsid w:val="00BA64F4"/>
    <w:rsid w:val="00BA67C2"/>
    <w:rsid w:val="00BA6840"/>
    <w:rsid w:val="00BA6B4D"/>
    <w:rsid w:val="00BA7552"/>
    <w:rsid w:val="00BA765F"/>
    <w:rsid w:val="00BB1633"/>
    <w:rsid w:val="00BB178F"/>
    <w:rsid w:val="00BB1825"/>
    <w:rsid w:val="00BB1B94"/>
    <w:rsid w:val="00BB1F0A"/>
    <w:rsid w:val="00BB1F89"/>
    <w:rsid w:val="00BB26DB"/>
    <w:rsid w:val="00BB30E4"/>
    <w:rsid w:val="00BB50C3"/>
    <w:rsid w:val="00BB5252"/>
    <w:rsid w:val="00BB55A7"/>
    <w:rsid w:val="00BB579F"/>
    <w:rsid w:val="00BB68CB"/>
    <w:rsid w:val="00BB6FC6"/>
    <w:rsid w:val="00BB7733"/>
    <w:rsid w:val="00BB7E85"/>
    <w:rsid w:val="00BC0244"/>
    <w:rsid w:val="00BC081F"/>
    <w:rsid w:val="00BC2341"/>
    <w:rsid w:val="00BC26BD"/>
    <w:rsid w:val="00BC301D"/>
    <w:rsid w:val="00BC361C"/>
    <w:rsid w:val="00BC3CE0"/>
    <w:rsid w:val="00BC40CA"/>
    <w:rsid w:val="00BC4184"/>
    <w:rsid w:val="00BC48A5"/>
    <w:rsid w:val="00BC6A11"/>
    <w:rsid w:val="00BC6AD3"/>
    <w:rsid w:val="00BC7184"/>
    <w:rsid w:val="00BC72AF"/>
    <w:rsid w:val="00BC7F5C"/>
    <w:rsid w:val="00BD0007"/>
    <w:rsid w:val="00BD023C"/>
    <w:rsid w:val="00BD051A"/>
    <w:rsid w:val="00BD1082"/>
    <w:rsid w:val="00BD146E"/>
    <w:rsid w:val="00BD302A"/>
    <w:rsid w:val="00BD327F"/>
    <w:rsid w:val="00BD369F"/>
    <w:rsid w:val="00BD3C29"/>
    <w:rsid w:val="00BD4695"/>
    <w:rsid w:val="00BD5113"/>
    <w:rsid w:val="00BD51A3"/>
    <w:rsid w:val="00BD5D16"/>
    <w:rsid w:val="00BD6742"/>
    <w:rsid w:val="00BD68D6"/>
    <w:rsid w:val="00BD777B"/>
    <w:rsid w:val="00BD7E5B"/>
    <w:rsid w:val="00BE0867"/>
    <w:rsid w:val="00BE145D"/>
    <w:rsid w:val="00BE3B8F"/>
    <w:rsid w:val="00BE3C44"/>
    <w:rsid w:val="00BE3E2F"/>
    <w:rsid w:val="00BE49A5"/>
    <w:rsid w:val="00BE4D84"/>
    <w:rsid w:val="00BE4E33"/>
    <w:rsid w:val="00BE55FD"/>
    <w:rsid w:val="00BE6DD9"/>
    <w:rsid w:val="00BE6F2F"/>
    <w:rsid w:val="00BE7652"/>
    <w:rsid w:val="00BE7671"/>
    <w:rsid w:val="00BF0402"/>
    <w:rsid w:val="00BF1417"/>
    <w:rsid w:val="00BF1580"/>
    <w:rsid w:val="00BF2ECF"/>
    <w:rsid w:val="00BF2EF4"/>
    <w:rsid w:val="00BF31E2"/>
    <w:rsid w:val="00BF35AB"/>
    <w:rsid w:val="00BF398C"/>
    <w:rsid w:val="00BF3A26"/>
    <w:rsid w:val="00BF3C4D"/>
    <w:rsid w:val="00BF3F1D"/>
    <w:rsid w:val="00BF42DF"/>
    <w:rsid w:val="00BF4777"/>
    <w:rsid w:val="00BF4ACD"/>
    <w:rsid w:val="00BF5054"/>
    <w:rsid w:val="00BF50D8"/>
    <w:rsid w:val="00C000DE"/>
    <w:rsid w:val="00C00EDA"/>
    <w:rsid w:val="00C01129"/>
    <w:rsid w:val="00C026C8"/>
    <w:rsid w:val="00C0280D"/>
    <w:rsid w:val="00C0282B"/>
    <w:rsid w:val="00C029E5"/>
    <w:rsid w:val="00C02CCA"/>
    <w:rsid w:val="00C02E5E"/>
    <w:rsid w:val="00C03157"/>
    <w:rsid w:val="00C04145"/>
    <w:rsid w:val="00C05113"/>
    <w:rsid w:val="00C063EE"/>
    <w:rsid w:val="00C07511"/>
    <w:rsid w:val="00C107F1"/>
    <w:rsid w:val="00C12931"/>
    <w:rsid w:val="00C13231"/>
    <w:rsid w:val="00C13AC0"/>
    <w:rsid w:val="00C13B7D"/>
    <w:rsid w:val="00C140B0"/>
    <w:rsid w:val="00C14F1F"/>
    <w:rsid w:val="00C15680"/>
    <w:rsid w:val="00C15774"/>
    <w:rsid w:val="00C163E6"/>
    <w:rsid w:val="00C166A0"/>
    <w:rsid w:val="00C16B5D"/>
    <w:rsid w:val="00C17052"/>
    <w:rsid w:val="00C1727E"/>
    <w:rsid w:val="00C20B18"/>
    <w:rsid w:val="00C21388"/>
    <w:rsid w:val="00C21DAD"/>
    <w:rsid w:val="00C22133"/>
    <w:rsid w:val="00C227E8"/>
    <w:rsid w:val="00C22983"/>
    <w:rsid w:val="00C22B57"/>
    <w:rsid w:val="00C23BF5"/>
    <w:rsid w:val="00C24261"/>
    <w:rsid w:val="00C2505A"/>
    <w:rsid w:val="00C26413"/>
    <w:rsid w:val="00C268CE"/>
    <w:rsid w:val="00C27230"/>
    <w:rsid w:val="00C27AFF"/>
    <w:rsid w:val="00C3028D"/>
    <w:rsid w:val="00C31087"/>
    <w:rsid w:val="00C31291"/>
    <w:rsid w:val="00C3231A"/>
    <w:rsid w:val="00C325B7"/>
    <w:rsid w:val="00C33428"/>
    <w:rsid w:val="00C35C47"/>
    <w:rsid w:val="00C35E0B"/>
    <w:rsid w:val="00C366FA"/>
    <w:rsid w:val="00C37099"/>
    <w:rsid w:val="00C373AD"/>
    <w:rsid w:val="00C37A43"/>
    <w:rsid w:val="00C4057C"/>
    <w:rsid w:val="00C418BB"/>
    <w:rsid w:val="00C41924"/>
    <w:rsid w:val="00C42668"/>
    <w:rsid w:val="00C4278D"/>
    <w:rsid w:val="00C43126"/>
    <w:rsid w:val="00C45440"/>
    <w:rsid w:val="00C4571B"/>
    <w:rsid w:val="00C45E51"/>
    <w:rsid w:val="00C46504"/>
    <w:rsid w:val="00C4661D"/>
    <w:rsid w:val="00C46A16"/>
    <w:rsid w:val="00C470E2"/>
    <w:rsid w:val="00C47246"/>
    <w:rsid w:val="00C50D58"/>
    <w:rsid w:val="00C53ACD"/>
    <w:rsid w:val="00C54406"/>
    <w:rsid w:val="00C551D8"/>
    <w:rsid w:val="00C55453"/>
    <w:rsid w:val="00C55665"/>
    <w:rsid w:val="00C556C1"/>
    <w:rsid w:val="00C56711"/>
    <w:rsid w:val="00C56FE2"/>
    <w:rsid w:val="00C57DBB"/>
    <w:rsid w:val="00C608AC"/>
    <w:rsid w:val="00C60FB3"/>
    <w:rsid w:val="00C610BD"/>
    <w:rsid w:val="00C61268"/>
    <w:rsid w:val="00C612EE"/>
    <w:rsid w:val="00C619AE"/>
    <w:rsid w:val="00C61BA1"/>
    <w:rsid w:val="00C61CC6"/>
    <w:rsid w:val="00C6249D"/>
    <w:rsid w:val="00C6252A"/>
    <w:rsid w:val="00C62B64"/>
    <w:rsid w:val="00C62DB0"/>
    <w:rsid w:val="00C63431"/>
    <w:rsid w:val="00C64070"/>
    <w:rsid w:val="00C64CB1"/>
    <w:rsid w:val="00C652F4"/>
    <w:rsid w:val="00C667C3"/>
    <w:rsid w:val="00C66CB9"/>
    <w:rsid w:val="00C67379"/>
    <w:rsid w:val="00C67B0D"/>
    <w:rsid w:val="00C7009A"/>
    <w:rsid w:val="00C716A9"/>
    <w:rsid w:val="00C71D50"/>
    <w:rsid w:val="00C71E80"/>
    <w:rsid w:val="00C72711"/>
    <w:rsid w:val="00C72799"/>
    <w:rsid w:val="00C72842"/>
    <w:rsid w:val="00C731E9"/>
    <w:rsid w:val="00C7359E"/>
    <w:rsid w:val="00C73722"/>
    <w:rsid w:val="00C747A8"/>
    <w:rsid w:val="00C7657B"/>
    <w:rsid w:val="00C77421"/>
    <w:rsid w:val="00C77760"/>
    <w:rsid w:val="00C80542"/>
    <w:rsid w:val="00C81F7A"/>
    <w:rsid w:val="00C8237C"/>
    <w:rsid w:val="00C82664"/>
    <w:rsid w:val="00C832CC"/>
    <w:rsid w:val="00C83457"/>
    <w:rsid w:val="00C83973"/>
    <w:rsid w:val="00C83A9F"/>
    <w:rsid w:val="00C845F3"/>
    <w:rsid w:val="00C851EA"/>
    <w:rsid w:val="00C8526F"/>
    <w:rsid w:val="00C85B3F"/>
    <w:rsid w:val="00C861B9"/>
    <w:rsid w:val="00C864D0"/>
    <w:rsid w:val="00C8762A"/>
    <w:rsid w:val="00C9004D"/>
    <w:rsid w:val="00C907FD"/>
    <w:rsid w:val="00C90EBC"/>
    <w:rsid w:val="00C91209"/>
    <w:rsid w:val="00C9193C"/>
    <w:rsid w:val="00C91B1B"/>
    <w:rsid w:val="00C91B1E"/>
    <w:rsid w:val="00C91B56"/>
    <w:rsid w:val="00C91DC2"/>
    <w:rsid w:val="00C93201"/>
    <w:rsid w:val="00C93786"/>
    <w:rsid w:val="00C93A52"/>
    <w:rsid w:val="00C9460F"/>
    <w:rsid w:val="00C94648"/>
    <w:rsid w:val="00C949BF"/>
    <w:rsid w:val="00C949E7"/>
    <w:rsid w:val="00C9540D"/>
    <w:rsid w:val="00C96445"/>
    <w:rsid w:val="00C966B0"/>
    <w:rsid w:val="00C9710F"/>
    <w:rsid w:val="00C97D59"/>
    <w:rsid w:val="00CA0333"/>
    <w:rsid w:val="00CA0CD9"/>
    <w:rsid w:val="00CA1530"/>
    <w:rsid w:val="00CA1763"/>
    <w:rsid w:val="00CA2628"/>
    <w:rsid w:val="00CA2F07"/>
    <w:rsid w:val="00CA3E82"/>
    <w:rsid w:val="00CA3EA7"/>
    <w:rsid w:val="00CA44EE"/>
    <w:rsid w:val="00CA4B9C"/>
    <w:rsid w:val="00CA4F18"/>
    <w:rsid w:val="00CA50BF"/>
    <w:rsid w:val="00CA51A4"/>
    <w:rsid w:val="00CA55C5"/>
    <w:rsid w:val="00CA5B1A"/>
    <w:rsid w:val="00CA61BA"/>
    <w:rsid w:val="00CA681E"/>
    <w:rsid w:val="00CA6DBB"/>
    <w:rsid w:val="00CA70FE"/>
    <w:rsid w:val="00CA7E75"/>
    <w:rsid w:val="00CA7F5D"/>
    <w:rsid w:val="00CB0D88"/>
    <w:rsid w:val="00CB1040"/>
    <w:rsid w:val="00CB1319"/>
    <w:rsid w:val="00CB1679"/>
    <w:rsid w:val="00CB1D7F"/>
    <w:rsid w:val="00CB38E2"/>
    <w:rsid w:val="00CB3DDB"/>
    <w:rsid w:val="00CB4502"/>
    <w:rsid w:val="00CB4B8B"/>
    <w:rsid w:val="00CB58E2"/>
    <w:rsid w:val="00CB59C5"/>
    <w:rsid w:val="00CB5E96"/>
    <w:rsid w:val="00CB61C7"/>
    <w:rsid w:val="00CB6CEA"/>
    <w:rsid w:val="00CB7371"/>
    <w:rsid w:val="00CB73F9"/>
    <w:rsid w:val="00CB7527"/>
    <w:rsid w:val="00CC02F6"/>
    <w:rsid w:val="00CC08DF"/>
    <w:rsid w:val="00CC0A92"/>
    <w:rsid w:val="00CC2BDC"/>
    <w:rsid w:val="00CC2F9F"/>
    <w:rsid w:val="00CC3387"/>
    <w:rsid w:val="00CC4709"/>
    <w:rsid w:val="00CC5501"/>
    <w:rsid w:val="00CC569C"/>
    <w:rsid w:val="00CC663A"/>
    <w:rsid w:val="00CC6735"/>
    <w:rsid w:val="00CC7AC2"/>
    <w:rsid w:val="00CC7C2C"/>
    <w:rsid w:val="00CD0915"/>
    <w:rsid w:val="00CD10E4"/>
    <w:rsid w:val="00CD1A67"/>
    <w:rsid w:val="00CD1CDA"/>
    <w:rsid w:val="00CD22A5"/>
    <w:rsid w:val="00CD2B21"/>
    <w:rsid w:val="00CD2C1D"/>
    <w:rsid w:val="00CD3203"/>
    <w:rsid w:val="00CD49F8"/>
    <w:rsid w:val="00CD64DA"/>
    <w:rsid w:val="00CE0637"/>
    <w:rsid w:val="00CE09E8"/>
    <w:rsid w:val="00CE0D1E"/>
    <w:rsid w:val="00CE1205"/>
    <w:rsid w:val="00CE133C"/>
    <w:rsid w:val="00CE1A47"/>
    <w:rsid w:val="00CE2BF0"/>
    <w:rsid w:val="00CE3C6C"/>
    <w:rsid w:val="00CE4D6C"/>
    <w:rsid w:val="00CE51D0"/>
    <w:rsid w:val="00CE5D92"/>
    <w:rsid w:val="00CE6820"/>
    <w:rsid w:val="00CE704B"/>
    <w:rsid w:val="00CE727C"/>
    <w:rsid w:val="00CE761C"/>
    <w:rsid w:val="00CF032A"/>
    <w:rsid w:val="00CF07A6"/>
    <w:rsid w:val="00CF1962"/>
    <w:rsid w:val="00CF1E67"/>
    <w:rsid w:val="00CF25F8"/>
    <w:rsid w:val="00CF293D"/>
    <w:rsid w:val="00CF2C09"/>
    <w:rsid w:val="00CF3BF3"/>
    <w:rsid w:val="00CF3CB9"/>
    <w:rsid w:val="00CF3FDF"/>
    <w:rsid w:val="00CF51BA"/>
    <w:rsid w:val="00CF5933"/>
    <w:rsid w:val="00CF599A"/>
    <w:rsid w:val="00CF6813"/>
    <w:rsid w:val="00CF6AB5"/>
    <w:rsid w:val="00CF7771"/>
    <w:rsid w:val="00CF7AB6"/>
    <w:rsid w:val="00D00A76"/>
    <w:rsid w:val="00D0110F"/>
    <w:rsid w:val="00D0201E"/>
    <w:rsid w:val="00D021FE"/>
    <w:rsid w:val="00D0238B"/>
    <w:rsid w:val="00D0339C"/>
    <w:rsid w:val="00D035E2"/>
    <w:rsid w:val="00D04043"/>
    <w:rsid w:val="00D056DD"/>
    <w:rsid w:val="00D05F7E"/>
    <w:rsid w:val="00D065A6"/>
    <w:rsid w:val="00D06CA4"/>
    <w:rsid w:val="00D070CF"/>
    <w:rsid w:val="00D071E9"/>
    <w:rsid w:val="00D10D23"/>
    <w:rsid w:val="00D10F69"/>
    <w:rsid w:val="00D11077"/>
    <w:rsid w:val="00D117AD"/>
    <w:rsid w:val="00D122AB"/>
    <w:rsid w:val="00D13407"/>
    <w:rsid w:val="00D13540"/>
    <w:rsid w:val="00D152CF"/>
    <w:rsid w:val="00D1538E"/>
    <w:rsid w:val="00D15D1D"/>
    <w:rsid w:val="00D219A2"/>
    <w:rsid w:val="00D219CD"/>
    <w:rsid w:val="00D222AE"/>
    <w:rsid w:val="00D224DA"/>
    <w:rsid w:val="00D2264C"/>
    <w:rsid w:val="00D22760"/>
    <w:rsid w:val="00D22B11"/>
    <w:rsid w:val="00D231AE"/>
    <w:rsid w:val="00D241F3"/>
    <w:rsid w:val="00D24536"/>
    <w:rsid w:val="00D24DDD"/>
    <w:rsid w:val="00D255B8"/>
    <w:rsid w:val="00D25B16"/>
    <w:rsid w:val="00D2797F"/>
    <w:rsid w:val="00D2799D"/>
    <w:rsid w:val="00D30E9B"/>
    <w:rsid w:val="00D3133C"/>
    <w:rsid w:val="00D31A1F"/>
    <w:rsid w:val="00D329C8"/>
    <w:rsid w:val="00D32A37"/>
    <w:rsid w:val="00D3330A"/>
    <w:rsid w:val="00D3385F"/>
    <w:rsid w:val="00D33F8D"/>
    <w:rsid w:val="00D344F2"/>
    <w:rsid w:val="00D35C32"/>
    <w:rsid w:val="00D35F27"/>
    <w:rsid w:val="00D3653F"/>
    <w:rsid w:val="00D4164C"/>
    <w:rsid w:val="00D41A3F"/>
    <w:rsid w:val="00D42941"/>
    <w:rsid w:val="00D42BC0"/>
    <w:rsid w:val="00D43670"/>
    <w:rsid w:val="00D43954"/>
    <w:rsid w:val="00D43DA7"/>
    <w:rsid w:val="00D44586"/>
    <w:rsid w:val="00D45E15"/>
    <w:rsid w:val="00D463BC"/>
    <w:rsid w:val="00D4648A"/>
    <w:rsid w:val="00D46F67"/>
    <w:rsid w:val="00D4710F"/>
    <w:rsid w:val="00D476C6"/>
    <w:rsid w:val="00D4792C"/>
    <w:rsid w:val="00D50418"/>
    <w:rsid w:val="00D50826"/>
    <w:rsid w:val="00D51636"/>
    <w:rsid w:val="00D517A6"/>
    <w:rsid w:val="00D51C74"/>
    <w:rsid w:val="00D5201A"/>
    <w:rsid w:val="00D520E5"/>
    <w:rsid w:val="00D522A4"/>
    <w:rsid w:val="00D539ED"/>
    <w:rsid w:val="00D541CA"/>
    <w:rsid w:val="00D54AA8"/>
    <w:rsid w:val="00D54B7F"/>
    <w:rsid w:val="00D54C0A"/>
    <w:rsid w:val="00D54C52"/>
    <w:rsid w:val="00D557B2"/>
    <w:rsid w:val="00D5698E"/>
    <w:rsid w:val="00D56C03"/>
    <w:rsid w:val="00D56D0F"/>
    <w:rsid w:val="00D56E27"/>
    <w:rsid w:val="00D56FAF"/>
    <w:rsid w:val="00D57E31"/>
    <w:rsid w:val="00D57F44"/>
    <w:rsid w:val="00D60039"/>
    <w:rsid w:val="00D605F0"/>
    <w:rsid w:val="00D618B2"/>
    <w:rsid w:val="00D61CC6"/>
    <w:rsid w:val="00D62070"/>
    <w:rsid w:val="00D62570"/>
    <w:rsid w:val="00D62868"/>
    <w:rsid w:val="00D62EC5"/>
    <w:rsid w:val="00D6395D"/>
    <w:rsid w:val="00D63B92"/>
    <w:rsid w:val="00D649D1"/>
    <w:rsid w:val="00D64A9F"/>
    <w:rsid w:val="00D65B7D"/>
    <w:rsid w:val="00D65F76"/>
    <w:rsid w:val="00D67EA3"/>
    <w:rsid w:val="00D700BE"/>
    <w:rsid w:val="00D705A0"/>
    <w:rsid w:val="00D70A92"/>
    <w:rsid w:val="00D70C4B"/>
    <w:rsid w:val="00D71373"/>
    <w:rsid w:val="00D71458"/>
    <w:rsid w:val="00D726D7"/>
    <w:rsid w:val="00D73194"/>
    <w:rsid w:val="00D73D07"/>
    <w:rsid w:val="00D7413D"/>
    <w:rsid w:val="00D74240"/>
    <w:rsid w:val="00D74397"/>
    <w:rsid w:val="00D74A30"/>
    <w:rsid w:val="00D74E11"/>
    <w:rsid w:val="00D750ED"/>
    <w:rsid w:val="00D761D8"/>
    <w:rsid w:val="00D76F85"/>
    <w:rsid w:val="00D77881"/>
    <w:rsid w:val="00D77942"/>
    <w:rsid w:val="00D77F62"/>
    <w:rsid w:val="00D80425"/>
    <w:rsid w:val="00D8046D"/>
    <w:rsid w:val="00D819EE"/>
    <w:rsid w:val="00D81B9A"/>
    <w:rsid w:val="00D82092"/>
    <w:rsid w:val="00D82515"/>
    <w:rsid w:val="00D82665"/>
    <w:rsid w:val="00D82B3E"/>
    <w:rsid w:val="00D83439"/>
    <w:rsid w:val="00D8386C"/>
    <w:rsid w:val="00D84A38"/>
    <w:rsid w:val="00D84CE7"/>
    <w:rsid w:val="00D84E1F"/>
    <w:rsid w:val="00D852AD"/>
    <w:rsid w:val="00D864DB"/>
    <w:rsid w:val="00D87185"/>
    <w:rsid w:val="00D877FD"/>
    <w:rsid w:val="00D87C9C"/>
    <w:rsid w:val="00D91DFD"/>
    <w:rsid w:val="00D920E9"/>
    <w:rsid w:val="00D928A6"/>
    <w:rsid w:val="00D93332"/>
    <w:rsid w:val="00D93673"/>
    <w:rsid w:val="00D9379D"/>
    <w:rsid w:val="00D938AA"/>
    <w:rsid w:val="00D94C1D"/>
    <w:rsid w:val="00D95658"/>
    <w:rsid w:val="00D95F51"/>
    <w:rsid w:val="00D964FB"/>
    <w:rsid w:val="00D96535"/>
    <w:rsid w:val="00D96AA3"/>
    <w:rsid w:val="00D97389"/>
    <w:rsid w:val="00D97973"/>
    <w:rsid w:val="00DA0201"/>
    <w:rsid w:val="00DA1F37"/>
    <w:rsid w:val="00DA200A"/>
    <w:rsid w:val="00DA2E3D"/>
    <w:rsid w:val="00DA32D8"/>
    <w:rsid w:val="00DA3A75"/>
    <w:rsid w:val="00DA3C4B"/>
    <w:rsid w:val="00DA47D4"/>
    <w:rsid w:val="00DA4C69"/>
    <w:rsid w:val="00DA4E92"/>
    <w:rsid w:val="00DA5004"/>
    <w:rsid w:val="00DA5E8E"/>
    <w:rsid w:val="00DA61BD"/>
    <w:rsid w:val="00DA6B28"/>
    <w:rsid w:val="00DB1E08"/>
    <w:rsid w:val="00DB280E"/>
    <w:rsid w:val="00DB310F"/>
    <w:rsid w:val="00DB4A8E"/>
    <w:rsid w:val="00DB69DE"/>
    <w:rsid w:val="00DB6C20"/>
    <w:rsid w:val="00DB7FB7"/>
    <w:rsid w:val="00DC006E"/>
    <w:rsid w:val="00DC00DC"/>
    <w:rsid w:val="00DC0340"/>
    <w:rsid w:val="00DC0530"/>
    <w:rsid w:val="00DC0B19"/>
    <w:rsid w:val="00DC0E8E"/>
    <w:rsid w:val="00DC1933"/>
    <w:rsid w:val="00DC1AED"/>
    <w:rsid w:val="00DC2173"/>
    <w:rsid w:val="00DC25A8"/>
    <w:rsid w:val="00DC2C7A"/>
    <w:rsid w:val="00DC2EA8"/>
    <w:rsid w:val="00DC4157"/>
    <w:rsid w:val="00DC477D"/>
    <w:rsid w:val="00DC632D"/>
    <w:rsid w:val="00DC65FA"/>
    <w:rsid w:val="00DC738D"/>
    <w:rsid w:val="00DC7C9D"/>
    <w:rsid w:val="00DC7D2D"/>
    <w:rsid w:val="00DC7DF3"/>
    <w:rsid w:val="00DD08FF"/>
    <w:rsid w:val="00DD0C82"/>
    <w:rsid w:val="00DD1D33"/>
    <w:rsid w:val="00DD1DAB"/>
    <w:rsid w:val="00DD23C5"/>
    <w:rsid w:val="00DD2443"/>
    <w:rsid w:val="00DD27AA"/>
    <w:rsid w:val="00DD2A0F"/>
    <w:rsid w:val="00DD35DE"/>
    <w:rsid w:val="00DD430B"/>
    <w:rsid w:val="00DD626D"/>
    <w:rsid w:val="00DD72AC"/>
    <w:rsid w:val="00DD73BB"/>
    <w:rsid w:val="00DD79E3"/>
    <w:rsid w:val="00DE0627"/>
    <w:rsid w:val="00DE10A5"/>
    <w:rsid w:val="00DE1276"/>
    <w:rsid w:val="00DE1C45"/>
    <w:rsid w:val="00DE3BAB"/>
    <w:rsid w:val="00DE4729"/>
    <w:rsid w:val="00DE489B"/>
    <w:rsid w:val="00DE4B82"/>
    <w:rsid w:val="00DE4E99"/>
    <w:rsid w:val="00DE690A"/>
    <w:rsid w:val="00DE711E"/>
    <w:rsid w:val="00DE73A6"/>
    <w:rsid w:val="00DE78E0"/>
    <w:rsid w:val="00DF0919"/>
    <w:rsid w:val="00DF12A0"/>
    <w:rsid w:val="00DF16C5"/>
    <w:rsid w:val="00DF1983"/>
    <w:rsid w:val="00DF2E9F"/>
    <w:rsid w:val="00DF2EDC"/>
    <w:rsid w:val="00DF3113"/>
    <w:rsid w:val="00DF3480"/>
    <w:rsid w:val="00DF3AA1"/>
    <w:rsid w:val="00DF3F45"/>
    <w:rsid w:val="00DF3FE4"/>
    <w:rsid w:val="00DF65E6"/>
    <w:rsid w:val="00DF669D"/>
    <w:rsid w:val="00DF729A"/>
    <w:rsid w:val="00DF77BD"/>
    <w:rsid w:val="00E0091F"/>
    <w:rsid w:val="00E00C07"/>
    <w:rsid w:val="00E02767"/>
    <w:rsid w:val="00E02B1A"/>
    <w:rsid w:val="00E036DE"/>
    <w:rsid w:val="00E03896"/>
    <w:rsid w:val="00E0457E"/>
    <w:rsid w:val="00E049E8"/>
    <w:rsid w:val="00E0514B"/>
    <w:rsid w:val="00E05235"/>
    <w:rsid w:val="00E05EBF"/>
    <w:rsid w:val="00E06942"/>
    <w:rsid w:val="00E07D9C"/>
    <w:rsid w:val="00E11224"/>
    <w:rsid w:val="00E118D1"/>
    <w:rsid w:val="00E11B3C"/>
    <w:rsid w:val="00E1238D"/>
    <w:rsid w:val="00E124C1"/>
    <w:rsid w:val="00E14370"/>
    <w:rsid w:val="00E14C2A"/>
    <w:rsid w:val="00E15131"/>
    <w:rsid w:val="00E1569D"/>
    <w:rsid w:val="00E16067"/>
    <w:rsid w:val="00E16638"/>
    <w:rsid w:val="00E16CCC"/>
    <w:rsid w:val="00E171CF"/>
    <w:rsid w:val="00E17A8C"/>
    <w:rsid w:val="00E20061"/>
    <w:rsid w:val="00E20B3D"/>
    <w:rsid w:val="00E20C69"/>
    <w:rsid w:val="00E210A4"/>
    <w:rsid w:val="00E22F89"/>
    <w:rsid w:val="00E23361"/>
    <w:rsid w:val="00E23A7E"/>
    <w:rsid w:val="00E24348"/>
    <w:rsid w:val="00E25D73"/>
    <w:rsid w:val="00E266E0"/>
    <w:rsid w:val="00E27DF2"/>
    <w:rsid w:val="00E309DC"/>
    <w:rsid w:val="00E309E2"/>
    <w:rsid w:val="00E30A85"/>
    <w:rsid w:val="00E30B31"/>
    <w:rsid w:val="00E30C72"/>
    <w:rsid w:val="00E313D3"/>
    <w:rsid w:val="00E316E9"/>
    <w:rsid w:val="00E31E18"/>
    <w:rsid w:val="00E321B4"/>
    <w:rsid w:val="00E32825"/>
    <w:rsid w:val="00E32E3A"/>
    <w:rsid w:val="00E340C3"/>
    <w:rsid w:val="00E40405"/>
    <w:rsid w:val="00E40A43"/>
    <w:rsid w:val="00E40CB0"/>
    <w:rsid w:val="00E41A78"/>
    <w:rsid w:val="00E420F4"/>
    <w:rsid w:val="00E42350"/>
    <w:rsid w:val="00E429F2"/>
    <w:rsid w:val="00E4329C"/>
    <w:rsid w:val="00E432DD"/>
    <w:rsid w:val="00E44CCD"/>
    <w:rsid w:val="00E469FF"/>
    <w:rsid w:val="00E46B1B"/>
    <w:rsid w:val="00E46B1F"/>
    <w:rsid w:val="00E46CA6"/>
    <w:rsid w:val="00E47CB1"/>
    <w:rsid w:val="00E500AC"/>
    <w:rsid w:val="00E50F85"/>
    <w:rsid w:val="00E514DF"/>
    <w:rsid w:val="00E516E6"/>
    <w:rsid w:val="00E51B0B"/>
    <w:rsid w:val="00E51C0A"/>
    <w:rsid w:val="00E52184"/>
    <w:rsid w:val="00E53808"/>
    <w:rsid w:val="00E53ACC"/>
    <w:rsid w:val="00E554D3"/>
    <w:rsid w:val="00E555AA"/>
    <w:rsid w:val="00E56046"/>
    <w:rsid w:val="00E56C03"/>
    <w:rsid w:val="00E57128"/>
    <w:rsid w:val="00E572F9"/>
    <w:rsid w:val="00E5780D"/>
    <w:rsid w:val="00E57E56"/>
    <w:rsid w:val="00E60048"/>
    <w:rsid w:val="00E60619"/>
    <w:rsid w:val="00E60E7D"/>
    <w:rsid w:val="00E61BC7"/>
    <w:rsid w:val="00E61F93"/>
    <w:rsid w:val="00E6229E"/>
    <w:rsid w:val="00E639FC"/>
    <w:rsid w:val="00E6519D"/>
    <w:rsid w:val="00E651FB"/>
    <w:rsid w:val="00E6604D"/>
    <w:rsid w:val="00E661B8"/>
    <w:rsid w:val="00E6706B"/>
    <w:rsid w:val="00E67683"/>
    <w:rsid w:val="00E6775C"/>
    <w:rsid w:val="00E67A43"/>
    <w:rsid w:val="00E67E1A"/>
    <w:rsid w:val="00E7109D"/>
    <w:rsid w:val="00E71B9B"/>
    <w:rsid w:val="00E72309"/>
    <w:rsid w:val="00E7283F"/>
    <w:rsid w:val="00E72885"/>
    <w:rsid w:val="00E72A6C"/>
    <w:rsid w:val="00E7334A"/>
    <w:rsid w:val="00E7345B"/>
    <w:rsid w:val="00E73F9F"/>
    <w:rsid w:val="00E74247"/>
    <w:rsid w:val="00E746D5"/>
    <w:rsid w:val="00E74938"/>
    <w:rsid w:val="00E760A5"/>
    <w:rsid w:val="00E76AA9"/>
    <w:rsid w:val="00E77098"/>
    <w:rsid w:val="00E77BBE"/>
    <w:rsid w:val="00E82914"/>
    <w:rsid w:val="00E82B01"/>
    <w:rsid w:val="00E8303E"/>
    <w:rsid w:val="00E83478"/>
    <w:rsid w:val="00E840F0"/>
    <w:rsid w:val="00E85B04"/>
    <w:rsid w:val="00E8669B"/>
    <w:rsid w:val="00E86745"/>
    <w:rsid w:val="00E8700E"/>
    <w:rsid w:val="00E87FA1"/>
    <w:rsid w:val="00E90B04"/>
    <w:rsid w:val="00E91384"/>
    <w:rsid w:val="00E919BE"/>
    <w:rsid w:val="00E923A3"/>
    <w:rsid w:val="00E92B2E"/>
    <w:rsid w:val="00E9306D"/>
    <w:rsid w:val="00E93250"/>
    <w:rsid w:val="00E93811"/>
    <w:rsid w:val="00E93AA4"/>
    <w:rsid w:val="00E94B49"/>
    <w:rsid w:val="00E95386"/>
    <w:rsid w:val="00E95B7E"/>
    <w:rsid w:val="00E95CCA"/>
    <w:rsid w:val="00E95D28"/>
    <w:rsid w:val="00E9633B"/>
    <w:rsid w:val="00E96E42"/>
    <w:rsid w:val="00E96F50"/>
    <w:rsid w:val="00E974CE"/>
    <w:rsid w:val="00E97880"/>
    <w:rsid w:val="00EA0697"/>
    <w:rsid w:val="00EA0980"/>
    <w:rsid w:val="00EA0DE0"/>
    <w:rsid w:val="00EA10C1"/>
    <w:rsid w:val="00EA10D7"/>
    <w:rsid w:val="00EA3A3E"/>
    <w:rsid w:val="00EA3DA6"/>
    <w:rsid w:val="00EA4C3B"/>
    <w:rsid w:val="00EA7465"/>
    <w:rsid w:val="00EA74DF"/>
    <w:rsid w:val="00EB0135"/>
    <w:rsid w:val="00EB01C9"/>
    <w:rsid w:val="00EB0293"/>
    <w:rsid w:val="00EB1666"/>
    <w:rsid w:val="00EB17E0"/>
    <w:rsid w:val="00EB1F35"/>
    <w:rsid w:val="00EB3A6D"/>
    <w:rsid w:val="00EB6EBF"/>
    <w:rsid w:val="00EB78C2"/>
    <w:rsid w:val="00EC04C1"/>
    <w:rsid w:val="00EC1FC5"/>
    <w:rsid w:val="00EC247B"/>
    <w:rsid w:val="00EC26FA"/>
    <w:rsid w:val="00EC3A4E"/>
    <w:rsid w:val="00EC3B7A"/>
    <w:rsid w:val="00EC4582"/>
    <w:rsid w:val="00EC4FEC"/>
    <w:rsid w:val="00EC56C1"/>
    <w:rsid w:val="00EC6B7C"/>
    <w:rsid w:val="00EC7431"/>
    <w:rsid w:val="00EC799C"/>
    <w:rsid w:val="00ED032C"/>
    <w:rsid w:val="00ED1083"/>
    <w:rsid w:val="00ED160D"/>
    <w:rsid w:val="00ED1728"/>
    <w:rsid w:val="00ED1884"/>
    <w:rsid w:val="00ED1A09"/>
    <w:rsid w:val="00ED1C5B"/>
    <w:rsid w:val="00ED2384"/>
    <w:rsid w:val="00ED2951"/>
    <w:rsid w:val="00ED2BD3"/>
    <w:rsid w:val="00ED2E68"/>
    <w:rsid w:val="00ED2F5B"/>
    <w:rsid w:val="00ED311D"/>
    <w:rsid w:val="00ED384F"/>
    <w:rsid w:val="00ED39E2"/>
    <w:rsid w:val="00ED3FA1"/>
    <w:rsid w:val="00ED405A"/>
    <w:rsid w:val="00ED4936"/>
    <w:rsid w:val="00ED50EF"/>
    <w:rsid w:val="00ED518B"/>
    <w:rsid w:val="00ED5712"/>
    <w:rsid w:val="00ED5869"/>
    <w:rsid w:val="00ED69A2"/>
    <w:rsid w:val="00ED7C9E"/>
    <w:rsid w:val="00EE0361"/>
    <w:rsid w:val="00EE0520"/>
    <w:rsid w:val="00EE0BFA"/>
    <w:rsid w:val="00EE0C92"/>
    <w:rsid w:val="00EE1031"/>
    <w:rsid w:val="00EE1222"/>
    <w:rsid w:val="00EE28BB"/>
    <w:rsid w:val="00EE2A20"/>
    <w:rsid w:val="00EE40B8"/>
    <w:rsid w:val="00EE4787"/>
    <w:rsid w:val="00EE4D14"/>
    <w:rsid w:val="00EE52C2"/>
    <w:rsid w:val="00EE5331"/>
    <w:rsid w:val="00EE6734"/>
    <w:rsid w:val="00EE695B"/>
    <w:rsid w:val="00EE6CDB"/>
    <w:rsid w:val="00EE6EB5"/>
    <w:rsid w:val="00EE7B7F"/>
    <w:rsid w:val="00EF043F"/>
    <w:rsid w:val="00EF2901"/>
    <w:rsid w:val="00EF2E44"/>
    <w:rsid w:val="00EF3163"/>
    <w:rsid w:val="00EF3847"/>
    <w:rsid w:val="00EF3F5B"/>
    <w:rsid w:val="00EF41F9"/>
    <w:rsid w:val="00EF5405"/>
    <w:rsid w:val="00EF5BEF"/>
    <w:rsid w:val="00EF606C"/>
    <w:rsid w:val="00EF6763"/>
    <w:rsid w:val="00EF768D"/>
    <w:rsid w:val="00EF7CAE"/>
    <w:rsid w:val="00F00E8C"/>
    <w:rsid w:val="00F01185"/>
    <w:rsid w:val="00F01ABB"/>
    <w:rsid w:val="00F02EB9"/>
    <w:rsid w:val="00F03649"/>
    <w:rsid w:val="00F040B0"/>
    <w:rsid w:val="00F060E6"/>
    <w:rsid w:val="00F114EF"/>
    <w:rsid w:val="00F119AF"/>
    <w:rsid w:val="00F119DF"/>
    <w:rsid w:val="00F11CFE"/>
    <w:rsid w:val="00F11D8E"/>
    <w:rsid w:val="00F12879"/>
    <w:rsid w:val="00F14DED"/>
    <w:rsid w:val="00F15C04"/>
    <w:rsid w:val="00F171AD"/>
    <w:rsid w:val="00F172A7"/>
    <w:rsid w:val="00F177F3"/>
    <w:rsid w:val="00F20AD6"/>
    <w:rsid w:val="00F21700"/>
    <w:rsid w:val="00F21904"/>
    <w:rsid w:val="00F22254"/>
    <w:rsid w:val="00F2362A"/>
    <w:rsid w:val="00F23B83"/>
    <w:rsid w:val="00F23B8F"/>
    <w:rsid w:val="00F24080"/>
    <w:rsid w:val="00F242FD"/>
    <w:rsid w:val="00F25C30"/>
    <w:rsid w:val="00F26B74"/>
    <w:rsid w:val="00F27288"/>
    <w:rsid w:val="00F272AF"/>
    <w:rsid w:val="00F27679"/>
    <w:rsid w:val="00F300D9"/>
    <w:rsid w:val="00F317CA"/>
    <w:rsid w:val="00F31F71"/>
    <w:rsid w:val="00F323BA"/>
    <w:rsid w:val="00F327C6"/>
    <w:rsid w:val="00F330F8"/>
    <w:rsid w:val="00F33205"/>
    <w:rsid w:val="00F337DF"/>
    <w:rsid w:val="00F33D05"/>
    <w:rsid w:val="00F3470D"/>
    <w:rsid w:val="00F35118"/>
    <w:rsid w:val="00F35802"/>
    <w:rsid w:val="00F374FE"/>
    <w:rsid w:val="00F37E95"/>
    <w:rsid w:val="00F37F6C"/>
    <w:rsid w:val="00F40B89"/>
    <w:rsid w:val="00F414A2"/>
    <w:rsid w:val="00F41658"/>
    <w:rsid w:val="00F4229E"/>
    <w:rsid w:val="00F4261C"/>
    <w:rsid w:val="00F437C7"/>
    <w:rsid w:val="00F44DB2"/>
    <w:rsid w:val="00F450E1"/>
    <w:rsid w:val="00F45513"/>
    <w:rsid w:val="00F45781"/>
    <w:rsid w:val="00F45971"/>
    <w:rsid w:val="00F463FA"/>
    <w:rsid w:val="00F4677C"/>
    <w:rsid w:val="00F4696C"/>
    <w:rsid w:val="00F500BD"/>
    <w:rsid w:val="00F5049A"/>
    <w:rsid w:val="00F512D1"/>
    <w:rsid w:val="00F5249C"/>
    <w:rsid w:val="00F52995"/>
    <w:rsid w:val="00F52A50"/>
    <w:rsid w:val="00F52D3A"/>
    <w:rsid w:val="00F53A31"/>
    <w:rsid w:val="00F53A75"/>
    <w:rsid w:val="00F54656"/>
    <w:rsid w:val="00F55191"/>
    <w:rsid w:val="00F55377"/>
    <w:rsid w:val="00F55525"/>
    <w:rsid w:val="00F563EC"/>
    <w:rsid w:val="00F568F6"/>
    <w:rsid w:val="00F56D48"/>
    <w:rsid w:val="00F57478"/>
    <w:rsid w:val="00F575C3"/>
    <w:rsid w:val="00F57F98"/>
    <w:rsid w:val="00F61248"/>
    <w:rsid w:val="00F61BD4"/>
    <w:rsid w:val="00F61CE7"/>
    <w:rsid w:val="00F61E95"/>
    <w:rsid w:val="00F622EB"/>
    <w:rsid w:val="00F62F44"/>
    <w:rsid w:val="00F63396"/>
    <w:rsid w:val="00F63AC8"/>
    <w:rsid w:val="00F65794"/>
    <w:rsid w:val="00F66336"/>
    <w:rsid w:val="00F665FD"/>
    <w:rsid w:val="00F66BFA"/>
    <w:rsid w:val="00F66D9E"/>
    <w:rsid w:val="00F671F0"/>
    <w:rsid w:val="00F70BEF"/>
    <w:rsid w:val="00F71676"/>
    <w:rsid w:val="00F71992"/>
    <w:rsid w:val="00F727F7"/>
    <w:rsid w:val="00F737FF"/>
    <w:rsid w:val="00F73ADF"/>
    <w:rsid w:val="00F73CAB"/>
    <w:rsid w:val="00F756B8"/>
    <w:rsid w:val="00F7576D"/>
    <w:rsid w:val="00F75ADC"/>
    <w:rsid w:val="00F76EC5"/>
    <w:rsid w:val="00F81640"/>
    <w:rsid w:val="00F816A0"/>
    <w:rsid w:val="00F8205D"/>
    <w:rsid w:val="00F82918"/>
    <w:rsid w:val="00F82ED4"/>
    <w:rsid w:val="00F84675"/>
    <w:rsid w:val="00F84EDC"/>
    <w:rsid w:val="00F8509C"/>
    <w:rsid w:val="00F857FB"/>
    <w:rsid w:val="00F85A43"/>
    <w:rsid w:val="00F87136"/>
    <w:rsid w:val="00F8726C"/>
    <w:rsid w:val="00F8743D"/>
    <w:rsid w:val="00F90414"/>
    <w:rsid w:val="00F905CE"/>
    <w:rsid w:val="00F91223"/>
    <w:rsid w:val="00F91356"/>
    <w:rsid w:val="00F93060"/>
    <w:rsid w:val="00F93A8C"/>
    <w:rsid w:val="00F94022"/>
    <w:rsid w:val="00F962B1"/>
    <w:rsid w:val="00FA13CF"/>
    <w:rsid w:val="00FA15E4"/>
    <w:rsid w:val="00FA1A91"/>
    <w:rsid w:val="00FA2FB1"/>
    <w:rsid w:val="00FA34E2"/>
    <w:rsid w:val="00FA36AB"/>
    <w:rsid w:val="00FA4CD0"/>
    <w:rsid w:val="00FA5055"/>
    <w:rsid w:val="00FA52A7"/>
    <w:rsid w:val="00FA5BB9"/>
    <w:rsid w:val="00FA6DDB"/>
    <w:rsid w:val="00FB10EF"/>
    <w:rsid w:val="00FB19EB"/>
    <w:rsid w:val="00FB2299"/>
    <w:rsid w:val="00FB3AED"/>
    <w:rsid w:val="00FB4EA2"/>
    <w:rsid w:val="00FB51C1"/>
    <w:rsid w:val="00FB5A9B"/>
    <w:rsid w:val="00FB5DD2"/>
    <w:rsid w:val="00FB64EF"/>
    <w:rsid w:val="00FB6F9B"/>
    <w:rsid w:val="00FB7654"/>
    <w:rsid w:val="00FB7C76"/>
    <w:rsid w:val="00FC00B5"/>
    <w:rsid w:val="00FC14AB"/>
    <w:rsid w:val="00FC22B5"/>
    <w:rsid w:val="00FC25FA"/>
    <w:rsid w:val="00FC267B"/>
    <w:rsid w:val="00FC2C71"/>
    <w:rsid w:val="00FC2D10"/>
    <w:rsid w:val="00FC3314"/>
    <w:rsid w:val="00FC3A84"/>
    <w:rsid w:val="00FC43E8"/>
    <w:rsid w:val="00FC4580"/>
    <w:rsid w:val="00FC489C"/>
    <w:rsid w:val="00FC490E"/>
    <w:rsid w:val="00FC6417"/>
    <w:rsid w:val="00FC6F6E"/>
    <w:rsid w:val="00FC771D"/>
    <w:rsid w:val="00FD013F"/>
    <w:rsid w:val="00FD0266"/>
    <w:rsid w:val="00FD093D"/>
    <w:rsid w:val="00FD0FBE"/>
    <w:rsid w:val="00FD1936"/>
    <w:rsid w:val="00FD2206"/>
    <w:rsid w:val="00FD3853"/>
    <w:rsid w:val="00FD396A"/>
    <w:rsid w:val="00FD45C4"/>
    <w:rsid w:val="00FD4C8A"/>
    <w:rsid w:val="00FD5208"/>
    <w:rsid w:val="00FD5702"/>
    <w:rsid w:val="00FD59C8"/>
    <w:rsid w:val="00FD5A51"/>
    <w:rsid w:val="00FD66AA"/>
    <w:rsid w:val="00FD67FE"/>
    <w:rsid w:val="00FD6B3A"/>
    <w:rsid w:val="00FD7022"/>
    <w:rsid w:val="00FD7879"/>
    <w:rsid w:val="00FE0A8D"/>
    <w:rsid w:val="00FE105A"/>
    <w:rsid w:val="00FE2352"/>
    <w:rsid w:val="00FE254A"/>
    <w:rsid w:val="00FE2E13"/>
    <w:rsid w:val="00FE3745"/>
    <w:rsid w:val="00FE456D"/>
    <w:rsid w:val="00FE45C5"/>
    <w:rsid w:val="00FE47F4"/>
    <w:rsid w:val="00FE4E0C"/>
    <w:rsid w:val="00FE4E52"/>
    <w:rsid w:val="00FE5026"/>
    <w:rsid w:val="00FE6050"/>
    <w:rsid w:val="00FE618E"/>
    <w:rsid w:val="00FE70BA"/>
    <w:rsid w:val="00FE76EA"/>
    <w:rsid w:val="00FF0721"/>
    <w:rsid w:val="00FF0D3F"/>
    <w:rsid w:val="00FF0EE7"/>
    <w:rsid w:val="00FF12E3"/>
    <w:rsid w:val="00FF169B"/>
    <w:rsid w:val="00FF20CF"/>
    <w:rsid w:val="00FF2EE0"/>
    <w:rsid w:val="00FF3264"/>
    <w:rsid w:val="00FF510E"/>
    <w:rsid w:val="00FF5226"/>
    <w:rsid w:val="00FF5489"/>
    <w:rsid w:val="00FF612C"/>
    <w:rsid w:val="00FF6294"/>
    <w:rsid w:val="00FF62C5"/>
    <w:rsid w:val="00FF7815"/>
    <w:rsid w:val="02BF26CE"/>
    <w:rsid w:val="0322535D"/>
    <w:rsid w:val="033C1CB4"/>
    <w:rsid w:val="03763B64"/>
    <w:rsid w:val="03A337E3"/>
    <w:rsid w:val="03A51001"/>
    <w:rsid w:val="03B27DF2"/>
    <w:rsid w:val="04C1489D"/>
    <w:rsid w:val="04CB31F6"/>
    <w:rsid w:val="04EC0D9E"/>
    <w:rsid w:val="04F24259"/>
    <w:rsid w:val="05121708"/>
    <w:rsid w:val="05247189"/>
    <w:rsid w:val="0552711D"/>
    <w:rsid w:val="0562178B"/>
    <w:rsid w:val="05707368"/>
    <w:rsid w:val="06A261B9"/>
    <w:rsid w:val="06F572D7"/>
    <w:rsid w:val="07077FAB"/>
    <w:rsid w:val="074237C8"/>
    <w:rsid w:val="079F7DB2"/>
    <w:rsid w:val="07DC4845"/>
    <w:rsid w:val="07E53B9A"/>
    <w:rsid w:val="0826583C"/>
    <w:rsid w:val="08606266"/>
    <w:rsid w:val="08735CB3"/>
    <w:rsid w:val="08E077C2"/>
    <w:rsid w:val="090135F7"/>
    <w:rsid w:val="09280ABC"/>
    <w:rsid w:val="09646BE9"/>
    <w:rsid w:val="09E95B35"/>
    <w:rsid w:val="09EA4E3A"/>
    <w:rsid w:val="0AC513C3"/>
    <w:rsid w:val="0ACC3371"/>
    <w:rsid w:val="0B7277FF"/>
    <w:rsid w:val="0BBB18FD"/>
    <w:rsid w:val="0C985E36"/>
    <w:rsid w:val="0D6F0E30"/>
    <w:rsid w:val="0DB143C4"/>
    <w:rsid w:val="0E3C48B0"/>
    <w:rsid w:val="0EE61DF3"/>
    <w:rsid w:val="0EF45B7A"/>
    <w:rsid w:val="0F013E63"/>
    <w:rsid w:val="0F5B145B"/>
    <w:rsid w:val="104325AF"/>
    <w:rsid w:val="10564C97"/>
    <w:rsid w:val="105950EE"/>
    <w:rsid w:val="109245A4"/>
    <w:rsid w:val="10CA3579"/>
    <w:rsid w:val="11BC5A41"/>
    <w:rsid w:val="12537703"/>
    <w:rsid w:val="12D74483"/>
    <w:rsid w:val="13E03ECF"/>
    <w:rsid w:val="144F4B48"/>
    <w:rsid w:val="14502963"/>
    <w:rsid w:val="14BC7C26"/>
    <w:rsid w:val="14F321A3"/>
    <w:rsid w:val="15EC47CF"/>
    <w:rsid w:val="16420A38"/>
    <w:rsid w:val="166E4B8A"/>
    <w:rsid w:val="16966036"/>
    <w:rsid w:val="16973375"/>
    <w:rsid w:val="16DC28B5"/>
    <w:rsid w:val="16E31BF5"/>
    <w:rsid w:val="17F72A17"/>
    <w:rsid w:val="18314A77"/>
    <w:rsid w:val="187C0997"/>
    <w:rsid w:val="18B355AA"/>
    <w:rsid w:val="18C06B79"/>
    <w:rsid w:val="18DD55FA"/>
    <w:rsid w:val="19324167"/>
    <w:rsid w:val="1942101E"/>
    <w:rsid w:val="19422B33"/>
    <w:rsid w:val="198617F0"/>
    <w:rsid w:val="1A4B55E6"/>
    <w:rsid w:val="1A883817"/>
    <w:rsid w:val="1A8A3EA6"/>
    <w:rsid w:val="1A8D50A8"/>
    <w:rsid w:val="1B364775"/>
    <w:rsid w:val="1B515CBD"/>
    <w:rsid w:val="1C466046"/>
    <w:rsid w:val="1C873E9D"/>
    <w:rsid w:val="1D3F69E0"/>
    <w:rsid w:val="1D634BF9"/>
    <w:rsid w:val="1DA11E34"/>
    <w:rsid w:val="1E0C78D5"/>
    <w:rsid w:val="1E6A24D1"/>
    <w:rsid w:val="1EB5774F"/>
    <w:rsid w:val="1F022070"/>
    <w:rsid w:val="1F4C5D73"/>
    <w:rsid w:val="1F745056"/>
    <w:rsid w:val="1FC222EE"/>
    <w:rsid w:val="2041735A"/>
    <w:rsid w:val="20A00E48"/>
    <w:rsid w:val="20AC3D6F"/>
    <w:rsid w:val="20D0569E"/>
    <w:rsid w:val="20E57BA5"/>
    <w:rsid w:val="20FA2D7D"/>
    <w:rsid w:val="21917A9E"/>
    <w:rsid w:val="21C70E3F"/>
    <w:rsid w:val="21C75D2A"/>
    <w:rsid w:val="21E75DD3"/>
    <w:rsid w:val="220F23D4"/>
    <w:rsid w:val="2297354C"/>
    <w:rsid w:val="235B3ED7"/>
    <w:rsid w:val="23E15F15"/>
    <w:rsid w:val="243D4823"/>
    <w:rsid w:val="24790D66"/>
    <w:rsid w:val="24BB3AF1"/>
    <w:rsid w:val="256D34BE"/>
    <w:rsid w:val="258D2C7C"/>
    <w:rsid w:val="25BB169B"/>
    <w:rsid w:val="266031E3"/>
    <w:rsid w:val="269551A0"/>
    <w:rsid w:val="27117390"/>
    <w:rsid w:val="271336BD"/>
    <w:rsid w:val="27423D6F"/>
    <w:rsid w:val="27856B75"/>
    <w:rsid w:val="279C766E"/>
    <w:rsid w:val="27C76D49"/>
    <w:rsid w:val="28F017BD"/>
    <w:rsid w:val="28FD6D09"/>
    <w:rsid w:val="29A86573"/>
    <w:rsid w:val="29FB0865"/>
    <w:rsid w:val="2A134D9E"/>
    <w:rsid w:val="2A3A05AF"/>
    <w:rsid w:val="2AB03173"/>
    <w:rsid w:val="2AB174D8"/>
    <w:rsid w:val="2B2B4574"/>
    <w:rsid w:val="2B4574E9"/>
    <w:rsid w:val="2BA006CF"/>
    <w:rsid w:val="2BA715A0"/>
    <w:rsid w:val="2D3A1BFA"/>
    <w:rsid w:val="2D5B590B"/>
    <w:rsid w:val="2E075707"/>
    <w:rsid w:val="2E5161D8"/>
    <w:rsid w:val="2EA976DF"/>
    <w:rsid w:val="2EEF4ED8"/>
    <w:rsid w:val="2EFB235B"/>
    <w:rsid w:val="2F83340E"/>
    <w:rsid w:val="2FD618AA"/>
    <w:rsid w:val="2FDC3C2E"/>
    <w:rsid w:val="302572FE"/>
    <w:rsid w:val="30847806"/>
    <w:rsid w:val="309C5F21"/>
    <w:rsid w:val="317D3783"/>
    <w:rsid w:val="31A20D1D"/>
    <w:rsid w:val="31C0347B"/>
    <w:rsid w:val="32610FCC"/>
    <w:rsid w:val="327D7359"/>
    <w:rsid w:val="3367594C"/>
    <w:rsid w:val="33D9788D"/>
    <w:rsid w:val="342B1D46"/>
    <w:rsid w:val="343A1E0D"/>
    <w:rsid w:val="35FF581D"/>
    <w:rsid w:val="365606F9"/>
    <w:rsid w:val="36604066"/>
    <w:rsid w:val="37B84A2F"/>
    <w:rsid w:val="37FE3DBE"/>
    <w:rsid w:val="380368F5"/>
    <w:rsid w:val="383476E1"/>
    <w:rsid w:val="38354D71"/>
    <w:rsid w:val="386C01C9"/>
    <w:rsid w:val="38904AD5"/>
    <w:rsid w:val="38DF039E"/>
    <w:rsid w:val="38E40A88"/>
    <w:rsid w:val="39011AA7"/>
    <w:rsid w:val="39C9089A"/>
    <w:rsid w:val="39DC0E57"/>
    <w:rsid w:val="3A793E59"/>
    <w:rsid w:val="3AB75751"/>
    <w:rsid w:val="3AE0277A"/>
    <w:rsid w:val="3AEA46E4"/>
    <w:rsid w:val="3AEE3453"/>
    <w:rsid w:val="3B66579B"/>
    <w:rsid w:val="3B6B41B7"/>
    <w:rsid w:val="3CB01E05"/>
    <w:rsid w:val="3D6C1F98"/>
    <w:rsid w:val="3EE55590"/>
    <w:rsid w:val="406D4C9D"/>
    <w:rsid w:val="40B33EC2"/>
    <w:rsid w:val="41194E92"/>
    <w:rsid w:val="41B359D0"/>
    <w:rsid w:val="41C35AFA"/>
    <w:rsid w:val="41F00D80"/>
    <w:rsid w:val="42131115"/>
    <w:rsid w:val="42B7667B"/>
    <w:rsid w:val="43440A9C"/>
    <w:rsid w:val="43530B48"/>
    <w:rsid w:val="43A17A9B"/>
    <w:rsid w:val="43B0303F"/>
    <w:rsid w:val="44537972"/>
    <w:rsid w:val="44742C48"/>
    <w:rsid w:val="455F7AA2"/>
    <w:rsid w:val="4583303D"/>
    <w:rsid w:val="45C66C0C"/>
    <w:rsid w:val="46C4104F"/>
    <w:rsid w:val="46CD13D7"/>
    <w:rsid w:val="46E12883"/>
    <w:rsid w:val="475810E3"/>
    <w:rsid w:val="47710524"/>
    <w:rsid w:val="47CD0DFD"/>
    <w:rsid w:val="47DC435F"/>
    <w:rsid w:val="47ED681E"/>
    <w:rsid w:val="48BB1CC6"/>
    <w:rsid w:val="48BD63D6"/>
    <w:rsid w:val="48C8782B"/>
    <w:rsid w:val="48FF4F1D"/>
    <w:rsid w:val="49120516"/>
    <w:rsid w:val="49B64E54"/>
    <w:rsid w:val="49ED2E99"/>
    <w:rsid w:val="4A2A5135"/>
    <w:rsid w:val="4AAE4D3F"/>
    <w:rsid w:val="4AE63395"/>
    <w:rsid w:val="4B965E6E"/>
    <w:rsid w:val="4C347692"/>
    <w:rsid w:val="4CDF54D3"/>
    <w:rsid w:val="4CDF7222"/>
    <w:rsid w:val="4DD91993"/>
    <w:rsid w:val="4E8C32D0"/>
    <w:rsid w:val="4F15742B"/>
    <w:rsid w:val="4F1C3F60"/>
    <w:rsid w:val="4F2573DA"/>
    <w:rsid w:val="4FE5311A"/>
    <w:rsid w:val="4FF74043"/>
    <w:rsid w:val="507B24D2"/>
    <w:rsid w:val="50C21795"/>
    <w:rsid w:val="50E540A0"/>
    <w:rsid w:val="518C44AD"/>
    <w:rsid w:val="51B43660"/>
    <w:rsid w:val="5220263B"/>
    <w:rsid w:val="52B62641"/>
    <w:rsid w:val="53233084"/>
    <w:rsid w:val="53296BFE"/>
    <w:rsid w:val="533C5B62"/>
    <w:rsid w:val="540A5398"/>
    <w:rsid w:val="545F7F08"/>
    <w:rsid w:val="546469A3"/>
    <w:rsid w:val="54672833"/>
    <w:rsid w:val="547C7579"/>
    <w:rsid w:val="54E97309"/>
    <w:rsid w:val="552E0026"/>
    <w:rsid w:val="559A022C"/>
    <w:rsid w:val="55AB0A3D"/>
    <w:rsid w:val="56360E9F"/>
    <w:rsid w:val="56DD208A"/>
    <w:rsid w:val="572257C6"/>
    <w:rsid w:val="575D1A32"/>
    <w:rsid w:val="576069B4"/>
    <w:rsid w:val="579635E6"/>
    <w:rsid w:val="586D23C7"/>
    <w:rsid w:val="58D80CA4"/>
    <w:rsid w:val="59135C8B"/>
    <w:rsid w:val="59410483"/>
    <w:rsid w:val="594133C7"/>
    <w:rsid w:val="59450054"/>
    <w:rsid w:val="595354BE"/>
    <w:rsid w:val="59625CD5"/>
    <w:rsid w:val="596728F1"/>
    <w:rsid w:val="59843EF3"/>
    <w:rsid w:val="59AA6DED"/>
    <w:rsid w:val="5A866A2A"/>
    <w:rsid w:val="5B2648D3"/>
    <w:rsid w:val="5B55524B"/>
    <w:rsid w:val="5BA203D0"/>
    <w:rsid w:val="5BB248D5"/>
    <w:rsid w:val="5C2042BB"/>
    <w:rsid w:val="5C6130E6"/>
    <w:rsid w:val="5C7270E4"/>
    <w:rsid w:val="5CC0547C"/>
    <w:rsid w:val="5D3830B2"/>
    <w:rsid w:val="5D6313F0"/>
    <w:rsid w:val="5EBB328D"/>
    <w:rsid w:val="5EE24349"/>
    <w:rsid w:val="5FD7534F"/>
    <w:rsid w:val="60961044"/>
    <w:rsid w:val="60C42297"/>
    <w:rsid w:val="60D614F1"/>
    <w:rsid w:val="61B525B1"/>
    <w:rsid w:val="61C575E4"/>
    <w:rsid w:val="62354F9F"/>
    <w:rsid w:val="623777B7"/>
    <w:rsid w:val="6249248A"/>
    <w:rsid w:val="62D11461"/>
    <w:rsid w:val="63014DEC"/>
    <w:rsid w:val="63022DE0"/>
    <w:rsid w:val="63765C24"/>
    <w:rsid w:val="638B7F88"/>
    <w:rsid w:val="64153E58"/>
    <w:rsid w:val="646D59E4"/>
    <w:rsid w:val="64CC61F6"/>
    <w:rsid w:val="650F1CF8"/>
    <w:rsid w:val="656C26DD"/>
    <w:rsid w:val="667B444F"/>
    <w:rsid w:val="668301E1"/>
    <w:rsid w:val="6688655B"/>
    <w:rsid w:val="66A76FE0"/>
    <w:rsid w:val="67482DF0"/>
    <w:rsid w:val="67753A10"/>
    <w:rsid w:val="677728CD"/>
    <w:rsid w:val="67CA36F4"/>
    <w:rsid w:val="69403126"/>
    <w:rsid w:val="69C11F4C"/>
    <w:rsid w:val="6A0052CC"/>
    <w:rsid w:val="6A181090"/>
    <w:rsid w:val="6A182C8C"/>
    <w:rsid w:val="6A495BA0"/>
    <w:rsid w:val="6A4B2494"/>
    <w:rsid w:val="6A5E516D"/>
    <w:rsid w:val="6A60003D"/>
    <w:rsid w:val="6AB06D96"/>
    <w:rsid w:val="6AB45456"/>
    <w:rsid w:val="6B103973"/>
    <w:rsid w:val="6B34732D"/>
    <w:rsid w:val="6B504688"/>
    <w:rsid w:val="6B6A1C2F"/>
    <w:rsid w:val="6BB467A5"/>
    <w:rsid w:val="6BBB5C9F"/>
    <w:rsid w:val="6BBD165F"/>
    <w:rsid w:val="6C385DE5"/>
    <w:rsid w:val="6C7C06B8"/>
    <w:rsid w:val="6CB144A4"/>
    <w:rsid w:val="6CE81FA7"/>
    <w:rsid w:val="6E2B23E0"/>
    <w:rsid w:val="6EBF7EAF"/>
    <w:rsid w:val="6F475B30"/>
    <w:rsid w:val="6F6644C1"/>
    <w:rsid w:val="6F8D0707"/>
    <w:rsid w:val="70095DF2"/>
    <w:rsid w:val="703417EC"/>
    <w:rsid w:val="70B00DC0"/>
    <w:rsid w:val="71143EE2"/>
    <w:rsid w:val="720351D7"/>
    <w:rsid w:val="733360CE"/>
    <w:rsid w:val="735A34D3"/>
    <w:rsid w:val="737E7CB7"/>
    <w:rsid w:val="739B2160"/>
    <w:rsid w:val="747E29FE"/>
    <w:rsid w:val="758642E2"/>
    <w:rsid w:val="75BE6112"/>
    <w:rsid w:val="760C255E"/>
    <w:rsid w:val="76C502E5"/>
    <w:rsid w:val="76E604E8"/>
    <w:rsid w:val="77576B53"/>
    <w:rsid w:val="78657EF5"/>
    <w:rsid w:val="78A40D41"/>
    <w:rsid w:val="78CA0004"/>
    <w:rsid w:val="79004CC3"/>
    <w:rsid w:val="79436967"/>
    <w:rsid w:val="7A0A7341"/>
    <w:rsid w:val="7A8233D0"/>
    <w:rsid w:val="7B522647"/>
    <w:rsid w:val="7B5D1DB2"/>
    <w:rsid w:val="7BDF0CB3"/>
    <w:rsid w:val="7C672B88"/>
    <w:rsid w:val="7CF06EAD"/>
    <w:rsid w:val="7D5E36B7"/>
    <w:rsid w:val="7E9A49AC"/>
    <w:rsid w:val="7F005876"/>
    <w:rsid w:val="7F171F9E"/>
    <w:rsid w:val="7F1D5900"/>
    <w:rsid w:val="7F201A9F"/>
    <w:rsid w:val="7F506603"/>
    <w:rsid w:val="7F7C2835"/>
    <w:rsid w:val="7FA95F38"/>
    <w:rsid w:val="7FF150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79"/>
    <w:qFormat/>
    <w:uiPriority w:val="0"/>
    <w:pPr>
      <w:keepNext/>
      <w:jc w:val="center"/>
      <w:outlineLvl w:val="0"/>
    </w:pPr>
    <w:rPr>
      <w:rFonts w:ascii="Times New Roman" w:hAnsi="Times New Roman" w:cs="Times New Roman"/>
      <w:kern w:val="2"/>
      <w:sz w:val="28"/>
    </w:rPr>
  </w:style>
  <w:style w:type="paragraph" w:styleId="4">
    <w:name w:val="heading 2"/>
    <w:basedOn w:val="1"/>
    <w:next w:val="1"/>
    <w:link w:val="80"/>
    <w:qFormat/>
    <w:uiPriority w:val="0"/>
    <w:pPr>
      <w:keepNext/>
      <w:keepLines/>
      <w:spacing w:before="260" w:after="260" w:line="416" w:lineRule="auto"/>
      <w:outlineLvl w:val="1"/>
    </w:pPr>
    <w:rPr>
      <w:rFonts w:ascii="Arial" w:hAnsi="Arial" w:cs="Times New Roman"/>
      <w:b/>
      <w:bCs/>
      <w:kern w:val="2"/>
      <w:sz w:val="28"/>
      <w:szCs w:val="32"/>
    </w:rPr>
  </w:style>
  <w:style w:type="paragraph" w:styleId="5">
    <w:name w:val="heading 3"/>
    <w:basedOn w:val="1"/>
    <w:next w:val="1"/>
    <w:link w:val="81"/>
    <w:qFormat/>
    <w:uiPriority w:val="0"/>
    <w:pPr>
      <w:keepNext/>
      <w:keepLines/>
      <w:spacing w:before="260" w:after="260" w:line="416" w:lineRule="auto"/>
      <w:outlineLvl w:val="2"/>
    </w:pPr>
    <w:rPr>
      <w:rFonts w:ascii="Calibri" w:hAnsi="Calibri" w:cs="Times New Roman"/>
      <w:b/>
      <w:bCs/>
      <w:kern w:val="2"/>
      <w:sz w:val="32"/>
      <w:szCs w:val="32"/>
    </w:rPr>
  </w:style>
  <w:style w:type="paragraph" w:styleId="6">
    <w:name w:val="heading 4"/>
    <w:basedOn w:val="1"/>
    <w:next w:val="1"/>
    <w:link w:val="82"/>
    <w:qFormat/>
    <w:uiPriority w:val="9"/>
    <w:pPr>
      <w:keepNext/>
      <w:keepLines/>
      <w:spacing w:before="280" w:after="290" w:line="376" w:lineRule="auto"/>
      <w:outlineLvl w:val="3"/>
    </w:pPr>
    <w:rPr>
      <w:rFonts w:ascii="Cambria" w:hAnsi="Cambria" w:cs="Times New Roman"/>
      <w:b/>
      <w:bCs/>
      <w:kern w:val="2"/>
      <w:sz w:val="28"/>
      <w:szCs w:val="28"/>
    </w:rPr>
  </w:style>
  <w:style w:type="paragraph" w:styleId="7">
    <w:name w:val="heading 5"/>
    <w:basedOn w:val="1"/>
    <w:next w:val="1"/>
    <w:link w:val="83"/>
    <w:qFormat/>
    <w:uiPriority w:val="9"/>
    <w:pPr>
      <w:keepNext/>
      <w:keepLines/>
      <w:spacing w:before="280" w:after="290" w:line="376" w:lineRule="auto"/>
      <w:outlineLvl w:val="4"/>
    </w:pPr>
    <w:rPr>
      <w:rFonts w:cs="Times New Roman"/>
      <w:b/>
      <w:bCs/>
      <w:sz w:val="28"/>
      <w:szCs w:val="28"/>
    </w:rPr>
  </w:style>
  <w:style w:type="paragraph" w:styleId="8">
    <w:name w:val="heading 6"/>
    <w:basedOn w:val="1"/>
    <w:next w:val="9"/>
    <w:link w:val="84"/>
    <w:qFormat/>
    <w:uiPriority w:val="9"/>
    <w:pPr>
      <w:keepNext/>
      <w:keepLines/>
      <w:numPr>
        <w:ilvl w:val="5"/>
        <w:numId w:val="1"/>
      </w:numPr>
      <w:spacing w:before="240" w:after="64" w:line="320" w:lineRule="auto"/>
      <w:outlineLvl w:val="5"/>
    </w:pPr>
    <w:rPr>
      <w:rFonts w:ascii="Arial" w:hAnsi="Arial" w:eastAsia="黑体" w:cs="Times New Roman"/>
      <w:b/>
      <w:bCs/>
      <w:spacing w:val="6"/>
    </w:rPr>
  </w:style>
  <w:style w:type="paragraph" w:styleId="10">
    <w:name w:val="heading 7"/>
    <w:basedOn w:val="1"/>
    <w:next w:val="9"/>
    <w:link w:val="86"/>
    <w:qFormat/>
    <w:uiPriority w:val="9"/>
    <w:pPr>
      <w:keepNext/>
      <w:keepLines/>
      <w:numPr>
        <w:ilvl w:val="6"/>
        <w:numId w:val="1"/>
      </w:numPr>
      <w:spacing w:before="240" w:after="64" w:line="320" w:lineRule="auto"/>
      <w:outlineLvl w:val="6"/>
    </w:pPr>
    <w:rPr>
      <w:rFonts w:cs="Times New Roman"/>
      <w:b/>
      <w:bCs/>
      <w:spacing w:val="6"/>
    </w:rPr>
  </w:style>
  <w:style w:type="paragraph" w:styleId="11">
    <w:name w:val="heading 8"/>
    <w:basedOn w:val="1"/>
    <w:next w:val="9"/>
    <w:link w:val="87"/>
    <w:qFormat/>
    <w:uiPriority w:val="9"/>
    <w:pPr>
      <w:keepNext/>
      <w:keepLines/>
      <w:numPr>
        <w:ilvl w:val="7"/>
        <w:numId w:val="1"/>
      </w:numPr>
      <w:spacing w:before="240" w:after="64" w:line="320" w:lineRule="auto"/>
      <w:outlineLvl w:val="7"/>
    </w:pPr>
    <w:rPr>
      <w:rFonts w:ascii="Arial" w:hAnsi="Arial" w:eastAsia="黑体" w:cs="Times New Roman"/>
      <w:spacing w:val="6"/>
    </w:rPr>
  </w:style>
  <w:style w:type="paragraph" w:styleId="12">
    <w:name w:val="heading 9"/>
    <w:basedOn w:val="1"/>
    <w:next w:val="9"/>
    <w:link w:val="88"/>
    <w:qFormat/>
    <w:uiPriority w:val="9"/>
    <w:pPr>
      <w:keepNext/>
      <w:keepLines/>
      <w:numPr>
        <w:ilvl w:val="8"/>
        <w:numId w:val="1"/>
      </w:numPr>
      <w:spacing w:before="240" w:after="64" w:line="320" w:lineRule="auto"/>
      <w:outlineLvl w:val="8"/>
    </w:pPr>
    <w:rPr>
      <w:rFonts w:ascii="Arial" w:hAnsi="Arial" w:eastAsia="黑体" w:cs="Times New Roman"/>
      <w:spacing w:val="6"/>
    </w:rPr>
  </w:style>
  <w:style w:type="character" w:default="1" w:styleId="62">
    <w:name w:val="Default Paragraph Font"/>
    <w:qFormat/>
    <w:uiPriority w:val="0"/>
  </w:style>
  <w:style w:type="table" w:default="1" w:styleId="60">
    <w:name w:val="Normal Table"/>
    <w:qFormat/>
    <w:uiPriority w:val="0"/>
    <w:tblPr>
      <w:tblCellMar>
        <w:top w:w="0" w:type="dxa"/>
        <w:left w:w="108" w:type="dxa"/>
        <w:bottom w:w="0" w:type="dxa"/>
        <w:right w:w="108" w:type="dxa"/>
      </w:tblCellMar>
    </w:tblPr>
  </w:style>
  <w:style w:type="paragraph" w:styleId="2">
    <w:name w:val="Title"/>
    <w:basedOn w:val="1"/>
    <w:next w:val="1"/>
    <w:link w:val="106"/>
    <w:qFormat/>
    <w:uiPriority w:val="0"/>
    <w:pPr>
      <w:spacing w:before="240" w:after="60" w:line="460" w:lineRule="exact"/>
      <w:jc w:val="center"/>
      <w:outlineLvl w:val="0"/>
    </w:pPr>
    <w:rPr>
      <w:rFonts w:ascii="Arial" w:hAnsi="Arial" w:cs="Times New Roman"/>
      <w:b/>
      <w:spacing w:val="14"/>
      <w:kern w:val="24"/>
      <w:sz w:val="32"/>
      <w:szCs w:val="20"/>
    </w:rPr>
  </w:style>
  <w:style w:type="paragraph" w:styleId="9">
    <w:name w:val="Normal Indent"/>
    <w:basedOn w:val="1"/>
    <w:link w:val="85"/>
    <w:qFormat/>
    <w:uiPriority w:val="0"/>
    <w:pPr>
      <w:ind w:firstLine="420" w:firstLineChars="200"/>
    </w:pPr>
    <w:rPr>
      <w:rFonts w:ascii="Times New Roman" w:hAnsi="Times New Roman" w:cs="Times New Roman"/>
      <w:kern w:val="2"/>
      <w:sz w:val="21"/>
    </w:rPr>
  </w:style>
  <w:style w:type="paragraph" w:styleId="13">
    <w:name w:val="toc 7"/>
    <w:basedOn w:val="1"/>
    <w:next w:val="1"/>
    <w:qFormat/>
    <w:uiPriority w:val="39"/>
    <w:pPr>
      <w:widowControl w:val="0"/>
      <w:ind w:left="1050"/>
    </w:pPr>
    <w:rPr>
      <w:rFonts w:ascii="Calibri" w:hAnsi="Calibri" w:cs="Calibri"/>
      <w:kern w:val="2"/>
      <w:sz w:val="20"/>
      <w:szCs w:val="20"/>
    </w:rPr>
  </w:style>
  <w:style w:type="paragraph" w:styleId="14">
    <w:name w:val="List Number 2"/>
    <w:basedOn w:val="1"/>
    <w:qFormat/>
    <w:uiPriority w:val="0"/>
    <w:pPr>
      <w:tabs>
        <w:tab w:val="left" w:pos="1697"/>
      </w:tabs>
      <w:spacing w:afterLines="50"/>
      <w:ind w:left="1697" w:hanging="420"/>
    </w:pPr>
    <w:rPr>
      <w:rFonts w:ascii="Times New Roman" w:hAnsi="Times New Roman" w:cs="Times New Roman"/>
      <w:szCs w:val="20"/>
    </w:rPr>
  </w:style>
  <w:style w:type="paragraph" w:styleId="15">
    <w:name w:val="List Bullet 4"/>
    <w:basedOn w:val="1"/>
    <w:qFormat/>
    <w:uiPriority w:val="0"/>
    <w:pPr>
      <w:widowControl w:val="0"/>
      <w:tabs>
        <w:tab w:val="left" w:pos="1620"/>
      </w:tabs>
      <w:snapToGrid w:val="0"/>
      <w:spacing w:line="360" w:lineRule="auto"/>
      <w:ind w:left="1620" w:leftChars="600" w:hanging="420"/>
    </w:pPr>
    <w:rPr>
      <w:rFonts w:ascii="Calibri" w:hAnsi="Calibri" w:cs="Times New Roman"/>
      <w:b/>
      <w:kern w:val="2"/>
      <w:sz w:val="32"/>
      <w:szCs w:val="20"/>
    </w:rPr>
  </w:style>
  <w:style w:type="paragraph" w:styleId="16">
    <w:name w:val="List Number"/>
    <w:basedOn w:val="1"/>
    <w:qFormat/>
    <w:uiPriority w:val="0"/>
    <w:pPr>
      <w:tabs>
        <w:tab w:val="left" w:pos="454"/>
        <w:tab w:val="left" w:pos="720"/>
        <w:tab w:val="left" w:pos="840"/>
      </w:tabs>
      <w:spacing w:afterLines="50"/>
      <w:ind w:left="454" w:hanging="284"/>
    </w:pPr>
    <w:rPr>
      <w:rFonts w:ascii="Times New Roman" w:hAnsi="Times New Roman" w:cs="Times New Roman"/>
      <w:sz w:val="21"/>
      <w:szCs w:val="20"/>
    </w:rPr>
  </w:style>
  <w:style w:type="paragraph" w:styleId="17">
    <w:name w:val="caption"/>
    <w:basedOn w:val="1"/>
    <w:next w:val="1"/>
    <w:link w:val="89"/>
    <w:qFormat/>
    <w:uiPriority w:val="0"/>
    <w:pPr>
      <w:widowControl w:val="0"/>
      <w:jc w:val="both"/>
    </w:pPr>
    <w:rPr>
      <w:rFonts w:ascii="Arial" w:hAnsi="Arial" w:eastAsia="黑体" w:cs="Times New Roman"/>
      <w:kern w:val="2"/>
    </w:rPr>
  </w:style>
  <w:style w:type="paragraph" w:styleId="18">
    <w:name w:val="List Bullet"/>
    <w:basedOn w:val="1"/>
    <w:qFormat/>
    <w:uiPriority w:val="0"/>
    <w:pPr>
      <w:widowControl w:val="0"/>
      <w:spacing w:line="360" w:lineRule="auto"/>
      <w:jc w:val="both"/>
    </w:pPr>
    <w:rPr>
      <w:rFonts w:hAnsi="Times New Roman" w:cs="Times New Roman"/>
      <w:kern w:val="2"/>
      <w:sz w:val="20"/>
      <w:szCs w:val="20"/>
    </w:rPr>
  </w:style>
  <w:style w:type="paragraph" w:styleId="19">
    <w:name w:val="Document Map"/>
    <w:basedOn w:val="1"/>
    <w:link w:val="90"/>
    <w:qFormat/>
    <w:uiPriority w:val="99"/>
    <w:rPr>
      <w:rFonts w:hAnsi="Calibri" w:cs="Times New Roman"/>
      <w:kern w:val="2"/>
      <w:sz w:val="18"/>
      <w:szCs w:val="18"/>
    </w:rPr>
  </w:style>
  <w:style w:type="paragraph" w:styleId="20">
    <w:name w:val="toa heading"/>
    <w:basedOn w:val="1"/>
    <w:next w:val="1"/>
    <w:qFormat/>
    <w:uiPriority w:val="0"/>
    <w:pPr>
      <w:spacing w:before="120"/>
    </w:pPr>
    <w:rPr>
      <w:rFonts w:ascii="Arial" w:hAnsi="Arial" w:cs="Arial"/>
      <w:sz w:val="24"/>
    </w:rPr>
  </w:style>
  <w:style w:type="paragraph" w:styleId="21">
    <w:name w:val="annotation text"/>
    <w:basedOn w:val="1"/>
    <w:link w:val="91"/>
    <w:qFormat/>
    <w:uiPriority w:val="99"/>
    <w:pPr>
      <w:jc w:val="left"/>
    </w:pPr>
    <w:rPr>
      <w:rFonts w:ascii="Calibri" w:hAnsi="Calibri" w:cs="Times New Roman"/>
      <w:kern w:val="2"/>
      <w:sz w:val="21"/>
      <w:szCs w:val="22"/>
    </w:rPr>
  </w:style>
  <w:style w:type="paragraph" w:styleId="22">
    <w:name w:val="Body Text 3"/>
    <w:basedOn w:val="1"/>
    <w:link w:val="92"/>
    <w:qFormat/>
    <w:uiPriority w:val="0"/>
    <w:pPr>
      <w:spacing w:line="400" w:lineRule="atLeast"/>
    </w:pPr>
    <w:rPr>
      <w:rFonts w:ascii="楷体_GB2312" w:eastAsia="楷体_GB2312" w:cs="Times New Roman"/>
      <w:i/>
      <w:iCs/>
      <w:szCs w:val="20"/>
    </w:rPr>
  </w:style>
  <w:style w:type="paragraph" w:styleId="23">
    <w:name w:val="List Bullet 3"/>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24">
    <w:name w:val="Body Text"/>
    <w:basedOn w:val="1"/>
    <w:next w:val="25"/>
    <w:link w:val="77"/>
    <w:qFormat/>
    <w:uiPriority w:val="99"/>
    <w:rPr>
      <w:rFonts w:ascii="Arial" w:hAnsi="Arial" w:cs="Times New Roman"/>
      <w:bCs/>
      <w:kern w:val="2"/>
    </w:rPr>
  </w:style>
  <w:style w:type="paragraph" w:styleId="25">
    <w:name w:val="Body Text First Indent"/>
    <w:basedOn w:val="24"/>
    <w:next w:val="26"/>
    <w:link w:val="78"/>
    <w:qFormat/>
    <w:uiPriority w:val="0"/>
    <w:pPr>
      <w:spacing w:after="120"/>
      <w:ind w:firstLine="420" w:firstLineChars="100"/>
    </w:pPr>
    <w:rPr>
      <w:rFonts w:ascii="Calibri" w:hAnsi="Calibri"/>
      <w:sz w:val="21"/>
      <w:szCs w:val="22"/>
    </w:rPr>
  </w:style>
  <w:style w:type="paragraph" w:styleId="26">
    <w:name w:val="toc 6"/>
    <w:basedOn w:val="1"/>
    <w:next w:val="1"/>
    <w:qFormat/>
    <w:uiPriority w:val="39"/>
    <w:pPr>
      <w:widowControl w:val="0"/>
      <w:ind w:left="840"/>
    </w:pPr>
    <w:rPr>
      <w:rFonts w:ascii="Calibri" w:hAnsi="Calibri" w:cs="Calibri"/>
      <w:kern w:val="2"/>
      <w:sz w:val="20"/>
      <w:szCs w:val="20"/>
    </w:rPr>
  </w:style>
  <w:style w:type="paragraph" w:styleId="27">
    <w:name w:val="Body Text Indent"/>
    <w:basedOn w:val="1"/>
    <w:next w:val="1"/>
    <w:link w:val="93"/>
    <w:qFormat/>
    <w:uiPriority w:val="0"/>
    <w:pPr>
      <w:spacing w:after="120"/>
      <w:ind w:left="420" w:leftChars="200"/>
    </w:pPr>
    <w:rPr>
      <w:rFonts w:ascii="Times New Roman" w:hAnsi="Times New Roman" w:cs="Times New Roman"/>
      <w:kern w:val="2"/>
      <w:sz w:val="21"/>
    </w:rPr>
  </w:style>
  <w:style w:type="paragraph" w:styleId="28">
    <w:name w:val="List Number 3"/>
    <w:basedOn w:val="1"/>
    <w:qFormat/>
    <w:uiPriority w:val="0"/>
    <w:pPr>
      <w:tabs>
        <w:tab w:val="left" w:pos="2260"/>
      </w:tabs>
      <w:spacing w:after="156" w:afterLines="50"/>
      <w:ind w:left="2260" w:hanging="340"/>
    </w:pPr>
    <w:rPr>
      <w:rFonts w:ascii="Times New Roman" w:hAnsi="Times New Roman" w:cs="Times New Roman"/>
      <w:szCs w:val="20"/>
    </w:rPr>
  </w:style>
  <w:style w:type="paragraph" w:styleId="29">
    <w:name w:val="List 2"/>
    <w:basedOn w:val="1"/>
    <w:qFormat/>
    <w:uiPriority w:val="0"/>
    <w:pPr>
      <w:ind w:left="100" w:leftChars="200" w:hanging="200" w:hangingChars="200"/>
    </w:pPr>
  </w:style>
  <w:style w:type="paragraph" w:styleId="30">
    <w:name w:val="Block Text"/>
    <w:basedOn w:val="1"/>
    <w:qFormat/>
    <w:uiPriority w:val="99"/>
    <w:pPr>
      <w:spacing w:before="156" w:beforeLines="50" w:after="156" w:afterLines="50"/>
      <w:ind w:left="426" w:right="-11" w:hanging="426" w:hangingChars="203"/>
    </w:pPr>
    <w:rPr>
      <w:rFonts w:eastAsia="楷体_GB2312"/>
    </w:rPr>
  </w:style>
  <w:style w:type="paragraph" w:styleId="31">
    <w:name w:val="List Bullet 2"/>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32">
    <w:name w:val="toc 5"/>
    <w:basedOn w:val="1"/>
    <w:next w:val="1"/>
    <w:qFormat/>
    <w:uiPriority w:val="39"/>
    <w:pPr>
      <w:widowControl w:val="0"/>
      <w:ind w:left="630"/>
    </w:pPr>
    <w:rPr>
      <w:rFonts w:ascii="Calibri" w:hAnsi="Calibri" w:cs="Calibri"/>
      <w:kern w:val="2"/>
      <w:sz w:val="20"/>
      <w:szCs w:val="20"/>
    </w:rPr>
  </w:style>
  <w:style w:type="paragraph" w:styleId="33">
    <w:name w:val="toc 3"/>
    <w:basedOn w:val="1"/>
    <w:next w:val="1"/>
    <w:qFormat/>
    <w:uiPriority w:val="39"/>
    <w:pPr>
      <w:ind w:left="840" w:leftChars="400"/>
    </w:pPr>
    <w:rPr>
      <w:szCs w:val="20"/>
    </w:rPr>
  </w:style>
  <w:style w:type="paragraph" w:styleId="34">
    <w:name w:val="Plain Text"/>
    <w:basedOn w:val="1"/>
    <w:next w:val="35"/>
    <w:link w:val="94"/>
    <w:qFormat/>
    <w:uiPriority w:val="0"/>
    <w:rPr>
      <w:rFonts w:hAnsi="Courier New" w:cs="Times New Roman"/>
      <w:kern w:val="2"/>
      <w:sz w:val="21"/>
      <w:szCs w:val="20"/>
    </w:rPr>
  </w:style>
  <w:style w:type="paragraph" w:styleId="35">
    <w:name w:val="toc 2"/>
    <w:basedOn w:val="1"/>
    <w:next w:val="1"/>
    <w:qFormat/>
    <w:uiPriority w:val="39"/>
    <w:pPr>
      <w:ind w:left="420" w:leftChars="200"/>
    </w:pPr>
    <w:rPr>
      <w:szCs w:val="20"/>
    </w:rPr>
  </w:style>
  <w:style w:type="paragraph" w:styleId="36">
    <w:name w:val="List Bullet 5"/>
    <w:basedOn w:val="1"/>
    <w:qFormat/>
    <w:uiPriority w:val="0"/>
    <w:pPr>
      <w:widowControl w:val="0"/>
      <w:tabs>
        <w:tab w:val="left" w:pos="2040"/>
      </w:tabs>
      <w:snapToGrid w:val="0"/>
      <w:spacing w:line="360" w:lineRule="auto"/>
      <w:ind w:left="2040" w:leftChars="800"/>
    </w:pPr>
    <w:rPr>
      <w:rFonts w:ascii="Calibri" w:hAnsi="Calibri" w:cs="Times New Roman"/>
      <w:b/>
      <w:kern w:val="2"/>
      <w:sz w:val="32"/>
      <w:szCs w:val="20"/>
    </w:rPr>
  </w:style>
  <w:style w:type="paragraph" w:styleId="37">
    <w:name w:val="toc 8"/>
    <w:basedOn w:val="1"/>
    <w:next w:val="1"/>
    <w:qFormat/>
    <w:uiPriority w:val="39"/>
    <w:pPr>
      <w:widowControl w:val="0"/>
      <w:ind w:left="1260"/>
    </w:pPr>
    <w:rPr>
      <w:rFonts w:ascii="Calibri" w:hAnsi="Calibri" w:cs="Calibri"/>
      <w:kern w:val="2"/>
      <w:sz w:val="20"/>
      <w:szCs w:val="20"/>
    </w:rPr>
  </w:style>
  <w:style w:type="paragraph" w:styleId="38">
    <w:name w:val="Date"/>
    <w:basedOn w:val="1"/>
    <w:next w:val="1"/>
    <w:link w:val="95"/>
    <w:qFormat/>
    <w:uiPriority w:val="0"/>
    <w:pPr>
      <w:ind w:left="100" w:leftChars="2500"/>
    </w:pPr>
    <w:rPr>
      <w:rFonts w:cs="Times New Roman"/>
      <w:color w:val="000000"/>
    </w:rPr>
  </w:style>
  <w:style w:type="paragraph" w:styleId="39">
    <w:name w:val="Body Text Indent 2"/>
    <w:basedOn w:val="1"/>
    <w:link w:val="96"/>
    <w:qFormat/>
    <w:uiPriority w:val="0"/>
    <w:pPr>
      <w:widowControl/>
      <w:spacing w:line="480" w:lineRule="atLeast"/>
      <w:ind w:firstLine="480"/>
    </w:pPr>
    <w:rPr>
      <w:rFonts w:hAnsi="Times New Roman" w:cs="Times New Roman"/>
      <w:szCs w:val="20"/>
    </w:rPr>
  </w:style>
  <w:style w:type="paragraph" w:styleId="40">
    <w:name w:val="endnote text"/>
    <w:basedOn w:val="1"/>
    <w:link w:val="97"/>
    <w:qFormat/>
    <w:uiPriority w:val="0"/>
    <w:pPr>
      <w:widowControl w:val="0"/>
      <w:snapToGrid w:val="0"/>
      <w:spacing w:line="360" w:lineRule="auto"/>
    </w:pPr>
    <w:rPr>
      <w:rFonts w:ascii="Times New Roman" w:hAnsi="Times New Roman" w:cs="Times New Roman"/>
      <w:kern w:val="2"/>
      <w:sz w:val="21"/>
      <w:szCs w:val="21"/>
    </w:rPr>
  </w:style>
  <w:style w:type="paragraph" w:styleId="41">
    <w:name w:val="Balloon Text"/>
    <w:basedOn w:val="1"/>
    <w:link w:val="98"/>
    <w:qFormat/>
    <w:uiPriority w:val="99"/>
    <w:rPr>
      <w:rFonts w:cs="Times New Roman"/>
      <w:sz w:val="18"/>
      <w:szCs w:val="18"/>
    </w:rPr>
  </w:style>
  <w:style w:type="paragraph" w:styleId="42">
    <w:name w:val="footer"/>
    <w:basedOn w:val="1"/>
    <w:link w:val="99"/>
    <w:qFormat/>
    <w:uiPriority w:val="0"/>
    <w:pPr>
      <w:tabs>
        <w:tab w:val="center" w:pos="4153"/>
        <w:tab w:val="right" w:pos="8306"/>
      </w:tabs>
      <w:snapToGrid w:val="0"/>
      <w:jc w:val="left"/>
    </w:pPr>
    <w:rPr>
      <w:rFonts w:ascii="Times New Roman" w:hAnsi="Times New Roman" w:cs="Times New Roman"/>
      <w:kern w:val="2"/>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100"/>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45">
    <w:name w:val="toc 1"/>
    <w:basedOn w:val="1"/>
    <w:next w:val="1"/>
    <w:qFormat/>
    <w:uiPriority w:val="39"/>
    <w:rPr>
      <w:szCs w:val="20"/>
    </w:rPr>
  </w:style>
  <w:style w:type="paragraph" w:styleId="46">
    <w:name w:val="toc 4"/>
    <w:basedOn w:val="1"/>
    <w:next w:val="1"/>
    <w:qFormat/>
    <w:uiPriority w:val="39"/>
    <w:pPr>
      <w:widowControl w:val="0"/>
      <w:ind w:left="420"/>
    </w:pPr>
    <w:rPr>
      <w:rFonts w:ascii="Calibri" w:hAnsi="Calibri" w:cs="Calibri"/>
      <w:kern w:val="2"/>
      <w:sz w:val="20"/>
      <w:szCs w:val="20"/>
    </w:rPr>
  </w:style>
  <w:style w:type="paragraph" w:styleId="47">
    <w:name w:val="Subtitle"/>
    <w:basedOn w:val="1"/>
    <w:next w:val="1"/>
    <w:link w:val="101"/>
    <w:qFormat/>
    <w:uiPriority w:val="0"/>
    <w:pPr>
      <w:widowControl w:val="0"/>
      <w:spacing w:before="240" w:after="60" w:line="312" w:lineRule="auto"/>
      <w:jc w:val="center"/>
      <w:outlineLvl w:val="1"/>
    </w:pPr>
    <w:rPr>
      <w:rFonts w:ascii="Cambria" w:hAnsi="Cambria" w:cs="Times New Roman"/>
      <w:b/>
      <w:bCs/>
      <w:kern w:val="28"/>
      <w:sz w:val="32"/>
      <w:szCs w:val="32"/>
    </w:rPr>
  </w:style>
  <w:style w:type="paragraph" w:styleId="48">
    <w:name w:val="List"/>
    <w:basedOn w:val="1"/>
    <w:qFormat/>
    <w:uiPriority w:val="0"/>
    <w:pPr>
      <w:widowControl w:val="0"/>
      <w:ind w:left="420" w:hanging="420"/>
      <w:jc w:val="both"/>
    </w:pPr>
    <w:rPr>
      <w:rFonts w:ascii="Times New Roman" w:hAnsi="Times New Roman" w:cs="Times New Roman"/>
      <w:kern w:val="2"/>
      <w:sz w:val="21"/>
      <w:szCs w:val="20"/>
    </w:rPr>
  </w:style>
  <w:style w:type="paragraph" w:styleId="49">
    <w:name w:val="footnote text"/>
    <w:basedOn w:val="1"/>
    <w:link w:val="102"/>
    <w:qFormat/>
    <w:uiPriority w:val="0"/>
    <w:pPr>
      <w:widowControl w:val="0"/>
      <w:snapToGrid w:val="0"/>
      <w:spacing w:line="360" w:lineRule="auto"/>
    </w:pPr>
    <w:rPr>
      <w:rFonts w:ascii="Times New Roman" w:hAnsi="Times New Roman" w:cs="Times New Roman"/>
      <w:kern w:val="2"/>
      <w:sz w:val="18"/>
      <w:szCs w:val="18"/>
    </w:rPr>
  </w:style>
  <w:style w:type="paragraph" w:styleId="50">
    <w:name w:val="List 5"/>
    <w:basedOn w:val="1"/>
    <w:qFormat/>
    <w:uiPriority w:val="0"/>
    <w:pPr>
      <w:widowControl w:val="0"/>
      <w:ind w:left="2100" w:hanging="420"/>
      <w:jc w:val="both"/>
    </w:pPr>
    <w:rPr>
      <w:rFonts w:ascii="Times New Roman" w:hAnsi="Times New Roman" w:cs="Times New Roman"/>
      <w:kern w:val="2"/>
      <w:sz w:val="21"/>
      <w:szCs w:val="20"/>
    </w:rPr>
  </w:style>
  <w:style w:type="paragraph" w:styleId="51">
    <w:name w:val="Body Text Indent 3"/>
    <w:basedOn w:val="1"/>
    <w:link w:val="103"/>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kern w:val="2"/>
    </w:rPr>
  </w:style>
  <w:style w:type="paragraph" w:styleId="52">
    <w:name w:val="toc 9"/>
    <w:basedOn w:val="1"/>
    <w:next w:val="1"/>
    <w:qFormat/>
    <w:uiPriority w:val="39"/>
    <w:pPr>
      <w:widowControl w:val="0"/>
      <w:ind w:left="1470"/>
    </w:pPr>
    <w:rPr>
      <w:rFonts w:ascii="Calibri" w:hAnsi="Calibri" w:cs="Calibri"/>
      <w:kern w:val="2"/>
      <w:sz w:val="20"/>
      <w:szCs w:val="20"/>
    </w:rPr>
  </w:style>
  <w:style w:type="paragraph" w:styleId="53">
    <w:name w:val="Body Text 2"/>
    <w:basedOn w:val="1"/>
    <w:link w:val="104"/>
    <w:qFormat/>
    <w:uiPriority w:val="0"/>
    <w:pPr>
      <w:framePr w:hSpace="180" w:wrap="notBeside" w:vAnchor="text" w:hAnchor="page" w:x="1917" w:y="230"/>
    </w:pPr>
    <w:rPr>
      <w:rFonts w:cs="Times New Roman"/>
      <w:szCs w:val="20"/>
    </w:rPr>
  </w:style>
  <w:style w:type="paragraph" w:styleId="54">
    <w:name w:val="List Continue 2"/>
    <w:basedOn w:val="1"/>
    <w:qFormat/>
    <w:uiPriority w:val="0"/>
    <w:pPr>
      <w:widowControl w:val="0"/>
      <w:spacing w:after="120"/>
      <w:ind w:left="840" w:leftChars="400"/>
      <w:jc w:val="both"/>
    </w:pPr>
    <w:rPr>
      <w:rFonts w:ascii="Times New Roman" w:hAnsi="Times New Roman" w:cs="Times New Roman"/>
      <w:kern w:val="2"/>
      <w:sz w:val="21"/>
    </w:rPr>
  </w:style>
  <w:style w:type="paragraph" w:styleId="55">
    <w:name w:val="HTML Preformatted"/>
    <w:basedOn w:val="1"/>
    <w:link w:val="10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kern w:val="2"/>
    </w:rPr>
  </w:style>
  <w:style w:type="paragraph" w:styleId="56">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57">
    <w:name w:val="index 1"/>
    <w:basedOn w:val="1"/>
    <w:next w:val="1"/>
    <w:qFormat/>
    <w:uiPriority w:val="0"/>
    <w:pPr>
      <w:widowControl w:val="0"/>
      <w:jc w:val="both"/>
    </w:pPr>
    <w:rPr>
      <w:rFonts w:ascii="Times New Roman" w:hAnsi="Times New Roman" w:cs="Times New Roman"/>
      <w:kern w:val="2"/>
      <w:sz w:val="21"/>
      <w:szCs w:val="20"/>
    </w:rPr>
  </w:style>
  <w:style w:type="paragraph" w:styleId="58">
    <w:name w:val="annotation subject"/>
    <w:basedOn w:val="21"/>
    <w:next w:val="21"/>
    <w:link w:val="107"/>
    <w:qFormat/>
    <w:uiPriority w:val="99"/>
    <w:rPr>
      <w:b/>
      <w:bCs/>
    </w:rPr>
  </w:style>
  <w:style w:type="paragraph" w:styleId="59">
    <w:name w:val="Body Text First Indent 2"/>
    <w:basedOn w:val="27"/>
    <w:next w:val="1"/>
    <w:link w:val="108"/>
    <w:qFormat/>
    <w:uiPriority w:val="0"/>
    <w:pPr>
      <w:widowControl w:val="0"/>
      <w:ind w:firstLine="420" w:firstLineChars="200"/>
      <w:jc w:val="both"/>
    </w:pPr>
    <w:rPr>
      <w:rFonts w:ascii="仿宋_GB2312" w:hAnsi="宋体" w:eastAsia="仿宋_GB2312"/>
      <w:b/>
      <w:bCs/>
      <w:color w:val="000000"/>
      <w:szCs w:val="21"/>
    </w:rPr>
  </w:style>
  <w:style w:type="table" w:styleId="61">
    <w:name w:val="Table Grid"/>
    <w:basedOn w:val="6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basedOn w:val="62"/>
    <w:qFormat/>
    <w:uiPriority w:val="99"/>
    <w:rPr>
      <w:color w:val="4A4A4A"/>
      <w:u w:val="none"/>
    </w:rPr>
  </w:style>
  <w:style w:type="character" w:styleId="66">
    <w:name w:val="Emphasis"/>
    <w:qFormat/>
    <w:uiPriority w:val="0"/>
    <w:rPr>
      <w:rFonts w:ascii="Times New Roman" w:hAnsi="Times New Roman" w:eastAsia="宋体" w:cs="Times New Roman"/>
      <w:i/>
      <w:iCs/>
    </w:rPr>
  </w:style>
  <w:style w:type="character" w:styleId="67">
    <w:name w:val="HTML Definition"/>
    <w:basedOn w:val="62"/>
    <w:unhideWhenUsed/>
    <w:qFormat/>
    <w:uiPriority w:val="99"/>
  </w:style>
  <w:style w:type="character" w:styleId="68">
    <w:name w:val="HTML Typewriter"/>
    <w:basedOn w:val="62"/>
    <w:unhideWhenUsed/>
    <w:qFormat/>
    <w:uiPriority w:val="99"/>
    <w:rPr>
      <w:rFonts w:hint="default" w:ascii="monospace" w:hAnsi="monospace" w:eastAsia="monospace" w:cs="monospace"/>
      <w:sz w:val="20"/>
    </w:rPr>
  </w:style>
  <w:style w:type="character" w:styleId="69">
    <w:name w:val="HTML Acronym"/>
    <w:basedOn w:val="62"/>
    <w:unhideWhenUsed/>
    <w:qFormat/>
    <w:uiPriority w:val="99"/>
  </w:style>
  <w:style w:type="character" w:styleId="70">
    <w:name w:val="HTML Variable"/>
    <w:basedOn w:val="62"/>
    <w:unhideWhenUsed/>
    <w:qFormat/>
    <w:uiPriority w:val="99"/>
  </w:style>
  <w:style w:type="character" w:styleId="71">
    <w:name w:val="Hyperlink"/>
    <w:basedOn w:val="62"/>
    <w:qFormat/>
    <w:uiPriority w:val="0"/>
    <w:rPr>
      <w:color w:val="4A4A4A"/>
      <w:u w:val="none"/>
    </w:rPr>
  </w:style>
  <w:style w:type="character" w:styleId="72">
    <w:name w:val="HTML Code"/>
    <w:basedOn w:val="62"/>
    <w:unhideWhenUsed/>
    <w:qFormat/>
    <w:uiPriority w:val="99"/>
    <w:rPr>
      <w:rFonts w:ascii="monospace" w:hAnsi="monospace" w:eastAsia="monospace" w:cs="monospace"/>
      <w:sz w:val="20"/>
    </w:rPr>
  </w:style>
  <w:style w:type="character" w:styleId="73">
    <w:name w:val="annotation reference"/>
    <w:qFormat/>
    <w:uiPriority w:val="99"/>
    <w:rPr>
      <w:sz w:val="21"/>
      <w:szCs w:val="21"/>
    </w:rPr>
  </w:style>
  <w:style w:type="character" w:styleId="74">
    <w:name w:val="HTML Cite"/>
    <w:basedOn w:val="62"/>
    <w:unhideWhenUsed/>
    <w:qFormat/>
    <w:uiPriority w:val="99"/>
  </w:style>
  <w:style w:type="character" w:styleId="75">
    <w:name w:val="HTML Keyboard"/>
    <w:basedOn w:val="62"/>
    <w:unhideWhenUsed/>
    <w:qFormat/>
    <w:uiPriority w:val="99"/>
    <w:rPr>
      <w:rFonts w:hint="default" w:ascii="monospace" w:hAnsi="monospace" w:eastAsia="monospace" w:cs="monospace"/>
      <w:sz w:val="20"/>
    </w:rPr>
  </w:style>
  <w:style w:type="character" w:styleId="76">
    <w:name w:val="HTML Sample"/>
    <w:basedOn w:val="62"/>
    <w:unhideWhenUsed/>
    <w:qFormat/>
    <w:uiPriority w:val="99"/>
    <w:rPr>
      <w:rFonts w:hint="default" w:ascii="monospace" w:hAnsi="monospace" w:eastAsia="monospace" w:cs="monospace"/>
    </w:rPr>
  </w:style>
  <w:style w:type="character" w:customStyle="1" w:styleId="77">
    <w:name w:val="正文文本 Char"/>
    <w:link w:val="24"/>
    <w:qFormat/>
    <w:uiPriority w:val="99"/>
    <w:rPr>
      <w:rFonts w:ascii="Arial" w:hAnsi="Arial" w:eastAsia="宋体"/>
      <w:bCs/>
      <w:kern w:val="2"/>
      <w:sz w:val="24"/>
      <w:szCs w:val="24"/>
      <w:lang w:val="en-US" w:eastAsia="zh-CN" w:bidi="ar-SA"/>
    </w:rPr>
  </w:style>
  <w:style w:type="character" w:customStyle="1" w:styleId="78">
    <w:name w:val="正文首行缩进 Char"/>
    <w:link w:val="25"/>
    <w:qFormat/>
    <w:uiPriority w:val="0"/>
    <w:rPr>
      <w:rFonts w:ascii="Calibri" w:hAnsi="Calibri" w:eastAsia="宋体"/>
      <w:bCs/>
      <w:kern w:val="2"/>
      <w:sz w:val="21"/>
      <w:szCs w:val="22"/>
      <w:lang w:val="en-US" w:eastAsia="zh-CN" w:bidi="ar-SA"/>
    </w:rPr>
  </w:style>
  <w:style w:type="character" w:customStyle="1" w:styleId="79">
    <w:name w:val="标题 1 Char"/>
    <w:link w:val="3"/>
    <w:qFormat/>
    <w:uiPriority w:val="0"/>
    <w:rPr>
      <w:rFonts w:eastAsia="宋体"/>
      <w:kern w:val="2"/>
      <w:sz w:val="28"/>
      <w:szCs w:val="24"/>
      <w:lang w:val="en-US" w:eastAsia="zh-CN" w:bidi="ar-SA"/>
    </w:rPr>
  </w:style>
  <w:style w:type="character" w:customStyle="1" w:styleId="80">
    <w:name w:val="标题 2 Char2"/>
    <w:link w:val="4"/>
    <w:qFormat/>
    <w:uiPriority w:val="0"/>
    <w:rPr>
      <w:rFonts w:ascii="Arial" w:hAnsi="Arial" w:eastAsia="宋体"/>
      <w:b/>
      <w:bCs/>
      <w:kern w:val="2"/>
      <w:sz w:val="28"/>
      <w:szCs w:val="32"/>
      <w:lang w:val="en-US" w:eastAsia="zh-CN" w:bidi="ar-SA"/>
    </w:rPr>
  </w:style>
  <w:style w:type="character" w:customStyle="1" w:styleId="81">
    <w:name w:val="标题 3 Char"/>
    <w:link w:val="5"/>
    <w:qFormat/>
    <w:uiPriority w:val="0"/>
    <w:rPr>
      <w:rFonts w:ascii="Calibri" w:hAnsi="Calibri" w:eastAsia="宋体"/>
      <w:b/>
      <w:bCs/>
      <w:kern w:val="2"/>
      <w:sz w:val="32"/>
      <w:szCs w:val="32"/>
      <w:lang w:val="en-US" w:eastAsia="zh-CN" w:bidi="ar-SA"/>
    </w:rPr>
  </w:style>
  <w:style w:type="character" w:customStyle="1" w:styleId="82">
    <w:name w:val="标题 4 Char"/>
    <w:link w:val="6"/>
    <w:qFormat/>
    <w:uiPriority w:val="9"/>
    <w:rPr>
      <w:rFonts w:ascii="Cambria" w:hAnsi="Cambria" w:eastAsia="宋体"/>
      <w:b/>
      <w:bCs/>
      <w:kern w:val="2"/>
      <w:sz w:val="28"/>
      <w:szCs w:val="28"/>
      <w:lang w:val="en-US" w:eastAsia="zh-CN" w:bidi="ar-SA"/>
    </w:rPr>
  </w:style>
  <w:style w:type="character" w:customStyle="1" w:styleId="83">
    <w:name w:val="标题 5 Char"/>
    <w:link w:val="7"/>
    <w:qFormat/>
    <w:uiPriority w:val="9"/>
    <w:rPr>
      <w:rFonts w:ascii="宋体" w:hAnsi="宋体" w:cs="宋体"/>
      <w:b/>
      <w:bCs/>
      <w:sz w:val="28"/>
      <w:szCs w:val="28"/>
    </w:rPr>
  </w:style>
  <w:style w:type="character" w:customStyle="1" w:styleId="84">
    <w:name w:val="标题 6 Char"/>
    <w:link w:val="8"/>
    <w:qFormat/>
    <w:uiPriority w:val="9"/>
    <w:rPr>
      <w:rFonts w:ascii="Arial" w:hAnsi="Arial" w:eastAsia="黑体"/>
      <w:b/>
      <w:bCs/>
      <w:spacing w:val="6"/>
      <w:sz w:val="24"/>
      <w:szCs w:val="24"/>
    </w:rPr>
  </w:style>
  <w:style w:type="character" w:customStyle="1" w:styleId="85">
    <w:name w:val="正文缩进 Char"/>
    <w:link w:val="9"/>
    <w:qFormat/>
    <w:uiPriority w:val="0"/>
    <w:rPr>
      <w:rFonts w:eastAsia="宋体"/>
      <w:kern w:val="2"/>
      <w:sz w:val="21"/>
      <w:szCs w:val="24"/>
      <w:lang w:val="en-US" w:eastAsia="zh-CN" w:bidi="ar-SA"/>
    </w:rPr>
  </w:style>
  <w:style w:type="character" w:customStyle="1" w:styleId="86">
    <w:name w:val="标题 7 Char"/>
    <w:link w:val="10"/>
    <w:qFormat/>
    <w:uiPriority w:val="9"/>
    <w:rPr>
      <w:rFonts w:ascii="宋体" w:hAnsi="宋体"/>
      <w:b/>
      <w:bCs/>
      <w:spacing w:val="6"/>
      <w:sz w:val="24"/>
      <w:szCs w:val="24"/>
    </w:rPr>
  </w:style>
  <w:style w:type="character" w:customStyle="1" w:styleId="87">
    <w:name w:val="标题 8 Char"/>
    <w:link w:val="11"/>
    <w:qFormat/>
    <w:uiPriority w:val="9"/>
    <w:rPr>
      <w:rFonts w:ascii="Arial" w:hAnsi="Arial" w:eastAsia="黑体"/>
      <w:spacing w:val="6"/>
      <w:sz w:val="24"/>
      <w:szCs w:val="24"/>
    </w:rPr>
  </w:style>
  <w:style w:type="character" w:customStyle="1" w:styleId="88">
    <w:name w:val="标题 9 Char"/>
    <w:link w:val="12"/>
    <w:qFormat/>
    <w:uiPriority w:val="9"/>
    <w:rPr>
      <w:rFonts w:ascii="Arial" w:hAnsi="Arial" w:eastAsia="黑体"/>
      <w:spacing w:val="6"/>
      <w:sz w:val="24"/>
      <w:szCs w:val="24"/>
    </w:rPr>
  </w:style>
  <w:style w:type="character" w:customStyle="1" w:styleId="89">
    <w:name w:val="题注 Char"/>
    <w:link w:val="17"/>
    <w:qFormat/>
    <w:uiPriority w:val="0"/>
    <w:rPr>
      <w:rFonts w:ascii="Arial" w:hAnsi="Arial" w:eastAsia="黑体" w:cs="Arial"/>
      <w:kern w:val="2"/>
      <w:sz w:val="24"/>
      <w:szCs w:val="24"/>
    </w:rPr>
  </w:style>
  <w:style w:type="character" w:customStyle="1" w:styleId="90">
    <w:name w:val="文档结构图 Char"/>
    <w:link w:val="19"/>
    <w:qFormat/>
    <w:uiPriority w:val="99"/>
    <w:rPr>
      <w:rFonts w:ascii="宋体" w:hAnsi="Calibri" w:eastAsia="宋体"/>
      <w:kern w:val="2"/>
      <w:sz w:val="18"/>
      <w:szCs w:val="18"/>
      <w:lang w:val="en-US" w:eastAsia="zh-CN" w:bidi="ar-SA"/>
    </w:rPr>
  </w:style>
  <w:style w:type="character" w:customStyle="1" w:styleId="91">
    <w:name w:val="批注文字 Char"/>
    <w:link w:val="21"/>
    <w:qFormat/>
    <w:uiPriority w:val="99"/>
    <w:rPr>
      <w:rFonts w:ascii="Calibri" w:hAnsi="Calibri" w:eastAsia="宋体"/>
      <w:kern w:val="2"/>
      <w:sz w:val="21"/>
      <w:szCs w:val="22"/>
      <w:lang w:val="en-US" w:eastAsia="zh-CN" w:bidi="ar-SA"/>
    </w:rPr>
  </w:style>
  <w:style w:type="character" w:customStyle="1" w:styleId="92">
    <w:name w:val="正文文本 3 Char"/>
    <w:link w:val="22"/>
    <w:qFormat/>
    <w:uiPriority w:val="0"/>
    <w:rPr>
      <w:rFonts w:ascii="楷体_GB2312" w:hAnsi="宋体" w:eastAsia="楷体_GB2312" w:cs="宋体"/>
      <w:i/>
      <w:iCs/>
      <w:sz w:val="24"/>
    </w:rPr>
  </w:style>
  <w:style w:type="character" w:customStyle="1" w:styleId="93">
    <w:name w:val="正文文本缩进 Char"/>
    <w:link w:val="27"/>
    <w:qFormat/>
    <w:uiPriority w:val="0"/>
    <w:rPr>
      <w:kern w:val="2"/>
      <w:sz w:val="21"/>
      <w:szCs w:val="24"/>
    </w:rPr>
  </w:style>
  <w:style w:type="character" w:customStyle="1" w:styleId="94">
    <w:name w:val="纯文本 Char"/>
    <w:link w:val="34"/>
    <w:qFormat/>
    <w:uiPriority w:val="0"/>
    <w:rPr>
      <w:rFonts w:ascii="宋体" w:hAnsi="Courier New" w:eastAsia="宋体"/>
      <w:kern w:val="2"/>
      <w:sz w:val="21"/>
      <w:lang w:val="en-US" w:eastAsia="zh-CN" w:bidi="ar-SA"/>
    </w:rPr>
  </w:style>
  <w:style w:type="character" w:customStyle="1" w:styleId="95">
    <w:name w:val="日期 Char"/>
    <w:link w:val="38"/>
    <w:qFormat/>
    <w:uiPriority w:val="0"/>
    <w:rPr>
      <w:rFonts w:ascii="宋体" w:hAnsi="宋体" w:cs="宋体"/>
      <w:color w:val="000000"/>
      <w:sz w:val="24"/>
      <w:szCs w:val="24"/>
    </w:rPr>
  </w:style>
  <w:style w:type="character" w:customStyle="1" w:styleId="96">
    <w:name w:val="正文文本缩进 2 Char"/>
    <w:link w:val="39"/>
    <w:qFormat/>
    <w:uiPriority w:val="0"/>
    <w:rPr>
      <w:rFonts w:ascii="宋体" w:eastAsia="宋体"/>
      <w:sz w:val="24"/>
      <w:lang w:val="en-US" w:eastAsia="zh-CN" w:bidi="ar-SA"/>
    </w:rPr>
  </w:style>
  <w:style w:type="character" w:customStyle="1" w:styleId="97">
    <w:name w:val="尾注文本 Char"/>
    <w:link w:val="40"/>
    <w:qFormat/>
    <w:uiPriority w:val="0"/>
    <w:rPr>
      <w:kern w:val="2"/>
      <w:sz w:val="21"/>
      <w:szCs w:val="21"/>
    </w:rPr>
  </w:style>
  <w:style w:type="character" w:customStyle="1" w:styleId="98">
    <w:name w:val="批注框文本 Char"/>
    <w:link w:val="41"/>
    <w:qFormat/>
    <w:uiPriority w:val="99"/>
    <w:rPr>
      <w:rFonts w:ascii="宋体" w:hAnsi="宋体" w:cs="宋体"/>
      <w:sz w:val="18"/>
      <w:szCs w:val="18"/>
    </w:rPr>
  </w:style>
  <w:style w:type="character" w:customStyle="1" w:styleId="99">
    <w:name w:val="页脚 Char"/>
    <w:link w:val="42"/>
    <w:qFormat/>
    <w:uiPriority w:val="0"/>
    <w:rPr>
      <w:rFonts w:eastAsia="宋体"/>
      <w:kern w:val="2"/>
      <w:sz w:val="18"/>
      <w:szCs w:val="18"/>
      <w:lang w:val="en-US" w:eastAsia="zh-CN" w:bidi="ar-SA"/>
    </w:rPr>
  </w:style>
  <w:style w:type="character" w:customStyle="1" w:styleId="100">
    <w:name w:val="页眉 Char"/>
    <w:link w:val="44"/>
    <w:qFormat/>
    <w:uiPriority w:val="0"/>
    <w:rPr>
      <w:rFonts w:eastAsia="宋体"/>
      <w:kern w:val="2"/>
      <w:sz w:val="18"/>
      <w:szCs w:val="18"/>
      <w:lang w:val="en-US" w:eastAsia="zh-CN" w:bidi="ar-SA"/>
    </w:rPr>
  </w:style>
  <w:style w:type="character" w:customStyle="1" w:styleId="101">
    <w:name w:val="副标题 Char"/>
    <w:link w:val="47"/>
    <w:qFormat/>
    <w:uiPriority w:val="0"/>
    <w:rPr>
      <w:rFonts w:ascii="Cambria" w:hAnsi="Cambria"/>
      <w:b/>
      <w:bCs/>
      <w:kern w:val="28"/>
      <w:sz w:val="32"/>
      <w:szCs w:val="32"/>
    </w:rPr>
  </w:style>
  <w:style w:type="character" w:customStyle="1" w:styleId="102">
    <w:name w:val="脚注文本 Char"/>
    <w:link w:val="49"/>
    <w:qFormat/>
    <w:uiPriority w:val="0"/>
    <w:rPr>
      <w:kern w:val="2"/>
      <w:sz w:val="18"/>
      <w:szCs w:val="18"/>
    </w:rPr>
  </w:style>
  <w:style w:type="character" w:customStyle="1" w:styleId="103">
    <w:name w:val="正文文本缩进 3 Char"/>
    <w:link w:val="51"/>
    <w:qFormat/>
    <w:uiPriority w:val="0"/>
    <w:rPr>
      <w:rFonts w:eastAsia="黑体"/>
      <w:color w:val="000000"/>
      <w:kern w:val="2"/>
      <w:sz w:val="24"/>
      <w:szCs w:val="24"/>
      <w:lang w:val="en-US" w:eastAsia="zh-CN" w:bidi="ar-SA"/>
    </w:rPr>
  </w:style>
  <w:style w:type="character" w:customStyle="1" w:styleId="104">
    <w:name w:val="正文文本 2 Char"/>
    <w:link w:val="53"/>
    <w:qFormat/>
    <w:uiPriority w:val="0"/>
    <w:rPr>
      <w:rFonts w:ascii="宋体" w:hAnsi="宋体" w:cs="宋体"/>
      <w:sz w:val="24"/>
    </w:rPr>
  </w:style>
  <w:style w:type="character" w:customStyle="1" w:styleId="105">
    <w:name w:val="HTML 预设格式 Char"/>
    <w:link w:val="55"/>
    <w:qFormat/>
    <w:uiPriority w:val="0"/>
    <w:rPr>
      <w:rFonts w:ascii="Arial" w:hAnsi="Arial" w:cs="Arial"/>
      <w:kern w:val="2"/>
      <w:sz w:val="24"/>
      <w:szCs w:val="24"/>
    </w:rPr>
  </w:style>
  <w:style w:type="character" w:customStyle="1" w:styleId="106">
    <w:name w:val="标题 Char"/>
    <w:link w:val="2"/>
    <w:qFormat/>
    <w:uiPriority w:val="0"/>
    <w:rPr>
      <w:rFonts w:ascii="Arial" w:hAnsi="Arial" w:cs="宋体"/>
      <w:b/>
      <w:spacing w:val="14"/>
      <w:kern w:val="24"/>
      <w:sz w:val="32"/>
    </w:rPr>
  </w:style>
  <w:style w:type="character" w:customStyle="1" w:styleId="107">
    <w:name w:val="批注主题 Char"/>
    <w:link w:val="58"/>
    <w:qFormat/>
    <w:uiPriority w:val="99"/>
    <w:rPr>
      <w:rFonts w:ascii="Calibri" w:hAnsi="Calibri" w:eastAsia="宋体"/>
      <w:b/>
      <w:bCs/>
      <w:kern w:val="2"/>
      <w:sz w:val="21"/>
      <w:szCs w:val="22"/>
      <w:lang w:val="en-US" w:eastAsia="zh-CN" w:bidi="ar-SA"/>
    </w:rPr>
  </w:style>
  <w:style w:type="character" w:customStyle="1" w:styleId="108">
    <w:name w:val="正文首行缩进 2 Char1"/>
    <w:link w:val="59"/>
    <w:qFormat/>
    <w:uiPriority w:val="0"/>
    <w:rPr>
      <w:rFonts w:ascii="仿宋_GB2312" w:hAnsi="宋体" w:eastAsia="仿宋_GB2312" w:cs="宋体"/>
      <w:b/>
      <w:bCs/>
      <w:color w:val="000000"/>
      <w:kern w:val="2"/>
      <w:sz w:val="21"/>
      <w:szCs w:val="21"/>
    </w:rPr>
  </w:style>
  <w:style w:type="paragraph" w:customStyle="1" w:styleId="10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Cs/>
      <w:kern w:val="0"/>
      <w:sz w:val="20"/>
      <w:szCs w:val="20"/>
    </w:rPr>
  </w:style>
  <w:style w:type="paragraph" w:customStyle="1" w:styleId="110">
    <w:name w:val="01 正文-首行缩进2字符"/>
    <w:basedOn w:val="1"/>
    <w:qFormat/>
    <w:uiPriority w:val="0"/>
    <w:pPr>
      <w:spacing w:before="50" w:beforeLines="50" w:after="50" w:afterLines="50"/>
      <w:ind w:firstLine="200" w:firstLineChars="200"/>
    </w:pPr>
    <w:rPr>
      <w:rFonts w:ascii="Arial" w:hAnsi="Arial"/>
      <w:color w:val="000000"/>
    </w:rPr>
  </w:style>
  <w:style w:type="character" w:customStyle="1" w:styleId="111">
    <w:name w:val="正文文本缩进 2 Char1"/>
    <w:qFormat/>
    <w:uiPriority w:val="0"/>
    <w:rPr>
      <w:rFonts w:hint="eastAsia" w:ascii="宋体" w:hAnsi="宋体" w:eastAsia="宋体" w:cs="宋体"/>
      <w:kern w:val="2"/>
      <w:sz w:val="24"/>
      <w:szCs w:val="24"/>
    </w:rPr>
  </w:style>
  <w:style w:type="character" w:customStyle="1" w:styleId="112">
    <w:name w:val="Comment Text Char"/>
    <w:qFormat/>
    <w:uiPriority w:val="0"/>
    <w:rPr>
      <w:rFonts w:ascii="Times New Roman" w:hAnsi="Times New Roman" w:eastAsia="宋体" w:cs="Times New Roman"/>
      <w:kern w:val="0"/>
      <w:sz w:val="24"/>
      <w:szCs w:val="24"/>
      <w:lang w:val="zh-CN" w:eastAsia="zh-CN"/>
    </w:rPr>
  </w:style>
  <w:style w:type="character" w:customStyle="1" w:styleId="113">
    <w:name w:val="style21"/>
    <w:qFormat/>
    <w:uiPriority w:val="0"/>
    <w:rPr>
      <w:rFonts w:ascii="Times New Roman" w:hAnsi="Times New Roman" w:eastAsia="宋体" w:cs="Times New Roman"/>
      <w:sz w:val="15"/>
      <w:szCs w:val="15"/>
    </w:rPr>
  </w:style>
  <w:style w:type="character" w:customStyle="1" w:styleId="114">
    <w:name w:val="文档结构图 Char1"/>
    <w:qFormat/>
    <w:uiPriority w:val="99"/>
    <w:rPr>
      <w:rFonts w:ascii="Times New Roman" w:hAnsi="Times New Roman" w:eastAsia="宋体" w:cs="Times New Roman"/>
      <w:kern w:val="0"/>
      <w:sz w:val="20"/>
      <w:szCs w:val="21"/>
      <w:shd w:val="clear" w:color="auto" w:fill="000080"/>
    </w:rPr>
  </w:style>
  <w:style w:type="character" w:customStyle="1" w:styleId="115">
    <w:name w:val="宏文本 Char"/>
    <w:link w:val="116"/>
    <w:qFormat/>
    <w:uiPriority w:val="0"/>
    <w:rPr>
      <w:rFonts w:ascii="Courier New" w:hAnsi="Courier New" w:eastAsia="Times New Roman" w:cs="Courier New"/>
      <w:lang w:val="en-US" w:eastAsia="zh-CN" w:bidi="ar-SA"/>
    </w:rPr>
  </w:style>
  <w:style w:type="paragraph" w:customStyle="1" w:styleId="116">
    <w:name w:val="宏文本1"/>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lang w:val="en-US" w:eastAsia="zh-CN" w:bidi="ar-SA"/>
    </w:rPr>
  </w:style>
  <w:style w:type="character" w:customStyle="1" w:styleId="117">
    <w:name w:val="Char Char11"/>
    <w:qFormat/>
    <w:uiPriority w:val="0"/>
    <w:rPr>
      <w:rFonts w:ascii="Times New Roman" w:hAnsi="Times New Roman" w:eastAsia="宋体" w:cs="Times New Roman"/>
      <w:b/>
      <w:kern w:val="44"/>
      <w:sz w:val="44"/>
    </w:rPr>
  </w:style>
  <w:style w:type="character" w:customStyle="1" w:styleId="118">
    <w:name w:val="样式 标题 1 + Arial Char"/>
    <w:link w:val="119"/>
    <w:qFormat/>
    <w:uiPriority w:val="0"/>
    <w:rPr>
      <w:rFonts w:ascii="Arial" w:hAnsi="Arial"/>
      <w:b/>
      <w:bCs/>
      <w:sz w:val="32"/>
      <w:szCs w:val="44"/>
    </w:rPr>
  </w:style>
  <w:style w:type="paragraph" w:customStyle="1" w:styleId="119">
    <w:name w:val="样式 标题 1 + Arial"/>
    <w:basedOn w:val="3"/>
    <w:link w:val="118"/>
    <w:qFormat/>
    <w:uiPriority w:val="0"/>
    <w:pPr>
      <w:keepLines/>
      <w:widowControl w:val="0"/>
      <w:tabs>
        <w:tab w:val="left" w:pos="432"/>
      </w:tabs>
      <w:snapToGrid w:val="0"/>
      <w:spacing w:line="360" w:lineRule="auto"/>
    </w:pPr>
    <w:rPr>
      <w:rFonts w:ascii="Arial" w:hAnsi="Arial"/>
      <w:b/>
      <w:bCs/>
      <w:kern w:val="0"/>
      <w:sz w:val="32"/>
      <w:szCs w:val="44"/>
    </w:rPr>
  </w:style>
  <w:style w:type="character" w:customStyle="1" w:styleId="120">
    <w:name w:val="正文标准 Char"/>
    <w:link w:val="121"/>
    <w:qFormat/>
    <w:uiPriority w:val="0"/>
    <w:rPr>
      <w:rFonts w:ascii="宋体" w:hAnsi="宋体"/>
      <w:sz w:val="28"/>
      <w:szCs w:val="22"/>
    </w:rPr>
  </w:style>
  <w:style w:type="paragraph" w:customStyle="1" w:styleId="121">
    <w:name w:val="正文标准"/>
    <w:basedOn w:val="1"/>
    <w:link w:val="120"/>
    <w:qFormat/>
    <w:uiPriority w:val="0"/>
    <w:pPr>
      <w:widowControl w:val="0"/>
      <w:spacing w:line="360" w:lineRule="auto"/>
      <w:ind w:firstLine="200" w:firstLineChars="200"/>
      <w:jc w:val="both"/>
    </w:pPr>
    <w:rPr>
      <w:rFonts w:cs="Times New Roman"/>
      <w:sz w:val="28"/>
      <w:szCs w:val="22"/>
    </w:rPr>
  </w:style>
  <w:style w:type="character" w:customStyle="1" w:styleId="122">
    <w:name w:val="正文段 Char"/>
    <w:link w:val="123"/>
    <w:qFormat/>
    <w:uiPriority w:val="0"/>
  </w:style>
  <w:style w:type="paragraph" w:customStyle="1" w:styleId="123">
    <w:name w:val="正文段"/>
    <w:basedOn w:val="1"/>
    <w:link w:val="122"/>
    <w:qFormat/>
    <w:uiPriority w:val="0"/>
    <w:pPr>
      <w:snapToGrid w:val="0"/>
      <w:spacing w:after="156" w:afterLines="50"/>
      <w:ind w:firstLine="200" w:firstLineChars="200"/>
      <w:jc w:val="both"/>
    </w:pPr>
    <w:rPr>
      <w:rFonts w:ascii="Times New Roman" w:hAnsi="Times New Roman" w:cs="Times New Roman"/>
      <w:sz w:val="20"/>
      <w:szCs w:val="20"/>
    </w:rPr>
  </w:style>
  <w:style w:type="character" w:customStyle="1" w:styleId="124">
    <w:name w:val="批注文字字符1"/>
    <w:semiHidden/>
    <w:qFormat/>
    <w:uiPriority w:val="99"/>
    <w:rPr>
      <w:rFonts w:ascii="仿宋_GB2312" w:hAnsi="宋体" w:eastAsia="仿宋_GB2312" w:cs="宋体"/>
      <w:b/>
      <w:bCs/>
      <w:color w:val="000000"/>
      <w:kern w:val="0"/>
      <w:sz w:val="21"/>
      <w:szCs w:val="21"/>
    </w:rPr>
  </w:style>
  <w:style w:type="character" w:customStyle="1" w:styleId="125">
    <w:name w:val="标题 6 Char1"/>
    <w:qFormat/>
    <w:uiPriority w:val="0"/>
    <w:rPr>
      <w:rFonts w:ascii="Cambria" w:hAnsi="Cambria" w:eastAsia="宋体" w:cs="Times New Roman"/>
      <w:b/>
      <w:bCs/>
      <w:kern w:val="2"/>
      <w:sz w:val="24"/>
      <w:szCs w:val="24"/>
    </w:rPr>
  </w:style>
  <w:style w:type="character" w:customStyle="1" w:styleId="126">
    <w:name w:val="ca-3"/>
    <w:qFormat/>
    <w:uiPriority w:val="0"/>
    <w:rPr>
      <w:rFonts w:ascii="Times New Roman" w:hAnsi="Times New Roman" w:eastAsia="宋体" w:cs="Times New Roman"/>
    </w:rPr>
  </w:style>
  <w:style w:type="character" w:customStyle="1" w:styleId="127">
    <w:name w:val="正文文本缩进 3 Char1"/>
    <w:qFormat/>
    <w:uiPriority w:val="0"/>
    <w:rPr>
      <w:rFonts w:hint="eastAsia" w:ascii="宋体" w:hAnsi="宋体" w:eastAsia="宋体" w:cs="宋体"/>
      <w:kern w:val="2"/>
      <w:sz w:val="16"/>
      <w:szCs w:val="16"/>
    </w:rPr>
  </w:style>
  <w:style w:type="character" w:customStyle="1" w:styleId="128">
    <w:name w:val="Char Char9"/>
    <w:qFormat/>
    <w:uiPriority w:val="0"/>
    <w:rPr>
      <w:rFonts w:ascii="Times New Roman" w:hAnsi="Times New Roman" w:eastAsia="宋体" w:cs="Times New Roman"/>
      <w:b/>
      <w:kern w:val="2"/>
      <w:sz w:val="24"/>
      <w:szCs w:val="24"/>
    </w:rPr>
  </w:style>
  <w:style w:type="character" w:customStyle="1" w:styleId="129">
    <w:name w:val="表格用 Char Char"/>
    <w:link w:val="130"/>
    <w:qFormat/>
    <w:uiPriority w:val="0"/>
    <w:rPr>
      <w:rFonts w:ascii="宋体"/>
      <w:sz w:val="22"/>
    </w:rPr>
  </w:style>
  <w:style w:type="paragraph" w:customStyle="1" w:styleId="130">
    <w:name w:val="表格用"/>
    <w:basedOn w:val="1"/>
    <w:link w:val="129"/>
    <w:qFormat/>
    <w:uiPriority w:val="0"/>
    <w:rPr>
      <w:rFonts w:hAnsi="Times New Roman" w:cs="Times New Roman"/>
      <w:sz w:val="22"/>
      <w:szCs w:val="20"/>
    </w:rPr>
  </w:style>
  <w:style w:type="character" w:customStyle="1" w:styleId="131">
    <w:name w:val="正文缩进2字符 Char Char"/>
    <w:link w:val="132"/>
    <w:qFormat/>
    <w:uiPriority w:val="0"/>
    <w:rPr>
      <w:rFonts w:cs="宋体"/>
    </w:rPr>
  </w:style>
  <w:style w:type="paragraph" w:customStyle="1" w:styleId="132">
    <w:name w:val="正文缩进2字符"/>
    <w:basedOn w:val="1"/>
    <w:link w:val="131"/>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133">
    <w:name w:val="++标题3 Char"/>
    <w:qFormat/>
    <w:uiPriority w:val="0"/>
    <w:rPr>
      <w:rFonts w:ascii="宋体" w:hAnsi="宋体" w:eastAsia="宋体" w:cs="Arial"/>
      <w:bCs/>
      <w:color w:val="000000"/>
      <w:sz w:val="24"/>
      <w:szCs w:val="24"/>
      <w:lang w:val="en-US" w:eastAsia="zh-CN" w:bidi="ar-SA"/>
    </w:rPr>
  </w:style>
  <w:style w:type="character" w:customStyle="1" w:styleId="134">
    <w:name w:val="style51"/>
    <w:qFormat/>
    <w:uiPriority w:val="0"/>
    <w:rPr>
      <w:rFonts w:ascii="Times New Roman" w:hAnsi="Times New Roman" w:eastAsia="宋体" w:cs="Times New Roman"/>
      <w:sz w:val="21"/>
      <w:szCs w:val="21"/>
    </w:rPr>
  </w:style>
  <w:style w:type="character" w:customStyle="1" w:styleId="135">
    <w:name w:val="标题 7 Char1"/>
    <w:qFormat/>
    <w:uiPriority w:val="0"/>
    <w:rPr>
      <w:rFonts w:ascii="宋体" w:hAnsi="宋体" w:eastAsia="宋体" w:cs="宋体"/>
      <w:b/>
      <w:bCs/>
      <w:kern w:val="2"/>
      <w:sz w:val="24"/>
      <w:szCs w:val="24"/>
    </w:rPr>
  </w:style>
  <w:style w:type="character" w:customStyle="1" w:styleId="136">
    <w:name w:val="Header Char"/>
    <w:qFormat/>
    <w:uiPriority w:val="0"/>
    <w:rPr>
      <w:rFonts w:ascii="Times New Roman" w:hAnsi="Times New Roman" w:eastAsia="宋体" w:cs="Times New Roman"/>
      <w:sz w:val="18"/>
      <w:szCs w:val="18"/>
    </w:rPr>
  </w:style>
  <w:style w:type="character" w:customStyle="1" w:styleId="137">
    <w:name w:val="宇视2 Char"/>
    <w:link w:val="138"/>
    <w:qFormat/>
    <w:uiPriority w:val="0"/>
    <w:rPr>
      <w:rFonts w:ascii="Calibri Light" w:hAnsi="Calibri Light" w:eastAsia="等线"/>
      <w:b/>
      <w:bCs/>
      <w:kern w:val="2"/>
      <w:sz w:val="28"/>
      <w:szCs w:val="30"/>
    </w:rPr>
  </w:style>
  <w:style w:type="paragraph" w:customStyle="1" w:styleId="138">
    <w:name w:val="宇视2"/>
    <w:basedOn w:val="4"/>
    <w:link w:val="137"/>
    <w:qFormat/>
    <w:uiPriority w:val="0"/>
    <w:pPr>
      <w:widowControl w:val="0"/>
      <w:tabs>
        <w:tab w:val="left" w:pos="360"/>
        <w:tab w:val="left" w:pos="567"/>
      </w:tabs>
      <w:spacing w:beforeLines="50" w:line="360" w:lineRule="auto"/>
      <w:ind w:left="567"/>
      <w:jc w:val="both"/>
    </w:pPr>
    <w:rPr>
      <w:rFonts w:ascii="Calibri Light" w:hAnsi="Calibri Light" w:eastAsia="等线"/>
      <w:szCs w:val="30"/>
    </w:rPr>
  </w:style>
  <w:style w:type="character" w:customStyle="1" w:styleId="139">
    <w:name w:val="样式2 Char"/>
    <w:link w:val="140"/>
    <w:qFormat/>
    <w:uiPriority w:val="0"/>
    <w:rPr>
      <w:rFonts w:ascii="Arial" w:hAnsi="Arial" w:eastAsia="黑体" w:cs="Arial"/>
      <w:kern w:val="44"/>
      <w:sz w:val="30"/>
    </w:rPr>
  </w:style>
  <w:style w:type="paragraph" w:customStyle="1" w:styleId="140">
    <w:name w:val="样式2"/>
    <w:basedOn w:val="3"/>
    <w:link w:val="139"/>
    <w:qFormat/>
    <w:uiPriority w:val="0"/>
    <w:pPr>
      <w:keepNext w:val="0"/>
      <w:pageBreakBefore/>
      <w:tabs>
        <w:tab w:val="left" w:pos="432"/>
      </w:tabs>
      <w:adjustRightInd w:val="0"/>
      <w:spacing w:before="240" w:beforeLines="30" w:line="578" w:lineRule="atLeast"/>
      <w:ind w:left="432" w:hanging="432"/>
      <w:textAlignment w:val="baseline"/>
    </w:pPr>
    <w:rPr>
      <w:rFonts w:ascii="Arial" w:hAnsi="Arial" w:eastAsia="黑体"/>
      <w:kern w:val="44"/>
      <w:sz w:val="30"/>
      <w:szCs w:val="20"/>
    </w:rPr>
  </w:style>
  <w:style w:type="character" w:customStyle="1" w:styleId="141">
    <w:name w:val="Char Char7"/>
    <w:qFormat/>
    <w:uiPriority w:val="0"/>
    <w:rPr>
      <w:rFonts w:ascii="Times New Roman" w:hAnsi="Times New Roman" w:eastAsia="仿宋_GB2312" w:cs="Times New Roman"/>
      <w:kern w:val="2"/>
      <w:sz w:val="24"/>
      <w:szCs w:val="24"/>
      <w:lang w:val="en-US" w:eastAsia="zh-CN" w:bidi="ar-SA"/>
    </w:rPr>
  </w:style>
  <w:style w:type="character" w:customStyle="1" w:styleId="142">
    <w:name w:val="1.1.1类表 Char Char"/>
    <w:link w:val="143"/>
    <w:qFormat/>
    <w:uiPriority w:val="0"/>
    <w:rPr>
      <w:rFonts w:ascii="宋体" w:hAnsi="宋体"/>
      <w:b/>
      <w:bCs/>
      <w:sz w:val="28"/>
      <w:szCs w:val="28"/>
    </w:rPr>
  </w:style>
  <w:style w:type="paragraph" w:customStyle="1" w:styleId="143">
    <w:name w:val="1.1.1类表"/>
    <w:basedOn w:val="1"/>
    <w:link w:val="142"/>
    <w:qFormat/>
    <w:uiPriority w:val="0"/>
    <w:pPr>
      <w:keepNext/>
      <w:keepLines/>
      <w:widowControl w:val="0"/>
      <w:tabs>
        <w:tab w:val="left" w:pos="1430"/>
      </w:tabs>
      <w:snapToGrid w:val="0"/>
      <w:spacing w:before="120" w:after="120" w:line="360" w:lineRule="auto"/>
      <w:ind w:left="1430" w:hanging="720" w:firstLineChars="200"/>
      <w:jc w:val="both"/>
      <w:outlineLvl w:val="2"/>
    </w:pPr>
    <w:rPr>
      <w:rFonts w:cs="Times New Roman"/>
      <w:b/>
      <w:bCs/>
      <w:sz w:val="28"/>
      <w:szCs w:val="28"/>
    </w:rPr>
  </w:style>
  <w:style w:type="character" w:customStyle="1" w:styleId="144">
    <w:name w:val="文档正文 Char"/>
    <w:link w:val="145"/>
    <w:qFormat/>
    <w:uiPriority w:val="0"/>
    <w:rPr>
      <w:rFonts w:ascii="宋体" w:hAnsi="宋体" w:cs="宋体"/>
      <w:sz w:val="24"/>
    </w:rPr>
  </w:style>
  <w:style w:type="paragraph" w:customStyle="1" w:styleId="145">
    <w:name w:val="文档正文"/>
    <w:basedOn w:val="1"/>
    <w:link w:val="144"/>
    <w:qFormat/>
    <w:uiPriority w:val="0"/>
    <w:pPr>
      <w:adjustRightInd w:val="0"/>
      <w:spacing w:line="480" w:lineRule="atLeast"/>
      <w:ind w:firstLine="567"/>
      <w:textAlignment w:val="baseline"/>
    </w:pPr>
    <w:rPr>
      <w:rFonts w:cs="Times New Roman"/>
      <w:szCs w:val="20"/>
    </w:rPr>
  </w:style>
  <w:style w:type="character" w:customStyle="1" w:styleId="146">
    <w:name w:val="Normal Indent Char"/>
    <w:qFormat/>
    <w:uiPriority w:val="0"/>
    <w:rPr>
      <w:rFonts w:ascii="宋体" w:hAnsi="Times New Roman" w:eastAsia="宋体" w:cs="Times New Roman"/>
      <w:snapToGrid/>
      <w:color w:val="000000"/>
      <w:kern w:val="28"/>
      <w:sz w:val="28"/>
    </w:rPr>
  </w:style>
  <w:style w:type="character" w:customStyle="1" w:styleId="147">
    <w:name w:val="金保标题2 Char"/>
    <w:link w:val="148"/>
    <w:qFormat/>
    <w:uiPriority w:val="0"/>
    <w:rPr>
      <w:rFonts w:eastAsia="黑体"/>
      <w:b/>
      <w:bCs/>
      <w:kern w:val="2"/>
      <w:sz w:val="28"/>
      <w:szCs w:val="28"/>
      <w:lang w:val="en-US" w:eastAsia="zh-CN" w:bidi="ar-SA"/>
    </w:rPr>
  </w:style>
  <w:style w:type="paragraph" w:customStyle="1" w:styleId="148">
    <w:name w:val="金保标题2"/>
    <w:basedOn w:val="4"/>
    <w:next w:val="1"/>
    <w:link w:val="147"/>
    <w:qFormat/>
    <w:uiPriority w:val="0"/>
    <w:pPr>
      <w:tabs>
        <w:tab w:val="left" w:pos="576"/>
      </w:tabs>
      <w:spacing w:line="360" w:lineRule="auto"/>
      <w:ind w:left="576" w:hanging="576"/>
    </w:pPr>
    <w:rPr>
      <w:rFonts w:ascii="Times New Roman" w:hAnsi="Times New Roman" w:eastAsia="黑体"/>
      <w:szCs w:val="28"/>
    </w:rPr>
  </w:style>
  <w:style w:type="character" w:customStyle="1" w:styleId="149">
    <w:name w:val="18h1"/>
    <w:qFormat/>
    <w:uiPriority w:val="0"/>
    <w:rPr>
      <w:rFonts w:ascii="Times New Roman" w:hAnsi="Times New Roman" w:eastAsia="宋体" w:cs="Times New Roman"/>
      <w:color w:val="3B3B3B"/>
    </w:rPr>
  </w:style>
  <w:style w:type="character" w:customStyle="1" w:styleId="150">
    <w:name w:val="font01"/>
    <w:qFormat/>
    <w:uiPriority w:val="0"/>
    <w:rPr>
      <w:rFonts w:hint="eastAsia" w:ascii="宋体" w:hAnsi="宋体" w:eastAsia="宋体" w:cs="宋体"/>
      <w:color w:val="000000"/>
      <w:sz w:val="21"/>
      <w:szCs w:val="21"/>
      <w:u w:val="none"/>
    </w:rPr>
  </w:style>
  <w:style w:type="character" w:customStyle="1" w:styleId="151">
    <w:name w:val="标题 Char1"/>
    <w:qFormat/>
    <w:uiPriority w:val="0"/>
    <w:rPr>
      <w:rFonts w:ascii="Cambria" w:hAnsi="Cambria" w:eastAsia="宋体" w:cs="Times New Roman"/>
      <w:b/>
      <w:bCs/>
      <w:sz w:val="32"/>
      <w:szCs w:val="32"/>
    </w:rPr>
  </w:style>
  <w:style w:type="character" w:customStyle="1" w:styleId="152">
    <w:name w:val="10"/>
    <w:qFormat/>
    <w:uiPriority w:val="0"/>
    <w:rPr>
      <w:rFonts w:hint="default" w:ascii="Calibri" w:hAnsi="Calibri" w:eastAsia="宋体" w:cs="Calibri"/>
    </w:rPr>
  </w:style>
  <w:style w:type="character" w:customStyle="1" w:styleId="153">
    <w:name w:val="ca-11"/>
    <w:qFormat/>
    <w:uiPriority w:val="0"/>
    <w:rPr>
      <w:rFonts w:hint="eastAsia" w:ascii="宋体" w:hAnsi="宋体" w:eastAsia="宋体" w:cs="Times New Roman"/>
      <w:sz w:val="18"/>
      <w:szCs w:val="18"/>
    </w:rPr>
  </w:style>
  <w:style w:type="character" w:customStyle="1" w:styleId="154">
    <w:name w:val="正文01 Char"/>
    <w:link w:val="155"/>
    <w:qFormat/>
    <w:uiPriority w:val="0"/>
    <w:rPr>
      <w:rFonts w:ascii="Arial" w:hAnsi="Arial"/>
      <w:color w:val="000000"/>
    </w:rPr>
  </w:style>
  <w:style w:type="paragraph" w:customStyle="1" w:styleId="155">
    <w:name w:val="正文01"/>
    <w:basedOn w:val="1"/>
    <w:link w:val="154"/>
    <w:qFormat/>
    <w:uiPriority w:val="0"/>
    <w:pPr>
      <w:widowControl w:val="0"/>
      <w:spacing w:before="60" w:line="460" w:lineRule="exact"/>
      <w:ind w:firstLine="200" w:firstLineChars="200"/>
      <w:jc w:val="both"/>
    </w:pPr>
    <w:rPr>
      <w:rFonts w:ascii="Arial" w:hAnsi="Arial" w:cs="Times New Roman"/>
      <w:color w:val="000000"/>
      <w:sz w:val="20"/>
      <w:szCs w:val="20"/>
    </w:rPr>
  </w:style>
  <w:style w:type="character" w:customStyle="1" w:styleId="156">
    <w:name w:val="正文首行缩进 2 Char"/>
    <w:link w:val="157"/>
    <w:qFormat/>
    <w:uiPriority w:val="0"/>
    <w:rPr>
      <w:rFonts w:ascii="宋体" w:hAnsi="宋体" w:cs="宋体"/>
      <w:kern w:val="2"/>
      <w:sz w:val="24"/>
      <w:szCs w:val="24"/>
    </w:rPr>
  </w:style>
  <w:style w:type="paragraph" w:customStyle="1" w:styleId="157">
    <w:name w:val="正文首行缩进 21"/>
    <w:basedOn w:val="158"/>
    <w:link w:val="156"/>
    <w:qFormat/>
    <w:uiPriority w:val="0"/>
    <w:pPr>
      <w:snapToGrid w:val="0"/>
      <w:spacing w:line="360" w:lineRule="auto"/>
      <w:ind w:left="0" w:leftChars="0" w:firstLine="200" w:firstLineChars="200"/>
      <w:jc w:val="center"/>
    </w:pPr>
    <w:rPr>
      <w:rFonts w:ascii="宋体" w:hAnsi="宋体"/>
      <w:kern w:val="2"/>
      <w:sz w:val="24"/>
      <w:szCs w:val="24"/>
    </w:rPr>
  </w:style>
  <w:style w:type="paragraph" w:customStyle="1" w:styleId="158">
    <w:name w:val="正文文本缩进1"/>
    <w:basedOn w:val="1"/>
    <w:qFormat/>
    <w:uiPriority w:val="0"/>
    <w:pPr>
      <w:widowControl w:val="0"/>
      <w:spacing w:after="120"/>
      <w:ind w:left="420" w:leftChars="200"/>
      <w:jc w:val="both"/>
    </w:pPr>
    <w:rPr>
      <w:rFonts w:ascii="Times New Roman" w:hAnsi="Times New Roman" w:cs="Times New Roman"/>
      <w:sz w:val="20"/>
      <w:szCs w:val="21"/>
    </w:rPr>
  </w:style>
  <w:style w:type="character" w:customStyle="1" w:styleId="159">
    <w:name w:val="日期 Char1"/>
    <w:qFormat/>
    <w:uiPriority w:val="99"/>
    <w:rPr>
      <w:rFonts w:hint="eastAsia" w:ascii="宋体" w:hAnsi="宋体" w:eastAsia="宋体" w:cs="宋体"/>
      <w:kern w:val="2"/>
      <w:sz w:val="24"/>
      <w:szCs w:val="24"/>
    </w:rPr>
  </w:style>
  <w:style w:type="character" w:customStyle="1" w:styleId="160">
    <w:name w:val="图注 Char Char"/>
    <w:link w:val="161"/>
    <w:qFormat/>
    <w:uiPriority w:val="0"/>
    <w:rPr>
      <w:rFonts w:ascii="宋体" w:hAnsi="宋体" w:cs="Arial"/>
    </w:rPr>
  </w:style>
  <w:style w:type="paragraph" w:customStyle="1" w:styleId="161">
    <w:name w:val="图注"/>
    <w:basedOn w:val="17"/>
    <w:link w:val="160"/>
    <w:qFormat/>
    <w:uiPriority w:val="0"/>
    <w:pPr>
      <w:widowControl/>
      <w:snapToGrid w:val="0"/>
      <w:spacing w:afterLines="20"/>
      <w:ind w:firstLine="360" w:firstLineChars="200"/>
      <w:jc w:val="center"/>
    </w:pPr>
    <w:rPr>
      <w:rFonts w:ascii="宋体" w:hAnsi="宋体" w:eastAsia="宋体"/>
      <w:kern w:val="0"/>
      <w:sz w:val="20"/>
      <w:szCs w:val="20"/>
    </w:rPr>
  </w:style>
  <w:style w:type="character" w:customStyle="1" w:styleId="162">
    <w:name w:val="bulletintext1"/>
    <w:qFormat/>
    <w:uiPriority w:val="0"/>
    <w:rPr>
      <w:rFonts w:hint="eastAsia" w:ascii="宋体" w:hAnsi="宋体" w:eastAsia="宋体" w:cs="Times New Roman"/>
      <w:sz w:val="18"/>
      <w:szCs w:val="18"/>
    </w:rPr>
  </w:style>
  <w:style w:type="character" w:customStyle="1" w:styleId="163">
    <w:name w:val="图片 Char Char"/>
    <w:link w:val="164"/>
    <w:qFormat/>
    <w:uiPriority w:val="0"/>
    <w:rPr>
      <w:rFonts w:ascii="宋体" w:hAnsi="宋体" w:cs="宋体"/>
      <w:sz w:val="24"/>
    </w:rPr>
  </w:style>
  <w:style w:type="paragraph" w:customStyle="1" w:styleId="164">
    <w:name w:val="图片"/>
    <w:basedOn w:val="1"/>
    <w:link w:val="163"/>
    <w:qFormat/>
    <w:uiPriority w:val="0"/>
    <w:pPr>
      <w:spacing w:line="360" w:lineRule="auto"/>
      <w:jc w:val="center"/>
    </w:pPr>
    <w:rPr>
      <w:rFonts w:cs="Times New Roman"/>
      <w:szCs w:val="20"/>
    </w:rPr>
  </w:style>
  <w:style w:type="character" w:customStyle="1" w:styleId="165">
    <w:name w:val="H 4 Char"/>
    <w:link w:val="166"/>
    <w:qFormat/>
    <w:uiPriority w:val="0"/>
    <w:rPr>
      <w:rFonts w:ascii="Calibri" w:hAnsi="Calibri"/>
      <w:sz w:val="21"/>
      <w:szCs w:val="21"/>
    </w:rPr>
  </w:style>
  <w:style w:type="paragraph" w:customStyle="1" w:styleId="166">
    <w:name w:val="H 4"/>
    <w:basedOn w:val="6"/>
    <w:link w:val="165"/>
    <w:qFormat/>
    <w:uiPriority w:val="0"/>
    <w:pPr>
      <w:widowControl w:val="0"/>
      <w:numPr>
        <w:ilvl w:val="3"/>
        <w:numId w:val="0"/>
      </w:numPr>
      <w:adjustRightInd w:val="0"/>
      <w:snapToGrid w:val="0"/>
      <w:spacing w:before="0" w:after="0" w:line="360" w:lineRule="auto"/>
      <w:ind w:left="426" w:leftChars="-4" w:hanging="436" w:hangingChars="181"/>
      <w:jc w:val="both"/>
    </w:pPr>
    <w:rPr>
      <w:rFonts w:ascii="Calibri" w:hAnsi="Calibri"/>
      <w:b w:val="0"/>
      <w:bCs w:val="0"/>
      <w:kern w:val="0"/>
      <w:sz w:val="21"/>
      <w:szCs w:val="21"/>
    </w:rPr>
  </w:style>
  <w:style w:type="character" w:customStyle="1" w:styleId="167">
    <w:name w:val="汇视源正文 Char"/>
    <w:link w:val="168"/>
    <w:qFormat/>
    <w:uiPriority w:val="0"/>
    <w:rPr>
      <w:rFonts w:cs="宋体"/>
      <w:lang w:val="en-US" w:eastAsia="zh-CN" w:bidi="ar-SA"/>
    </w:rPr>
  </w:style>
  <w:style w:type="paragraph" w:customStyle="1" w:styleId="168">
    <w:name w:val="汇视源正文"/>
    <w:link w:val="167"/>
    <w:qFormat/>
    <w:uiPriority w:val="0"/>
    <w:pPr>
      <w:widowControl w:val="0"/>
      <w:spacing w:beforeLines="50" w:line="360" w:lineRule="auto"/>
      <w:ind w:firstLine="480" w:firstLineChars="200"/>
      <w:jc w:val="both"/>
    </w:pPr>
    <w:rPr>
      <w:rFonts w:ascii="Times New Roman" w:hAnsi="Times New Roman" w:eastAsia="宋体" w:cs="宋体"/>
      <w:lang w:val="en-US" w:eastAsia="zh-CN" w:bidi="ar-SA"/>
    </w:rPr>
  </w:style>
  <w:style w:type="character" w:customStyle="1" w:styleId="169">
    <w:name w:val="bigtitle1"/>
    <w:qFormat/>
    <w:uiPriority w:val="0"/>
    <w:rPr>
      <w:rFonts w:ascii="Times New Roman" w:hAnsi="Times New Roman" w:eastAsia="宋体" w:cs="Times New Roman"/>
      <w:sz w:val="28"/>
      <w:szCs w:val="28"/>
    </w:rPr>
  </w:style>
  <w:style w:type="character" w:customStyle="1" w:styleId="170">
    <w:name w:val="正文文本缩进 Char1"/>
    <w:qFormat/>
    <w:uiPriority w:val="0"/>
    <w:rPr>
      <w:rFonts w:hint="eastAsia" w:ascii="宋体" w:hAnsi="宋体" w:eastAsia="宋体" w:cs="Times New Roman"/>
      <w:kern w:val="2"/>
      <w:sz w:val="24"/>
      <w:szCs w:val="24"/>
      <w:lang w:val="en-US" w:eastAsia="zh-CN" w:bidi="ar-SA"/>
    </w:rPr>
  </w:style>
  <w:style w:type="character" w:customStyle="1" w:styleId="171">
    <w:name w:val="正文-2字符首行缩进 Char"/>
    <w:link w:val="172"/>
    <w:qFormat/>
    <w:uiPriority w:val="0"/>
    <w:rPr>
      <w:rFonts w:ascii="仿宋_GB2312" w:eastAsia="仿宋"/>
      <w:sz w:val="24"/>
    </w:rPr>
  </w:style>
  <w:style w:type="paragraph" w:customStyle="1" w:styleId="172">
    <w:name w:val="正文-2字符首行缩进"/>
    <w:basedOn w:val="1"/>
    <w:link w:val="171"/>
    <w:qFormat/>
    <w:uiPriority w:val="0"/>
    <w:pPr>
      <w:widowControl w:val="0"/>
      <w:spacing w:line="360" w:lineRule="auto"/>
      <w:jc w:val="both"/>
    </w:pPr>
    <w:rPr>
      <w:rFonts w:ascii="仿宋_GB2312" w:hAnsi="Times New Roman" w:eastAsia="仿宋" w:cs="Times New Roman"/>
      <w:szCs w:val="20"/>
    </w:rPr>
  </w:style>
  <w:style w:type="character" w:customStyle="1" w:styleId="173">
    <w:name w:val="页眉 Char1"/>
    <w:qFormat/>
    <w:uiPriority w:val="0"/>
    <w:rPr>
      <w:rFonts w:hint="eastAsia" w:ascii="宋体" w:hAnsi="宋体" w:eastAsia="宋体" w:cs="宋体"/>
      <w:kern w:val="2"/>
      <w:sz w:val="18"/>
      <w:szCs w:val="18"/>
    </w:rPr>
  </w:style>
  <w:style w:type="character" w:customStyle="1" w:styleId="174">
    <w:name w:val="font61"/>
    <w:qFormat/>
    <w:uiPriority w:val="0"/>
    <w:rPr>
      <w:rFonts w:hint="eastAsia" w:ascii="宋体" w:hAnsi="宋体" w:eastAsia="宋体" w:cs="宋体"/>
      <w:color w:val="000000"/>
      <w:sz w:val="18"/>
      <w:szCs w:val="18"/>
      <w:u w:val="none"/>
    </w:rPr>
  </w:style>
  <w:style w:type="character" w:customStyle="1" w:styleId="175">
    <w:name w:val="正文（首行缩进 2 字符） Char Char"/>
    <w:link w:val="176"/>
    <w:qFormat/>
    <w:uiPriority w:val="0"/>
    <w:rPr>
      <w:szCs w:val="28"/>
    </w:rPr>
  </w:style>
  <w:style w:type="paragraph" w:customStyle="1" w:styleId="176">
    <w:name w:val="正文（首行缩进 2 字符）"/>
    <w:basedOn w:val="177"/>
    <w:link w:val="175"/>
    <w:qFormat/>
    <w:uiPriority w:val="0"/>
    <w:pPr>
      <w:snapToGrid w:val="0"/>
      <w:spacing w:line="300" w:lineRule="auto"/>
      <w:ind w:firstLine="480"/>
      <w:jc w:val="center"/>
    </w:pPr>
    <w:rPr>
      <w:rFonts w:ascii="Times New Roman" w:hAnsi="Times New Roman"/>
      <w:szCs w:val="28"/>
    </w:rPr>
  </w:style>
  <w:style w:type="paragraph" w:customStyle="1" w:styleId="177">
    <w:name w:val="样式 首行缩进:  2 字符"/>
    <w:basedOn w:val="1"/>
    <w:link w:val="178"/>
    <w:qFormat/>
    <w:uiPriority w:val="0"/>
    <w:pPr>
      <w:widowControl w:val="0"/>
      <w:spacing w:line="400" w:lineRule="exact"/>
      <w:ind w:firstLine="200" w:firstLineChars="200"/>
      <w:jc w:val="both"/>
    </w:pPr>
    <w:rPr>
      <w:rFonts w:cs="Times New Roman"/>
      <w:sz w:val="20"/>
      <w:szCs w:val="20"/>
    </w:rPr>
  </w:style>
  <w:style w:type="character" w:customStyle="1" w:styleId="178">
    <w:name w:val="样式 首行缩进:  2 字符 Char1"/>
    <w:link w:val="177"/>
    <w:qFormat/>
    <w:uiPriority w:val="0"/>
    <w:rPr>
      <w:rFonts w:ascii="宋体" w:hAnsi="宋体" w:cs="宋体"/>
    </w:rPr>
  </w:style>
  <w:style w:type="character" w:customStyle="1" w:styleId="179">
    <w:name w:val="heading 4 + Indent: Left 0.5 in Char Char"/>
    <w:qFormat/>
    <w:uiPriority w:val="0"/>
    <w:rPr>
      <w:rFonts w:ascii="Arial" w:hAnsi="Arial" w:eastAsia="黑体"/>
      <w:b/>
      <w:bCs/>
      <w:kern w:val="2"/>
      <w:sz w:val="28"/>
      <w:szCs w:val="28"/>
      <w:lang w:val="en-US" w:eastAsia="zh-CN" w:bidi="ar-SA"/>
    </w:rPr>
  </w:style>
  <w:style w:type="character" w:customStyle="1" w:styleId="180">
    <w:name w:val="标题 4 Char1"/>
    <w:qFormat/>
    <w:uiPriority w:val="0"/>
    <w:rPr>
      <w:rFonts w:ascii="Cambria" w:hAnsi="Cambria" w:eastAsia="宋体" w:cs="Times New Roman"/>
      <w:b/>
      <w:bCs/>
      <w:kern w:val="2"/>
      <w:sz w:val="28"/>
      <w:szCs w:val="28"/>
    </w:rPr>
  </w:style>
  <w:style w:type="character" w:customStyle="1" w:styleId="181">
    <w:name w:val="15"/>
    <w:qFormat/>
    <w:uiPriority w:val="0"/>
    <w:rPr>
      <w:rFonts w:hint="default" w:ascii="TimesNewRomanPSMT" w:hAnsi="TimesNewRomanPSMT" w:eastAsia="宋体" w:cs="Times New Roman"/>
      <w:color w:val="000000"/>
      <w:sz w:val="24"/>
      <w:szCs w:val="24"/>
    </w:rPr>
  </w:style>
  <w:style w:type="character" w:customStyle="1" w:styleId="182">
    <w:name w:val="style11"/>
    <w:qFormat/>
    <w:uiPriority w:val="0"/>
    <w:rPr>
      <w:rFonts w:ascii="Times New Roman" w:hAnsi="Times New Roman" w:eastAsia="宋体" w:cs="Times New Roman"/>
      <w:b/>
      <w:bCs/>
      <w:color w:val="FF0000"/>
    </w:rPr>
  </w:style>
  <w:style w:type="character" w:customStyle="1" w:styleId="183">
    <w:name w:val="12blk1"/>
    <w:qFormat/>
    <w:uiPriority w:val="0"/>
    <w:rPr>
      <w:rFonts w:hint="default" w:ascii="_x000B__x000C_" w:hAnsi="_x000B__x000C_"/>
      <w:color w:val="000000"/>
      <w:sz w:val="24"/>
      <w:szCs w:val="24"/>
      <w:u w:val="none"/>
    </w:rPr>
  </w:style>
  <w:style w:type="character" w:customStyle="1" w:styleId="184">
    <w:name w:val="font21"/>
    <w:qFormat/>
    <w:uiPriority w:val="0"/>
    <w:rPr>
      <w:rFonts w:hint="eastAsia" w:ascii="宋体" w:hAnsi="宋体" w:eastAsia="宋体" w:cs="宋体"/>
      <w:b/>
      <w:color w:val="000000"/>
      <w:sz w:val="22"/>
      <w:szCs w:val="22"/>
      <w:u w:val="none"/>
    </w:rPr>
  </w:style>
  <w:style w:type="character" w:customStyle="1" w:styleId="185">
    <w:name w:val="font31"/>
    <w:qFormat/>
    <w:uiPriority w:val="0"/>
    <w:rPr>
      <w:rFonts w:hint="eastAsia" w:ascii="微软雅黑" w:hAnsi="微软雅黑" w:eastAsia="微软雅黑" w:cs="Times New Roman"/>
      <w:color w:val="000000"/>
      <w:sz w:val="21"/>
      <w:szCs w:val="21"/>
      <w:u w:val="none"/>
    </w:rPr>
  </w:style>
  <w:style w:type="character" w:customStyle="1" w:styleId="186">
    <w:name w:val="批注框文本 Char1"/>
    <w:qFormat/>
    <w:uiPriority w:val="99"/>
    <w:rPr>
      <w:rFonts w:hint="eastAsia" w:ascii="宋体" w:hAnsi="宋体" w:eastAsia="宋体" w:cs="宋体"/>
      <w:kern w:val="2"/>
      <w:sz w:val="18"/>
      <w:szCs w:val="18"/>
    </w:rPr>
  </w:style>
  <w:style w:type="character" w:customStyle="1" w:styleId="187">
    <w:name w:val="HTML 预设格式 Char1"/>
    <w:qFormat/>
    <w:uiPriority w:val="0"/>
    <w:rPr>
      <w:rFonts w:ascii="Times New Roman" w:hAnsi="Courier New" w:eastAsia="宋体" w:cs="Times New Roman"/>
      <w:kern w:val="0"/>
      <w:sz w:val="20"/>
      <w:szCs w:val="20"/>
    </w:rPr>
  </w:style>
  <w:style w:type="character" w:customStyle="1" w:styleId="188">
    <w:name w:val="Table Heading Char"/>
    <w:link w:val="189"/>
    <w:qFormat/>
    <w:locked/>
    <w:uiPriority w:val="0"/>
    <w:rPr>
      <w:rFonts w:ascii="Arial" w:hAnsi="Arial" w:eastAsia="微软雅黑" w:cs="Arial Narrow"/>
      <w:bCs/>
      <w:sz w:val="18"/>
      <w:lang w:val="en-US" w:eastAsia="zh-CN" w:bidi="ar-SA"/>
    </w:rPr>
  </w:style>
  <w:style w:type="paragraph" w:customStyle="1" w:styleId="189">
    <w:name w:val="Table Heading"/>
    <w:link w:val="188"/>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190">
    <w:name w:val="标书正文 Char"/>
    <w:link w:val="191"/>
    <w:qFormat/>
    <w:uiPriority w:val="0"/>
    <w:rPr>
      <w:spacing w:val="1"/>
      <w:sz w:val="21"/>
      <w:szCs w:val="21"/>
    </w:rPr>
  </w:style>
  <w:style w:type="paragraph" w:customStyle="1" w:styleId="191">
    <w:name w:val="标书正文"/>
    <w:basedOn w:val="1"/>
    <w:link w:val="190"/>
    <w:qFormat/>
    <w:uiPriority w:val="0"/>
    <w:pPr>
      <w:widowControl w:val="0"/>
      <w:spacing w:line="360" w:lineRule="auto"/>
      <w:ind w:left="240" w:leftChars="100" w:right="100" w:rightChars="100" w:firstLine="200" w:firstLineChars="200"/>
      <w:jc w:val="both"/>
    </w:pPr>
    <w:rPr>
      <w:rFonts w:ascii="Times New Roman" w:hAnsi="Times New Roman" w:cs="Times New Roman"/>
      <w:spacing w:val="1"/>
      <w:sz w:val="21"/>
      <w:szCs w:val="21"/>
    </w:rPr>
  </w:style>
  <w:style w:type="character" w:customStyle="1" w:styleId="192">
    <w:name w:val="样式 正文缩进 + 首行缩进:  2 字符 Char"/>
    <w:link w:val="193"/>
    <w:qFormat/>
    <w:uiPriority w:val="0"/>
    <w:rPr>
      <w:rFonts w:ascii="宋体" w:hAnsi="宋体"/>
      <w:color w:val="000000"/>
    </w:rPr>
  </w:style>
  <w:style w:type="paragraph" w:customStyle="1" w:styleId="193">
    <w:name w:val="样式 正文缩进 + 首行缩进:  2 字符"/>
    <w:basedOn w:val="9"/>
    <w:link w:val="192"/>
    <w:qFormat/>
    <w:uiPriority w:val="0"/>
    <w:pPr>
      <w:widowControl w:val="0"/>
      <w:spacing w:line="360" w:lineRule="auto"/>
      <w:ind w:firstLine="480"/>
      <w:jc w:val="both"/>
    </w:pPr>
    <w:rPr>
      <w:rFonts w:ascii="宋体" w:hAnsi="宋体"/>
      <w:color w:val="000000"/>
      <w:kern w:val="0"/>
      <w:sz w:val="20"/>
      <w:szCs w:val="20"/>
    </w:rPr>
  </w:style>
  <w:style w:type="character" w:customStyle="1" w:styleId="194">
    <w:name w:val="正文，段落，小四，22磅行距 Char"/>
    <w:link w:val="195"/>
    <w:qFormat/>
    <w:uiPriority w:val="0"/>
    <w:rPr>
      <w:rFonts w:ascii="Calibri" w:hAnsi="Calibri"/>
      <w:sz w:val="24"/>
      <w:szCs w:val="24"/>
    </w:rPr>
  </w:style>
  <w:style w:type="paragraph" w:customStyle="1" w:styleId="195">
    <w:name w:val="正文，段落，小四，22磅行距"/>
    <w:basedOn w:val="1"/>
    <w:link w:val="194"/>
    <w:qFormat/>
    <w:uiPriority w:val="0"/>
    <w:pPr>
      <w:widowControl w:val="0"/>
      <w:spacing w:line="440" w:lineRule="exact"/>
      <w:ind w:firstLine="420"/>
      <w:jc w:val="both"/>
    </w:pPr>
    <w:rPr>
      <w:rFonts w:ascii="Calibri" w:hAnsi="Calibri" w:cs="Times New Roman"/>
    </w:rPr>
  </w:style>
  <w:style w:type="character" w:customStyle="1" w:styleId="196">
    <w:name w:val="表格 Char"/>
    <w:link w:val="197"/>
    <w:qFormat/>
    <w:uiPriority w:val="0"/>
    <w:rPr>
      <w:rFonts w:ascii="宋体" w:hAnsi="等线" w:cs="宋体"/>
      <w:color w:val="000000"/>
      <w:sz w:val="21"/>
      <w:szCs w:val="21"/>
    </w:rPr>
  </w:style>
  <w:style w:type="paragraph" w:customStyle="1" w:styleId="197">
    <w:name w:val="表格"/>
    <w:basedOn w:val="1"/>
    <w:link w:val="196"/>
    <w:qFormat/>
    <w:uiPriority w:val="0"/>
    <w:pPr>
      <w:jc w:val="center"/>
    </w:pPr>
    <w:rPr>
      <w:rFonts w:hAnsi="等线" w:cs="Times New Roman"/>
      <w:color w:val="000000"/>
      <w:sz w:val="21"/>
      <w:szCs w:val="21"/>
    </w:rPr>
  </w:style>
  <w:style w:type="character" w:customStyle="1" w:styleId="198">
    <w:name w:val="4级标题 Char"/>
    <w:link w:val="199"/>
    <w:qFormat/>
    <w:uiPriority w:val="0"/>
    <w:rPr>
      <w:rFonts w:ascii="Calibri Light" w:hAnsi="Calibri Light"/>
      <w:b/>
      <w:bCs/>
      <w:sz w:val="28"/>
      <w:szCs w:val="30"/>
    </w:rPr>
  </w:style>
  <w:style w:type="paragraph" w:customStyle="1" w:styleId="199">
    <w:name w:val="4级标题"/>
    <w:basedOn w:val="4"/>
    <w:link w:val="198"/>
    <w:qFormat/>
    <w:uiPriority w:val="0"/>
    <w:pPr>
      <w:widowControl w:val="0"/>
      <w:numPr>
        <w:ilvl w:val="1"/>
        <w:numId w:val="2"/>
      </w:numPr>
      <w:spacing w:beforeLines="50" w:line="360" w:lineRule="auto"/>
      <w:jc w:val="both"/>
    </w:pPr>
    <w:rPr>
      <w:rFonts w:ascii="Calibri Light" w:hAnsi="Calibri Light"/>
      <w:kern w:val="0"/>
      <w:szCs w:val="30"/>
    </w:rPr>
  </w:style>
  <w:style w:type="character" w:customStyle="1" w:styleId="200">
    <w:name w:val="font41"/>
    <w:qFormat/>
    <w:uiPriority w:val="0"/>
    <w:rPr>
      <w:rFonts w:hint="default" w:ascii="Symbol" w:hAnsi="Symbol" w:cs="Symbol"/>
      <w:color w:val="000000"/>
      <w:sz w:val="16"/>
      <w:szCs w:val="16"/>
      <w:u w:val="none"/>
    </w:rPr>
  </w:style>
  <w:style w:type="character" w:customStyle="1" w:styleId="201">
    <w:name w:val="h Char"/>
    <w:qFormat/>
    <w:uiPriority w:val="0"/>
    <w:rPr>
      <w:rFonts w:eastAsia="楷体_GB2312"/>
      <w:sz w:val="21"/>
      <w:lang w:val="en-US" w:eastAsia="zh-CN" w:bidi="ar-SA"/>
    </w:rPr>
  </w:style>
  <w:style w:type="character" w:customStyle="1" w:styleId="202">
    <w:name w:val="XHH正文1 Char Char"/>
    <w:link w:val="203"/>
    <w:qFormat/>
    <w:locked/>
    <w:uiPriority w:val="0"/>
    <w:rPr>
      <w:sz w:val="24"/>
      <w:szCs w:val="24"/>
    </w:rPr>
  </w:style>
  <w:style w:type="paragraph" w:customStyle="1" w:styleId="203">
    <w:name w:val="XHH正文1"/>
    <w:basedOn w:val="1"/>
    <w:link w:val="202"/>
    <w:qFormat/>
    <w:uiPriority w:val="0"/>
    <w:pPr>
      <w:widowControl w:val="0"/>
      <w:spacing w:line="360" w:lineRule="auto"/>
      <w:ind w:firstLine="480" w:firstLineChars="200"/>
      <w:jc w:val="both"/>
    </w:pPr>
    <w:rPr>
      <w:rFonts w:ascii="Times New Roman" w:hAnsi="Times New Roman" w:cs="Times New Roman"/>
    </w:rPr>
  </w:style>
  <w:style w:type="character" w:customStyle="1" w:styleId="204">
    <w:name w:val="标题 2 Char"/>
    <w:qFormat/>
    <w:uiPriority w:val="9"/>
    <w:rPr>
      <w:rFonts w:ascii="Arial" w:hAnsi="Arial" w:eastAsia="黑体"/>
      <w:b/>
      <w:bCs/>
      <w:kern w:val="2"/>
      <w:sz w:val="32"/>
      <w:szCs w:val="32"/>
      <w:lang w:val="en-US" w:eastAsia="zh-CN" w:bidi="ar-SA"/>
    </w:rPr>
  </w:style>
  <w:style w:type="character" w:customStyle="1" w:styleId="205">
    <w:name w:val="font1"/>
    <w:qFormat/>
    <w:uiPriority w:val="0"/>
    <w:rPr>
      <w:rFonts w:ascii="Times New Roman" w:hAnsi="Times New Roman" w:eastAsia="宋体" w:cs="Times New Roman"/>
      <w:color w:val="999999"/>
      <w:sz w:val="18"/>
      <w:szCs w:val="18"/>
      <w:u w:val="none"/>
    </w:rPr>
  </w:style>
  <w:style w:type="character" w:customStyle="1" w:styleId="206">
    <w:name w:val="标题字符1"/>
    <w:qFormat/>
    <w:uiPriority w:val="10"/>
    <w:rPr>
      <w:rFonts w:ascii="等线 Light" w:hAnsi="等线 Light" w:eastAsia="宋体" w:cs="Times New Roman"/>
      <w:b/>
      <w:bCs/>
      <w:color w:val="000000"/>
      <w:kern w:val="0"/>
      <w:sz w:val="32"/>
      <w:szCs w:val="32"/>
    </w:rPr>
  </w:style>
  <w:style w:type="character" w:customStyle="1" w:styleId="207">
    <w:name w:val="图片0 Char Char"/>
    <w:link w:val="208"/>
    <w:qFormat/>
    <w:uiPriority w:val="0"/>
    <w:rPr>
      <w:rFonts w:ascii="宋体" w:hAnsi="宋体"/>
    </w:rPr>
  </w:style>
  <w:style w:type="paragraph" w:customStyle="1" w:styleId="208">
    <w:name w:val="图片0"/>
    <w:basedOn w:val="1"/>
    <w:link w:val="207"/>
    <w:qFormat/>
    <w:uiPriority w:val="0"/>
    <w:pPr>
      <w:spacing w:line="276" w:lineRule="auto"/>
      <w:ind w:left="-324" w:leftChars="-135" w:firstLine="163" w:firstLineChars="68"/>
    </w:pPr>
    <w:rPr>
      <w:rFonts w:cs="Times New Roman"/>
      <w:sz w:val="20"/>
      <w:szCs w:val="20"/>
    </w:rPr>
  </w:style>
  <w:style w:type="character" w:customStyle="1" w:styleId="209">
    <w:name w:val="标题 5 Char1"/>
    <w:qFormat/>
    <w:uiPriority w:val="0"/>
    <w:rPr>
      <w:rFonts w:ascii="宋体" w:hAnsi="宋体" w:eastAsia="宋体" w:cs="宋体"/>
      <w:b/>
      <w:bCs/>
      <w:kern w:val="2"/>
      <w:sz w:val="28"/>
      <w:szCs w:val="28"/>
    </w:rPr>
  </w:style>
  <w:style w:type="character" w:customStyle="1" w:styleId="210">
    <w:name w:val="项目符0 Char"/>
    <w:link w:val="211"/>
    <w:qFormat/>
    <w:uiPriority w:val="0"/>
    <w:rPr>
      <w:rFonts w:ascii="Arial" w:hAnsi="Arial"/>
      <w:sz w:val="21"/>
      <w:szCs w:val="21"/>
    </w:rPr>
  </w:style>
  <w:style w:type="paragraph" w:customStyle="1" w:styleId="211">
    <w:name w:val="项目符0"/>
    <w:basedOn w:val="1"/>
    <w:link w:val="210"/>
    <w:qFormat/>
    <w:uiPriority w:val="0"/>
    <w:pPr>
      <w:widowControl w:val="0"/>
      <w:numPr>
        <w:ilvl w:val="0"/>
        <w:numId w:val="3"/>
      </w:numPr>
      <w:spacing w:beforeLines="25" w:afterLines="25" w:line="300" w:lineRule="auto"/>
      <w:ind w:left="100" w:leftChars="100" w:right="57" w:rightChars="27" w:firstLine="200" w:firstLineChars="200"/>
      <w:jc w:val="both"/>
    </w:pPr>
    <w:rPr>
      <w:rFonts w:ascii="Arial" w:hAnsi="Arial" w:cs="Times New Roman"/>
      <w:sz w:val="21"/>
      <w:szCs w:val="21"/>
    </w:rPr>
  </w:style>
  <w:style w:type="character" w:customStyle="1" w:styleId="212">
    <w:name w:val="font51"/>
    <w:qFormat/>
    <w:uiPriority w:val="0"/>
    <w:rPr>
      <w:rFonts w:hint="default" w:ascii="Arial" w:hAnsi="Arial" w:eastAsia="宋体" w:cs="Arial"/>
      <w:color w:val="000000"/>
      <w:sz w:val="16"/>
      <w:szCs w:val="16"/>
      <w:u w:val="none"/>
    </w:rPr>
  </w:style>
  <w:style w:type="character" w:customStyle="1" w:styleId="213">
    <w:name w:val="标准文本 Char Char"/>
    <w:qFormat/>
    <w:uiPriority w:val="0"/>
    <w:rPr>
      <w:rFonts w:ascii="Times New Roman" w:hAnsi="Times New Roman" w:eastAsia="宋体" w:cs="Times New Roman"/>
      <w:sz w:val="24"/>
    </w:rPr>
  </w:style>
  <w:style w:type="character" w:customStyle="1" w:styleId="214">
    <w:name w:val="正文（缩进2汉字） Char"/>
    <w:link w:val="215"/>
    <w:qFormat/>
    <w:uiPriority w:val="0"/>
    <w:rPr>
      <w:rFonts w:ascii="宋体"/>
    </w:rPr>
  </w:style>
  <w:style w:type="paragraph" w:customStyle="1" w:styleId="215">
    <w:name w:val="正文（缩进2汉字）"/>
    <w:basedOn w:val="1"/>
    <w:link w:val="214"/>
    <w:qFormat/>
    <w:uiPriority w:val="0"/>
    <w:pPr>
      <w:widowControl w:val="0"/>
      <w:tabs>
        <w:tab w:val="left" w:pos="525"/>
      </w:tabs>
      <w:spacing w:before="100" w:beforeAutospacing="1" w:after="100" w:afterAutospacing="1"/>
      <w:ind w:left="120" w:leftChars="50" w:firstLine="494" w:firstLineChars="206"/>
      <w:jc w:val="both"/>
    </w:pPr>
    <w:rPr>
      <w:rFonts w:hAnsi="Times New Roman" w:cs="Times New Roman"/>
      <w:sz w:val="20"/>
      <w:szCs w:val="20"/>
    </w:rPr>
  </w:style>
  <w:style w:type="character" w:customStyle="1" w:styleId="216">
    <w:name w:val="htd0"/>
    <w:basedOn w:val="62"/>
    <w:qFormat/>
    <w:uiPriority w:val="0"/>
  </w:style>
  <w:style w:type="character" w:customStyle="1" w:styleId="217">
    <w:name w:val="标题1 Char"/>
    <w:link w:val="218"/>
    <w:qFormat/>
    <w:uiPriority w:val="0"/>
    <w:rPr>
      <w:rFonts w:ascii="Arial" w:hAnsi="Arial"/>
      <w:b/>
      <w:bCs/>
      <w:kern w:val="44"/>
      <w:sz w:val="32"/>
      <w:szCs w:val="24"/>
    </w:rPr>
  </w:style>
  <w:style w:type="paragraph" w:customStyle="1" w:styleId="218">
    <w:name w:val="标题1"/>
    <w:basedOn w:val="3"/>
    <w:link w:val="217"/>
    <w:qFormat/>
    <w:uiPriority w:val="0"/>
    <w:pPr>
      <w:keepLines/>
      <w:widowControl w:val="0"/>
      <w:spacing w:before="340" w:beforeLines="200" w:after="330" w:line="360" w:lineRule="auto"/>
      <w:ind w:left="420"/>
      <w:jc w:val="left"/>
    </w:pPr>
    <w:rPr>
      <w:rFonts w:ascii="Arial" w:hAnsi="Arial"/>
      <w:b/>
      <w:bCs/>
      <w:kern w:val="44"/>
      <w:sz w:val="32"/>
    </w:rPr>
  </w:style>
  <w:style w:type="character" w:customStyle="1" w:styleId="219">
    <w:name w:val="Default Char"/>
    <w:link w:val="220"/>
    <w:qFormat/>
    <w:locked/>
    <w:uiPriority w:val="0"/>
    <w:rPr>
      <w:color w:val="000000"/>
      <w:sz w:val="24"/>
      <w:szCs w:val="24"/>
      <w:lang w:val="en-US" w:eastAsia="zh-CN" w:bidi="ar-SA"/>
    </w:rPr>
  </w:style>
  <w:style w:type="paragraph" w:customStyle="1" w:styleId="220">
    <w:name w:val="Default"/>
    <w:link w:val="21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1">
    <w:name w:val="ant-form-item-children4"/>
    <w:qFormat/>
    <w:uiPriority w:val="0"/>
  </w:style>
  <w:style w:type="character" w:customStyle="1" w:styleId="222">
    <w:name w:val="Table Text Char1"/>
    <w:link w:val="223"/>
    <w:qFormat/>
    <w:uiPriority w:val="0"/>
    <w:rPr>
      <w:rFonts w:ascii="Arial" w:hAnsi="Arial" w:cs="Arial"/>
      <w:kern w:val="2"/>
      <w:sz w:val="18"/>
      <w:szCs w:val="18"/>
      <w:lang w:val="en-US" w:eastAsia="zh-CN" w:bidi="ar-SA"/>
    </w:rPr>
  </w:style>
  <w:style w:type="paragraph" w:customStyle="1" w:styleId="223">
    <w:name w:val="Table Text"/>
    <w:link w:val="222"/>
    <w:qFormat/>
    <w:uiPriority w:val="0"/>
    <w:pPr>
      <w:snapToGrid w:val="0"/>
      <w:spacing w:before="80" w:after="80"/>
    </w:pPr>
    <w:rPr>
      <w:rFonts w:ascii="Arial" w:hAnsi="Arial" w:eastAsia="宋体" w:cs="Arial"/>
      <w:kern w:val="2"/>
      <w:sz w:val="18"/>
      <w:szCs w:val="18"/>
      <w:lang w:val="en-US" w:eastAsia="zh-CN" w:bidi="ar-SA"/>
    </w:rPr>
  </w:style>
  <w:style w:type="character" w:customStyle="1" w:styleId="224">
    <w:name w:val="明显强调1"/>
    <w:qFormat/>
    <w:uiPriority w:val="0"/>
    <w:rPr>
      <w:rFonts w:ascii="Times New Roman" w:hAnsi="Times New Roman" w:eastAsia="宋体" w:cs="Times New Roman"/>
      <w:b/>
      <w:bCs/>
      <w:i/>
      <w:iCs/>
      <w:color w:val="4F81BD"/>
    </w:rPr>
  </w:style>
  <w:style w:type="character" w:customStyle="1" w:styleId="225">
    <w:name w:val="4号正文 Char"/>
    <w:link w:val="226"/>
    <w:qFormat/>
    <w:uiPriority w:val="0"/>
    <w:rPr>
      <w:rFonts w:ascii="Arial" w:hAnsi="Arial"/>
      <w:spacing w:val="6"/>
      <w:sz w:val="24"/>
      <w:szCs w:val="28"/>
    </w:rPr>
  </w:style>
  <w:style w:type="paragraph" w:customStyle="1" w:styleId="226">
    <w:name w:val="4号正文"/>
    <w:basedOn w:val="9"/>
    <w:link w:val="225"/>
    <w:qFormat/>
    <w:uiPriority w:val="0"/>
    <w:pPr>
      <w:spacing w:before="30" w:line="360" w:lineRule="auto"/>
      <w:ind w:firstLine="200"/>
      <w:jc w:val="both"/>
    </w:pPr>
    <w:rPr>
      <w:rFonts w:ascii="Arial" w:hAnsi="Arial"/>
      <w:spacing w:val="6"/>
      <w:kern w:val="0"/>
      <w:sz w:val="24"/>
      <w:szCs w:val="28"/>
    </w:rPr>
  </w:style>
  <w:style w:type="character" w:customStyle="1" w:styleId="227">
    <w:name w:val="正文（绿盟科技） Char Char"/>
    <w:link w:val="228"/>
    <w:qFormat/>
    <w:uiPriority w:val="0"/>
    <w:rPr>
      <w:rFonts w:ascii="Arial" w:hAnsi="Arial"/>
      <w:sz w:val="21"/>
      <w:szCs w:val="21"/>
      <w:lang w:val="en-US" w:eastAsia="zh-CN" w:bidi="ar-SA"/>
    </w:rPr>
  </w:style>
  <w:style w:type="paragraph" w:customStyle="1" w:styleId="228">
    <w:name w:val="正文（绿盟科技）"/>
    <w:link w:val="227"/>
    <w:qFormat/>
    <w:uiPriority w:val="0"/>
    <w:pPr>
      <w:spacing w:line="300" w:lineRule="auto"/>
    </w:pPr>
    <w:rPr>
      <w:rFonts w:ascii="Arial" w:hAnsi="Arial" w:eastAsia="宋体" w:cs="Times New Roman"/>
      <w:sz w:val="21"/>
      <w:szCs w:val="21"/>
      <w:lang w:val="en-US" w:eastAsia="zh-CN" w:bidi="ar-SA"/>
    </w:rPr>
  </w:style>
  <w:style w:type="character" w:customStyle="1" w:styleId="229">
    <w:name w:val="标题3 Char"/>
    <w:link w:val="230"/>
    <w:qFormat/>
    <w:uiPriority w:val="0"/>
    <w:rPr>
      <w:rFonts w:ascii="Calibri" w:hAnsi="Calibri"/>
      <w:sz w:val="21"/>
      <w:szCs w:val="21"/>
    </w:rPr>
  </w:style>
  <w:style w:type="paragraph" w:customStyle="1" w:styleId="230">
    <w:name w:val="标题3"/>
    <w:basedOn w:val="5"/>
    <w:link w:val="229"/>
    <w:qFormat/>
    <w:uiPriority w:val="0"/>
    <w:pPr>
      <w:keepNext w:val="0"/>
      <w:keepLines w:val="0"/>
      <w:tabs>
        <w:tab w:val="left" w:pos="432"/>
      </w:tabs>
      <w:adjustRightInd w:val="0"/>
      <w:snapToGrid w:val="0"/>
      <w:spacing w:before="0" w:after="0" w:line="360" w:lineRule="auto"/>
      <w:ind w:left="840" w:hanging="420"/>
    </w:pPr>
    <w:rPr>
      <w:b w:val="0"/>
      <w:bCs w:val="0"/>
      <w:kern w:val="0"/>
      <w:sz w:val="21"/>
      <w:szCs w:val="21"/>
    </w:rPr>
  </w:style>
  <w:style w:type="character" w:customStyle="1" w:styleId="231">
    <w:name w:val="标题 8 Char1"/>
    <w:qFormat/>
    <w:uiPriority w:val="0"/>
    <w:rPr>
      <w:rFonts w:ascii="Arial" w:hAnsi="Arial" w:eastAsia="黑体" w:cs="Times New Roman"/>
      <w:kern w:val="0"/>
      <w:sz w:val="24"/>
      <w:szCs w:val="20"/>
    </w:rPr>
  </w:style>
  <w:style w:type="character" w:customStyle="1" w:styleId="232">
    <w:name w:val="常规标题 Char"/>
    <w:link w:val="233"/>
    <w:qFormat/>
    <w:uiPriority w:val="0"/>
    <w:rPr>
      <w:rFonts w:ascii="黑体" w:hAnsi="黑体" w:eastAsia="黑体" w:cs="黑体"/>
      <w:sz w:val="44"/>
      <w:szCs w:val="44"/>
    </w:rPr>
  </w:style>
  <w:style w:type="paragraph" w:customStyle="1" w:styleId="233">
    <w:name w:val="常规标题"/>
    <w:basedOn w:val="1"/>
    <w:next w:val="1"/>
    <w:link w:val="232"/>
    <w:qFormat/>
    <w:uiPriority w:val="0"/>
    <w:pPr>
      <w:widowControl w:val="0"/>
      <w:spacing w:line="480" w:lineRule="auto"/>
      <w:jc w:val="center"/>
    </w:pPr>
    <w:rPr>
      <w:rFonts w:ascii="黑体" w:hAnsi="黑体" w:eastAsia="黑体" w:cs="Times New Roman"/>
      <w:sz w:val="44"/>
      <w:szCs w:val="44"/>
    </w:rPr>
  </w:style>
  <w:style w:type="character" w:customStyle="1" w:styleId="234">
    <w:name w:val="表格文字（两侧对齐） Char Char"/>
    <w:link w:val="235"/>
    <w:qFormat/>
    <w:uiPriority w:val="0"/>
  </w:style>
  <w:style w:type="paragraph" w:customStyle="1" w:styleId="235">
    <w:name w:val="表格文字（两侧对齐）"/>
    <w:basedOn w:val="1"/>
    <w:link w:val="234"/>
    <w:qFormat/>
    <w:uiPriority w:val="0"/>
    <w:pPr>
      <w:widowControl w:val="0"/>
      <w:snapToGrid w:val="0"/>
    </w:pPr>
    <w:rPr>
      <w:rFonts w:ascii="Times New Roman" w:hAnsi="Times New Roman" w:cs="Times New Roman"/>
      <w:sz w:val="20"/>
      <w:szCs w:val="20"/>
    </w:rPr>
  </w:style>
  <w:style w:type="character" w:customStyle="1" w:styleId="236">
    <w:name w:val="节 Char"/>
    <w:qFormat/>
    <w:uiPriority w:val="0"/>
    <w:rPr>
      <w:rFonts w:ascii="Arial" w:hAnsi="Arial" w:eastAsia="黑体" w:cs="Times New Roman"/>
      <w:b/>
      <w:bCs/>
      <w:kern w:val="2"/>
      <w:sz w:val="32"/>
      <w:szCs w:val="32"/>
      <w:lang w:val="en-US" w:eastAsia="zh-CN" w:bidi="ar-SA"/>
    </w:rPr>
  </w:style>
  <w:style w:type="character" w:customStyle="1" w:styleId="237">
    <w:name w:val="正文无缩进 Char"/>
    <w:link w:val="238"/>
    <w:qFormat/>
    <w:uiPriority w:val="0"/>
    <w:rPr>
      <w:rFonts w:ascii="宋体"/>
      <w:color w:val="000000"/>
    </w:rPr>
  </w:style>
  <w:style w:type="paragraph" w:customStyle="1" w:styleId="238">
    <w:name w:val="正文无缩进"/>
    <w:basedOn w:val="1"/>
    <w:link w:val="237"/>
    <w:qFormat/>
    <w:uiPriority w:val="0"/>
    <w:pPr>
      <w:widowControl w:val="0"/>
      <w:spacing w:line="360" w:lineRule="auto"/>
      <w:jc w:val="both"/>
    </w:pPr>
    <w:rPr>
      <w:rFonts w:hAnsi="Times New Roman" w:cs="Times New Roman"/>
      <w:color w:val="000000"/>
      <w:sz w:val="20"/>
      <w:szCs w:val="20"/>
    </w:rPr>
  </w:style>
  <w:style w:type="character" w:customStyle="1" w:styleId="239">
    <w:name w:val="apple-converted-space"/>
    <w:basedOn w:val="62"/>
    <w:qFormat/>
    <w:uiPriority w:val="0"/>
  </w:style>
  <w:style w:type="character" w:customStyle="1" w:styleId="240">
    <w:name w:val="插图 Char Char"/>
    <w:link w:val="241"/>
    <w:qFormat/>
    <w:uiPriority w:val="0"/>
    <w:rPr>
      <w:rFonts w:ascii="宋体" w:hAnsi="宋体" w:eastAsia="Times New Roman" w:cs="宋体"/>
      <w:lang w:val="en-US" w:eastAsia="zh-CN" w:bidi="ar-SA"/>
    </w:rPr>
  </w:style>
  <w:style w:type="paragraph" w:customStyle="1" w:styleId="241">
    <w:name w:val="插图"/>
    <w:link w:val="240"/>
    <w:qFormat/>
    <w:uiPriority w:val="0"/>
    <w:pPr>
      <w:jc w:val="center"/>
    </w:pPr>
    <w:rPr>
      <w:rFonts w:ascii="宋体" w:hAnsi="宋体" w:eastAsia="Times New Roman" w:cs="宋体"/>
      <w:lang w:val="en-US" w:eastAsia="zh-CN" w:bidi="ar-SA"/>
    </w:rPr>
  </w:style>
  <w:style w:type="character" w:customStyle="1" w:styleId="242">
    <w:name w:val="正文文本 2 Char1"/>
    <w:qFormat/>
    <w:uiPriority w:val="0"/>
    <w:rPr>
      <w:rFonts w:hint="eastAsia" w:ascii="宋体" w:hAnsi="宋体" w:eastAsia="宋体" w:cs="宋体"/>
      <w:kern w:val="2"/>
      <w:sz w:val="24"/>
      <w:szCs w:val="24"/>
    </w:rPr>
  </w:style>
  <w:style w:type="character" w:customStyle="1" w:styleId="243">
    <w:name w:val="正文首行缩进 Char1"/>
    <w:qFormat/>
    <w:uiPriority w:val="99"/>
    <w:rPr>
      <w:rFonts w:ascii="宋体" w:hAnsi="宋体" w:eastAsia="宋体" w:cs="Times New Roman"/>
      <w:sz w:val="24"/>
      <w:szCs w:val="24"/>
    </w:rPr>
  </w:style>
  <w:style w:type="character" w:customStyle="1" w:styleId="244">
    <w:name w:val="正文文本 3 Char1"/>
    <w:qFormat/>
    <w:uiPriority w:val="0"/>
    <w:rPr>
      <w:rFonts w:hint="eastAsia" w:ascii="宋体" w:hAnsi="宋体" w:eastAsia="宋体" w:cs="宋体"/>
      <w:kern w:val="2"/>
      <w:sz w:val="16"/>
      <w:szCs w:val="16"/>
    </w:rPr>
  </w:style>
  <w:style w:type="character" w:customStyle="1" w:styleId="245">
    <w:name w:val="标题 3 Char1"/>
    <w:qFormat/>
    <w:uiPriority w:val="0"/>
    <w:rPr>
      <w:rFonts w:hint="eastAsia" w:ascii="宋体" w:hAnsi="宋体" w:eastAsia="宋体" w:cs="Times New Roman"/>
      <w:b/>
      <w:sz w:val="24"/>
      <w:u w:val="single"/>
      <w:lang w:val="en-US" w:eastAsia="zh-CN" w:bidi="ar-SA"/>
    </w:rPr>
  </w:style>
  <w:style w:type="character" w:customStyle="1" w:styleId="246">
    <w:name w:val="SANGFOR_6_正文 Char"/>
    <w:link w:val="247"/>
    <w:qFormat/>
    <w:uiPriority w:val="0"/>
    <w:rPr>
      <w:szCs w:val="21"/>
    </w:rPr>
  </w:style>
  <w:style w:type="paragraph" w:customStyle="1" w:styleId="247">
    <w:name w:val="SANGFOR_6_正文"/>
    <w:basedOn w:val="1"/>
    <w:link w:val="246"/>
    <w:qFormat/>
    <w:uiPriority w:val="0"/>
    <w:pPr>
      <w:widowControl w:val="0"/>
      <w:spacing w:line="360" w:lineRule="auto"/>
      <w:ind w:firstLine="420" w:firstLineChars="200"/>
      <w:jc w:val="both"/>
    </w:pPr>
    <w:rPr>
      <w:rFonts w:ascii="Times New Roman" w:hAnsi="Times New Roman" w:cs="Times New Roman"/>
      <w:sz w:val="20"/>
      <w:szCs w:val="21"/>
    </w:rPr>
  </w:style>
  <w:style w:type="character" w:customStyle="1" w:styleId="248">
    <w:name w:val="062"/>
    <w:qFormat/>
    <w:uiPriority w:val="0"/>
    <w:rPr>
      <w:rFonts w:hint="eastAsia" w:ascii="宋体" w:hAnsi="宋体" w:eastAsia="宋体" w:cs="Times New Roman"/>
      <w:b/>
      <w:bCs/>
      <w:sz w:val="32"/>
    </w:rPr>
  </w:style>
  <w:style w:type="character" w:customStyle="1" w:styleId="249">
    <w:name w:val="纯文本 字符"/>
    <w:qFormat/>
    <w:uiPriority w:val="0"/>
    <w:rPr>
      <w:rFonts w:ascii="宋体" w:hAnsi="Courier New" w:eastAsia="仿宋_GB2312" w:cs="Times New Roman"/>
      <w:b/>
      <w:color w:val="000000"/>
      <w:sz w:val="21"/>
      <w:lang w:val="en-US" w:eastAsia="zh-CN" w:bidi="ar-SA"/>
    </w:rPr>
  </w:style>
  <w:style w:type="character" w:customStyle="1" w:styleId="250">
    <w:name w:val="文字 Char"/>
    <w:link w:val="251"/>
    <w:qFormat/>
    <w:uiPriority w:val="0"/>
    <w:rPr>
      <w:rFonts w:ascii="宋体" w:hAnsi="宋体"/>
      <w:sz w:val="28"/>
    </w:rPr>
  </w:style>
  <w:style w:type="paragraph" w:customStyle="1" w:styleId="251">
    <w:name w:val="文字"/>
    <w:basedOn w:val="1"/>
    <w:link w:val="250"/>
    <w:qFormat/>
    <w:uiPriority w:val="0"/>
    <w:pPr>
      <w:widowControl w:val="0"/>
      <w:tabs>
        <w:tab w:val="left" w:pos="8520"/>
      </w:tabs>
      <w:spacing w:line="312" w:lineRule="auto"/>
      <w:ind w:right="-210" w:firstLine="556"/>
      <w:jc w:val="both"/>
    </w:pPr>
    <w:rPr>
      <w:rFonts w:cs="Times New Roman"/>
      <w:sz w:val="28"/>
      <w:szCs w:val="20"/>
    </w:rPr>
  </w:style>
  <w:style w:type="character" w:customStyle="1" w:styleId="252">
    <w:name w:val="纯文本 Char2"/>
    <w:qFormat/>
    <w:uiPriority w:val="0"/>
    <w:rPr>
      <w:rFonts w:hAnsi="Courier New" w:cs="Times New Roman"/>
      <w:kern w:val="2"/>
      <w:sz w:val="21"/>
    </w:rPr>
  </w:style>
  <w:style w:type="character" w:customStyle="1" w:styleId="253">
    <w:name w:val="标书正文格式 Char"/>
    <w:link w:val="254"/>
    <w:qFormat/>
    <w:locked/>
    <w:uiPriority w:val="0"/>
    <w:rPr>
      <w:rFonts w:ascii="华文中宋" w:hAnsi="华文中宋" w:eastAsia="华文中宋"/>
      <w:sz w:val="18"/>
      <w:szCs w:val="18"/>
      <w:lang w:val="en-US" w:eastAsia="zh-CN" w:bidi="ar-SA"/>
    </w:rPr>
  </w:style>
  <w:style w:type="paragraph" w:customStyle="1" w:styleId="254">
    <w:name w:val="标书正文格式"/>
    <w:link w:val="253"/>
    <w:qFormat/>
    <w:uiPriority w:val="0"/>
    <w:pPr>
      <w:spacing w:line="360" w:lineRule="auto"/>
      <w:ind w:firstLine="360" w:firstLineChars="200"/>
      <w:jc w:val="center"/>
    </w:pPr>
    <w:rPr>
      <w:rFonts w:ascii="华文中宋" w:hAnsi="华文中宋" w:eastAsia="华文中宋" w:cs="Times New Roman"/>
      <w:sz w:val="18"/>
      <w:szCs w:val="18"/>
      <w:lang w:val="en-US" w:eastAsia="zh-CN" w:bidi="ar-SA"/>
    </w:rPr>
  </w:style>
  <w:style w:type="character" w:customStyle="1" w:styleId="255">
    <w:name w:val="标题 2 Char Char Char"/>
    <w:qFormat/>
    <w:uiPriority w:val="0"/>
    <w:rPr>
      <w:rFonts w:ascii="Arial" w:hAnsi="Arial" w:eastAsia="黑体" w:cs="宋体"/>
      <w:color w:val="000000"/>
      <w:spacing w:val="20"/>
      <w:sz w:val="32"/>
      <w:szCs w:val="32"/>
      <w:lang w:val="en-US" w:eastAsia="zh-CN" w:bidi="ar-SA"/>
    </w:rPr>
  </w:style>
  <w:style w:type="character" w:customStyle="1" w:styleId="256">
    <w:name w:val="无间隔 Char"/>
    <w:link w:val="257"/>
    <w:qFormat/>
    <w:uiPriority w:val="0"/>
    <w:rPr>
      <w:rFonts w:ascii="Calibri" w:hAnsi="Calibri"/>
      <w:kern w:val="2"/>
      <w:sz w:val="21"/>
      <w:szCs w:val="22"/>
      <w:lang w:val="en-US" w:eastAsia="zh-CN" w:bidi="ar-SA"/>
    </w:rPr>
  </w:style>
  <w:style w:type="paragraph" w:styleId="257">
    <w:name w:val="No Spacing"/>
    <w:link w:val="256"/>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8">
    <w:name w:val="￥正文 Char"/>
    <w:link w:val="259"/>
    <w:qFormat/>
    <w:uiPriority w:val="0"/>
    <w:rPr>
      <w:rFonts w:ascii="Calibri" w:hAnsi="Calibri"/>
    </w:rPr>
  </w:style>
  <w:style w:type="paragraph" w:customStyle="1" w:styleId="259">
    <w:name w:val="￥正文"/>
    <w:basedOn w:val="1"/>
    <w:link w:val="258"/>
    <w:qFormat/>
    <w:uiPriority w:val="0"/>
    <w:pPr>
      <w:widowControl w:val="0"/>
      <w:spacing w:line="360" w:lineRule="auto"/>
      <w:ind w:firstLine="200" w:firstLineChars="200"/>
      <w:jc w:val="both"/>
    </w:pPr>
    <w:rPr>
      <w:rFonts w:ascii="Calibri" w:hAnsi="Calibri" w:cs="Times New Roman"/>
      <w:sz w:val="20"/>
      <w:szCs w:val="20"/>
    </w:rPr>
  </w:style>
  <w:style w:type="character" w:customStyle="1" w:styleId="260">
    <w:name w:val="正文文本缩进字符"/>
    <w:qFormat/>
    <w:uiPriority w:val="0"/>
    <w:rPr>
      <w:rFonts w:ascii="Times New Roman" w:hAnsi="Times New Roman" w:eastAsia="宋体" w:cs="Times New Roman"/>
      <w:kern w:val="2"/>
      <w:sz w:val="21"/>
      <w:szCs w:val="24"/>
      <w:lang w:val="en-US" w:eastAsia="zh-CN" w:bidi="ar-SA"/>
    </w:rPr>
  </w:style>
  <w:style w:type="character" w:customStyle="1" w:styleId="261">
    <w:name w:val="列表框1 Char Char"/>
    <w:link w:val="262"/>
    <w:qFormat/>
    <w:uiPriority w:val="0"/>
    <w:rPr>
      <w:rFonts w:ascii="宋体" w:hAnsi="宋体"/>
      <w:spacing w:val="4"/>
      <w:sz w:val="28"/>
      <w:szCs w:val="28"/>
    </w:rPr>
  </w:style>
  <w:style w:type="paragraph" w:customStyle="1" w:styleId="262">
    <w:name w:val="列表框1"/>
    <w:basedOn w:val="263"/>
    <w:next w:val="263"/>
    <w:link w:val="261"/>
    <w:qFormat/>
    <w:uiPriority w:val="0"/>
    <w:pPr>
      <w:tabs>
        <w:tab w:val="left" w:pos="420"/>
      </w:tabs>
      <w:snapToGrid w:val="0"/>
      <w:ind w:left="0" w:leftChars="0" w:firstLine="0" w:firstLineChars="0"/>
    </w:pPr>
  </w:style>
  <w:style w:type="paragraph" w:customStyle="1" w:styleId="263">
    <w:name w:val="应答文本"/>
    <w:basedOn w:val="1"/>
    <w:link w:val="264"/>
    <w:qFormat/>
    <w:uiPriority w:val="0"/>
    <w:pPr>
      <w:widowControl w:val="0"/>
      <w:adjustRightInd w:val="0"/>
      <w:spacing w:afterLines="50" w:line="460" w:lineRule="exact"/>
      <w:ind w:left="720" w:leftChars="300" w:firstLine="576" w:firstLineChars="200"/>
      <w:jc w:val="both"/>
    </w:pPr>
    <w:rPr>
      <w:rFonts w:cs="Times New Roman"/>
      <w:spacing w:val="4"/>
      <w:sz w:val="28"/>
      <w:szCs w:val="28"/>
    </w:rPr>
  </w:style>
  <w:style w:type="character" w:customStyle="1" w:styleId="264">
    <w:name w:val="应答文本 Char Char"/>
    <w:link w:val="263"/>
    <w:qFormat/>
    <w:uiPriority w:val="0"/>
    <w:rPr>
      <w:rFonts w:ascii="宋体" w:hAnsi="宋体"/>
      <w:spacing w:val="4"/>
      <w:sz w:val="28"/>
      <w:szCs w:val="28"/>
    </w:rPr>
  </w:style>
  <w:style w:type="character" w:customStyle="1" w:styleId="265">
    <w:name w:val="页脚 Char1"/>
    <w:qFormat/>
    <w:uiPriority w:val="0"/>
    <w:rPr>
      <w:rFonts w:ascii="宋体" w:hAnsi="宋体" w:eastAsia="宋体" w:cs="宋体"/>
      <w:sz w:val="18"/>
      <w:szCs w:val="18"/>
    </w:rPr>
  </w:style>
  <w:style w:type="character" w:customStyle="1" w:styleId="266">
    <w:name w:val="Char Char14"/>
    <w:qFormat/>
    <w:uiPriority w:val="0"/>
    <w:rPr>
      <w:rFonts w:hint="eastAsia" w:ascii="宋体" w:hAnsi="宋体" w:eastAsia="宋体" w:cs="Times New Roman"/>
      <w:sz w:val="18"/>
      <w:szCs w:val="18"/>
    </w:rPr>
  </w:style>
  <w:style w:type="character" w:customStyle="1" w:styleId="267">
    <w:name w:val="unnamed51"/>
    <w:qFormat/>
    <w:uiPriority w:val="0"/>
    <w:rPr>
      <w:sz w:val="22"/>
      <w:szCs w:val="22"/>
    </w:rPr>
  </w:style>
  <w:style w:type="character" w:customStyle="1" w:styleId="268">
    <w:name w:val="tpc_content1"/>
    <w:qFormat/>
    <w:uiPriority w:val="0"/>
    <w:rPr>
      <w:rFonts w:ascii="Times New Roman" w:hAnsi="Times New Roman" w:eastAsia="宋体" w:cs="Times New Roman"/>
      <w:sz w:val="20"/>
      <w:szCs w:val="20"/>
    </w:rPr>
  </w:style>
  <w:style w:type="character" w:customStyle="1" w:styleId="269">
    <w:name w:val="Char Char10"/>
    <w:qFormat/>
    <w:uiPriority w:val="0"/>
    <w:rPr>
      <w:rFonts w:ascii="Times New Roman" w:hAnsi="Times New Roman" w:eastAsia="宋体" w:cs="Times New Roman"/>
      <w:b/>
      <w:kern w:val="2"/>
      <w:sz w:val="28"/>
      <w:szCs w:val="28"/>
    </w:rPr>
  </w:style>
  <w:style w:type="character" w:customStyle="1" w:styleId="270">
    <w:name w:val="纯文本 Char1"/>
    <w:qFormat/>
    <w:uiPriority w:val="0"/>
    <w:rPr>
      <w:rFonts w:ascii="宋体" w:hAnsi="Courier New" w:eastAsia="宋体"/>
      <w:kern w:val="2"/>
      <w:sz w:val="21"/>
      <w:lang w:val="en-US" w:eastAsia="zh-CN" w:bidi="ar-SA"/>
    </w:rPr>
  </w:style>
  <w:style w:type="character" w:customStyle="1" w:styleId="271">
    <w:name w:val="16"/>
    <w:qFormat/>
    <w:uiPriority w:val="0"/>
    <w:rPr>
      <w:rFonts w:hint="eastAsia" w:ascii="仿宋" w:hAnsi="仿宋" w:eastAsia="仿宋" w:cs="Times New Roman"/>
      <w:color w:val="000000"/>
      <w:sz w:val="24"/>
      <w:szCs w:val="24"/>
    </w:rPr>
  </w:style>
  <w:style w:type="character" w:customStyle="1" w:styleId="272">
    <w:name w:val="副标题字符1"/>
    <w:qFormat/>
    <w:uiPriority w:val="11"/>
    <w:rPr>
      <w:rFonts w:ascii="等线 Light" w:hAnsi="等线 Light" w:eastAsia="宋体" w:cs="Times New Roman"/>
      <w:b/>
      <w:bCs/>
      <w:color w:val="000000"/>
      <w:kern w:val="28"/>
      <w:sz w:val="32"/>
      <w:szCs w:val="32"/>
    </w:rPr>
  </w:style>
  <w:style w:type="character" w:customStyle="1" w:styleId="273">
    <w:name w:val="1ji Char"/>
    <w:link w:val="274"/>
    <w:qFormat/>
    <w:uiPriority w:val="0"/>
    <w:rPr>
      <w:rFonts w:ascii="宋体" w:hAnsi="宋体"/>
      <w:b/>
      <w:bCs/>
      <w:kern w:val="44"/>
      <w:sz w:val="36"/>
      <w:szCs w:val="44"/>
    </w:rPr>
  </w:style>
  <w:style w:type="paragraph" w:customStyle="1" w:styleId="274">
    <w:name w:val="1ji"/>
    <w:basedOn w:val="3"/>
    <w:link w:val="273"/>
    <w:qFormat/>
    <w:uiPriority w:val="0"/>
    <w:pPr>
      <w:tabs>
        <w:tab w:val="left" w:pos="432"/>
        <w:tab w:val="left" w:pos="567"/>
      </w:tabs>
      <w:adjustRightInd w:val="0"/>
      <w:snapToGrid w:val="0"/>
      <w:spacing w:beforeLines="50" w:afterLines="50"/>
    </w:pPr>
    <w:rPr>
      <w:rFonts w:ascii="宋体" w:hAnsi="宋体"/>
      <w:b/>
      <w:bCs/>
      <w:kern w:val="44"/>
      <w:sz w:val="36"/>
      <w:szCs w:val="44"/>
    </w:rPr>
  </w:style>
  <w:style w:type="character" w:customStyle="1" w:styleId="275">
    <w:name w:val="批注文字 Char1"/>
    <w:qFormat/>
    <w:uiPriority w:val="0"/>
    <w:rPr>
      <w:rFonts w:ascii="Times New Roman" w:hAnsi="Times New Roman" w:eastAsia="宋体" w:cs="Times New Roman"/>
      <w:kern w:val="2"/>
      <w:sz w:val="21"/>
      <w:szCs w:val="24"/>
    </w:rPr>
  </w:style>
  <w:style w:type="character" w:customStyle="1" w:styleId="276">
    <w:name w:val="普通文字 Char Char"/>
    <w:qFormat/>
    <w:uiPriority w:val="0"/>
    <w:rPr>
      <w:rFonts w:ascii="宋体" w:hAnsi="Courier New" w:eastAsia="宋体"/>
      <w:kern w:val="2"/>
      <w:sz w:val="21"/>
      <w:lang w:val="en-US" w:eastAsia="zh-CN" w:bidi="ar-SA"/>
    </w:rPr>
  </w:style>
  <w:style w:type="character" w:customStyle="1" w:styleId="277">
    <w:name w:val="Char Char13"/>
    <w:qFormat/>
    <w:uiPriority w:val="0"/>
    <w:rPr>
      <w:rFonts w:ascii="Times New Roman" w:hAnsi="Times New Roman" w:eastAsia="宋体" w:cs="Times New Roman"/>
      <w:kern w:val="2"/>
      <w:sz w:val="18"/>
      <w:szCs w:val="18"/>
      <w:lang w:val="en-US" w:eastAsia="zh-CN" w:bidi="ar-SA"/>
    </w:rPr>
  </w:style>
  <w:style w:type="character" w:customStyle="1" w:styleId="278">
    <w:name w:val="wj1"/>
    <w:qFormat/>
    <w:uiPriority w:val="0"/>
    <w:rPr>
      <w:color w:val="000000"/>
      <w:sz w:val="18"/>
      <w:szCs w:val="18"/>
      <w:u w:val="none"/>
    </w:rPr>
  </w:style>
  <w:style w:type="character" w:customStyle="1" w:styleId="279">
    <w:name w:val="表格用 Char"/>
    <w:qFormat/>
    <w:uiPriority w:val="0"/>
    <w:rPr>
      <w:rFonts w:hint="default" w:ascii="Arial" w:hAnsi="Arial" w:eastAsia="宋体" w:cs="Arial"/>
      <w:color w:val="000000"/>
      <w:kern w:val="2"/>
      <w:sz w:val="24"/>
    </w:rPr>
  </w:style>
  <w:style w:type="character" w:customStyle="1" w:styleId="280">
    <w:name w:val="Char Char2"/>
    <w:qFormat/>
    <w:uiPriority w:val="0"/>
    <w:rPr>
      <w:rFonts w:ascii="Arial" w:hAnsi="Arial" w:eastAsia="黑体" w:cs="Times New Roman"/>
      <w:b/>
      <w:bCs/>
      <w:color w:val="000000"/>
      <w:sz w:val="32"/>
      <w:szCs w:val="32"/>
      <w:lang w:val="en-US" w:eastAsia="zh-CN" w:bidi="ar-SA"/>
    </w:rPr>
  </w:style>
  <w:style w:type="character" w:customStyle="1" w:styleId="281">
    <w:name w:val="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282">
    <w:name w:val="Date Char"/>
    <w:qFormat/>
    <w:uiPriority w:val="0"/>
    <w:rPr>
      <w:rFonts w:ascii="宋体" w:hAnsi="Times New Roman" w:eastAsia="宋体" w:cs="Times New Roman"/>
      <w:sz w:val="21"/>
      <w:lang w:val="zh-CN"/>
    </w:rPr>
  </w:style>
  <w:style w:type="character" w:customStyle="1" w:styleId="283">
    <w:name w:val="ant-form-item-children1"/>
    <w:qFormat/>
    <w:uiPriority w:val="0"/>
  </w:style>
  <w:style w:type="character" w:customStyle="1" w:styleId="284">
    <w:name w:val="正文1 Char Char"/>
    <w:link w:val="285"/>
    <w:qFormat/>
    <w:uiPriority w:val="0"/>
    <w:rPr>
      <w:rFonts w:ascii="Calibri" w:hAnsi="Calibri"/>
      <w:sz w:val="21"/>
      <w:szCs w:val="22"/>
    </w:rPr>
  </w:style>
  <w:style w:type="paragraph" w:customStyle="1" w:styleId="285">
    <w:name w:val="正文1 Char"/>
    <w:basedOn w:val="1"/>
    <w:link w:val="284"/>
    <w:qFormat/>
    <w:uiPriority w:val="0"/>
    <w:pPr>
      <w:widowControl w:val="0"/>
      <w:spacing w:line="360" w:lineRule="auto"/>
      <w:ind w:firstLine="480"/>
      <w:jc w:val="both"/>
    </w:pPr>
    <w:rPr>
      <w:rFonts w:ascii="Calibri" w:hAnsi="Calibri" w:cs="Times New Roman"/>
      <w:sz w:val="21"/>
      <w:szCs w:val="22"/>
    </w:rPr>
  </w:style>
  <w:style w:type="character" w:customStyle="1" w:styleId="286">
    <w:name w:val="超级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287">
    <w:name w:val="未处理的提及1"/>
    <w:unhideWhenUsed/>
    <w:qFormat/>
    <w:uiPriority w:val="99"/>
    <w:rPr>
      <w:color w:val="808080"/>
      <w:shd w:val="clear" w:color="auto" w:fill="E6E6E6"/>
    </w:rPr>
  </w:style>
  <w:style w:type="character" w:customStyle="1" w:styleId="288">
    <w:name w:val="标准文本 Char"/>
    <w:link w:val="289"/>
    <w:qFormat/>
    <w:uiPriority w:val="0"/>
  </w:style>
  <w:style w:type="paragraph" w:customStyle="1" w:styleId="289">
    <w:name w:val="标准文本"/>
    <w:basedOn w:val="1"/>
    <w:link w:val="288"/>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290">
    <w:name w:val="列出段落 Char1"/>
    <w:qFormat/>
    <w:uiPriority w:val="0"/>
    <w:rPr>
      <w:kern w:val="2"/>
      <w:sz w:val="21"/>
      <w:szCs w:val="24"/>
    </w:rPr>
  </w:style>
  <w:style w:type="character" w:customStyle="1" w:styleId="291">
    <w:name w:val="列出段落 Char"/>
    <w:link w:val="292"/>
    <w:qFormat/>
    <w:uiPriority w:val="0"/>
    <w:rPr>
      <w:rFonts w:ascii="Calibri" w:hAnsi="Calibri"/>
      <w:kern w:val="2"/>
      <w:sz w:val="21"/>
      <w:szCs w:val="22"/>
    </w:rPr>
  </w:style>
  <w:style w:type="paragraph" w:styleId="292">
    <w:name w:val="List Paragraph"/>
    <w:basedOn w:val="1"/>
    <w:link w:val="291"/>
    <w:qFormat/>
    <w:uiPriority w:val="0"/>
    <w:pPr>
      <w:ind w:firstLine="420" w:firstLineChars="200"/>
    </w:pPr>
    <w:rPr>
      <w:rFonts w:ascii="Calibri" w:hAnsi="Calibri" w:cs="Times New Roman"/>
      <w:kern w:val="2"/>
      <w:sz w:val="21"/>
      <w:szCs w:val="22"/>
    </w:rPr>
  </w:style>
  <w:style w:type="character" w:customStyle="1" w:styleId="293">
    <w:name w:val=" Char Char1"/>
    <w:qFormat/>
    <w:uiPriority w:val="0"/>
    <w:rPr>
      <w:rFonts w:ascii="宋体" w:hAnsi="Courier New" w:eastAsia="宋体"/>
      <w:kern w:val="2"/>
      <w:sz w:val="21"/>
      <w:lang w:val="en-US" w:eastAsia="zh-CN" w:bidi="ar-SA"/>
    </w:rPr>
  </w:style>
  <w:style w:type="character" w:customStyle="1" w:styleId="294">
    <w:name w:val="列出段落 字符"/>
    <w:qFormat/>
    <w:uiPriority w:val="34"/>
    <w:rPr>
      <w:rFonts w:ascii="Times New Roman" w:hAnsi="Times New Roman" w:eastAsia="宋体" w:cs="Times New Roman"/>
      <w:sz w:val="24"/>
      <w:szCs w:val="24"/>
    </w:rPr>
  </w:style>
  <w:style w:type="character" w:customStyle="1" w:styleId="295">
    <w:name w:val="样式1 Char"/>
    <w:link w:val="296"/>
    <w:qFormat/>
    <w:uiPriority w:val="0"/>
    <w:rPr>
      <w:rFonts w:ascii="宋体" w:hAnsi="宋体" w:cs="宋体"/>
      <w:b/>
      <w:sz w:val="24"/>
    </w:rPr>
  </w:style>
  <w:style w:type="paragraph" w:customStyle="1" w:styleId="296">
    <w:name w:val="样式1"/>
    <w:basedOn w:val="1"/>
    <w:link w:val="295"/>
    <w:qFormat/>
    <w:uiPriority w:val="0"/>
    <w:pPr>
      <w:spacing w:before="120" w:after="120" w:line="300" w:lineRule="auto"/>
    </w:pPr>
    <w:rPr>
      <w:rFonts w:cs="Times New Roman"/>
      <w:b/>
      <w:szCs w:val="20"/>
    </w:rPr>
  </w:style>
  <w:style w:type="character" w:customStyle="1" w:styleId="297">
    <w:name w:val="段 Char"/>
    <w:link w:val="298"/>
    <w:qFormat/>
    <w:uiPriority w:val="0"/>
    <w:rPr>
      <w:rFonts w:ascii="Arial" w:hAnsi="Arial"/>
      <w:kern w:val="2"/>
      <w:sz w:val="21"/>
      <w:lang w:val="en-US" w:eastAsia="zh-CN" w:bidi="ar-SA"/>
    </w:rPr>
  </w:style>
  <w:style w:type="paragraph" w:customStyle="1" w:styleId="298">
    <w:name w:val="段"/>
    <w:link w:val="297"/>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character" w:customStyle="1" w:styleId="299">
    <w:name w:val="表格 Char Char"/>
    <w:qFormat/>
    <w:uiPriority w:val="0"/>
    <w:rPr>
      <w:rFonts w:hint="eastAsia" w:ascii="宋体" w:hAnsi="宋体" w:eastAsia="宋体" w:cs="Times New Roman"/>
      <w:lang w:bidi="ar-SA"/>
    </w:rPr>
  </w:style>
  <w:style w:type="character" w:customStyle="1" w:styleId="300">
    <w:name w:val="正文文本 Char1"/>
    <w:qFormat/>
    <w:uiPriority w:val="99"/>
    <w:rPr>
      <w:rFonts w:ascii="宋体" w:hAnsi="宋体" w:eastAsia="宋体" w:cs="宋体"/>
      <w:szCs w:val="24"/>
    </w:rPr>
  </w:style>
  <w:style w:type="character" w:customStyle="1" w:styleId="301">
    <w:name w:val="unnamed11"/>
    <w:qFormat/>
    <w:uiPriority w:val="0"/>
    <w:rPr>
      <w:sz w:val="20"/>
    </w:rPr>
  </w:style>
  <w:style w:type="character" w:customStyle="1" w:styleId="302">
    <w:name w:val="批注引用1"/>
    <w:qFormat/>
    <w:uiPriority w:val="0"/>
    <w:rPr>
      <w:rFonts w:ascii="Times New Roman" w:hAnsi="Times New Roman" w:eastAsia="宋体" w:cs="Times New Roman"/>
      <w:sz w:val="21"/>
      <w:szCs w:val="21"/>
    </w:rPr>
  </w:style>
  <w:style w:type="character" w:customStyle="1" w:styleId="303">
    <w:name w:val="Char Char12"/>
    <w:qFormat/>
    <w:uiPriority w:val="0"/>
    <w:rPr>
      <w:rFonts w:hint="eastAsia" w:ascii="宋体" w:hAnsi="宋体" w:eastAsia="宋体" w:cs="Times New Roman"/>
      <w:sz w:val="24"/>
      <w:szCs w:val="24"/>
    </w:rPr>
  </w:style>
  <w:style w:type="character" w:customStyle="1" w:styleId="304">
    <w:name w:val="正文（宋体，小四，1.5倍行距） Char"/>
    <w:link w:val="305"/>
    <w:qFormat/>
    <w:uiPriority w:val="0"/>
    <w:rPr>
      <w:rFonts w:ascii="宋体" w:hAnsi="宋体"/>
    </w:rPr>
  </w:style>
  <w:style w:type="paragraph" w:customStyle="1" w:styleId="305">
    <w:name w:val="正文（宋体，小四，1.5倍行距）"/>
    <w:basedOn w:val="1"/>
    <w:link w:val="304"/>
    <w:qFormat/>
    <w:uiPriority w:val="0"/>
    <w:pPr>
      <w:widowControl w:val="0"/>
      <w:spacing w:line="360" w:lineRule="auto"/>
      <w:ind w:firstLine="480" w:firstLineChars="200"/>
      <w:jc w:val="both"/>
    </w:pPr>
    <w:rPr>
      <w:rFonts w:cs="Times New Roman"/>
      <w:sz w:val="20"/>
      <w:szCs w:val="20"/>
    </w:rPr>
  </w:style>
  <w:style w:type="character" w:customStyle="1" w:styleId="306">
    <w:name w:val="zw1 Char"/>
    <w:link w:val="307"/>
    <w:qFormat/>
    <w:uiPriority w:val="0"/>
    <w:rPr>
      <w:rFonts w:eastAsia="宋体"/>
      <w:kern w:val="2"/>
      <w:sz w:val="28"/>
      <w:lang w:val="en-US" w:eastAsia="zh-CN" w:bidi="ar-SA"/>
    </w:rPr>
  </w:style>
  <w:style w:type="paragraph" w:customStyle="1" w:styleId="307">
    <w:name w:val="zw1"/>
    <w:basedOn w:val="1"/>
    <w:link w:val="306"/>
    <w:qFormat/>
    <w:uiPriority w:val="0"/>
    <w:pPr>
      <w:spacing w:line="360" w:lineRule="auto"/>
      <w:ind w:firstLine="560" w:firstLineChars="200"/>
    </w:pPr>
    <w:rPr>
      <w:rFonts w:ascii="Times New Roman" w:hAnsi="Times New Roman" w:cs="Times New Roman"/>
      <w:kern w:val="2"/>
      <w:sz w:val="28"/>
      <w:szCs w:val="20"/>
    </w:rPr>
  </w:style>
  <w:style w:type="character" w:customStyle="1" w:styleId="308">
    <w:name w:val="txt"/>
    <w:qFormat/>
    <w:uiPriority w:val="0"/>
    <w:rPr>
      <w:rFonts w:ascii="Times New Roman" w:hAnsi="Times New Roman" w:eastAsia="宋体" w:cs="Times New Roman"/>
    </w:rPr>
  </w:style>
  <w:style w:type="character" w:customStyle="1" w:styleId="309">
    <w:name w:val="正文2 Char"/>
    <w:link w:val="310"/>
    <w:qFormat/>
    <w:uiPriority w:val="0"/>
    <w:rPr>
      <w:rFonts w:ascii="宋体" w:hAnsi="宋体" w:cs="宋体"/>
      <w:sz w:val="24"/>
    </w:rPr>
  </w:style>
  <w:style w:type="paragraph" w:customStyle="1" w:styleId="310">
    <w:name w:val="正文2"/>
    <w:basedOn w:val="1"/>
    <w:link w:val="309"/>
    <w:qFormat/>
    <w:uiPriority w:val="0"/>
    <w:pPr>
      <w:spacing w:before="156" w:line="360" w:lineRule="auto"/>
      <w:ind w:firstLine="510" w:firstLineChars="200"/>
    </w:pPr>
    <w:rPr>
      <w:rFonts w:cs="Times New Roman"/>
      <w:szCs w:val="20"/>
    </w:rPr>
  </w:style>
  <w:style w:type="character" w:customStyle="1" w:styleId="311">
    <w:name w:val="自定义正文 Char"/>
    <w:link w:val="312"/>
    <w:qFormat/>
    <w:uiPriority w:val="0"/>
    <w:rPr>
      <w:rFonts w:ascii="仿宋_GB2312" w:eastAsia="仿宋_GB2312"/>
      <w:sz w:val="28"/>
    </w:rPr>
  </w:style>
  <w:style w:type="paragraph" w:customStyle="1" w:styleId="312">
    <w:name w:val="自定义正文"/>
    <w:basedOn w:val="1"/>
    <w:link w:val="311"/>
    <w:qFormat/>
    <w:uiPriority w:val="0"/>
    <w:pPr>
      <w:widowControl w:val="0"/>
      <w:spacing w:line="480" w:lineRule="exact"/>
      <w:ind w:firstLine="200" w:firstLineChars="200"/>
    </w:pPr>
    <w:rPr>
      <w:rFonts w:ascii="仿宋_GB2312" w:hAnsi="Times New Roman" w:eastAsia="仿宋_GB2312" w:cs="Times New Roman"/>
      <w:sz w:val="28"/>
      <w:szCs w:val="20"/>
    </w:rPr>
  </w:style>
  <w:style w:type="character" w:customStyle="1" w:styleId="313">
    <w:name w:val="二级标题 字符"/>
    <w:link w:val="314"/>
    <w:qFormat/>
    <w:uiPriority w:val="0"/>
    <w:rPr>
      <w:b/>
      <w:kern w:val="2"/>
      <w:sz w:val="32"/>
      <w:szCs w:val="32"/>
    </w:rPr>
  </w:style>
  <w:style w:type="paragraph" w:customStyle="1" w:styleId="314">
    <w:name w:val="二级标题"/>
    <w:basedOn w:val="4"/>
    <w:link w:val="313"/>
    <w:qFormat/>
    <w:uiPriority w:val="0"/>
    <w:pPr>
      <w:widowControl w:val="0"/>
      <w:numPr>
        <w:ilvl w:val="1"/>
        <w:numId w:val="1"/>
      </w:numPr>
      <w:spacing w:before="0" w:after="0" w:line="360" w:lineRule="auto"/>
      <w:jc w:val="both"/>
    </w:pPr>
    <w:rPr>
      <w:rFonts w:ascii="Times New Roman" w:hAnsi="Times New Roman"/>
      <w:bCs w:val="0"/>
      <w:sz w:val="32"/>
    </w:rPr>
  </w:style>
  <w:style w:type="character" w:customStyle="1" w:styleId="315">
    <w:name w:val="标题 9 Char1"/>
    <w:qFormat/>
    <w:uiPriority w:val="0"/>
    <w:rPr>
      <w:rFonts w:ascii="Arial" w:hAnsi="Arial" w:eastAsia="黑体" w:cs="Times New Roman"/>
      <w:kern w:val="0"/>
      <w:sz w:val="24"/>
      <w:szCs w:val="20"/>
    </w:rPr>
  </w:style>
  <w:style w:type="character" w:customStyle="1" w:styleId="316">
    <w:name w:val="标题 1 Char1"/>
    <w:qFormat/>
    <w:uiPriority w:val="0"/>
    <w:rPr>
      <w:rFonts w:hint="eastAsia" w:ascii="宋体" w:hAnsi="宋体" w:eastAsia="宋体" w:cs="Times New Roman"/>
      <w:b/>
      <w:kern w:val="44"/>
      <w:sz w:val="32"/>
      <w:lang w:val="en-US" w:eastAsia="zh-CN" w:bidi="ar-SA"/>
    </w:rPr>
  </w:style>
  <w:style w:type="character" w:customStyle="1" w:styleId="317">
    <w:name w:val="ZX-正文 Char"/>
    <w:link w:val="318"/>
    <w:qFormat/>
    <w:uiPriority w:val="0"/>
    <w:rPr>
      <w:rFonts w:ascii="Trebuchet MS" w:hAnsi="FuturaA Bk BT"/>
      <w:sz w:val="24"/>
      <w:lang w:val="en-US" w:eastAsia="zh-CN" w:bidi="ar-SA"/>
    </w:rPr>
  </w:style>
  <w:style w:type="paragraph" w:customStyle="1" w:styleId="318">
    <w:name w:val="ZX-正文"/>
    <w:link w:val="317"/>
    <w:qFormat/>
    <w:uiPriority w:val="0"/>
    <w:pPr>
      <w:spacing w:beforeLines="50"/>
      <w:ind w:firstLine="480" w:firstLineChars="200"/>
    </w:pPr>
    <w:rPr>
      <w:rFonts w:ascii="Trebuchet MS" w:hAnsi="FuturaA Bk BT" w:eastAsia="宋体" w:cs="Times New Roman"/>
      <w:sz w:val="24"/>
      <w:lang w:val="en-US" w:eastAsia="zh-CN" w:bidi="ar-SA"/>
    </w:rPr>
  </w:style>
  <w:style w:type="character" w:customStyle="1" w:styleId="319">
    <w:name w:val="*正文 Char"/>
    <w:link w:val="320"/>
    <w:qFormat/>
    <w:uiPriority w:val="0"/>
    <w:rPr>
      <w:rFonts w:ascii="宋体" w:hAnsi="宋体"/>
      <w:sz w:val="22"/>
      <w:szCs w:val="24"/>
    </w:rPr>
  </w:style>
  <w:style w:type="paragraph" w:customStyle="1" w:styleId="320">
    <w:name w:val="*正文"/>
    <w:basedOn w:val="1"/>
    <w:link w:val="319"/>
    <w:qFormat/>
    <w:uiPriority w:val="0"/>
    <w:pPr>
      <w:widowControl w:val="0"/>
      <w:spacing w:line="360" w:lineRule="auto"/>
      <w:ind w:firstLine="200" w:firstLineChars="200"/>
      <w:jc w:val="both"/>
    </w:pPr>
    <w:rPr>
      <w:rFonts w:cs="Times New Roman"/>
      <w:sz w:val="22"/>
    </w:rPr>
  </w:style>
  <w:style w:type="character" w:customStyle="1" w:styleId="321">
    <w:name w:val="方案正文 Char"/>
    <w:qFormat/>
    <w:uiPriority w:val="0"/>
    <w:rPr>
      <w:rFonts w:ascii="宋体" w:hAnsi="宋体" w:eastAsia="宋体" w:cs="Times New Roman"/>
      <w:color w:val="000000"/>
    </w:rPr>
  </w:style>
  <w:style w:type="character" w:customStyle="1" w:styleId="322">
    <w:name w:val="标题 1 字符"/>
    <w:qFormat/>
    <w:uiPriority w:val="9"/>
    <w:rPr>
      <w:b/>
      <w:bCs/>
      <w:kern w:val="44"/>
      <w:sz w:val="44"/>
      <w:szCs w:val="44"/>
    </w:rPr>
  </w:style>
  <w:style w:type="character" w:customStyle="1" w:styleId="323">
    <w:name w:val="content"/>
    <w:qFormat/>
    <w:uiPriority w:val="0"/>
  </w:style>
  <w:style w:type="character" w:customStyle="1" w:styleId="324">
    <w:name w:val="正文格式 Char Char"/>
    <w:link w:val="325"/>
    <w:qFormat/>
    <w:uiPriority w:val="0"/>
    <w:rPr>
      <w:rFonts w:ascii="宋体" w:hAnsi="宋体" w:cs="宋体"/>
      <w:sz w:val="24"/>
    </w:rPr>
  </w:style>
  <w:style w:type="paragraph" w:customStyle="1" w:styleId="325">
    <w:name w:val="正文格式"/>
    <w:basedOn w:val="1"/>
    <w:link w:val="324"/>
    <w:qFormat/>
    <w:uiPriority w:val="0"/>
    <w:pPr>
      <w:adjustRightInd w:val="0"/>
      <w:snapToGrid w:val="0"/>
      <w:spacing w:line="360" w:lineRule="atLeast"/>
      <w:ind w:firstLine="482"/>
      <w:jc w:val="both"/>
      <w:textAlignment w:val="baseline"/>
    </w:pPr>
    <w:rPr>
      <w:rFonts w:cs="Times New Roman"/>
      <w:szCs w:val="20"/>
    </w:rPr>
  </w:style>
  <w:style w:type="character" w:customStyle="1" w:styleId="326">
    <w:name w:val="方案正文 字符"/>
    <w:link w:val="327"/>
    <w:qFormat/>
    <w:uiPriority w:val="0"/>
    <w:rPr>
      <w:rFonts w:ascii="宋体" w:hAnsi="宋体" w:eastAsia="仿宋" w:cs="仿宋_GB2312"/>
      <w:sz w:val="24"/>
      <w:szCs w:val="24"/>
    </w:rPr>
  </w:style>
  <w:style w:type="paragraph" w:customStyle="1" w:styleId="327">
    <w:name w:val="方案正文"/>
    <w:basedOn w:val="9"/>
    <w:link w:val="326"/>
    <w:qFormat/>
    <w:uiPriority w:val="0"/>
    <w:pPr>
      <w:widowControl w:val="0"/>
      <w:adjustRightInd w:val="0"/>
      <w:spacing w:line="360" w:lineRule="auto"/>
      <w:ind w:firstLine="480"/>
      <w:jc w:val="both"/>
      <w:textAlignment w:val="baseline"/>
    </w:pPr>
    <w:rPr>
      <w:rFonts w:ascii="宋体" w:hAnsi="宋体" w:eastAsia="仿宋"/>
      <w:kern w:val="0"/>
      <w:sz w:val="24"/>
    </w:rPr>
  </w:style>
  <w:style w:type="character" w:customStyle="1" w:styleId="328">
    <w:name w:val="bookmark-item"/>
    <w:basedOn w:val="62"/>
    <w:qFormat/>
    <w:uiPriority w:val="0"/>
  </w:style>
  <w:style w:type="character" w:customStyle="1" w:styleId="329">
    <w:name w:val="Char Char1"/>
    <w:qFormat/>
    <w:uiPriority w:val="0"/>
    <w:rPr>
      <w:rFonts w:ascii="宋体" w:hAnsi="Courier New" w:eastAsia="仿宋_GB2312" w:cs="宋体"/>
      <w:b/>
      <w:bCs/>
      <w:color w:val="000000"/>
      <w:sz w:val="21"/>
      <w:lang w:val="en-US" w:eastAsia="zh-CN" w:bidi="ar-SA"/>
    </w:rPr>
  </w:style>
  <w:style w:type="character" w:customStyle="1" w:styleId="330">
    <w:name w:val="l2 Char"/>
    <w:qFormat/>
    <w:uiPriority w:val="0"/>
    <w:rPr>
      <w:rFonts w:ascii="Arial" w:hAnsi="Arial" w:eastAsia="楷体_GB2312" w:cs="Arial"/>
      <w:b/>
      <w:sz w:val="24"/>
      <w:lang w:val="en-US" w:eastAsia="zh-CN" w:bidi="ar-SA"/>
    </w:rPr>
  </w:style>
  <w:style w:type="character" w:customStyle="1" w:styleId="331">
    <w:name w:val="页码1"/>
    <w:qFormat/>
    <w:uiPriority w:val="0"/>
    <w:rPr>
      <w:rFonts w:ascii="Times New Roman" w:hAnsi="Times New Roman" w:eastAsia="宋体" w:cs="Times New Roman"/>
    </w:rPr>
  </w:style>
  <w:style w:type="character" w:customStyle="1" w:styleId="332">
    <w:name w:val="标题 2 Char1"/>
    <w:qFormat/>
    <w:uiPriority w:val="0"/>
    <w:rPr>
      <w:rFonts w:ascii="Cambria" w:hAnsi="Cambria" w:eastAsia="宋体" w:cs="Times New Roman"/>
      <w:b/>
      <w:bCs/>
      <w:kern w:val="2"/>
      <w:sz w:val="32"/>
      <w:szCs w:val="32"/>
    </w:rPr>
  </w:style>
  <w:style w:type="character" w:customStyle="1" w:styleId="333">
    <w:name w:val="项目排列 Char"/>
    <w:link w:val="334"/>
    <w:qFormat/>
    <w:uiPriority w:val="0"/>
  </w:style>
  <w:style w:type="paragraph" w:customStyle="1" w:styleId="334">
    <w:name w:val="项目排列"/>
    <w:basedOn w:val="1"/>
    <w:link w:val="333"/>
    <w:qFormat/>
    <w:uiPriority w:val="0"/>
    <w:pPr>
      <w:widowControl w:val="0"/>
      <w:tabs>
        <w:tab w:val="left" w:pos="900"/>
      </w:tabs>
      <w:spacing w:beforeLines="50" w:afterLines="50" w:line="300" w:lineRule="auto"/>
      <w:ind w:left="900" w:hanging="420"/>
      <w:jc w:val="both"/>
    </w:pPr>
    <w:rPr>
      <w:rFonts w:ascii="Times New Roman" w:hAnsi="Times New Roman" w:cs="Times New Roman"/>
      <w:sz w:val="20"/>
      <w:szCs w:val="20"/>
    </w:rPr>
  </w:style>
  <w:style w:type="character" w:customStyle="1" w:styleId="335">
    <w:name w:val="宇视1 Char"/>
    <w:link w:val="336"/>
    <w:qFormat/>
    <w:uiPriority w:val="0"/>
    <w:rPr>
      <w:rFonts w:ascii="Arial" w:hAnsi="Arial"/>
      <w:b/>
      <w:bCs/>
      <w:kern w:val="44"/>
      <w:sz w:val="32"/>
      <w:szCs w:val="24"/>
    </w:rPr>
  </w:style>
  <w:style w:type="paragraph" w:customStyle="1" w:styleId="336">
    <w:name w:val="宇视1"/>
    <w:basedOn w:val="218"/>
    <w:link w:val="335"/>
    <w:qFormat/>
    <w:uiPriority w:val="0"/>
    <w:pPr>
      <w:spacing w:before="624" w:after="0"/>
    </w:pPr>
  </w:style>
  <w:style w:type="character" w:customStyle="1" w:styleId="337">
    <w:name w:val="Texte Char Char"/>
    <w:qFormat/>
    <w:uiPriority w:val="0"/>
    <w:rPr>
      <w:rFonts w:ascii="宋体" w:hAnsi="Courier New" w:eastAsia="仿宋_GB2312" w:cs="宋体"/>
      <w:b/>
      <w:bCs/>
      <w:color w:val="000000"/>
      <w:sz w:val="21"/>
      <w:lang w:val="en-US" w:eastAsia="zh-CN" w:bidi="ar-SA"/>
    </w:rPr>
  </w:style>
  <w:style w:type="character" w:customStyle="1" w:styleId="338">
    <w:name w:val="param-name"/>
    <w:qFormat/>
    <w:uiPriority w:val="0"/>
    <w:rPr>
      <w:rFonts w:ascii="Times New Roman" w:hAnsi="Times New Roman" w:eastAsia="宋体" w:cs="Times New Roman"/>
    </w:rPr>
  </w:style>
  <w:style w:type="character" w:customStyle="1" w:styleId="339">
    <w:name w:val=" Char Char6"/>
    <w:qFormat/>
    <w:uiPriority w:val="0"/>
    <w:rPr>
      <w:rFonts w:eastAsia="宋体"/>
      <w:kern w:val="2"/>
      <w:sz w:val="18"/>
      <w:szCs w:val="18"/>
      <w:lang w:val="en-US" w:eastAsia="zh-CN" w:bidi="ar-SA"/>
    </w:rPr>
  </w:style>
  <w:style w:type="character" w:customStyle="1" w:styleId="340">
    <w:name w:val="纯文本 字符1"/>
    <w:qFormat/>
    <w:uiPriority w:val="0"/>
    <w:rPr>
      <w:rFonts w:ascii="宋体" w:hAnsi="Courier New" w:eastAsia="宋体"/>
      <w:kern w:val="2"/>
      <w:sz w:val="21"/>
      <w:lang w:val="en-US" w:eastAsia="zh-CN" w:bidi="ar-SA"/>
    </w:rPr>
  </w:style>
  <w:style w:type="character" w:customStyle="1" w:styleId="341">
    <w:name w:val="+正文 Char4"/>
    <w:link w:val="342"/>
    <w:qFormat/>
    <w:uiPriority w:val="0"/>
    <w:rPr>
      <w:szCs w:val="28"/>
    </w:rPr>
  </w:style>
  <w:style w:type="paragraph" w:customStyle="1" w:styleId="342">
    <w:name w:val="+正文"/>
    <w:basedOn w:val="1"/>
    <w:link w:val="341"/>
    <w:qFormat/>
    <w:uiPriority w:val="0"/>
    <w:pPr>
      <w:widowControl w:val="0"/>
      <w:adjustRightInd w:val="0"/>
      <w:spacing w:line="360" w:lineRule="auto"/>
      <w:ind w:firstLine="200" w:firstLineChars="200"/>
      <w:jc w:val="both"/>
      <w:textAlignment w:val="baseline"/>
    </w:pPr>
    <w:rPr>
      <w:rFonts w:ascii="Times New Roman" w:hAnsi="Times New Roman" w:cs="Times New Roman"/>
      <w:sz w:val="20"/>
      <w:szCs w:val="28"/>
    </w:rPr>
  </w:style>
  <w:style w:type="character" w:customStyle="1" w:styleId="343">
    <w:name w:val="正文文本字符"/>
    <w:qFormat/>
    <w:uiPriority w:val="0"/>
    <w:rPr>
      <w:rFonts w:ascii="Times New Roman" w:hAnsi="Times New Roman" w:eastAsia="宋体" w:cs="Times New Roman"/>
      <w:kern w:val="2"/>
      <w:sz w:val="21"/>
      <w:szCs w:val="24"/>
    </w:rPr>
  </w:style>
  <w:style w:type="character" w:customStyle="1" w:styleId="344">
    <w:name w:val="info"/>
    <w:qFormat/>
    <w:uiPriority w:val="0"/>
    <w:rPr>
      <w:rFonts w:ascii="Times New Roman" w:hAnsi="Times New Roman" w:eastAsia="宋体" w:cs="Times New Roman"/>
    </w:rPr>
  </w:style>
  <w:style w:type="character" w:customStyle="1" w:styleId="345">
    <w:name w:val="sub_title s0"/>
    <w:basedOn w:val="62"/>
    <w:qFormat/>
    <w:uiPriority w:val="0"/>
  </w:style>
  <w:style w:type="character" w:customStyle="1" w:styleId="346">
    <w:name w:val="表格文字图表文字 Char Char"/>
    <w:link w:val="347"/>
    <w:qFormat/>
    <w:uiPriority w:val="0"/>
  </w:style>
  <w:style w:type="paragraph" w:customStyle="1" w:styleId="347">
    <w:name w:val="表格文字图表文字"/>
    <w:basedOn w:val="1"/>
    <w:link w:val="346"/>
    <w:qFormat/>
    <w:uiPriority w:val="0"/>
    <w:pPr>
      <w:widowControl w:val="0"/>
      <w:snapToGrid w:val="0"/>
      <w:jc w:val="center"/>
    </w:pPr>
    <w:rPr>
      <w:rFonts w:ascii="Times New Roman" w:hAnsi="Times New Roman" w:cs="Times New Roman"/>
      <w:sz w:val="20"/>
      <w:szCs w:val="20"/>
    </w:rPr>
  </w:style>
  <w:style w:type="character" w:customStyle="1" w:styleId="348">
    <w:name w:val="font11"/>
    <w:qFormat/>
    <w:uiPriority w:val="0"/>
    <w:rPr>
      <w:rFonts w:hint="default" w:ascii="Arial" w:hAnsi="Arial" w:eastAsia="宋体" w:cs="Arial"/>
      <w:color w:val="000000"/>
      <w:sz w:val="22"/>
      <w:szCs w:val="22"/>
      <w:u w:val="none"/>
    </w:rPr>
  </w:style>
  <w:style w:type="character" w:customStyle="1" w:styleId="349">
    <w:name w:val="++标题2 Char"/>
    <w:qFormat/>
    <w:uiPriority w:val="0"/>
    <w:rPr>
      <w:rFonts w:ascii="Times New Roman" w:hAnsi="Times New Roman" w:eastAsia="宋体" w:cs="Arial"/>
      <w:b/>
      <w:bCs/>
      <w:sz w:val="28"/>
      <w:szCs w:val="28"/>
      <w:lang w:val="en-US" w:eastAsia="zh-CN" w:bidi="ar-SA"/>
    </w:rPr>
  </w:style>
  <w:style w:type="character" w:customStyle="1" w:styleId="350">
    <w:name w:val="Plain Text Char"/>
    <w:qFormat/>
    <w:uiPriority w:val="0"/>
    <w:rPr>
      <w:rFonts w:ascii="宋体" w:hAnsi="Courier New" w:eastAsia="宋体" w:cs="Times New Roman"/>
      <w:snapToGrid/>
      <w:sz w:val="21"/>
    </w:rPr>
  </w:style>
  <w:style w:type="character" w:customStyle="1" w:styleId="351">
    <w:name w:val="江西-正文 Char"/>
    <w:link w:val="352"/>
    <w:qFormat/>
    <w:locked/>
    <w:uiPriority w:val="0"/>
    <w:rPr>
      <w:rFonts w:ascii="Calibri" w:hAnsi="Calibri" w:eastAsia="华文中宋"/>
      <w:sz w:val="24"/>
    </w:rPr>
  </w:style>
  <w:style w:type="paragraph" w:customStyle="1" w:styleId="352">
    <w:name w:val="江西-正文"/>
    <w:basedOn w:val="1"/>
    <w:link w:val="351"/>
    <w:qFormat/>
    <w:uiPriority w:val="0"/>
    <w:pPr>
      <w:widowControl w:val="0"/>
      <w:ind w:firstLine="200" w:firstLineChars="200"/>
      <w:jc w:val="both"/>
    </w:pPr>
    <w:rPr>
      <w:rFonts w:ascii="Calibri" w:hAnsi="Calibri" w:eastAsia="华文中宋" w:cs="Times New Roman"/>
      <w:szCs w:val="20"/>
    </w:rPr>
  </w:style>
  <w:style w:type="character" w:customStyle="1" w:styleId="353">
    <w:name w:val="Char Char8"/>
    <w:qFormat/>
    <w:uiPriority w:val="0"/>
    <w:rPr>
      <w:rFonts w:ascii="宋体" w:hAnsi="Times New Roman" w:eastAsia="宋体" w:cs="Times New Roman"/>
      <w:kern w:val="2"/>
      <w:sz w:val="28"/>
      <w:lang w:val="en-US" w:eastAsia="zh-CN" w:bidi="ar-SA"/>
    </w:rPr>
  </w:style>
  <w:style w:type="character" w:customStyle="1" w:styleId="354">
    <w:name w:val="apple-style-span"/>
    <w:qFormat/>
    <w:uiPriority w:val="0"/>
    <w:rPr>
      <w:rFonts w:ascii="Times New Roman" w:hAnsi="Times New Roman" w:eastAsia="宋体" w:cs="Times New Roman"/>
    </w:rPr>
  </w:style>
  <w:style w:type="character" w:customStyle="1" w:styleId="355">
    <w:name w:val="case31"/>
    <w:qFormat/>
    <w:uiPriority w:val="0"/>
    <w:rPr>
      <w:rFonts w:ascii="Times New Roman" w:hAnsi="Times New Roman" w:eastAsia="宋体" w:cs="Times New Roman"/>
      <w:spacing w:val="390"/>
      <w:sz w:val="21"/>
      <w:szCs w:val="21"/>
    </w:rPr>
  </w:style>
  <w:style w:type="character" w:customStyle="1" w:styleId="356">
    <w:name w:val="批注主题 Char1"/>
    <w:qFormat/>
    <w:uiPriority w:val="0"/>
    <w:rPr>
      <w:rFonts w:ascii="Times New Roman" w:hAnsi="Times New Roman" w:eastAsia="宋体" w:cs="Times New Roman"/>
      <w:b/>
      <w:bCs/>
      <w:szCs w:val="24"/>
    </w:rPr>
  </w:style>
  <w:style w:type="character" w:customStyle="1" w:styleId="357">
    <w:name w:val="正文缩进 Char1"/>
    <w:qFormat/>
    <w:uiPriority w:val="0"/>
    <w:rPr>
      <w:rFonts w:ascii="Times New Roman" w:hAnsi="Times New Roman" w:eastAsia="宋体" w:cs="Times New Roman"/>
      <w:szCs w:val="24"/>
    </w:rPr>
  </w:style>
  <w:style w:type="character" w:customStyle="1" w:styleId="358">
    <w:name w:val="GW-正文 Char"/>
    <w:link w:val="359"/>
    <w:qFormat/>
    <w:uiPriority w:val="0"/>
    <w:rPr>
      <w:rFonts w:eastAsia="仿宋_GB2312"/>
    </w:rPr>
  </w:style>
  <w:style w:type="paragraph" w:customStyle="1" w:styleId="359">
    <w:name w:val="GW-正文"/>
    <w:basedOn w:val="1"/>
    <w:link w:val="358"/>
    <w:qFormat/>
    <w:uiPriority w:val="0"/>
    <w:pPr>
      <w:widowControl w:val="0"/>
      <w:spacing w:line="360" w:lineRule="auto"/>
      <w:ind w:firstLine="200" w:firstLineChars="200"/>
      <w:contextualSpacing/>
      <w:jc w:val="both"/>
    </w:pPr>
    <w:rPr>
      <w:rFonts w:ascii="Times New Roman" w:hAnsi="Times New Roman" w:eastAsia="仿宋_GB2312" w:cs="Times New Roman"/>
      <w:sz w:val="20"/>
      <w:szCs w:val="20"/>
    </w:rPr>
  </w:style>
  <w:style w:type="paragraph" w:customStyle="1" w:styleId="360">
    <w:name w:val="TOC 标题1"/>
    <w:basedOn w:val="3"/>
    <w:next w:val="1"/>
    <w:qFormat/>
    <w:uiPriority w:val="39"/>
    <w:pPr>
      <w:keepLines/>
      <w:tabs>
        <w:tab w:val="left" w:pos="432"/>
        <w:tab w:val="left" w:pos="567"/>
      </w:tabs>
      <w:adjustRightInd w:val="0"/>
      <w:snapToGrid w:val="0"/>
      <w:spacing w:beforeLines="50" w:afterLines="50" w:line="276" w:lineRule="auto"/>
      <w:jc w:val="left"/>
      <w:outlineLvl w:val="9"/>
    </w:pPr>
    <w:rPr>
      <w:rFonts w:ascii="Cambria" w:hAnsi="Cambria"/>
      <w:b/>
      <w:bCs/>
      <w:color w:val="365F91"/>
      <w:kern w:val="0"/>
      <w:sz w:val="24"/>
      <w:szCs w:val="21"/>
      <w:lang w:val="zh-CN"/>
    </w:rPr>
  </w:style>
  <w:style w:type="paragraph" w:customStyle="1" w:styleId="361">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u w:val="single"/>
    </w:rPr>
  </w:style>
  <w:style w:type="paragraph" w:customStyle="1" w:styleId="362">
    <w:name w:val="Char Char2 Char"/>
    <w:basedOn w:val="1"/>
    <w:qFormat/>
    <w:uiPriority w:val="0"/>
    <w:pPr>
      <w:keepNext/>
      <w:keepLines/>
      <w:pageBreakBefore/>
      <w:widowControl w:val="0"/>
      <w:tabs>
        <w:tab w:val="left" w:pos="845"/>
      </w:tabs>
      <w:ind w:left="845" w:hanging="420"/>
      <w:jc w:val="both"/>
    </w:pPr>
    <w:rPr>
      <w:rFonts w:ascii="Tahoma" w:hAnsi="Tahoma" w:cs="Times New Roman"/>
      <w:kern w:val="2"/>
      <w:szCs w:val="20"/>
    </w:rPr>
  </w:style>
  <w:style w:type="paragraph" w:customStyle="1" w:styleId="363">
    <w:name w:val="ul"/>
    <w:basedOn w:val="1"/>
    <w:qFormat/>
    <w:uiPriority w:val="0"/>
    <w:pPr>
      <w:numPr>
        <w:ilvl w:val="0"/>
        <w:numId w:val="4"/>
      </w:numPr>
      <w:spacing w:line="360" w:lineRule="auto"/>
      <w:ind w:left="0"/>
      <w:jc w:val="both"/>
    </w:pPr>
    <w:rPr>
      <w:rFonts w:ascii="Times New Roman" w:hAnsi="Times New Roman" w:cs="Times New Roman"/>
    </w:rPr>
  </w:style>
  <w:style w:type="paragraph" w:customStyle="1" w:styleId="364">
    <w:name w:val="XHH标题4"/>
    <w:next w:val="203"/>
    <w:qFormat/>
    <w:uiPriority w:val="0"/>
    <w:pPr>
      <w:widowControl w:val="0"/>
      <w:spacing w:before="120" w:after="120" w:line="360" w:lineRule="auto"/>
      <w:ind w:left="1984" w:hanging="708"/>
      <w:outlineLvl w:val="3"/>
    </w:pPr>
    <w:rPr>
      <w:rFonts w:ascii="黑体" w:hAnsi="宋体" w:eastAsia="黑体" w:cs="Times New Roman"/>
      <w:b/>
      <w:kern w:val="2"/>
      <w:sz w:val="24"/>
      <w:szCs w:val="28"/>
      <w:lang w:val="en-US" w:eastAsia="zh-CN" w:bidi="ar-SA"/>
    </w:rPr>
  </w:style>
  <w:style w:type="paragraph" w:customStyle="1" w:styleId="365">
    <w:name w:val="页脚页码（绿盟科技）"/>
    <w:basedOn w:val="42"/>
    <w:qFormat/>
    <w:uiPriority w:val="0"/>
    <w:pPr>
      <w:widowControl w:val="0"/>
      <w:autoSpaceDE w:val="0"/>
      <w:autoSpaceDN w:val="0"/>
      <w:adjustRightInd w:val="0"/>
      <w:jc w:val="center"/>
    </w:pPr>
    <w:rPr>
      <w:rFonts w:cs="宋体"/>
      <w:b/>
      <w:bCs/>
      <w:szCs w:val="20"/>
    </w:rPr>
  </w:style>
  <w:style w:type="paragraph" w:customStyle="1" w:styleId="366">
    <w:name w:val="font12"/>
    <w:basedOn w:val="1"/>
    <w:qFormat/>
    <w:uiPriority w:val="0"/>
    <w:pPr>
      <w:spacing w:before="100" w:beforeAutospacing="1" w:after="100" w:afterAutospacing="1"/>
    </w:pPr>
    <w:rPr>
      <w:rFonts w:hAnsi="Times New Roman" w:cs="Times New Roman"/>
      <w:sz w:val="18"/>
      <w:szCs w:val="18"/>
    </w:rPr>
  </w:style>
  <w:style w:type="paragraph" w:customStyle="1" w:styleId="367">
    <w:name w:val="Char Char Char Char Char Char1 Char Char Char1 Char"/>
    <w:basedOn w:val="1"/>
    <w:qFormat/>
    <w:uiPriority w:val="0"/>
    <w:pPr>
      <w:widowControl w:val="0"/>
      <w:jc w:val="both"/>
    </w:pPr>
    <w:rPr>
      <w:rFonts w:ascii="Tahoma" w:hAnsi="Tahoma" w:cs="Times New Roman"/>
      <w:kern w:val="2"/>
      <w:sz w:val="21"/>
      <w:szCs w:val="20"/>
    </w:rPr>
  </w:style>
  <w:style w:type="paragraph" w:customStyle="1" w:styleId="368">
    <w:name w:val="样式 列表编号 + 段后: 0.5 行"/>
    <w:basedOn w:val="16"/>
    <w:qFormat/>
    <w:uiPriority w:val="0"/>
    <w:pPr>
      <w:tabs>
        <w:tab w:val="clear" w:pos="720"/>
      </w:tabs>
      <w:spacing w:afterLines="0"/>
      <w:ind w:left="425" w:hanging="425"/>
    </w:pPr>
    <w:rPr>
      <w:rFonts w:cs="宋体"/>
      <w:sz w:val="24"/>
    </w:rPr>
  </w:style>
  <w:style w:type="paragraph" w:customStyle="1" w:styleId="369">
    <w:name w:val="xl1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hAnsi="Times New Roman" w:cs="Times New Roman"/>
      <w:b/>
      <w:bCs/>
    </w:rPr>
  </w:style>
  <w:style w:type="paragraph" w:customStyle="1" w:styleId="370">
    <w:name w:val="样式 目录 3 + 左侧:  2 字符"/>
    <w:basedOn w:val="33"/>
    <w:qFormat/>
    <w:uiPriority w:val="0"/>
    <w:pPr>
      <w:widowControl w:val="0"/>
      <w:tabs>
        <w:tab w:val="left" w:pos="1560"/>
        <w:tab w:val="left" w:pos="1701"/>
        <w:tab w:val="right" w:leader="dot" w:pos="8296"/>
      </w:tabs>
      <w:snapToGrid w:val="0"/>
      <w:spacing w:line="360" w:lineRule="auto"/>
      <w:ind w:left="400" w:leftChars="0"/>
    </w:pPr>
    <w:rPr>
      <w:rFonts w:ascii="Calibri" w:hAnsi="Calibri" w:cs="Calibri"/>
      <w:b/>
      <w:i/>
      <w:iCs/>
      <w:kern w:val="2"/>
      <w:sz w:val="20"/>
    </w:rPr>
  </w:style>
  <w:style w:type="paragraph" w:customStyle="1" w:styleId="371">
    <w:name w:val="xl2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7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3">
    <w:name w:val="Text Body"/>
    <w:basedOn w:val="1"/>
    <w:qFormat/>
    <w:uiPriority w:val="0"/>
    <w:pPr>
      <w:widowControl w:val="0"/>
      <w:suppressAutoHyphens/>
      <w:overflowPunct w:val="0"/>
      <w:spacing w:after="120"/>
    </w:pPr>
    <w:rPr>
      <w:rFonts w:ascii="Times New Roman" w:hAnsi="Times New Roman" w:cs="Times New Roman"/>
      <w:color w:val="00000A"/>
      <w:sz w:val="21"/>
      <w:szCs w:val="21"/>
    </w:rPr>
  </w:style>
  <w:style w:type="paragraph" w:customStyle="1" w:styleId="374">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75">
    <w:name w:val="XHH标题7"/>
    <w:qFormat/>
    <w:uiPriority w:val="0"/>
    <w:pPr>
      <w:ind w:left="3827" w:hanging="1276"/>
    </w:pPr>
    <w:rPr>
      <w:rFonts w:ascii="黑体" w:hAnsi="黑体" w:eastAsia="黑体" w:cs="宋体"/>
      <w:kern w:val="2"/>
      <w:sz w:val="28"/>
      <w:szCs w:val="28"/>
      <w:lang w:val="en-US" w:eastAsia="zh-CN" w:bidi="ar-SA"/>
    </w:rPr>
  </w:style>
  <w:style w:type="paragraph" w:customStyle="1" w:styleId="376">
    <w:name w:val="Default Paragraph Font Para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377">
    <w:name w:val="样式 列出段落 + 首行缩进:  2 字符"/>
    <w:basedOn w:val="1"/>
    <w:qFormat/>
    <w:uiPriority w:val="0"/>
    <w:pPr>
      <w:widowControl w:val="0"/>
      <w:spacing w:line="300" w:lineRule="auto"/>
      <w:ind w:firstLine="200" w:firstLineChars="200"/>
      <w:jc w:val="both"/>
    </w:pPr>
    <w:rPr>
      <w:rFonts w:ascii="Times New Roman" w:hAnsi="Times New Roman"/>
      <w:kern w:val="2"/>
      <w:szCs w:val="20"/>
    </w:rPr>
  </w:style>
  <w:style w:type="paragraph" w:customStyle="1" w:styleId="378">
    <w:name w:val=" Char1 Char Char Char Char Char Char"/>
    <w:basedOn w:val="1"/>
    <w:qFormat/>
    <w:uiPriority w:val="0"/>
    <w:rPr>
      <w:rFonts w:ascii="Tahoma" w:hAnsi="Tahoma"/>
      <w:sz w:val="24"/>
      <w:szCs w:val="20"/>
    </w:rPr>
  </w:style>
  <w:style w:type="paragraph" w:customStyle="1" w:styleId="379">
    <w:name w:val="Char Char Char Char Char Char1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380">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color w:val="FF0000"/>
      <w:sz w:val="20"/>
      <w:szCs w:val="20"/>
    </w:rPr>
  </w:style>
  <w:style w:type="paragraph" w:customStyle="1" w:styleId="381">
    <w:name w:val="!我的正文 Ctr+Q"/>
    <w:basedOn w:val="1"/>
    <w:qFormat/>
    <w:uiPriority w:val="0"/>
    <w:pPr>
      <w:widowControl w:val="0"/>
      <w:adjustRightInd w:val="0"/>
      <w:snapToGrid w:val="0"/>
      <w:spacing w:beforeLines="50" w:afterLines="50" w:line="360" w:lineRule="auto"/>
      <w:ind w:firstLine="200" w:firstLineChars="200"/>
    </w:pPr>
    <w:rPr>
      <w:rFonts w:hAnsi="Times New Roman" w:cs="Times New Roman"/>
      <w:kern w:val="2"/>
      <w:szCs w:val="21"/>
    </w:rPr>
  </w:style>
  <w:style w:type="paragraph" w:customStyle="1" w:styleId="3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3">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384">
    <w:name w:val="样式 标题 1 + 段前: 16 磅 段后: 16 磅"/>
    <w:basedOn w:val="3"/>
    <w:qFormat/>
    <w:uiPriority w:val="0"/>
    <w:pPr>
      <w:keepNext w:val="0"/>
      <w:widowControl w:val="0"/>
      <w:tabs>
        <w:tab w:val="left" w:pos="0"/>
        <w:tab w:val="left" w:pos="432"/>
        <w:tab w:val="left" w:pos="567"/>
      </w:tabs>
      <w:adjustRightInd w:val="0"/>
      <w:snapToGrid w:val="0"/>
      <w:spacing w:beforeLines="50" w:afterLines="50" w:line="360" w:lineRule="auto"/>
      <w:ind w:left="-288" w:firstLine="288"/>
    </w:pPr>
    <w:rPr>
      <w:rFonts w:ascii="Calibri" w:hAnsi="Calibri"/>
      <w:kern w:val="44"/>
      <w:sz w:val="24"/>
      <w:szCs w:val="20"/>
      <w:lang w:val="zh-CN"/>
    </w:rPr>
  </w:style>
  <w:style w:type="paragraph" w:customStyle="1" w:styleId="385">
    <w:name w:val="_Style 32"/>
    <w:basedOn w:val="1"/>
    <w:qFormat/>
    <w:uiPriority w:val="0"/>
    <w:rPr>
      <w:szCs w:val="20"/>
    </w:rPr>
  </w:style>
  <w:style w:type="paragraph" w:customStyle="1" w:styleId="386">
    <w:name w:val="xl2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87">
    <w:name w:val=" Char Char Char Char Char Char Char Char Char Char Char Char Char"/>
    <w:basedOn w:val="1"/>
    <w:qFormat/>
    <w:uiPriority w:val="0"/>
    <w:rPr>
      <w:rFonts w:ascii="Tahoma" w:hAnsi="Tahoma"/>
      <w:sz w:val="24"/>
      <w:szCs w:val="20"/>
    </w:rPr>
  </w:style>
  <w:style w:type="paragraph" w:customStyle="1" w:styleId="388">
    <w:name w:val="Char Char3 Char Char"/>
    <w:basedOn w:val="1"/>
    <w:qFormat/>
    <w:uiPriority w:val="0"/>
    <w:pPr>
      <w:widowControl w:val="0"/>
      <w:jc w:val="both"/>
    </w:pPr>
    <w:rPr>
      <w:rFonts w:ascii="Times New Roman" w:hAnsi="Times New Roman" w:cs="Times New Roman"/>
      <w:kern w:val="2"/>
      <w:sz w:val="21"/>
    </w:rPr>
  </w:style>
  <w:style w:type="paragraph" w:customStyle="1" w:styleId="389">
    <w:name w:val="四级条标题"/>
    <w:basedOn w:val="390"/>
    <w:next w:val="298"/>
    <w:qFormat/>
    <w:uiPriority w:val="0"/>
    <w:pPr>
      <w:tabs>
        <w:tab w:val="left" w:pos="360"/>
      </w:tabs>
      <w:ind w:left="0"/>
      <w:outlineLvl w:val="5"/>
    </w:pPr>
  </w:style>
  <w:style w:type="paragraph" w:customStyle="1" w:styleId="390">
    <w:name w:val="三级条标题"/>
    <w:basedOn w:val="391"/>
    <w:next w:val="298"/>
    <w:qFormat/>
    <w:uiPriority w:val="0"/>
    <w:pPr>
      <w:ind w:left="720"/>
      <w:outlineLvl w:val="4"/>
    </w:pPr>
  </w:style>
  <w:style w:type="paragraph" w:customStyle="1" w:styleId="391">
    <w:name w:val="二级条标题"/>
    <w:basedOn w:val="392"/>
    <w:next w:val="298"/>
    <w:qFormat/>
    <w:uiPriority w:val="0"/>
    <w:pPr>
      <w:ind w:left="540"/>
      <w:outlineLvl w:val="3"/>
    </w:pPr>
  </w:style>
  <w:style w:type="paragraph" w:customStyle="1" w:styleId="392">
    <w:name w:val="一级条标题"/>
    <w:basedOn w:val="3"/>
    <w:next w:val="298"/>
    <w:qFormat/>
    <w:uiPriority w:val="0"/>
    <w:pPr>
      <w:keepNext w:val="0"/>
      <w:widowControl/>
      <w:jc w:val="both"/>
      <w:outlineLvl w:val="2"/>
    </w:pPr>
    <w:rPr>
      <w:rFonts w:ascii="黑体" w:eastAsia="黑体"/>
      <w:kern w:val="0"/>
      <w:sz w:val="21"/>
      <w:szCs w:val="20"/>
    </w:rPr>
  </w:style>
  <w:style w:type="paragraph" w:customStyle="1" w:styleId="393">
    <w:name w:val="Char1 Char Char Char Char Char Char"/>
    <w:basedOn w:val="1"/>
    <w:qFormat/>
    <w:uiPriority w:val="0"/>
    <w:pPr>
      <w:widowControl w:val="0"/>
      <w:jc w:val="both"/>
    </w:pPr>
    <w:rPr>
      <w:rFonts w:ascii="Tahoma" w:hAnsi="Tahoma" w:cs="Times New Roman"/>
      <w:kern w:val="2"/>
      <w:szCs w:val="20"/>
    </w:rPr>
  </w:style>
  <w:style w:type="paragraph" w:customStyle="1" w:styleId="394">
    <w:name w:val="style16"/>
    <w:basedOn w:val="1"/>
    <w:qFormat/>
    <w:uiPriority w:val="0"/>
    <w:pPr>
      <w:spacing w:before="100" w:beforeAutospacing="1" w:after="100" w:afterAutospacing="1"/>
    </w:pPr>
    <w:rPr>
      <w:rFonts w:ascii="Calibri" w:hAnsi="Calibri" w:cs="Times New Roman"/>
      <w:sz w:val="21"/>
      <w:szCs w:val="21"/>
    </w:rPr>
  </w:style>
  <w:style w:type="paragraph" w:customStyle="1" w:styleId="395">
    <w:name w:val="列出段落2"/>
    <w:basedOn w:val="1"/>
    <w:qFormat/>
    <w:uiPriority w:val="0"/>
    <w:pPr>
      <w:widowControl w:val="0"/>
      <w:ind w:firstLine="420" w:firstLineChars="200"/>
      <w:jc w:val="both"/>
    </w:pPr>
    <w:rPr>
      <w:rFonts w:ascii="Calibri" w:hAnsi="Calibri" w:cs="Times New Roman"/>
      <w:kern w:val="2"/>
      <w:sz w:val="21"/>
      <w:szCs w:val="21"/>
    </w:rPr>
  </w:style>
  <w:style w:type="paragraph" w:customStyle="1" w:styleId="396">
    <w:name w:val="Char Char Char1 Char"/>
    <w:basedOn w:val="1"/>
    <w:qFormat/>
    <w:uiPriority w:val="0"/>
    <w:pPr>
      <w:spacing w:after="160" w:line="240" w:lineRule="exact"/>
    </w:pPr>
    <w:rPr>
      <w:rFonts w:ascii="Verdana" w:hAnsi="Verdana" w:cs="Times New Roman"/>
      <w:szCs w:val="20"/>
      <w:lang w:eastAsia="en-US"/>
    </w:rPr>
  </w:style>
  <w:style w:type="paragraph" w:customStyle="1" w:styleId="397">
    <w:name w:val="样式 标题 1 + 黑色 行距: 1.5 倍行距"/>
    <w:basedOn w:val="3"/>
    <w:qFormat/>
    <w:uiPriority w:val="0"/>
    <w:pPr>
      <w:keepNext w:val="0"/>
      <w:numPr>
        <w:ilvl w:val="0"/>
        <w:numId w:val="5"/>
      </w:numPr>
      <w:adjustRightInd w:val="0"/>
      <w:snapToGrid w:val="0"/>
      <w:spacing w:before="4" w:beforeLines="30" w:line="360" w:lineRule="auto"/>
      <w:ind w:right="680"/>
      <w:textAlignment w:val="baseline"/>
    </w:pPr>
    <w:rPr>
      <w:rFonts w:ascii="Arial" w:hAnsi="Arial" w:eastAsia="楷体_GB2312"/>
      <w:b/>
      <w:bCs/>
      <w:color w:val="000000"/>
      <w:kern w:val="0"/>
      <w:szCs w:val="20"/>
    </w:rPr>
  </w:style>
  <w:style w:type="paragraph" w:customStyle="1" w:styleId="398">
    <w:name w:val="font6"/>
    <w:basedOn w:val="1"/>
    <w:qFormat/>
    <w:uiPriority w:val="0"/>
    <w:pPr>
      <w:widowControl/>
      <w:spacing w:before="100" w:beforeAutospacing="1" w:after="100" w:afterAutospacing="1"/>
      <w:jc w:val="left"/>
    </w:pPr>
    <w:rPr>
      <w:rFonts w:eastAsia="Arial Unicode MS"/>
      <w:kern w:val="0"/>
      <w:szCs w:val="21"/>
      <w:lang w:eastAsia="en-US"/>
    </w:rPr>
  </w:style>
  <w:style w:type="paragraph" w:customStyle="1" w:styleId="399">
    <w:name w:val="font0"/>
    <w:basedOn w:val="1"/>
    <w:qFormat/>
    <w:uiPriority w:val="0"/>
    <w:pPr>
      <w:spacing w:before="100" w:beforeAutospacing="1" w:after="100" w:afterAutospacing="1"/>
    </w:pPr>
    <w:rPr>
      <w:rFonts w:ascii="Arial" w:hAnsi="Arial" w:eastAsia="Arial Unicode MS" w:cs="Arial"/>
      <w:sz w:val="20"/>
      <w:szCs w:val="20"/>
    </w:rPr>
  </w:style>
  <w:style w:type="paragraph" w:customStyle="1" w:styleId="400">
    <w:name w:val="タイトル-L1‐章"/>
    <w:basedOn w:val="1"/>
    <w:next w:val="401"/>
    <w:qFormat/>
    <w:uiPriority w:val="0"/>
    <w:pPr>
      <w:keepNext/>
      <w:pageBreakBefore/>
      <w:numPr>
        <w:ilvl w:val="1"/>
        <w:numId w:val="6"/>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hAnsi="Century" w:eastAsia="MS Gothic" w:cs="Times New Roman"/>
      <w:b/>
      <w:kern w:val="2"/>
      <w:sz w:val="40"/>
    </w:rPr>
  </w:style>
  <w:style w:type="paragraph" w:customStyle="1" w:styleId="401">
    <w:name w:val="タイトル-L2-節"/>
    <w:basedOn w:val="1"/>
    <w:next w:val="24"/>
    <w:qFormat/>
    <w:uiPriority w:val="0"/>
    <w:pPr>
      <w:keepNext/>
      <w:keepLines/>
      <w:tabs>
        <w:tab w:val="left" w:pos="720"/>
      </w:tabs>
      <w:spacing w:before="480" w:after="10" w:line="360" w:lineRule="atLeast"/>
      <w:ind w:right="1276"/>
      <w:outlineLvl w:val="1"/>
    </w:pPr>
    <w:rPr>
      <w:rFonts w:ascii="Arial" w:hAnsi="Arial" w:eastAsia="MS Gothic" w:cs="Times New Roman"/>
      <w:color w:val="000000"/>
      <w:kern w:val="2"/>
      <w:sz w:val="32"/>
    </w:rPr>
  </w:style>
  <w:style w:type="paragraph" w:customStyle="1" w:styleId="402">
    <w:name w:val="xl30"/>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403">
    <w:name w:val="XHH标题6"/>
    <w:qFormat/>
    <w:uiPriority w:val="0"/>
    <w:pPr>
      <w:ind w:left="3260" w:hanging="1134"/>
    </w:pPr>
    <w:rPr>
      <w:rFonts w:ascii="黑体" w:hAnsi="黑体" w:eastAsia="黑体" w:cs="宋体"/>
      <w:kern w:val="2"/>
      <w:sz w:val="28"/>
      <w:szCs w:val="28"/>
      <w:lang w:val="en-US" w:eastAsia="zh-CN" w:bidi="ar-SA"/>
    </w:rPr>
  </w:style>
  <w:style w:type="paragraph" w:customStyle="1" w:styleId="404">
    <w:name w:val="招标文件》"/>
    <w:basedOn w:val="1"/>
    <w:qFormat/>
    <w:uiPriority w:val="0"/>
    <w:pPr>
      <w:tabs>
        <w:tab w:val="left" w:pos="560"/>
      </w:tabs>
      <w:spacing w:before="120" w:after="120" w:line="300" w:lineRule="auto"/>
      <w:ind w:left="420" w:hanging="420"/>
    </w:pPr>
    <w:rPr>
      <w:rFonts w:ascii="Calibri" w:hAnsi="Times New Roman" w:cs="Times New Roman"/>
      <w:spacing w:val="10"/>
      <w:w w:val="95"/>
      <w:sz w:val="21"/>
      <w:szCs w:val="20"/>
    </w:rPr>
  </w:style>
  <w:style w:type="paragraph" w:customStyle="1" w:styleId="405">
    <w:name w:val="Char Char1 Char Char Char Char1 Char Char Char"/>
    <w:basedOn w:val="1"/>
    <w:qFormat/>
    <w:uiPriority w:val="0"/>
    <w:pPr>
      <w:widowControl w:val="0"/>
      <w:adjustRightInd w:val="0"/>
      <w:spacing w:line="360" w:lineRule="atLeast"/>
      <w:jc w:val="both"/>
    </w:pPr>
    <w:rPr>
      <w:rFonts w:ascii="Tahoma" w:hAnsi="Tahoma" w:cs="Times New Roman"/>
      <w:kern w:val="2"/>
      <w:szCs w:val="20"/>
    </w:rPr>
  </w:style>
  <w:style w:type="paragraph" w:customStyle="1" w:styleId="406">
    <w:name w:val="msonormal"/>
    <w:basedOn w:val="1"/>
    <w:qFormat/>
    <w:uiPriority w:val="0"/>
    <w:pPr>
      <w:spacing w:before="100" w:beforeAutospacing="1" w:after="100" w:afterAutospacing="1"/>
    </w:pPr>
    <w:rPr>
      <w:rFonts w:hAnsi="Times New Roman" w:cs="Times New Roman"/>
    </w:rPr>
  </w:style>
  <w:style w:type="paragraph" w:customStyle="1" w:styleId="407">
    <w:name w:val="XHH标题3"/>
    <w:basedOn w:val="408"/>
    <w:next w:val="203"/>
    <w:qFormat/>
    <w:uiPriority w:val="0"/>
    <w:pPr>
      <w:ind w:left="1418"/>
      <w:outlineLvl w:val="2"/>
    </w:pPr>
    <w:rPr>
      <w:sz w:val="28"/>
    </w:rPr>
  </w:style>
  <w:style w:type="paragraph" w:customStyle="1" w:styleId="408">
    <w:name w:val="XHH标题2"/>
    <w:next w:val="203"/>
    <w:qFormat/>
    <w:uiPriority w:val="0"/>
    <w:pPr>
      <w:widowControl w:val="0"/>
      <w:spacing w:before="120" w:after="120" w:line="360" w:lineRule="auto"/>
      <w:ind w:left="992" w:hanging="567"/>
      <w:outlineLvl w:val="1"/>
    </w:pPr>
    <w:rPr>
      <w:rFonts w:ascii="黑体" w:hAnsi="宋体" w:eastAsia="黑体" w:cs="Times New Roman"/>
      <w:b/>
      <w:color w:val="000000"/>
      <w:kern w:val="2"/>
      <w:sz w:val="30"/>
      <w:szCs w:val="30"/>
      <w:lang w:val="en-US" w:eastAsia="zh-CN" w:bidi="ar-SA"/>
    </w:rPr>
  </w:style>
  <w:style w:type="paragraph" w:customStyle="1" w:styleId="409">
    <w:name w:val="图1"/>
    <w:basedOn w:val="1"/>
    <w:next w:val="1"/>
    <w:qFormat/>
    <w:uiPriority w:val="0"/>
    <w:pPr>
      <w:tabs>
        <w:tab w:val="left" w:pos="425"/>
      </w:tabs>
      <w:spacing w:beforeLines="50" w:afterLines="100" w:line="360" w:lineRule="auto"/>
      <w:ind w:left="1105" w:hanging="748" w:firstLineChars="200"/>
      <w:jc w:val="center"/>
    </w:pPr>
    <w:rPr>
      <w:rFonts w:ascii="Times New Roman" w:hAnsi="Times New Roman" w:cs="Times New Roman"/>
      <w:sz w:val="21"/>
      <w:szCs w:val="21"/>
    </w:rPr>
  </w:style>
  <w:style w:type="paragraph" w:customStyle="1" w:styleId="410">
    <w:name w:val="xl2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cs="Times New Roman"/>
      <w:color w:val="000000"/>
      <w:sz w:val="18"/>
      <w:szCs w:val="18"/>
    </w:rPr>
  </w:style>
  <w:style w:type="paragraph" w:customStyle="1" w:styleId="411">
    <w:name w:val="Char Char Char Char Char Char1 Char Char Char Char Char Char1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12">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413">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414">
    <w:name w:val="Char Char5 Char1"/>
    <w:basedOn w:val="1"/>
    <w:qFormat/>
    <w:uiPriority w:val="0"/>
    <w:pPr>
      <w:widowControl w:val="0"/>
      <w:jc w:val="both"/>
    </w:pPr>
    <w:rPr>
      <w:rFonts w:ascii="Times New Roman" w:hAnsi="Times New Roman" w:cs="Times New Roman"/>
      <w:kern w:val="2"/>
      <w:sz w:val="21"/>
      <w:szCs w:val="20"/>
    </w:rPr>
  </w:style>
  <w:style w:type="paragraph" w:customStyle="1" w:styleId="415">
    <w:name w:val="444"/>
    <w:basedOn w:val="1"/>
    <w:qFormat/>
    <w:uiPriority w:val="0"/>
    <w:pPr>
      <w:widowControl w:val="0"/>
      <w:adjustRightInd w:val="0"/>
      <w:spacing w:line="312" w:lineRule="atLeast"/>
      <w:jc w:val="center"/>
    </w:pPr>
    <w:rPr>
      <w:rFonts w:ascii="Times New Roman" w:hAnsi="Times New Roman" w:cs="Times New Roman"/>
      <w:b/>
      <w:sz w:val="36"/>
      <w:szCs w:val="36"/>
    </w:rPr>
  </w:style>
  <w:style w:type="paragraph" w:customStyle="1" w:styleId="416">
    <w:name w:val="Char Char Char Char Char Char1"/>
    <w:basedOn w:val="1"/>
    <w:qFormat/>
    <w:uiPriority w:val="0"/>
    <w:pPr>
      <w:widowControl w:val="0"/>
      <w:jc w:val="both"/>
    </w:pPr>
    <w:rPr>
      <w:rFonts w:ascii="Tahoma" w:hAnsi="Tahoma" w:cs="Times New Roman"/>
      <w:kern w:val="2"/>
      <w:sz w:val="21"/>
      <w:szCs w:val="20"/>
    </w:rPr>
  </w:style>
  <w:style w:type="paragraph" w:customStyle="1" w:styleId="417">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418">
    <w:name w:val="索引 31"/>
    <w:basedOn w:val="1"/>
    <w:next w:val="1"/>
    <w:qFormat/>
    <w:uiPriority w:val="0"/>
    <w:pPr>
      <w:widowControl w:val="0"/>
      <w:snapToGrid w:val="0"/>
      <w:spacing w:line="360" w:lineRule="auto"/>
      <w:ind w:left="400" w:leftChars="400"/>
      <w:jc w:val="center"/>
    </w:pPr>
    <w:rPr>
      <w:rFonts w:ascii="Calibri" w:hAnsi="Calibri" w:cs="Times New Roman"/>
      <w:b/>
      <w:kern w:val="2"/>
      <w:sz w:val="32"/>
      <w:szCs w:val="32"/>
    </w:rPr>
  </w:style>
  <w:style w:type="paragraph" w:customStyle="1" w:styleId="419">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b/>
      <w:bCs/>
    </w:rPr>
  </w:style>
  <w:style w:type="paragraph" w:customStyle="1" w:styleId="420">
    <w:name w:val="表格标题"/>
    <w:basedOn w:val="1"/>
    <w:next w:val="1"/>
    <w:qFormat/>
    <w:uiPriority w:val="0"/>
    <w:pPr>
      <w:jc w:val="center"/>
    </w:pPr>
    <w:rPr>
      <w:rFonts w:cs="宋体"/>
      <w:b/>
      <w:bCs/>
      <w:szCs w:val="20"/>
    </w:rPr>
  </w:style>
  <w:style w:type="paragraph" w:customStyle="1" w:styleId="421">
    <w:name w:val="xl66"/>
    <w:basedOn w:val="1"/>
    <w:qFormat/>
    <w:uiPriority w:val="0"/>
    <w:pPr>
      <w:spacing w:before="100" w:beforeAutospacing="1" w:after="100" w:afterAutospacing="1"/>
      <w:jc w:val="center"/>
      <w:textAlignment w:val="center"/>
    </w:pPr>
    <w:rPr>
      <w:rFonts w:ascii="仿宋" w:hAnsi="仿宋" w:eastAsia="仿宋" w:cs="Times New Roman"/>
    </w:rPr>
  </w:style>
  <w:style w:type="paragraph" w:customStyle="1" w:styleId="422">
    <w:name w:val="附录项目"/>
    <w:basedOn w:val="7"/>
    <w:qFormat/>
    <w:uiPriority w:val="0"/>
    <w:pPr>
      <w:keepNext w:val="0"/>
      <w:keepLines w:val="0"/>
      <w:snapToGrid w:val="0"/>
      <w:spacing w:before="0" w:after="0" w:line="240" w:lineRule="auto"/>
      <w:outlineLvl w:val="9"/>
    </w:pPr>
    <w:rPr>
      <w:rFonts w:ascii="宋体"/>
      <w:b w:val="0"/>
      <w:bCs w:val="0"/>
      <w:snapToGrid w:val="0"/>
      <w:kern w:val="0"/>
      <w:sz w:val="21"/>
      <w:szCs w:val="20"/>
    </w:rPr>
  </w:style>
  <w:style w:type="paragraph" w:customStyle="1" w:styleId="423">
    <w:name w:val="Char Char Char Char Char Char Char Char Char Char"/>
    <w:basedOn w:val="1"/>
    <w:qFormat/>
    <w:uiPriority w:val="0"/>
    <w:pPr>
      <w:widowControl w:val="0"/>
      <w:jc w:val="both"/>
    </w:pPr>
    <w:rPr>
      <w:rFonts w:ascii="Tahoma" w:hAnsi="Tahoma" w:cs="Times New Roman"/>
      <w:kern w:val="2"/>
      <w:szCs w:val="20"/>
    </w:rPr>
  </w:style>
  <w:style w:type="paragraph" w:customStyle="1" w:styleId="424">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Unicode MS" w:hAnsi="Arial Unicode MS" w:eastAsia="Arial Unicode MS" w:cs="Arial Unicode MS"/>
    </w:rPr>
  </w:style>
  <w:style w:type="paragraph" w:customStyle="1" w:styleId="425">
    <w:name w:val="正文【标】"/>
    <w:basedOn w:val="1"/>
    <w:next w:val="1"/>
    <w:qFormat/>
    <w:uiPriority w:val="0"/>
    <w:pPr>
      <w:ind w:firstLine="480" w:firstLineChars="200"/>
    </w:pPr>
    <w:rPr>
      <w:szCs w:val="21"/>
    </w:rPr>
  </w:style>
  <w:style w:type="paragraph" w:customStyle="1" w:styleId="426">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427">
    <w:name w:val="Char Char16 Char Char"/>
    <w:basedOn w:val="1"/>
    <w:qFormat/>
    <w:uiPriority w:val="0"/>
    <w:pPr>
      <w:widowControl w:val="0"/>
      <w:jc w:val="both"/>
    </w:pPr>
    <w:rPr>
      <w:rFonts w:ascii="Times New Roman" w:hAnsi="Times New Roman" w:cs="Times New Roman"/>
      <w:kern w:val="2"/>
      <w:sz w:val="21"/>
      <w:szCs w:val="21"/>
    </w:rPr>
  </w:style>
  <w:style w:type="paragraph" w:customStyle="1" w:styleId="428">
    <w:name w:val="编10号"/>
    <w:basedOn w:val="1"/>
    <w:qFormat/>
    <w:uiPriority w:val="0"/>
    <w:pPr>
      <w:widowControl w:val="0"/>
      <w:tabs>
        <w:tab w:val="left" w:pos="1620"/>
      </w:tabs>
      <w:ind w:left="1620" w:hanging="360"/>
      <w:jc w:val="both"/>
    </w:pPr>
    <w:rPr>
      <w:rFonts w:ascii="Times New Roman" w:hAnsi="Times New Roman" w:cs="Times New Roman"/>
      <w:kern w:val="2"/>
      <w:sz w:val="21"/>
    </w:rPr>
  </w:style>
  <w:style w:type="paragraph" w:customStyle="1" w:styleId="429">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430">
    <w:name w:val="图表"/>
    <w:basedOn w:val="1"/>
    <w:qFormat/>
    <w:uiPriority w:val="0"/>
    <w:pPr>
      <w:widowControl w:val="0"/>
      <w:jc w:val="center"/>
    </w:pPr>
    <w:rPr>
      <w:rFonts w:ascii="Calibri" w:hAnsi="Calibri" w:cs="Times New Roman"/>
      <w:bCs/>
      <w:smallCaps/>
      <w:kern w:val="2"/>
      <w:sz w:val="21"/>
      <w:szCs w:val="36"/>
    </w:rPr>
  </w:style>
  <w:style w:type="paragraph" w:customStyle="1" w:styleId="431">
    <w:name w:val="Char Char Char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432">
    <w:name w:val="条文レベル2"/>
    <w:basedOn w:val="433"/>
    <w:qFormat/>
    <w:uiPriority w:val="0"/>
    <w:pPr>
      <w:tabs>
        <w:tab w:val="left" w:pos="2187"/>
      </w:tabs>
      <w:outlineLvl w:val="5"/>
    </w:pPr>
    <w:rPr>
      <w:rFonts w:ascii="Times New Roman" w:hAnsi="Times New Roman" w:eastAsia="宋体"/>
    </w:rPr>
  </w:style>
  <w:style w:type="paragraph" w:customStyle="1" w:styleId="433">
    <w:name w:val="条文レベル1"/>
    <w:next w:val="1"/>
    <w:qFormat/>
    <w:uiPriority w:val="0"/>
    <w:pPr>
      <w:tabs>
        <w:tab w:val="left" w:pos="2187"/>
      </w:tabs>
      <w:spacing w:before="60" w:line="280" w:lineRule="exact"/>
      <w:ind w:left="2187" w:right="1276" w:hanging="567"/>
      <w:outlineLvl w:val="4"/>
    </w:pPr>
    <w:rPr>
      <w:rFonts w:ascii="MS Mincho" w:hAnsi="Century" w:eastAsia="MS Mincho" w:cs="Times New Roman"/>
      <w:lang w:val="en-US" w:eastAsia="ja-JP" w:bidi="ar-SA"/>
    </w:rPr>
  </w:style>
  <w:style w:type="paragraph" w:customStyle="1" w:styleId="434">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rPr>
  </w:style>
  <w:style w:type="paragraph" w:customStyle="1" w:styleId="435">
    <w:name w:val="xl2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0"/>
      <w:szCs w:val="20"/>
    </w:rPr>
  </w:style>
  <w:style w:type="paragraph" w:customStyle="1" w:styleId="436">
    <w:name w:val="纯文本1"/>
    <w:basedOn w:val="1"/>
    <w:qFormat/>
    <w:uiPriority w:val="0"/>
    <w:rPr>
      <w:rFonts w:ascii="Calibri" w:hAnsi="Courier New" w:cs="Courier New"/>
      <w:kern w:val="2"/>
      <w:sz w:val="21"/>
      <w:szCs w:val="21"/>
    </w:rPr>
  </w:style>
  <w:style w:type="paragraph" w:customStyle="1" w:styleId="437">
    <w:name w:val="表格文字"/>
    <w:basedOn w:val="34"/>
    <w:next w:val="24"/>
    <w:qFormat/>
    <w:uiPriority w:val="0"/>
  </w:style>
  <w:style w:type="paragraph" w:customStyle="1" w:styleId="438">
    <w:name w:val="Style Heading 1H1Heading 0R1H11h1Level 1 Topic HeadingSectio..."/>
    <w:basedOn w:val="3"/>
    <w:next w:val="439"/>
    <w:qFormat/>
    <w:uiPriority w:val="0"/>
    <w:pPr>
      <w:keepLines/>
      <w:pageBreakBefore/>
      <w:numPr>
        <w:ilvl w:val="0"/>
        <w:numId w:val="7"/>
      </w:numPr>
      <w:tabs>
        <w:tab w:val="left" w:pos="432"/>
      </w:tabs>
      <w:spacing w:before="120" w:after="120" w:line="360" w:lineRule="auto"/>
      <w:jc w:val="left"/>
    </w:pPr>
    <w:rPr>
      <w:rFonts w:ascii="宋体" w:hAnsi="宋体"/>
      <w:b/>
      <w:sz w:val="32"/>
      <w:szCs w:val="32"/>
    </w:rPr>
  </w:style>
  <w:style w:type="paragraph" w:customStyle="1" w:styleId="439">
    <w:name w:val="样式 正文缩进特点表正文正文非缩进正文（首行缩进两字） + Tahoma 两端对齐"/>
    <w:basedOn w:val="9"/>
    <w:qFormat/>
    <w:uiPriority w:val="0"/>
    <w:pPr>
      <w:widowControl w:val="0"/>
      <w:spacing w:line="360" w:lineRule="auto"/>
      <w:ind w:firstLine="510" w:firstLineChars="0"/>
      <w:jc w:val="both"/>
    </w:pPr>
    <w:rPr>
      <w:rFonts w:ascii="Tahoma" w:hAnsi="Tahoma"/>
      <w:b/>
      <w:bCs/>
      <w:sz w:val="24"/>
    </w:rPr>
  </w:style>
  <w:style w:type="paragraph" w:customStyle="1" w:styleId="440">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441">
    <w:name w:val="xl85"/>
    <w:basedOn w:val="1"/>
    <w:qFormat/>
    <w:uiPriority w:val="0"/>
    <w:pPr>
      <w:spacing w:before="100" w:beforeAutospacing="1" w:after="100" w:afterAutospacing="1"/>
      <w:jc w:val="center"/>
      <w:textAlignment w:val="center"/>
    </w:pPr>
    <w:rPr>
      <w:rFonts w:ascii="仿宋" w:hAnsi="仿宋" w:eastAsia="仿宋" w:cs="Times New Roman"/>
      <w:b/>
      <w:bCs/>
      <w:sz w:val="20"/>
      <w:szCs w:val="20"/>
    </w:rPr>
  </w:style>
  <w:style w:type="paragraph" w:customStyle="1" w:styleId="442">
    <w:name w:val="索引 11"/>
    <w:basedOn w:val="1"/>
    <w:next w:val="1"/>
    <w:qFormat/>
    <w:uiPriority w:val="0"/>
    <w:pPr>
      <w:widowControl w:val="0"/>
      <w:jc w:val="both"/>
    </w:pPr>
    <w:rPr>
      <w:rFonts w:ascii="Times New Roman" w:hAnsi="Times New Roman" w:cs="Times New Roman"/>
      <w:kern w:val="2"/>
      <w:sz w:val="21"/>
      <w:szCs w:val="21"/>
    </w:rPr>
  </w:style>
  <w:style w:type="paragraph" w:customStyle="1" w:styleId="443">
    <w:name w:val="标题 2h2sect"/>
    <w:next w:val="1"/>
    <w:qFormat/>
    <w:uiPriority w:val="0"/>
    <w:pPr>
      <w:tabs>
        <w:tab w:val="left" w:pos="425"/>
      </w:tabs>
      <w:spacing w:before="120" w:after="120" w:line="360" w:lineRule="auto"/>
      <w:ind w:left="425" w:hanging="425"/>
    </w:pPr>
    <w:rPr>
      <w:rFonts w:ascii="Times New Roman" w:hAnsi="宋体" w:eastAsia="宋体" w:cs="宋体"/>
      <w:b/>
      <w:bCs/>
      <w:color w:val="000000"/>
      <w:kern w:val="2"/>
      <w:sz w:val="30"/>
      <w:szCs w:val="30"/>
      <w:lang w:val="en-US" w:eastAsia="zh-CN" w:bidi="ar-SA"/>
    </w:rPr>
  </w:style>
  <w:style w:type="paragraph" w:customStyle="1" w:styleId="444">
    <w:name w:val="正文1"/>
    <w:basedOn w:val="1"/>
    <w:qFormat/>
    <w:uiPriority w:val="0"/>
    <w:pPr>
      <w:widowControl w:val="0"/>
      <w:adjustRightInd w:val="0"/>
      <w:spacing w:line="360" w:lineRule="atLeast"/>
      <w:textAlignment w:val="baseline"/>
    </w:pPr>
    <w:rPr>
      <w:rFonts w:hAnsi="Times New Roman" w:cs="Times New Roman"/>
      <w:color w:val="000000"/>
      <w:szCs w:val="20"/>
    </w:rPr>
  </w:style>
  <w:style w:type="paragraph" w:customStyle="1" w:styleId="445">
    <w:name w:val="Char Char Char Char Char Char1 Char Char Char1 Char Char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46">
    <w:name w:val="正文文本缩进 31"/>
    <w:basedOn w:val="1"/>
    <w:qFormat/>
    <w:uiPriority w:val="0"/>
    <w:pPr>
      <w:widowControl w:val="0"/>
      <w:autoSpaceDE w:val="0"/>
      <w:autoSpaceDN w:val="0"/>
      <w:adjustRightInd w:val="0"/>
      <w:spacing w:before="120" w:line="22" w:lineRule="atLeast"/>
      <w:ind w:left="720" w:firstLine="480"/>
    </w:pPr>
    <w:rPr>
      <w:rFonts w:ascii="Calibri" w:hAnsi="Times New Roman" w:cs="Times New Roman"/>
      <w:sz w:val="21"/>
      <w:szCs w:val="20"/>
    </w:rPr>
  </w:style>
  <w:style w:type="paragraph" w:customStyle="1" w:styleId="447">
    <w:name w:val="列出段落1"/>
    <w:basedOn w:val="1"/>
    <w:qFormat/>
    <w:uiPriority w:val="34"/>
    <w:pPr>
      <w:ind w:firstLine="420" w:firstLineChars="200"/>
    </w:pPr>
  </w:style>
  <w:style w:type="paragraph" w:customStyle="1" w:styleId="448">
    <w:name w:val="作表９ポ"/>
    <w:basedOn w:val="1"/>
    <w:qFormat/>
    <w:uiPriority w:val="0"/>
    <w:pPr>
      <w:widowControl w:val="0"/>
      <w:adjustRightInd w:val="0"/>
      <w:spacing w:line="260" w:lineRule="exact"/>
      <w:jc w:val="both"/>
      <w:textAlignment w:val="center"/>
    </w:pPr>
    <w:rPr>
      <w:rFonts w:ascii="MS PMincho" w:hAnsi="Century" w:eastAsia="MS Mincho" w:cs="Times New Roman"/>
      <w:sz w:val="18"/>
      <w:szCs w:val="20"/>
      <w:lang w:eastAsia="ja-JP"/>
    </w:rPr>
  </w:style>
  <w:style w:type="paragraph" w:customStyle="1" w:styleId="449">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450">
    <w:name w:val="xl2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1">
    <w:name w:val="页脚右端（绿盟科技）"/>
    <w:basedOn w:val="42"/>
    <w:qFormat/>
    <w:uiPriority w:val="0"/>
    <w:pPr>
      <w:widowControl w:val="0"/>
      <w:pBdr>
        <w:top w:val="single" w:color="auto" w:sz="4" w:space="4"/>
      </w:pBdr>
      <w:autoSpaceDE w:val="0"/>
      <w:autoSpaceDN w:val="0"/>
      <w:adjustRightInd w:val="0"/>
      <w:spacing w:before="100" w:beforeAutospacing="1"/>
    </w:pPr>
    <w:rPr>
      <w:rFonts w:cs="宋体"/>
      <w:b/>
      <w:bCs/>
      <w:color w:val="000000"/>
      <w:szCs w:val="20"/>
    </w:rPr>
  </w:style>
  <w:style w:type="paragraph" w:customStyle="1" w:styleId="452">
    <w:name w:val="xl2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3">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rPr>
  </w:style>
  <w:style w:type="paragraph" w:customStyle="1" w:styleId="454">
    <w:name w:val="小点说明"/>
    <w:basedOn w:val="1"/>
    <w:qFormat/>
    <w:uiPriority w:val="0"/>
    <w:pPr>
      <w:adjustRightInd w:val="0"/>
      <w:snapToGrid w:val="0"/>
    </w:pPr>
    <w:rPr>
      <w:rFonts w:ascii="仿宋_GB2312" w:eastAsia="仿宋_GB2312"/>
      <w:color w:val="000000"/>
      <w:szCs w:val="18"/>
    </w:rPr>
  </w:style>
  <w:style w:type="paragraph" w:customStyle="1" w:styleId="455">
    <w:name w:val="GP标题1"/>
    <w:basedOn w:val="1"/>
    <w:next w:val="456"/>
    <w:qFormat/>
    <w:uiPriority w:val="0"/>
    <w:pPr>
      <w:widowControl w:val="0"/>
      <w:numPr>
        <w:ilvl w:val="0"/>
        <w:numId w:val="8"/>
      </w:numPr>
      <w:tabs>
        <w:tab w:val="left" w:pos="397"/>
        <w:tab w:val="clear" w:pos="567"/>
      </w:tabs>
      <w:spacing w:before="312" w:beforeLines="100" w:after="312" w:afterLines="100" w:line="360" w:lineRule="auto"/>
      <w:jc w:val="center"/>
      <w:outlineLvl w:val="0"/>
    </w:pPr>
    <w:rPr>
      <w:rFonts w:ascii="黑体" w:hAnsi="黑体" w:eastAsia="黑体" w:cs="Times New Roman"/>
      <w:b/>
      <w:sz w:val="36"/>
      <w:szCs w:val="20"/>
    </w:rPr>
  </w:style>
  <w:style w:type="paragraph" w:customStyle="1" w:styleId="456">
    <w:name w:val="GP正文(首行缩进)"/>
    <w:basedOn w:val="1"/>
    <w:qFormat/>
    <w:uiPriority w:val="0"/>
    <w:pPr>
      <w:widowControl w:val="0"/>
      <w:spacing w:line="360" w:lineRule="auto"/>
      <w:ind w:firstLine="200" w:firstLineChars="200"/>
    </w:pPr>
    <w:rPr>
      <w:rFonts w:ascii="Times New Roman" w:hAnsi="Times New Roman" w:cs="Times New Roman"/>
      <w:szCs w:val="20"/>
    </w:rPr>
  </w:style>
  <w:style w:type="paragraph" w:customStyle="1" w:styleId="457">
    <w:name w:val="XHH标题5"/>
    <w:basedOn w:val="1"/>
    <w:next w:val="203"/>
    <w:qFormat/>
    <w:uiPriority w:val="0"/>
    <w:pPr>
      <w:widowControl w:val="0"/>
      <w:spacing w:before="120" w:after="120" w:line="360" w:lineRule="auto"/>
      <w:ind w:left="2551" w:hanging="850"/>
      <w:outlineLvl w:val="4"/>
    </w:pPr>
    <w:rPr>
      <w:rFonts w:hAnsi="黑体"/>
      <w:b/>
      <w:kern w:val="2"/>
      <w:szCs w:val="28"/>
    </w:rPr>
  </w:style>
  <w:style w:type="paragraph" w:customStyle="1" w:styleId="458">
    <w:name w:val="操作ステップ"/>
    <w:basedOn w:val="1"/>
    <w:next w:val="459"/>
    <w:qFormat/>
    <w:uiPriority w:val="0"/>
    <w:pPr>
      <w:widowControl w:val="0"/>
      <w:tabs>
        <w:tab w:val="left" w:pos="1984"/>
      </w:tabs>
      <w:spacing w:line="340" w:lineRule="exact"/>
      <w:ind w:left="1984" w:right="-62" w:hanging="283"/>
      <w:outlineLvl w:val="7"/>
    </w:pPr>
    <w:rPr>
      <w:rFonts w:ascii="Century" w:hAnsi="Century" w:cs="Times New Roman"/>
      <w:color w:val="000000"/>
      <w:kern w:val="2"/>
      <w:sz w:val="20"/>
    </w:rPr>
  </w:style>
  <w:style w:type="paragraph" w:customStyle="1" w:styleId="459">
    <w:name w:val="操作ステップ説明"/>
    <w:basedOn w:val="1"/>
    <w:qFormat/>
    <w:uiPriority w:val="0"/>
    <w:pPr>
      <w:spacing w:line="340" w:lineRule="exact"/>
      <w:ind w:left="1559" w:right="-57"/>
    </w:pPr>
    <w:rPr>
      <w:rFonts w:ascii="Century" w:hAnsi="Century" w:cs="Times New Roman"/>
      <w:kern w:val="2"/>
      <w:sz w:val="20"/>
    </w:rPr>
  </w:style>
  <w:style w:type="paragraph" w:customStyle="1" w:styleId="460">
    <w:name w:val="No Spacing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461">
    <w:name w:val="Blockquote"/>
    <w:basedOn w:val="1"/>
    <w:qFormat/>
    <w:uiPriority w:val="0"/>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462">
    <w:name w:val="xl4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Times New Roman" w:hAnsi="Times New Roman" w:eastAsia="Arial Unicode MS" w:cs="Times New Roman"/>
    </w:rPr>
  </w:style>
  <w:style w:type="paragraph" w:customStyle="1" w:styleId="463">
    <w:name w:val="项目1"/>
    <w:basedOn w:val="1"/>
    <w:qFormat/>
    <w:uiPriority w:val="0"/>
    <w:pPr>
      <w:widowControl w:val="0"/>
      <w:tabs>
        <w:tab w:val="left" w:pos="840"/>
      </w:tabs>
      <w:spacing w:after="60"/>
      <w:ind w:left="840" w:hanging="420"/>
      <w:jc w:val="both"/>
    </w:pPr>
    <w:rPr>
      <w:rFonts w:hAnsi="Times New Roman" w:cs="Times New Roman"/>
      <w:spacing w:val="4"/>
      <w:kern w:val="2"/>
      <w:sz w:val="21"/>
      <w:szCs w:val="20"/>
    </w:rPr>
  </w:style>
  <w:style w:type="paragraph" w:customStyle="1" w:styleId="464">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465">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66">
    <w:name w:val="Char Char Char Char Char Char1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67">
    <w:name w:val="默认段落字体 Para Char Char Char Char Char Char Char"/>
    <w:basedOn w:val="1"/>
    <w:qFormat/>
    <w:uiPriority w:val="0"/>
    <w:rPr>
      <w:rFonts w:ascii="Tahoma" w:hAnsi="Tahoma"/>
      <w:sz w:val="24"/>
      <w:szCs w:val="20"/>
    </w:rPr>
  </w:style>
  <w:style w:type="paragraph" w:customStyle="1" w:styleId="468">
    <w:name w:val="GP标题2"/>
    <w:basedOn w:val="1"/>
    <w:next w:val="456"/>
    <w:qFormat/>
    <w:uiPriority w:val="0"/>
    <w:pPr>
      <w:widowControl w:val="0"/>
      <w:numPr>
        <w:ilvl w:val="1"/>
        <w:numId w:val="8"/>
      </w:numPr>
      <w:tabs>
        <w:tab w:val="left" w:pos="840"/>
        <w:tab w:val="clear" w:pos="567"/>
      </w:tabs>
      <w:spacing w:before="156" w:beforeLines="50" w:after="156" w:afterLines="50" w:line="360" w:lineRule="auto"/>
      <w:outlineLvl w:val="1"/>
    </w:pPr>
    <w:rPr>
      <w:rFonts w:ascii="华文细黑" w:hAnsi="华文细黑" w:eastAsia="华文细黑" w:cs="Times New Roman"/>
      <w:b/>
      <w:sz w:val="32"/>
      <w:szCs w:val="20"/>
    </w:rPr>
  </w:style>
  <w:style w:type="paragraph" w:customStyle="1" w:styleId="469">
    <w:name w:val="xl2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20"/>
      <w:szCs w:val="20"/>
    </w:rPr>
  </w:style>
  <w:style w:type="paragraph" w:customStyle="1" w:styleId="470">
    <w:name w:val="blue"/>
    <w:basedOn w:val="1"/>
    <w:qFormat/>
    <w:uiPriority w:val="0"/>
    <w:pPr>
      <w:spacing w:before="100" w:beforeAutospacing="1" w:after="100" w:afterAutospacing="1"/>
    </w:pPr>
    <w:rPr>
      <w:rFonts w:ascii="Arial Unicode MS" w:hAnsi="Arial Unicode MS" w:eastAsia="Arial Unicode MS" w:cs="Times New Roman"/>
      <w:szCs w:val="20"/>
    </w:rPr>
  </w:style>
  <w:style w:type="paragraph" w:customStyle="1" w:styleId="471">
    <w:name w:val="1正文"/>
    <w:basedOn w:val="1"/>
    <w:qFormat/>
    <w:uiPriority w:val="0"/>
    <w:pPr>
      <w:widowControl w:val="0"/>
      <w:adjustRightInd w:val="0"/>
      <w:spacing w:line="300" w:lineRule="auto"/>
      <w:ind w:firstLine="480"/>
      <w:jc w:val="both"/>
    </w:pPr>
    <w:rPr>
      <w:rFonts w:ascii="Times New Roman" w:hAnsi="Times New Roman" w:cs="Times New Roman"/>
      <w:sz w:val="21"/>
      <w:szCs w:val="20"/>
    </w:rPr>
  </w:style>
  <w:style w:type="paragraph" w:customStyle="1" w:styleId="472">
    <w:name w:val="样式 Arial 小四 首行缩进:  0.85 厘米"/>
    <w:basedOn w:val="1"/>
    <w:qFormat/>
    <w:uiPriority w:val="0"/>
    <w:pPr>
      <w:spacing w:line="400" w:lineRule="exact"/>
      <w:ind w:firstLine="440" w:firstLineChars="200"/>
    </w:pPr>
    <w:rPr>
      <w:rFonts w:ascii="宋体" w:hAnsi="宋体" w:cs="仿宋_GB2312"/>
      <w:sz w:val="22"/>
      <w:szCs w:val="22"/>
      <w:lang w:val="zh-CN"/>
    </w:rPr>
  </w:style>
  <w:style w:type="paragraph" w:customStyle="1" w:styleId="473">
    <w:name w:val="样式 目录 3 + 左侧:  2 字符1"/>
    <w:basedOn w:val="33"/>
    <w:qFormat/>
    <w:uiPriority w:val="0"/>
    <w:pPr>
      <w:widowControl w:val="0"/>
      <w:tabs>
        <w:tab w:val="left" w:pos="1560"/>
        <w:tab w:val="left" w:pos="1701"/>
        <w:tab w:val="right" w:leader="dot" w:pos="8296"/>
      </w:tabs>
      <w:snapToGrid w:val="0"/>
      <w:spacing w:line="360" w:lineRule="auto"/>
      <w:ind w:left="960" w:leftChars="0"/>
    </w:pPr>
    <w:rPr>
      <w:rFonts w:ascii="Calibri" w:hAnsi="Calibri" w:cs="Calibri"/>
      <w:b/>
      <w:i/>
      <w:iCs/>
      <w:kern w:val="2"/>
      <w:sz w:val="20"/>
    </w:rPr>
  </w:style>
  <w:style w:type="paragraph" w:customStyle="1" w:styleId="474">
    <w:name w:val="xl2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75">
    <w:name w:val="++标题1"/>
    <w:basedOn w:val="3"/>
    <w:qFormat/>
    <w:uiPriority w:val="0"/>
    <w:pPr>
      <w:keepLines/>
      <w:widowControl w:val="0"/>
      <w:tabs>
        <w:tab w:val="left" w:pos="432"/>
      </w:tabs>
      <w:spacing w:before="340" w:beforeLines="100" w:after="330" w:afterLines="100" w:line="360" w:lineRule="auto"/>
      <w:outlineLvl w:val="1"/>
    </w:pPr>
    <w:rPr>
      <w:b/>
      <w:bCs/>
      <w:kern w:val="44"/>
      <w:sz w:val="32"/>
      <w:szCs w:val="32"/>
    </w:rPr>
  </w:style>
  <w:style w:type="paragraph" w:customStyle="1" w:styleId="476">
    <w:name w:val="Body Text First Indent"/>
    <w:basedOn w:val="1"/>
    <w:qFormat/>
    <w:uiPriority w:val="0"/>
    <w:pPr>
      <w:autoSpaceDE w:val="0"/>
      <w:autoSpaceDN w:val="0"/>
      <w:adjustRightInd w:val="0"/>
      <w:spacing w:beforeLines="30" w:line="360" w:lineRule="auto"/>
      <w:ind w:firstLine="200" w:firstLineChars="200"/>
    </w:pPr>
    <w:rPr>
      <w:rFonts w:ascii="Times New Roman" w:hAnsi="Times New Roman" w:cs="Times New Roman"/>
      <w:szCs w:val="20"/>
      <w:lang w:val="zh-CN"/>
    </w:rPr>
  </w:style>
  <w:style w:type="paragraph" w:customStyle="1" w:styleId="477">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478">
    <w:name w:val="样式 加粗 居中1"/>
    <w:next w:val="479"/>
    <w:qFormat/>
    <w:uiPriority w:val="0"/>
    <w:pPr>
      <w:jc w:val="center"/>
    </w:pPr>
    <w:rPr>
      <w:rFonts w:ascii="Times New Roman" w:hAnsi="Times New Roman" w:eastAsia="宋体" w:cs="宋体"/>
      <w:b/>
      <w:bCs/>
      <w:spacing w:val="1"/>
      <w:sz w:val="32"/>
      <w:lang w:val="en-US" w:eastAsia="zh-CN" w:bidi="ar-SA"/>
    </w:rPr>
  </w:style>
  <w:style w:type="paragraph" w:customStyle="1" w:styleId="479">
    <w:name w:val="加粗（居中）"/>
    <w:qFormat/>
    <w:uiPriority w:val="0"/>
    <w:rPr>
      <w:rFonts w:ascii="Times New Roman" w:hAnsi="Times New Roman" w:eastAsia="宋体" w:cs="Times New Roman"/>
      <w:b/>
      <w:bCs/>
      <w:spacing w:val="1"/>
      <w:sz w:val="32"/>
      <w:szCs w:val="24"/>
      <w:lang w:val="en-US" w:eastAsia="zh-CN" w:bidi="ar-SA"/>
    </w:rPr>
  </w:style>
  <w:style w:type="paragraph" w:customStyle="1" w:styleId="480">
    <w:name w:val="部分1"/>
    <w:basedOn w:val="1"/>
    <w:qFormat/>
    <w:uiPriority w:val="0"/>
    <w:pPr>
      <w:keepNext/>
      <w:pageBreakBefore/>
      <w:widowControl w:val="0"/>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481">
    <w:name w:val="-正文 Char"/>
    <w:basedOn w:val="1"/>
    <w:qFormat/>
    <w:uiPriority w:val="0"/>
    <w:pPr>
      <w:overflowPunct w:val="0"/>
      <w:autoSpaceDE w:val="0"/>
      <w:autoSpaceDN w:val="0"/>
      <w:adjustRightInd w:val="0"/>
      <w:spacing w:line="360" w:lineRule="auto"/>
      <w:ind w:firstLine="200" w:firstLineChars="200"/>
    </w:pPr>
    <w:rPr>
      <w:rFonts w:ascii="Arial" w:hAnsi="Arial" w:cs="Times New Roman"/>
    </w:rPr>
  </w:style>
  <w:style w:type="paragraph" w:customStyle="1" w:styleId="48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000000"/>
      <w:sz w:val="20"/>
      <w:szCs w:val="20"/>
    </w:rPr>
  </w:style>
  <w:style w:type="paragraph" w:customStyle="1" w:styleId="483">
    <w:name w:val="_Style 561"/>
    <w:basedOn w:val="19"/>
    <w:qFormat/>
    <w:uiPriority w:val="0"/>
    <w:pPr>
      <w:widowControl w:val="0"/>
      <w:shd w:val="clear" w:color="auto" w:fill="000080"/>
      <w:jc w:val="both"/>
    </w:pPr>
    <w:rPr>
      <w:rFonts w:ascii="Times New Roman" w:hAnsi="Times New Roman"/>
      <w:sz w:val="21"/>
      <w:szCs w:val="24"/>
    </w:rPr>
  </w:style>
  <w:style w:type="paragraph" w:customStyle="1" w:styleId="484">
    <w:name w:val="xl2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485">
    <w:name w:val="Char Char Char Char Char Char1 Char Char Char1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86">
    <w:name w:val="列出段落11"/>
    <w:basedOn w:val="1"/>
    <w:qFormat/>
    <w:uiPriority w:val="0"/>
    <w:pPr>
      <w:widowControl w:val="0"/>
      <w:ind w:firstLine="420" w:firstLineChars="200"/>
      <w:jc w:val="both"/>
    </w:pPr>
    <w:rPr>
      <w:rFonts w:ascii="Calibri" w:hAnsi="Calibri" w:cs="Times New Roman"/>
      <w:kern w:val="2"/>
      <w:sz w:val="21"/>
      <w:szCs w:val="21"/>
    </w:rPr>
  </w:style>
  <w:style w:type="paragraph" w:customStyle="1" w:styleId="487">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sz w:val="20"/>
      <w:szCs w:val="20"/>
    </w:rPr>
  </w:style>
  <w:style w:type="paragraph" w:customStyle="1" w:styleId="488">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color w:val="000000"/>
    </w:rPr>
  </w:style>
  <w:style w:type="paragraph" w:customStyle="1" w:styleId="489">
    <w:name w:val="Char Char Char Char Char Char1 Char Char Char Char Char Char1 Char Char Char1"/>
    <w:basedOn w:val="1"/>
    <w:qFormat/>
    <w:uiPriority w:val="0"/>
    <w:pPr>
      <w:widowControl w:val="0"/>
      <w:jc w:val="both"/>
    </w:pPr>
    <w:rPr>
      <w:rFonts w:ascii="Tahoma" w:hAnsi="Tahoma" w:cs="Times New Roman"/>
      <w:kern w:val="2"/>
      <w:sz w:val="21"/>
      <w:szCs w:val="20"/>
    </w:rPr>
  </w:style>
  <w:style w:type="paragraph" w:customStyle="1" w:styleId="490">
    <w:name w:val="表格文字（居中）"/>
    <w:basedOn w:val="1"/>
    <w:qFormat/>
    <w:uiPriority w:val="0"/>
    <w:pPr>
      <w:widowControl w:val="0"/>
      <w:snapToGrid w:val="0"/>
      <w:spacing w:line="360" w:lineRule="auto"/>
      <w:jc w:val="center"/>
    </w:pPr>
    <w:rPr>
      <w:rFonts w:ascii="Calibri" w:hAnsi="Calibri" w:cs="Times New Roman"/>
      <w:b/>
      <w:sz w:val="21"/>
      <w:szCs w:val="32"/>
    </w:rPr>
  </w:style>
  <w:style w:type="paragraph" w:customStyle="1" w:styleId="491">
    <w:name w:val="xl11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492">
    <w:name w:val="样式 宋体 行距: 多倍行距 1.25 字行1"/>
    <w:basedOn w:val="1"/>
    <w:qFormat/>
    <w:uiPriority w:val="0"/>
    <w:pPr>
      <w:spacing w:line="300" w:lineRule="auto"/>
    </w:pPr>
    <w:rPr>
      <w:rFonts w:ascii="宋体" w:hAnsi="宋体" w:cs="宋体"/>
      <w:szCs w:val="20"/>
    </w:rPr>
  </w:style>
  <w:style w:type="paragraph" w:customStyle="1" w:styleId="493">
    <w:name w:val=" Char Char8"/>
    <w:basedOn w:val="1"/>
    <w:qFormat/>
    <w:uiPriority w:val="0"/>
    <w:rPr>
      <w:rFonts w:ascii="Tahoma" w:hAnsi="Tahoma"/>
      <w:sz w:val="24"/>
      <w:szCs w:val="20"/>
    </w:rPr>
  </w:style>
  <w:style w:type="paragraph" w:customStyle="1" w:styleId="494">
    <w:name w:val="xl38"/>
    <w:basedOn w:val="1"/>
    <w:qFormat/>
    <w:uiPriority w:val="0"/>
    <w:pPr>
      <w:spacing w:before="100" w:beforeAutospacing="1" w:after="100" w:afterAutospacing="1"/>
      <w:jc w:val="center"/>
    </w:pPr>
    <w:rPr>
      <w:rFonts w:ascii="Arial Unicode MS" w:hAnsi="Arial Unicode MS" w:eastAsia="Arial Unicode MS" w:cs="Arial Unicode MS"/>
    </w:rPr>
  </w:style>
  <w:style w:type="paragraph" w:customStyle="1" w:styleId="495">
    <w:name w:val="xl2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color w:val="000000"/>
      <w:sz w:val="20"/>
      <w:szCs w:val="20"/>
    </w:rPr>
  </w:style>
  <w:style w:type="paragraph" w:customStyle="1" w:styleId="496">
    <w:name w:val="正文首行缩进两字符"/>
    <w:basedOn w:val="1"/>
    <w:qFormat/>
    <w:uiPriority w:val="0"/>
    <w:pPr>
      <w:widowControl w:val="0"/>
      <w:spacing w:line="360" w:lineRule="auto"/>
      <w:ind w:firstLine="200" w:firstLineChars="200"/>
      <w:jc w:val="both"/>
    </w:pPr>
    <w:rPr>
      <w:rFonts w:ascii="Times New Roman" w:hAnsi="Times New Roman" w:cs="Times New Roman"/>
      <w:kern w:val="2"/>
      <w:sz w:val="21"/>
      <w:szCs w:val="21"/>
    </w:rPr>
  </w:style>
  <w:style w:type="paragraph" w:customStyle="1" w:styleId="497">
    <w:name w:val="列表编号 31"/>
    <w:basedOn w:val="1"/>
    <w:qFormat/>
    <w:uiPriority w:val="0"/>
    <w:pPr>
      <w:widowControl w:val="0"/>
      <w:tabs>
        <w:tab w:val="left" w:pos="1200"/>
      </w:tabs>
      <w:snapToGrid w:val="0"/>
      <w:spacing w:line="360" w:lineRule="auto"/>
      <w:ind w:left="1200" w:leftChars="400" w:hanging="360" w:hangingChars="200"/>
    </w:pPr>
    <w:rPr>
      <w:rFonts w:ascii="Calibri" w:hAnsi="Calibri" w:cs="Times New Roman"/>
      <w:b/>
      <w:kern w:val="2"/>
      <w:sz w:val="32"/>
      <w:szCs w:val="20"/>
    </w:rPr>
  </w:style>
  <w:style w:type="paragraph" w:customStyle="1" w:styleId="498">
    <w:name w:val="正文缩进1"/>
    <w:basedOn w:val="1"/>
    <w:qFormat/>
    <w:uiPriority w:val="0"/>
    <w:pPr>
      <w:widowControl w:val="0"/>
      <w:spacing w:line="360" w:lineRule="auto"/>
      <w:ind w:firstLine="454"/>
    </w:pPr>
    <w:rPr>
      <w:rFonts w:ascii="Times New Roman" w:hAnsi="Times New Roman" w:cs="Times New Roman"/>
      <w:kern w:val="2"/>
    </w:rPr>
  </w:style>
  <w:style w:type="paragraph" w:customStyle="1" w:styleId="499">
    <w:name w:val="文章附标题"/>
    <w:basedOn w:val="1"/>
    <w:next w:val="3"/>
    <w:qFormat/>
    <w:uiPriority w:val="0"/>
    <w:pPr>
      <w:spacing w:before="187" w:after="175" w:line="374" w:lineRule="atLeast"/>
      <w:jc w:val="center"/>
    </w:pPr>
    <w:rPr>
      <w:rFonts w:ascii="Times New Roman" w:hAnsi="Times New Roman" w:cs="Times New Roman"/>
      <w:color w:val="000000"/>
      <w:sz w:val="36"/>
      <w:szCs w:val="20"/>
      <w:u w:val="none" w:color="000000"/>
    </w:rPr>
  </w:style>
  <w:style w:type="paragraph" w:customStyle="1" w:styleId="500">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501">
    <w:name w:val="+标题2"/>
    <w:basedOn w:val="4"/>
    <w:qFormat/>
    <w:uiPriority w:val="0"/>
    <w:pPr>
      <w:widowControl w:val="0"/>
      <w:tabs>
        <w:tab w:val="left" w:pos="432"/>
      </w:tabs>
      <w:spacing w:before="120" w:after="120" w:line="360" w:lineRule="auto"/>
      <w:jc w:val="both"/>
    </w:pPr>
    <w:rPr>
      <w:rFonts w:ascii="Times New Roman" w:hAnsi="Times New Roman" w:eastAsia="宋体"/>
      <w:sz w:val="24"/>
      <w:szCs w:val="28"/>
    </w:rPr>
  </w:style>
  <w:style w:type="paragraph" w:customStyle="1" w:styleId="502">
    <w:name w:val="CM5"/>
    <w:basedOn w:val="1"/>
    <w:next w:val="1"/>
    <w:qFormat/>
    <w:uiPriority w:val="0"/>
    <w:pPr>
      <w:widowControl w:val="0"/>
      <w:autoSpaceDE w:val="0"/>
      <w:autoSpaceDN w:val="0"/>
      <w:adjustRightInd w:val="0"/>
      <w:spacing w:line="400" w:lineRule="atLeast"/>
      <w:ind w:firstLine="200" w:firstLineChars="200"/>
    </w:pPr>
    <w:rPr>
      <w:rFonts w:ascii="Times New Roman" w:hAnsi="Times New Roman" w:cs="Times New Roman"/>
      <w:sz w:val="21"/>
      <w:szCs w:val="21"/>
    </w:rPr>
  </w:style>
  <w:style w:type="paragraph" w:customStyle="1" w:styleId="503">
    <w:name w:val="msolistparagraph"/>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504">
    <w:name w:val="批注主题1"/>
    <w:basedOn w:val="21"/>
    <w:next w:val="21"/>
    <w:qFormat/>
    <w:uiPriority w:val="0"/>
    <w:pPr>
      <w:spacing w:line="360" w:lineRule="auto"/>
      <w:ind w:firstLine="200" w:firstLineChars="200"/>
    </w:pPr>
    <w:rPr>
      <w:b/>
      <w:bCs/>
      <w:szCs w:val="21"/>
    </w:rPr>
  </w:style>
  <w:style w:type="paragraph" w:customStyle="1" w:styleId="505">
    <w:name w:val="引文目录标题1"/>
    <w:basedOn w:val="1"/>
    <w:next w:val="1"/>
    <w:qFormat/>
    <w:uiPriority w:val="0"/>
    <w:pPr>
      <w:widowControl w:val="0"/>
      <w:snapToGrid w:val="0"/>
      <w:spacing w:before="120" w:line="360" w:lineRule="auto"/>
      <w:jc w:val="center"/>
    </w:pPr>
    <w:rPr>
      <w:rFonts w:ascii="Arial" w:hAnsi="Arial" w:cs="Arial"/>
      <w:b/>
      <w:kern w:val="2"/>
      <w:sz w:val="32"/>
      <w:szCs w:val="32"/>
    </w:rPr>
  </w:style>
  <w:style w:type="paragraph" w:customStyle="1" w:styleId="506">
    <w:name w:val="font9"/>
    <w:basedOn w:val="1"/>
    <w:qFormat/>
    <w:uiPriority w:val="0"/>
    <w:pPr>
      <w:spacing w:before="100" w:beforeAutospacing="1" w:after="100" w:afterAutospacing="1"/>
    </w:pPr>
    <w:rPr>
      <w:rFonts w:ascii="Arial" w:hAnsi="Arial" w:cs="Arial"/>
      <w:color w:val="000000"/>
      <w:sz w:val="20"/>
      <w:szCs w:val="20"/>
    </w:rPr>
  </w:style>
  <w:style w:type="paragraph" w:customStyle="1" w:styleId="507">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508">
    <w:name w:val="Char11"/>
    <w:basedOn w:val="1"/>
    <w:qFormat/>
    <w:uiPriority w:val="0"/>
    <w:pPr>
      <w:widowControl w:val="0"/>
      <w:jc w:val="both"/>
    </w:pPr>
    <w:rPr>
      <w:rFonts w:ascii="Times New Roman" w:hAnsi="Times New Roman" w:cs="Times New Roman"/>
      <w:b/>
      <w:kern w:val="2"/>
      <w:sz w:val="32"/>
      <w:szCs w:val="32"/>
    </w:rPr>
  </w:style>
  <w:style w:type="paragraph" w:customStyle="1" w:styleId="50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0">
    <w:name w:val="xl2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11">
    <w:name w:val="p21"/>
    <w:basedOn w:val="1"/>
    <w:qFormat/>
    <w:uiPriority w:val="3"/>
    <w:pPr>
      <w:widowControl/>
      <w:spacing w:line="600" w:lineRule="atLeast"/>
      <w:ind w:firstLine="420"/>
    </w:pPr>
    <w:rPr>
      <w:rFonts w:hint="eastAsia" w:ascii="仿宋" w:hAnsi="仿宋" w:eastAsia="仿宋" w:cs="Arial Unicode MS"/>
      <w:kern w:val="0"/>
      <w:sz w:val="28"/>
      <w:szCs w:val="28"/>
    </w:rPr>
  </w:style>
  <w:style w:type="paragraph" w:customStyle="1" w:styleId="512">
    <w:name w:val="默认段落字体 Para Char Char Char Char Char Char Char Char Char1 Char Char Char Char"/>
    <w:basedOn w:val="1"/>
    <w:qFormat/>
    <w:uiPriority w:val="0"/>
    <w:pPr>
      <w:widowControl w:val="0"/>
      <w:jc w:val="both"/>
    </w:pPr>
    <w:rPr>
      <w:rFonts w:ascii="Tahoma" w:hAnsi="Tahoma" w:eastAsia="仿宋_GB2312"/>
      <w:b/>
      <w:bCs/>
      <w:color w:val="000000"/>
      <w:szCs w:val="20"/>
    </w:rPr>
  </w:style>
  <w:style w:type="paragraph" w:customStyle="1" w:styleId="513">
    <w:name w:val="itemstepintable"/>
    <w:basedOn w:val="1"/>
    <w:qFormat/>
    <w:uiPriority w:val="0"/>
    <w:pPr>
      <w:spacing w:before="100" w:beforeAutospacing="1" w:after="100" w:afterAutospacing="1"/>
    </w:pPr>
    <w:rPr>
      <w:rFonts w:hAnsi="Times New Roman" w:cs="Times New Roman"/>
    </w:rPr>
  </w:style>
  <w:style w:type="paragraph" w:customStyle="1" w:styleId="514">
    <w:name w:val="五级条标题"/>
    <w:basedOn w:val="389"/>
    <w:next w:val="298"/>
    <w:qFormat/>
    <w:uiPriority w:val="0"/>
    <w:pPr>
      <w:tabs>
        <w:tab w:val="left" w:pos="0"/>
        <w:tab w:val="clear" w:pos="360"/>
      </w:tabs>
      <w:outlineLvl w:val="6"/>
    </w:pPr>
  </w:style>
  <w:style w:type="paragraph" w:customStyle="1" w:styleId="515">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516">
    <w:name w:val="Char Char2 Char Char"/>
    <w:basedOn w:val="1"/>
    <w:qFormat/>
    <w:uiPriority w:val="0"/>
    <w:pPr>
      <w:spacing w:line="400" w:lineRule="exact"/>
      <w:jc w:val="center"/>
    </w:pPr>
    <w:rPr>
      <w:rFonts w:ascii="Verdana" w:hAnsi="Verdana" w:cs="Times New Roman"/>
      <w:sz w:val="21"/>
      <w:szCs w:val="20"/>
      <w:lang w:eastAsia="en-US"/>
    </w:rPr>
  </w:style>
  <w:style w:type="paragraph" w:customStyle="1" w:styleId="517">
    <w:name w:val="样式 标题 3h3H3sect1.2.3HeadCHeading 3 - oldMapH31Level 3 To..."/>
    <w:basedOn w:val="5"/>
    <w:next w:val="439"/>
    <w:qFormat/>
    <w:uiPriority w:val="0"/>
    <w:pPr>
      <w:tabs>
        <w:tab w:val="left" w:pos="432"/>
        <w:tab w:val="left" w:pos="851"/>
      </w:tabs>
      <w:spacing w:before="120" w:after="120" w:line="360" w:lineRule="auto"/>
    </w:pPr>
    <w:rPr>
      <w:rFonts w:ascii="Tahoma" w:hAnsi="Tahoma"/>
      <w:kern w:val="0"/>
      <w:sz w:val="24"/>
      <w:szCs w:val="24"/>
    </w:rPr>
  </w:style>
  <w:style w:type="paragraph" w:customStyle="1" w:styleId="518">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paragraph" w:customStyle="1" w:styleId="519">
    <w:name w:val="Char Char8 Char Char Char Char"/>
    <w:basedOn w:val="1"/>
    <w:qFormat/>
    <w:uiPriority w:val="0"/>
    <w:pPr>
      <w:widowControl w:val="0"/>
      <w:jc w:val="both"/>
    </w:pPr>
    <w:rPr>
      <w:rFonts w:ascii="Times New Roman" w:hAnsi="Times New Roman" w:cs="Times New Roman"/>
      <w:b/>
      <w:bCs/>
      <w:color w:val="000000"/>
      <w:sz w:val="21"/>
      <w:szCs w:val="21"/>
    </w:rPr>
  </w:style>
  <w:style w:type="paragraph" w:customStyle="1" w:styleId="520">
    <w:name w:val="Char Char Char1 Char Char Char1 Char Char Char Char"/>
    <w:basedOn w:val="1"/>
    <w:qFormat/>
    <w:uiPriority w:val="0"/>
    <w:pPr>
      <w:widowControl w:val="0"/>
      <w:jc w:val="both"/>
    </w:pPr>
    <w:rPr>
      <w:rFonts w:ascii="Times New Roman" w:hAnsi="Times New Roman" w:cs="Times New Roman"/>
      <w:kern w:val="2"/>
      <w:sz w:val="21"/>
    </w:rPr>
  </w:style>
  <w:style w:type="paragraph" w:customStyle="1" w:styleId="521">
    <w:name w:val=" Char Char Char Char Char Char Char"/>
    <w:basedOn w:val="1"/>
    <w:qFormat/>
    <w:uiPriority w:val="0"/>
    <w:rPr>
      <w:rFonts w:ascii="仿宋_GB2312" w:eastAsia="仿宋_GB2312"/>
      <w:b/>
      <w:sz w:val="32"/>
      <w:szCs w:val="32"/>
    </w:rPr>
  </w:style>
  <w:style w:type="paragraph" w:customStyle="1" w:styleId="522">
    <w:name w:val="正文符号1"/>
    <w:basedOn w:val="1"/>
    <w:qFormat/>
    <w:uiPriority w:val="0"/>
    <w:pPr>
      <w:widowControl w:val="0"/>
      <w:tabs>
        <w:tab w:val="left" w:pos="987"/>
      </w:tabs>
      <w:ind w:left="987" w:hanging="420"/>
      <w:jc w:val="both"/>
    </w:pPr>
    <w:rPr>
      <w:rFonts w:ascii="Times New Roman" w:hAnsi="Times New Roman" w:eastAsia="楷体_GB2312" w:cs="Times New Roman"/>
      <w:sz w:val="28"/>
      <w:szCs w:val="21"/>
    </w:rPr>
  </w:style>
  <w:style w:type="paragraph" w:customStyle="1" w:styleId="523">
    <w:name w:val="样式 正文首行缩进 + 首行缩进:  1 字符"/>
    <w:basedOn w:val="1"/>
    <w:next w:val="465"/>
    <w:qFormat/>
    <w:uiPriority w:val="0"/>
    <w:pPr>
      <w:spacing w:line="360" w:lineRule="auto"/>
      <w:ind w:firstLine="200" w:firstLineChars="200"/>
    </w:pPr>
    <w:rPr>
      <w:rFonts w:cs="宋体"/>
      <w:sz w:val="24"/>
      <w:szCs w:val="20"/>
    </w:rPr>
  </w:style>
  <w:style w:type="paragraph" w:customStyle="1" w:styleId="524">
    <w:name w:val="样式 标题 3 + 行距: 1.5 倍行距"/>
    <w:basedOn w:val="5"/>
    <w:qFormat/>
    <w:uiPriority w:val="0"/>
    <w:pPr>
      <w:keepNext w:val="0"/>
      <w:keepLines w:val="0"/>
      <w:widowControl w:val="0"/>
      <w:tabs>
        <w:tab w:val="left" w:pos="432"/>
      </w:tabs>
      <w:adjustRightInd w:val="0"/>
      <w:snapToGrid w:val="0"/>
      <w:spacing w:before="0" w:after="0" w:line="360" w:lineRule="auto"/>
      <w:ind w:firstLine="200" w:firstLineChars="200"/>
      <w:jc w:val="both"/>
    </w:pPr>
    <w:rPr>
      <w:b w:val="0"/>
      <w:sz w:val="28"/>
      <w:szCs w:val="20"/>
      <w:lang w:val="zh-CN"/>
    </w:rPr>
  </w:style>
  <w:style w:type="paragraph" w:customStyle="1" w:styleId="525">
    <w:name w:val="font16"/>
    <w:basedOn w:val="1"/>
    <w:qFormat/>
    <w:uiPriority w:val="0"/>
    <w:pPr>
      <w:spacing w:before="100" w:beforeAutospacing="1" w:after="100" w:afterAutospacing="1"/>
    </w:pPr>
    <w:rPr>
      <w:rFonts w:hAnsi="Times New Roman" w:cs="Times New Roman"/>
      <w:sz w:val="22"/>
      <w:szCs w:val="21"/>
    </w:rPr>
  </w:style>
  <w:style w:type="paragraph" w:customStyle="1" w:styleId="526">
    <w:name w:val="xl2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27">
    <w:name w:val="Char Char1 Char Char Char Char Char Char Char Char Char Char"/>
    <w:basedOn w:val="1"/>
    <w:qFormat/>
    <w:uiPriority w:val="0"/>
    <w:pPr>
      <w:widowControl w:val="0"/>
      <w:jc w:val="both"/>
    </w:pPr>
    <w:rPr>
      <w:rFonts w:ascii="Tahoma" w:hAnsi="Tahoma" w:cs="Times New Roman"/>
      <w:b/>
      <w:bCs/>
      <w:color w:val="000000"/>
      <w:szCs w:val="20"/>
    </w:rPr>
  </w:style>
  <w:style w:type="paragraph" w:customStyle="1" w:styleId="528">
    <w:name w:val="Char Char Char Char"/>
    <w:basedOn w:val="1"/>
    <w:qFormat/>
    <w:uiPriority w:val="0"/>
    <w:pPr>
      <w:widowControl w:val="0"/>
      <w:jc w:val="both"/>
    </w:pPr>
    <w:rPr>
      <w:rFonts w:ascii="Tahoma" w:hAnsi="Tahoma" w:cs="Times New Roman"/>
      <w:kern w:val="2"/>
      <w:sz w:val="21"/>
      <w:szCs w:val="20"/>
    </w:rPr>
  </w:style>
  <w:style w:type="paragraph" w:customStyle="1" w:styleId="529">
    <w:name w:val="タイトル-L4-目"/>
    <w:basedOn w:val="1"/>
    <w:qFormat/>
    <w:uiPriority w:val="0"/>
    <w:pPr>
      <w:keepNext/>
      <w:keepLines/>
      <w:spacing w:before="480" w:after="10"/>
      <w:ind w:left="720" w:right="1276" w:hanging="663"/>
      <w:outlineLvl w:val="3"/>
    </w:pPr>
    <w:rPr>
      <w:rFonts w:ascii="Arial" w:hAnsi="Arial" w:eastAsia="MS Gothic" w:cs="Times New Roman"/>
      <w:bCs/>
      <w:kern w:val="2"/>
    </w:rPr>
  </w:style>
  <w:style w:type="paragraph" w:customStyle="1" w:styleId="530">
    <w:name w:val="1级列表"/>
    <w:basedOn w:val="1"/>
    <w:qFormat/>
    <w:uiPriority w:val="0"/>
    <w:pPr>
      <w:widowControl w:val="0"/>
      <w:adjustRightInd w:val="0"/>
      <w:snapToGrid w:val="0"/>
      <w:spacing w:line="360" w:lineRule="auto"/>
      <w:jc w:val="both"/>
    </w:pPr>
    <w:rPr>
      <w:rFonts w:ascii="Calibri" w:hAnsi="Calibri" w:cs="Times New Roman"/>
      <w:kern w:val="2"/>
      <w:szCs w:val="21"/>
    </w:rPr>
  </w:style>
  <w:style w:type="paragraph" w:customStyle="1" w:styleId="531">
    <w:name w:val="Char2"/>
    <w:basedOn w:val="1"/>
    <w:qFormat/>
    <w:uiPriority w:val="0"/>
    <w:pPr>
      <w:widowControl w:val="0"/>
      <w:jc w:val="both"/>
    </w:pPr>
    <w:rPr>
      <w:rFonts w:ascii="Times New Roman" w:hAnsi="Times New Roman" w:cs="Times New Roman"/>
      <w:b/>
      <w:kern w:val="2"/>
      <w:sz w:val="32"/>
      <w:szCs w:val="32"/>
    </w:rPr>
  </w:style>
  <w:style w:type="paragraph" w:customStyle="1" w:styleId="532">
    <w:name w:val="表格正文"/>
    <w:basedOn w:val="1"/>
    <w:qFormat/>
    <w:uiPriority w:val="0"/>
    <w:pPr>
      <w:widowControl w:val="0"/>
      <w:adjustRightInd w:val="0"/>
      <w:snapToGrid w:val="0"/>
      <w:spacing w:before="60" w:after="60"/>
      <w:jc w:val="center"/>
      <w:textAlignment w:val="baseline"/>
    </w:pPr>
    <w:rPr>
      <w:rFonts w:ascii="Times New Roman" w:hAnsi="Times New Roman" w:cs="Times New Roman"/>
      <w:szCs w:val="20"/>
    </w:rPr>
  </w:style>
  <w:style w:type="paragraph" w:customStyle="1" w:styleId="533">
    <w:name w:val="列表段落2"/>
    <w:basedOn w:val="1"/>
    <w:qFormat/>
    <w:uiPriority w:val="99"/>
    <w:pPr>
      <w:widowControl w:val="0"/>
      <w:ind w:firstLine="420" w:firstLineChars="200"/>
      <w:jc w:val="both"/>
    </w:pPr>
    <w:rPr>
      <w:rFonts w:ascii="Calibri" w:hAnsi="Calibri" w:cs="Times New Roman"/>
      <w:kern w:val="2"/>
      <w:sz w:val="21"/>
    </w:rPr>
  </w:style>
  <w:style w:type="paragraph" w:customStyle="1" w:styleId="534">
    <w:name w:val="Char1 Char Char Char1"/>
    <w:basedOn w:val="1"/>
    <w:qFormat/>
    <w:uiPriority w:val="0"/>
    <w:pPr>
      <w:widowControl w:val="0"/>
      <w:jc w:val="both"/>
    </w:pPr>
    <w:rPr>
      <w:rFonts w:ascii="Times New Roman" w:hAnsi="Times New Roman" w:cs="Times New Roman"/>
      <w:b/>
      <w:kern w:val="2"/>
      <w:sz w:val="32"/>
      <w:szCs w:val="32"/>
    </w:rPr>
  </w:style>
  <w:style w:type="paragraph" w:customStyle="1" w:styleId="535">
    <w:name w:val="样式 加粗 居中"/>
    <w:basedOn w:val="1"/>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536">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37">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538">
    <w:name w:val="Char Char Char11"/>
    <w:basedOn w:val="1"/>
    <w:qFormat/>
    <w:uiPriority w:val="0"/>
    <w:pPr>
      <w:widowControl w:val="0"/>
      <w:jc w:val="both"/>
    </w:pPr>
    <w:rPr>
      <w:rFonts w:ascii="Times New Roman" w:hAnsi="Times New Roman" w:cs="Times New Roman"/>
      <w:kern w:val="2"/>
      <w:sz w:val="21"/>
    </w:rPr>
  </w:style>
  <w:style w:type="paragraph" w:customStyle="1" w:styleId="539">
    <w:name w:val="xl29"/>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540">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rPr>
  </w:style>
  <w:style w:type="paragraph" w:customStyle="1" w:styleId="541">
    <w:name w:val="Char Char Char Char Char Char Char"/>
    <w:basedOn w:val="1"/>
    <w:qFormat/>
    <w:uiPriority w:val="0"/>
    <w:pPr>
      <w:widowControl w:val="0"/>
      <w:snapToGrid w:val="0"/>
      <w:spacing w:line="360" w:lineRule="auto"/>
      <w:ind w:firstLine="200" w:firstLineChars="200"/>
      <w:jc w:val="both"/>
    </w:pPr>
    <w:rPr>
      <w:rFonts w:ascii="Times New Roman" w:hAnsi="Times New Roman" w:cs="Times New Roman"/>
      <w:kern w:val="2"/>
      <w:sz w:val="21"/>
      <w:szCs w:val="21"/>
    </w:rPr>
  </w:style>
  <w:style w:type="paragraph" w:customStyle="1" w:styleId="542">
    <w:name w:val="1"/>
    <w:basedOn w:val="1"/>
    <w:next w:val="34"/>
    <w:qFormat/>
    <w:uiPriority w:val="99"/>
    <w:pPr>
      <w:widowControl w:val="0"/>
      <w:jc w:val="both"/>
    </w:pPr>
    <w:rPr>
      <w:rFonts w:ascii="Calibri" w:hAnsi="Courier New" w:cs="Times New Roman"/>
      <w:kern w:val="2"/>
      <w:sz w:val="21"/>
      <w:szCs w:val="20"/>
    </w:rPr>
  </w:style>
  <w:style w:type="paragraph" w:customStyle="1" w:styleId="543">
    <w:name w:val="xl68"/>
    <w:basedOn w:val="1"/>
    <w:qFormat/>
    <w:uiPriority w:val="0"/>
    <w:pPr>
      <w:spacing w:before="100" w:beforeAutospacing="1" w:after="100" w:afterAutospacing="1"/>
      <w:textAlignment w:val="center"/>
    </w:pPr>
    <w:rPr>
      <w:rFonts w:ascii="仿宋" w:hAnsi="仿宋" w:eastAsia="仿宋" w:cs="Times New Roman"/>
    </w:rPr>
  </w:style>
  <w:style w:type="paragraph" w:customStyle="1" w:styleId="544">
    <w:name w:val="pic"/>
    <w:basedOn w:val="1"/>
    <w:next w:val="1"/>
    <w:qFormat/>
    <w:uiPriority w:val="0"/>
    <w:pPr>
      <w:spacing w:line="360" w:lineRule="auto"/>
      <w:jc w:val="center"/>
    </w:pPr>
    <w:rPr>
      <w:rFonts w:ascii="仿宋_GB2312" w:hAnsi="Calibri" w:cs="宋体"/>
      <w:szCs w:val="20"/>
    </w:rPr>
  </w:style>
  <w:style w:type="paragraph" w:customStyle="1" w:styleId="545">
    <w:name w:val="xl2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46">
    <w:name w:val="正文-首行"/>
    <w:basedOn w:val="1"/>
    <w:qFormat/>
    <w:uiPriority w:val="0"/>
    <w:pPr>
      <w:widowControl w:val="0"/>
      <w:spacing w:line="360" w:lineRule="auto"/>
      <w:ind w:firstLine="420"/>
      <w:jc w:val="both"/>
    </w:pPr>
    <w:rPr>
      <w:rFonts w:hAnsi="Times New Roman" w:cs="Times New Roman"/>
      <w:kern w:val="2"/>
      <w:sz w:val="22"/>
    </w:rPr>
  </w:style>
  <w:style w:type="paragraph" w:customStyle="1" w:styleId="547">
    <w:name w:val="Char1"/>
    <w:basedOn w:val="1"/>
    <w:qFormat/>
    <w:uiPriority w:val="0"/>
    <w:pPr>
      <w:widowControl w:val="0"/>
      <w:jc w:val="both"/>
    </w:pPr>
    <w:rPr>
      <w:rFonts w:ascii="Tahoma" w:hAnsi="Tahoma" w:cs="Times New Roman"/>
      <w:kern w:val="2"/>
      <w:szCs w:val="20"/>
    </w:rPr>
  </w:style>
  <w:style w:type="paragraph" w:customStyle="1" w:styleId="548">
    <w:name w:val="正文缩近"/>
    <w:basedOn w:val="1"/>
    <w:qFormat/>
    <w:uiPriority w:val="0"/>
    <w:pPr>
      <w:widowControl w:val="0"/>
      <w:adjustRightInd w:val="0"/>
      <w:snapToGrid w:val="0"/>
      <w:spacing w:line="540" w:lineRule="atLeast"/>
      <w:ind w:firstLine="608"/>
      <w:jc w:val="both"/>
      <w:textAlignment w:val="baseline"/>
    </w:pPr>
    <w:rPr>
      <w:rFonts w:ascii="Times New Roman" w:hAnsi="Times New Roman" w:cs="Times New Roman"/>
      <w:sz w:val="30"/>
      <w:szCs w:val="20"/>
    </w:rPr>
  </w:style>
  <w:style w:type="paragraph" w:customStyle="1" w:styleId="549">
    <w:name w:val=" Char Char Char Char"/>
    <w:basedOn w:val="1"/>
    <w:qFormat/>
    <w:uiPriority w:val="0"/>
    <w:rPr>
      <w:rFonts w:ascii="Tahoma" w:hAnsi="Tahoma"/>
      <w:sz w:val="24"/>
      <w:szCs w:val="20"/>
    </w:rPr>
  </w:style>
  <w:style w:type="paragraph" w:customStyle="1" w:styleId="550">
    <w:name w:val="4"/>
    <w:basedOn w:val="1"/>
    <w:next w:val="39"/>
    <w:qFormat/>
    <w:uiPriority w:val="0"/>
    <w:pPr>
      <w:widowControl w:val="0"/>
      <w:spacing w:line="420" w:lineRule="exact"/>
      <w:ind w:firstLine="409" w:firstLineChars="195"/>
      <w:jc w:val="both"/>
    </w:pPr>
    <w:rPr>
      <w:rFonts w:ascii="Times New Roman" w:hAnsi="Times New Roman" w:cs="Times New Roman"/>
      <w:kern w:val="2"/>
      <w:sz w:val="21"/>
      <w:szCs w:val="21"/>
    </w:rPr>
  </w:style>
  <w:style w:type="paragraph" w:customStyle="1" w:styleId="551">
    <w:name w:val="正文首行缩进1"/>
    <w:basedOn w:val="24"/>
    <w:qFormat/>
    <w:uiPriority w:val="0"/>
    <w:pPr>
      <w:spacing w:after="120" w:line="360" w:lineRule="auto"/>
      <w:ind w:firstLine="420" w:firstLineChars="100"/>
    </w:pPr>
    <w:rPr>
      <w:rFonts w:ascii="宋体" w:hAnsi="宋体" w:cs="宋体"/>
      <w:bCs w:val="0"/>
      <w:sz w:val="22"/>
    </w:rPr>
  </w:style>
  <w:style w:type="paragraph" w:customStyle="1" w:styleId="552">
    <w:name w:val="表格文字（4号居中）"/>
    <w:basedOn w:val="490"/>
    <w:qFormat/>
    <w:uiPriority w:val="0"/>
    <w:pPr>
      <w:spacing w:beforeLines="50" w:line="240" w:lineRule="auto"/>
    </w:pPr>
    <w:rPr>
      <w:rFonts w:ascii="Times New Roman" w:hAnsi="Times New Roman"/>
      <w:sz w:val="24"/>
    </w:rPr>
  </w:style>
  <w:style w:type="paragraph" w:customStyle="1" w:styleId="553">
    <w:name w:val="引文目录1"/>
    <w:basedOn w:val="1"/>
    <w:next w:val="1"/>
    <w:qFormat/>
    <w:uiPriority w:val="0"/>
    <w:pPr>
      <w:widowControl w:val="0"/>
      <w:snapToGrid w:val="0"/>
      <w:spacing w:line="360" w:lineRule="auto"/>
      <w:ind w:left="420" w:leftChars="200"/>
      <w:jc w:val="center"/>
    </w:pPr>
    <w:rPr>
      <w:rFonts w:ascii="Calibri" w:hAnsi="Calibri" w:cs="Times New Roman"/>
      <w:b/>
      <w:kern w:val="2"/>
      <w:sz w:val="32"/>
      <w:szCs w:val="32"/>
    </w:rPr>
  </w:style>
  <w:style w:type="paragraph" w:customStyle="1" w:styleId="554">
    <w:name w:val="缺省文本"/>
    <w:basedOn w:val="1"/>
    <w:qFormat/>
    <w:uiPriority w:val="0"/>
    <w:pPr>
      <w:widowControl w:val="0"/>
      <w:autoSpaceDE w:val="0"/>
      <w:autoSpaceDN w:val="0"/>
      <w:adjustRightInd w:val="0"/>
    </w:pPr>
    <w:rPr>
      <w:rFonts w:ascii="Times New Roman" w:hAnsi="Times New Roman" w:cs="Times New Roman"/>
      <w:szCs w:val="20"/>
    </w:rPr>
  </w:style>
  <w:style w:type="paragraph" w:customStyle="1" w:styleId="555">
    <w:name w:val="Char14 Char Char Char"/>
    <w:basedOn w:val="1"/>
    <w:qFormat/>
    <w:uiPriority w:val="0"/>
    <w:pPr>
      <w:widowControl w:val="0"/>
      <w:jc w:val="both"/>
    </w:pPr>
    <w:rPr>
      <w:rFonts w:ascii="Times New Roman" w:hAnsi="Times New Roman" w:cs="Times New Roman"/>
      <w:kern w:val="2"/>
      <w:sz w:val="21"/>
      <w:szCs w:val="20"/>
    </w:rPr>
  </w:style>
  <w:style w:type="paragraph" w:customStyle="1" w:styleId="556">
    <w:name w:val="XHH标题9"/>
    <w:qFormat/>
    <w:uiPriority w:val="0"/>
    <w:pPr>
      <w:ind w:left="5102" w:hanging="1700"/>
    </w:pPr>
    <w:rPr>
      <w:rFonts w:ascii="黑体" w:hAnsi="黑体" w:eastAsia="黑体" w:cs="宋体"/>
      <w:kern w:val="2"/>
      <w:sz w:val="28"/>
      <w:szCs w:val="28"/>
      <w:lang w:val="en-US" w:eastAsia="zh-CN" w:bidi="ar-SA"/>
    </w:rPr>
  </w:style>
  <w:style w:type="paragraph" w:customStyle="1" w:styleId="557">
    <w:name w:val="标题3def"/>
    <w:basedOn w:val="5"/>
    <w:next w:val="1"/>
    <w:qFormat/>
    <w:uiPriority w:val="0"/>
    <w:pPr>
      <w:widowControl w:val="0"/>
      <w:tabs>
        <w:tab w:val="left" w:pos="432"/>
        <w:tab w:val="left" w:pos="1200"/>
      </w:tabs>
      <w:adjustRightInd w:val="0"/>
      <w:snapToGrid w:val="0"/>
      <w:spacing w:before="80" w:after="160" w:line="400" w:lineRule="exact"/>
      <w:jc w:val="both"/>
    </w:pPr>
    <w:rPr>
      <w:rFonts w:ascii="仿宋_GB2312" w:hAnsi="宋体" w:eastAsia="仿宋_GB2312"/>
      <w:bCs w:val="0"/>
      <w:sz w:val="24"/>
      <w:szCs w:val="20"/>
    </w:rPr>
  </w:style>
  <w:style w:type="paragraph" w:customStyle="1" w:styleId="558">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Times New Roman" w:hAnsi="Times New Roman" w:cs="Times New Roman"/>
      <w:color w:val="000000"/>
      <w:sz w:val="18"/>
      <w:szCs w:val="18"/>
    </w:rPr>
  </w:style>
  <w:style w:type="paragraph" w:customStyle="1" w:styleId="559">
    <w:name w:val="xl2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0">
    <w:name w:val="索引 61"/>
    <w:basedOn w:val="1"/>
    <w:next w:val="1"/>
    <w:qFormat/>
    <w:uiPriority w:val="0"/>
    <w:pPr>
      <w:widowControl w:val="0"/>
      <w:snapToGrid w:val="0"/>
      <w:spacing w:line="360" w:lineRule="auto"/>
      <w:ind w:left="1000" w:leftChars="1000"/>
      <w:jc w:val="center"/>
    </w:pPr>
    <w:rPr>
      <w:rFonts w:ascii="Calibri" w:hAnsi="Calibri" w:cs="Times New Roman"/>
      <w:b/>
      <w:kern w:val="2"/>
      <w:sz w:val="32"/>
      <w:szCs w:val="32"/>
    </w:rPr>
  </w:style>
  <w:style w:type="paragraph" w:customStyle="1" w:styleId="561">
    <w:name w:val="xl2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b/>
      <w:bCs/>
      <w:color w:val="000000"/>
    </w:rPr>
  </w:style>
  <w:style w:type="paragraph" w:customStyle="1" w:styleId="562">
    <w:name w:val="标题2def"/>
    <w:basedOn w:val="2"/>
    <w:qFormat/>
    <w:uiPriority w:val="0"/>
    <w:pPr>
      <w:overflowPunct w:val="0"/>
      <w:autoSpaceDE w:val="0"/>
      <w:autoSpaceDN w:val="0"/>
      <w:adjustRightInd w:val="0"/>
      <w:snapToGrid w:val="0"/>
      <w:spacing w:before="160" w:after="200" w:line="360" w:lineRule="auto"/>
      <w:textAlignment w:val="baseline"/>
    </w:pPr>
    <w:rPr>
      <w:rFonts w:ascii="Times New Roman" w:hAnsi="宋体" w:eastAsia="仿宋_GB2312" w:cs="Arial"/>
      <w:bCs/>
      <w:spacing w:val="0"/>
      <w:kern w:val="2"/>
      <w:lang w:val="en-GB"/>
    </w:rPr>
  </w:style>
  <w:style w:type="paragraph" w:customStyle="1" w:styleId="563">
    <w:name w:val="BodyText1I2"/>
    <w:basedOn w:val="564"/>
    <w:qFormat/>
    <w:uiPriority w:val="0"/>
    <w:pPr>
      <w:widowControl w:val="0"/>
      <w:spacing w:after="120"/>
      <w:ind w:left="420" w:leftChars="200" w:firstLine="420" w:firstLineChars="200"/>
      <w:jc w:val="both"/>
      <w:textAlignment w:val="baseline"/>
    </w:pPr>
    <w:rPr>
      <w:rFonts w:ascii="Times New Roman" w:hAnsi="Times New Roman" w:cs="Times New Roman"/>
      <w:color w:val="000000"/>
      <w:kern w:val="2"/>
      <w:sz w:val="21"/>
    </w:rPr>
  </w:style>
  <w:style w:type="paragraph" w:customStyle="1" w:styleId="564">
    <w:name w:val="BodyTextIndent"/>
    <w:basedOn w:val="1"/>
    <w:qFormat/>
    <w:uiPriority w:val="0"/>
    <w:pPr>
      <w:spacing w:after="120" w:line="240" w:lineRule="auto"/>
      <w:ind w:left="420" w:leftChars="200"/>
      <w:jc w:val="both"/>
      <w:textAlignment w:val="baseline"/>
    </w:pPr>
    <w:rPr>
      <w:rFonts w:ascii="Times New Roman" w:hAnsi="Times New Roman" w:eastAsia="宋体"/>
      <w:color w:val="000000"/>
      <w:kern w:val="2"/>
      <w:sz w:val="21"/>
      <w:szCs w:val="24"/>
      <w:lang w:val="en-US" w:eastAsia="zh-CN" w:bidi="ar-SA"/>
    </w:rPr>
  </w:style>
  <w:style w:type="paragraph" w:customStyle="1" w:styleId="565">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FF0000"/>
    </w:rPr>
  </w:style>
  <w:style w:type="paragraph" w:customStyle="1" w:styleId="56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7">
    <w:name w:val="默认段落字体 Para Char Char Char Char Char Char Char Char Char1 Char"/>
    <w:basedOn w:val="1"/>
    <w:qFormat/>
    <w:uiPriority w:val="0"/>
    <w:rPr>
      <w:rFonts w:ascii="Tahoma" w:hAnsi="Tahoma"/>
      <w:sz w:val="24"/>
      <w:szCs w:val="20"/>
    </w:rPr>
  </w:style>
  <w:style w:type="paragraph" w:customStyle="1" w:styleId="568">
    <w:name w:val="此正文"/>
    <w:basedOn w:val="1"/>
    <w:qFormat/>
    <w:uiPriority w:val="0"/>
    <w:pPr>
      <w:spacing w:line="360" w:lineRule="auto"/>
      <w:ind w:firstLine="200" w:firstLineChars="200"/>
    </w:pPr>
    <w:rPr>
      <w:sz w:val="24"/>
    </w:rPr>
  </w:style>
  <w:style w:type="paragraph" w:customStyle="1" w:styleId="569">
    <w:name w:val="文档结构图1"/>
    <w:basedOn w:val="1"/>
    <w:qFormat/>
    <w:uiPriority w:val="0"/>
    <w:pPr>
      <w:spacing w:line="360" w:lineRule="auto"/>
      <w:ind w:firstLine="200" w:firstLineChars="200"/>
    </w:pPr>
    <w:rPr>
      <w:rFonts w:hAnsi="Times New Roman" w:cs="Times New Roman"/>
      <w:kern w:val="2"/>
      <w:sz w:val="18"/>
      <w:szCs w:val="18"/>
    </w:rPr>
  </w:style>
  <w:style w:type="paragraph" w:customStyle="1" w:styleId="570">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71">
    <w:name w:val="正文缩进 New"/>
    <w:basedOn w:val="1"/>
    <w:qFormat/>
    <w:uiPriority w:val="0"/>
    <w:pPr>
      <w:widowControl w:val="0"/>
      <w:ind w:firstLine="420" w:firstLineChars="200"/>
      <w:jc w:val="both"/>
    </w:pPr>
    <w:rPr>
      <w:rFonts w:ascii="Times New Roman" w:hAnsi="Times New Roman" w:cs="Times New Roman"/>
      <w:kern w:val="2"/>
      <w:sz w:val="21"/>
      <w:szCs w:val="20"/>
    </w:rPr>
  </w:style>
  <w:style w:type="paragraph" w:customStyle="1" w:styleId="572">
    <w:name w:val="0"/>
    <w:basedOn w:val="1"/>
    <w:qFormat/>
    <w:uiPriority w:val="0"/>
    <w:pPr>
      <w:snapToGrid w:val="0"/>
      <w:spacing w:line="360" w:lineRule="auto"/>
      <w:ind w:hanging="1" w:firstLineChars="200"/>
      <w:jc w:val="both"/>
    </w:pPr>
    <w:rPr>
      <w:rFonts w:ascii="Times New Roman" w:hAnsi="Times New Roman" w:cs="Times New Roman"/>
      <w:sz w:val="21"/>
      <w:szCs w:val="21"/>
    </w:rPr>
  </w:style>
  <w:style w:type="paragraph" w:customStyle="1" w:styleId="573">
    <w:name w:val="样式 标题 1 + 黑体 (符号) 宋体 三号 段前: 7.8 磅 段后: 7.8 磅 行距: 1.5 倍行距"/>
    <w:basedOn w:val="3"/>
    <w:qFormat/>
    <w:uiPriority w:val="0"/>
    <w:pPr>
      <w:keepLines/>
      <w:tabs>
        <w:tab w:val="left" w:pos="567"/>
      </w:tabs>
      <w:adjustRightInd w:val="0"/>
      <w:snapToGrid w:val="0"/>
      <w:spacing w:beforeLines="50" w:afterLines="50" w:line="360" w:lineRule="auto"/>
      <w:ind w:left="431" w:hanging="431"/>
      <w:jc w:val="left"/>
    </w:pPr>
    <w:rPr>
      <w:rFonts w:ascii="Calibri" w:hAnsi="Calibri"/>
      <w:b/>
      <w:bCs/>
      <w:kern w:val="44"/>
      <w:sz w:val="24"/>
      <w:szCs w:val="21"/>
      <w:lang w:val="zh-CN"/>
    </w:rPr>
  </w:style>
  <w:style w:type="paragraph" w:customStyle="1" w:styleId="574">
    <w:name w:val="Char Char5 Char"/>
    <w:basedOn w:val="1"/>
    <w:qFormat/>
    <w:uiPriority w:val="0"/>
    <w:pPr>
      <w:widowControl w:val="0"/>
      <w:jc w:val="both"/>
    </w:pPr>
    <w:rPr>
      <w:rFonts w:ascii="Times New Roman" w:hAnsi="Times New Roman" w:cs="Times New Roman"/>
      <w:kern w:val="2"/>
      <w:sz w:val="21"/>
      <w:szCs w:val="20"/>
    </w:rPr>
  </w:style>
  <w:style w:type="paragraph" w:customStyle="1" w:styleId="575">
    <w:name w:val="Char Char Char2 Char Char Char2 Char"/>
    <w:basedOn w:val="1"/>
    <w:qFormat/>
    <w:uiPriority w:val="0"/>
    <w:pPr>
      <w:spacing w:after="160" w:line="240" w:lineRule="exact"/>
      <w:ind w:firstLine="560" w:firstLineChars="200"/>
    </w:pPr>
    <w:rPr>
      <w:rFonts w:ascii="Times New Roman" w:hAnsi="Times New Roman" w:cs="Times New Roman"/>
      <w:kern w:val="2"/>
      <w:sz w:val="21"/>
      <w:szCs w:val="21"/>
    </w:rPr>
  </w:style>
  <w:style w:type="paragraph" w:customStyle="1" w:styleId="576">
    <w:name w:val="附录章标题"/>
    <w:next w:val="1"/>
    <w:qFormat/>
    <w:uiPriority w:val="0"/>
    <w:pPr>
      <w:numPr>
        <w:ilvl w:val="1"/>
        <w:numId w:val="9"/>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77">
    <w:name w:val="Char Char2 Char Char Char Char"/>
    <w:basedOn w:val="19"/>
    <w:qFormat/>
    <w:uiPriority w:val="0"/>
    <w:pPr>
      <w:widowControl w:val="0"/>
      <w:shd w:val="clear" w:color="auto" w:fill="000080"/>
      <w:jc w:val="both"/>
    </w:pPr>
    <w:rPr>
      <w:rFonts w:ascii="Tahoma" w:hAnsi="Tahoma"/>
      <w:sz w:val="24"/>
      <w:szCs w:val="24"/>
    </w:rPr>
  </w:style>
  <w:style w:type="paragraph" w:customStyle="1" w:styleId="578">
    <w:name w:val="xl27"/>
    <w:basedOn w:val="1"/>
    <w:qFormat/>
    <w:uiPriority w:val="0"/>
    <w:pPr>
      <w:spacing w:before="100" w:beforeAutospacing="1" w:after="100" w:afterAutospacing="1"/>
      <w:jc w:val="center"/>
      <w:textAlignment w:val="center"/>
    </w:pPr>
    <w:rPr>
      <w:rFonts w:hint="eastAsia" w:ascii="黑体" w:hAnsi="Arial Unicode MS" w:eastAsia="黑体" w:cs="Times New Roman"/>
      <w:sz w:val="36"/>
      <w:szCs w:val="36"/>
    </w:rPr>
  </w:style>
  <w:style w:type="paragraph" w:customStyle="1" w:styleId="579">
    <w:name w:val="样式 宋体 行距: 多倍行距 1.25 字行"/>
    <w:basedOn w:val="1"/>
    <w:qFormat/>
    <w:uiPriority w:val="0"/>
    <w:pPr>
      <w:spacing w:line="300" w:lineRule="auto"/>
    </w:pPr>
    <w:rPr>
      <w:rFonts w:ascii="宋体" w:hAnsi="宋体" w:cs="宋体"/>
      <w:szCs w:val="20"/>
    </w:rPr>
  </w:style>
  <w:style w:type="paragraph" w:customStyle="1" w:styleId="580">
    <w:name w:val="Char Char"/>
    <w:basedOn w:val="1"/>
    <w:qFormat/>
    <w:uiPriority w:val="0"/>
    <w:rPr>
      <w:rFonts w:ascii="仿宋_GB2312" w:eastAsia="仿宋_GB2312"/>
      <w:b/>
      <w:sz w:val="32"/>
      <w:szCs w:val="32"/>
    </w:rPr>
  </w:style>
  <w:style w:type="paragraph" w:customStyle="1" w:styleId="581">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rPr>
  </w:style>
  <w:style w:type="paragraph" w:customStyle="1" w:styleId="582">
    <w:name w:val="font17"/>
    <w:basedOn w:val="1"/>
    <w:qFormat/>
    <w:uiPriority w:val="0"/>
    <w:pPr>
      <w:spacing w:before="100" w:beforeAutospacing="1" w:after="100" w:afterAutospacing="1"/>
    </w:pPr>
    <w:rPr>
      <w:rFonts w:hAnsi="Times New Roman" w:cs="Times New Roman"/>
      <w:sz w:val="19"/>
      <w:szCs w:val="19"/>
    </w:rPr>
  </w:style>
  <w:style w:type="paragraph" w:customStyle="1" w:styleId="583">
    <w:name w:val="xl28"/>
    <w:basedOn w:val="1"/>
    <w:qFormat/>
    <w:uiPriority w:val="0"/>
    <w:pPr>
      <w:spacing w:before="100" w:beforeAutospacing="1" w:after="100" w:afterAutospacing="1"/>
      <w:jc w:val="center"/>
      <w:textAlignment w:val="center"/>
    </w:pPr>
    <w:rPr>
      <w:rFonts w:hint="eastAsia" w:ascii="黑体" w:hAnsi="Arial Unicode MS" w:eastAsia="黑体" w:cs="Times New Roman"/>
      <w:sz w:val="32"/>
      <w:szCs w:val="32"/>
    </w:rPr>
  </w:style>
  <w:style w:type="paragraph" w:customStyle="1" w:styleId="584">
    <w:name w:val="xl2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85">
    <w:name w:val="WW-正文文字缩进 2"/>
    <w:basedOn w:val="1"/>
    <w:qFormat/>
    <w:uiPriority w:val="0"/>
    <w:pPr>
      <w:widowControl w:val="0"/>
      <w:suppressAutoHyphens/>
      <w:ind w:firstLine="420"/>
      <w:jc w:val="both"/>
    </w:pPr>
    <w:rPr>
      <w:rFonts w:ascii="Times New Roman" w:hAnsi="Times New Roman" w:cs="Times New Roman"/>
      <w:kern w:val="1"/>
      <w:sz w:val="21"/>
      <w:szCs w:val="20"/>
    </w:rPr>
  </w:style>
  <w:style w:type="paragraph" w:customStyle="1" w:styleId="586">
    <w:name w:val="Char Char Char1"/>
    <w:basedOn w:val="1"/>
    <w:qFormat/>
    <w:uiPriority w:val="0"/>
    <w:pPr>
      <w:widowControl w:val="0"/>
      <w:jc w:val="both"/>
    </w:pPr>
    <w:rPr>
      <w:rFonts w:ascii="Times New Roman" w:hAnsi="Times New Roman" w:cs="Times New Roman"/>
      <w:kern w:val="2"/>
      <w:sz w:val="21"/>
      <w:szCs w:val="20"/>
    </w:rPr>
  </w:style>
  <w:style w:type="paragraph" w:customStyle="1" w:styleId="587">
    <w:name w:val="xl2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88">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rPr>
  </w:style>
  <w:style w:type="paragraph" w:customStyle="1" w:styleId="589">
    <w:name w:val="Char Char Char Char Char Char1 Char Char Char1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590">
    <w:name w:val="列表编号 21"/>
    <w:basedOn w:val="1"/>
    <w:qFormat/>
    <w:uiPriority w:val="0"/>
    <w:pPr>
      <w:widowControl w:val="0"/>
      <w:snapToGrid w:val="0"/>
      <w:spacing w:line="360" w:lineRule="auto"/>
    </w:pPr>
    <w:rPr>
      <w:rFonts w:ascii="Calibri" w:hAnsi="Calibri" w:cs="Times New Roman"/>
      <w:b/>
      <w:kern w:val="2"/>
      <w:sz w:val="32"/>
      <w:szCs w:val="20"/>
    </w:rPr>
  </w:style>
  <w:style w:type="paragraph" w:customStyle="1" w:styleId="591">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Calibri" w:hAnsi="Calibri" w:cs="Times New Roman"/>
      <w:color w:val="000000"/>
      <w:sz w:val="18"/>
      <w:szCs w:val="18"/>
    </w:rPr>
  </w:style>
  <w:style w:type="paragraph" w:customStyle="1" w:styleId="592">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593">
    <w:name w:val="reader-word-layer"/>
    <w:basedOn w:val="1"/>
    <w:qFormat/>
    <w:uiPriority w:val="0"/>
    <w:pPr>
      <w:spacing w:before="100" w:beforeAutospacing="1" w:after="100" w:afterAutospacing="1"/>
    </w:pPr>
    <w:rPr>
      <w:rFonts w:hAnsi="Times New Roman" w:cs="Times New Roman"/>
    </w:rPr>
  </w:style>
  <w:style w:type="paragraph" w:customStyle="1" w:styleId="594">
    <w:name w:val="Char1 Char Char"/>
    <w:basedOn w:val="1"/>
    <w:qFormat/>
    <w:uiPriority w:val="0"/>
    <w:pPr>
      <w:widowControl w:val="0"/>
      <w:jc w:val="both"/>
    </w:pPr>
    <w:rPr>
      <w:rFonts w:ascii="Tahoma" w:hAnsi="Tahoma" w:cs="Times New Roman"/>
      <w:kern w:val="2"/>
      <w:sz w:val="21"/>
      <w:szCs w:val="20"/>
    </w:rPr>
  </w:style>
  <w:style w:type="paragraph" w:customStyle="1" w:styleId="595">
    <w:name w:val="段落正文"/>
    <w:basedOn w:val="24"/>
    <w:qFormat/>
    <w:uiPriority w:val="0"/>
    <w:pPr>
      <w:suppressAutoHyphens/>
      <w:spacing w:line="360" w:lineRule="auto"/>
      <w:jc w:val="center"/>
    </w:pPr>
    <w:rPr>
      <w:rFonts w:ascii="Calibri" w:hAnsi="Calibri"/>
      <w:b/>
      <w:bCs w:val="0"/>
      <w:sz w:val="32"/>
      <w:szCs w:val="32"/>
    </w:rPr>
  </w:style>
  <w:style w:type="paragraph" w:customStyle="1" w:styleId="596">
    <w:name w:val=" Char Char Char Char Char Char Char Char Char Char Char Char1 Char Char"/>
    <w:basedOn w:val="1"/>
    <w:qFormat/>
    <w:uiPriority w:val="0"/>
    <w:rPr>
      <w:rFonts w:ascii="Tahoma" w:hAnsi="Tahoma"/>
      <w:sz w:val="24"/>
      <w:szCs w:val="20"/>
    </w:rPr>
  </w:style>
  <w:style w:type="paragraph" w:customStyle="1" w:styleId="597">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98">
    <w:name w:val="xl2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99">
    <w:name w:val="xl23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sz w:val="20"/>
      <w:szCs w:val="20"/>
    </w:rPr>
  </w:style>
  <w:style w:type="paragraph" w:customStyle="1" w:styleId="600">
    <w:name w:val="XHH标题1"/>
    <w:next w:val="1"/>
    <w:qFormat/>
    <w:uiPriority w:val="0"/>
    <w:pPr>
      <w:pageBreakBefore/>
      <w:widowControl w:val="0"/>
      <w:spacing w:before="120" w:after="120" w:line="360" w:lineRule="auto"/>
      <w:ind w:left="425" w:hanging="425"/>
      <w:jc w:val="center"/>
      <w:outlineLvl w:val="0"/>
    </w:pPr>
    <w:rPr>
      <w:rFonts w:ascii="黑体" w:hAnsi="宋体" w:eastAsia="黑体" w:cs="Times New Roman"/>
      <w:b/>
      <w:kern w:val="2"/>
      <w:sz w:val="32"/>
      <w:szCs w:val="24"/>
      <w:lang w:val="en-US" w:eastAsia="zh-CN" w:bidi="ar-SA"/>
    </w:rPr>
  </w:style>
  <w:style w:type="paragraph" w:customStyle="1" w:styleId="601">
    <w:name w:val=" 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60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0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4">
    <w:name w:val="xl207"/>
    <w:basedOn w:val="1"/>
    <w:qFormat/>
    <w:uiPriority w:val="0"/>
    <w:pPr>
      <w:spacing w:before="100" w:beforeAutospacing="1" w:after="100" w:afterAutospacing="1"/>
      <w:jc w:val="center"/>
    </w:pPr>
    <w:rPr>
      <w:rFonts w:hAnsi="Times New Roman" w:cs="Times New Roman"/>
    </w:rPr>
  </w:style>
  <w:style w:type="paragraph" w:customStyle="1" w:styleId="605">
    <w:name w:val="正文缩进2"/>
    <w:basedOn w:val="1"/>
    <w:qFormat/>
    <w:uiPriority w:val="0"/>
    <w:pPr>
      <w:widowControl w:val="0"/>
      <w:spacing w:before="60"/>
      <w:ind w:firstLine="476"/>
      <w:jc w:val="both"/>
    </w:pPr>
    <w:rPr>
      <w:rFonts w:ascii="Times New Roman" w:hAnsi="Times New Roman" w:cs="Times New Roman"/>
      <w:kern w:val="2"/>
      <w:szCs w:val="20"/>
    </w:rPr>
  </w:style>
  <w:style w:type="paragraph" w:customStyle="1" w:styleId="606">
    <w:name w:val="Char Char Char Char Char Char1 Char Char Char Char Char Char1 Char Char Char"/>
    <w:basedOn w:val="1"/>
    <w:qFormat/>
    <w:uiPriority w:val="0"/>
    <w:pPr>
      <w:widowControl w:val="0"/>
      <w:jc w:val="both"/>
    </w:pPr>
    <w:rPr>
      <w:rFonts w:ascii="Tahoma" w:hAnsi="Tahoma" w:cs="Times New Roman"/>
      <w:kern w:val="2"/>
      <w:sz w:val="21"/>
      <w:szCs w:val="20"/>
    </w:rPr>
  </w:style>
  <w:style w:type="paragraph" w:customStyle="1" w:styleId="607">
    <w:name w:val="正文文字"/>
    <w:basedOn w:val="24"/>
    <w:qFormat/>
    <w:uiPriority w:val="0"/>
    <w:pPr>
      <w:widowControl w:val="0"/>
      <w:spacing w:after="120"/>
      <w:ind w:firstLine="480"/>
      <w:jc w:val="both"/>
    </w:pPr>
    <w:rPr>
      <w:rFonts w:ascii="Times New Roman" w:hAnsi="Times New Roman"/>
      <w:bCs w:val="0"/>
      <w:sz w:val="21"/>
    </w:rPr>
  </w:style>
  <w:style w:type="paragraph" w:customStyle="1" w:styleId="608">
    <w:name w:val="正文文本 22"/>
    <w:basedOn w:val="1"/>
    <w:qFormat/>
    <w:uiPriority w:val="0"/>
    <w:pPr>
      <w:spacing w:after="120" w:line="360" w:lineRule="auto"/>
      <w:ind w:firstLine="510"/>
    </w:pPr>
    <w:rPr>
      <w:rFonts w:ascii="Times New Roman" w:hAnsi="Times New Roman" w:cs="Times New Roman"/>
    </w:rPr>
  </w:style>
  <w:style w:type="paragraph" w:customStyle="1" w:styleId="609">
    <w:name w:val="xl2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10">
    <w:name w:val="XHH标题8"/>
    <w:qFormat/>
    <w:uiPriority w:val="0"/>
    <w:pPr>
      <w:ind w:left="4394" w:hanging="1418"/>
    </w:pPr>
    <w:rPr>
      <w:rFonts w:ascii="黑体" w:hAnsi="黑体" w:eastAsia="黑体" w:cs="宋体"/>
      <w:kern w:val="2"/>
      <w:sz w:val="28"/>
      <w:szCs w:val="28"/>
      <w:lang w:val="en-US" w:eastAsia="zh-CN" w:bidi="ar-SA"/>
    </w:rPr>
  </w:style>
  <w:style w:type="paragraph" w:customStyle="1" w:styleId="611">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color w:val="FF0000"/>
      <w:sz w:val="20"/>
      <w:szCs w:val="20"/>
    </w:rPr>
  </w:style>
  <w:style w:type="paragraph" w:customStyle="1" w:styleId="612">
    <w:name w:val="正文文本缩进 21"/>
    <w:basedOn w:val="1"/>
    <w:qFormat/>
    <w:uiPriority w:val="0"/>
    <w:pPr>
      <w:widowControl w:val="0"/>
      <w:ind w:firstLine="480" w:firstLineChars="200"/>
      <w:jc w:val="both"/>
    </w:pPr>
    <w:rPr>
      <w:rFonts w:ascii="Times New Roman" w:hAnsi="Times New Roman" w:cs="Times New Roman"/>
      <w:sz w:val="21"/>
      <w:szCs w:val="21"/>
    </w:rPr>
  </w:style>
  <w:style w:type="paragraph" w:customStyle="1" w:styleId="613">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614">
    <w:name w:val="Char1 Char Char Char Char Char"/>
    <w:basedOn w:val="1"/>
    <w:qFormat/>
    <w:uiPriority w:val="0"/>
    <w:pPr>
      <w:widowControl w:val="0"/>
      <w:jc w:val="both"/>
    </w:pPr>
    <w:rPr>
      <w:rFonts w:ascii="Times New Roman" w:hAnsi="Times New Roman" w:cs="Times New Roman"/>
      <w:sz w:val="21"/>
      <w:szCs w:val="20"/>
    </w:rPr>
  </w:style>
  <w:style w:type="paragraph" w:customStyle="1" w:styleId="615">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6">
    <w:name w:val="Char Char1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617">
    <w:name w:val="章正文"/>
    <w:basedOn w:val="1"/>
    <w:qFormat/>
    <w:uiPriority w:val="0"/>
    <w:pPr>
      <w:spacing w:before="156" w:beforeLines="50" w:after="120" w:line="300" w:lineRule="auto"/>
      <w:ind w:firstLine="480"/>
    </w:pPr>
    <w:rPr>
      <w:rFonts w:ascii="Helvetica" w:hAnsi="Helvetica"/>
      <w:sz w:val="24"/>
      <w:szCs w:val="24"/>
    </w:rPr>
  </w:style>
  <w:style w:type="paragraph" w:customStyle="1" w:styleId="618">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9">
    <w:name w:val="xl2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20">
    <w:name w:val="项目符1"/>
    <w:basedOn w:val="1"/>
    <w:qFormat/>
    <w:uiPriority w:val="0"/>
    <w:pPr>
      <w:widowControl w:val="0"/>
      <w:numPr>
        <w:ilvl w:val="0"/>
        <w:numId w:val="10"/>
      </w:numPr>
      <w:tabs>
        <w:tab w:val="left" w:pos="1365"/>
      </w:tabs>
      <w:spacing w:before="78" w:after="78" w:line="300" w:lineRule="auto"/>
      <w:ind w:left="1365" w:leftChars="100" w:right="100" w:rightChars="100" w:hanging="344" w:firstLineChars="200"/>
      <w:jc w:val="both"/>
    </w:pPr>
    <w:rPr>
      <w:rFonts w:ascii="Arial" w:hAnsi="Arial" w:cs="Times New Roman"/>
      <w:kern w:val="2"/>
      <w:sz w:val="21"/>
      <w:szCs w:val="21"/>
    </w:rPr>
  </w:style>
  <w:style w:type="paragraph" w:customStyle="1" w:styleId="621">
    <w:name w:val="2ji"/>
    <w:basedOn w:val="4"/>
    <w:qFormat/>
    <w:uiPriority w:val="0"/>
    <w:pPr>
      <w:widowControl w:val="0"/>
      <w:tabs>
        <w:tab w:val="left" w:pos="432"/>
      </w:tabs>
      <w:adjustRightInd w:val="0"/>
      <w:snapToGrid w:val="0"/>
      <w:spacing w:before="0" w:after="0" w:line="360" w:lineRule="auto"/>
      <w:jc w:val="both"/>
    </w:pPr>
    <w:rPr>
      <w:rFonts w:ascii="Calibri" w:hAnsi="Calibri" w:eastAsia="宋体"/>
      <w:b w:val="0"/>
      <w:kern w:val="0"/>
      <w:sz w:val="21"/>
      <w:szCs w:val="21"/>
      <w:lang w:val="zh-CN"/>
    </w:rPr>
  </w:style>
  <w:style w:type="paragraph" w:customStyle="1" w:styleId="622">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623">
    <w:name w:val="reader-word-layer reader-word-s1-8"/>
    <w:basedOn w:val="1"/>
    <w:qFormat/>
    <w:uiPriority w:val="0"/>
    <w:pPr>
      <w:spacing w:before="100" w:beforeAutospacing="1" w:after="100" w:afterAutospacing="1"/>
    </w:pPr>
    <w:rPr>
      <w:rFonts w:hAnsi="Times New Roman" w:cs="Times New Roman"/>
    </w:rPr>
  </w:style>
  <w:style w:type="paragraph" w:customStyle="1" w:styleId="62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rPr>
  </w:style>
  <w:style w:type="paragraph" w:customStyle="1" w:styleId="62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26">
    <w:name w:val="font8"/>
    <w:basedOn w:val="1"/>
    <w:qFormat/>
    <w:uiPriority w:val="0"/>
    <w:pPr>
      <w:spacing w:before="100" w:beforeAutospacing="1" w:after="100" w:afterAutospacing="1"/>
    </w:pPr>
    <w:rPr>
      <w:rFonts w:ascii="Arial" w:hAnsi="Arial" w:cs="Arial"/>
      <w:sz w:val="20"/>
      <w:szCs w:val="20"/>
    </w:rPr>
  </w:style>
  <w:style w:type="paragraph" w:customStyle="1" w:styleId="62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28">
    <w:name w:val="Char Char Char Char Char Char1 Char Char Char1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629">
    <w:name w:val="需求文档正文样式"/>
    <w:basedOn w:val="1"/>
    <w:qFormat/>
    <w:uiPriority w:val="0"/>
    <w:pPr>
      <w:widowControl w:val="0"/>
      <w:spacing w:line="360" w:lineRule="auto"/>
      <w:ind w:firstLine="437"/>
      <w:jc w:val="both"/>
    </w:pPr>
    <w:rPr>
      <w:rFonts w:ascii="Times New Roman" w:hAnsi="Times New Roman" w:cs="Times New Roman"/>
      <w:kern w:val="2"/>
      <w:sz w:val="21"/>
      <w:szCs w:val="21"/>
    </w:rPr>
  </w:style>
  <w:style w:type="paragraph" w:customStyle="1" w:styleId="630">
    <w:name w:val="标书标题2"/>
    <w:basedOn w:val="4"/>
    <w:qFormat/>
    <w:uiPriority w:val="0"/>
    <w:pPr>
      <w:keepLines w:val="0"/>
      <w:numPr>
        <w:ilvl w:val="0"/>
        <w:numId w:val="11"/>
      </w:numPr>
      <w:tabs>
        <w:tab w:val="left" w:pos="567"/>
        <w:tab w:val="clear" w:pos="780"/>
      </w:tabs>
      <w:adjustRightInd w:val="0"/>
      <w:snapToGrid w:val="0"/>
      <w:spacing w:before="120" w:beforeLines="50" w:after="60" w:line="300" w:lineRule="auto"/>
      <w:ind w:left="567" w:hanging="567"/>
    </w:pPr>
    <w:rPr>
      <w:rFonts w:ascii="Arial Narrow" w:hAnsi="Arial Narrow" w:eastAsia="仿宋_GB2312"/>
      <w:bCs w:val="0"/>
      <w:kern w:val="0"/>
      <w:sz w:val="28"/>
      <w:szCs w:val="20"/>
    </w:rPr>
  </w:style>
  <w:style w:type="paragraph" w:customStyle="1" w:styleId="631">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32">
    <w:name w:val="样式 标题 2 + Times New Roman 四号 非加粗 段前: 5 磅 段后: 0 磅 行距: 固定值 20..."/>
    <w:basedOn w:val="4"/>
    <w:qFormat/>
    <w:uiPriority w:val="0"/>
    <w:pPr>
      <w:widowControl w:val="0"/>
      <w:tabs>
        <w:tab w:val="left" w:pos="432"/>
      </w:tabs>
      <w:adjustRightInd w:val="0"/>
      <w:snapToGrid w:val="0"/>
      <w:spacing w:before="100" w:after="0" w:line="400" w:lineRule="exact"/>
      <w:jc w:val="both"/>
    </w:pPr>
    <w:rPr>
      <w:rFonts w:ascii="Times New Roman" w:hAnsi="Times New Roman" w:eastAsia="宋体"/>
      <w:bCs w:val="0"/>
      <w:sz w:val="24"/>
      <w:szCs w:val="20"/>
      <w:lang w:val="zh-CN"/>
    </w:rPr>
  </w:style>
  <w:style w:type="paragraph" w:customStyle="1" w:styleId="633">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634">
    <w:name w:val="表内文字"/>
    <w:basedOn w:val="1"/>
    <w:qFormat/>
    <w:uiPriority w:val="0"/>
    <w:pPr>
      <w:spacing w:line="500" w:lineRule="atLeast"/>
      <w:jc w:val="center"/>
    </w:pPr>
    <w:rPr>
      <w:rFonts w:ascii="Arial" w:hAnsi="Arial" w:eastAsia="楷体_GB2312" w:cs="Arial"/>
      <w:sz w:val="28"/>
    </w:rPr>
  </w:style>
  <w:style w:type="paragraph" w:customStyle="1" w:styleId="635">
    <w:name w:val="表格标题(居中)"/>
    <w:basedOn w:val="1"/>
    <w:qFormat/>
    <w:uiPriority w:val="0"/>
    <w:pPr>
      <w:snapToGrid w:val="0"/>
      <w:jc w:val="center"/>
    </w:pPr>
    <w:rPr>
      <w:rFonts w:eastAsia="黑体"/>
    </w:rPr>
  </w:style>
  <w:style w:type="paragraph" w:customStyle="1" w:styleId="636">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37">
    <w:name w:val="xl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Times New Roman" w:hAnsi="Times New Roman" w:cs="Times New Roman"/>
      <w:color w:val="000000"/>
      <w:sz w:val="18"/>
      <w:szCs w:val="18"/>
    </w:rPr>
  </w:style>
  <w:style w:type="paragraph" w:customStyle="1" w:styleId="638">
    <w:name w:val="Char3"/>
    <w:basedOn w:val="1"/>
    <w:qFormat/>
    <w:uiPriority w:val="0"/>
    <w:pPr>
      <w:widowControl w:val="0"/>
      <w:jc w:val="both"/>
    </w:pPr>
    <w:rPr>
      <w:rFonts w:ascii="Times New Roman" w:hAnsi="Times New Roman" w:cs="Times New Roman"/>
      <w:kern w:val="2"/>
      <w:sz w:val="21"/>
    </w:rPr>
  </w:style>
  <w:style w:type="paragraph" w:customStyle="1" w:styleId="639">
    <w:name w:val="タイトル-L3-項"/>
    <w:basedOn w:val="1"/>
    <w:next w:val="24"/>
    <w:qFormat/>
    <w:uiPriority w:val="0"/>
    <w:pPr>
      <w:keepNext/>
      <w:keepLines/>
      <w:tabs>
        <w:tab w:val="left" w:pos="948"/>
      </w:tabs>
      <w:spacing w:before="120" w:after="10"/>
      <w:ind w:left="948" w:right="85" w:hanging="720"/>
      <w:outlineLvl w:val="2"/>
    </w:pPr>
    <w:rPr>
      <w:rFonts w:ascii="Arial" w:hAnsi="Arial" w:eastAsia="MS Gothic" w:cs="Times New Roman"/>
      <w:kern w:val="2"/>
      <w:sz w:val="28"/>
    </w:rPr>
  </w:style>
  <w:style w:type="paragraph" w:customStyle="1" w:styleId="640">
    <w:name w:val="正文－恩普"/>
    <w:basedOn w:val="9"/>
    <w:qFormat/>
    <w:uiPriority w:val="0"/>
    <w:pPr>
      <w:framePr w:wrap="around" w:vAnchor="text" w:hAnchor="text" w:y="1"/>
      <w:spacing w:line="360" w:lineRule="auto"/>
      <w:ind w:firstLine="200"/>
    </w:pPr>
    <w:rPr>
      <w:sz w:val="24"/>
    </w:rPr>
  </w:style>
  <w:style w:type="paragraph" w:customStyle="1" w:styleId="641">
    <w:name w:val="列表编号 41"/>
    <w:basedOn w:val="1"/>
    <w:qFormat/>
    <w:uiPriority w:val="0"/>
    <w:pPr>
      <w:widowControl w:val="0"/>
      <w:tabs>
        <w:tab w:val="left" w:pos="1620"/>
      </w:tabs>
      <w:snapToGrid w:val="0"/>
      <w:spacing w:line="360" w:lineRule="auto"/>
      <w:ind w:left="1620" w:leftChars="600" w:hanging="360" w:hangingChars="200"/>
    </w:pPr>
    <w:rPr>
      <w:rFonts w:ascii="Calibri" w:hAnsi="Calibri" w:cs="Times New Roman"/>
      <w:b/>
      <w:kern w:val="2"/>
      <w:sz w:val="32"/>
      <w:szCs w:val="20"/>
    </w:rPr>
  </w:style>
  <w:style w:type="paragraph" w:customStyle="1" w:styleId="642">
    <w:name w:val="Table Paragraph"/>
    <w:basedOn w:val="1"/>
    <w:qFormat/>
    <w:uiPriority w:val="1"/>
    <w:pPr>
      <w:widowControl w:val="0"/>
    </w:pPr>
    <w:rPr>
      <w:rFonts w:ascii="Calibri" w:hAnsi="Calibri" w:eastAsia="宋体" w:cs="Times New Roman"/>
      <w:sz w:val="22"/>
      <w:szCs w:val="22"/>
      <w:lang w:eastAsia="en-US"/>
    </w:rPr>
  </w:style>
  <w:style w:type="paragraph" w:customStyle="1" w:styleId="643">
    <w:name w:val="Tabelle Wartung"/>
    <w:qFormat/>
    <w:uiPriority w:val="0"/>
    <w:pPr>
      <w:tabs>
        <w:tab w:val="left" w:pos="4536"/>
      </w:tabs>
      <w:spacing w:before="120"/>
      <w:ind w:left="4536" w:hanging="3969"/>
    </w:pPr>
    <w:rPr>
      <w:rFonts w:ascii="Helvetica" w:hAnsi="Helvetica" w:eastAsia="宋体" w:cs="Times New Roman"/>
      <w:sz w:val="22"/>
      <w:lang w:val="de-DE" w:eastAsia="zh-CN" w:bidi="ar-SA"/>
    </w:rPr>
  </w:style>
  <w:style w:type="paragraph" w:customStyle="1" w:styleId="644">
    <w:name w:val=" 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645">
    <w:name w:val="表格(五号)"/>
    <w:basedOn w:val="1"/>
    <w:qFormat/>
    <w:uiPriority w:val="0"/>
    <w:pPr>
      <w:adjustRightInd w:val="0"/>
      <w:snapToGrid w:val="0"/>
      <w:spacing w:before="60" w:after="60"/>
      <w:ind w:left="11"/>
      <w:jc w:val="center"/>
    </w:pPr>
    <w:rPr>
      <w:kern w:val="0"/>
      <w:szCs w:val="20"/>
    </w:rPr>
  </w:style>
  <w:style w:type="paragraph" w:customStyle="1" w:styleId="646">
    <w:name w:val="font13"/>
    <w:basedOn w:val="1"/>
    <w:qFormat/>
    <w:uiPriority w:val="0"/>
    <w:pPr>
      <w:spacing w:before="100" w:beforeAutospacing="1" w:after="100" w:afterAutospacing="1"/>
    </w:pPr>
    <w:rPr>
      <w:rFonts w:hAnsi="Times New Roman" w:cs="Times New Roman"/>
      <w:b/>
      <w:bCs/>
      <w:color w:val="000000"/>
    </w:rPr>
  </w:style>
  <w:style w:type="paragraph" w:customStyle="1" w:styleId="647">
    <w:name w:val="Char Char9 Char Char"/>
    <w:basedOn w:val="9"/>
    <w:qFormat/>
    <w:uiPriority w:val="0"/>
    <w:pPr>
      <w:spacing w:line="360" w:lineRule="auto"/>
      <w:ind w:firstLine="480"/>
    </w:pPr>
    <w:rPr>
      <w:b/>
      <w:bCs/>
      <w:sz w:val="24"/>
      <w:szCs w:val="20"/>
    </w:rPr>
  </w:style>
  <w:style w:type="paragraph" w:customStyle="1" w:styleId="648">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650">
    <w:name w:val="xl79"/>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51">
    <w:name w:val="样式 加粗 居中2"/>
    <w:basedOn w:val="1"/>
    <w:next w:val="535"/>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652">
    <w:name w:val="l正文"/>
    <w:basedOn w:val="1"/>
    <w:qFormat/>
    <w:uiPriority w:val="0"/>
    <w:pPr>
      <w:widowControl w:val="0"/>
      <w:spacing w:line="300" w:lineRule="auto"/>
      <w:ind w:firstLine="200" w:firstLineChars="200"/>
    </w:pPr>
    <w:rPr>
      <w:rFonts w:ascii="楷体_GB2312" w:hAnsi="Times" w:eastAsia="楷体_GB2312" w:cs="等线"/>
      <w:kern w:val="2"/>
    </w:rPr>
  </w:style>
  <w:style w:type="paragraph" w:customStyle="1" w:styleId="653">
    <w:name w:val="有符号正文"/>
    <w:basedOn w:val="1"/>
    <w:qFormat/>
    <w:uiPriority w:val="0"/>
    <w:pPr>
      <w:widowControl w:val="0"/>
      <w:numPr>
        <w:ilvl w:val="0"/>
        <w:numId w:val="12"/>
      </w:numPr>
      <w:spacing w:line="400" w:lineRule="exact"/>
      <w:ind w:left="426" w:firstLine="0"/>
      <w:jc w:val="both"/>
    </w:pPr>
    <w:rPr>
      <w:rFonts w:ascii="Arial" w:hAnsi="Arial" w:eastAsia="微软雅黑" w:cs="Times New Roman"/>
      <w:kern w:val="2"/>
      <w:sz w:val="21"/>
    </w:rPr>
  </w:style>
  <w:style w:type="paragraph" w:customStyle="1" w:styleId="654">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55">
    <w:name w:val="_Style 3"/>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656">
    <w:name w:val="Normal Paragraph"/>
    <w:qFormat/>
    <w:uiPriority w:val="0"/>
    <w:pPr>
      <w:overflowPunct w:val="0"/>
      <w:autoSpaceDE w:val="0"/>
      <w:autoSpaceDN w:val="0"/>
      <w:adjustRightInd w:val="0"/>
      <w:spacing w:before="120"/>
      <w:ind w:left="1800"/>
      <w:textAlignment w:val="baseline"/>
    </w:pPr>
    <w:rPr>
      <w:rFonts w:ascii="宋体" w:hAnsi="Times New Roman" w:eastAsia="宋体" w:cs="Times New Roman"/>
      <w:color w:val="000000"/>
      <w:lang w:val="en-US" w:eastAsia="zh-CN" w:bidi="ar-SA"/>
    </w:rPr>
  </w:style>
  <w:style w:type="paragraph" w:customStyle="1" w:styleId="657">
    <w:name w:val="_Style 4"/>
    <w:qFormat/>
    <w:uiPriority w:val="0"/>
    <w:pPr>
      <w:widowControl w:val="0"/>
      <w:jc w:val="both"/>
    </w:pPr>
    <w:rPr>
      <w:rFonts w:ascii="Calibri" w:hAnsi="Calibri" w:eastAsia="宋体" w:cs="Times New Roman"/>
      <w:kern w:val="2"/>
      <w:sz w:val="21"/>
      <w:szCs w:val="24"/>
      <w:lang w:val="en-US" w:eastAsia="zh-CN" w:bidi="ar-SA"/>
    </w:rPr>
  </w:style>
  <w:style w:type="paragraph" w:customStyle="1" w:styleId="658">
    <w:name w:val="列表编号 51"/>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customStyle="1" w:styleId="659">
    <w:name w:val="列表段落1"/>
    <w:basedOn w:val="1"/>
    <w:qFormat/>
    <w:uiPriority w:val="34"/>
    <w:pPr>
      <w:widowControl w:val="0"/>
      <w:ind w:firstLine="420" w:firstLineChars="200"/>
      <w:jc w:val="both"/>
    </w:pPr>
    <w:rPr>
      <w:rFonts w:ascii="等线" w:hAnsi="等线" w:eastAsia="等线" w:cs="Times New Roman"/>
      <w:kern w:val="2"/>
      <w:sz w:val="21"/>
      <w:szCs w:val="22"/>
    </w:rPr>
  </w:style>
  <w:style w:type="paragraph" w:customStyle="1" w:styleId="660">
    <w:name w:val="xl2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rPr>
  </w:style>
  <w:style w:type="paragraph" w:customStyle="1" w:styleId="661">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66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663">
    <w:name w:val="模板普通正文"/>
    <w:basedOn w:val="27"/>
    <w:qFormat/>
    <w:uiPriority w:val="0"/>
    <w:pPr>
      <w:widowControl w:val="0"/>
      <w:spacing w:beforeLines="50" w:after="10" w:line="360" w:lineRule="auto"/>
      <w:ind w:left="0" w:leftChars="0" w:firstLine="175" w:firstLineChars="175"/>
    </w:pPr>
    <w:rPr>
      <w:sz w:val="24"/>
      <w:lang w:val="en-US" w:eastAsia="zh-CN"/>
    </w:rPr>
  </w:style>
  <w:style w:type="paragraph" w:customStyle="1" w:styleId="664">
    <w:name w:val="xl2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color w:val="000000"/>
      <w:sz w:val="20"/>
      <w:szCs w:val="20"/>
    </w:rPr>
  </w:style>
  <w:style w:type="paragraph" w:customStyle="1" w:styleId="665">
    <w:name w:val="font7"/>
    <w:basedOn w:val="1"/>
    <w:qFormat/>
    <w:uiPriority w:val="0"/>
    <w:pPr>
      <w:spacing w:before="100" w:beforeAutospacing="1" w:after="100" w:afterAutospacing="1"/>
    </w:pPr>
    <w:rPr>
      <w:rFonts w:hAnsi="Times New Roman" w:cs="Times New Roman"/>
      <w:color w:val="000000"/>
      <w:sz w:val="22"/>
      <w:szCs w:val="22"/>
    </w:rPr>
  </w:style>
  <w:style w:type="paragraph" w:customStyle="1" w:styleId="6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667">
    <w:name w:val="xl2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668">
    <w:name w:val="样式 小四 行距: 1.5 倍行距 首行缩进:  2 字符"/>
    <w:basedOn w:val="1"/>
    <w:qFormat/>
    <w:uiPriority w:val="0"/>
    <w:pPr>
      <w:widowControl w:val="0"/>
      <w:spacing w:line="360" w:lineRule="auto"/>
      <w:ind w:firstLine="480" w:firstLineChars="200"/>
      <w:jc w:val="both"/>
    </w:pPr>
    <w:rPr>
      <w:rFonts w:ascii="Times New Roman" w:hAnsi="Times New Roman" w:cs="Times New Roman"/>
      <w:kern w:val="2"/>
      <w:sz w:val="21"/>
      <w:szCs w:val="20"/>
    </w:rPr>
  </w:style>
  <w:style w:type="paragraph" w:customStyle="1" w:styleId="669">
    <w:name w:val="Char Char Char 字元 字元"/>
    <w:basedOn w:val="1"/>
    <w:qFormat/>
    <w:uiPriority w:val="0"/>
    <w:pPr>
      <w:widowControl w:val="0"/>
      <w:spacing w:line="360" w:lineRule="auto"/>
      <w:ind w:firstLine="200" w:firstLineChars="200"/>
      <w:jc w:val="both"/>
    </w:pPr>
    <w:rPr>
      <w:rFonts w:ascii="Times New Roman" w:hAnsi="Times New Roman" w:cs="Times New Roman"/>
      <w:kern w:val="2"/>
      <w:sz w:val="21"/>
      <w:szCs w:val="20"/>
    </w:rPr>
  </w:style>
  <w:style w:type="paragraph" w:customStyle="1" w:styleId="670">
    <w:name w:val="索引 91"/>
    <w:basedOn w:val="1"/>
    <w:next w:val="1"/>
    <w:qFormat/>
    <w:uiPriority w:val="0"/>
    <w:pPr>
      <w:widowControl w:val="0"/>
      <w:snapToGrid w:val="0"/>
      <w:spacing w:line="360" w:lineRule="auto"/>
      <w:ind w:left="1600" w:leftChars="1600"/>
      <w:jc w:val="center"/>
    </w:pPr>
    <w:rPr>
      <w:rFonts w:ascii="Calibri" w:hAnsi="Calibri" w:cs="Times New Roman"/>
      <w:b/>
      <w:kern w:val="2"/>
      <w:sz w:val="32"/>
      <w:szCs w:val="32"/>
    </w:rPr>
  </w:style>
  <w:style w:type="paragraph" w:customStyle="1" w:styleId="671">
    <w:name w:val="Char Char Char Char1"/>
    <w:basedOn w:val="1"/>
    <w:qFormat/>
    <w:uiPriority w:val="0"/>
    <w:pPr>
      <w:widowControl w:val="0"/>
      <w:jc w:val="both"/>
    </w:pPr>
    <w:rPr>
      <w:rFonts w:ascii="Tahoma" w:hAnsi="Tahoma" w:cs="Times New Roman"/>
      <w:kern w:val="2"/>
      <w:szCs w:val="20"/>
    </w:rPr>
  </w:style>
  <w:style w:type="paragraph" w:customStyle="1" w:styleId="672">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3">
    <w:name w:val="GP标题3"/>
    <w:basedOn w:val="1"/>
    <w:next w:val="456"/>
    <w:qFormat/>
    <w:uiPriority w:val="0"/>
    <w:pPr>
      <w:widowControl w:val="0"/>
      <w:numPr>
        <w:ilvl w:val="2"/>
        <w:numId w:val="8"/>
      </w:numPr>
      <w:tabs>
        <w:tab w:val="left" w:pos="1260"/>
        <w:tab w:val="clear" w:pos="720"/>
      </w:tabs>
      <w:spacing w:before="156" w:beforeLines="50" w:after="156" w:afterLines="50" w:line="360" w:lineRule="auto"/>
      <w:outlineLvl w:val="2"/>
    </w:pPr>
    <w:rPr>
      <w:rFonts w:ascii="华文细黑" w:hAnsi="华文细黑" w:eastAsia="华文细黑" w:cs="Times New Roman"/>
      <w:b/>
      <w:sz w:val="30"/>
      <w:szCs w:val="20"/>
    </w:rPr>
  </w:style>
  <w:style w:type="paragraph" w:customStyle="1" w:styleId="674">
    <w:name w:val="索引 51"/>
    <w:basedOn w:val="1"/>
    <w:next w:val="1"/>
    <w:qFormat/>
    <w:uiPriority w:val="0"/>
    <w:pPr>
      <w:widowControl w:val="0"/>
      <w:snapToGrid w:val="0"/>
      <w:spacing w:line="360" w:lineRule="auto"/>
      <w:ind w:left="800" w:leftChars="800"/>
      <w:jc w:val="center"/>
    </w:pPr>
    <w:rPr>
      <w:rFonts w:ascii="Calibri" w:hAnsi="Calibri" w:cs="Times New Roman"/>
      <w:b/>
      <w:kern w:val="2"/>
      <w:sz w:val="32"/>
      <w:szCs w:val="32"/>
    </w:rPr>
  </w:style>
  <w:style w:type="paragraph" w:customStyle="1" w:styleId="675">
    <w:name w:val="xl31"/>
    <w:basedOn w:val="1"/>
    <w:qFormat/>
    <w:uiPriority w:val="0"/>
    <w:pPr>
      <w:spacing w:before="100" w:beforeAutospacing="1" w:after="100" w:afterAutospacing="1"/>
      <w:textAlignment w:val="center"/>
    </w:pPr>
    <w:rPr>
      <w:rFonts w:ascii="Arial Unicode MS" w:hAnsi="Arial Unicode MS" w:cs="Times New Roman"/>
    </w:rPr>
  </w:style>
  <w:style w:type="paragraph" w:customStyle="1" w:styleId="676">
    <w:name w:val="Char Char1 Char Char Char Char Char Char Char Char Char Char1"/>
    <w:basedOn w:val="1"/>
    <w:qFormat/>
    <w:uiPriority w:val="0"/>
    <w:pPr>
      <w:spacing w:after="160" w:line="240" w:lineRule="exact"/>
    </w:pPr>
    <w:rPr>
      <w:rFonts w:ascii="Verdana" w:hAnsi="Verdana" w:cs="Times New Roman"/>
      <w:szCs w:val="20"/>
      <w:lang w:eastAsia="en-US"/>
    </w:rPr>
  </w:style>
  <w:style w:type="paragraph" w:customStyle="1" w:styleId="677">
    <w:name w:val="p0"/>
    <w:basedOn w:val="1"/>
    <w:qFormat/>
    <w:uiPriority w:val="0"/>
    <w:pPr>
      <w:jc w:val="both"/>
    </w:pPr>
    <w:rPr>
      <w:rFonts w:ascii="Times New Roman" w:hAnsi="Times New Roman" w:cs="Times New Roman"/>
      <w:b/>
      <w:bCs/>
      <w:color w:val="000000"/>
      <w:sz w:val="21"/>
      <w:szCs w:val="21"/>
    </w:rPr>
  </w:style>
  <w:style w:type="paragraph" w:customStyle="1" w:styleId="678">
    <w:name w:val="宇视4"/>
    <w:basedOn w:val="6"/>
    <w:qFormat/>
    <w:uiPriority w:val="0"/>
    <w:pPr>
      <w:keepLines w:val="0"/>
      <w:tabs>
        <w:tab w:val="left" w:pos="851"/>
      </w:tabs>
      <w:adjustRightInd w:val="0"/>
      <w:spacing w:before="0" w:line="240" w:lineRule="auto"/>
      <w:ind w:left="851"/>
    </w:pPr>
    <w:rPr>
      <w:rFonts w:ascii="Calibri" w:hAnsi="Calibri"/>
      <w:sz w:val="24"/>
      <w:szCs w:val="24"/>
      <w:lang w:val="zh-CN"/>
    </w:rPr>
  </w:style>
  <w:style w:type="paragraph" w:customStyle="1" w:styleId="679">
    <w:name w:val="Default Text"/>
    <w:basedOn w:val="1"/>
    <w:qFormat/>
    <w:uiPriority w:val="0"/>
    <w:pPr>
      <w:overflowPunct w:val="0"/>
      <w:autoSpaceDE w:val="0"/>
      <w:autoSpaceDN w:val="0"/>
      <w:adjustRightInd w:val="0"/>
    </w:pPr>
    <w:rPr>
      <w:rFonts w:ascii="Calibri" w:hAnsi="Calibri" w:cs="Calibri"/>
      <w:color w:val="000000"/>
      <w:sz w:val="21"/>
      <w:szCs w:val="21"/>
    </w:rPr>
  </w:style>
  <w:style w:type="paragraph" w:customStyle="1" w:styleId="680">
    <w:name w:val="目录1"/>
    <w:basedOn w:val="1"/>
    <w:next w:val="1"/>
    <w:qFormat/>
    <w:uiPriority w:val="0"/>
    <w:pPr>
      <w:tabs>
        <w:tab w:val="left" w:leader="dot" w:pos="8503"/>
      </w:tabs>
      <w:spacing w:after="136" w:line="289" w:lineRule="atLeast"/>
    </w:pPr>
    <w:rPr>
      <w:rFonts w:ascii="Arial" w:hAnsi="Times New Roman" w:eastAsia="黑体" w:cs="Times New Roman"/>
      <w:color w:val="000000"/>
      <w:sz w:val="28"/>
      <w:szCs w:val="20"/>
      <w:u w:val="none" w:color="000000"/>
    </w:rPr>
  </w:style>
  <w:style w:type="paragraph" w:customStyle="1" w:styleId="681">
    <w:name w:val="正表格内容"/>
    <w:basedOn w:val="1"/>
    <w:qFormat/>
    <w:uiPriority w:val="0"/>
    <w:pPr>
      <w:widowControl/>
      <w:tabs>
        <w:tab w:val="left" w:pos="480"/>
      </w:tabs>
      <w:autoSpaceDE w:val="0"/>
      <w:autoSpaceDN w:val="0"/>
      <w:adjustRightInd w:val="0"/>
      <w:jc w:val="center"/>
      <w:textAlignment w:val="bottom"/>
    </w:pPr>
    <w:rPr>
      <w:rFonts w:ascii="宋体"/>
      <w:kern w:val="0"/>
      <w:sz w:val="18"/>
      <w:szCs w:val="20"/>
    </w:rPr>
  </w:style>
  <w:style w:type="paragraph" w:customStyle="1" w:styleId="682">
    <w:name w:val=" Char"/>
    <w:basedOn w:val="1"/>
    <w:qFormat/>
    <w:uiPriority w:val="0"/>
    <w:rPr>
      <w:rFonts w:ascii="仿宋_GB2312" w:eastAsia="仿宋_GB2312"/>
      <w:b/>
      <w:sz w:val="32"/>
      <w:szCs w:val="32"/>
    </w:rPr>
  </w:style>
  <w:style w:type="paragraph" w:customStyle="1" w:styleId="683">
    <w:name w:val="xl2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84">
    <w:name w:val="金保首页2"/>
    <w:basedOn w:val="1"/>
    <w:next w:val="1"/>
    <w:qFormat/>
    <w:uiPriority w:val="0"/>
    <w:pPr>
      <w:jc w:val="center"/>
    </w:pPr>
    <w:rPr>
      <w:rFonts w:ascii="Tahoma" w:hAnsi="Tahoma" w:eastAsia="黑体"/>
      <w:b/>
      <w:bCs/>
      <w:sz w:val="72"/>
      <w:szCs w:val="72"/>
    </w:rPr>
  </w:style>
  <w:style w:type="paragraph" w:customStyle="1" w:styleId="685">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rPr>
  </w:style>
  <w:style w:type="paragraph" w:customStyle="1" w:styleId="68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87">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688">
    <w:name w:val="自定义表格文字"/>
    <w:basedOn w:val="1"/>
    <w:qFormat/>
    <w:uiPriority w:val="0"/>
    <w:pPr>
      <w:widowControl w:val="0"/>
      <w:spacing w:before="60" w:after="60" w:line="320" w:lineRule="exact"/>
    </w:pPr>
    <w:rPr>
      <w:rFonts w:hAnsi="Times New Roman" w:eastAsia="楷体_GB2312" w:cs="Times New Roman"/>
      <w:kern w:val="2"/>
      <w:sz w:val="21"/>
    </w:rPr>
  </w:style>
  <w:style w:type="paragraph" w:customStyle="1" w:styleId="689">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zh-TW" w:eastAsia="zh-TW" w:bidi="ar-SA"/>
    </w:rPr>
  </w:style>
  <w:style w:type="paragraph" w:customStyle="1" w:styleId="690">
    <w:name w:val="索引 21"/>
    <w:basedOn w:val="1"/>
    <w:next w:val="1"/>
    <w:qFormat/>
    <w:uiPriority w:val="0"/>
    <w:pPr>
      <w:widowControl w:val="0"/>
      <w:snapToGrid w:val="0"/>
      <w:spacing w:line="360" w:lineRule="auto"/>
      <w:ind w:left="200" w:leftChars="200"/>
      <w:jc w:val="center"/>
    </w:pPr>
    <w:rPr>
      <w:rFonts w:ascii="Calibri" w:hAnsi="Calibri" w:cs="Times New Roman"/>
      <w:b/>
      <w:kern w:val="2"/>
      <w:sz w:val="32"/>
      <w:szCs w:val="32"/>
    </w:rPr>
  </w:style>
  <w:style w:type="paragraph" w:customStyle="1" w:styleId="691">
    <w:name w:val="Fließtext"/>
    <w:basedOn w:val="1"/>
    <w:qFormat/>
    <w:uiPriority w:val="0"/>
    <w:pPr>
      <w:widowControl w:val="0"/>
      <w:overflowPunct w:val="0"/>
      <w:autoSpaceDE w:val="0"/>
      <w:autoSpaceDN w:val="0"/>
      <w:adjustRightInd w:val="0"/>
      <w:jc w:val="both"/>
      <w:textAlignment w:val="baseline"/>
    </w:pPr>
    <w:rPr>
      <w:rFonts w:ascii="Times New Roman" w:hAnsi="Times New Roman" w:cs="Times New Roman"/>
      <w:kern w:val="28"/>
      <w:sz w:val="21"/>
      <w:szCs w:val="20"/>
    </w:rPr>
  </w:style>
  <w:style w:type="paragraph" w:customStyle="1" w:styleId="692">
    <w:name w:val="Plain Text"/>
    <w:qFormat/>
    <w:uiPriority w:val="0"/>
    <w:rPr>
      <w:rFonts w:hint="eastAsia" w:ascii="宋体" w:hAnsi="Courier New" w:eastAsia="宋体" w:cs="Times New Roman"/>
      <w:kern w:val="2"/>
      <w:sz w:val="21"/>
      <w:lang w:val="en-US" w:eastAsia="zh-CN" w:bidi="ar-SA"/>
    </w:rPr>
  </w:style>
  <w:style w:type="paragraph" w:customStyle="1" w:styleId="693">
    <w:name w:val="列出段落111"/>
    <w:basedOn w:val="1"/>
    <w:qFormat/>
    <w:uiPriority w:val="0"/>
    <w:pPr>
      <w:widowControl w:val="0"/>
      <w:ind w:firstLine="420" w:firstLineChars="200"/>
      <w:jc w:val="both"/>
    </w:pPr>
    <w:rPr>
      <w:rFonts w:ascii="Calibri" w:hAnsi="Calibri" w:cs="Times New Roman"/>
      <w:kern w:val="2"/>
      <w:sz w:val="21"/>
      <w:szCs w:val="21"/>
    </w:rPr>
  </w:style>
  <w:style w:type="paragraph" w:customStyle="1" w:styleId="694">
    <w:name w:val="PM_Tabelle Text"/>
    <w:basedOn w:val="1"/>
    <w:next w:val="1"/>
    <w:qFormat/>
    <w:uiPriority w:val="0"/>
    <w:pPr>
      <w:widowControl w:val="0"/>
      <w:autoSpaceDE w:val="0"/>
      <w:autoSpaceDN w:val="0"/>
      <w:adjustRightInd w:val="0"/>
    </w:pPr>
    <w:rPr>
      <w:rFonts w:ascii="Arial" w:hAnsi="Arial" w:cs="Times New Roman"/>
    </w:rPr>
  </w:style>
  <w:style w:type="paragraph" w:customStyle="1" w:styleId="695">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696">
    <w:name w:val="Item List in Table"/>
    <w:basedOn w:val="1"/>
    <w:qFormat/>
    <w:uiPriority w:val="0"/>
    <w:pPr>
      <w:topLinePunct/>
      <w:adjustRightInd w:val="0"/>
      <w:snapToGrid w:val="0"/>
      <w:spacing w:before="80" w:after="80" w:line="240" w:lineRule="atLeast"/>
      <w:ind w:left="284" w:hanging="284"/>
    </w:pPr>
    <w:rPr>
      <w:rFonts w:ascii="Times New Roman" w:hAnsi="Times New Roman" w:cs="Arial"/>
      <w:sz w:val="21"/>
      <w:szCs w:val="21"/>
    </w:rPr>
  </w:style>
  <w:style w:type="paragraph" w:customStyle="1" w:styleId="697">
    <w:name w:val="正文 1.5 倍行距"/>
    <w:basedOn w:val="1"/>
    <w:qFormat/>
    <w:uiPriority w:val="0"/>
    <w:pPr>
      <w:widowControl w:val="0"/>
      <w:autoSpaceDE w:val="0"/>
      <w:autoSpaceDN w:val="0"/>
      <w:adjustRightInd w:val="0"/>
      <w:spacing w:line="360" w:lineRule="auto"/>
      <w:ind w:firstLine="480" w:firstLineChars="200"/>
      <w:jc w:val="both"/>
      <w:textAlignment w:val="baseline"/>
    </w:pPr>
    <w:rPr>
      <w:rFonts w:ascii="Times New Roman" w:hAnsi="Times New Roman" w:cs="Times New Roman"/>
      <w:szCs w:val="20"/>
    </w:rPr>
  </w:style>
  <w:style w:type="paragraph" w:customStyle="1" w:styleId="698">
    <w:name w:val="PM_Tabelle Text Ende"/>
    <w:basedOn w:val="1"/>
    <w:next w:val="1"/>
    <w:qFormat/>
    <w:uiPriority w:val="0"/>
    <w:pPr>
      <w:widowControl w:val="0"/>
      <w:autoSpaceDE w:val="0"/>
      <w:autoSpaceDN w:val="0"/>
      <w:adjustRightInd w:val="0"/>
    </w:pPr>
    <w:rPr>
      <w:rFonts w:ascii="Arial" w:hAnsi="Arial" w:cs="Times New Roman"/>
    </w:rPr>
  </w:style>
  <w:style w:type="paragraph" w:customStyle="1" w:styleId="699">
    <w:name w:val="Char Char Char Char Char Char1 Char Char Char1 Char Char Char"/>
    <w:basedOn w:val="1"/>
    <w:qFormat/>
    <w:uiPriority w:val="0"/>
    <w:pPr>
      <w:widowControl w:val="0"/>
      <w:jc w:val="both"/>
    </w:pPr>
    <w:rPr>
      <w:rFonts w:ascii="Tahoma" w:hAnsi="Tahoma" w:cs="Times New Roman"/>
      <w:kern w:val="2"/>
      <w:sz w:val="21"/>
      <w:szCs w:val="20"/>
    </w:rPr>
  </w:style>
  <w:style w:type="paragraph" w:customStyle="1" w:styleId="700">
    <w:name w:val="dkk表組"/>
    <w:basedOn w:val="1"/>
    <w:qFormat/>
    <w:uiPriority w:val="0"/>
    <w:pPr>
      <w:widowControl w:val="0"/>
      <w:spacing w:after="40" w:line="320" w:lineRule="exact"/>
      <w:jc w:val="both"/>
      <w:textAlignment w:val="baseline"/>
    </w:pPr>
    <w:rPr>
      <w:rFonts w:ascii="Times New Roman" w:hAnsi="Century" w:cs="Times New Roman"/>
      <w:kern w:val="2"/>
      <w:sz w:val="18"/>
    </w:rPr>
  </w:style>
  <w:style w:type="paragraph" w:customStyle="1" w:styleId="701">
    <w:name w:val="xl2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02">
    <w:name w:val="paragraph"/>
    <w:basedOn w:val="1"/>
    <w:qFormat/>
    <w:uiPriority w:val="0"/>
    <w:pPr>
      <w:spacing w:before="60" w:after="60"/>
    </w:pPr>
    <w:rPr>
      <w:rFonts w:ascii="Times New Roman" w:hAnsi="Times New Roman" w:cs="Times New Roman"/>
      <w:szCs w:val="20"/>
      <w:lang w:eastAsia="en-US"/>
    </w:rPr>
  </w:style>
  <w:style w:type="paragraph" w:customStyle="1" w:styleId="703">
    <w:name w:val="条文レベル3-個条書き"/>
    <w:basedOn w:val="432"/>
    <w:qFormat/>
    <w:uiPriority w:val="0"/>
    <w:pPr>
      <w:tabs>
        <w:tab w:val="left" w:pos="5954"/>
      </w:tabs>
      <w:outlineLvl w:val="6"/>
    </w:pPr>
  </w:style>
  <w:style w:type="paragraph" w:customStyle="1" w:styleId="704">
    <w:name w:val="font14"/>
    <w:basedOn w:val="1"/>
    <w:qFormat/>
    <w:uiPriority w:val="0"/>
    <w:pPr>
      <w:spacing w:before="100" w:beforeAutospacing="1" w:after="100" w:afterAutospacing="1"/>
    </w:pPr>
    <w:rPr>
      <w:rFonts w:hAnsi="Times New Roman" w:cs="Times New Roman"/>
      <w:sz w:val="20"/>
      <w:szCs w:val="20"/>
    </w:rPr>
  </w:style>
  <w:style w:type="paragraph" w:customStyle="1" w:styleId="705">
    <w:name w:val="四号 居中"/>
    <w:basedOn w:val="1"/>
    <w:qFormat/>
    <w:uiPriority w:val="0"/>
    <w:pPr>
      <w:widowControl w:val="0"/>
      <w:snapToGrid w:val="0"/>
      <w:spacing w:beforeLines="50" w:line="360" w:lineRule="auto"/>
      <w:jc w:val="center"/>
    </w:pPr>
    <w:rPr>
      <w:rFonts w:ascii="黑体" w:hAnsi="Calibri" w:eastAsia="黑体" w:cs="Times New Roman"/>
      <w:b/>
      <w:spacing w:val="1"/>
      <w:sz w:val="28"/>
      <w:szCs w:val="20"/>
    </w:rPr>
  </w:style>
  <w:style w:type="paragraph" w:customStyle="1" w:styleId="706">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07">
    <w:name w:val="索引 71"/>
    <w:basedOn w:val="1"/>
    <w:next w:val="1"/>
    <w:qFormat/>
    <w:uiPriority w:val="0"/>
    <w:pPr>
      <w:widowControl w:val="0"/>
      <w:snapToGrid w:val="0"/>
      <w:spacing w:line="360" w:lineRule="auto"/>
      <w:ind w:left="1200" w:leftChars="1200"/>
      <w:jc w:val="center"/>
    </w:pPr>
    <w:rPr>
      <w:rFonts w:ascii="Calibri" w:hAnsi="Calibri" w:cs="Times New Roman"/>
      <w:b/>
      <w:kern w:val="2"/>
      <w:sz w:val="32"/>
      <w:szCs w:val="32"/>
    </w:rPr>
  </w:style>
  <w:style w:type="paragraph" w:customStyle="1" w:styleId="708">
    <w:name w:val="List Paragraph11"/>
    <w:basedOn w:val="1"/>
    <w:qFormat/>
    <w:uiPriority w:val="0"/>
    <w:pPr>
      <w:ind w:firstLine="420" w:firstLineChars="200"/>
    </w:pPr>
    <w:rPr>
      <w:rFonts w:cs="Arial"/>
    </w:rPr>
  </w:style>
  <w:style w:type="paragraph" w:customStyle="1" w:styleId="709">
    <w:name w:val="列出段落12"/>
    <w:basedOn w:val="1"/>
    <w:qFormat/>
    <w:uiPriority w:val="0"/>
    <w:pPr>
      <w:widowControl w:val="0"/>
      <w:ind w:firstLine="420" w:firstLineChars="200"/>
      <w:jc w:val="both"/>
    </w:pPr>
    <w:rPr>
      <w:rFonts w:ascii="Calibri" w:hAnsi="Calibri" w:cs="Times New Roman"/>
      <w:kern w:val="2"/>
      <w:sz w:val="21"/>
      <w:szCs w:val="22"/>
    </w:rPr>
  </w:style>
  <w:style w:type="paragraph" w:customStyle="1" w:styleId="710">
    <w:name w:val="三号 居中"/>
    <w:basedOn w:val="1"/>
    <w:qFormat/>
    <w:uiPriority w:val="0"/>
    <w:pPr>
      <w:widowControl w:val="0"/>
      <w:snapToGrid w:val="0"/>
      <w:spacing w:line="360" w:lineRule="auto"/>
      <w:jc w:val="center"/>
    </w:pPr>
    <w:rPr>
      <w:rFonts w:ascii="黑体" w:hAnsi="Calibri" w:eastAsia="黑体" w:cs="Times New Roman"/>
      <w:b/>
      <w:spacing w:val="1"/>
      <w:sz w:val="32"/>
      <w:szCs w:val="20"/>
    </w:rPr>
  </w:style>
  <w:style w:type="paragraph" w:customStyle="1" w:styleId="711">
    <w:name w:val="正文符号4"/>
    <w:basedOn w:val="1"/>
    <w:qFormat/>
    <w:uiPriority w:val="0"/>
    <w:pPr>
      <w:widowControl w:val="0"/>
      <w:tabs>
        <w:tab w:val="left" w:pos="360"/>
      </w:tabs>
      <w:jc w:val="both"/>
    </w:pPr>
    <w:rPr>
      <w:rFonts w:ascii="Times New Roman" w:hAnsi="Times New Roman" w:eastAsia="楷体_GB2312" w:cs="Times New Roman"/>
      <w:sz w:val="28"/>
      <w:szCs w:val="21"/>
    </w:rPr>
  </w:style>
  <w:style w:type="paragraph" w:customStyle="1" w:styleId="712">
    <w:name w:val="目录3"/>
    <w:basedOn w:val="1"/>
    <w:next w:val="1"/>
    <w:qFormat/>
    <w:uiPriority w:val="0"/>
    <w:pPr>
      <w:tabs>
        <w:tab w:val="left" w:leader="dot" w:pos="8503"/>
      </w:tabs>
      <w:spacing w:line="317" w:lineRule="atLeast"/>
      <w:ind w:firstLine="419"/>
      <w:jc w:val="both"/>
    </w:pPr>
    <w:rPr>
      <w:rFonts w:ascii="Times New Roman" w:hAnsi="Times New Roman" w:cs="Times New Roman"/>
      <w:color w:val="000000"/>
      <w:sz w:val="21"/>
      <w:szCs w:val="20"/>
      <w:u w:val="none" w:color="000000"/>
    </w:rPr>
  </w:style>
  <w:style w:type="paragraph" w:customStyle="1" w:styleId="713">
    <w:name w:val="xl2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14">
    <w:name w:val="索引标题1"/>
    <w:basedOn w:val="1"/>
    <w:next w:val="442"/>
    <w:qFormat/>
    <w:uiPriority w:val="0"/>
    <w:pPr>
      <w:widowControl w:val="0"/>
      <w:snapToGrid w:val="0"/>
      <w:spacing w:line="360" w:lineRule="auto"/>
      <w:jc w:val="center"/>
    </w:pPr>
    <w:rPr>
      <w:rFonts w:ascii="Arial" w:hAnsi="Arial" w:cs="Arial"/>
      <w:b/>
      <w:bCs/>
      <w:kern w:val="2"/>
      <w:sz w:val="32"/>
      <w:szCs w:val="32"/>
    </w:rPr>
  </w:style>
  <w:style w:type="paragraph" w:customStyle="1" w:styleId="715">
    <w:name w:val="样式 标题 3 + (中文) 黑体 小四 非加粗 段前: 7.8 磅 段后: 0 磅 行距: 固定值 20 磅"/>
    <w:basedOn w:val="5"/>
    <w:qFormat/>
    <w:uiPriority w:val="0"/>
    <w:pPr>
      <w:keepNext w:val="0"/>
      <w:keepLines w:val="0"/>
      <w:widowControl w:val="0"/>
      <w:tabs>
        <w:tab w:val="left" w:pos="432"/>
      </w:tabs>
      <w:adjustRightInd w:val="0"/>
      <w:snapToGrid w:val="0"/>
      <w:spacing w:before="0" w:after="0" w:line="400" w:lineRule="exact"/>
      <w:jc w:val="both"/>
    </w:pPr>
    <w:rPr>
      <w:rFonts w:ascii="Times New Roman" w:hAnsi="Times New Roman"/>
      <w:bCs w:val="0"/>
      <w:sz w:val="24"/>
      <w:szCs w:val="20"/>
      <w:lang w:val="zh-CN"/>
    </w:rPr>
  </w:style>
  <w:style w:type="paragraph" w:customStyle="1" w:styleId="716">
    <w:name w:val="正文文本 21"/>
    <w:basedOn w:val="1"/>
    <w:qFormat/>
    <w:uiPriority w:val="0"/>
    <w:pPr>
      <w:widowControl w:val="0"/>
      <w:adjustRightInd w:val="0"/>
      <w:spacing w:line="360" w:lineRule="atLeast"/>
      <w:ind w:firstLine="525"/>
      <w:jc w:val="both"/>
      <w:textAlignment w:val="baseline"/>
    </w:pPr>
    <w:rPr>
      <w:rFonts w:hAnsi="Times New Roman" w:cs="Times New Roman"/>
      <w:sz w:val="28"/>
      <w:szCs w:val="20"/>
    </w:rPr>
  </w:style>
  <w:style w:type="paragraph" w:customStyle="1" w:styleId="717">
    <w:name w:val="前言、引言标题"/>
    <w:next w:val="1"/>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718">
    <w:name w:val="5"/>
    <w:basedOn w:val="1"/>
    <w:next w:val="34"/>
    <w:qFormat/>
    <w:uiPriority w:val="0"/>
    <w:pPr>
      <w:widowControl w:val="0"/>
      <w:snapToGrid w:val="0"/>
      <w:jc w:val="both"/>
    </w:pPr>
    <w:rPr>
      <w:rFonts w:hAnsi="Courier New" w:cs="Times New Roman"/>
      <w:kern w:val="2"/>
      <w:sz w:val="21"/>
      <w:szCs w:val="20"/>
    </w:rPr>
  </w:style>
  <w:style w:type="paragraph" w:customStyle="1" w:styleId="719">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2"/>
      <w:szCs w:val="21"/>
    </w:rPr>
  </w:style>
  <w:style w:type="paragraph" w:customStyle="1" w:styleId="72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21">
    <w:name w:val="小节标题"/>
    <w:basedOn w:val="1"/>
    <w:next w:val="1"/>
    <w:qFormat/>
    <w:uiPriority w:val="0"/>
    <w:pPr>
      <w:spacing w:before="175" w:after="102" w:line="351" w:lineRule="atLeast"/>
      <w:jc w:val="both"/>
    </w:pPr>
    <w:rPr>
      <w:rFonts w:ascii="Times New Roman" w:hAnsi="Times New Roman" w:eastAsia="黑体" w:cs="Times New Roman"/>
      <w:color w:val="000000"/>
      <w:sz w:val="21"/>
      <w:szCs w:val="20"/>
      <w:u w:val="none" w:color="000000"/>
    </w:rPr>
  </w:style>
  <w:style w:type="paragraph" w:customStyle="1" w:styleId="722">
    <w:name w:val="正文—缩进"/>
    <w:basedOn w:val="1"/>
    <w:qFormat/>
    <w:uiPriority w:val="0"/>
    <w:pPr>
      <w:widowControl w:val="0"/>
      <w:spacing w:line="360" w:lineRule="auto"/>
      <w:jc w:val="both"/>
    </w:pPr>
    <w:rPr>
      <w:rFonts w:ascii="等线" w:hAnsi="等线" w:cs="Times New Roman"/>
      <w:kern w:val="2"/>
      <w:szCs w:val="22"/>
    </w:rPr>
  </w:style>
  <w:style w:type="paragraph" w:customStyle="1" w:styleId="723">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724">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725">
    <w:name w:val="Pa0"/>
    <w:basedOn w:val="1"/>
    <w:next w:val="1"/>
    <w:qFormat/>
    <w:uiPriority w:val="0"/>
    <w:pPr>
      <w:widowControl w:val="0"/>
      <w:autoSpaceDE w:val="0"/>
      <w:autoSpaceDN w:val="0"/>
      <w:adjustRightInd w:val="0"/>
      <w:spacing w:line="241" w:lineRule="atLeast"/>
    </w:pPr>
    <w:rPr>
      <w:rFonts w:ascii="HPFutura Light" w:hAnsi="Times New Roman" w:eastAsia="Times New Roman" w:cs="Times New Roman"/>
      <w:sz w:val="21"/>
      <w:szCs w:val="21"/>
    </w:rPr>
  </w:style>
  <w:style w:type="paragraph" w:customStyle="1" w:styleId="726">
    <w:name w:val="样式 标题 3 + (西文) 黑体 (中文) 黑体 (符号) 宋体 小四 段前: 5 磅 段后: 5 磅 行距: 1..."/>
    <w:basedOn w:val="5"/>
    <w:qFormat/>
    <w:uiPriority w:val="0"/>
    <w:pPr>
      <w:keepNext w:val="0"/>
      <w:keepLines w:val="0"/>
      <w:tabs>
        <w:tab w:val="left" w:pos="432"/>
        <w:tab w:val="left" w:pos="567"/>
      </w:tabs>
      <w:adjustRightInd w:val="0"/>
      <w:snapToGrid w:val="0"/>
      <w:spacing w:before="100" w:after="100" w:line="360" w:lineRule="auto"/>
      <w:ind w:left="840" w:hanging="420"/>
    </w:pPr>
    <w:rPr>
      <w:b w:val="0"/>
      <w:sz w:val="21"/>
      <w:szCs w:val="21"/>
      <w:lang w:val="zh-CN"/>
    </w:rPr>
  </w:style>
  <w:style w:type="paragraph" w:customStyle="1" w:styleId="727">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sz w:val="18"/>
      <w:szCs w:val="18"/>
    </w:rPr>
  </w:style>
  <w:style w:type="paragraph" w:customStyle="1" w:styleId="728">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29">
    <w:name w:val="font10"/>
    <w:basedOn w:val="1"/>
    <w:qFormat/>
    <w:uiPriority w:val="0"/>
    <w:pPr>
      <w:spacing w:before="100" w:beforeAutospacing="1" w:after="100" w:afterAutospacing="1"/>
    </w:pPr>
    <w:rPr>
      <w:rFonts w:ascii="Arial" w:hAnsi="Arial" w:cs="Arial"/>
      <w:color w:val="000000"/>
      <w:sz w:val="20"/>
      <w:szCs w:val="20"/>
    </w:rPr>
  </w:style>
  <w:style w:type="paragraph" w:customStyle="1" w:styleId="730">
    <w:name w:val="Bullet"/>
    <w:basedOn w:val="731"/>
    <w:qFormat/>
    <w:uiPriority w:val="0"/>
    <w:pPr>
      <w:tabs>
        <w:tab w:val="left" w:pos="900"/>
      </w:tabs>
    </w:pPr>
    <w:rPr>
      <w:rFonts w:ascii="Times New Roman" w:hAnsi="Times New Roman"/>
    </w:rPr>
  </w:style>
  <w:style w:type="paragraph" w:customStyle="1" w:styleId="731">
    <w:name w:val="Body"/>
    <w:qFormat/>
    <w:uiPriority w:val="0"/>
    <w:pPr>
      <w:spacing w:after="60"/>
      <w:ind w:left="567" w:right="2835"/>
    </w:pPr>
    <w:rPr>
      <w:rFonts w:ascii="Helvetica" w:hAnsi="Helvetica" w:eastAsia="宋体" w:cs="Times New Roman"/>
      <w:kern w:val="2"/>
      <w:sz w:val="21"/>
      <w:szCs w:val="24"/>
      <w:lang w:val="en-US" w:eastAsia="de-CH" w:bidi="ar-SA"/>
    </w:rPr>
  </w:style>
  <w:style w:type="paragraph" w:customStyle="1" w:styleId="732">
    <w:name w:val="Cnv-2:cell"/>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eastAsia="宋体" w:cs="Times New Roman"/>
      <w:lang w:val="en-US" w:eastAsia="en-US" w:bidi="ar-SA"/>
    </w:rPr>
  </w:style>
  <w:style w:type="paragraph" w:customStyle="1" w:styleId="733">
    <w:name w:val="索引 41"/>
    <w:basedOn w:val="1"/>
    <w:next w:val="1"/>
    <w:qFormat/>
    <w:uiPriority w:val="0"/>
    <w:pPr>
      <w:widowControl w:val="0"/>
      <w:snapToGrid w:val="0"/>
      <w:spacing w:line="360" w:lineRule="auto"/>
      <w:ind w:left="600" w:leftChars="600"/>
      <w:jc w:val="center"/>
    </w:pPr>
    <w:rPr>
      <w:rFonts w:ascii="Calibri" w:hAnsi="Calibri" w:cs="Times New Roman"/>
      <w:b/>
      <w:kern w:val="2"/>
      <w:sz w:val="32"/>
      <w:szCs w:val="32"/>
    </w:rPr>
  </w:style>
  <w:style w:type="paragraph" w:customStyle="1" w:styleId="734">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735">
    <w:name w:val="样式 四号 行距: 1.5 倍行距"/>
    <w:basedOn w:val="1"/>
    <w:qFormat/>
    <w:uiPriority w:val="0"/>
    <w:pPr>
      <w:widowControl w:val="0"/>
      <w:spacing w:line="312" w:lineRule="auto"/>
      <w:ind w:firstLine="202" w:firstLineChars="202"/>
      <w:jc w:val="both"/>
    </w:pPr>
    <w:rPr>
      <w:rFonts w:ascii="Times New Roman" w:hAnsi="Times New Roman" w:cs="Times New Roman"/>
      <w:kern w:val="2"/>
      <w:szCs w:val="20"/>
    </w:rPr>
  </w:style>
  <w:style w:type="paragraph" w:customStyle="1" w:styleId="736">
    <w:name w:val="px12l140"/>
    <w:basedOn w:val="1"/>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737">
    <w:name w:val="2"/>
    <w:basedOn w:val="1"/>
    <w:qFormat/>
    <w:uiPriority w:val="0"/>
    <w:pPr>
      <w:widowControl/>
      <w:spacing w:before="100" w:beforeAutospacing="1" w:after="100" w:afterAutospacing="1"/>
      <w:jc w:val="left"/>
    </w:pPr>
    <w:rPr>
      <w:rFonts w:ascii="宋体" w:hAnsi="宋体" w:cs="宋体"/>
      <w:kern w:val="0"/>
      <w:sz w:val="24"/>
    </w:rPr>
  </w:style>
  <w:style w:type="paragraph" w:customStyle="1" w:styleId="738">
    <w:name w:val="Char Char3"/>
    <w:basedOn w:val="1"/>
    <w:qFormat/>
    <w:uiPriority w:val="0"/>
    <w:pPr>
      <w:widowControl w:val="0"/>
      <w:jc w:val="both"/>
    </w:pPr>
    <w:rPr>
      <w:rFonts w:ascii="Times New Roman" w:hAnsi="Times New Roman" w:cs="Times New Roman"/>
      <w:kern w:val="2"/>
      <w:sz w:val="21"/>
    </w:rPr>
  </w:style>
  <w:style w:type="paragraph" w:customStyle="1" w:styleId="739">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740">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741">
    <w:name w:val="日期1"/>
    <w:basedOn w:val="1"/>
    <w:next w:val="1"/>
    <w:qFormat/>
    <w:uiPriority w:val="0"/>
    <w:pPr>
      <w:widowControl w:val="0"/>
      <w:ind w:left="100" w:leftChars="2500"/>
      <w:jc w:val="both"/>
    </w:pPr>
    <w:rPr>
      <w:rFonts w:ascii="Times New Roman" w:hAnsi="Calibri" w:cs="Times New Roman"/>
      <w:color w:val="000000"/>
      <w:sz w:val="21"/>
      <w:szCs w:val="21"/>
    </w:rPr>
  </w:style>
  <w:style w:type="paragraph" w:customStyle="1" w:styleId="742">
    <w:name w:val="xl2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743">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rPr>
  </w:style>
  <w:style w:type="paragraph" w:customStyle="1" w:styleId="744">
    <w:name w:val="普通(网站)1"/>
    <w:basedOn w:val="1"/>
    <w:qFormat/>
    <w:uiPriority w:val="0"/>
    <w:pPr>
      <w:spacing w:before="100" w:beforeAutospacing="1" w:after="100" w:afterAutospacing="1"/>
      <w:ind w:firstLine="200" w:firstLineChars="200"/>
    </w:pPr>
    <w:rPr>
      <w:rFonts w:ascii="Calibri" w:hAnsi="Calibri" w:cs="Times New Roman"/>
      <w:sz w:val="21"/>
      <w:szCs w:val="21"/>
    </w:rPr>
  </w:style>
  <w:style w:type="paragraph" w:customStyle="1" w:styleId="745">
    <w:name w:val="font5"/>
    <w:basedOn w:val="1"/>
    <w:qFormat/>
    <w:uiPriority w:val="0"/>
    <w:pPr>
      <w:spacing w:before="100" w:beforeAutospacing="1" w:after="100" w:afterAutospacing="1"/>
    </w:pPr>
    <w:rPr>
      <w:rFonts w:ascii="Times New Roman" w:hAnsi="Times New Roman" w:cs="Times New Roman"/>
      <w:color w:val="000000"/>
      <w:sz w:val="20"/>
      <w:szCs w:val="20"/>
    </w:rPr>
  </w:style>
  <w:style w:type="paragraph" w:customStyle="1" w:styleId="746">
    <w:name w:val=" Char Char Char"/>
    <w:basedOn w:val="1"/>
    <w:qFormat/>
    <w:uiPriority w:val="0"/>
    <w:pPr>
      <w:keepNext/>
      <w:keepLines/>
      <w:pageBreakBefore/>
      <w:tabs>
        <w:tab w:val="left" w:pos="432"/>
      </w:tabs>
      <w:adjustRightInd w:val="0"/>
      <w:ind w:left="432" w:hanging="432"/>
      <w:textAlignment w:val="baseline"/>
    </w:pPr>
    <w:rPr>
      <w:kern w:val="0"/>
      <w:sz w:val="22"/>
    </w:rPr>
  </w:style>
  <w:style w:type="paragraph" w:customStyle="1" w:styleId="747">
    <w:name w:val="Char Char Char Char Char Char Char Char"/>
    <w:basedOn w:val="569"/>
    <w:qFormat/>
    <w:uiPriority w:val="0"/>
    <w:pPr>
      <w:widowControl w:val="0"/>
      <w:shd w:val="clear" w:color="auto" w:fill="000080"/>
      <w:spacing w:line="240" w:lineRule="auto"/>
      <w:ind w:firstLine="0" w:firstLineChars="0"/>
      <w:jc w:val="both"/>
    </w:pPr>
    <w:rPr>
      <w:rFonts w:ascii="Tahoma" w:hAnsi="Tahoma"/>
      <w:sz w:val="24"/>
    </w:rPr>
  </w:style>
  <w:style w:type="paragraph" w:customStyle="1" w:styleId="748">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rPr>
  </w:style>
  <w:style w:type="paragraph" w:customStyle="1" w:styleId="749">
    <w:name w:val="Char4"/>
    <w:basedOn w:val="1"/>
    <w:qFormat/>
    <w:uiPriority w:val="0"/>
    <w:pPr>
      <w:spacing w:after="160" w:line="240" w:lineRule="exact"/>
    </w:pPr>
    <w:rPr>
      <w:rFonts w:ascii="Verdana" w:hAnsi="Verdana" w:cs="Times New Roman"/>
      <w:szCs w:val="20"/>
      <w:lang w:eastAsia="en-US"/>
    </w:rPr>
  </w:style>
  <w:style w:type="paragraph" w:customStyle="1" w:styleId="750">
    <w:name w:val="111"/>
    <w:basedOn w:val="373"/>
    <w:qFormat/>
    <w:uiPriority w:val="0"/>
    <w:pPr>
      <w:spacing w:after="0" w:line="440" w:lineRule="exact"/>
      <w:ind w:firstLine="480"/>
    </w:pPr>
  </w:style>
  <w:style w:type="paragraph" w:customStyle="1" w:styleId="751">
    <w:name w:val=" Char Char Char Char Char Char Char Char Char Char"/>
    <w:basedOn w:val="19"/>
    <w:qFormat/>
    <w:uiPriority w:val="0"/>
    <w:pPr>
      <w:shd w:val="clear" w:color="auto" w:fill="000080"/>
    </w:pPr>
    <w:rPr>
      <w:rFonts w:ascii="Tahoma" w:hAnsi="Tahoma"/>
      <w:sz w:val="24"/>
      <w:szCs w:val="24"/>
    </w:rPr>
  </w:style>
  <w:style w:type="paragraph" w:customStyle="1" w:styleId="752">
    <w:name w:val=" Char Char Char Char Char Char Char Char Char Char Char1 Char"/>
    <w:basedOn w:val="1"/>
    <w:qFormat/>
    <w:uiPriority w:val="0"/>
  </w:style>
  <w:style w:type="paragraph" w:customStyle="1" w:styleId="753">
    <w:name w:val="样式 加粗 居中11"/>
    <w:basedOn w:val="1"/>
    <w:next w:val="478"/>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754">
    <w:name w:val="xl2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55">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pPr>
    <w:rPr>
      <w:rFonts w:ascii="Courier New" w:hAnsi="Courier New" w:cs="Courier New"/>
      <w:kern w:val="2"/>
      <w:sz w:val="20"/>
      <w:szCs w:val="20"/>
    </w:rPr>
  </w:style>
  <w:style w:type="paragraph" w:customStyle="1" w:styleId="756">
    <w:name w:val="xl116"/>
    <w:basedOn w:val="1"/>
    <w:qFormat/>
    <w:uiPriority w:val="0"/>
    <w:pPr>
      <w:pBdr>
        <w:top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757">
    <w:name w:val="2-2ji"/>
    <w:basedOn w:val="4"/>
    <w:qFormat/>
    <w:uiPriority w:val="0"/>
    <w:pPr>
      <w:widowControl w:val="0"/>
      <w:tabs>
        <w:tab w:val="left" w:pos="432"/>
      </w:tabs>
      <w:adjustRightInd w:val="0"/>
      <w:snapToGrid w:val="0"/>
      <w:spacing w:before="0" w:after="0" w:line="360" w:lineRule="auto"/>
      <w:jc w:val="center"/>
    </w:pPr>
    <w:rPr>
      <w:rFonts w:ascii="Calibri" w:hAnsi="Calibri" w:eastAsia="宋体"/>
      <w:b w:val="0"/>
      <w:bCs w:val="0"/>
      <w:kern w:val="0"/>
      <w:sz w:val="36"/>
      <w:lang w:val="zh-CN"/>
    </w:rPr>
  </w:style>
  <w:style w:type="paragraph" w:customStyle="1" w:styleId="758">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sz w:val="20"/>
      <w:szCs w:val="20"/>
    </w:rPr>
  </w:style>
  <w:style w:type="paragraph" w:customStyle="1" w:styleId="759">
    <w:name w:val="xl2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60">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rPr>
  </w:style>
  <w:style w:type="paragraph" w:customStyle="1" w:styleId="761">
    <w:name w:val="节标题"/>
    <w:basedOn w:val="1"/>
    <w:next w:val="721"/>
    <w:qFormat/>
    <w:uiPriority w:val="0"/>
    <w:pPr>
      <w:spacing w:line="289" w:lineRule="atLeast"/>
      <w:jc w:val="center"/>
    </w:pPr>
    <w:rPr>
      <w:rFonts w:ascii="Times New Roman" w:hAnsi="Times New Roman" w:cs="Times New Roman"/>
      <w:color w:val="000000"/>
      <w:sz w:val="28"/>
      <w:szCs w:val="20"/>
      <w:u w:val="none" w:color="000000"/>
    </w:rPr>
  </w:style>
  <w:style w:type="paragraph" w:customStyle="1" w:styleId="762">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rPr>
  </w:style>
  <w:style w:type="paragraph" w:customStyle="1" w:styleId="763">
    <w:name w:val="Char Char1 Char Char Char Char Char Char1"/>
    <w:basedOn w:val="1"/>
    <w:qFormat/>
    <w:uiPriority w:val="0"/>
    <w:pPr>
      <w:spacing w:after="160" w:line="240" w:lineRule="exact"/>
    </w:pPr>
    <w:rPr>
      <w:rFonts w:ascii="Verdana" w:hAnsi="Verdana" w:cs="Times New Roman"/>
      <w:szCs w:val="20"/>
      <w:lang w:eastAsia="en-US"/>
    </w:rPr>
  </w:style>
  <w:style w:type="paragraph" w:customStyle="1" w:styleId="764">
    <w:name w:val="Char Char8 Char Char"/>
    <w:basedOn w:val="1"/>
    <w:qFormat/>
    <w:uiPriority w:val="0"/>
    <w:pPr>
      <w:widowControl w:val="0"/>
      <w:jc w:val="both"/>
    </w:pPr>
    <w:rPr>
      <w:rFonts w:ascii="Times New Roman" w:hAnsi="Times New Roman" w:cs="Times New Roman"/>
      <w:b/>
      <w:bCs/>
      <w:color w:val="000000"/>
      <w:sz w:val="21"/>
      <w:szCs w:val="21"/>
    </w:rPr>
  </w:style>
  <w:style w:type="paragraph" w:customStyle="1" w:styleId="765">
    <w:name w:val="xl2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766">
    <w:name w:val=" Char1 Char Char Char"/>
    <w:basedOn w:val="1"/>
    <w:qFormat/>
    <w:uiPriority w:val="0"/>
    <w:rPr>
      <w:rFonts w:ascii="Tahoma" w:hAnsi="Tahoma"/>
      <w:sz w:val="24"/>
      <w:szCs w:val="20"/>
    </w:rPr>
  </w:style>
  <w:style w:type="paragraph" w:customStyle="1" w:styleId="767">
    <w:name w:val="font15"/>
    <w:basedOn w:val="1"/>
    <w:qFormat/>
    <w:uiPriority w:val="0"/>
    <w:pPr>
      <w:spacing w:before="100" w:beforeAutospacing="1" w:after="100" w:afterAutospacing="1"/>
    </w:pPr>
    <w:rPr>
      <w:rFonts w:hAnsi="Times New Roman" w:cs="Times New Roman"/>
      <w:color w:val="000000"/>
      <w:sz w:val="20"/>
      <w:szCs w:val="20"/>
    </w:rPr>
  </w:style>
  <w:style w:type="paragraph" w:customStyle="1" w:styleId="768">
    <w:name w:val="0正文"/>
    <w:basedOn w:val="1"/>
    <w:qFormat/>
    <w:uiPriority w:val="0"/>
    <w:pPr>
      <w:widowControl w:val="0"/>
      <w:adjustRightInd w:val="0"/>
      <w:spacing w:line="360" w:lineRule="auto"/>
      <w:ind w:left="50" w:leftChars="50" w:right="50" w:rightChars="50" w:firstLine="200" w:firstLineChars="200"/>
      <w:jc w:val="both"/>
      <w:textAlignment w:val="baseline"/>
    </w:pPr>
    <w:rPr>
      <w:rFonts w:ascii="Verdana" w:hAnsi="Verdana" w:cs="Verdana"/>
      <w:color w:val="000080"/>
      <w:kern w:val="2"/>
      <w:sz w:val="21"/>
      <w:szCs w:val="21"/>
    </w:rPr>
  </w:style>
  <w:style w:type="paragraph" w:customStyle="1" w:styleId="769">
    <w:name w:val="Body Text 2"/>
    <w:basedOn w:val="1"/>
    <w:qFormat/>
    <w:uiPriority w:val="0"/>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770">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Calibri" w:hAnsi="Times New Roman" w:cs="Times New Roman"/>
      <w:kern w:val="2"/>
      <w:sz w:val="21"/>
      <w:szCs w:val="21"/>
    </w:rPr>
  </w:style>
  <w:style w:type="paragraph" w:customStyle="1" w:styleId="771">
    <w:name w:val="++标题2"/>
    <w:basedOn w:val="4"/>
    <w:qFormat/>
    <w:uiPriority w:val="0"/>
    <w:pPr>
      <w:keepLines w:val="0"/>
      <w:widowControl w:val="0"/>
      <w:tabs>
        <w:tab w:val="left" w:pos="432"/>
      </w:tabs>
      <w:spacing w:beforeLines="50" w:after="0" w:line="240" w:lineRule="auto"/>
      <w:jc w:val="both"/>
    </w:pPr>
    <w:rPr>
      <w:rFonts w:ascii="宋体" w:hAnsi="宋体" w:eastAsia="宋体" w:cs="Arial"/>
      <w:b w:val="0"/>
      <w:kern w:val="0"/>
      <w:sz w:val="24"/>
      <w:szCs w:val="24"/>
    </w:rPr>
  </w:style>
  <w:style w:type="paragraph" w:customStyle="1" w:styleId="772">
    <w:name w:val="xl2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73">
    <w:name w:val="Char Char Char"/>
    <w:basedOn w:val="1"/>
    <w:qFormat/>
    <w:uiPriority w:val="0"/>
    <w:rPr>
      <w:rFonts w:ascii="宋体" w:hAnsi="宋体" w:cs="宋体"/>
      <w:b/>
      <w:bCs/>
      <w:color w:val="000000"/>
      <w:sz w:val="22"/>
      <w:szCs w:val="22"/>
    </w:rPr>
  </w:style>
  <w:style w:type="paragraph" w:customStyle="1" w:styleId="774">
    <w:name w:val="正文文本 31"/>
    <w:basedOn w:val="1"/>
    <w:qFormat/>
    <w:uiPriority w:val="0"/>
    <w:pPr>
      <w:widowControl w:val="0"/>
      <w:snapToGrid w:val="0"/>
      <w:spacing w:after="120" w:line="360" w:lineRule="auto"/>
      <w:jc w:val="center"/>
    </w:pPr>
    <w:rPr>
      <w:rFonts w:ascii="Times New Roman" w:hAnsi="Times New Roman" w:cs="Times New Roman"/>
      <w:sz w:val="16"/>
      <w:szCs w:val="16"/>
    </w:rPr>
  </w:style>
  <w:style w:type="paragraph" w:customStyle="1" w:styleId="775">
    <w:name w:val="金保标题1"/>
    <w:basedOn w:val="3"/>
    <w:next w:val="1"/>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776">
    <w:name w:val="南通方案正文"/>
    <w:basedOn w:val="1"/>
    <w:qFormat/>
    <w:uiPriority w:val="0"/>
    <w:pPr>
      <w:widowControl w:val="0"/>
      <w:spacing w:line="360" w:lineRule="auto"/>
      <w:ind w:firstLine="480" w:firstLineChars="200"/>
      <w:jc w:val="both"/>
    </w:pPr>
    <w:rPr>
      <w:rFonts w:ascii="Times New Roman" w:hAnsi="Times New Roman" w:cs="Times New Roman"/>
      <w:kern w:val="2"/>
      <w:szCs w:val="20"/>
    </w:rPr>
  </w:style>
  <w:style w:type="paragraph" w:customStyle="1" w:styleId="777">
    <w:name w:val="样式 标题 2 + (西文) 宋体 非加粗 居中"/>
    <w:basedOn w:val="4"/>
    <w:qFormat/>
    <w:uiPriority w:val="0"/>
    <w:pPr>
      <w:widowControl w:val="0"/>
      <w:tabs>
        <w:tab w:val="left" w:pos="432"/>
      </w:tabs>
      <w:adjustRightInd w:val="0"/>
      <w:snapToGrid w:val="0"/>
      <w:spacing w:line="412" w:lineRule="auto"/>
      <w:jc w:val="center"/>
    </w:pPr>
    <w:rPr>
      <w:rFonts w:ascii="Calibri" w:hAnsi="Calibri" w:eastAsia="宋体"/>
      <w:bCs w:val="0"/>
      <w:spacing w:val="2"/>
      <w:sz w:val="24"/>
      <w:szCs w:val="20"/>
      <w:lang w:val="zh-CN"/>
    </w:rPr>
  </w:style>
  <w:style w:type="paragraph" w:customStyle="1" w:styleId="778">
    <w:name w:val="xl136"/>
    <w:basedOn w:val="1"/>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779">
    <w:name w:val="图表目录1"/>
    <w:basedOn w:val="1"/>
    <w:next w:val="1"/>
    <w:qFormat/>
    <w:uiPriority w:val="0"/>
    <w:pPr>
      <w:widowControl w:val="0"/>
      <w:snapToGrid w:val="0"/>
      <w:spacing w:line="360" w:lineRule="auto"/>
      <w:ind w:left="200" w:leftChars="200" w:hanging="200" w:hangingChars="200"/>
      <w:jc w:val="center"/>
    </w:pPr>
    <w:rPr>
      <w:rFonts w:ascii="Calibri" w:hAnsi="Calibri" w:cs="Times New Roman"/>
      <w:b/>
      <w:kern w:val="2"/>
      <w:sz w:val="32"/>
      <w:szCs w:val="32"/>
    </w:rPr>
  </w:style>
  <w:style w:type="paragraph" w:customStyle="1" w:styleId="780">
    <w:name w:val="indent 5"/>
    <w:basedOn w:val="220"/>
    <w:next w:val="220"/>
    <w:qFormat/>
    <w:uiPriority w:val="0"/>
    <w:pPr>
      <w:spacing w:before="60" w:after="60"/>
    </w:pPr>
    <w:rPr>
      <w:color w:val="auto"/>
    </w:rPr>
  </w:style>
  <w:style w:type="paragraph" w:customStyle="1" w:styleId="781">
    <w:name w:val="List Paragraph1"/>
    <w:basedOn w:val="1"/>
    <w:qFormat/>
    <w:uiPriority w:val="0"/>
    <w:pPr>
      <w:spacing w:line="300" w:lineRule="auto"/>
      <w:ind w:firstLine="420" w:firstLineChars="200"/>
      <w:jc w:val="both"/>
    </w:pPr>
    <w:rPr>
      <w:rFonts w:ascii="Arial" w:hAnsi="Arial" w:cs="Times New Roman"/>
      <w:sz w:val="18"/>
      <w:szCs w:val="20"/>
    </w:rPr>
  </w:style>
  <w:style w:type="paragraph" w:customStyle="1" w:styleId="782">
    <w:name w:val="目录2"/>
    <w:basedOn w:val="1"/>
    <w:next w:val="1"/>
    <w:qFormat/>
    <w:uiPriority w:val="0"/>
    <w:pPr>
      <w:tabs>
        <w:tab w:val="left" w:leader="dot" w:pos="8503"/>
      </w:tabs>
      <w:spacing w:line="317" w:lineRule="atLeast"/>
      <w:ind w:firstLine="209"/>
      <w:jc w:val="both"/>
    </w:pPr>
    <w:rPr>
      <w:rFonts w:ascii="Times New Roman" w:hAnsi="Times New Roman" w:cs="Times New Roman"/>
      <w:color w:val="000000"/>
      <w:sz w:val="21"/>
      <w:szCs w:val="20"/>
      <w:u w:val="none" w:color="000000"/>
    </w:rPr>
  </w:style>
  <w:style w:type="paragraph" w:customStyle="1" w:styleId="783">
    <w:name w:val="WPS Plain"/>
    <w:qFormat/>
    <w:uiPriority w:val="0"/>
    <w:rPr>
      <w:rFonts w:ascii="Calibri" w:hAnsi="Calibri" w:eastAsia="宋体" w:cs="Times New Roman"/>
      <w:kern w:val="2"/>
      <w:sz w:val="21"/>
      <w:szCs w:val="22"/>
      <w:lang w:val="en-US" w:eastAsia="zh-CN" w:bidi="ar-SA"/>
    </w:rPr>
  </w:style>
  <w:style w:type="paragraph" w:customStyle="1" w:styleId="784">
    <w:name w:val="正文-缩进"/>
    <w:basedOn w:val="1"/>
    <w:qFormat/>
    <w:uiPriority w:val="0"/>
    <w:pPr>
      <w:widowControl w:val="0"/>
      <w:spacing w:line="360" w:lineRule="auto"/>
      <w:ind w:firstLine="420" w:firstLineChars="200"/>
      <w:jc w:val="both"/>
    </w:pPr>
    <w:rPr>
      <w:rFonts w:hAnsi="Calibri" w:cs="Times New Roman"/>
      <w:bCs/>
      <w:kern w:val="2"/>
      <w:szCs w:val="22"/>
    </w:rPr>
  </w:style>
  <w:style w:type="paragraph" w:customStyle="1" w:styleId="785">
    <w:name w:val="样式 首行缩进:  0 字符"/>
    <w:basedOn w:val="1"/>
    <w:qFormat/>
    <w:uiPriority w:val="0"/>
    <w:pPr>
      <w:widowControl w:val="0"/>
      <w:spacing w:line="360" w:lineRule="auto"/>
      <w:ind w:firstLine="200" w:firstLineChars="200"/>
      <w:jc w:val="both"/>
    </w:pPr>
    <w:rPr>
      <w:rFonts w:ascii="Arial" w:hAnsi="Arial"/>
      <w:kern w:val="2"/>
      <w:szCs w:val="20"/>
    </w:rPr>
  </w:style>
  <w:style w:type="paragraph" w:customStyle="1" w:styleId="786">
    <w:name w:val="Bullets"/>
    <w:basedOn w:val="1"/>
    <w:qFormat/>
    <w:uiPriority w:val="0"/>
    <w:pPr>
      <w:tabs>
        <w:tab w:val="left" w:pos="360"/>
        <w:tab w:val="left" w:pos="720"/>
      </w:tabs>
      <w:spacing w:after="160" w:line="320" w:lineRule="atLeast"/>
      <w:ind w:left="720" w:hanging="360"/>
    </w:pPr>
    <w:rPr>
      <w:rFonts w:ascii="High Tower Text" w:hAnsi="High Tower Text" w:eastAsia="Times New Roman" w:cs="Times New Roman"/>
      <w:szCs w:val="20"/>
      <w:lang w:eastAsia="en-US"/>
    </w:rPr>
  </w:style>
  <w:style w:type="paragraph" w:customStyle="1" w:styleId="787">
    <w:name w:val="无间隔1"/>
    <w:qFormat/>
    <w:uiPriority w:val="0"/>
    <w:pPr>
      <w:widowControl w:val="0"/>
      <w:spacing w:line="300" w:lineRule="auto"/>
    </w:pPr>
    <w:rPr>
      <w:rFonts w:ascii="楷体_GB2312" w:hAnsi="宋体" w:eastAsia="楷体_GB2312" w:cs="Times New Roman"/>
      <w:bCs/>
      <w:kern w:val="2"/>
      <w:sz w:val="24"/>
      <w:szCs w:val="24"/>
      <w:u w:val="single"/>
      <w:lang w:val="en-US" w:eastAsia="zh-CN" w:bidi="ar-SA"/>
    </w:rPr>
  </w:style>
  <w:style w:type="paragraph" w:customStyle="1" w:styleId="788">
    <w:name w:val="++标题3"/>
    <w:basedOn w:val="5"/>
    <w:qFormat/>
    <w:uiPriority w:val="0"/>
    <w:pPr>
      <w:keepLines w:val="0"/>
      <w:widowControl w:val="0"/>
      <w:tabs>
        <w:tab w:val="left" w:pos="432"/>
      </w:tabs>
      <w:spacing w:before="0" w:after="0" w:line="360" w:lineRule="auto"/>
      <w:jc w:val="both"/>
    </w:pPr>
    <w:rPr>
      <w:rFonts w:ascii="宋体" w:hAnsi="宋体" w:cs="Arial"/>
      <w:b w:val="0"/>
      <w:color w:val="000000"/>
      <w:kern w:val="0"/>
      <w:sz w:val="24"/>
      <w:szCs w:val="24"/>
    </w:rPr>
  </w:style>
  <w:style w:type="paragraph" w:customStyle="1" w:styleId="789">
    <w:name w:val="xl23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20"/>
      <w:szCs w:val="20"/>
    </w:rPr>
  </w:style>
  <w:style w:type="paragraph" w:customStyle="1" w:styleId="790">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rPr>
  </w:style>
  <w:style w:type="paragraph" w:customStyle="1" w:styleId="791">
    <w:name w:val="Body Text(ch)"/>
    <w:basedOn w:val="1"/>
    <w:next w:val="24"/>
    <w:qFormat/>
    <w:uiPriority w:val="0"/>
    <w:pPr>
      <w:spacing w:line="500" w:lineRule="exact"/>
      <w:jc w:val="center"/>
    </w:pPr>
  </w:style>
  <w:style w:type="paragraph" w:customStyle="1" w:styleId="792">
    <w:name w:val="目录4"/>
    <w:basedOn w:val="1"/>
    <w:next w:val="1"/>
    <w:qFormat/>
    <w:uiPriority w:val="0"/>
    <w:pPr>
      <w:tabs>
        <w:tab w:val="left" w:leader="dot" w:pos="8503"/>
      </w:tabs>
      <w:spacing w:line="317" w:lineRule="atLeast"/>
      <w:ind w:firstLine="629"/>
      <w:jc w:val="both"/>
    </w:pPr>
    <w:rPr>
      <w:rFonts w:ascii="Times New Roman" w:hAnsi="Times New Roman" w:cs="Times New Roman"/>
      <w:color w:val="000000"/>
      <w:sz w:val="21"/>
      <w:szCs w:val="20"/>
      <w:u w:val="none" w:color="000000"/>
    </w:rPr>
  </w:style>
  <w:style w:type="paragraph" w:customStyle="1" w:styleId="793">
    <w:name w:val="Char Char27"/>
    <w:basedOn w:val="1"/>
    <w:qFormat/>
    <w:uiPriority w:val="0"/>
    <w:pPr>
      <w:widowControl w:val="0"/>
      <w:snapToGrid w:val="0"/>
      <w:spacing w:line="360" w:lineRule="auto"/>
      <w:jc w:val="both"/>
    </w:pPr>
    <w:rPr>
      <w:rFonts w:ascii="Arial" w:hAnsi="Arial" w:eastAsia="黑体" w:cs="Times New Roman"/>
      <w:snapToGrid w:val="0"/>
      <w:sz w:val="20"/>
      <w:szCs w:val="21"/>
    </w:rPr>
  </w:style>
  <w:style w:type="paragraph" w:customStyle="1" w:styleId="79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5">
    <w:name w:val="修订1"/>
    <w:qFormat/>
    <w:uiPriority w:val="0"/>
    <w:rPr>
      <w:rFonts w:ascii="Times New Roman" w:hAnsi="Times New Roman" w:eastAsia="宋体" w:cs="Times New Roman"/>
      <w:kern w:val="2"/>
      <w:sz w:val="21"/>
      <w:szCs w:val="24"/>
      <w:lang w:val="en-US" w:eastAsia="zh-CN" w:bidi="ar-SA"/>
    </w:rPr>
  </w:style>
  <w:style w:type="paragraph" w:customStyle="1" w:styleId="79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cs="Times New Roman"/>
      <w:sz w:val="20"/>
      <w:szCs w:val="20"/>
    </w:rPr>
  </w:style>
  <w:style w:type="paragraph" w:customStyle="1" w:styleId="797">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98">
    <w:name w:val="文章总标题"/>
    <w:basedOn w:val="1"/>
    <w:next w:val="499"/>
    <w:qFormat/>
    <w:uiPriority w:val="0"/>
    <w:pPr>
      <w:spacing w:before="566" w:after="544" w:line="566" w:lineRule="atLeast"/>
      <w:jc w:val="center"/>
    </w:pPr>
    <w:rPr>
      <w:rFonts w:ascii="Arial" w:hAnsi="Times New Roman" w:eastAsia="黑体" w:cs="Times New Roman"/>
      <w:color w:val="000000"/>
      <w:sz w:val="54"/>
      <w:szCs w:val="20"/>
      <w:u w:val="none" w:color="000000"/>
    </w:rPr>
  </w:style>
  <w:style w:type="paragraph" w:customStyle="1" w:styleId="799">
    <w:name w:val="目录标题1"/>
    <w:basedOn w:val="3"/>
    <w:next w:val="1"/>
    <w:qFormat/>
    <w:uiPriority w:val="0"/>
    <w:pPr>
      <w:keepLines/>
      <w:tabs>
        <w:tab w:val="left" w:pos="432"/>
      </w:tabs>
      <w:spacing w:before="480" w:line="276" w:lineRule="auto"/>
      <w:jc w:val="left"/>
      <w:outlineLvl w:val="9"/>
    </w:pPr>
    <w:rPr>
      <w:rFonts w:ascii="Cambria" w:hAnsi="Cambria"/>
      <w:b/>
      <w:bCs/>
      <w:color w:val="365F91"/>
      <w:kern w:val="0"/>
      <w:szCs w:val="28"/>
    </w:rPr>
  </w:style>
  <w:style w:type="paragraph" w:customStyle="1" w:styleId="800">
    <w:name w:val="xl2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sz w:val="20"/>
      <w:szCs w:val="20"/>
    </w:rPr>
  </w:style>
  <w:style w:type="paragraph" w:customStyle="1" w:styleId="801">
    <w:name w:val="xl2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02">
    <w:name w:val="标题6"/>
    <w:basedOn w:val="1"/>
    <w:next w:val="3"/>
    <w:qFormat/>
    <w:uiPriority w:val="0"/>
    <w:pPr>
      <w:widowControl/>
      <w:snapToGrid w:val="0"/>
      <w:spacing w:before="50" w:beforeLines="50" w:after="50" w:afterLines="50" w:line="520" w:lineRule="atLeast"/>
      <w:ind w:firstLine="200" w:firstLineChars="200"/>
    </w:pPr>
    <w:rPr>
      <w:rFonts w:cs="Arial"/>
      <w:b/>
      <w:sz w:val="24"/>
    </w:rPr>
  </w:style>
  <w:style w:type="paragraph" w:customStyle="1" w:styleId="803">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804">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805">
    <w:name w:val="列出段落3"/>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806">
    <w:name w:val="Char Char Char Char2"/>
    <w:basedOn w:val="1"/>
    <w:qFormat/>
    <w:uiPriority w:val="0"/>
    <w:pPr>
      <w:spacing w:after="160" w:line="240" w:lineRule="exact"/>
    </w:pPr>
    <w:rPr>
      <w:rFonts w:ascii="Verdana" w:hAnsi="Verdana" w:cs="Times New Roman"/>
      <w:sz w:val="20"/>
      <w:szCs w:val="20"/>
      <w:lang w:eastAsia="en-US"/>
    </w:rPr>
  </w:style>
  <w:style w:type="paragraph" w:customStyle="1" w:styleId="807">
    <w:name w:val="样式 左侧:  1 厘米"/>
    <w:basedOn w:val="1"/>
    <w:qFormat/>
    <w:uiPriority w:val="0"/>
    <w:pPr>
      <w:spacing w:line="360" w:lineRule="auto"/>
      <w:ind w:left="567"/>
    </w:pPr>
    <w:rPr>
      <w:rFonts w:cs="宋体"/>
      <w:color w:val="000000"/>
      <w:sz w:val="24"/>
    </w:rPr>
  </w:style>
  <w:style w:type="paragraph" w:customStyle="1" w:styleId="808">
    <w:name w:val="页脚 Char Char"/>
    <w:basedOn w:val="1"/>
    <w:qFormat/>
    <w:uiPriority w:val="0"/>
    <w:pPr>
      <w:widowControl w:val="0"/>
      <w:suppressLineNumbers/>
      <w:tabs>
        <w:tab w:val="center" w:pos="4153"/>
        <w:tab w:val="right" w:pos="8306"/>
      </w:tabs>
      <w:suppressAutoHyphens/>
      <w:overflowPunct w:val="0"/>
    </w:pPr>
    <w:rPr>
      <w:rFonts w:ascii="Times New Roman" w:hAnsi="Times New Roman" w:cs="Times New Roman"/>
      <w:color w:val="00000A"/>
      <w:sz w:val="18"/>
      <w:szCs w:val="21"/>
    </w:rPr>
  </w:style>
  <w:style w:type="paragraph" w:customStyle="1" w:styleId="809">
    <w:name w:val="默认段落字体 Para Char Char Char Char"/>
    <w:basedOn w:val="1"/>
    <w:qFormat/>
    <w:uiPriority w:val="0"/>
  </w:style>
  <w:style w:type="paragraph" w:customStyle="1" w:styleId="810">
    <w:name w:val="正文文本缩进_0"/>
    <w:basedOn w:val="566"/>
    <w:qFormat/>
    <w:uiPriority w:val="0"/>
    <w:pPr>
      <w:autoSpaceDE w:val="0"/>
      <w:autoSpaceDN w:val="0"/>
      <w:spacing w:line="360" w:lineRule="auto"/>
      <w:ind w:left="181" w:firstLine="539"/>
    </w:pPr>
    <w:rPr>
      <w:rFonts w:ascii="Times New Roman" w:hAnsi="Times New Roman"/>
      <w:sz w:val="24"/>
      <w:szCs w:val="20"/>
      <w:lang w:val="zh-CN"/>
    </w:rPr>
  </w:style>
  <w:style w:type="paragraph" w:customStyle="1" w:styleId="811">
    <w:name w:val="列表框2"/>
    <w:basedOn w:val="262"/>
    <w:qFormat/>
    <w:uiPriority w:val="0"/>
    <w:pPr>
      <w:numPr>
        <w:ilvl w:val="0"/>
        <w:numId w:val="13"/>
      </w:numPr>
      <w:tabs>
        <w:tab w:val="left" w:pos="360"/>
        <w:tab w:val="left" w:pos="567"/>
      </w:tabs>
      <w:ind w:left="0" w:leftChars="700" w:firstLine="0"/>
    </w:pPr>
    <w:rPr>
      <w:rFonts w:ascii="Times New Roman" w:hAnsi="Times New Roman"/>
    </w:rPr>
  </w:style>
  <w:style w:type="paragraph" w:customStyle="1" w:styleId="812">
    <w:name w:val="样式 正文首行缩进 + 首行缩进:  2 字符5"/>
    <w:basedOn w:val="25"/>
    <w:qFormat/>
    <w:uiPriority w:val="0"/>
    <w:pPr>
      <w:widowControl w:val="0"/>
      <w:spacing w:after="0" w:line="300" w:lineRule="auto"/>
      <w:ind w:firstLine="200" w:firstLineChars="200"/>
      <w:jc w:val="both"/>
    </w:pPr>
    <w:rPr>
      <w:rFonts w:ascii="Times New Roman" w:hAnsi="Times New Roman" w:cs="宋体"/>
      <w:bCs w:val="0"/>
      <w:sz w:val="24"/>
      <w:szCs w:val="20"/>
    </w:rPr>
  </w:style>
  <w:style w:type="paragraph" w:customStyle="1" w:styleId="813">
    <w:name w:val="页脚左端（绿盟科技）"/>
    <w:basedOn w:val="451"/>
    <w:qFormat/>
    <w:uiPriority w:val="0"/>
    <w:pPr>
      <w:tabs>
        <w:tab w:val="clear" w:pos="4153"/>
        <w:tab w:val="clear" w:pos="8306"/>
      </w:tabs>
    </w:pPr>
  </w:style>
  <w:style w:type="paragraph" w:customStyle="1" w:styleId="814">
    <w:name w:val="Char Char Char Char Char Char1 Char Char Char Char Char Char1 Char Char Char Char Char Char Char"/>
    <w:basedOn w:val="1"/>
    <w:qFormat/>
    <w:uiPriority w:val="0"/>
    <w:pPr>
      <w:widowControl w:val="0"/>
      <w:jc w:val="both"/>
    </w:pPr>
    <w:rPr>
      <w:rFonts w:ascii="Tahoma" w:hAnsi="Tahoma" w:cs="Times New Roman"/>
      <w:kern w:val="2"/>
      <w:sz w:val="21"/>
      <w:szCs w:val="20"/>
    </w:rPr>
  </w:style>
  <w:style w:type="paragraph" w:customStyle="1" w:styleId="815">
    <w:name w:val="pa-2"/>
    <w:basedOn w:val="1"/>
    <w:qFormat/>
    <w:uiPriority w:val="0"/>
    <w:pPr>
      <w:spacing w:line="240" w:lineRule="atLeast"/>
      <w:ind w:firstLine="440"/>
      <w:jc w:val="both"/>
    </w:pPr>
    <w:rPr>
      <w:rFonts w:hAnsi="Times New Roman" w:cs="Times New Roman"/>
    </w:rPr>
  </w:style>
  <w:style w:type="paragraph" w:customStyle="1" w:styleId="816">
    <w:name w:val="Char21"/>
    <w:basedOn w:val="1"/>
    <w:qFormat/>
    <w:uiPriority w:val="0"/>
    <w:pPr>
      <w:widowControl w:val="0"/>
      <w:jc w:val="both"/>
    </w:pPr>
    <w:rPr>
      <w:rFonts w:ascii="仿宋_GB2312" w:hAnsi="Times New Roman" w:eastAsia="仿宋_GB2312" w:cs="Times New Roman"/>
      <w:bCs/>
      <w:color w:val="000000"/>
      <w:sz w:val="32"/>
      <w:szCs w:val="32"/>
    </w:rPr>
  </w:style>
  <w:style w:type="paragraph" w:customStyle="1" w:styleId="817">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u w:val="single"/>
    </w:rPr>
  </w:style>
  <w:style w:type="paragraph" w:customStyle="1" w:styleId="818">
    <w:name w:val="Char Char Char Char Char Char Char Char Char Char Char Char Char Char Char"/>
    <w:basedOn w:val="1"/>
    <w:qFormat/>
    <w:uiPriority w:val="0"/>
    <w:pPr>
      <w:spacing w:line="400" w:lineRule="exact"/>
      <w:jc w:val="center"/>
    </w:pPr>
    <w:rPr>
      <w:rFonts w:ascii="Verdana" w:hAnsi="Verdana" w:cs="Times New Roman"/>
      <w:sz w:val="21"/>
      <w:szCs w:val="20"/>
      <w:lang w:eastAsia="en-US"/>
    </w:rPr>
  </w:style>
  <w:style w:type="paragraph" w:customStyle="1" w:styleId="819">
    <w:name w:val="索引 81"/>
    <w:basedOn w:val="1"/>
    <w:next w:val="1"/>
    <w:qFormat/>
    <w:uiPriority w:val="0"/>
    <w:pPr>
      <w:widowControl w:val="0"/>
      <w:snapToGrid w:val="0"/>
      <w:spacing w:line="360" w:lineRule="auto"/>
      <w:ind w:left="1400" w:leftChars="1400"/>
      <w:jc w:val="center"/>
    </w:pPr>
    <w:rPr>
      <w:rFonts w:ascii="Calibri" w:hAnsi="Calibri" w:cs="Times New Roman"/>
      <w:b/>
      <w:kern w:val="2"/>
      <w:sz w:val="32"/>
      <w:szCs w:val="32"/>
    </w:rPr>
  </w:style>
  <w:style w:type="paragraph" w:customStyle="1" w:styleId="820">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821">
    <w:name w:val="Char Char7 Char"/>
    <w:basedOn w:val="1"/>
    <w:qFormat/>
    <w:uiPriority w:val="0"/>
    <w:pPr>
      <w:widowControl w:val="0"/>
      <w:tabs>
        <w:tab w:val="left" w:pos="425"/>
      </w:tabs>
      <w:ind w:left="420" w:leftChars="200" w:firstLine="270" w:firstLineChars="150"/>
      <w:jc w:val="both"/>
    </w:pPr>
    <w:rPr>
      <w:rFonts w:hAnsi="Times New Roman" w:cs="Arial"/>
      <w:color w:val="5E5E5E"/>
      <w:sz w:val="21"/>
      <w:szCs w:val="21"/>
    </w:rPr>
  </w:style>
  <w:style w:type="paragraph" w:customStyle="1" w:styleId="822">
    <w:name w:val="标书_正文"/>
    <w:basedOn w:val="1"/>
    <w:qFormat/>
    <w:uiPriority w:val="0"/>
    <w:pPr>
      <w:widowControl w:val="0"/>
      <w:spacing w:line="360" w:lineRule="auto"/>
      <w:ind w:firstLine="420"/>
      <w:jc w:val="both"/>
    </w:pPr>
    <w:rPr>
      <w:rFonts w:ascii="Calibri" w:hAnsi="Calibri" w:cs="Times New Roman"/>
      <w:bCs/>
      <w:sz w:val="21"/>
      <w:szCs w:val="20"/>
    </w:rPr>
  </w:style>
  <w:style w:type="paragraph" w:customStyle="1" w:styleId="823">
    <w:name w:val="xl2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824">
    <w:name w:val="样式 标题 3 + (西文) Arial (中文) 楷体_GB2312 加粗 非倾斜 段前: 0 磅 段后: 0.2 ..."/>
    <w:basedOn w:val="5"/>
    <w:qFormat/>
    <w:uiPriority w:val="0"/>
    <w:pPr>
      <w:tabs>
        <w:tab w:val="left" w:pos="709"/>
      </w:tabs>
      <w:spacing w:before="0" w:after="4" w:line="288" w:lineRule="auto"/>
      <w:ind w:left="709" w:hanging="709"/>
    </w:pPr>
    <w:rPr>
      <w:rFonts w:ascii="Arial" w:hAnsi="Arial" w:eastAsia="楷体_GB2312" w:cs="宋体"/>
      <w:b w:val="0"/>
      <w:kern w:val="24"/>
      <w:sz w:val="24"/>
      <w:szCs w:val="24"/>
      <w:lang w:eastAsia="zh-TW"/>
    </w:rPr>
  </w:style>
  <w:style w:type="paragraph" w:customStyle="1" w:styleId="825">
    <w:name w:val="图格式"/>
    <w:basedOn w:val="1"/>
    <w:qFormat/>
    <w:uiPriority w:val="0"/>
    <w:pPr>
      <w:widowControl w:val="0"/>
      <w:jc w:val="center"/>
    </w:pPr>
    <w:rPr>
      <w:rFonts w:ascii="Arial" w:hAnsi="Arial" w:eastAsia="微软雅黑" w:cs="Times New Roman"/>
      <w:kern w:val="2"/>
      <w:sz w:val="21"/>
    </w:rPr>
  </w:style>
  <w:style w:type="table" w:customStyle="1" w:styleId="826">
    <w:name w:val="Table Normal"/>
    <w:qFormat/>
    <w:uiPriority w:val="0"/>
    <w:rPr>
      <w:lang w:val="en-US" w:eastAsia="zh-CN" w:bidi="ar-SA"/>
    </w:rPr>
    <w:tblPr>
      <w:tblCellMar>
        <w:top w:w="0" w:type="dxa"/>
        <w:left w:w="0" w:type="dxa"/>
        <w:bottom w:w="0" w:type="dxa"/>
        <w:right w:w="0" w:type="dxa"/>
      </w:tblCellMar>
    </w:tblPr>
  </w:style>
  <w:style w:type="table" w:customStyle="1" w:styleId="827">
    <w:name w:val="网格型1"/>
    <w:basedOn w:val="60"/>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72</Pages>
  <Words>40361</Words>
  <Characters>42772</Characters>
  <Lines>308</Lines>
  <Paragraphs>86</Paragraphs>
  <TotalTime>0</TotalTime>
  <ScaleCrop>false</ScaleCrop>
  <LinksUpToDate>false</LinksUpToDate>
  <CharactersWithSpaces>46672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2020-06-02T02:55:00Z</dcterms:created>
  <dc:creator>Administrator</dc:creator>
  <cp:lastModifiedBy>走路不骚不会摔跤</cp:lastModifiedBy>
  <cp:lastPrinted>2022-11-18T03:19:00Z</cp:lastPrinted>
  <dcterms:modified xsi:type="dcterms:W3CDTF">2022-12-05T07:01:17Z</dcterms:modified>
  <dc:title>平阳县政府采购中心招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C34F6EBE0F164003A610DE0B181C8A92</vt:lpwstr>
  </property>
</Properties>
</file>