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0"/>
        <w:tblW w:w="95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3" w:hRule="atLeast"/>
        </w:trPr>
        <w:tc>
          <w:tcPr>
            <w:tcW w:w="9555" w:type="dxa"/>
            <w:vAlign w:val="top"/>
          </w:tcPr>
          <w:p>
            <w:pPr>
              <w:tabs>
                <w:tab w:val="left" w:pos="6477"/>
              </w:tabs>
              <w:jc w:val="center"/>
              <w:rPr>
                <w:rFonts w:hint="eastAsia"/>
                <w:b/>
                <w:color w:val="auto"/>
                <w:sz w:val="36"/>
                <w:highlight w:val="none"/>
              </w:rPr>
            </w:pPr>
          </w:p>
          <w:p>
            <w:pPr>
              <w:jc w:val="center"/>
              <w:rPr>
                <w:rFonts w:hint="eastAsia"/>
                <w:color w:val="auto"/>
                <w:sz w:val="84"/>
                <w:szCs w:val="84"/>
                <w:highlight w:val="none"/>
              </w:rPr>
            </w:pPr>
            <w:r>
              <w:rPr>
                <w:rFonts w:hint="eastAsia"/>
                <w:color w:val="auto"/>
                <w:sz w:val="84"/>
                <w:szCs w:val="84"/>
                <w:highlight w:val="none"/>
              </w:rPr>
              <w:t>平  阳  县</w:t>
            </w:r>
          </w:p>
          <w:p>
            <w:pPr>
              <w:jc w:val="center"/>
              <w:rPr>
                <w:rFonts w:hint="eastAsia"/>
                <w:color w:val="auto"/>
                <w:sz w:val="72"/>
                <w:szCs w:val="72"/>
                <w:highlight w:val="none"/>
              </w:rPr>
            </w:pPr>
            <w:r>
              <w:rPr>
                <w:rFonts w:hint="eastAsia"/>
                <w:color w:val="auto"/>
                <w:sz w:val="72"/>
                <w:szCs w:val="72"/>
                <w:highlight w:val="none"/>
              </w:rPr>
              <w:t>政府采购招标文件</w:t>
            </w:r>
          </w:p>
          <w:p>
            <w:pPr>
              <w:spacing w:line="440" w:lineRule="exact"/>
              <w:jc w:val="center"/>
              <w:rPr>
                <w:rFonts w:hint="eastAsia"/>
                <w:bCs/>
                <w:color w:val="auto"/>
                <w:sz w:val="28"/>
                <w:highlight w:val="none"/>
              </w:rPr>
            </w:pPr>
            <w:r>
              <w:rPr>
                <w:rFonts w:hint="eastAsia"/>
                <w:b/>
                <w:color w:val="auto"/>
                <w:sz w:val="30"/>
                <w:highlight w:val="none"/>
              </w:rPr>
              <w:t>（线上电子招投标）</w:t>
            </w:r>
          </w:p>
          <w:p>
            <w:pPr>
              <w:spacing w:line="440" w:lineRule="exact"/>
              <w:ind w:left="1148"/>
              <w:jc w:val="center"/>
              <w:rPr>
                <w:rFonts w:hint="default" w:eastAsia="宋体"/>
                <w:bCs/>
                <w:color w:val="auto"/>
                <w:sz w:val="28"/>
                <w:highlight w:val="none"/>
                <w:lang w:val="en-US" w:eastAsia="zh-CN"/>
              </w:rPr>
            </w:pPr>
          </w:p>
          <w:p>
            <w:pPr>
              <w:spacing w:line="440" w:lineRule="exact"/>
              <w:rPr>
                <w:rFonts w:hint="eastAsia"/>
                <w:b/>
                <w:bCs/>
                <w:color w:val="auto"/>
                <w:sz w:val="28"/>
                <w:highlight w:val="none"/>
              </w:rPr>
            </w:pPr>
            <w:r>
              <w:rPr>
                <w:rFonts w:hint="eastAsia"/>
                <w:b/>
                <w:bCs/>
                <w:color w:val="auto"/>
                <w:sz w:val="28"/>
                <w:highlight w:val="none"/>
              </w:rPr>
              <w:t xml:space="preserve">                                         </w:t>
            </w:r>
          </w:p>
          <w:p>
            <w:pPr>
              <w:tabs>
                <w:tab w:val="left" w:pos="2019"/>
              </w:tabs>
              <w:spacing w:line="360" w:lineRule="auto"/>
              <w:ind w:left="3643" w:leftChars="873" w:hanging="1548" w:hangingChars="514"/>
              <w:rPr>
                <w:rFonts w:hint="eastAsia" w:eastAsia="宋体"/>
                <w:b/>
                <w:color w:val="auto"/>
                <w:sz w:val="30"/>
                <w:szCs w:val="30"/>
                <w:highlight w:val="none"/>
                <w:lang w:eastAsia="zh-CN"/>
              </w:rPr>
            </w:pPr>
            <w:r>
              <w:rPr>
                <w:rFonts w:hint="eastAsia"/>
                <w:b/>
                <w:color w:val="auto"/>
                <w:sz w:val="30"/>
                <w:szCs w:val="30"/>
                <w:highlight w:val="none"/>
              </w:rPr>
              <w:t>项目名称：</w:t>
            </w:r>
            <w:r>
              <w:rPr>
                <w:rFonts w:hint="eastAsia"/>
                <w:b/>
                <w:color w:val="auto"/>
                <w:sz w:val="30"/>
                <w:szCs w:val="30"/>
                <w:highlight w:val="none"/>
                <w:lang w:eastAsia="zh-CN"/>
              </w:rPr>
              <w:t>海洋牧场田园综合体-数字南麂软件采购项目</w:t>
            </w:r>
          </w:p>
          <w:p>
            <w:pPr>
              <w:tabs>
                <w:tab w:val="left" w:pos="2019"/>
              </w:tabs>
              <w:spacing w:line="360" w:lineRule="auto"/>
              <w:ind w:left="3643" w:leftChars="873" w:hanging="1548" w:hangingChars="514"/>
              <w:rPr>
                <w:rFonts w:hint="default" w:eastAsia="宋体"/>
                <w:b/>
                <w:color w:val="auto"/>
                <w:sz w:val="30"/>
                <w:highlight w:val="none"/>
                <w:lang w:val="en-US" w:eastAsia="zh-CN"/>
              </w:rPr>
            </w:pPr>
            <w:r>
              <w:rPr>
                <w:rFonts w:hint="eastAsia"/>
                <w:b/>
                <w:color w:val="auto"/>
                <w:sz w:val="30"/>
                <w:szCs w:val="30"/>
                <w:highlight w:val="none"/>
              </w:rPr>
              <w:t>招标编号：</w:t>
            </w:r>
            <w:r>
              <w:rPr>
                <w:rFonts w:hint="eastAsia"/>
                <w:b/>
                <w:color w:val="auto"/>
                <w:sz w:val="30"/>
                <w:szCs w:val="30"/>
                <w:highlight w:val="none"/>
                <w:lang w:eastAsia="zh-CN"/>
              </w:rPr>
              <w:t>ZJDYPYCG2023001</w:t>
            </w:r>
          </w:p>
          <w:p>
            <w:pPr>
              <w:tabs>
                <w:tab w:val="left" w:pos="2019"/>
              </w:tabs>
              <w:ind w:left="3643" w:leftChars="873" w:hanging="1548" w:hangingChars="514"/>
              <w:rPr>
                <w:rFonts w:hint="eastAsia"/>
                <w:b/>
                <w:color w:val="auto"/>
                <w:sz w:val="30"/>
                <w:highlight w:val="none"/>
              </w:rPr>
            </w:pPr>
          </w:p>
          <w:p>
            <w:pPr>
              <w:pStyle w:val="57"/>
              <w:rPr>
                <w:rFonts w:hint="eastAsia" w:ascii="宋体" w:hAnsi="宋体" w:cs="宋体"/>
                <w:color w:val="auto"/>
                <w:highlight w:val="none"/>
                <w:lang w:val="en-US" w:eastAsia="zh-CN"/>
              </w:rPr>
            </w:pPr>
          </w:p>
          <w:p>
            <w:pPr>
              <w:tabs>
                <w:tab w:val="left" w:pos="2019"/>
              </w:tabs>
              <w:spacing w:line="360" w:lineRule="auto"/>
              <w:ind w:left="3643" w:leftChars="873" w:hanging="1548" w:hangingChars="514"/>
              <w:rPr>
                <w:rFonts w:hint="eastAsia" w:eastAsia="宋体"/>
                <w:b/>
                <w:color w:val="auto"/>
                <w:sz w:val="30"/>
                <w:szCs w:val="30"/>
                <w:highlight w:val="none"/>
                <w:lang w:eastAsia="zh-CN"/>
              </w:rPr>
            </w:pPr>
            <w:r>
              <w:rPr>
                <w:rFonts w:hint="eastAsia"/>
                <w:b/>
                <w:color w:val="auto"/>
                <w:sz w:val="30"/>
                <w:highlight w:val="none"/>
              </w:rPr>
              <w:t>采 购 人：</w:t>
            </w:r>
            <w:r>
              <w:rPr>
                <w:rFonts w:hint="eastAsia"/>
                <w:b/>
                <w:color w:val="auto"/>
                <w:sz w:val="30"/>
                <w:highlight w:val="none"/>
                <w:lang w:eastAsia="zh-CN"/>
              </w:rPr>
              <w:t>平阳县南麂镇人民政府</w:t>
            </w:r>
          </w:p>
          <w:p>
            <w:pPr>
              <w:tabs>
                <w:tab w:val="left" w:pos="2019"/>
              </w:tabs>
              <w:spacing w:line="360" w:lineRule="auto"/>
              <w:ind w:left="3643" w:leftChars="873" w:hanging="1548" w:hangingChars="514"/>
              <w:rPr>
                <w:rFonts w:hint="default"/>
                <w:b/>
                <w:color w:val="auto"/>
                <w:sz w:val="30"/>
                <w:highlight w:val="none"/>
                <w:lang w:val="en-US" w:eastAsia="zh-CN"/>
              </w:rPr>
            </w:pPr>
            <w:r>
              <w:rPr>
                <w:rFonts w:hint="eastAsia"/>
                <w:b/>
                <w:color w:val="auto"/>
                <w:sz w:val="30"/>
                <w:highlight w:val="none"/>
                <w:lang w:eastAsia="zh-CN"/>
              </w:rPr>
              <w:t>联 系 人：</w:t>
            </w:r>
            <w:r>
              <w:rPr>
                <w:rFonts w:hint="eastAsia"/>
                <w:b/>
                <w:color w:val="auto"/>
                <w:sz w:val="30"/>
                <w:highlight w:val="none"/>
                <w:lang w:val="en-US" w:eastAsia="zh-CN"/>
              </w:rPr>
              <w:t>胡先生</w:t>
            </w:r>
          </w:p>
          <w:p>
            <w:pPr>
              <w:tabs>
                <w:tab w:val="left" w:pos="2019"/>
              </w:tabs>
              <w:spacing w:line="360" w:lineRule="auto"/>
              <w:ind w:left="3643" w:leftChars="873" w:hanging="1548" w:hangingChars="514"/>
              <w:rPr>
                <w:rFonts w:hint="default"/>
                <w:b/>
                <w:color w:val="auto"/>
                <w:sz w:val="30"/>
                <w:highlight w:val="none"/>
                <w:lang w:val="en-US" w:eastAsia="zh-CN"/>
              </w:rPr>
            </w:pPr>
            <w:r>
              <w:rPr>
                <w:rFonts w:hint="eastAsia"/>
                <w:b/>
                <w:color w:val="auto"/>
                <w:sz w:val="30"/>
                <w:highlight w:val="none"/>
                <w:lang w:eastAsia="zh-CN"/>
              </w:rPr>
              <w:t>联系电话：</w:t>
            </w:r>
            <w:r>
              <w:rPr>
                <w:rFonts w:hint="eastAsia"/>
                <w:b/>
                <w:color w:val="auto"/>
                <w:sz w:val="30"/>
                <w:highlight w:val="none"/>
                <w:lang w:val="en-US" w:eastAsia="zh-CN"/>
              </w:rPr>
              <w:t>0577-63709322</w:t>
            </w:r>
          </w:p>
          <w:p>
            <w:pPr>
              <w:tabs>
                <w:tab w:val="left" w:pos="2019"/>
              </w:tabs>
              <w:ind w:left="3643" w:leftChars="873" w:hanging="1548" w:hangingChars="514"/>
              <w:rPr>
                <w:rFonts w:hint="eastAsia"/>
                <w:b/>
                <w:color w:val="auto"/>
                <w:sz w:val="30"/>
                <w:szCs w:val="30"/>
                <w:highlight w:val="none"/>
              </w:rPr>
            </w:pPr>
          </w:p>
          <w:p>
            <w:pPr>
              <w:tabs>
                <w:tab w:val="left" w:pos="2019"/>
              </w:tabs>
              <w:ind w:left="3643" w:leftChars="873" w:hanging="1548" w:hangingChars="514"/>
              <w:rPr>
                <w:rFonts w:hint="eastAsia"/>
                <w:b/>
                <w:color w:val="auto"/>
                <w:sz w:val="30"/>
                <w:szCs w:val="30"/>
                <w:highlight w:val="none"/>
              </w:rPr>
            </w:pPr>
          </w:p>
          <w:p>
            <w:pPr>
              <w:tabs>
                <w:tab w:val="left" w:pos="2019"/>
              </w:tabs>
              <w:ind w:left="3643" w:leftChars="873" w:hanging="1548" w:hangingChars="514"/>
              <w:rPr>
                <w:rFonts w:hint="eastAsia"/>
                <w:b/>
                <w:color w:val="auto"/>
                <w:sz w:val="30"/>
                <w:szCs w:val="30"/>
                <w:highlight w:val="none"/>
              </w:rPr>
            </w:pPr>
          </w:p>
          <w:p>
            <w:pPr>
              <w:tabs>
                <w:tab w:val="left" w:pos="2019"/>
              </w:tabs>
              <w:spacing w:line="360" w:lineRule="auto"/>
              <w:ind w:left="3643" w:leftChars="873" w:hanging="1548" w:hangingChars="514"/>
              <w:rPr>
                <w:rFonts w:hint="eastAsia" w:eastAsia="宋体"/>
                <w:b/>
                <w:color w:val="auto"/>
                <w:sz w:val="30"/>
                <w:szCs w:val="30"/>
                <w:highlight w:val="none"/>
                <w:lang w:eastAsia="zh-CN"/>
              </w:rPr>
            </w:pPr>
            <w:r>
              <w:rPr>
                <w:rFonts w:hint="eastAsia"/>
                <w:b/>
                <w:color w:val="auto"/>
                <w:sz w:val="30"/>
                <w:szCs w:val="30"/>
                <w:highlight w:val="none"/>
              </w:rPr>
              <w:t>代理机构：</w:t>
            </w:r>
            <w:r>
              <w:rPr>
                <w:rFonts w:hint="eastAsia"/>
                <w:b/>
                <w:color w:val="auto"/>
                <w:sz w:val="30"/>
                <w:szCs w:val="30"/>
                <w:highlight w:val="none"/>
                <w:lang w:eastAsia="zh-CN"/>
              </w:rPr>
              <w:t>浙江德亿项目管理咨询有限公司</w:t>
            </w:r>
          </w:p>
          <w:p>
            <w:pPr>
              <w:tabs>
                <w:tab w:val="left" w:pos="2019"/>
              </w:tabs>
              <w:spacing w:line="360" w:lineRule="auto"/>
              <w:ind w:left="3643" w:leftChars="873" w:hanging="1548" w:hangingChars="514"/>
              <w:rPr>
                <w:rFonts w:hint="eastAsia" w:eastAsia="宋体"/>
                <w:b/>
                <w:color w:val="auto"/>
                <w:sz w:val="30"/>
                <w:szCs w:val="30"/>
                <w:highlight w:val="none"/>
                <w:lang w:eastAsia="zh-CN"/>
              </w:rPr>
            </w:pPr>
            <w:r>
              <w:rPr>
                <w:rFonts w:hint="eastAsia"/>
                <w:b/>
                <w:color w:val="auto"/>
                <w:sz w:val="30"/>
                <w:szCs w:val="30"/>
                <w:highlight w:val="none"/>
              </w:rPr>
              <w:t>联 系 人</w:t>
            </w:r>
            <w:r>
              <w:rPr>
                <w:rFonts w:hint="eastAsia"/>
                <w:b/>
                <w:color w:val="auto"/>
                <w:sz w:val="30"/>
                <w:szCs w:val="30"/>
                <w:highlight w:val="none"/>
                <w:lang w:eastAsia="zh-CN"/>
              </w:rPr>
              <w:t>：温女士</w:t>
            </w:r>
          </w:p>
          <w:p>
            <w:pPr>
              <w:tabs>
                <w:tab w:val="left" w:pos="2019"/>
              </w:tabs>
              <w:spacing w:line="360" w:lineRule="auto"/>
              <w:ind w:left="3643" w:leftChars="873" w:hanging="1548" w:hangingChars="514"/>
              <w:rPr>
                <w:rFonts w:hint="default" w:eastAsia="宋体"/>
                <w:b/>
                <w:color w:val="auto"/>
                <w:sz w:val="30"/>
                <w:szCs w:val="30"/>
                <w:highlight w:val="none"/>
                <w:lang w:val="en-US" w:eastAsia="zh-CN"/>
              </w:rPr>
            </w:pPr>
            <w:r>
              <w:rPr>
                <w:rFonts w:hint="eastAsia"/>
                <w:b/>
                <w:color w:val="auto"/>
                <w:sz w:val="30"/>
                <w:szCs w:val="30"/>
                <w:highlight w:val="none"/>
              </w:rPr>
              <w:t>联系电话：</w:t>
            </w:r>
            <w:r>
              <w:rPr>
                <w:rFonts w:hint="eastAsia" w:ascii="宋体" w:hAnsi="宋体"/>
                <w:b/>
                <w:color w:val="000000"/>
                <w:sz w:val="30"/>
                <w:szCs w:val="30"/>
                <w:lang w:eastAsia="zh-CN"/>
              </w:rPr>
              <w:t>0577-63766166、13566205195</w:t>
            </w:r>
          </w:p>
          <w:p>
            <w:pPr>
              <w:spacing w:line="440" w:lineRule="exact"/>
              <w:ind w:left="1148"/>
              <w:jc w:val="center"/>
              <w:rPr>
                <w:rFonts w:hint="eastAsia"/>
                <w:b/>
                <w:color w:val="auto"/>
                <w:sz w:val="30"/>
                <w:szCs w:val="30"/>
                <w:highlight w:val="none"/>
              </w:rPr>
            </w:pPr>
          </w:p>
          <w:p>
            <w:pPr>
              <w:pStyle w:val="38"/>
              <w:widowControl w:val="0"/>
              <w:ind w:left="0" w:leftChars="0"/>
              <w:jc w:val="center"/>
              <w:rPr>
                <w:rFonts w:hint="eastAsia" w:cs="宋体"/>
                <w:b/>
                <w:color w:val="auto"/>
                <w:kern w:val="2"/>
                <w:sz w:val="30"/>
                <w:szCs w:val="30"/>
                <w:highlight w:val="none"/>
                <w:lang w:val="en-US" w:eastAsia="zh-CN"/>
              </w:rPr>
            </w:pPr>
          </w:p>
          <w:p>
            <w:pPr>
              <w:pStyle w:val="38"/>
              <w:widowControl w:val="0"/>
              <w:ind w:left="0" w:leftChars="0"/>
              <w:jc w:val="center"/>
              <w:rPr>
                <w:rFonts w:hint="eastAsia" w:cs="宋体"/>
                <w:b/>
                <w:color w:val="auto"/>
                <w:kern w:val="2"/>
                <w:sz w:val="30"/>
                <w:szCs w:val="30"/>
                <w:highlight w:val="none"/>
                <w:lang w:val="en-US" w:eastAsia="zh-CN"/>
              </w:rPr>
            </w:pPr>
            <w:r>
              <w:rPr>
                <w:rFonts w:hint="eastAsia" w:cs="宋体"/>
                <w:b/>
                <w:color w:val="auto"/>
                <w:kern w:val="2"/>
                <w:sz w:val="30"/>
                <w:szCs w:val="30"/>
                <w:highlight w:val="none"/>
                <w:lang w:val="en-US" w:eastAsia="zh-CN"/>
              </w:rPr>
              <w:t xml:space="preserve">    </w:t>
            </w:r>
          </w:p>
          <w:p>
            <w:pPr>
              <w:pStyle w:val="38"/>
              <w:widowControl w:val="0"/>
              <w:ind w:left="0" w:leftChars="0"/>
              <w:jc w:val="center"/>
              <w:rPr>
                <w:rFonts w:hint="eastAsia" w:cs="宋体"/>
                <w:b/>
                <w:color w:val="auto"/>
                <w:kern w:val="2"/>
                <w:sz w:val="84"/>
                <w:highlight w:val="none"/>
                <w:lang w:val="en-US" w:eastAsia="zh-CN"/>
              </w:rPr>
            </w:pPr>
            <w:r>
              <w:rPr>
                <w:rFonts w:hint="eastAsia" w:cs="宋体"/>
                <w:b/>
                <w:color w:val="auto"/>
                <w:kern w:val="2"/>
                <w:sz w:val="30"/>
                <w:szCs w:val="30"/>
                <w:highlight w:val="none"/>
                <w:lang w:val="en-US" w:eastAsia="zh-CN"/>
              </w:rPr>
              <w:t>二零二三年三月</w:t>
            </w:r>
          </w:p>
        </w:tc>
      </w:tr>
    </w:tbl>
    <w:p>
      <w:pPr>
        <w:pStyle w:val="57"/>
        <w:spacing w:before="0" w:after="0" w:line="240" w:lineRule="auto"/>
        <w:jc w:val="both"/>
        <w:rPr>
          <w:rFonts w:hint="eastAsia"/>
          <w:color w:val="auto"/>
          <w:highlight w:val="none"/>
          <w:lang w:eastAsia="zh-CN"/>
        </w:rPr>
        <w:sectPr>
          <w:footerReference r:id="rId3" w:type="default"/>
          <w:pgSz w:w="11907" w:h="16840"/>
          <w:pgMar w:top="1440" w:right="1080" w:bottom="1440" w:left="1080" w:header="1077" w:footer="1077" w:gutter="0"/>
          <w:pgNumType w:fmt="decimal"/>
          <w:cols w:space="720" w:num="1"/>
          <w:docGrid w:linePitch="367" w:charSpace="0"/>
        </w:sectPr>
      </w:pPr>
      <w:bookmarkStart w:id="0" w:name="OLE_LINK1"/>
    </w:p>
    <w:p>
      <w:pPr>
        <w:tabs>
          <w:tab w:val="left" w:pos="0"/>
        </w:tabs>
        <w:spacing w:line="360" w:lineRule="auto"/>
        <w:ind w:left="2" w:firstLine="2"/>
        <w:jc w:val="center"/>
        <w:rPr>
          <w:rFonts w:hint="eastAsia"/>
          <w:b/>
          <w:bCs/>
          <w:color w:val="auto"/>
          <w:sz w:val="32"/>
          <w:szCs w:val="32"/>
          <w:highlight w:val="none"/>
        </w:rPr>
      </w:pPr>
      <w:r>
        <w:rPr>
          <w:rFonts w:hint="eastAsia"/>
          <w:b/>
          <w:bCs/>
          <w:color w:val="auto"/>
          <w:sz w:val="32"/>
          <w:szCs w:val="32"/>
          <w:highlight w:val="none"/>
          <w:lang w:eastAsia="zh-CN"/>
        </w:rPr>
        <w:t>浙江德亿项目管理咨询有限公司</w:t>
      </w:r>
      <w:r>
        <w:rPr>
          <w:rFonts w:hint="eastAsia"/>
          <w:b/>
          <w:bCs/>
          <w:color w:val="auto"/>
          <w:sz w:val="32"/>
          <w:szCs w:val="32"/>
          <w:highlight w:val="none"/>
        </w:rPr>
        <w:t>关于</w:t>
      </w:r>
      <w:r>
        <w:rPr>
          <w:rFonts w:hint="eastAsia"/>
          <w:b/>
          <w:bCs/>
          <w:color w:val="auto"/>
          <w:sz w:val="32"/>
          <w:szCs w:val="32"/>
          <w:highlight w:val="none"/>
          <w:lang w:eastAsia="zh-CN"/>
        </w:rPr>
        <w:t>海洋牧场田园综合体-数字南麂软件采购项目的</w:t>
      </w:r>
      <w:r>
        <w:rPr>
          <w:rFonts w:hint="eastAsia"/>
          <w:b/>
          <w:bCs/>
          <w:color w:val="auto"/>
          <w:sz w:val="32"/>
          <w:szCs w:val="32"/>
          <w:highlight w:val="none"/>
        </w:rPr>
        <w:t>公开招标的公告</w:t>
      </w:r>
    </w:p>
    <w:p>
      <w:pPr>
        <w:tabs>
          <w:tab w:val="left" w:pos="0"/>
        </w:tabs>
        <w:spacing w:line="360" w:lineRule="auto"/>
        <w:ind w:left="2" w:firstLine="2"/>
        <w:jc w:val="center"/>
        <w:rPr>
          <w:rFonts w:hint="eastAsia"/>
          <w:b/>
          <w:bCs/>
          <w:color w:val="auto"/>
          <w:sz w:val="32"/>
          <w:szCs w:val="32"/>
          <w:highlight w:val="none"/>
        </w:rPr>
      </w:pPr>
      <w:r>
        <w:rPr>
          <w:rFonts w:hint="eastAsia"/>
          <w:b/>
          <w:bCs/>
          <w:color w:val="auto"/>
          <w:sz w:val="32"/>
          <w:szCs w:val="32"/>
          <w:highlight w:val="none"/>
        </w:rPr>
        <w:t>（线上电子招投标）</w:t>
      </w:r>
    </w:p>
    <w:p>
      <w:pPr>
        <w:tabs>
          <w:tab w:val="left" w:pos="0"/>
        </w:tabs>
        <w:spacing w:line="360" w:lineRule="auto"/>
        <w:ind w:left="2" w:firstLine="2"/>
        <w:jc w:val="center"/>
        <w:rPr>
          <w:rFonts w:hint="eastAsia"/>
          <w:b/>
          <w:bCs/>
          <w:color w:val="auto"/>
          <w:sz w:val="32"/>
          <w:szCs w:val="32"/>
          <w:highlight w:val="none"/>
        </w:rPr>
      </w:pPr>
      <w:r>
        <w:rPr>
          <w:rFonts w:hint="eastAsia"/>
          <w:b/>
          <w:bCs/>
          <w:color w:val="auto"/>
          <w:sz w:val="28"/>
          <w:szCs w:val="28"/>
          <w:highlight w:val="none"/>
        </w:rPr>
        <w:t>公告日期：</w:t>
      </w:r>
      <w:r>
        <w:rPr>
          <w:rFonts w:hint="eastAsia"/>
          <w:b/>
          <w:bCs/>
          <w:color w:val="auto"/>
          <w:sz w:val="28"/>
          <w:szCs w:val="28"/>
          <w:highlight w:val="none"/>
          <w:lang w:val="en-US" w:eastAsia="zh-CN"/>
        </w:rPr>
        <w:t>2023</w:t>
      </w:r>
      <w:r>
        <w:rPr>
          <w:rFonts w:hint="eastAsia"/>
          <w:b/>
          <w:bCs/>
          <w:color w:val="auto"/>
          <w:sz w:val="28"/>
          <w:szCs w:val="28"/>
          <w:highlight w:val="none"/>
        </w:rPr>
        <w:t>年</w:t>
      </w:r>
      <w:r>
        <w:rPr>
          <w:rFonts w:hint="eastAsia"/>
          <w:b/>
          <w:bCs/>
          <w:color w:val="auto"/>
          <w:sz w:val="28"/>
          <w:szCs w:val="28"/>
          <w:highlight w:val="none"/>
          <w:lang w:val="en-US" w:eastAsia="zh-CN"/>
        </w:rPr>
        <w:t>03</w:t>
      </w:r>
      <w:r>
        <w:rPr>
          <w:rFonts w:hint="eastAsia"/>
          <w:b/>
          <w:bCs/>
          <w:color w:val="auto"/>
          <w:sz w:val="28"/>
          <w:szCs w:val="28"/>
          <w:highlight w:val="none"/>
        </w:rPr>
        <w:t>月</w:t>
      </w:r>
      <w:r>
        <w:rPr>
          <w:rFonts w:hint="eastAsia"/>
          <w:b/>
          <w:bCs/>
          <w:color w:val="auto"/>
          <w:sz w:val="28"/>
          <w:szCs w:val="28"/>
          <w:highlight w:val="none"/>
          <w:lang w:val="en-US" w:eastAsia="zh-CN"/>
        </w:rPr>
        <w:t>07</w:t>
      </w:r>
      <w:r>
        <w:rPr>
          <w:rFonts w:hint="eastAsia"/>
          <w:b/>
          <w:bCs/>
          <w:color w:val="auto"/>
          <w:sz w:val="28"/>
          <w:szCs w:val="28"/>
          <w:highlight w:val="none"/>
        </w:rPr>
        <w:t>日</w:t>
      </w:r>
    </w:p>
    <w:bookmarkEnd w:id="0"/>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项目概况</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rPr>
      </w:pPr>
      <w:r>
        <w:rPr>
          <w:rFonts w:hint="eastAsia" w:ascii="宋体" w:hAnsi="宋体" w:cs="宋体"/>
          <w:i w:val="0"/>
          <w:iCs w:val="0"/>
          <w:caps w:val="0"/>
          <w:color w:val="000000"/>
          <w:spacing w:val="0"/>
          <w:sz w:val="21"/>
          <w:szCs w:val="21"/>
          <w:lang w:eastAsia="zh-CN"/>
        </w:rPr>
        <w:t>海洋牧场田园综合体-数字南麂软件采购项目</w:t>
      </w:r>
      <w:r>
        <w:rPr>
          <w:rFonts w:hint="eastAsia" w:ascii="宋体" w:hAnsi="宋体" w:eastAsia="宋体" w:cs="宋体"/>
          <w:i w:val="0"/>
          <w:iCs w:val="0"/>
          <w:caps w:val="0"/>
          <w:color w:val="000000"/>
          <w:spacing w:val="0"/>
          <w:sz w:val="21"/>
          <w:szCs w:val="21"/>
        </w:rPr>
        <w:t>招标项目的潜在投标人应在</w:t>
      </w:r>
      <w:r>
        <w:rPr>
          <w:rFonts w:hint="eastAsia" w:ascii="宋体" w:hAnsi="宋体" w:eastAsia="宋体" w:cs="宋体"/>
          <w:i w:val="0"/>
          <w:iCs w:val="0"/>
          <w:caps w:val="0"/>
          <w:color w:val="000000"/>
          <w:spacing w:val="0"/>
          <w:sz w:val="21"/>
          <w:szCs w:val="21"/>
          <w:u w:val="none"/>
        </w:rPr>
        <w:t>政府采购云平台 （https://www.zcygov.cn/）</w:t>
      </w:r>
      <w:r>
        <w:rPr>
          <w:rFonts w:hint="eastAsia" w:ascii="宋体" w:hAnsi="宋体" w:eastAsia="宋体" w:cs="宋体"/>
          <w:i w:val="0"/>
          <w:iCs w:val="0"/>
          <w:caps w:val="0"/>
          <w:color w:val="000000"/>
          <w:spacing w:val="0"/>
          <w:sz w:val="21"/>
          <w:szCs w:val="21"/>
        </w:rPr>
        <w:t>获取（下载）招标文件，并于</w:t>
      </w:r>
      <w:r>
        <w:rPr>
          <w:rFonts w:hint="eastAsia" w:ascii="宋体" w:hAnsi="宋体" w:eastAsia="宋体" w:cs="宋体"/>
          <w:i w:val="0"/>
          <w:iCs w:val="0"/>
          <w:caps w:val="0"/>
          <w:color w:val="auto"/>
          <w:spacing w:val="0"/>
          <w:sz w:val="21"/>
          <w:szCs w:val="21"/>
        </w:rPr>
        <w:t>2023年</w:t>
      </w:r>
      <w:r>
        <w:rPr>
          <w:rFonts w:hint="eastAsia" w:ascii="宋体" w:hAnsi="宋体" w:cs="宋体"/>
          <w:i w:val="0"/>
          <w:iCs w:val="0"/>
          <w:caps w:val="0"/>
          <w:color w:val="auto"/>
          <w:spacing w:val="0"/>
          <w:sz w:val="21"/>
          <w:szCs w:val="21"/>
          <w:lang w:val="en-US" w:eastAsia="zh-CN"/>
        </w:rPr>
        <w:t>03</w:t>
      </w:r>
      <w:r>
        <w:rPr>
          <w:rFonts w:hint="eastAsia" w:ascii="宋体" w:hAnsi="宋体" w:eastAsia="宋体" w:cs="宋体"/>
          <w:i w:val="0"/>
          <w:iCs w:val="0"/>
          <w:caps w:val="0"/>
          <w:color w:val="auto"/>
          <w:spacing w:val="0"/>
          <w:sz w:val="21"/>
          <w:szCs w:val="21"/>
        </w:rPr>
        <w:t>月</w:t>
      </w:r>
      <w:r>
        <w:rPr>
          <w:rFonts w:hint="eastAsia" w:ascii="宋体" w:hAnsi="宋体" w:cs="宋体"/>
          <w:i w:val="0"/>
          <w:iCs w:val="0"/>
          <w:caps w:val="0"/>
          <w:color w:val="auto"/>
          <w:spacing w:val="0"/>
          <w:sz w:val="21"/>
          <w:szCs w:val="21"/>
          <w:lang w:val="en-US" w:eastAsia="zh-CN"/>
        </w:rPr>
        <w:t>31</w:t>
      </w:r>
      <w:r>
        <w:rPr>
          <w:rFonts w:hint="eastAsia" w:ascii="宋体" w:hAnsi="宋体" w:eastAsia="宋体" w:cs="宋体"/>
          <w:i w:val="0"/>
          <w:iCs w:val="0"/>
          <w:caps w:val="0"/>
          <w:color w:val="auto"/>
          <w:spacing w:val="0"/>
          <w:sz w:val="21"/>
          <w:szCs w:val="21"/>
        </w:rPr>
        <w:t>日 09:30（</w:t>
      </w:r>
      <w:r>
        <w:rPr>
          <w:rFonts w:hint="eastAsia" w:ascii="宋体" w:hAnsi="宋体" w:eastAsia="宋体" w:cs="宋体"/>
          <w:i w:val="0"/>
          <w:iCs w:val="0"/>
          <w:caps w:val="0"/>
          <w:color w:val="000000"/>
          <w:spacing w:val="0"/>
          <w:sz w:val="21"/>
          <w:szCs w:val="21"/>
        </w:rPr>
        <w:t>北京时间）前递交（上传）投标文件。</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60" w:lineRule="auto"/>
        <w:ind w:left="0" w:right="0"/>
        <w:jc w:val="left"/>
        <w:textAlignment w:val="auto"/>
        <w:rPr>
          <w:rFonts w:hint="eastAsia" w:ascii="宋体" w:hAnsi="宋体" w:eastAsia="宋体" w:cs="宋体"/>
          <w:sz w:val="21"/>
          <w:szCs w:val="21"/>
        </w:rPr>
      </w:pPr>
      <w:r>
        <w:rPr>
          <w:rStyle w:val="63"/>
          <w:rFonts w:hint="eastAsia" w:ascii="宋体" w:hAnsi="宋体" w:eastAsia="宋体" w:cs="宋体"/>
          <w:i w:val="0"/>
          <w:iCs w:val="0"/>
          <w:caps w:val="0"/>
          <w:color w:val="000000"/>
          <w:spacing w:val="0"/>
          <w:sz w:val="21"/>
          <w:szCs w:val="21"/>
        </w:rPr>
        <w:t>一、项目基本况</w:t>
      </w:r>
      <w:r>
        <w:rPr>
          <w:rFonts w:hint="eastAsia" w:ascii="宋体" w:hAnsi="宋体" w:eastAsia="宋体" w:cs="宋体"/>
          <w:i w:val="0"/>
          <w:iCs w:val="0"/>
          <w:caps w:val="0"/>
          <w:color w:val="000000"/>
          <w:spacing w:val="0"/>
          <w:sz w:val="21"/>
          <w:szCs w:val="21"/>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项目编号：</w:t>
      </w:r>
      <w:r>
        <w:rPr>
          <w:rFonts w:hint="eastAsia" w:ascii="宋体" w:hAnsi="宋体" w:cs="宋体"/>
          <w:i w:val="0"/>
          <w:iCs w:val="0"/>
          <w:caps w:val="0"/>
          <w:color w:val="000000"/>
          <w:spacing w:val="0"/>
          <w:sz w:val="21"/>
          <w:szCs w:val="21"/>
          <w:lang w:eastAsia="zh-CN"/>
        </w:rPr>
        <w:t>ZJDYPYCG2023001</w:t>
      </w:r>
      <w:r>
        <w:rPr>
          <w:rFonts w:hint="eastAsia" w:ascii="宋体" w:hAnsi="宋体" w:eastAsia="宋体" w:cs="宋体"/>
          <w:i w:val="0"/>
          <w:iCs w:val="0"/>
          <w:caps w:val="0"/>
          <w:color w:val="000000"/>
          <w:spacing w:val="0"/>
          <w:sz w:val="21"/>
          <w:szCs w:val="21"/>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lang w:eastAsia="zh-CN"/>
        </w:rPr>
      </w:pPr>
      <w:r>
        <w:rPr>
          <w:rFonts w:hint="eastAsia" w:ascii="宋体" w:hAnsi="宋体" w:eastAsia="宋体" w:cs="宋体"/>
          <w:i w:val="0"/>
          <w:iCs w:val="0"/>
          <w:caps w:val="0"/>
          <w:color w:val="000000"/>
          <w:spacing w:val="0"/>
          <w:sz w:val="21"/>
          <w:szCs w:val="21"/>
        </w:rPr>
        <w:t>项目名称：</w:t>
      </w:r>
      <w:r>
        <w:rPr>
          <w:rFonts w:hint="eastAsia" w:ascii="宋体" w:hAnsi="宋体" w:cs="宋体"/>
          <w:i w:val="0"/>
          <w:iCs w:val="0"/>
          <w:caps w:val="0"/>
          <w:color w:val="000000"/>
          <w:spacing w:val="0"/>
          <w:sz w:val="21"/>
          <w:szCs w:val="21"/>
          <w:lang w:eastAsia="zh-CN"/>
        </w:rPr>
        <w:t>海洋牧场田园综合体-数字南麂软件采购项目</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w:t>
      </w:r>
      <w:r>
        <w:rPr>
          <w:rFonts w:hint="eastAsia" w:ascii="宋体" w:hAnsi="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预算金额（元）：</w:t>
      </w:r>
      <w:r>
        <w:rPr>
          <w:rFonts w:hint="eastAsia" w:ascii="宋体" w:hAnsi="宋体" w:cs="宋体"/>
          <w:sz w:val="22"/>
          <w:szCs w:val="22"/>
          <w:lang w:val="en-US" w:eastAsia="zh-CN"/>
        </w:rPr>
        <w:t>5508879</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right="0" w:firstLine="420" w:firstLineChars="200"/>
        <w:textAlignment w:val="auto"/>
        <w:rPr>
          <w:rFonts w:hint="eastAsia" w:ascii="宋体" w:hAnsi="宋体" w:eastAsia="宋体" w:cs="宋体"/>
          <w:sz w:val="22"/>
          <w:szCs w:val="22"/>
          <w:lang w:val="en-US" w:eastAsia="zh-CN"/>
        </w:rPr>
      </w:pPr>
      <w:r>
        <w:rPr>
          <w:rFonts w:hint="eastAsia" w:ascii="宋体" w:hAnsi="宋体" w:eastAsia="宋体" w:cs="宋体"/>
          <w:i w:val="0"/>
          <w:iCs w:val="0"/>
          <w:caps w:val="0"/>
          <w:color w:val="000000"/>
          <w:spacing w:val="0"/>
          <w:sz w:val="21"/>
          <w:szCs w:val="21"/>
        </w:rPr>
        <w:t>最高限价（元）：</w:t>
      </w:r>
      <w:r>
        <w:rPr>
          <w:rFonts w:hint="eastAsia" w:ascii="宋体" w:hAnsi="宋体" w:cs="宋体"/>
          <w:sz w:val="22"/>
          <w:szCs w:val="22"/>
          <w:lang w:val="en-US" w:eastAsia="zh-CN"/>
        </w:rPr>
        <w:t>5508879</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采购需求：</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 xml:space="preserve">  </w:t>
      </w:r>
      <w:r>
        <w:rPr>
          <w:rFonts w:hint="eastAsia" w:ascii="宋体" w:hAnsi="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标项名称:</w:t>
      </w:r>
      <w:r>
        <w:rPr>
          <w:rFonts w:hint="eastAsia" w:ascii="宋体" w:hAnsi="宋体" w:cs="宋体"/>
          <w:i w:val="0"/>
          <w:iCs w:val="0"/>
          <w:caps w:val="0"/>
          <w:color w:val="000000"/>
          <w:spacing w:val="0"/>
          <w:sz w:val="21"/>
          <w:szCs w:val="21"/>
          <w:lang w:eastAsia="zh-CN"/>
        </w:rPr>
        <w:t>海洋牧场田园综合体-数字南麂软件采购项目</w:t>
      </w:r>
      <w:r>
        <w:rPr>
          <w:rFonts w:hint="eastAsia" w:ascii="宋体" w:hAnsi="宋体" w:eastAsia="宋体" w:cs="宋体"/>
          <w:i w:val="0"/>
          <w:iCs w:val="0"/>
          <w:caps w:val="0"/>
          <w:color w:val="000000"/>
          <w:spacing w:val="0"/>
          <w:sz w:val="21"/>
          <w:szCs w:val="21"/>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 xml:space="preserve">  </w:t>
      </w:r>
      <w:r>
        <w:rPr>
          <w:rFonts w:hint="eastAsia" w:ascii="宋体" w:hAnsi="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数量:不限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 xml:space="preserve">  </w:t>
      </w:r>
      <w:r>
        <w:rPr>
          <w:rFonts w:hint="eastAsia" w:ascii="宋体" w:hAnsi="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预算金额（元）:</w:t>
      </w:r>
      <w:r>
        <w:rPr>
          <w:rFonts w:hint="eastAsia" w:ascii="宋体" w:hAnsi="宋体" w:cs="宋体"/>
          <w:sz w:val="22"/>
          <w:szCs w:val="22"/>
          <w:lang w:val="en-US" w:eastAsia="zh-CN"/>
        </w:rPr>
        <w:t>5508879</w:t>
      </w:r>
      <w:r>
        <w:rPr>
          <w:rFonts w:hint="eastAsia" w:ascii="宋体" w:hAnsi="宋体" w:eastAsia="宋体" w:cs="宋体"/>
          <w:i w:val="0"/>
          <w:iCs w:val="0"/>
          <w:caps w:val="0"/>
          <w:color w:val="000000"/>
          <w:spacing w:val="0"/>
          <w:sz w:val="21"/>
          <w:szCs w:val="21"/>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 xml:space="preserve">  </w:t>
      </w:r>
      <w:r>
        <w:rPr>
          <w:rFonts w:hint="eastAsia" w:ascii="宋体" w:hAnsi="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简要规格描述或项目基本概况介绍、用途：详见招标文件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xml:space="preserve">  </w:t>
      </w:r>
      <w:r>
        <w:rPr>
          <w:rFonts w:hint="eastAsia" w:ascii="宋体" w:hAnsi="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备注：</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default" w:ascii="宋体" w:hAnsi="宋体" w:eastAsia="宋体" w:cs="宋体"/>
          <w:lang w:val="en-US" w:eastAsia="zh-CN"/>
        </w:rPr>
      </w:pPr>
      <w:r>
        <w:rPr>
          <w:rFonts w:hint="eastAsia" w:ascii="宋体" w:hAnsi="宋体" w:eastAsia="宋体" w:cs="宋体"/>
          <w:i w:val="0"/>
          <w:iCs w:val="0"/>
          <w:caps w:val="0"/>
          <w:color w:val="000000"/>
          <w:spacing w:val="0"/>
          <w:sz w:val="21"/>
          <w:szCs w:val="21"/>
        </w:rPr>
        <w:t xml:space="preserve">  </w:t>
      </w:r>
      <w:r>
        <w:rPr>
          <w:rFonts w:hint="eastAsia" w:ascii="宋体" w:hAnsi="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合同履约期限：标项1，</w:t>
      </w:r>
      <w:r>
        <w:rPr>
          <w:rFonts w:hint="eastAsia" w:ascii="宋体" w:hAnsi="宋体" w:cs="宋体"/>
          <w:i w:val="0"/>
          <w:iCs w:val="0"/>
          <w:caps w:val="0"/>
          <w:color w:val="000000"/>
          <w:spacing w:val="0"/>
          <w:sz w:val="21"/>
          <w:szCs w:val="21"/>
          <w:lang w:val="en-US" w:eastAsia="zh-CN"/>
        </w:rPr>
        <w:t>详见招标文件</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xml:space="preserve">  </w:t>
      </w:r>
      <w:r>
        <w:rPr>
          <w:rFonts w:hint="eastAsia" w:ascii="宋体" w:hAnsi="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本项目（否）接受联合体投标。</w:t>
      </w:r>
    </w:p>
    <w:p>
      <w:pPr>
        <w:pStyle w:val="55"/>
        <w:keepNext w:val="0"/>
        <w:keepLines w:val="0"/>
        <w:pageBreakBefore w:val="0"/>
        <w:widowControl/>
        <w:numPr>
          <w:ilvl w:val="0"/>
          <w:numId w:val="14"/>
        </w:numPr>
        <w:suppressLineNumbers w:val="0"/>
        <w:kinsoku/>
        <w:wordWrap/>
        <w:overflowPunct/>
        <w:topLinePunct w:val="0"/>
        <w:autoSpaceDE/>
        <w:autoSpaceDN/>
        <w:bidi w:val="0"/>
        <w:adjustRightInd/>
        <w:snapToGrid/>
        <w:spacing w:before="180" w:beforeAutospacing="0" w:after="180" w:afterAutospacing="0" w:line="360" w:lineRule="auto"/>
        <w:ind w:left="0" w:right="0"/>
        <w:textAlignment w:val="auto"/>
        <w:rPr>
          <w:rStyle w:val="63"/>
          <w:rFonts w:hint="eastAsia" w:ascii="宋体" w:hAnsi="宋体" w:eastAsia="宋体" w:cs="宋体"/>
          <w:i w:val="0"/>
          <w:iCs w:val="0"/>
          <w:caps w:val="0"/>
          <w:color w:val="000000"/>
          <w:spacing w:val="0"/>
          <w:sz w:val="21"/>
          <w:szCs w:val="21"/>
        </w:rPr>
      </w:pPr>
      <w:r>
        <w:rPr>
          <w:rStyle w:val="63"/>
          <w:rFonts w:hint="eastAsia" w:ascii="宋体" w:hAnsi="宋体" w:eastAsia="宋体" w:cs="宋体"/>
          <w:i w:val="0"/>
          <w:iCs w:val="0"/>
          <w:caps w:val="0"/>
          <w:color w:val="000000"/>
          <w:spacing w:val="0"/>
          <w:sz w:val="21"/>
          <w:szCs w:val="21"/>
        </w:rPr>
        <w:t>申请人的资格要求：</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2.落实政府采购政策需满足的资格要求：无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3.本项目的特定资格要求：无  </w:t>
      </w:r>
    </w:p>
    <w:p>
      <w:pPr>
        <w:pStyle w:val="55"/>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60" w:lineRule="auto"/>
        <w:ind w:left="0" w:right="0"/>
        <w:jc w:val="both"/>
        <w:textAlignment w:val="auto"/>
        <w:rPr>
          <w:rFonts w:hint="eastAsia" w:ascii="宋体" w:hAnsi="宋体" w:eastAsia="宋体" w:cs="宋体"/>
          <w:sz w:val="21"/>
          <w:szCs w:val="21"/>
        </w:rPr>
      </w:pPr>
      <w:r>
        <w:rPr>
          <w:rStyle w:val="63"/>
          <w:rFonts w:hint="eastAsia" w:ascii="宋体" w:hAnsi="宋体" w:eastAsia="宋体" w:cs="宋体"/>
          <w:i w:val="0"/>
          <w:iCs w:val="0"/>
          <w:caps w:val="0"/>
          <w:color w:val="000000"/>
          <w:spacing w:val="0"/>
          <w:sz w:val="21"/>
          <w:szCs w:val="21"/>
        </w:rPr>
        <w:t>三、获取招标文件</w:t>
      </w:r>
      <w:r>
        <w:rPr>
          <w:rFonts w:hint="eastAsia" w:ascii="宋体" w:hAnsi="宋体" w:eastAsia="宋体" w:cs="宋体"/>
          <w:i w:val="0"/>
          <w:iCs w:val="0"/>
          <w:caps w:val="0"/>
          <w:color w:val="000000"/>
          <w:spacing w:val="0"/>
          <w:sz w:val="21"/>
          <w:szCs w:val="21"/>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u w:val="none"/>
        </w:rPr>
        <w:t>时间：/至</w:t>
      </w:r>
      <w:r>
        <w:rPr>
          <w:rFonts w:hint="eastAsia" w:ascii="宋体" w:hAnsi="宋体" w:eastAsia="宋体" w:cs="宋体"/>
          <w:i w:val="0"/>
          <w:iCs w:val="0"/>
          <w:caps w:val="0"/>
          <w:color w:val="auto"/>
          <w:spacing w:val="0"/>
          <w:sz w:val="21"/>
          <w:szCs w:val="21"/>
          <w:u w:val="none"/>
        </w:rPr>
        <w:t>2023年</w:t>
      </w:r>
      <w:r>
        <w:rPr>
          <w:rFonts w:hint="eastAsia" w:ascii="宋体" w:hAnsi="宋体" w:cs="宋体"/>
          <w:i w:val="0"/>
          <w:iCs w:val="0"/>
          <w:caps w:val="0"/>
          <w:color w:val="auto"/>
          <w:spacing w:val="0"/>
          <w:sz w:val="21"/>
          <w:szCs w:val="21"/>
          <w:u w:val="none"/>
          <w:lang w:val="en-US" w:eastAsia="zh-CN"/>
        </w:rPr>
        <w:t>03</w:t>
      </w:r>
      <w:r>
        <w:rPr>
          <w:rFonts w:hint="eastAsia" w:ascii="宋体" w:hAnsi="宋体" w:eastAsia="宋体" w:cs="宋体"/>
          <w:i w:val="0"/>
          <w:iCs w:val="0"/>
          <w:caps w:val="0"/>
          <w:color w:val="auto"/>
          <w:spacing w:val="0"/>
          <w:sz w:val="21"/>
          <w:szCs w:val="21"/>
          <w:u w:val="none"/>
        </w:rPr>
        <w:t>月</w:t>
      </w:r>
      <w:r>
        <w:rPr>
          <w:rFonts w:hint="eastAsia" w:ascii="宋体" w:hAnsi="宋体" w:cs="宋体"/>
          <w:i w:val="0"/>
          <w:iCs w:val="0"/>
          <w:caps w:val="0"/>
          <w:color w:val="auto"/>
          <w:spacing w:val="0"/>
          <w:sz w:val="21"/>
          <w:szCs w:val="21"/>
          <w:u w:val="none"/>
          <w:lang w:val="en-US" w:eastAsia="zh-CN"/>
        </w:rPr>
        <w:t>31</w:t>
      </w:r>
      <w:r>
        <w:rPr>
          <w:rFonts w:hint="eastAsia" w:ascii="宋体" w:hAnsi="宋体" w:eastAsia="宋体" w:cs="宋体"/>
          <w:i w:val="0"/>
          <w:iCs w:val="0"/>
          <w:caps w:val="0"/>
          <w:color w:val="auto"/>
          <w:spacing w:val="0"/>
          <w:sz w:val="21"/>
          <w:szCs w:val="21"/>
          <w:u w:val="none"/>
        </w:rPr>
        <w:t>日</w:t>
      </w:r>
      <w:r>
        <w:rPr>
          <w:rFonts w:hint="eastAsia" w:ascii="宋体" w:hAnsi="宋体" w:eastAsia="宋体" w:cs="宋体"/>
          <w:i w:val="0"/>
          <w:iCs w:val="0"/>
          <w:caps w:val="0"/>
          <w:color w:val="000000"/>
          <w:spacing w:val="0"/>
          <w:sz w:val="21"/>
          <w:szCs w:val="21"/>
          <w:u w:val="none"/>
        </w:rPr>
        <w:t>，每天上午00:00至12:00，下午12:00至23:59（北京时间，线上获取法定节假日均可，线下获取文件法定节假日除外）</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地点（网址）：政府采购云平台（https://www.zcygov.cn/）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方式：供应商登录政采云平台https://www.zcygov.cn/在线申请获取采购文件（进入“项目采购”应用，在获取采购文件菜单中选择项目，申请获取采购文件）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注：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售价（元）：0</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60" w:lineRule="auto"/>
        <w:ind w:left="0" w:right="0"/>
        <w:jc w:val="both"/>
        <w:textAlignment w:val="auto"/>
        <w:rPr>
          <w:rFonts w:hint="eastAsia" w:ascii="宋体" w:hAnsi="宋体" w:eastAsia="宋体" w:cs="宋体"/>
          <w:sz w:val="21"/>
          <w:szCs w:val="21"/>
        </w:rPr>
      </w:pPr>
      <w:r>
        <w:rPr>
          <w:rStyle w:val="63"/>
          <w:rFonts w:hint="eastAsia" w:ascii="宋体" w:hAnsi="宋体" w:eastAsia="宋体" w:cs="宋体"/>
          <w:i w:val="0"/>
          <w:iCs w:val="0"/>
          <w:caps w:val="0"/>
          <w:color w:val="000000"/>
          <w:spacing w:val="0"/>
          <w:sz w:val="21"/>
          <w:szCs w:val="21"/>
        </w:rPr>
        <w:t>四、提交投标文件截止时间、开标时间和地点</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u w:val="none"/>
        </w:rPr>
        <w:t>提交投标文件截止时间：</w:t>
      </w:r>
      <w:r>
        <w:rPr>
          <w:rFonts w:hint="eastAsia" w:ascii="宋体" w:hAnsi="宋体" w:eastAsia="宋体" w:cs="宋体"/>
          <w:i w:val="0"/>
          <w:iCs w:val="0"/>
          <w:caps w:val="0"/>
          <w:color w:val="auto"/>
          <w:spacing w:val="0"/>
          <w:sz w:val="21"/>
          <w:szCs w:val="21"/>
          <w:u w:val="none"/>
        </w:rPr>
        <w:t>2023年</w:t>
      </w:r>
      <w:r>
        <w:rPr>
          <w:rFonts w:hint="eastAsia" w:ascii="宋体" w:hAnsi="宋体" w:cs="宋体"/>
          <w:i w:val="0"/>
          <w:iCs w:val="0"/>
          <w:caps w:val="0"/>
          <w:color w:val="auto"/>
          <w:spacing w:val="0"/>
          <w:sz w:val="21"/>
          <w:szCs w:val="21"/>
          <w:u w:val="none"/>
          <w:lang w:val="en-US" w:eastAsia="zh-CN"/>
        </w:rPr>
        <w:t>03</w:t>
      </w:r>
      <w:r>
        <w:rPr>
          <w:rFonts w:hint="eastAsia" w:ascii="宋体" w:hAnsi="宋体" w:eastAsia="宋体" w:cs="宋体"/>
          <w:i w:val="0"/>
          <w:iCs w:val="0"/>
          <w:caps w:val="0"/>
          <w:color w:val="auto"/>
          <w:spacing w:val="0"/>
          <w:sz w:val="21"/>
          <w:szCs w:val="21"/>
          <w:u w:val="none"/>
        </w:rPr>
        <w:t>月</w:t>
      </w:r>
      <w:r>
        <w:rPr>
          <w:rFonts w:hint="eastAsia" w:ascii="宋体" w:hAnsi="宋体" w:cs="宋体"/>
          <w:i w:val="0"/>
          <w:iCs w:val="0"/>
          <w:caps w:val="0"/>
          <w:color w:val="auto"/>
          <w:spacing w:val="0"/>
          <w:sz w:val="21"/>
          <w:szCs w:val="21"/>
          <w:u w:val="none"/>
          <w:lang w:val="en-US" w:eastAsia="zh-CN"/>
        </w:rPr>
        <w:t>31</w:t>
      </w:r>
      <w:r>
        <w:rPr>
          <w:rFonts w:hint="eastAsia" w:ascii="宋体" w:hAnsi="宋体" w:eastAsia="宋体" w:cs="宋体"/>
          <w:i w:val="0"/>
          <w:iCs w:val="0"/>
          <w:caps w:val="0"/>
          <w:color w:val="auto"/>
          <w:spacing w:val="0"/>
          <w:sz w:val="21"/>
          <w:szCs w:val="21"/>
          <w:u w:val="none"/>
        </w:rPr>
        <w:t>日 09:30（北京时间）</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u w:val="none"/>
        </w:rPr>
        <w:t>投标地点（网址）：请登录政采云投标客户端在线投标，投标供应商无须前往评审现场。</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u w:val="none"/>
        </w:rPr>
        <w:t>开标时间：</w:t>
      </w:r>
      <w:r>
        <w:rPr>
          <w:rFonts w:hint="eastAsia" w:ascii="宋体" w:hAnsi="宋体" w:eastAsia="宋体" w:cs="宋体"/>
          <w:i w:val="0"/>
          <w:iCs w:val="0"/>
          <w:caps w:val="0"/>
          <w:color w:val="auto"/>
          <w:spacing w:val="0"/>
          <w:sz w:val="21"/>
          <w:szCs w:val="21"/>
          <w:u w:val="none"/>
        </w:rPr>
        <w:t>2023年</w:t>
      </w:r>
      <w:r>
        <w:rPr>
          <w:rFonts w:hint="eastAsia" w:ascii="宋体" w:hAnsi="宋体" w:cs="宋体"/>
          <w:i w:val="0"/>
          <w:iCs w:val="0"/>
          <w:caps w:val="0"/>
          <w:color w:val="auto"/>
          <w:spacing w:val="0"/>
          <w:sz w:val="21"/>
          <w:szCs w:val="21"/>
          <w:u w:val="none"/>
          <w:lang w:val="en-US" w:eastAsia="zh-CN"/>
        </w:rPr>
        <w:t>03</w:t>
      </w:r>
      <w:r>
        <w:rPr>
          <w:rFonts w:hint="eastAsia" w:ascii="宋体" w:hAnsi="宋体" w:eastAsia="宋体" w:cs="宋体"/>
          <w:i w:val="0"/>
          <w:iCs w:val="0"/>
          <w:caps w:val="0"/>
          <w:color w:val="auto"/>
          <w:spacing w:val="0"/>
          <w:sz w:val="21"/>
          <w:szCs w:val="21"/>
          <w:u w:val="none"/>
        </w:rPr>
        <w:t>月</w:t>
      </w:r>
      <w:r>
        <w:rPr>
          <w:rFonts w:hint="eastAsia" w:ascii="宋体" w:hAnsi="宋体" w:cs="宋体"/>
          <w:i w:val="0"/>
          <w:iCs w:val="0"/>
          <w:caps w:val="0"/>
          <w:color w:val="auto"/>
          <w:spacing w:val="0"/>
          <w:sz w:val="21"/>
          <w:szCs w:val="21"/>
          <w:u w:val="none"/>
          <w:lang w:val="en-US" w:eastAsia="zh-CN"/>
        </w:rPr>
        <w:t>31</w:t>
      </w:r>
      <w:r>
        <w:rPr>
          <w:rFonts w:hint="eastAsia" w:ascii="宋体" w:hAnsi="宋体" w:eastAsia="宋体" w:cs="宋体"/>
          <w:i w:val="0"/>
          <w:iCs w:val="0"/>
          <w:caps w:val="0"/>
          <w:color w:val="auto"/>
          <w:spacing w:val="0"/>
          <w:sz w:val="21"/>
          <w:szCs w:val="21"/>
          <w:u w:val="none"/>
        </w:rPr>
        <w:t>日 09:30（北京时间）</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u w:val="none"/>
        </w:rPr>
        <w:t>开标地点（网址）：政府采购云平台在线投标，投标供应商无须前往评审现场。</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60" w:lineRule="auto"/>
        <w:ind w:left="0" w:right="0"/>
        <w:jc w:val="both"/>
        <w:textAlignment w:val="auto"/>
        <w:rPr>
          <w:rFonts w:hint="eastAsia" w:ascii="宋体" w:hAnsi="宋体" w:eastAsia="宋体" w:cs="宋体"/>
          <w:sz w:val="25"/>
          <w:szCs w:val="25"/>
        </w:rPr>
      </w:pPr>
      <w:r>
        <w:rPr>
          <w:rStyle w:val="63"/>
          <w:rFonts w:hint="eastAsia" w:ascii="宋体" w:hAnsi="宋体" w:eastAsia="宋体" w:cs="宋体"/>
          <w:i w:val="0"/>
          <w:iCs w:val="0"/>
          <w:caps w:val="0"/>
          <w:color w:val="000000"/>
          <w:spacing w:val="0"/>
          <w:sz w:val="21"/>
          <w:szCs w:val="21"/>
        </w:rPr>
        <w:t>五、公告期限</w:t>
      </w:r>
      <w:r>
        <w:rPr>
          <w:rFonts w:hint="eastAsia" w:ascii="宋体" w:hAnsi="宋体" w:eastAsia="宋体" w:cs="宋体"/>
          <w:i w:val="0"/>
          <w:iCs w:val="0"/>
          <w:caps w:val="0"/>
          <w:color w:val="000000"/>
          <w:spacing w:val="0"/>
          <w:sz w:val="25"/>
          <w:szCs w:val="25"/>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firstLineChars="20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自本公告发布之日起5个工作日。</w:t>
      </w:r>
    </w:p>
    <w:p>
      <w:pPr>
        <w:pStyle w:val="55"/>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60" w:lineRule="auto"/>
        <w:ind w:left="0" w:right="0"/>
        <w:jc w:val="both"/>
        <w:textAlignment w:val="auto"/>
        <w:rPr>
          <w:rFonts w:hint="eastAsia" w:ascii="宋体" w:hAnsi="宋体" w:eastAsia="宋体" w:cs="宋体"/>
          <w:sz w:val="21"/>
          <w:szCs w:val="21"/>
        </w:rPr>
      </w:pPr>
      <w:r>
        <w:rPr>
          <w:rStyle w:val="63"/>
          <w:rFonts w:hint="eastAsia" w:ascii="宋体" w:hAnsi="宋体" w:eastAsia="宋体" w:cs="宋体"/>
          <w:i w:val="0"/>
          <w:iCs w:val="0"/>
          <w:caps w:val="0"/>
          <w:color w:val="000000"/>
          <w:spacing w:val="0"/>
          <w:sz w:val="21"/>
          <w:szCs w:val="21"/>
        </w:rPr>
        <w:t>六、其他补充事宜</w:t>
      </w:r>
    </w:p>
    <w:p>
      <w:pPr>
        <w:pStyle w:val="55"/>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60"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5"/>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60"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3.其他事项：①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②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③投标供应商应当在投标截止时间前，将生成的“电子加密投标文件”上传递交至“政府采购云平台”。投标截止时间以后上传递交的投标文件将被“政府采购云平台”拒收。</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④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⑤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⑥供应商在法定质疑期内一次性提出针对同一采购程序环节的质疑。</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⑦本项目属分散采购项目，平阳县公共资源交易中心只负责提供开标评标场地，没有招标文件审核、开标评标过程监督及合同履约监管的职能。对招标文件或开标评标过程有疑义的，向采购单位或代理机构质疑；对质疑答复、合同履约不满意的，向监管部门平阳县财政局投诉。  </w:t>
      </w:r>
    </w:p>
    <w:p>
      <w:pPr>
        <w:pStyle w:val="55"/>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60" w:lineRule="auto"/>
        <w:ind w:left="0" w:right="0"/>
        <w:jc w:val="both"/>
        <w:textAlignment w:val="auto"/>
        <w:rPr>
          <w:rFonts w:hint="eastAsia" w:ascii="宋体" w:hAnsi="宋体" w:eastAsia="宋体" w:cs="宋体"/>
          <w:sz w:val="25"/>
          <w:szCs w:val="25"/>
        </w:rPr>
      </w:pPr>
      <w:r>
        <w:rPr>
          <w:rStyle w:val="63"/>
          <w:rFonts w:hint="eastAsia" w:ascii="宋体" w:hAnsi="宋体" w:eastAsia="宋体" w:cs="宋体"/>
          <w:i w:val="0"/>
          <w:iCs w:val="0"/>
          <w:caps w:val="0"/>
          <w:color w:val="000000"/>
          <w:spacing w:val="0"/>
          <w:sz w:val="21"/>
          <w:szCs w:val="21"/>
        </w:rPr>
        <w:t>七、对本次采购提出询问、质疑、投诉，请按以下方式联系</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FF"/>
          <w:spacing w:val="0"/>
          <w:sz w:val="21"/>
          <w:szCs w:val="21"/>
        </w:rPr>
        <w:t xml:space="preserve">  </w:t>
      </w:r>
      <w:r>
        <w:rPr>
          <w:rFonts w:hint="eastAsia" w:ascii="宋体" w:hAnsi="宋体" w:eastAsia="宋体" w:cs="宋体"/>
          <w:i w:val="0"/>
          <w:iCs w:val="0"/>
          <w:caps w:val="0"/>
          <w:color w:val="000000" w:themeColor="text1"/>
          <w:spacing w:val="0"/>
          <w:sz w:val="21"/>
          <w:szCs w:val="21"/>
          <w14:textFill>
            <w14:solidFill>
              <w14:schemeClr w14:val="tx1"/>
            </w14:solidFill>
          </w14:textFill>
        </w:rPr>
        <w:t>  1.采购人信息</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    名    称：</w:t>
      </w:r>
      <w:r>
        <w:rPr>
          <w:rFonts w:hint="eastAsia" w:ascii="宋体" w:hAnsi="宋体" w:cs="宋体"/>
          <w:i w:val="0"/>
          <w:iCs w:val="0"/>
          <w:caps w:val="0"/>
          <w:color w:val="000000" w:themeColor="text1"/>
          <w:spacing w:val="0"/>
          <w:sz w:val="21"/>
          <w:szCs w:val="21"/>
          <w:lang w:eastAsia="zh-CN"/>
          <w14:textFill>
            <w14:solidFill>
              <w14:schemeClr w14:val="tx1"/>
            </w14:solidFill>
          </w14:textFill>
        </w:rPr>
        <w:t>平阳县南麂镇人民政府</w:t>
      </w:r>
      <w:r>
        <w:rPr>
          <w:rFonts w:hint="eastAsia" w:ascii="宋体" w:hAnsi="宋体" w:eastAsia="宋体" w:cs="宋体"/>
          <w:i w:val="0"/>
          <w:iCs w:val="0"/>
          <w:caps w:val="0"/>
          <w:color w:val="000000" w:themeColor="text1"/>
          <w:spacing w:val="0"/>
          <w:sz w:val="21"/>
          <w:szCs w:val="21"/>
          <w14:textFill>
            <w14:solidFill>
              <w14:schemeClr w14:val="tx1"/>
            </w14:solidFill>
          </w14:textFill>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    地    址：南麂镇司令部</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 xml:space="preserve">    传  </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1"/>
          <w:szCs w:val="21"/>
          <w14:textFill>
            <w14:solidFill>
              <w14:schemeClr w14:val="tx1"/>
            </w14:solidFill>
          </w14:textFill>
        </w:rPr>
        <w:t>  真：</w:t>
      </w:r>
      <w:r>
        <w:rPr>
          <w:rFonts w:hint="eastAsia" w:ascii="宋体" w:hAnsi="宋体" w:cs="宋体"/>
          <w:i w:val="0"/>
          <w:iCs w:val="0"/>
          <w:caps w:val="0"/>
          <w:color w:val="000000" w:themeColor="text1"/>
          <w:spacing w:val="0"/>
          <w:sz w:val="19"/>
          <w:szCs w:val="19"/>
          <w:lang w:val="en-US" w:eastAsia="zh-CN"/>
          <w14:textFill>
            <w14:solidFill>
              <w14:schemeClr w14:val="tx1"/>
            </w14:solidFill>
          </w14:textFill>
        </w:rPr>
        <w:t>0577-63709322</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    项目联系人（询问）：</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胡先生</w:t>
      </w:r>
      <w:r>
        <w:rPr>
          <w:rFonts w:hint="eastAsia" w:ascii="宋体" w:hAnsi="宋体" w:eastAsia="宋体" w:cs="宋体"/>
          <w:i w:val="0"/>
          <w:iCs w:val="0"/>
          <w:caps w:val="0"/>
          <w:color w:val="000000" w:themeColor="text1"/>
          <w:spacing w:val="0"/>
          <w:sz w:val="19"/>
          <w:szCs w:val="19"/>
          <w14:textFill>
            <w14:solidFill>
              <w14:schemeClr w14:val="tx1"/>
            </w14:solidFill>
          </w14:textFill>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default" w:ascii="宋体" w:hAnsi="宋体" w:eastAsia="宋体" w:cs="宋体"/>
          <w:color w:val="000000" w:themeColor="text1"/>
          <w:lang w:val="en-US"/>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    项目联系方式（询问）：</w:t>
      </w:r>
      <w:r>
        <w:rPr>
          <w:rFonts w:hint="eastAsia" w:ascii="宋体" w:hAnsi="宋体" w:cs="宋体"/>
          <w:i w:val="0"/>
          <w:iCs w:val="0"/>
          <w:caps w:val="0"/>
          <w:color w:val="000000" w:themeColor="text1"/>
          <w:spacing w:val="0"/>
          <w:sz w:val="19"/>
          <w:szCs w:val="19"/>
          <w:lang w:val="en-US" w:eastAsia="zh-CN"/>
          <w14:textFill>
            <w14:solidFill>
              <w14:schemeClr w14:val="tx1"/>
            </w14:solidFill>
          </w14:textFill>
        </w:rPr>
        <w:t>0577-63709322</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630" w:firstLineChars="300"/>
        <w:textAlignment w:val="auto"/>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质疑联系人：</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张先生</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630"/>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质疑联系方式：</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0577-63709323</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w:t>
      </w:r>
      <w:r>
        <w:rPr>
          <w:rFonts w:hint="eastAsia" w:ascii="宋体" w:hAnsi="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2.采购代理机构信息</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名    称：</w:t>
      </w:r>
      <w:r>
        <w:rPr>
          <w:rFonts w:hint="eastAsia" w:ascii="宋体" w:hAnsi="宋体" w:cs="宋体"/>
          <w:i w:val="0"/>
          <w:iCs w:val="0"/>
          <w:caps w:val="0"/>
          <w:color w:val="000000"/>
          <w:spacing w:val="0"/>
          <w:sz w:val="21"/>
          <w:szCs w:val="21"/>
          <w:lang w:eastAsia="zh-CN"/>
        </w:rPr>
        <w:t>浙江德亿项目管理咨询有限公司</w:t>
      </w: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630"/>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地    址：</w:t>
      </w:r>
      <w:r>
        <w:rPr>
          <w:rFonts w:hint="eastAsia" w:ascii="宋体" w:hAnsi="宋体" w:cs="宋体"/>
          <w:i w:val="0"/>
          <w:iCs w:val="0"/>
          <w:caps w:val="0"/>
          <w:color w:val="000000"/>
          <w:spacing w:val="0"/>
          <w:sz w:val="21"/>
          <w:szCs w:val="21"/>
          <w:lang w:eastAsia="zh-CN"/>
        </w:rPr>
        <w:t>浙江省温州市平阳县昆阳镇鹭鸶湾小区10幢1单元112室</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63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传   </w:t>
      </w:r>
      <w:r>
        <w:rPr>
          <w:rFonts w:hint="eastAsia" w:ascii="宋体" w:hAnsi="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 xml:space="preserve"> 真：0577-63766166 </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项目联系人（询问）：</w:t>
      </w:r>
      <w:r>
        <w:rPr>
          <w:rFonts w:hint="eastAsia" w:ascii="宋体" w:hAnsi="宋体" w:cs="宋体"/>
          <w:i w:val="0"/>
          <w:iCs w:val="0"/>
          <w:caps w:val="0"/>
          <w:color w:val="000000"/>
          <w:spacing w:val="0"/>
          <w:sz w:val="21"/>
          <w:szCs w:val="21"/>
          <w:lang w:eastAsia="zh-CN"/>
        </w:rPr>
        <w:t>温女士</w:t>
      </w: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项目联系方式（询问）：0577-63766166、13566205195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质疑联系人：</w:t>
      </w:r>
      <w:r>
        <w:rPr>
          <w:rFonts w:hint="eastAsia" w:ascii="宋体" w:hAnsi="宋体" w:cs="宋体"/>
          <w:i w:val="0"/>
          <w:iCs w:val="0"/>
          <w:caps w:val="0"/>
          <w:color w:val="000000"/>
          <w:spacing w:val="0"/>
          <w:sz w:val="21"/>
          <w:szCs w:val="21"/>
          <w:lang w:val="en-US" w:eastAsia="zh-CN"/>
        </w:rPr>
        <w:t>应先生</w:t>
      </w: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质疑联系方式：0577-63766</w:t>
      </w:r>
      <w:r>
        <w:rPr>
          <w:rFonts w:hint="eastAsia" w:ascii="宋体" w:hAnsi="宋体" w:cs="宋体"/>
          <w:i w:val="0"/>
          <w:iCs w:val="0"/>
          <w:caps w:val="0"/>
          <w:color w:val="000000"/>
          <w:spacing w:val="0"/>
          <w:sz w:val="21"/>
          <w:szCs w:val="21"/>
          <w:lang w:val="en-US" w:eastAsia="zh-CN"/>
        </w:rPr>
        <w:t>2</w:t>
      </w:r>
      <w:r>
        <w:rPr>
          <w:rFonts w:hint="eastAsia" w:ascii="宋体" w:hAnsi="宋体" w:eastAsia="宋体" w:cs="宋体"/>
          <w:i w:val="0"/>
          <w:iCs w:val="0"/>
          <w:caps w:val="0"/>
          <w:color w:val="000000"/>
          <w:spacing w:val="0"/>
          <w:sz w:val="21"/>
          <w:szCs w:val="21"/>
        </w:rPr>
        <w:t>66 　　　　　　</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w:t>
      </w:r>
      <w:r>
        <w:rPr>
          <w:rFonts w:hint="eastAsia" w:ascii="宋体" w:hAnsi="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3.同级政府采购监督管理部门</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名    称：平阳县财政局政府采购监督管理科 </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地    址：平阳县昆阳镇人民路373号 </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传   </w:t>
      </w:r>
      <w:r>
        <w:rPr>
          <w:rFonts w:hint="eastAsia" w:ascii="宋体" w:hAnsi="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 xml:space="preserve"> 真：/ </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联系人 ：吴先生 </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监督投诉电话：0577-63888115 </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19"/>
          <w:szCs w:val="19"/>
        </w:rPr>
        <w:t xml:space="preserve">    </w:t>
      </w:r>
      <w:r>
        <w:rPr>
          <w:rFonts w:hint="eastAsia" w:ascii="宋体" w:hAnsi="宋体" w:eastAsia="宋体" w:cs="宋体"/>
          <w:i w:val="0"/>
          <w:iCs w:val="0"/>
          <w:caps w:val="0"/>
          <w:color w:val="000000"/>
          <w:spacing w:val="0"/>
          <w:sz w:val="21"/>
          <w:szCs w:val="21"/>
          <w:lang w:val="en-US" w:eastAsia="zh-CN"/>
        </w:rPr>
        <w:t>若对项目采购电子交易系统操作有疑问，可登录政采云（https://www.zcygov.cn/），点击右侧咨询小采，获取采小蜜智能服务管家帮助，或拨打政采云服务热线400-881-7190获取热线服务帮助。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CA问题联系电话（人工）：汇信CA 400-888-4636；天谷CA 400-087-8198。</w:t>
      </w:r>
    </w:p>
    <w:p>
      <w:pPr>
        <w:pStyle w:val="57"/>
        <w:rPr>
          <w:rFonts w:hint="eastAsia" w:ascii="宋体" w:hAnsi="宋体" w:cs="宋体"/>
          <w:b w:val="0"/>
          <w:bCs/>
          <w:color w:val="auto"/>
          <w:sz w:val="36"/>
          <w:szCs w:val="36"/>
          <w:highlight w:val="none"/>
        </w:rPr>
      </w:pPr>
      <w:r>
        <w:rPr>
          <w:rFonts w:hint="eastAsia" w:ascii="宋体" w:hAnsi="宋体" w:cs="宋体"/>
          <w:b w:val="0"/>
          <w:bCs/>
          <w:color w:val="auto"/>
          <w:sz w:val="36"/>
          <w:szCs w:val="36"/>
          <w:highlight w:val="none"/>
        </w:rPr>
        <w:br w:type="page"/>
      </w:r>
      <w:r>
        <w:rPr>
          <w:rFonts w:hint="eastAsia" w:ascii="宋体" w:hAnsi="宋体" w:cs="宋体"/>
          <w:b w:val="0"/>
          <w:bCs/>
          <w:color w:val="auto"/>
          <w:sz w:val="36"/>
          <w:szCs w:val="36"/>
          <w:highlight w:val="none"/>
        </w:rPr>
        <w:t>投 标 通</w:t>
      </w:r>
      <w:r>
        <w:rPr>
          <w:rFonts w:hint="eastAsia" w:ascii="宋体" w:hAnsi="宋体" w:cs="宋体"/>
          <w:b w:val="0"/>
          <w:bCs/>
          <w:color w:val="auto"/>
          <w:sz w:val="36"/>
          <w:szCs w:val="36"/>
          <w:highlight w:val="none"/>
          <w:lang w:eastAsia="zh-CN"/>
        </w:rPr>
        <w:t xml:space="preserve"> </w:t>
      </w:r>
      <w:r>
        <w:rPr>
          <w:rFonts w:hint="eastAsia" w:ascii="宋体" w:hAnsi="宋体" w:cs="宋体"/>
          <w:b w:val="0"/>
          <w:bCs/>
          <w:color w:val="auto"/>
          <w:sz w:val="36"/>
          <w:szCs w:val="36"/>
          <w:highlight w:val="none"/>
        </w:rPr>
        <w:t>知 (邀 请) 书</w:t>
      </w:r>
    </w:p>
    <w:p>
      <w:pPr>
        <w:adjustRightInd w:val="0"/>
        <w:snapToGrid w:val="0"/>
        <w:spacing w:line="360" w:lineRule="auto"/>
        <w:ind w:firstLine="440" w:firstLineChars="200"/>
        <w:rPr>
          <w:rFonts w:hint="eastAsia"/>
          <w:color w:val="auto"/>
          <w:sz w:val="22"/>
          <w:szCs w:val="22"/>
          <w:highlight w:val="none"/>
        </w:rPr>
      </w:pPr>
      <w:r>
        <w:rPr>
          <w:rFonts w:hint="eastAsia"/>
          <w:color w:val="auto"/>
          <w:sz w:val="22"/>
          <w:szCs w:val="22"/>
          <w:highlight w:val="none"/>
          <w:lang w:eastAsia="zh-CN"/>
        </w:rPr>
        <w:t>浙江德亿项目管理咨询有限公司</w:t>
      </w:r>
      <w:r>
        <w:rPr>
          <w:rFonts w:hint="eastAsia"/>
          <w:color w:val="auto"/>
          <w:sz w:val="22"/>
          <w:szCs w:val="22"/>
          <w:highlight w:val="none"/>
        </w:rPr>
        <w:t>对</w:t>
      </w:r>
      <w:r>
        <w:rPr>
          <w:rFonts w:hint="eastAsia"/>
          <w:color w:val="auto"/>
          <w:sz w:val="22"/>
          <w:szCs w:val="22"/>
          <w:highlight w:val="none"/>
          <w:lang w:eastAsia="zh-CN"/>
        </w:rPr>
        <w:t>海洋牧场田园综合体-数字南麂软件采购项目</w:t>
      </w:r>
      <w:r>
        <w:rPr>
          <w:rFonts w:hint="eastAsia"/>
          <w:color w:val="auto"/>
          <w:sz w:val="22"/>
          <w:szCs w:val="22"/>
          <w:highlight w:val="none"/>
        </w:rPr>
        <w:t>进行公开招标，特通知贵公司（企业）前来投标。并请按招标文件的要求认真准备好投标文件，按时前来投标。</w:t>
      </w:r>
    </w:p>
    <w:tbl>
      <w:tblPr>
        <w:tblStyle w:val="60"/>
        <w:tblW w:w="100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81"/>
        <w:gridCol w:w="1559"/>
        <w:gridCol w:w="77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81" w:type="dxa"/>
            <w:vAlign w:val="center"/>
          </w:tcPr>
          <w:p>
            <w:pPr>
              <w:spacing w:line="360" w:lineRule="auto"/>
              <w:jc w:val="center"/>
              <w:rPr>
                <w:rFonts w:hint="eastAsia"/>
                <w:color w:val="auto"/>
                <w:sz w:val="22"/>
                <w:szCs w:val="22"/>
                <w:highlight w:val="none"/>
              </w:rPr>
            </w:pPr>
            <w:r>
              <w:rPr>
                <w:rFonts w:hint="eastAsia"/>
                <w:color w:val="auto"/>
                <w:sz w:val="22"/>
                <w:szCs w:val="22"/>
                <w:highlight w:val="none"/>
              </w:rPr>
              <w:t>序号</w:t>
            </w:r>
          </w:p>
        </w:tc>
        <w:tc>
          <w:tcPr>
            <w:tcW w:w="1559" w:type="dxa"/>
            <w:vAlign w:val="center"/>
          </w:tcPr>
          <w:p>
            <w:pPr>
              <w:spacing w:line="360" w:lineRule="auto"/>
              <w:jc w:val="center"/>
              <w:rPr>
                <w:rFonts w:hint="eastAsia"/>
                <w:color w:val="auto"/>
                <w:sz w:val="22"/>
                <w:szCs w:val="22"/>
                <w:highlight w:val="none"/>
              </w:rPr>
            </w:pPr>
            <w:r>
              <w:rPr>
                <w:rFonts w:hint="eastAsia"/>
                <w:color w:val="auto"/>
                <w:sz w:val="22"/>
                <w:szCs w:val="22"/>
                <w:highlight w:val="none"/>
              </w:rPr>
              <w:t>内容</w:t>
            </w:r>
          </w:p>
        </w:tc>
        <w:tc>
          <w:tcPr>
            <w:tcW w:w="7760" w:type="dxa"/>
            <w:vAlign w:val="center"/>
          </w:tcPr>
          <w:p>
            <w:pPr>
              <w:spacing w:line="360" w:lineRule="auto"/>
              <w:jc w:val="center"/>
              <w:rPr>
                <w:rFonts w:hint="eastAsia"/>
                <w:color w:val="auto"/>
                <w:sz w:val="22"/>
                <w:szCs w:val="22"/>
                <w:highlight w:val="none"/>
              </w:rPr>
            </w:pPr>
            <w:r>
              <w:rPr>
                <w:rFonts w:hint="eastAsia"/>
                <w:color w:val="auto"/>
                <w:sz w:val="22"/>
                <w:szCs w:val="22"/>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spacing w:line="360" w:lineRule="auto"/>
              <w:jc w:val="center"/>
              <w:rPr>
                <w:rFonts w:hint="eastAsia"/>
                <w:color w:val="auto"/>
                <w:sz w:val="22"/>
                <w:szCs w:val="22"/>
                <w:highlight w:val="none"/>
              </w:rPr>
            </w:pPr>
            <w:r>
              <w:rPr>
                <w:rFonts w:hint="eastAsia"/>
                <w:color w:val="auto"/>
                <w:sz w:val="22"/>
                <w:szCs w:val="22"/>
                <w:highlight w:val="none"/>
              </w:rPr>
              <w:t>项目名称</w:t>
            </w:r>
          </w:p>
        </w:tc>
        <w:tc>
          <w:tcPr>
            <w:tcW w:w="7760" w:type="dxa"/>
            <w:vAlign w:val="center"/>
          </w:tcPr>
          <w:p>
            <w:pPr>
              <w:spacing w:line="360" w:lineRule="auto"/>
              <w:rPr>
                <w:rFonts w:hint="eastAsia" w:eastAsia="宋体"/>
                <w:color w:val="auto"/>
                <w:sz w:val="22"/>
                <w:szCs w:val="22"/>
                <w:highlight w:val="none"/>
                <w:lang w:eastAsia="zh-CN"/>
              </w:rPr>
            </w:pPr>
            <w:r>
              <w:rPr>
                <w:rFonts w:hint="eastAsia"/>
                <w:color w:val="auto"/>
                <w:sz w:val="22"/>
                <w:szCs w:val="22"/>
                <w:highlight w:val="none"/>
                <w:lang w:eastAsia="zh-CN"/>
              </w:rPr>
              <w:t>海洋牧场田园综合体-数字南麂软件采购项目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spacing w:line="360" w:lineRule="auto"/>
              <w:jc w:val="center"/>
              <w:rPr>
                <w:rFonts w:hint="eastAsia"/>
                <w:color w:val="auto"/>
                <w:sz w:val="22"/>
                <w:szCs w:val="22"/>
                <w:highlight w:val="none"/>
              </w:rPr>
            </w:pPr>
            <w:r>
              <w:rPr>
                <w:rFonts w:hint="eastAsia"/>
                <w:color w:val="auto"/>
                <w:sz w:val="22"/>
                <w:szCs w:val="22"/>
                <w:highlight w:val="none"/>
              </w:rPr>
              <w:t>项目编号</w:t>
            </w:r>
          </w:p>
        </w:tc>
        <w:tc>
          <w:tcPr>
            <w:tcW w:w="7760" w:type="dxa"/>
            <w:vAlign w:val="center"/>
          </w:tcPr>
          <w:p>
            <w:pPr>
              <w:spacing w:line="360" w:lineRule="auto"/>
              <w:rPr>
                <w:rFonts w:hint="default" w:eastAsia="宋体"/>
                <w:color w:val="auto"/>
                <w:sz w:val="22"/>
                <w:szCs w:val="22"/>
                <w:highlight w:val="none"/>
                <w:lang w:val="en-US" w:eastAsia="zh-CN"/>
              </w:rPr>
            </w:pPr>
            <w:r>
              <w:rPr>
                <w:rFonts w:hint="eastAsia"/>
                <w:color w:val="auto"/>
                <w:sz w:val="22"/>
                <w:szCs w:val="22"/>
                <w:highlight w:val="none"/>
                <w:lang w:eastAsia="zh-CN"/>
              </w:rPr>
              <w:t>ZJDYPYCG2023001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spacing w:line="360" w:lineRule="auto"/>
              <w:jc w:val="center"/>
              <w:rPr>
                <w:rFonts w:hint="eastAsia"/>
                <w:color w:val="auto"/>
                <w:sz w:val="22"/>
                <w:szCs w:val="22"/>
                <w:highlight w:val="none"/>
              </w:rPr>
            </w:pPr>
            <w:r>
              <w:rPr>
                <w:rFonts w:hint="eastAsia"/>
                <w:color w:val="auto"/>
                <w:sz w:val="22"/>
                <w:szCs w:val="22"/>
                <w:highlight w:val="none"/>
              </w:rPr>
              <w:t>资金来源</w:t>
            </w:r>
          </w:p>
        </w:tc>
        <w:tc>
          <w:tcPr>
            <w:tcW w:w="7760" w:type="dxa"/>
            <w:vAlign w:val="center"/>
          </w:tcPr>
          <w:p>
            <w:pPr>
              <w:spacing w:line="360" w:lineRule="auto"/>
              <w:rPr>
                <w:rFonts w:hint="eastAsia"/>
                <w:color w:val="auto"/>
                <w:sz w:val="22"/>
                <w:szCs w:val="22"/>
                <w:highlight w:val="none"/>
              </w:rPr>
            </w:pPr>
            <w:r>
              <w:rPr>
                <w:rFonts w:hint="eastAsia"/>
                <w:color w:val="auto"/>
                <w:sz w:val="22"/>
                <w:szCs w:val="22"/>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spacing w:line="360" w:lineRule="auto"/>
              <w:jc w:val="center"/>
              <w:rPr>
                <w:rFonts w:hint="eastAsia"/>
                <w:color w:val="auto"/>
                <w:sz w:val="22"/>
                <w:szCs w:val="22"/>
                <w:highlight w:val="none"/>
              </w:rPr>
            </w:pPr>
            <w:r>
              <w:rPr>
                <w:rFonts w:hint="eastAsia"/>
                <w:color w:val="auto"/>
                <w:sz w:val="22"/>
                <w:szCs w:val="22"/>
                <w:highlight w:val="none"/>
              </w:rPr>
              <w:t>采购预算</w:t>
            </w:r>
          </w:p>
          <w:p>
            <w:pPr>
              <w:spacing w:line="360" w:lineRule="auto"/>
              <w:jc w:val="center"/>
              <w:rPr>
                <w:rFonts w:hint="eastAsia"/>
                <w:color w:val="auto"/>
                <w:sz w:val="22"/>
                <w:szCs w:val="22"/>
                <w:highlight w:val="none"/>
              </w:rPr>
            </w:pPr>
            <w:r>
              <w:rPr>
                <w:rFonts w:hint="eastAsia"/>
                <w:color w:val="auto"/>
                <w:sz w:val="22"/>
                <w:szCs w:val="22"/>
                <w:highlight w:val="none"/>
              </w:rPr>
              <w:t>（最高限价）</w:t>
            </w:r>
          </w:p>
        </w:tc>
        <w:tc>
          <w:tcPr>
            <w:tcW w:w="7760" w:type="dxa"/>
            <w:vAlign w:val="center"/>
          </w:tcPr>
          <w:p>
            <w:pPr>
              <w:spacing w:line="360" w:lineRule="auto"/>
              <w:rPr>
                <w:rFonts w:hint="eastAsia"/>
                <w:color w:val="auto"/>
                <w:sz w:val="22"/>
                <w:szCs w:val="22"/>
                <w:highlight w:val="none"/>
              </w:rPr>
            </w:pPr>
            <w:r>
              <w:rPr>
                <w:rFonts w:hint="eastAsia"/>
                <w:color w:val="auto"/>
                <w:sz w:val="22"/>
                <w:szCs w:val="22"/>
                <w:highlight w:val="none"/>
              </w:rPr>
              <w:t>具体见招标公告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spacing w:line="360" w:lineRule="auto"/>
              <w:jc w:val="center"/>
              <w:rPr>
                <w:rFonts w:hint="eastAsia"/>
                <w:color w:val="auto"/>
                <w:sz w:val="22"/>
                <w:szCs w:val="22"/>
                <w:highlight w:val="none"/>
              </w:rPr>
            </w:pPr>
            <w:r>
              <w:rPr>
                <w:rFonts w:hint="eastAsia"/>
                <w:color w:val="auto"/>
                <w:sz w:val="22"/>
                <w:szCs w:val="22"/>
                <w:highlight w:val="none"/>
              </w:rPr>
              <w:t>采购方式</w:t>
            </w:r>
          </w:p>
        </w:tc>
        <w:tc>
          <w:tcPr>
            <w:tcW w:w="7760" w:type="dxa"/>
            <w:vAlign w:val="center"/>
          </w:tcPr>
          <w:p>
            <w:pPr>
              <w:adjustRightInd w:val="0"/>
              <w:spacing w:line="360" w:lineRule="auto"/>
              <w:rPr>
                <w:rFonts w:hint="eastAsia"/>
                <w:color w:val="auto"/>
                <w:sz w:val="22"/>
                <w:szCs w:val="22"/>
                <w:highlight w:val="none"/>
              </w:rPr>
            </w:pPr>
            <w:r>
              <w:rPr>
                <w:rFonts w:hint="eastAsia"/>
                <w:color w:val="auto"/>
                <w:sz w:val="22"/>
                <w:szCs w:val="22"/>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78"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adjustRightInd w:val="0"/>
              <w:spacing w:line="360" w:lineRule="auto"/>
              <w:jc w:val="center"/>
              <w:rPr>
                <w:rFonts w:hint="eastAsia"/>
                <w:color w:val="auto"/>
                <w:sz w:val="22"/>
                <w:szCs w:val="22"/>
                <w:highlight w:val="none"/>
                <w:lang w:eastAsia="zh-CN"/>
              </w:rPr>
            </w:pPr>
            <w:r>
              <w:rPr>
                <w:rFonts w:hint="eastAsia"/>
                <w:color w:val="auto"/>
                <w:sz w:val="22"/>
                <w:szCs w:val="22"/>
                <w:highlight w:val="none"/>
                <w:lang w:eastAsia="zh-CN"/>
              </w:rPr>
              <w:t>采购人</w:t>
            </w:r>
          </w:p>
        </w:tc>
        <w:tc>
          <w:tcPr>
            <w:tcW w:w="7760" w:type="dxa"/>
            <w:vAlign w:val="center"/>
          </w:tcPr>
          <w:p>
            <w:pPr>
              <w:adjustRightInd w:val="0"/>
              <w:spacing w:line="360" w:lineRule="auto"/>
              <w:rPr>
                <w:rFonts w:hint="eastAsia"/>
                <w:color w:val="auto"/>
                <w:sz w:val="22"/>
                <w:szCs w:val="22"/>
                <w:highlight w:val="none"/>
                <w:lang w:eastAsia="zh-CN"/>
              </w:rPr>
            </w:pPr>
            <w:r>
              <w:rPr>
                <w:rFonts w:hint="eastAsia"/>
                <w:color w:val="auto"/>
                <w:sz w:val="22"/>
                <w:szCs w:val="22"/>
                <w:highlight w:val="none"/>
                <w:lang w:eastAsia="zh-CN"/>
              </w:rPr>
              <w:t>名    称：平阳县南麂镇人民政府</w:t>
            </w:r>
          </w:p>
          <w:p>
            <w:pPr>
              <w:adjustRightInd w:val="0"/>
              <w:spacing w:line="360" w:lineRule="auto"/>
              <w:rPr>
                <w:rFonts w:hint="eastAsia"/>
                <w:color w:val="auto"/>
                <w:sz w:val="22"/>
                <w:szCs w:val="22"/>
                <w:highlight w:val="none"/>
                <w:lang w:eastAsia="zh-CN"/>
              </w:rPr>
            </w:pPr>
            <w:r>
              <w:rPr>
                <w:rFonts w:hint="eastAsia"/>
                <w:color w:val="auto"/>
                <w:sz w:val="22"/>
                <w:szCs w:val="22"/>
                <w:highlight w:val="none"/>
                <w:lang w:eastAsia="zh-CN"/>
              </w:rPr>
              <w:t>地    址：南麂镇司令部</w:t>
            </w:r>
          </w:p>
          <w:p>
            <w:pPr>
              <w:adjustRightInd w:val="0"/>
              <w:spacing w:line="360" w:lineRule="auto"/>
              <w:rPr>
                <w:rFonts w:hint="eastAsia"/>
                <w:color w:val="auto"/>
                <w:sz w:val="22"/>
                <w:szCs w:val="22"/>
                <w:highlight w:val="none"/>
                <w:lang w:val="en-US" w:eastAsia="zh-CN"/>
              </w:rPr>
            </w:pPr>
            <w:r>
              <w:rPr>
                <w:rFonts w:hint="eastAsia"/>
                <w:color w:val="auto"/>
                <w:sz w:val="22"/>
                <w:szCs w:val="22"/>
                <w:highlight w:val="none"/>
                <w:lang w:eastAsia="zh-CN"/>
              </w:rPr>
              <w:t>联 系 人：</w:t>
            </w:r>
            <w:r>
              <w:rPr>
                <w:rFonts w:hint="eastAsia"/>
                <w:color w:val="auto"/>
                <w:sz w:val="22"/>
                <w:szCs w:val="22"/>
                <w:highlight w:val="none"/>
                <w:lang w:val="en-US" w:eastAsia="zh-CN"/>
              </w:rPr>
              <w:t>胡先生</w:t>
            </w:r>
          </w:p>
          <w:p>
            <w:pPr>
              <w:adjustRightInd w:val="0"/>
              <w:spacing w:line="360" w:lineRule="auto"/>
              <w:rPr>
                <w:rFonts w:hint="eastAsia"/>
                <w:color w:val="auto"/>
                <w:sz w:val="22"/>
                <w:szCs w:val="22"/>
                <w:highlight w:val="none"/>
                <w:lang w:eastAsia="zh-CN"/>
              </w:rPr>
            </w:pPr>
            <w:r>
              <w:rPr>
                <w:rFonts w:hint="eastAsia"/>
                <w:color w:val="auto"/>
                <w:sz w:val="22"/>
                <w:szCs w:val="22"/>
                <w:highlight w:val="none"/>
                <w:lang w:eastAsia="zh-CN"/>
              </w:rPr>
              <w:t>联系电话：</w:t>
            </w:r>
            <w:r>
              <w:rPr>
                <w:rFonts w:hint="eastAsia"/>
                <w:color w:val="auto"/>
                <w:sz w:val="22"/>
                <w:szCs w:val="22"/>
                <w:highlight w:val="none"/>
                <w:lang w:val="en-US" w:eastAsia="zh-CN"/>
              </w:rPr>
              <w:t>0577-63709322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spacing w:line="360" w:lineRule="auto"/>
              <w:jc w:val="center"/>
              <w:rPr>
                <w:rFonts w:hint="eastAsia"/>
                <w:color w:val="auto"/>
                <w:sz w:val="22"/>
                <w:szCs w:val="22"/>
                <w:highlight w:val="none"/>
              </w:rPr>
            </w:pPr>
            <w:r>
              <w:rPr>
                <w:rFonts w:hint="eastAsia"/>
                <w:color w:val="auto"/>
                <w:sz w:val="22"/>
                <w:szCs w:val="22"/>
                <w:highlight w:val="none"/>
              </w:rPr>
              <w:t>采购代理机构</w:t>
            </w:r>
          </w:p>
        </w:tc>
        <w:tc>
          <w:tcPr>
            <w:tcW w:w="7760" w:type="dxa"/>
            <w:vAlign w:val="center"/>
          </w:tcPr>
          <w:p>
            <w:pPr>
              <w:adjustRightInd w:val="0"/>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代理机构名称：</w:t>
            </w:r>
            <w:r>
              <w:rPr>
                <w:rFonts w:hint="eastAsia"/>
                <w:color w:val="auto"/>
                <w:sz w:val="22"/>
                <w:szCs w:val="22"/>
                <w:highlight w:val="none"/>
                <w:lang w:val="en-US" w:eastAsia="zh-CN"/>
              </w:rPr>
              <w:t>浙江德亿项目管理咨询有限公司</w:t>
            </w:r>
          </w:p>
          <w:p>
            <w:pPr>
              <w:adjustRightInd w:val="0"/>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机构地址：</w:t>
            </w:r>
            <w:r>
              <w:rPr>
                <w:rFonts w:hint="eastAsia"/>
                <w:color w:val="auto"/>
                <w:sz w:val="22"/>
                <w:szCs w:val="22"/>
                <w:highlight w:val="none"/>
                <w:lang w:val="en-US" w:eastAsia="zh-CN"/>
              </w:rPr>
              <w:t>浙江省温州市平阳县昆阳镇鹭鸶湾小区10幢1单元112室</w:t>
            </w:r>
          </w:p>
          <w:p>
            <w:pPr>
              <w:adjustRightInd w:val="0"/>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联 系 人：</w:t>
            </w:r>
            <w:r>
              <w:rPr>
                <w:rFonts w:hint="eastAsia"/>
                <w:color w:val="auto"/>
                <w:sz w:val="22"/>
                <w:szCs w:val="22"/>
                <w:highlight w:val="none"/>
                <w:lang w:val="en-US" w:eastAsia="zh-CN"/>
              </w:rPr>
              <w:t>温女士</w:t>
            </w:r>
          </w:p>
          <w:p>
            <w:pPr>
              <w:adjustRightInd w:val="0"/>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联系电话：0577-63766166、13566205195</w:t>
            </w:r>
          </w:p>
          <w:p>
            <w:pPr>
              <w:adjustRightInd w:val="0"/>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传真：0577-63766166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spacing w:line="360" w:lineRule="auto"/>
              <w:jc w:val="center"/>
              <w:rPr>
                <w:rFonts w:hint="eastAsia"/>
                <w:color w:val="auto"/>
                <w:sz w:val="22"/>
                <w:szCs w:val="22"/>
                <w:highlight w:val="none"/>
              </w:rPr>
            </w:pPr>
            <w:r>
              <w:rPr>
                <w:rFonts w:hint="eastAsia"/>
                <w:color w:val="auto"/>
                <w:sz w:val="22"/>
                <w:szCs w:val="22"/>
                <w:highlight w:val="none"/>
              </w:rPr>
              <w:t>评标办法</w:t>
            </w:r>
          </w:p>
        </w:tc>
        <w:tc>
          <w:tcPr>
            <w:tcW w:w="7760" w:type="dxa"/>
            <w:vAlign w:val="center"/>
          </w:tcPr>
          <w:p>
            <w:pPr>
              <w:adjustRightInd w:val="0"/>
              <w:spacing w:line="360" w:lineRule="auto"/>
              <w:rPr>
                <w:rFonts w:hint="eastAsia"/>
                <w:color w:val="auto"/>
                <w:sz w:val="22"/>
                <w:szCs w:val="22"/>
                <w:highlight w:val="none"/>
              </w:rPr>
            </w:pPr>
            <w:r>
              <w:rPr>
                <w:rFonts w:hint="eastAsia"/>
                <w:color w:val="auto"/>
                <w:sz w:val="22"/>
                <w:szCs w:val="22"/>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spacing w:line="360" w:lineRule="auto"/>
              <w:jc w:val="center"/>
              <w:rPr>
                <w:rFonts w:hint="eastAsia"/>
                <w:color w:val="auto"/>
                <w:sz w:val="22"/>
                <w:szCs w:val="22"/>
                <w:highlight w:val="none"/>
              </w:rPr>
            </w:pPr>
            <w:r>
              <w:rPr>
                <w:rFonts w:hint="eastAsia"/>
                <w:color w:val="auto"/>
                <w:sz w:val="22"/>
                <w:szCs w:val="22"/>
                <w:highlight w:val="none"/>
              </w:rPr>
              <w:t>招标内容</w:t>
            </w:r>
          </w:p>
        </w:tc>
        <w:tc>
          <w:tcPr>
            <w:tcW w:w="7760" w:type="dxa"/>
            <w:vAlign w:val="center"/>
          </w:tcPr>
          <w:p>
            <w:pPr>
              <w:adjustRightInd w:val="0"/>
              <w:spacing w:line="360" w:lineRule="auto"/>
              <w:rPr>
                <w:rFonts w:hint="eastAsia"/>
                <w:color w:val="auto"/>
                <w:sz w:val="22"/>
                <w:szCs w:val="22"/>
                <w:highlight w:val="none"/>
              </w:rPr>
            </w:pPr>
            <w:r>
              <w:rPr>
                <w:rFonts w:hint="eastAsia"/>
                <w:color w:val="auto"/>
                <w:sz w:val="22"/>
                <w:szCs w:val="22"/>
                <w:highlight w:val="none"/>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spacing w:line="360" w:lineRule="auto"/>
              <w:jc w:val="center"/>
              <w:rPr>
                <w:rFonts w:hint="eastAsia"/>
                <w:color w:val="auto"/>
                <w:sz w:val="22"/>
                <w:szCs w:val="22"/>
                <w:highlight w:val="none"/>
              </w:rPr>
            </w:pPr>
            <w:r>
              <w:rPr>
                <w:rFonts w:hint="eastAsia"/>
                <w:color w:val="auto"/>
                <w:sz w:val="22"/>
                <w:szCs w:val="22"/>
                <w:highlight w:val="none"/>
              </w:rPr>
              <w:t>投标供应商</w:t>
            </w:r>
          </w:p>
          <w:p>
            <w:pPr>
              <w:spacing w:line="360" w:lineRule="auto"/>
              <w:jc w:val="center"/>
              <w:rPr>
                <w:rFonts w:hint="eastAsia"/>
                <w:color w:val="auto"/>
                <w:sz w:val="22"/>
                <w:szCs w:val="22"/>
                <w:highlight w:val="none"/>
              </w:rPr>
            </w:pPr>
            <w:r>
              <w:rPr>
                <w:rFonts w:hint="eastAsia"/>
                <w:color w:val="auto"/>
                <w:sz w:val="22"/>
                <w:szCs w:val="22"/>
                <w:highlight w:val="none"/>
              </w:rPr>
              <w:t>资格要求</w:t>
            </w:r>
          </w:p>
        </w:tc>
        <w:tc>
          <w:tcPr>
            <w:tcW w:w="7760" w:type="dxa"/>
            <w:vAlign w:val="center"/>
          </w:tcPr>
          <w:p>
            <w:pPr>
              <w:adjustRightInd w:val="0"/>
              <w:spacing w:line="360" w:lineRule="auto"/>
              <w:rPr>
                <w:rFonts w:hint="eastAsia"/>
                <w:color w:val="auto"/>
                <w:kern w:val="28"/>
                <w:sz w:val="22"/>
                <w:szCs w:val="22"/>
                <w:highlight w:val="none"/>
              </w:rPr>
            </w:pPr>
            <w:r>
              <w:rPr>
                <w:rFonts w:hint="eastAsia"/>
                <w:color w:val="auto"/>
                <w:sz w:val="22"/>
                <w:szCs w:val="22"/>
                <w:highlight w:val="none"/>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8"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adjustRightInd w:val="0"/>
              <w:spacing w:line="360" w:lineRule="auto"/>
              <w:jc w:val="center"/>
              <w:rPr>
                <w:rFonts w:hint="eastAsia"/>
                <w:color w:val="auto"/>
                <w:sz w:val="22"/>
                <w:szCs w:val="22"/>
                <w:highlight w:val="none"/>
              </w:rPr>
            </w:pPr>
            <w:r>
              <w:rPr>
                <w:rFonts w:hint="eastAsia"/>
                <w:color w:val="auto"/>
                <w:sz w:val="22"/>
                <w:szCs w:val="22"/>
                <w:highlight w:val="none"/>
              </w:rPr>
              <w:t>是否接受联合体投标</w:t>
            </w:r>
          </w:p>
        </w:tc>
        <w:tc>
          <w:tcPr>
            <w:tcW w:w="7760" w:type="dxa"/>
            <w:vAlign w:val="center"/>
          </w:tcPr>
          <w:p>
            <w:pPr>
              <w:adjustRightInd w:val="0"/>
              <w:spacing w:line="360" w:lineRule="auto"/>
              <w:rPr>
                <w:rFonts w:hint="eastAsia"/>
                <w:color w:val="auto"/>
                <w:sz w:val="22"/>
                <w:szCs w:val="22"/>
                <w:highlight w:val="none"/>
              </w:rPr>
            </w:pPr>
            <w:r>
              <w:rPr>
                <w:rFonts w:hint="eastAsia"/>
                <w:color w:val="auto"/>
                <w:sz w:val="22"/>
                <w:szCs w:val="22"/>
                <w:highlight w:val="none"/>
              </w:rPr>
              <w:t>不接受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adjustRightInd w:val="0"/>
              <w:spacing w:line="360" w:lineRule="auto"/>
              <w:jc w:val="center"/>
              <w:rPr>
                <w:rFonts w:hint="eastAsia"/>
                <w:color w:val="auto"/>
                <w:sz w:val="22"/>
                <w:szCs w:val="22"/>
                <w:highlight w:val="none"/>
              </w:rPr>
            </w:pPr>
            <w:r>
              <w:rPr>
                <w:rFonts w:hint="eastAsia"/>
                <w:color w:val="auto"/>
                <w:sz w:val="22"/>
                <w:szCs w:val="22"/>
                <w:highlight w:val="none"/>
              </w:rPr>
              <w:t>踏勘现场</w:t>
            </w:r>
          </w:p>
        </w:tc>
        <w:tc>
          <w:tcPr>
            <w:tcW w:w="7760" w:type="dxa"/>
            <w:vAlign w:val="center"/>
          </w:tcPr>
          <w:p>
            <w:pPr>
              <w:adjustRightInd w:val="0"/>
              <w:spacing w:line="360" w:lineRule="auto"/>
              <w:rPr>
                <w:rFonts w:hint="eastAsia"/>
                <w:color w:val="auto"/>
                <w:sz w:val="22"/>
                <w:szCs w:val="22"/>
                <w:highlight w:val="none"/>
              </w:rPr>
            </w:pPr>
            <w:r>
              <w:rPr>
                <w:rFonts w:hint="eastAsia"/>
                <w:color w:val="auto"/>
                <w:sz w:val="22"/>
                <w:szCs w:val="22"/>
                <w:highlight w:val="none"/>
              </w:rPr>
              <w:t>不组织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adjustRightInd w:val="0"/>
              <w:spacing w:line="360" w:lineRule="auto"/>
              <w:jc w:val="center"/>
              <w:rPr>
                <w:rFonts w:hint="eastAsia"/>
                <w:color w:val="auto"/>
                <w:sz w:val="22"/>
                <w:szCs w:val="22"/>
                <w:highlight w:val="none"/>
              </w:rPr>
            </w:pPr>
            <w:r>
              <w:rPr>
                <w:rFonts w:hint="eastAsia"/>
                <w:color w:val="auto"/>
                <w:sz w:val="22"/>
                <w:szCs w:val="22"/>
                <w:highlight w:val="none"/>
              </w:rPr>
              <w:t>是否允许递交备选投标方案</w:t>
            </w:r>
          </w:p>
        </w:tc>
        <w:tc>
          <w:tcPr>
            <w:tcW w:w="7760" w:type="dxa"/>
            <w:vAlign w:val="center"/>
          </w:tcPr>
          <w:p>
            <w:pPr>
              <w:adjustRightInd w:val="0"/>
              <w:spacing w:line="360" w:lineRule="auto"/>
              <w:rPr>
                <w:rFonts w:hint="eastAsia"/>
                <w:color w:val="auto"/>
                <w:sz w:val="22"/>
                <w:szCs w:val="22"/>
                <w:highlight w:val="none"/>
              </w:rPr>
            </w:pPr>
            <w:r>
              <w:rPr>
                <w:rFonts w:hint="eastAsia"/>
                <w:color w:val="auto"/>
                <w:sz w:val="22"/>
                <w:szCs w:val="22"/>
                <w:highlight w:val="none"/>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6"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adjustRightInd w:val="0"/>
              <w:spacing w:line="360" w:lineRule="auto"/>
              <w:jc w:val="center"/>
              <w:rPr>
                <w:rFonts w:hint="eastAsia"/>
                <w:color w:val="auto"/>
                <w:sz w:val="22"/>
                <w:szCs w:val="22"/>
                <w:highlight w:val="none"/>
              </w:rPr>
            </w:pPr>
            <w:r>
              <w:rPr>
                <w:rFonts w:hint="eastAsia"/>
                <w:color w:val="auto"/>
                <w:sz w:val="22"/>
                <w:szCs w:val="22"/>
                <w:highlight w:val="none"/>
              </w:rPr>
              <w:t>投标货币</w:t>
            </w:r>
          </w:p>
        </w:tc>
        <w:tc>
          <w:tcPr>
            <w:tcW w:w="7760" w:type="dxa"/>
            <w:vAlign w:val="center"/>
          </w:tcPr>
          <w:p>
            <w:pPr>
              <w:adjustRightInd w:val="0"/>
              <w:spacing w:line="360" w:lineRule="auto"/>
              <w:rPr>
                <w:rFonts w:hint="eastAsia"/>
                <w:color w:val="auto"/>
                <w:sz w:val="22"/>
                <w:szCs w:val="22"/>
                <w:highlight w:val="none"/>
              </w:rPr>
            </w:pPr>
            <w:r>
              <w:rPr>
                <w:rFonts w:hint="eastAsia"/>
                <w:color w:val="auto"/>
                <w:sz w:val="22"/>
                <w:szCs w:val="22"/>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adjustRightInd w:val="0"/>
              <w:spacing w:line="360" w:lineRule="auto"/>
              <w:jc w:val="center"/>
              <w:rPr>
                <w:rFonts w:hint="eastAsia"/>
                <w:color w:val="auto"/>
                <w:sz w:val="22"/>
                <w:szCs w:val="22"/>
                <w:highlight w:val="none"/>
              </w:rPr>
            </w:pPr>
            <w:r>
              <w:rPr>
                <w:rFonts w:hint="eastAsia"/>
                <w:color w:val="auto"/>
                <w:sz w:val="22"/>
                <w:szCs w:val="22"/>
                <w:highlight w:val="none"/>
              </w:rPr>
              <w:t>投标语言</w:t>
            </w:r>
          </w:p>
        </w:tc>
        <w:tc>
          <w:tcPr>
            <w:tcW w:w="7760" w:type="dxa"/>
            <w:vAlign w:val="center"/>
          </w:tcPr>
          <w:p>
            <w:pPr>
              <w:adjustRightInd w:val="0"/>
              <w:spacing w:line="360" w:lineRule="auto"/>
              <w:rPr>
                <w:rFonts w:hint="eastAsia"/>
                <w:color w:val="auto"/>
                <w:sz w:val="22"/>
                <w:szCs w:val="22"/>
                <w:highlight w:val="none"/>
              </w:rPr>
            </w:pPr>
            <w:r>
              <w:rPr>
                <w:rFonts w:hint="eastAsia"/>
                <w:color w:val="auto"/>
                <w:sz w:val="22"/>
                <w:szCs w:val="22"/>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adjustRightInd w:val="0"/>
              <w:spacing w:line="360" w:lineRule="auto"/>
              <w:jc w:val="center"/>
              <w:rPr>
                <w:rFonts w:hint="eastAsia"/>
                <w:color w:val="auto"/>
                <w:sz w:val="22"/>
                <w:szCs w:val="22"/>
                <w:highlight w:val="none"/>
              </w:rPr>
            </w:pPr>
            <w:r>
              <w:rPr>
                <w:rFonts w:hint="eastAsia"/>
                <w:color w:val="auto"/>
                <w:sz w:val="22"/>
                <w:szCs w:val="22"/>
                <w:highlight w:val="none"/>
              </w:rPr>
              <w:t>投标文件的组成</w:t>
            </w:r>
          </w:p>
        </w:tc>
        <w:tc>
          <w:tcPr>
            <w:tcW w:w="7760" w:type="dxa"/>
            <w:vAlign w:val="center"/>
          </w:tcPr>
          <w:p>
            <w:pPr>
              <w:adjustRightInd w:val="0"/>
              <w:spacing w:line="360" w:lineRule="auto"/>
              <w:rPr>
                <w:rFonts w:hint="eastAsia"/>
                <w:color w:val="auto"/>
                <w:sz w:val="22"/>
                <w:szCs w:val="22"/>
                <w:highlight w:val="none"/>
              </w:rPr>
            </w:pPr>
            <w:r>
              <w:rPr>
                <w:rFonts w:hint="eastAsia"/>
                <w:color w:val="auto"/>
                <w:sz w:val="22"/>
                <w:szCs w:val="22"/>
                <w:highlight w:val="none"/>
              </w:rPr>
              <w:t>完整的《投标文件》由“资格文件”、“报价文件”和“商务技术文件”三个部分组成。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spacing w:line="360" w:lineRule="auto"/>
              <w:jc w:val="center"/>
              <w:rPr>
                <w:rFonts w:hint="eastAsia"/>
                <w:color w:val="auto"/>
                <w:sz w:val="22"/>
                <w:szCs w:val="22"/>
                <w:highlight w:val="none"/>
              </w:rPr>
            </w:pPr>
            <w:r>
              <w:rPr>
                <w:rFonts w:hint="eastAsia"/>
                <w:color w:val="auto"/>
                <w:sz w:val="22"/>
                <w:szCs w:val="22"/>
                <w:highlight w:val="none"/>
              </w:rPr>
              <w:t>投标文件的编制</w:t>
            </w:r>
          </w:p>
        </w:tc>
        <w:tc>
          <w:tcPr>
            <w:tcW w:w="7760" w:type="dxa"/>
            <w:vAlign w:val="center"/>
          </w:tcPr>
          <w:p>
            <w:pPr>
              <w:spacing w:line="360" w:lineRule="auto"/>
              <w:rPr>
                <w:rFonts w:hint="eastAsia"/>
                <w:color w:val="auto"/>
                <w:sz w:val="22"/>
                <w:szCs w:val="22"/>
                <w:highlight w:val="none"/>
              </w:rPr>
            </w:pPr>
            <w:r>
              <w:rPr>
                <w:rFonts w:hint="eastAsia"/>
                <w:color w:val="auto"/>
                <w:sz w:val="22"/>
                <w:szCs w:val="22"/>
                <w:highlight w:val="none"/>
              </w:rPr>
              <w:t>供应商应先安装“政采云电子交易客户端”，并按照本招标文件和“政府采购云平台”的要求，通过“政采云电子交易客户端”编制并加密投标文件。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spacing w:line="360" w:lineRule="auto"/>
              <w:jc w:val="center"/>
              <w:rPr>
                <w:rFonts w:hint="eastAsia"/>
                <w:color w:val="auto"/>
                <w:sz w:val="22"/>
                <w:szCs w:val="22"/>
                <w:highlight w:val="none"/>
              </w:rPr>
            </w:pPr>
            <w:r>
              <w:rPr>
                <w:rFonts w:hint="eastAsia"/>
                <w:color w:val="auto"/>
                <w:sz w:val="22"/>
                <w:szCs w:val="22"/>
                <w:highlight w:val="none"/>
              </w:rPr>
              <w:t>签字或盖章要求</w:t>
            </w:r>
          </w:p>
        </w:tc>
        <w:tc>
          <w:tcPr>
            <w:tcW w:w="7760" w:type="dxa"/>
            <w:vAlign w:val="center"/>
          </w:tcPr>
          <w:p>
            <w:pPr>
              <w:snapToGrid w:val="0"/>
              <w:spacing w:line="360" w:lineRule="auto"/>
              <w:rPr>
                <w:rFonts w:hint="eastAsia"/>
                <w:color w:val="auto"/>
                <w:sz w:val="22"/>
                <w:szCs w:val="22"/>
                <w:highlight w:val="none"/>
              </w:rPr>
            </w:pPr>
            <w:r>
              <w:rPr>
                <w:rFonts w:hint="eastAsia"/>
                <w:b/>
                <w:color w:val="auto"/>
                <w:sz w:val="22"/>
                <w:szCs w:val="22"/>
                <w:highlight w:val="none"/>
                <w:lang w:bidi="ar"/>
              </w:rPr>
              <w:t>电子签章。</w:t>
            </w:r>
            <w:r>
              <w:rPr>
                <w:rFonts w:hint="eastAsia"/>
                <w:color w:val="auto"/>
                <w:sz w:val="22"/>
                <w:szCs w:val="22"/>
                <w:highlight w:val="none"/>
              </w:rPr>
              <w:t>采购文件所指的加盖单位公章为电子签章。</w:t>
            </w:r>
          </w:p>
          <w:p>
            <w:pPr>
              <w:spacing w:line="360" w:lineRule="auto"/>
              <w:rPr>
                <w:rFonts w:hint="eastAsia"/>
                <w:color w:val="auto"/>
                <w:sz w:val="22"/>
                <w:szCs w:val="22"/>
                <w:highlight w:val="none"/>
              </w:rPr>
            </w:pPr>
            <w:r>
              <w:rPr>
                <w:rFonts w:hint="eastAsia"/>
                <w:color w:val="auto"/>
                <w:sz w:val="22"/>
                <w:szCs w:val="22"/>
                <w:highlight w:val="none"/>
              </w:rPr>
              <w:t>投标文件须按采购文件格式要求，由供应商加盖单位公章和法定代表人或其授权代表印章（或签字）。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adjustRightInd w:val="0"/>
              <w:spacing w:line="360" w:lineRule="auto"/>
              <w:rPr>
                <w:rFonts w:hint="eastAsia"/>
                <w:color w:val="auto"/>
                <w:sz w:val="22"/>
                <w:szCs w:val="22"/>
                <w:highlight w:val="none"/>
              </w:rPr>
            </w:pPr>
            <w:r>
              <w:rPr>
                <w:rFonts w:hint="eastAsia"/>
                <w:color w:val="auto"/>
                <w:sz w:val="22"/>
                <w:szCs w:val="22"/>
                <w:highlight w:val="none"/>
              </w:rPr>
              <w:t>投标文件的形式</w:t>
            </w:r>
          </w:p>
        </w:tc>
        <w:tc>
          <w:tcPr>
            <w:tcW w:w="7760" w:type="dxa"/>
            <w:vAlign w:val="center"/>
          </w:tcPr>
          <w:p>
            <w:pPr>
              <w:adjustRightInd w:val="0"/>
              <w:spacing w:line="360" w:lineRule="auto"/>
              <w:rPr>
                <w:rFonts w:hint="eastAsia"/>
                <w:color w:val="auto"/>
                <w:sz w:val="22"/>
                <w:szCs w:val="22"/>
                <w:highlight w:val="none"/>
              </w:rPr>
            </w:pPr>
            <w:r>
              <w:rPr>
                <w:rFonts w:hint="eastAsia"/>
                <w:color w:val="auto"/>
                <w:sz w:val="22"/>
                <w:szCs w:val="22"/>
                <w:highlight w:val="none"/>
              </w:rPr>
              <w:t>☑电子投标文件（包括“电子加密投标文件”和“备份投标文件”，在投标文件编制完成后同时生成）；</w:t>
            </w:r>
          </w:p>
          <w:p>
            <w:pPr>
              <w:adjustRightInd w:val="0"/>
              <w:spacing w:line="360" w:lineRule="auto"/>
              <w:rPr>
                <w:rFonts w:hint="eastAsia"/>
                <w:color w:val="auto"/>
                <w:sz w:val="22"/>
                <w:szCs w:val="22"/>
                <w:highlight w:val="none"/>
              </w:rPr>
            </w:pPr>
            <w:r>
              <w:rPr>
                <w:rFonts w:hint="eastAsia"/>
                <w:color w:val="auto"/>
                <w:sz w:val="22"/>
                <w:szCs w:val="22"/>
                <w:highlight w:val="none"/>
              </w:rPr>
              <w:t>（1）“电子加密投标文件”是指通过“政采云电子交易客户端”完成投标文件编制后生成并加密的数据电文形式的投标文件。</w:t>
            </w:r>
          </w:p>
          <w:p>
            <w:pPr>
              <w:adjustRightInd w:val="0"/>
              <w:snapToGrid w:val="0"/>
              <w:spacing w:line="360" w:lineRule="auto"/>
              <w:rPr>
                <w:rFonts w:hint="eastAsia"/>
                <w:color w:val="auto"/>
                <w:sz w:val="22"/>
                <w:szCs w:val="22"/>
                <w:highlight w:val="none"/>
              </w:rPr>
            </w:pPr>
            <w:r>
              <w:rPr>
                <w:rFonts w:hint="eastAsia"/>
                <w:color w:val="auto"/>
                <w:sz w:val="22"/>
                <w:szCs w:val="22"/>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51"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adjustRightInd w:val="0"/>
              <w:spacing w:line="360" w:lineRule="auto"/>
              <w:rPr>
                <w:rFonts w:hint="eastAsia"/>
                <w:color w:val="auto"/>
                <w:sz w:val="22"/>
                <w:szCs w:val="22"/>
                <w:highlight w:val="none"/>
              </w:rPr>
            </w:pPr>
            <w:r>
              <w:rPr>
                <w:rFonts w:hint="eastAsia"/>
                <w:color w:val="auto"/>
                <w:sz w:val="22"/>
                <w:szCs w:val="22"/>
                <w:highlight w:val="none"/>
              </w:rPr>
              <w:t>投标文件份数</w:t>
            </w:r>
          </w:p>
        </w:tc>
        <w:tc>
          <w:tcPr>
            <w:tcW w:w="7760" w:type="dxa"/>
            <w:vAlign w:val="center"/>
          </w:tcPr>
          <w:p>
            <w:pPr>
              <w:adjustRightInd w:val="0"/>
              <w:snapToGrid w:val="0"/>
              <w:spacing w:line="360" w:lineRule="auto"/>
              <w:rPr>
                <w:rFonts w:hint="eastAsia"/>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lang w:val="en-US" w:eastAsia="zh-CN"/>
              </w:rPr>
              <w:t>1</w:t>
            </w:r>
            <w:r>
              <w:rPr>
                <w:rFonts w:hint="eastAsia"/>
                <w:color w:val="auto"/>
                <w:sz w:val="22"/>
                <w:szCs w:val="22"/>
                <w:highlight w:val="none"/>
                <w:lang w:eastAsia="zh-CN"/>
              </w:rPr>
              <w:t>）</w:t>
            </w:r>
            <w:r>
              <w:rPr>
                <w:rFonts w:hint="eastAsia"/>
                <w:color w:val="auto"/>
                <w:sz w:val="22"/>
                <w:szCs w:val="22"/>
                <w:highlight w:val="none"/>
              </w:rPr>
              <w:t>“电子加密投标文件”：在线上传递交、一份。</w:t>
            </w:r>
          </w:p>
          <w:p>
            <w:pPr>
              <w:adjustRightInd w:val="0"/>
              <w:snapToGrid w:val="0"/>
              <w:spacing w:line="360" w:lineRule="auto"/>
              <w:rPr>
                <w:rFonts w:hint="eastAsia"/>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lang w:val="en-US" w:eastAsia="zh-CN"/>
              </w:rPr>
              <w:t>2</w:t>
            </w:r>
            <w:r>
              <w:rPr>
                <w:rFonts w:hint="eastAsia"/>
                <w:color w:val="auto"/>
                <w:sz w:val="22"/>
                <w:szCs w:val="22"/>
                <w:highlight w:val="none"/>
                <w:lang w:eastAsia="zh-CN"/>
              </w:rPr>
              <w:t>）</w:t>
            </w:r>
            <w:r>
              <w:rPr>
                <w:rFonts w:hint="eastAsia"/>
                <w:color w:val="auto"/>
                <w:sz w:val="22"/>
                <w:szCs w:val="22"/>
                <w:highlight w:val="none"/>
              </w:rPr>
              <w:t>“备份投标文件”：密封包装后（邮寄形式投标截止时间前递交、一份（邮寄地址：</w:t>
            </w:r>
            <w:r>
              <w:rPr>
                <w:rFonts w:hint="eastAsia"/>
                <w:color w:val="auto"/>
                <w:sz w:val="22"/>
                <w:szCs w:val="22"/>
                <w:highlight w:val="none"/>
                <w:lang w:val="en-US" w:eastAsia="zh-CN"/>
              </w:rPr>
              <w:t>平</w:t>
            </w:r>
            <w:r>
              <w:rPr>
                <w:rFonts w:hint="eastAsia"/>
                <w:color w:val="auto"/>
                <w:sz w:val="22"/>
                <w:szCs w:val="22"/>
                <w:highlight w:val="none"/>
              </w:rPr>
              <w:t xml:space="preserve">阳县鳌江镇火车站大道和谐嘉园平阳县公共资源交易中心 </w:t>
            </w:r>
            <w:r>
              <w:rPr>
                <w:rFonts w:hint="eastAsia"/>
                <w:color w:val="auto"/>
                <w:sz w:val="22"/>
                <w:szCs w:val="22"/>
                <w:highlight w:val="none"/>
                <w:lang w:eastAsia="zh-CN"/>
              </w:rPr>
              <w:t>温女士</w:t>
            </w:r>
            <w:r>
              <w:rPr>
                <w:rFonts w:hint="eastAsia"/>
                <w:color w:val="auto"/>
                <w:sz w:val="22"/>
                <w:szCs w:val="22"/>
                <w:highlight w:val="none"/>
                <w:lang w:val="en-US" w:eastAsia="zh-CN"/>
              </w:rPr>
              <w:t xml:space="preserve"> 收 13566205195</w:t>
            </w:r>
            <w:r>
              <w:rPr>
                <w:rFonts w:hint="eastAsia"/>
                <w:color w:val="auto"/>
                <w:sz w:val="22"/>
                <w:szCs w:val="22"/>
                <w:highlight w:val="none"/>
              </w:rPr>
              <w:t>））</w:t>
            </w:r>
          </w:p>
          <w:p>
            <w:pPr>
              <w:adjustRightInd w:val="0"/>
              <w:snapToGrid w:val="0"/>
              <w:spacing w:line="360" w:lineRule="auto"/>
              <w:rPr>
                <w:rFonts w:hint="eastAsia"/>
              </w:rPr>
            </w:pPr>
            <w:r>
              <w:rPr>
                <w:rFonts w:hint="eastAsia"/>
                <w:b/>
                <w:bCs/>
                <w:color w:val="auto"/>
                <w:sz w:val="22"/>
                <w:szCs w:val="22"/>
                <w:highlight w:val="none"/>
              </w:rPr>
              <w:t xml:space="preserve">（3）系统演示视频U盘一份（邮寄地址：平阳县鳌江镇火车站大道和谐嘉园平阳县公共资源交易中心 </w:t>
            </w:r>
            <w:r>
              <w:rPr>
                <w:rFonts w:hint="eastAsia"/>
                <w:b/>
                <w:bCs/>
                <w:color w:val="auto"/>
                <w:sz w:val="22"/>
                <w:szCs w:val="22"/>
                <w:highlight w:val="none"/>
                <w:lang w:eastAsia="zh-CN"/>
              </w:rPr>
              <w:t>温女士</w:t>
            </w:r>
            <w:r>
              <w:rPr>
                <w:rFonts w:hint="eastAsia"/>
                <w:b/>
                <w:bCs/>
                <w:color w:val="auto"/>
                <w:sz w:val="22"/>
                <w:szCs w:val="22"/>
                <w:highlight w:val="none"/>
              </w:rPr>
              <w:t xml:space="preserve"> 收 13566205195）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adjustRightInd w:val="0"/>
              <w:spacing w:line="360" w:lineRule="auto"/>
              <w:rPr>
                <w:rFonts w:hint="eastAsia"/>
                <w:color w:val="auto"/>
                <w:sz w:val="22"/>
                <w:szCs w:val="22"/>
                <w:highlight w:val="none"/>
              </w:rPr>
            </w:pPr>
            <w:r>
              <w:rPr>
                <w:rFonts w:hint="eastAsia"/>
                <w:color w:val="auto"/>
                <w:sz w:val="22"/>
                <w:szCs w:val="22"/>
                <w:highlight w:val="none"/>
              </w:rPr>
              <w:t>投标文件的上传和递交</w:t>
            </w:r>
          </w:p>
        </w:tc>
        <w:tc>
          <w:tcPr>
            <w:tcW w:w="7760" w:type="dxa"/>
            <w:vAlign w:val="center"/>
          </w:tcPr>
          <w:p>
            <w:pPr>
              <w:adjustRightInd w:val="0"/>
              <w:spacing w:line="360" w:lineRule="auto"/>
              <w:rPr>
                <w:rFonts w:hint="eastAsia" w:ascii="宋体" w:hAnsi="宋体" w:eastAsia="宋体" w:cs="宋体"/>
                <w:sz w:val="22"/>
                <w:szCs w:val="22"/>
              </w:rPr>
            </w:pPr>
            <w:r>
              <w:rPr>
                <w:rFonts w:hint="eastAsia" w:ascii="宋体" w:hAnsi="宋体" w:eastAsia="宋体" w:cs="宋体"/>
                <w:sz w:val="22"/>
                <w:szCs w:val="22"/>
              </w:rPr>
              <w:t>（1）“电子加密投标文件”的上传、递交：</w:t>
            </w:r>
          </w:p>
          <w:p>
            <w:pPr>
              <w:adjustRightInd w:val="0"/>
              <w:spacing w:line="360" w:lineRule="auto"/>
              <w:rPr>
                <w:rFonts w:hint="eastAsia" w:ascii="宋体" w:hAnsi="宋体" w:eastAsia="宋体" w:cs="宋体"/>
                <w:sz w:val="22"/>
                <w:szCs w:val="22"/>
              </w:rPr>
            </w:pPr>
            <w:r>
              <w:rPr>
                <w:rFonts w:hint="eastAsia" w:ascii="宋体" w:hAnsi="宋体" w:eastAsia="宋体" w:cs="宋体"/>
                <w:sz w:val="22"/>
                <w:szCs w:val="22"/>
              </w:rPr>
              <w:t>a.投标供应商应在投标截止时间前将“电子加密投标文件”成功上传递交至“政府采购云平台”，否则投标无效。</w:t>
            </w:r>
          </w:p>
          <w:p>
            <w:pPr>
              <w:adjustRightInd w:val="0"/>
              <w:spacing w:line="360" w:lineRule="auto"/>
              <w:rPr>
                <w:rFonts w:hint="eastAsia" w:ascii="宋体" w:hAnsi="宋体" w:eastAsia="宋体" w:cs="宋体"/>
                <w:sz w:val="22"/>
                <w:szCs w:val="22"/>
              </w:rPr>
            </w:pPr>
            <w:r>
              <w:rPr>
                <w:rFonts w:hint="eastAsia" w:ascii="宋体" w:hAnsi="宋体" w:eastAsia="宋体" w:cs="宋体"/>
                <w:sz w:val="22"/>
                <w:szCs w:val="22"/>
              </w:rPr>
              <w:t>b.“电子加密投标文件”成功上传递交后，供应商可自行打印投标文件接收回执。</w:t>
            </w:r>
          </w:p>
          <w:p>
            <w:pPr>
              <w:adjustRightInd w:val="0"/>
              <w:spacing w:line="360" w:lineRule="auto"/>
              <w:rPr>
                <w:rFonts w:hint="eastAsia" w:ascii="宋体" w:hAnsi="宋体" w:eastAsia="宋体" w:cs="宋体"/>
                <w:sz w:val="22"/>
                <w:szCs w:val="22"/>
              </w:rPr>
            </w:pPr>
            <w:r>
              <w:rPr>
                <w:rFonts w:hint="eastAsia" w:ascii="宋体" w:hAnsi="宋体" w:eastAsia="宋体" w:cs="宋体"/>
                <w:sz w:val="22"/>
                <w:szCs w:val="22"/>
              </w:rPr>
              <w:t>（2）“备份投标文件”的密封包装、递交：</w:t>
            </w:r>
          </w:p>
          <w:p>
            <w:pPr>
              <w:adjustRightInd w:val="0"/>
              <w:spacing w:line="360" w:lineRule="auto"/>
              <w:rPr>
                <w:rFonts w:hint="eastAsia" w:ascii="宋体" w:hAnsi="宋体" w:eastAsia="宋体" w:cs="宋体"/>
                <w:sz w:val="22"/>
                <w:szCs w:val="22"/>
              </w:rPr>
            </w:pPr>
            <w:r>
              <w:rPr>
                <w:rFonts w:hint="eastAsia" w:ascii="宋体" w:hAnsi="宋体" w:eastAsia="宋体" w:cs="宋体"/>
                <w:sz w:val="22"/>
                <w:szCs w:val="22"/>
              </w:rPr>
              <w:t>a.投标供应商在“政府采购云平台”完成“电子加密投标文件”的上传递交后，还可以（邮寄形式）在投标截止时间前递交以介质（U盘）存储的 “备份投标文件”（一份）；</w:t>
            </w:r>
          </w:p>
          <w:p>
            <w:pPr>
              <w:adjustRightInd w:val="0"/>
              <w:spacing w:line="360" w:lineRule="auto"/>
              <w:rPr>
                <w:rFonts w:hint="eastAsia" w:ascii="宋体" w:hAnsi="宋体" w:eastAsia="宋体" w:cs="宋体"/>
                <w:sz w:val="22"/>
                <w:szCs w:val="22"/>
              </w:rPr>
            </w:pPr>
            <w:r>
              <w:rPr>
                <w:rFonts w:hint="eastAsia" w:ascii="宋体" w:hAnsi="宋体" w:eastAsia="宋体" w:cs="宋体"/>
                <w:sz w:val="22"/>
                <w:szCs w:val="22"/>
              </w:rPr>
              <w:t>b.邮寄“备份投标文件”应当密封包装，并在包装上标注投标项目名称、投标单位名称并加盖公章。没有密封包装或者逾期邮寄送达至投标地点的“备份投标文件”将不予接收；</w:t>
            </w:r>
          </w:p>
          <w:p>
            <w:pPr>
              <w:adjustRightInd w:val="0"/>
              <w:spacing w:line="360" w:lineRule="auto"/>
              <w:rPr>
                <w:rFonts w:hint="eastAsia" w:ascii="宋体" w:hAnsi="宋体" w:eastAsia="宋体" w:cs="宋体"/>
                <w:sz w:val="22"/>
                <w:szCs w:val="22"/>
              </w:rPr>
            </w:pPr>
            <w:r>
              <w:rPr>
                <w:rFonts w:hint="eastAsia" w:ascii="宋体" w:hAnsi="宋体" w:eastAsia="宋体" w:cs="宋体"/>
                <w:sz w:val="22"/>
                <w:szCs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pStyle w:val="25"/>
              <w:spacing w:line="360" w:lineRule="auto"/>
              <w:rPr>
                <w:rFonts w:hint="eastAsia"/>
              </w:rPr>
            </w:pPr>
            <w:r>
              <w:rPr>
                <w:rFonts w:hint="eastAsia" w:ascii="宋体" w:hAnsi="宋体" w:eastAsia="宋体" w:cs="宋体"/>
                <w:b/>
                <w:bCs w:val="0"/>
                <w:sz w:val="22"/>
                <w:szCs w:val="22"/>
              </w:rPr>
              <w:t>(3)“系统演示视频U盘”的密封包装、递交：邮寄“系统演示视频U盘”应当密封包装，并在包装上标注“投标项目名称”、“投标单位名称”、“系统演示视频U盘”并加盖公章。没有密封包装或者逾期邮寄送达至投标地点的“系统演示视频U盘”将不予接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adjustRightInd w:val="0"/>
              <w:spacing w:line="360" w:lineRule="auto"/>
              <w:rPr>
                <w:rFonts w:hint="eastAsia"/>
                <w:color w:val="auto"/>
                <w:sz w:val="22"/>
                <w:szCs w:val="22"/>
                <w:highlight w:val="none"/>
              </w:rPr>
            </w:pPr>
            <w:r>
              <w:rPr>
                <w:rFonts w:hint="eastAsia"/>
                <w:color w:val="auto"/>
                <w:sz w:val="22"/>
                <w:szCs w:val="22"/>
                <w:highlight w:val="none"/>
              </w:rPr>
              <w:t>电子加密投标文件的解密和异常情况处理</w:t>
            </w:r>
          </w:p>
        </w:tc>
        <w:tc>
          <w:tcPr>
            <w:tcW w:w="7760" w:type="dxa"/>
            <w:vAlign w:val="center"/>
          </w:tcPr>
          <w:p>
            <w:pPr>
              <w:adjustRightInd w:val="0"/>
              <w:spacing w:line="360" w:lineRule="auto"/>
              <w:rPr>
                <w:rFonts w:hint="eastAsia"/>
                <w:color w:val="auto"/>
                <w:sz w:val="22"/>
                <w:szCs w:val="22"/>
                <w:highlight w:val="none"/>
              </w:rPr>
            </w:pPr>
            <w:r>
              <w:rPr>
                <w:rFonts w:hint="eastAsia"/>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pPr>
              <w:adjustRightInd w:val="0"/>
              <w:spacing w:line="360" w:lineRule="auto"/>
              <w:rPr>
                <w:rFonts w:hint="eastAsia"/>
                <w:color w:val="auto"/>
                <w:sz w:val="22"/>
                <w:szCs w:val="22"/>
                <w:highlight w:val="none"/>
              </w:rPr>
            </w:pPr>
            <w:r>
              <w:rPr>
                <w:rFonts w:hint="eastAsia"/>
                <w:color w:val="auto"/>
                <w:sz w:val="22"/>
                <w:szCs w:val="22"/>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djustRightInd w:val="0"/>
              <w:spacing w:line="360" w:lineRule="auto"/>
              <w:rPr>
                <w:rFonts w:hint="eastAsia"/>
                <w:color w:val="auto"/>
                <w:sz w:val="22"/>
                <w:szCs w:val="22"/>
                <w:highlight w:val="none"/>
              </w:rPr>
            </w:pPr>
            <w:r>
              <w:rPr>
                <w:rFonts w:hint="eastAsia"/>
                <w:color w:val="auto"/>
                <w:sz w:val="22"/>
                <w:szCs w:val="22"/>
                <w:highlight w:val="none"/>
              </w:rPr>
              <w:t>（3）投标截止时间前，投标供应商仅递交了“备份投标文件”而未将电子加密投标文件上传至“政府采购云平台”的，投标无效。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spacing w:line="360" w:lineRule="auto"/>
              <w:rPr>
                <w:rFonts w:hint="eastAsia"/>
                <w:color w:val="auto"/>
                <w:sz w:val="22"/>
                <w:szCs w:val="22"/>
                <w:highlight w:val="none"/>
              </w:rPr>
            </w:pPr>
            <w:r>
              <w:rPr>
                <w:rFonts w:hint="eastAsia"/>
                <w:color w:val="auto"/>
                <w:sz w:val="22"/>
                <w:szCs w:val="22"/>
                <w:highlight w:val="none"/>
              </w:rPr>
              <w:t>投标有效期</w:t>
            </w:r>
          </w:p>
        </w:tc>
        <w:tc>
          <w:tcPr>
            <w:tcW w:w="7760" w:type="dxa"/>
            <w:vAlign w:val="center"/>
          </w:tcPr>
          <w:p>
            <w:pPr>
              <w:spacing w:line="360" w:lineRule="auto"/>
              <w:rPr>
                <w:rFonts w:hint="eastAsia"/>
                <w:color w:val="auto"/>
                <w:sz w:val="22"/>
                <w:szCs w:val="22"/>
                <w:highlight w:val="none"/>
              </w:rPr>
            </w:pPr>
            <w:r>
              <w:rPr>
                <w:rFonts w:hint="eastAsia"/>
                <w:color w:val="auto"/>
                <w:sz w:val="22"/>
                <w:szCs w:val="22"/>
                <w:highlight w:val="none"/>
              </w:rPr>
              <w:t>提交投标文件截止日起90天内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spacing w:line="360" w:lineRule="auto"/>
              <w:jc w:val="center"/>
              <w:rPr>
                <w:rFonts w:hint="eastAsia"/>
                <w:color w:val="auto"/>
                <w:sz w:val="22"/>
                <w:szCs w:val="22"/>
                <w:highlight w:val="none"/>
              </w:rPr>
            </w:pPr>
            <w:r>
              <w:rPr>
                <w:rFonts w:hint="eastAsia"/>
                <w:color w:val="auto"/>
                <w:sz w:val="22"/>
                <w:szCs w:val="22"/>
                <w:highlight w:val="none"/>
              </w:rPr>
              <w:t>投标样品</w:t>
            </w:r>
          </w:p>
        </w:tc>
        <w:tc>
          <w:tcPr>
            <w:tcW w:w="7760" w:type="dxa"/>
            <w:vAlign w:val="center"/>
          </w:tcPr>
          <w:p>
            <w:pPr>
              <w:spacing w:line="360" w:lineRule="auto"/>
              <w:rPr>
                <w:rFonts w:hint="eastAsia"/>
                <w:color w:val="auto"/>
                <w:sz w:val="22"/>
                <w:szCs w:val="22"/>
                <w:highlight w:val="none"/>
              </w:rPr>
            </w:pPr>
            <w:r>
              <w:rPr>
                <w:rFonts w:hint="eastAsia"/>
                <w:color w:val="auto"/>
                <w:sz w:val="22"/>
                <w:szCs w:val="22"/>
                <w:highlight w:val="none"/>
              </w:rPr>
              <w:t>不需要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adjustRightInd w:val="0"/>
              <w:spacing w:line="360" w:lineRule="auto"/>
              <w:jc w:val="center"/>
              <w:rPr>
                <w:rFonts w:hint="eastAsia"/>
                <w:color w:val="auto"/>
                <w:sz w:val="22"/>
                <w:szCs w:val="22"/>
                <w:highlight w:val="none"/>
              </w:rPr>
            </w:pPr>
            <w:r>
              <w:rPr>
                <w:rFonts w:hint="eastAsia"/>
                <w:color w:val="auto"/>
                <w:sz w:val="22"/>
                <w:szCs w:val="22"/>
                <w:highlight w:val="none"/>
              </w:rPr>
              <w:t>履约担保</w:t>
            </w:r>
          </w:p>
        </w:tc>
        <w:tc>
          <w:tcPr>
            <w:tcW w:w="7760" w:type="dxa"/>
            <w:vAlign w:val="center"/>
          </w:tcPr>
          <w:p>
            <w:pPr>
              <w:adjustRightInd w:val="0"/>
              <w:spacing w:line="360" w:lineRule="auto"/>
              <w:rPr>
                <w:rFonts w:hint="eastAsia"/>
                <w:color w:val="auto"/>
                <w:sz w:val="22"/>
                <w:szCs w:val="22"/>
                <w:highlight w:val="none"/>
              </w:rPr>
            </w:pPr>
            <w:r>
              <w:rPr>
                <w:rFonts w:hint="eastAsia"/>
                <w:color w:val="auto"/>
                <w:sz w:val="22"/>
                <w:szCs w:val="22"/>
                <w:highlight w:val="none"/>
              </w:rPr>
              <w:t xml:space="preserve">需要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adjustRightInd w:val="0"/>
              <w:spacing w:line="360" w:lineRule="auto"/>
              <w:jc w:val="center"/>
              <w:rPr>
                <w:rFonts w:hint="eastAsia"/>
                <w:color w:val="auto"/>
                <w:sz w:val="22"/>
                <w:szCs w:val="22"/>
                <w:highlight w:val="none"/>
              </w:rPr>
            </w:pPr>
            <w:r>
              <w:rPr>
                <w:rFonts w:hint="eastAsia"/>
                <w:color w:val="auto"/>
                <w:sz w:val="22"/>
                <w:szCs w:val="22"/>
                <w:highlight w:val="none"/>
              </w:rPr>
              <w:t>投标保证金</w:t>
            </w:r>
          </w:p>
        </w:tc>
        <w:tc>
          <w:tcPr>
            <w:tcW w:w="7760" w:type="dxa"/>
            <w:vAlign w:val="center"/>
          </w:tcPr>
          <w:p>
            <w:pPr>
              <w:spacing w:line="360" w:lineRule="auto"/>
              <w:rPr>
                <w:rFonts w:hint="eastAsia"/>
                <w:color w:val="auto"/>
                <w:sz w:val="22"/>
                <w:szCs w:val="22"/>
                <w:highlight w:val="none"/>
              </w:rPr>
            </w:pPr>
            <w:r>
              <w:rPr>
                <w:rFonts w:hint="eastAsia"/>
                <w:color w:val="auto"/>
                <w:sz w:val="22"/>
                <w:szCs w:val="22"/>
                <w:highlight w:val="none"/>
              </w:rPr>
              <w:t>不需要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snapToGrid w:val="0"/>
              <w:spacing w:line="360" w:lineRule="auto"/>
              <w:jc w:val="center"/>
              <w:rPr>
                <w:rFonts w:hint="eastAsia"/>
                <w:color w:val="auto"/>
                <w:sz w:val="22"/>
                <w:szCs w:val="22"/>
                <w:highlight w:val="none"/>
              </w:rPr>
            </w:pPr>
            <w:r>
              <w:rPr>
                <w:rFonts w:hint="eastAsia"/>
                <w:color w:val="auto"/>
                <w:sz w:val="22"/>
                <w:szCs w:val="22"/>
                <w:highlight w:val="none"/>
              </w:rPr>
              <w:t>质疑受理联系方式</w:t>
            </w:r>
          </w:p>
        </w:tc>
        <w:tc>
          <w:tcPr>
            <w:tcW w:w="7760" w:type="dxa"/>
            <w:vAlign w:val="center"/>
          </w:tcPr>
          <w:p>
            <w:pPr>
              <w:snapToGrid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代理机构名称：</w:t>
            </w:r>
            <w:r>
              <w:rPr>
                <w:rFonts w:hint="eastAsia"/>
                <w:color w:val="auto"/>
                <w:sz w:val="22"/>
                <w:szCs w:val="22"/>
                <w:highlight w:val="none"/>
                <w:lang w:val="en-US" w:eastAsia="zh-CN"/>
              </w:rPr>
              <w:t>浙江德亿项目管理咨询有限公司</w:t>
            </w:r>
          </w:p>
          <w:p>
            <w:pPr>
              <w:snapToGrid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机构地址：</w:t>
            </w:r>
            <w:r>
              <w:rPr>
                <w:rFonts w:hint="eastAsia"/>
                <w:color w:val="auto"/>
                <w:sz w:val="22"/>
                <w:szCs w:val="22"/>
                <w:highlight w:val="none"/>
                <w:lang w:val="en-US" w:eastAsia="zh-CN"/>
              </w:rPr>
              <w:t>浙江省温州市平阳县昆阳镇鹭鸶湾小区10幢1单元112室</w:t>
            </w:r>
          </w:p>
          <w:p>
            <w:pPr>
              <w:snapToGrid w:val="0"/>
              <w:spacing w:line="360" w:lineRule="auto"/>
              <w:rPr>
                <w:rFonts w:hint="default" w:eastAsia="宋体"/>
                <w:color w:val="auto"/>
                <w:sz w:val="22"/>
                <w:szCs w:val="22"/>
                <w:highlight w:val="none"/>
                <w:lang w:val="en-US" w:eastAsia="zh-CN"/>
              </w:rPr>
            </w:pPr>
            <w:r>
              <w:rPr>
                <w:rFonts w:hint="eastAsia" w:eastAsia="宋体"/>
                <w:color w:val="auto"/>
                <w:sz w:val="22"/>
                <w:szCs w:val="22"/>
                <w:highlight w:val="none"/>
                <w:lang w:val="en-US" w:eastAsia="zh-CN"/>
              </w:rPr>
              <w:t>联 系 人：</w:t>
            </w:r>
            <w:r>
              <w:rPr>
                <w:rFonts w:hint="eastAsia"/>
                <w:color w:val="auto"/>
                <w:sz w:val="22"/>
                <w:szCs w:val="22"/>
                <w:highlight w:val="none"/>
                <w:lang w:val="en-US" w:eastAsia="zh-CN"/>
              </w:rPr>
              <w:t>应先生</w:t>
            </w:r>
          </w:p>
          <w:p>
            <w:pPr>
              <w:snapToGrid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联系电话：0577-63766</w:t>
            </w:r>
            <w:r>
              <w:rPr>
                <w:rFonts w:hint="eastAsia"/>
                <w:color w:val="auto"/>
                <w:sz w:val="22"/>
                <w:szCs w:val="22"/>
                <w:highlight w:val="none"/>
                <w:lang w:val="en-US" w:eastAsia="zh-CN"/>
              </w:rPr>
              <w:t>2</w:t>
            </w:r>
            <w:r>
              <w:rPr>
                <w:rFonts w:hint="eastAsia" w:eastAsia="宋体"/>
                <w:color w:val="auto"/>
                <w:sz w:val="22"/>
                <w:szCs w:val="22"/>
                <w:highlight w:val="none"/>
                <w:lang w:val="en-US" w:eastAsia="zh-CN"/>
              </w:rPr>
              <w:t>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snapToGrid w:val="0"/>
              <w:spacing w:line="360" w:lineRule="auto"/>
              <w:jc w:val="center"/>
              <w:rPr>
                <w:rFonts w:hint="eastAsia"/>
                <w:color w:val="auto"/>
                <w:sz w:val="22"/>
                <w:szCs w:val="22"/>
                <w:highlight w:val="none"/>
              </w:rPr>
            </w:pPr>
            <w:r>
              <w:rPr>
                <w:rFonts w:hint="eastAsia"/>
                <w:color w:val="auto"/>
                <w:sz w:val="22"/>
                <w:szCs w:val="22"/>
                <w:highlight w:val="none"/>
              </w:rPr>
              <w:t>投诉</w:t>
            </w:r>
          </w:p>
        </w:tc>
        <w:tc>
          <w:tcPr>
            <w:tcW w:w="7760" w:type="dxa"/>
            <w:vAlign w:val="center"/>
          </w:tcPr>
          <w:p>
            <w:pPr>
              <w:snapToGrid w:val="0"/>
              <w:spacing w:line="360" w:lineRule="auto"/>
              <w:rPr>
                <w:rFonts w:hint="eastAsia"/>
                <w:color w:val="auto"/>
                <w:sz w:val="22"/>
                <w:szCs w:val="22"/>
                <w:highlight w:val="none"/>
              </w:rPr>
            </w:pPr>
            <w:r>
              <w:rPr>
                <w:rFonts w:hint="eastAsia"/>
                <w:color w:val="auto"/>
                <w:sz w:val="22"/>
                <w:szCs w:val="22"/>
                <w:highlight w:val="none"/>
                <w:shd w:val="clear" w:color="auto" w:fill="FFFFFF"/>
              </w:rPr>
              <w:t>根据</w:t>
            </w:r>
            <w:r>
              <w:rPr>
                <w:rFonts w:hint="eastAsia"/>
                <w:color w:val="auto"/>
                <w:sz w:val="22"/>
                <w:szCs w:val="22"/>
                <w:highlight w:val="none"/>
              </w:rPr>
              <w:t>《政府采购质疑和投诉办法》的规定，</w:t>
            </w:r>
            <w:r>
              <w:rPr>
                <w:rFonts w:hint="eastAsia"/>
                <w:color w:val="auto"/>
                <w:sz w:val="22"/>
                <w:szCs w:val="22"/>
                <w:highlight w:val="none"/>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snapToGrid w:val="0"/>
              <w:spacing w:line="360" w:lineRule="auto"/>
              <w:jc w:val="center"/>
              <w:rPr>
                <w:rFonts w:hint="eastAsia"/>
                <w:color w:val="auto"/>
                <w:sz w:val="22"/>
                <w:szCs w:val="22"/>
                <w:highlight w:val="none"/>
              </w:rPr>
            </w:pPr>
            <w:r>
              <w:rPr>
                <w:rFonts w:hint="eastAsia"/>
                <w:color w:val="auto"/>
                <w:sz w:val="22"/>
                <w:szCs w:val="22"/>
                <w:highlight w:val="none"/>
              </w:rPr>
              <w:t>投诉受理联系方式</w:t>
            </w:r>
          </w:p>
        </w:tc>
        <w:tc>
          <w:tcPr>
            <w:tcW w:w="7760" w:type="dxa"/>
            <w:vAlign w:val="center"/>
          </w:tcPr>
          <w:p>
            <w:pPr>
              <w:snapToGrid w:val="0"/>
              <w:spacing w:line="360" w:lineRule="auto"/>
              <w:rPr>
                <w:rFonts w:hint="eastAsia"/>
                <w:color w:val="auto"/>
                <w:sz w:val="22"/>
                <w:szCs w:val="22"/>
                <w:highlight w:val="none"/>
              </w:rPr>
            </w:pPr>
            <w:r>
              <w:rPr>
                <w:rFonts w:hint="eastAsia"/>
                <w:color w:val="auto"/>
                <w:sz w:val="22"/>
                <w:szCs w:val="22"/>
                <w:highlight w:val="none"/>
              </w:rPr>
              <w:t>平阳县财政局政府采购监督管理科</w:t>
            </w:r>
          </w:p>
          <w:p>
            <w:pPr>
              <w:snapToGrid w:val="0"/>
              <w:spacing w:line="360" w:lineRule="auto"/>
              <w:rPr>
                <w:rFonts w:hint="eastAsia" w:eastAsia="宋体"/>
                <w:color w:val="auto"/>
                <w:sz w:val="22"/>
                <w:szCs w:val="22"/>
                <w:highlight w:val="none"/>
                <w:lang w:eastAsia="zh-CN"/>
              </w:rPr>
            </w:pPr>
            <w:r>
              <w:rPr>
                <w:rFonts w:hint="eastAsia"/>
                <w:color w:val="auto"/>
                <w:sz w:val="22"/>
                <w:szCs w:val="22"/>
                <w:highlight w:val="none"/>
              </w:rPr>
              <w:t>联 系 人：</w:t>
            </w:r>
            <w:r>
              <w:rPr>
                <w:rFonts w:hint="eastAsia"/>
                <w:color w:val="auto"/>
                <w:sz w:val="22"/>
                <w:szCs w:val="22"/>
                <w:highlight w:val="none"/>
                <w:lang w:eastAsia="zh-CN"/>
              </w:rPr>
              <w:t>吴先生</w:t>
            </w:r>
          </w:p>
          <w:p>
            <w:pPr>
              <w:snapToGrid w:val="0"/>
              <w:spacing w:line="360" w:lineRule="auto"/>
              <w:rPr>
                <w:rFonts w:hint="eastAsia" w:eastAsia="宋体"/>
                <w:color w:val="auto"/>
                <w:sz w:val="22"/>
                <w:szCs w:val="22"/>
                <w:highlight w:val="none"/>
                <w:lang w:eastAsia="zh-CN"/>
              </w:rPr>
            </w:pPr>
            <w:r>
              <w:rPr>
                <w:rFonts w:hint="eastAsia"/>
                <w:color w:val="auto"/>
                <w:sz w:val="22"/>
                <w:szCs w:val="22"/>
                <w:highlight w:val="none"/>
              </w:rPr>
              <w:t>监督投诉电话：</w:t>
            </w:r>
            <w:r>
              <w:rPr>
                <w:rFonts w:hint="eastAsia"/>
                <w:color w:val="auto"/>
                <w:sz w:val="22"/>
                <w:szCs w:val="22"/>
                <w:highlight w:val="none"/>
                <w:lang w:eastAsia="zh-CN"/>
              </w:rPr>
              <w:t>0577-63888115</w:t>
            </w:r>
          </w:p>
          <w:p>
            <w:pPr>
              <w:snapToGrid w:val="0"/>
              <w:spacing w:line="360" w:lineRule="auto"/>
              <w:rPr>
                <w:rFonts w:hint="eastAsia" w:eastAsia="宋体"/>
                <w:color w:val="auto"/>
                <w:sz w:val="22"/>
                <w:szCs w:val="22"/>
                <w:highlight w:val="none"/>
                <w:lang w:val="en-US" w:eastAsia="zh-CN"/>
              </w:rPr>
            </w:pPr>
            <w:r>
              <w:rPr>
                <w:rFonts w:hint="eastAsia"/>
                <w:color w:val="auto"/>
                <w:sz w:val="22"/>
                <w:szCs w:val="22"/>
                <w:highlight w:val="none"/>
              </w:rPr>
              <w:t>传    真：</w:t>
            </w:r>
            <w:r>
              <w:rPr>
                <w:rFonts w:hint="eastAsia"/>
                <w:color w:val="auto"/>
                <w:sz w:val="22"/>
                <w:szCs w:val="22"/>
                <w:highlight w:val="none"/>
                <w:lang w:val="en-US" w:eastAsia="zh-CN"/>
              </w:rPr>
              <w:t>/</w:t>
            </w:r>
          </w:p>
          <w:p>
            <w:pPr>
              <w:snapToGrid w:val="0"/>
              <w:spacing w:line="360" w:lineRule="auto"/>
              <w:rPr>
                <w:rFonts w:hint="eastAsia"/>
                <w:color w:val="auto"/>
                <w:sz w:val="22"/>
                <w:szCs w:val="22"/>
                <w:highlight w:val="none"/>
              </w:rPr>
            </w:pPr>
            <w:r>
              <w:rPr>
                <w:rFonts w:hint="eastAsia"/>
                <w:color w:val="auto"/>
                <w:sz w:val="22"/>
                <w:szCs w:val="22"/>
                <w:highlight w:val="none"/>
              </w:rPr>
              <w:t>地    址：平阳县昆阳镇人民路平阳县财政局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6"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spacing w:line="360" w:lineRule="auto"/>
              <w:jc w:val="center"/>
              <w:rPr>
                <w:rFonts w:hint="eastAsia"/>
                <w:color w:val="auto"/>
                <w:sz w:val="22"/>
                <w:szCs w:val="22"/>
                <w:highlight w:val="none"/>
              </w:rPr>
            </w:pPr>
            <w:r>
              <w:rPr>
                <w:rFonts w:hint="eastAsia"/>
                <w:color w:val="auto"/>
                <w:sz w:val="22"/>
                <w:szCs w:val="22"/>
                <w:highlight w:val="none"/>
              </w:rPr>
              <w:t>投标截止时间</w:t>
            </w:r>
          </w:p>
        </w:tc>
        <w:tc>
          <w:tcPr>
            <w:tcW w:w="7760" w:type="dxa"/>
            <w:vAlign w:val="center"/>
          </w:tcPr>
          <w:p>
            <w:pPr>
              <w:spacing w:line="360" w:lineRule="auto"/>
              <w:rPr>
                <w:rFonts w:hint="eastAsia"/>
                <w:color w:val="auto"/>
                <w:sz w:val="22"/>
                <w:szCs w:val="22"/>
                <w:highlight w:val="none"/>
              </w:rPr>
            </w:pPr>
            <w:r>
              <w:rPr>
                <w:rFonts w:hint="eastAsia" w:ascii="宋体" w:hAnsi="宋体" w:eastAsia="宋体" w:cs="宋体"/>
                <w:i w:val="0"/>
                <w:iCs w:val="0"/>
                <w:caps w:val="0"/>
                <w:color w:val="auto"/>
                <w:spacing w:val="0"/>
                <w:sz w:val="21"/>
                <w:szCs w:val="21"/>
                <w:u w:val="none"/>
              </w:rPr>
              <w:t>2023年</w:t>
            </w:r>
            <w:r>
              <w:rPr>
                <w:rFonts w:hint="eastAsia" w:ascii="宋体" w:hAnsi="宋体" w:cs="宋体"/>
                <w:i w:val="0"/>
                <w:iCs w:val="0"/>
                <w:caps w:val="0"/>
                <w:color w:val="auto"/>
                <w:spacing w:val="0"/>
                <w:sz w:val="21"/>
                <w:szCs w:val="21"/>
                <w:u w:val="none"/>
                <w:lang w:val="en-US" w:eastAsia="zh-CN"/>
              </w:rPr>
              <w:t>03</w:t>
            </w:r>
            <w:r>
              <w:rPr>
                <w:rFonts w:hint="eastAsia" w:ascii="宋体" w:hAnsi="宋体" w:eastAsia="宋体" w:cs="宋体"/>
                <w:i w:val="0"/>
                <w:iCs w:val="0"/>
                <w:caps w:val="0"/>
                <w:color w:val="auto"/>
                <w:spacing w:val="0"/>
                <w:sz w:val="21"/>
                <w:szCs w:val="21"/>
                <w:u w:val="none"/>
              </w:rPr>
              <w:t>月</w:t>
            </w:r>
            <w:r>
              <w:rPr>
                <w:rFonts w:hint="eastAsia" w:ascii="宋体" w:hAnsi="宋体" w:cs="宋体"/>
                <w:i w:val="0"/>
                <w:iCs w:val="0"/>
                <w:caps w:val="0"/>
                <w:color w:val="auto"/>
                <w:spacing w:val="0"/>
                <w:sz w:val="21"/>
                <w:szCs w:val="21"/>
                <w:u w:val="none"/>
                <w:lang w:val="en-US" w:eastAsia="zh-CN"/>
              </w:rPr>
              <w:t>31</w:t>
            </w:r>
            <w:r>
              <w:rPr>
                <w:rFonts w:hint="eastAsia" w:ascii="宋体" w:hAnsi="宋体" w:eastAsia="宋体" w:cs="宋体"/>
                <w:i w:val="0"/>
                <w:iCs w:val="0"/>
                <w:caps w:val="0"/>
                <w:color w:val="auto"/>
                <w:spacing w:val="0"/>
                <w:sz w:val="21"/>
                <w:szCs w:val="21"/>
                <w:u w:val="none"/>
              </w:rPr>
              <w:t>日 09:30（北京时间）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6"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spacing w:line="360" w:lineRule="auto"/>
              <w:jc w:val="center"/>
              <w:rPr>
                <w:rFonts w:hint="eastAsia"/>
                <w:color w:val="auto"/>
                <w:sz w:val="22"/>
                <w:szCs w:val="22"/>
                <w:highlight w:val="none"/>
              </w:rPr>
            </w:pPr>
            <w:r>
              <w:rPr>
                <w:rFonts w:hint="eastAsia"/>
                <w:color w:val="auto"/>
                <w:sz w:val="22"/>
                <w:szCs w:val="22"/>
                <w:highlight w:val="none"/>
              </w:rPr>
              <w:t>开标时间</w:t>
            </w:r>
          </w:p>
          <w:p>
            <w:pPr>
              <w:spacing w:line="360" w:lineRule="auto"/>
              <w:jc w:val="center"/>
              <w:rPr>
                <w:rFonts w:hint="eastAsia"/>
                <w:color w:val="auto"/>
                <w:sz w:val="22"/>
                <w:szCs w:val="22"/>
                <w:highlight w:val="none"/>
              </w:rPr>
            </w:pPr>
            <w:r>
              <w:rPr>
                <w:rFonts w:hint="eastAsia"/>
                <w:color w:val="auto"/>
                <w:sz w:val="22"/>
                <w:szCs w:val="22"/>
                <w:highlight w:val="none"/>
              </w:rPr>
              <w:t>评审地点</w:t>
            </w:r>
          </w:p>
        </w:tc>
        <w:tc>
          <w:tcPr>
            <w:tcW w:w="7760" w:type="dxa"/>
            <w:vAlign w:val="center"/>
          </w:tcPr>
          <w:p>
            <w:pPr>
              <w:spacing w:line="360" w:lineRule="auto"/>
              <w:rPr>
                <w:rFonts w:hint="eastAsia"/>
                <w:color w:val="auto"/>
                <w:sz w:val="22"/>
                <w:szCs w:val="22"/>
                <w:highlight w:val="none"/>
              </w:rPr>
            </w:pPr>
            <w:r>
              <w:rPr>
                <w:rFonts w:hint="eastAsia"/>
                <w:color w:val="auto"/>
                <w:sz w:val="22"/>
                <w:szCs w:val="22"/>
                <w:highlight w:val="none"/>
              </w:rPr>
              <w:t>开标时间：</w:t>
            </w:r>
            <w:r>
              <w:rPr>
                <w:rFonts w:hint="eastAsia" w:ascii="宋体" w:hAnsi="宋体" w:eastAsia="宋体" w:cs="宋体"/>
                <w:i w:val="0"/>
                <w:iCs w:val="0"/>
                <w:caps w:val="0"/>
                <w:color w:val="auto"/>
                <w:spacing w:val="0"/>
                <w:sz w:val="21"/>
                <w:szCs w:val="21"/>
                <w:u w:val="none"/>
              </w:rPr>
              <w:t>2023年</w:t>
            </w:r>
            <w:r>
              <w:rPr>
                <w:rFonts w:hint="eastAsia" w:ascii="宋体" w:hAnsi="宋体" w:cs="宋体"/>
                <w:i w:val="0"/>
                <w:iCs w:val="0"/>
                <w:caps w:val="0"/>
                <w:color w:val="auto"/>
                <w:spacing w:val="0"/>
                <w:sz w:val="21"/>
                <w:szCs w:val="21"/>
                <w:u w:val="none"/>
                <w:lang w:val="en-US" w:eastAsia="zh-CN"/>
              </w:rPr>
              <w:t>03</w:t>
            </w:r>
            <w:r>
              <w:rPr>
                <w:rFonts w:hint="eastAsia" w:ascii="宋体" w:hAnsi="宋体" w:eastAsia="宋体" w:cs="宋体"/>
                <w:i w:val="0"/>
                <w:iCs w:val="0"/>
                <w:caps w:val="0"/>
                <w:color w:val="auto"/>
                <w:spacing w:val="0"/>
                <w:sz w:val="21"/>
                <w:szCs w:val="21"/>
                <w:u w:val="none"/>
              </w:rPr>
              <w:t>月</w:t>
            </w:r>
            <w:r>
              <w:rPr>
                <w:rFonts w:hint="eastAsia" w:ascii="宋体" w:hAnsi="宋体" w:cs="宋体"/>
                <w:i w:val="0"/>
                <w:iCs w:val="0"/>
                <w:caps w:val="0"/>
                <w:color w:val="auto"/>
                <w:spacing w:val="0"/>
                <w:sz w:val="21"/>
                <w:szCs w:val="21"/>
                <w:u w:val="none"/>
                <w:lang w:val="en-US" w:eastAsia="zh-CN"/>
              </w:rPr>
              <w:t>31</w:t>
            </w:r>
            <w:r>
              <w:rPr>
                <w:rFonts w:hint="eastAsia" w:ascii="宋体" w:hAnsi="宋体" w:eastAsia="宋体" w:cs="宋体"/>
                <w:i w:val="0"/>
                <w:iCs w:val="0"/>
                <w:caps w:val="0"/>
                <w:color w:val="auto"/>
                <w:spacing w:val="0"/>
                <w:sz w:val="21"/>
                <w:szCs w:val="21"/>
                <w:u w:val="none"/>
              </w:rPr>
              <w:t>日 09:30（北京时间）</w:t>
            </w:r>
          </w:p>
          <w:p>
            <w:pPr>
              <w:spacing w:line="360" w:lineRule="auto"/>
              <w:rPr>
                <w:rFonts w:hint="eastAsia"/>
                <w:color w:val="auto"/>
                <w:sz w:val="22"/>
                <w:szCs w:val="22"/>
                <w:highlight w:val="none"/>
              </w:rPr>
            </w:pPr>
            <w:r>
              <w:rPr>
                <w:rFonts w:hint="eastAsia"/>
                <w:color w:val="auto"/>
                <w:sz w:val="22"/>
                <w:szCs w:val="22"/>
                <w:highlight w:val="none"/>
              </w:rPr>
              <w:t xml:space="preserve">评审地点：平阳县公共资源交易中心三楼评标室（平阳县鳌江镇火车站大道和谐家园三楼）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13"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spacing w:line="360" w:lineRule="auto"/>
              <w:jc w:val="center"/>
              <w:rPr>
                <w:rFonts w:hint="eastAsia"/>
                <w:color w:val="auto"/>
                <w:sz w:val="22"/>
                <w:szCs w:val="22"/>
                <w:highlight w:val="none"/>
              </w:rPr>
            </w:pPr>
            <w:r>
              <w:rPr>
                <w:rFonts w:hint="eastAsia"/>
                <w:color w:val="auto"/>
                <w:sz w:val="22"/>
                <w:szCs w:val="22"/>
                <w:highlight w:val="none"/>
              </w:rPr>
              <w:t>评审委员会的</w:t>
            </w:r>
          </w:p>
          <w:p>
            <w:pPr>
              <w:spacing w:line="360" w:lineRule="auto"/>
              <w:jc w:val="center"/>
              <w:rPr>
                <w:rFonts w:hint="eastAsia"/>
                <w:color w:val="auto"/>
                <w:sz w:val="22"/>
                <w:szCs w:val="22"/>
                <w:highlight w:val="none"/>
              </w:rPr>
            </w:pPr>
            <w:r>
              <w:rPr>
                <w:rFonts w:hint="eastAsia"/>
                <w:color w:val="auto"/>
                <w:sz w:val="22"/>
                <w:szCs w:val="22"/>
                <w:highlight w:val="none"/>
              </w:rPr>
              <w:t>组建</w:t>
            </w:r>
          </w:p>
        </w:tc>
        <w:tc>
          <w:tcPr>
            <w:tcW w:w="7760" w:type="dxa"/>
            <w:vAlign w:val="center"/>
          </w:tcPr>
          <w:p>
            <w:pPr>
              <w:spacing w:line="360" w:lineRule="auto"/>
              <w:rPr>
                <w:rFonts w:hint="eastAsia"/>
                <w:color w:val="auto"/>
                <w:sz w:val="22"/>
                <w:szCs w:val="22"/>
                <w:highlight w:val="none"/>
              </w:rPr>
            </w:pPr>
            <w:r>
              <w:rPr>
                <w:rFonts w:hint="eastAsia"/>
                <w:color w:val="auto"/>
                <w:sz w:val="22"/>
                <w:szCs w:val="22"/>
                <w:highlight w:val="none"/>
              </w:rPr>
              <w:t>评审委员会构成：采购人依法组建，成员为</w:t>
            </w:r>
            <w:r>
              <w:rPr>
                <w:rFonts w:hint="eastAsia"/>
                <w:color w:val="auto"/>
                <w:sz w:val="22"/>
                <w:szCs w:val="22"/>
                <w:highlight w:val="none"/>
                <w:lang w:val="en-US" w:eastAsia="zh-CN"/>
              </w:rPr>
              <w:t>5</w:t>
            </w:r>
            <w:r>
              <w:rPr>
                <w:rFonts w:hint="eastAsia"/>
                <w:color w:val="auto"/>
                <w:sz w:val="22"/>
                <w:szCs w:val="22"/>
                <w:highlight w:val="none"/>
              </w:rPr>
              <w:t>人或以上单数，其中评审专家不得少于总人数的2/3；评标专家确定方式：按相关规定从专家库中抽取。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adjustRightInd w:val="0"/>
              <w:spacing w:line="360" w:lineRule="auto"/>
              <w:jc w:val="center"/>
              <w:rPr>
                <w:rFonts w:hint="eastAsia"/>
                <w:color w:val="auto"/>
                <w:sz w:val="22"/>
                <w:szCs w:val="22"/>
                <w:highlight w:val="none"/>
              </w:rPr>
            </w:pPr>
            <w:r>
              <w:rPr>
                <w:rFonts w:hint="eastAsia"/>
                <w:b/>
                <w:bCs/>
                <w:sz w:val="21"/>
                <w:szCs w:val="21"/>
              </w:rPr>
              <w:t>扶持中小企业政策</w:t>
            </w:r>
          </w:p>
        </w:tc>
        <w:tc>
          <w:tcPr>
            <w:tcW w:w="7760" w:type="dxa"/>
            <w:vAlign w:val="center"/>
          </w:tcPr>
          <w:p>
            <w:pPr>
              <w:widowControl w:val="0"/>
              <w:snapToGrid w:val="0"/>
              <w:spacing w:line="360" w:lineRule="auto"/>
              <w:jc w:val="both"/>
              <w:rPr>
                <w:rFonts w:hint="eastAsia" w:ascii="宋体" w:hAnsi="宋体" w:eastAsia="宋体" w:cs="宋体"/>
                <w:b/>
                <w:bCs/>
                <w:kern w:val="2"/>
                <w:sz w:val="22"/>
                <w:szCs w:val="22"/>
                <w:lang w:bidi="ar"/>
              </w:rPr>
            </w:pPr>
            <w:r>
              <w:rPr>
                <w:rFonts w:hint="eastAsia" w:ascii="宋体" w:hAnsi="宋体" w:eastAsia="宋体" w:cs="宋体"/>
                <w:b/>
                <w:bCs/>
                <w:kern w:val="2"/>
                <w:sz w:val="22"/>
                <w:szCs w:val="22"/>
                <w:lang w:bidi="ar"/>
              </w:rPr>
              <w:t>1、根据《政府采购促进中小企业发展管理办法》财库〔2020〕46号文件的规定，本项目</w:t>
            </w:r>
            <w:r>
              <w:rPr>
                <w:rFonts w:hint="eastAsia" w:ascii="宋体" w:hAnsi="宋体" w:eastAsia="宋体" w:cs="宋体"/>
                <w:b/>
                <w:bCs/>
                <w:kern w:val="2"/>
                <w:sz w:val="22"/>
                <w:szCs w:val="22"/>
                <w:u w:val="single"/>
                <w:lang w:bidi="ar"/>
              </w:rPr>
              <w:t>不属于</w:t>
            </w:r>
            <w:r>
              <w:rPr>
                <w:rFonts w:hint="eastAsia" w:ascii="宋体" w:hAnsi="宋体" w:eastAsia="宋体" w:cs="宋体"/>
                <w:b/>
                <w:bCs/>
                <w:kern w:val="2"/>
                <w:sz w:val="22"/>
                <w:szCs w:val="22"/>
                <w:lang w:bidi="ar"/>
              </w:rPr>
              <w:t>预留份额专门面向中小企业采购的项目。</w:t>
            </w:r>
          </w:p>
          <w:p>
            <w:pPr>
              <w:pStyle w:val="55"/>
              <w:widowControl w:val="0"/>
              <w:snapToGrid w:val="0"/>
              <w:spacing w:before="0" w:beforeAutospacing="0" w:after="0" w:afterAutospacing="0" w:line="360" w:lineRule="auto"/>
              <w:jc w:val="both"/>
              <w:rPr>
                <w:rFonts w:hint="eastAsia" w:ascii="宋体" w:hAnsi="宋体" w:eastAsia="宋体" w:cs="宋体"/>
                <w:b/>
                <w:bCs/>
                <w:color w:val="auto"/>
                <w:sz w:val="22"/>
                <w:szCs w:val="22"/>
                <w:u w:val="single"/>
                <w:lang w:val="en-US" w:eastAsia="zh-CN"/>
              </w:rPr>
            </w:pPr>
            <w:r>
              <w:rPr>
                <w:rFonts w:hint="eastAsia" w:ascii="宋体" w:hAnsi="宋体" w:eastAsia="宋体" w:cs="宋体"/>
                <w:b/>
                <w:bCs/>
                <w:color w:val="auto"/>
                <w:kern w:val="2"/>
                <w:sz w:val="22"/>
                <w:szCs w:val="22"/>
                <w:lang w:val="en-US" w:eastAsia="zh-CN" w:bidi="ar"/>
              </w:rPr>
              <w:t>2、项目属性:</w:t>
            </w:r>
            <w:r>
              <w:rPr>
                <w:rFonts w:hint="eastAsia" w:ascii="宋体" w:hAnsi="宋体" w:eastAsia="宋体" w:cs="宋体"/>
                <w:b/>
                <w:bCs/>
                <w:color w:val="auto"/>
                <w:kern w:val="2"/>
                <w:sz w:val="22"/>
                <w:szCs w:val="22"/>
                <w:u w:val="single"/>
                <w:lang w:val="en-US" w:eastAsia="zh-CN" w:bidi="ar"/>
              </w:rPr>
              <w:t>（服务类）</w:t>
            </w:r>
          </w:p>
          <w:p>
            <w:pPr>
              <w:pStyle w:val="55"/>
              <w:widowControl w:val="0"/>
              <w:snapToGrid w:val="0"/>
              <w:spacing w:before="0" w:beforeAutospacing="0" w:after="0" w:afterAutospacing="0" w:line="360" w:lineRule="auto"/>
              <w:jc w:val="both"/>
              <w:rPr>
                <w:rFonts w:hint="eastAsia" w:ascii="宋体" w:hAnsi="宋体" w:eastAsia="宋体" w:cs="宋体"/>
                <w:b/>
                <w:bCs/>
                <w:color w:val="auto"/>
                <w:sz w:val="22"/>
                <w:szCs w:val="22"/>
                <w:lang w:val="en-US" w:eastAsia="zh-CN"/>
              </w:rPr>
            </w:pPr>
            <w:r>
              <w:rPr>
                <w:rFonts w:hint="eastAsia" w:ascii="宋体" w:hAnsi="宋体" w:eastAsia="宋体" w:cs="宋体"/>
                <w:b/>
                <w:bCs/>
                <w:color w:val="auto"/>
                <w:kern w:val="2"/>
                <w:sz w:val="22"/>
                <w:szCs w:val="22"/>
                <w:lang w:val="en-US" w:eastAsia="zh-CN" w:bidi="ar"/>
              </w:rPr>
              <w:t>3、中小企业划分标准所属行业（具体根据《中小企业划型标准规定》执行）</w:t>
            </w:r>
          </w:p>
          <w:p>
            <w:pPr>
              <w:snapToGrid w:val="0"/>
              <w:spacing w:line="360" w:lineRule="auto"/>
              <w:rPr>
                <w:rFonts w:hint="eastAsia" w:eastAsia="宋体"/>
                <w:color w:val="auto"/>
                <w:sz w:val="22"/>
                <w:szCs w:val="22"/>
                <w:highlight w:val="none"/>
                <w:u w:val="none"/>
                <w:lang w:val="en-US" w:eastAsia="zh-CN"/>
              </w:rPr>
            </w:pPr>
            <w:r>
              <w:rPr>
                <w:rFonts w:hint="eastAsia" w:ascii="宋体" w:hAnsi="宋体" w:eastAsia="宋体" w:cs="宋体"/>
                <w:b/>
                <w:bCs/>
                <w:kern w:val="2"/>
                <w:sz w:val="22"/>
                <w:szCs w:val="22"/>
                <w:lang w:bidi="ar"/>
              </w:rPr>
              <w:t>4、所属行业：</w:t>
            </w:r>
            <w:r>
              <w:rPr>
                <w:rFonts w:hint="eastAsia" w:ascii="宋体" w:hAnsi="宋体" w:eastAsia="宋体" w:cs="宋体"/>
                <w:b/>
                <w:bCs/>
                <w:kern w:val="2"/>
                <w:sz w:val="22"/>
                <w:szCs w:val="22"/>
                <w:u w:val="single"/>
                <w:lang w:bidi="ar"/>
              </w:rPr>
              <w:t>软件和信息技术服务业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spacing w:line="360" w:lineRule="auto"/>
              <w:jc w:val="center"/>
              <w:rPr>
                <w:rFonts w:hint="eastAsia"/>
                <w:color w:val="auto"/>
                <w:sz w:val="22"/>
                <w:szCs w:val="22"/>
                <w:highlight w:val="none"/>
              </w:rPr>
            </w:pPr>
            <w:r>
              <w:rPr>
                <w:rFonts w:hint="eastAsia"/>
                <w:color w:val="auto"/>
                <w:sz w:val="22"/>
                <w:szCs w:val="22"/>
                <w:highlight w:val="none"/>
              </w:rPr>
              <w:t>供应商信用查询</w:t>
            </w:r>
          </w:p>
        </w:tc>
        <w:tc>
          <w:tcPr>
            <w:tcW w:w="7760" w:type="dxa"/>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color w:val="auto"/>
                <w:sz w:val="22"/>
                <w:szCs w:val="22"/>
                <w:highlight w:val="none"/>
              </w:rPr>
            </w:pPr>
            <w:r>
              <w:rPr>
                <w:rFonts w:hint="eastAsia"/>
                <w:color w:val="auto"/>
                <w:sz w:val="22"/>
                <w:szCs w:val="22"/>
                <w:highlight w:val="none"/>
              </w:rPr>
              <w:t>1、投标供应商信用信息查询的查询渠道：“信用中国”(</w:t>
            </w:r>
            <w:r>
              <w:rPr>
                <w:rFonts w:hint="eastAsia"/>
                <w:color w:val="auto"/>
                <w:sz w:val="22"/>
                <w:szCs w:val="22"/>
                <w:highlight w:val="none"/>
              </w:rPr>
              <w:fldChar w:fldCharType="begin"/>
            </w:r>
            <w:r>
              <w:rPr>
                <w:rFonts w:hint="eastAsia"/>
                <w:color w:val="auto"/>
                <w:sz w:val="22"/>
                <w:szCs w:val="22"/>
                <w:highlight w:val="none"/>
              </w:rPr>
              <w:instrText xml:space="preserve"> HYPERLINK "http://www.creditchina.gov.cn" </w:instrText>
            </w:r>
            <w:r>
              <w:rPr>
                <w:rFonts w:hint="eastAsia"/>
                <w:color w:val="auto"/>
                <w:sz w:val="22"/>
                <w:szCs w:val="22"/>
                <w:highlight w:val="none"/>
              </w:rPr>
              <w:fldChar w:fldCharType="separate"/>
            </w:r>
            <w:r>
              <w:rPr>
                <w:rFonts w:hint="eastAsia"/>
                <w:color w:val="auto"/>
                <w:sz w:val="22"/>
                <w:szCs w:val="22"/>
                <w:highlight w:val="none"/>
              </w:rPr>
              <w:t>www.creditchina.gov.cn</w:t>
            </w:r>
            <w:r>
              <w:rPr>
                <w:rFonts w:hint="eastAsia"/>
                <w:color w:val="auto"/>
                <w:sz w:val="22"/>
                <w:szCs w:val="22"/>
                <w:highlight w:val="none"/>
              </w:rPr>
              <w:fldChar w:fldCharType="end"/>
            </w:r>
            <w:r>
              <w:rPr>
                <w:rFonts w:hint="eastAsia"/>
                <w:color w:val="auto"/>
                <w:sz w:val="22"/>
                <w:szCs w:val="22"/>
                <w:highlight w:val="none"/>
              </w:rPr>
              <w:t>)；“中国政府采购网”（http://www.ccgp.gov.cn/）；</w:t>
            </w:r>
          </w:p>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color w:val="auto"/>
                <w:sz w:val="22"/>
                <w:szCs w:val="22"/>
                <w:highlight w:val="none"/>
              </w:rPr>
            </w:pPr>
            <w:r>
              <w:rPr>
                <w:rFonts w:hint="eastAsia"/>
                <w:color w:val="auto"/>
                <w:sz w:val="22"/>
                <w:szCs w:val="22"/>
                <w:highlight w:val="none"/>
              </w:rPr>
              <w:t>2、投标供应商信用信息查询截止时点：采购公告至本项目投标截止时间前均可。</w:t>
            </w:r>
          </w:p>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color w:val="auto"/>
                <w:sz w:val="22"/>
                <w:szCs w:val="22"/>
                <w:highlight w:val="none"/>
              </w:rPr>
            </w:pPr>
            <w:r>
              <w:rPr>
                <w:rFonts w:hint="eastAsia"/>
                <w:color w:val="auto"/>
                <w:sz w:val="22"/>
                <w:szCs w:val="22"/>
                <w:highlight w:val="none"/>
              </w:rPr>
              <w:t>3、投标供应商信用信息查询记录和证据留存的具体方式：网页截图打印；</w:t>
            </w:r>
          </w:p>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color w:val="auto"/>
                <w:sz w:val="22"/>
                <w:szCs w:val="22"/>
                <w:highlight w:val="none"/>
              </w:rPr>
            </w:pPr>
            <w:r>
              <w:rPr>
                <w:rFonts w:hint="eastAsia"/>
                <w:color w:val="auto"/>
                <w:sz w:val="22"/>
                <w:szCs w:val="22"/>
                <w:highlight w:val="none"/>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spacing w:line="360" w:lineRule="auto"/>
              <w:jc w:val="center"/>
              <w:rPr>
                <w:rFonts w:hint="eastAsia"/>
                <w:color w:val="auto"/>
                <w:sz w:val="22"/>
                <w:szCs w:val="22"/>
                <w:highlight w:val="none"/>
              </w:rPr>
            </w:pPr>
            <w:r>
              <w:rPr>
                <w:rFonts w:hint="eastAsia"/>
                <w:color w:val="auto"/>
                <w:sz w:val="22"/>
                <w:szCs w:val="22"/>
                <w:highlight w:val="none"/>
              </w:rPr>
              <w:t>合同备案</w:t>
            </w:r>
          </w:p>
        </w:tc>
        <w:tc>
          <w:tcPr>
            <w:tcW w:w="7760" w:type="dxa"/>
            <w:vAlign w:val="center"/>
          </w:tcPr>
          <w:p>
            <w:pPr>
              <w:spacing w:line="360" w:lineRule="auto"/>
              <w:rPr>
                <w:rFonts w:hint="eastAsia"/>
                <w:color w:val="auto"/>
                <w:sz w:val="22"/>
                <w:szCs w:val="22"/>
                <w:highlight w:val="none"/>
              </w:rPr>
            </w:pPr>
            <w:r>
              <w:rPr>
                <w:rFonts w:hint="eastAsia"/>
                <w:color w:val="auto"/>
                <w:sz w:val="22"/>
                <w:szCs w:val="22"/>
                <w:highlight w:val="none"/>
              </w:rPr>
              <w:t>1、中标供应商须在中标通知书发出之日起30日内与采购人签订合同。</w:t>
            </w:r>
          </w:p>
          <w:p>
            <w:pPr>
              <w:spacing w:line="360" w:lineRule="auto"/>
              <w:rPr>
                <w:rFonts w:hint="default"/>
                <w:color w:val="auto"/>
                <w:highlight w:val="none"/>
                <w:lang w:val="en-US" w:eastAsia="zh-CN"/>
              </w:rPr>
            </w:pPr>
            <w:r>
              <w:rPr>
                <w:rFonts w:hint="eastAsia"/>
                <w:color w:val="auto"/>
                <w:sz w:val="22"/>
                <w:szCs w:val="22"/>
                <w:highlight w:val="none"/>
              </w:rPr>
              <w:t>2、中标供应商与采购人签订合同后，2日历天内将合同扫描件电子版发给</w:t>
            </w:r>
            <w:r>
              <w:rPr>
                <w:rFonts w:hint="eastAsia"/>
                <w:color w:val="auto"/>
                <w:sz w:val="22"/>
                <w:szCs w:val="22"/>
                <w:highlight w:val="none"/>
                <w:lang w:eastAsia="zh-CN"/>
              </w:rPr>
              <w:t>浙江德亿项目管理咨询有限公司</w:t>
            </w:r>
            <w:r>
              <w:rPr>
                <w:rFonts w:hint="eastAsia"/>
                <w:color w:val="auto"/>
                <w:sz w:val="22"/>
                <w:szCs w:val="22"/>
                <w:highlight w:val="none"/>
              </w:rPr>
              <w:t>：邮箱</w:t>
            </w:r>
            <w:r>
              <w:rPr>
                <w:rFonts w:hint="eastAsia"/>
                <w:color w:val="auto"/>
                <w:sz w:val="22"/>
                <w:szCs w:val="22"/>
                <w:highlight w:val="none"/>
                <w:lang w:eastAsia="zh-CN"/>
              </w:rPr>
              <w:t>：</w:t>
            </w:r>
            <w:r>
              <w:rPr>
                <w:rFonts w:hint="eastAsia"/>
                <w:color w:val="auto"/>
                <w:sz w:val="22"/>
                <w:szCs w:val="22"/>
                <w:highlight w:val="none"/>
                <w:lang w:val="en-US" w:eastAsia="zh-CN"/>
              </w:rPr>
              <w:t>302500015@qq.com</w:t>
            </w:r>
          </w:p>
          <w:p>
            <w:pPr>
              <w:spacing w:line="360" w:lineRule="auto"/>
              <w:rPr>
                <w:rFonts w:hint="eastAsia"/>
                <w:color w:val="auto"/>
                <w:sz w:val="22"/>
                <w:szCs w:val="22"/>
                <w:highlight w:val="none"/>
              </w:rPr>
            </w:pPr>
            <w:r>
              <w:rPr>
                <w:rFonts w:hint="eastAsia"/>
                <w:color w:val="auto"/>
                <w:sz w:val="22"/>
                <w:szCs w:val="22"/>
                <w:highlight w:val="none"/>
              </w:rPr>
              <w:t>3、本项目政府采购合同按规定在浙江政府采购网（</w:t>
            </w:r>
            <w:r>
              <w:rPr>
                <w:rFonts w:hint="eastAsia"/>
                <w:color w:val="auto"/>
                <w:sz w:val="22"/>
                <w:szCs w:val="22"/>
                <w:highlight w:val="none"/>
              </w:rPr>
              <w:fldChar w:fldCharType="begin"/>
            </w:r>
            <w:r>
              <w:rPr>
                <w:rFonts w:hint="eastAsia"/>
                <w:color w:val="auto"/>
                <w:sz w:val="22"/>
                <w:szCs w:val="22"/>
                <w:highlight w:val="none"/>
              </w:rPr>
              <w:instrText xml:space="preserve"> HYPERLINK "http://www.zjzfcg.gov.cn" </w:instrText>
            </w:r>
            <w:r>
              <w:rPr>
                <w:rFonts w:hint="eastAsia"/>
                <w:color w:val="auto"/>
                <w:sz w:val="22"/>
                <w:szCs w:val="22"/>
                <w:highlight w:val="none"/>
              </w:rPr>
              <w:fldChar w:fldCharType="separate"/>
            </w:r>
            <w:r>
              <w:rPr>
                <w:rFonts w:hint="eastAsia"/>
                <w:color w:val="auto"/>
                <w:sz w:val="22"/>
                <w:szCs w:val="22"/>
                <w:highlight w:val="none"/>
              </w:rPr>
              <w:t>http://www.zjzfcg.gov.cn</w:t>
            </w:r>
            <w:r>
              <w:rPr>
                <w:rFonts w:hint="eastAsia"/>
                <w:color w:val="auto"/>
                <w:sz w:val="22"/>
                <w:szCs w:val="22"/>
                <w:highlight w:val="none"/>
              </w:rPr>
              <w:fldChar w:fldCharType="end"/>
            </w:r>
            <w:r>
              <w:rPr>
                <w:rFonts w:hint="eastAsia"/>
                <w:color w:val="auto"/>
                <w:sz w:val="22"/>
                <w:szCs w:val="22"/>
                <w:highlight w:val="none"/>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spacing w:line="360" w:lineRule="auto"/>
              <w:jc w:val="center"/>
              <w:rPr>
                <w:rFonts w:hint="eastAsia"/>
                <w:color w:val="auto"/>
                <w:sz w:val="22"/>
                <w:szCs w:val="22"/>
                <w:highlight w:val="none"/>
              </w:rPr>
            </w:pPr>
            <w:r>
              <w:rPr>
                <w:rFonts w:hint="eastAsia"/>
                <w:color w:val="auto"/>
                <w:sz w:val="22"/>
                <w:szCs w:val="22"/>
                <w:highlight w:val="none"/>
              </w:rPr>
              <w:t>合同履约管理</w:t>
            </w:r>
          </w:p>
        </w:tc>
        <w:tc>
          <w:tcPr>
            <w:tcW w:w="7760" w:type="dxa"/>
            <w:vAlign w:val="center"/>
          </w:tcPr>
          <w:p>
            <w:pPr>
              <w:spacing w:line="360" w:lineRule="auto"/>
              <w:rPr>
                <w:rFonts w:hint="eastAsia"/>
                <w:color w:val="auto"/>
                <w:sz w:val="22"/>
                <w:szCs w:val="22"/>
                <w:highlight w:val="none"/>
              </w:rPr>
            </w:pPr>
            <w:r>
              <w:rPr>
                <w:rFonts w:hint="eastAsia"/>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spacing w:line="360" w:lineRule="auto"/>
              <w:jc w:val="center"/>
              <w:rPr>
                <w:rFonts w:hint="eastAsia"/>
                <w:color w:val="auto"/>
                <w:sz w:val="22"/>
                <w:szCs w:val="22"/>
                <w:highlight w:val="none"/>
              </w:rPr>
            </w:pPr>
            <w:r>
              <w:rPr>
                <w:rFonts w:hint="eastAsia"/>
                <w:color w:val="auto"/>
                <w:sz w:val="22"/>
                <w:szCs w:val="22"/>
                <w:highlight w:val="none"/>
              </w:rPr>
              <w:t>免则声明</w:t>
            </w:r>
          </w:p>
        </w:tc>
        <w:tc>
          <w:tcPr>
            <w:tcW w:w="7760" w:type="dxa"/>
            <w:vAlign w:val="center"/>
          </w:tcPr>
          <w:p>
            <w:pPr>
              <w:spacing w:line="360" w:lineRule="auto"/>
              <w:rPr>
                <w:rFonts w:hint="eastAsia"/>
                <w:color w:val="auto"/>
                <w:sz w:val="22"/>
                <w:szCs w:val="22"/>
                <w:highlight w:val="none"/>
              </w:rPr>
            </w:pPr>
            <w:r>
              <w:rPr>
                <w:rFonts w:hint="eastAsia"/>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pPr>
              <w:spacing w:line="360" w:lineRule="auto"/>
              <w:rPr>
                <w:rFonts w:hint="eastAsia"/>
                <w:color w:val="auto"/>
                <w:sz w:val="22"/>
                <w:szCs w:val="22"/>
                <w:highlight w:val="none"/>
              </w:rPr>
            </w:pPr>
            <w:r>
              <w:rPr>
                <w:rFonts w:hint="eastAsia"/>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7"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spacing w:line="360" w:lineRule="auto"/>
              <w:jc w:val="center"/>
              <w:rPr>
                <w:rFonts w:hint="eastAsia"/>
                <w:color w:val="auto"/>
                <w:sz w:val="22"/>
                <w:szCs w:val="22"/>
                <w:highlight w:val="none"/>
              </w:rPr>
            </w:pPr>
            <w:r>
              <w:rPr>
                <w:rFonts w:hint="eastAsia"/>
                <w:color w:val="auto"/>
                <w:sz w:val="22"/>
                <w:szCs w:val="22"/>
                <w:highlight w:val="none"/>
              </w:rPr>
              <w:t>解释权</w:t>
            </w:r>
          </w:p>
        </w:tc>
        <w:tc>
          <w:tcPr>
            <w:tcW w:w="7760" w:type="dxa"/>
            <w:vAlign w:val="center"/>
          </w:tcPr>
          <w:p>
            <w:pPr>
              <w:spacing w:line="360" w:lineRule="auto"/>
              <w:rPr>
                <w:rFonts w:hint="eastAsia"/>
                <w:color w:val="auto"/>
                <w:sz w:val="22"/>
                <w:szCs w:val="22"/>
                <w:highlight w:val="none"/>
              </w:rPr>
            </w:pPr>
            <w:r>
              <w:rPr>
                <w:rFonts w:hint="eastAsia"/>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37" w:hRule="atLeast"/>
          <w:jc w:val="center"/>
        </w:trPr>
        <w:tc>
          <w:tcPr>
            <w:tcW w:w="681" w:type="dxa"/>
            <w:vAlign w:val="center"/>
          </w:tcPr>
          <w:p>
            <w:pPr>
              <w:numPr>
                <w:ilvl w:val="0"/>
                <w:numId w:val="15"/>
              </w:numPr>
              <w:tabs>
                <w:tab w:val="left" w:pos="420"/>
                <w:tab w:val="clear" w:pos="720"/>
              </w:tabs>
              <w:spacing w:line="360" w:lineRule="auto"/>
              <w:ind w:left="420" w:hanging="420"/>
              <w:jc w:val="right"/>
              <w:rPr>
                <w:rFonts w:hint="eastAsia"/>
                <w:color w:val="auto"/>
                <w:sz w:val="22"/>
                <w:szCs w:val="22"/>
                <w:highlight w:val="none"/>
              </w:rPr>
            </w:pPr>
          </w:p>
        </w:tc>
        <w:tc>
          <w:tcPr>
            <w:tcW w:w="1559" w:type="dxa"/>
            <w:vAlign w:val="center"/>
          </w:tcPr>
          <w:p>
            <w:pPr>
              <w:spacing w:line="360" w:lineRule="auto"/>
              <w:jc w:val="center"/>
              <w:rPr>
                <w:rFonts w:hint="eastAsia"/>
                <w:color w:val="auto"/>
                <w:sz w:val="22"/>
                <w:szCs w:val="22"/>
                <w:highlight w:val="none"/>
              </w:rPr>
            </w:pPr>
            <w:r>
              <w:rPr>
                <w:rFonts w:hint="eastAsia"/>
                <w:color w:val="auto"/>
                <w:sz w:val="22"/>
                <w:szCs w:val="22"/>
                <w:highlight w:val="none"/>
              </w:rPr>
              <w:t>特别说明</w:t>
            </w:r>
          </w:p>
        </w:tc>
        <w:tc>
          <w:tcPr>
            <w:tcW w:w="7760" w:type="dxa"/>
            <w:vAlign w:val="center"/>
          </w:tcPr>
          <w:p>
            <w:pPr>
              <w:spacing w:line="360" w:lineRule="auto"/>
              <w:rPr>
                <w:rFonts w:hint="eastAsia"/>
                <w:color w:val="auto"/>
                <w:sz w:val="22"/>
                <w:szCs w:val="22"/>
                <w:highlight w:val="none"/>
              </w:rPr>
            </w:pPr>
            <w:r>
              <w:rPr>
                <w:rFonts w:hint="eastAsia"/>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r>
              <w:rPr>
                <w:rFonts w:hint="eastAsia"/>
                <w:color w:val="auto"/>
                <w:sz w:val="22"/>
                <w:szCs w:val="22"/>
                <w:highlight w:val="none"/>
                <w:lang w:eastAsia="zh-CN"/>
              </w:rPr>
              <w:t>。</w:t>
            </w:r>
          </w:p>
        </w:tc>
      </w:tr>
    </w:tbl>
    <w:p>
      <w:pPr>
        <w:jc w:val="center"/>
        <w:rPr>
          <w:rFonts w:hint="eastAsia"/>
          <w:bCs/>
          <w:color w:val="auto"/>
          <w:highlight w:val="none"/>
        </w:rPr>
      </w:pPr>
      <w:r>
        <w:rPr>
          <w:rFonts w:hint="eastAsia"/>
          <w:bCs/>
          <w:color w:val="auto"/>
          <w:sz w:val="22"/>
          <w:szCs w:val="22"/>
          <w:highlight w:val="none"/>
        </w:rPr>
        <w:t xml:space="preserve">                                              </w:t>
      </w:r>
    </w:p>
    <w:p>
      <w:pPr>
        <w:rPr>
          <w:rFonts w:hint="eastAsia"/>
          <w:color w:val="auto"/>
          <w:sz w:val="36"/>
          <w:highlight w:val="none"/>
        </w:rPr>
      </w:pPr>
      <w:r>
        <w:rPr>
          <w:rFonts w:hint="eastAsia"/>
          <w:color w:val="auto"/>
          <w:sz w:val="36"/>
          <w:highlight w:val="none"/>
        </w:rPr>
        <w:br w:type="page"/>
      </w:r>
    </w:p>
    <w:p>
      <w:pPr>
        <w:autoSpaceDE w:val="0"/>
        <w:autoSpaceDN w:val="0"/>
        <w:spacing w:line="440" w:lineRule="atLeast"/>
        <w:jc w:val="center"/>
        <w:textAlignment w:val="bottom"/>
        <w:rPr>
          <w:rFonts w:hint="eastAsia"/>
          <w:color w:val="auto"/>
          <w:sz w:val="36"/>
          <w:highlight w:val="none"/>
        </w:rPr>
      </w:pPr>
      <w:r>
        <w:rPr>
          <w:rFonts w:hint="eastAsia"/>
          <w:color w:val="auto"/>
          <w:sz w:val="36"/>
          <w:highlight w:val="none"/>
        </w:rPr>
        <w:t>招标文件目录</w:t>
      </w:r>
    </w:p>
    <w:p>
      <w:pPr>
        <w:autoSpaceDE w:val="0"/>
        <w:autoSpaceDN w:val="0"/>
        <w:snapToGrid w:val="0"/>
        <w:spacing w:line="440" w:lineRule="atLeast"/>
        <w:textAlignment w:val="bottom"/>
        <w:rPr>
          <w:rFonts w:hint="eastAsia"/>
          <w:color w:val="auto"/>
          <w:sz w:val="28"/>
          <w:highlight w:val="none"/>
        </w:rPr>
      </w:pPr>
      <w:r>
        <w:rPr>
          <w:rFonts w:hint="eastAsia"/>
          <w:color w:val="auto"/>
          <w:sz w:val="28"/>
          <w:highlight w:val="none"/>
        </w:rPr>
        <w:t xml:space="preserve"> </w:t>
      </w:r>
    </w:p>
    <w:p>
      <w:pPr>
        <w:autoSpaceDE w:val="0"/>
        <w:autoSpaceDN w:val="0"/>
        <w:spacing w:line="440" w:lineRule="atLeast"/>
        <w:ind w:firstLine="323" w:firstLineChars="147"/>
        <w:textAlignment w:val="bottom"/>
        <w:rPr>
          <w:rFonts w:hint="eastAsia"/>
          <w:color w:val="auto"/>
          <w:sz w:val="36"/>
          <w:highlight w:val="none"/>
        </w:rPr>
      </w:pPr>
      <w:r>
        <w:rPr>
          <w:rFonts w:hint="eastAsia"/>
          <w:color w:val="auto"/>
          <w:sz w:val="22"/>
          <w:szCs w:val="22"/>
          <w:highlight w:val="none"/>
        </w:rPr>
        <w:t>第一部分、项目简介</w:t>
      </w:r>
    </w:p>
    <w:p>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第二部分、招标内容及要求</w:t>
      </w:r>
    </w:p>
    <w:p>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第三部分、供应商须知</w:t>
      </w:r>
    </w:p>
    <w:p>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第四部分、政府采购政策功能相关说明</w:t>
      </w:r>
    </w:p>
    <w:p>
      <w:pPr>
        <w:autoSpaceDE w:val="0"/>
        <w:autoSpaceDN w:val="0"/>
        <w:snapToGrid w:val="0"/>
        <w:spacing w:line="440" w:lineRule="atLeast"/>
        <w:ind w:firstLine="330" w:firstLineChars="150"/>
        <w:textAlignment w:val="bottom"/>
        <w:rPr>
          <w:rFonts w:hint="eastAsia"/>
          <w:color w:val="auto"/>
          <w:sz w:val="22"/>
          <w:szCs w:val="22"/>
          <w:highlight w:val="none"/>
        </w:rPr>
      </w:pPr>
      <w:r>
        <w:rPr>
          <w:rFonts w:hint="eastAsia"/>
          <w:color w:val="auto"/>
          <w:sz w:val="22"/>
          <w:szCs w:val="22"/>
          <w:highlight w:val="none"/>
        </w:rPr>
        <w:t>第五部分、合同格式</w:t>
      </w:r>
    </w:p>
    <w:p>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第六部分、附件：投标文件格式</w:t>
      </w:r>
    </w:p>
    <w:p>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第七部分、评标办法</w:t>
      </w:r>
    </w:p>
    <w:p>
      <w:pPr>
        <w:autoSpaceDE w:val="0"/>
        <w:autoSpaceDN w:val="0"/>
        <w:snapToGrid w:val="0"/>
        <w:spacing w:line="440" w:lineRule="atLeast"/>
        <w:ind w:firstLine="330" w:firstLineChars="150"/>
        <w:textAlignment w:val="bottom"/>
        <w:rPr>
          <w:rFonts w:hint="eastAsia"/>
          <w:color w:val="auto"/>
          <w:sz w:val="22"/>
          <w:szCs w:val="22"/>
          <w:highlight w:val="none"/>
        </w:rPr>
      </w:pPr>
      <w:r>
        <w:rPr>
          <w:rFonts w:hint="eastAsia"/>
          <w:color w:val="auto"/>
          <w:sz w:val="22"/>
          <w:szCs w:val="22"/>
          <w:highlight w:val="none"/>
        </w:rPr>
        <w:t>附：质疑函范本</w:t>
      </w:r>
    </w:p>
    <w:p>
      <w:pPr>
        <w:pStyle w:val="57"/>
        <w:rPr>
          <w:rFonts w:hint="eastAsia" w:ascii="宋体" w:hAnsi="宋体" w:cs="宋体"/>
          <w:color w:val="auto"/>
          <w:highlight w:val="none"/>
          <w:lang w:val="zh-CN" w:eastAsia="zh-CN"/>
        </w:rPr>
      </w:pPr>
    </w:p>
    <w:p>
      <w:pPr>
        <w:rPr>
          <w:rFonts w:hint="eastAsia"/>
          <w:color w:val="auto"/>
          <w:highlight w:val="none"/>
          <w:lang w:val="zh-CN"/>
        </w:rPr>
      </w:pPr>
    </w:p>
    <w:p>
      <w:pPr>
        <w:autoSpaceDE w:val="0"/>
        <w:autoSpaceDN w:val="0"/>
        <w:adjustRightInd w:val="0"/>
        <w:snapToGrid w:val="0"/>
        <w:spacing w:line="460" w:lineRule="exact"/>
        <w:jc w:val="center"/>
        <w:textAlignment w:val="bottom"/>
        <w:rPr>
          <w:rFonts w:hint="eastAsia"/>
          <w:b/>
          <w:color w:val="auto"/>
          <w:sz w:val="36"/>
          <w:highlight w:val="none"/>
        </w:rPr>
      </w:pPr>
      <w:r>
        <w:rPr>
          <w:rFonts w:hint="eastAsia"/>
          <w:b/>
          <w:color w:val="auto"/>
          <w:sz w:val="36"/>
          <w:highlight w:val="none"/>
        </w:rPr>
        <w:br w:type="page"/>
      </w:r>
      <w:r>
        <w:rPr>
          <w:rFonts w:hint="eastAsia" w:ascii="宋体" w:hAnsi="宋体" w:eastAsia="宋体" w:cs="宋体"/>
          <w:b/>
          <w:color w:val="auto"/>
          <w:sz w:val="36"/>
          <w:highlight w:val="none"/>
        </w:rPr>
        <w:t>第一部分</w:t>
      </w:r>
      <w:r>
        <w:rPr>
          <w:rFonts w:hint="eastAsia" w:ascii="宋体" w:hAnsi="宋体" w:eastAsia="宋体" w:cs="宋体"/>
          <w:b/>
          <w:color w:val="auto"/>
          <w:sz w:val="36"/>
          <w:highlight w:val="none"/>
          <w:lang w:val="en-US" w:eastAsia="zh-CN"/>
        </w:rPr>
        <w:t xml:space="preserve"> </w:t>
      </w:r>
      <w:r>
        <w:rPr>
          <w:rFonts w:hint="eastAsia" w:ascii="宋体" w:hAnsi="宋体" w:eastAsia="宋体" w:cs="宋体"/>
          <w:b/>
          <w:color w:val="auto"/>
          <w:sz w:val="36"/>
          <w:highlight w:val="none"/>
        </w:rPr>
        <w:t>项目简介</w:t>
      </w:r>
    </w:p>
    <w:p>
      <w:pPr>
        <w:pStyle w:val="50"/>
        <w:adjustRightInd w:val="0"/>
        <w:snapToGrid w:val="0"/>
        <w:spacing w:line="360" w:lineRule="auto"/>
        <w:ind w:firstLine="0" w:firstLineChars="0"/>
        <w:outlineLvl w:val="0"/>
        <w:rPr>
          <w:rFonts w:hint="eastAsia" w:ascii="宋体" w:hAnsi="宋体" w:eastAsia="宋体" w:cs="宋体"/>
          <w:b/>
          <w:color w:val="auto"/>
          <w:sz w:val="24"/>
          <w:szCs w:val="24"/>
          <w:highlight w:val="none"/>
        </w:rPr>
      </w:pPr>
      <w:bookmarkStart w:id="1" w:name="_Toc444066171"/>
      <w:r>
        <w:rPr>
          <w:rFonts w:hint="eastAsia" w:ascii="宋体" w:hAnsi="宋体" w:eastAsia="宋体" w:cs="宋体"/>
          <w:b/>
          <w:color w:val="auto"/>
          <w:sz w:val="24"/>
          <w:szCs w:val="24"/>
          <w:highlight w:val="none"/>
        </w:rPr>
        <w:t>一、项目简介</w:t>
      </w:r>
    </w:p>
    <w:p>
      <w:pPr>
        <w:snapToGrid w:val="0"/>
        <w:spacing w:line="360" w:lineRule="auto"/>
        <w:ind w:firstLine="541" w:firstLineChars="246"/>
        <w:rPr>
          <w:rFonts w:hint="eastAsia"/>
          <w:bCs/>
          <w:color w:val="auto"/>
          <w:sz w:val="22"/>
          <w:szCs w:val="22"/>
          <w:highlight w:val="none"/>
        </w:rPr>
      </w:pPr>
      <w:r>
        <w:rPr>
          <w:rFonts w:hint="eastAsia"/>
          <w:color w:val="auto"/>
          <w:sz w:val="22"/>
          <w:szCs w:val="22"/>
          <w:highlight w:val="none"/>
          <w:lang w:eastAsia="zh-CN"/>
        </w:rPr>
        <w:t>浙江德亿项目管理咨询有限公司</w:t>
      </w:r>
      <w:r>
        <w:rPr>
          <w:rFonts w:hint="eastAsia"/>
          <w:color w:val="auto"/>
          <w:sz w:val="22"/>
          <w:szCs w:val="22"/>
          <w:highlight w:val="none"/>
        </w:rPr>
        <w:t>受</w:t>
      </w:r>
      <w:r>
        <w:rPr>
          <w:rFonts w:hint="eastAsia"/>
          <w:color w:val="auto"/>
          <w:sz w:val="22"/>
          <w:szCs w:val="22"/>
          <w:highlight w:val="none"/>
          <w:lang w:eastAsia="zh-CN"/>
        </w:rPr>
        <w:t>平阳县南麂镇人民政府</w:t>
      </w:r>
      <w:r>
        <w:rPr>
          <w:rFonts w:hint="eastAsia"/>
          <w:color w:val="auto"/>
          <w:sz w:val="22"/>
          <w:szCs w:val="22"/>
          <w:highlight w:val="none"/>
        </w:rPr>
        <w:t>委托，以公开招标方式采购</w:t>
      </w:r>
      <w:r>
        <w:rPr>
          <w:rFonts w:hint="eastAsia"/>
          <w:color w:val="auto"/>
          <w:sz w:val="22"/>
          <w:szCs w:val="22"/>
          <w:highlight w:val="none"/>
          <w:lang w:eastAsia="zh-CN"/>
        </w:rPr>
        <w:t>海洋牧场田园综合体-数字南麂软件采购项目</w:t>
      </w:r>
      <w:r>
        <w:rPr>
          <w:rFonts w:hint="eastAsia"/>
          <w:color w:val="auto"/>
          <w:sz w:val="22"/>
          <w:szCs w:val="22"/>
          <w:highlight w:val="none"/>
        </w:rPr>
        <w:t>，本次招标资金已经落实。</w:t>
      </w:r>
    </w:p>
    <w:p>
      <w:pPr>
        <w:snapToGrid w:val="0"/>
        <w:spacing w:line="360" w:lineRule="auto"/>
        <w:ind w:firstLine="541" w:firstLineChars="246"/>
        <w:rPr>
          <w:rFonts w:hint="eastAsia"/>
          <w:color w:val="auto"/>
          <w:sz w:val="22"/>
          <w:szCs w:val="22"/>
          <w:highlight w:val="none"/>
        </w:rPr>
      </w:pPr>
      <w:r>
        <w:rPr>
          <w:rFonts w:hint="eastAsia"/>
          <w:color w:val="auto"/>
          <w:sz w:val="22"/>
          <w:szCs w:val="22"/>
          <w:highlight w:val="none"/>
        </w:rPr>
        <w:t>我们热情欢迎有关公司（企业）前来进行投标。</w:t>
      </w:r>
    </w:p>
    <w:p>
      <w:pPr>
        <w:numPr>
          <w:ilvl w:val="0"/>
          <w:numId w:val="0"/>
        </w:numPr>
        <w:autoSpaceDE w:val="0"/>
        <w:autoSpaceDN w:val="0"/>
        <w:adjustRightInd w:val="0"/>
        <w:snapToGrid w:val="0"/>
        <w:spacing w:line="360" w:lineRule="auto"/>
        <w:jc w:val="center"/>
        <w:textAlignment w:val="bottom"/>
        <w:rPr>
          <w:rFonts w:hint="eastAsia"/>
          <w:b/>
          <w:color w:val="auto"/>
          <w:sz w:val="36"/>
          <w:highlight w:val="none"/>
        </w:rPr>
      </w:pPr>
      <w:r>
        <w:rPr>
          <w:rFonts w:hint="eastAsia" w:cs="宋体"/>
          <w:b/>
          <w:color w:val="auto"/>
          <w:sz w:val="36"/>
          <w:highlight w:val="none"/>
          <w:lang w:val="en-US" w:eastAsia="zh-CN"/>
        </w:rPr>
        <w:t xml:space="preserve">第二部分 </w:t>
      </w:r>
      <w:r>
        <w:rPr>
          <w:rFonts w:hint="eastAsia" w:ascii="宋体" w:hAnsi="宋体" w:eastAsia="宋体" w:cs="宋体"/>
          <w:b/>
          <w:color w:val="auto"/>
          <w:sz w:val="36"/>
          <w:highlight w:val="none"/>
        </w:rPr>
        <w:t>招</w:t>
      </w:r>
      <w:r>
        <w:rPr>
          <w:rFonts w:hint="eastAsia"/>
          <w:b/>
          <w:color w:val="auto"/>
          <w:sz w:val="36"/>
          <w:highlight w:val="none"/>
        </w:rPr>
        <w:t>标内容及技术要求</w:t>
      </w:r>
      <w:bookmarkStart w:id="2" w:name="_Toc142902564"/>
    </w:p>
    <w:p>
      <w:pPr>
        <w:pStyle w:val="50"/>
        <w:adjustRightInd w:val="0"/>
        <w:snapToGrid w:val="0"/>
        <w:spacing w:line="360" w:lineRule="auto"/>
        <w:ind w:firstLine="0" w:firstLineChars="0"/>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一、总则</w:t>
      </w:r>
    </w:p>
    <w:p>
      <w:pPr>
        <w:snapToGrid w:val="0"/>
        <w:spacing w:line="360" w:lineRule="auto"/>
        <w:ind w:firstLine="482"/>
        <w:rPr>
          <w:sz w:val="22"/>
        </w:rPr>
      </w:pPr>
      <w:r>
        <w:rPr>
          <w:sz w:val="22"/>
        </w:rPr>
        <w:t>1</w:t>
      </w:r>
      <w:r>
        <w:rPr>
          <w:rFonts w:hint="eastAsia"/>
          <w:sz w:val="22"/>
          <w:lang w:eastAsia="zh-CN"/>
        </w:rPr>
        <w:t>、</w:t>
      </w:r>
      <w:r>
        <w:rPr>
          <w:sz w:val="22"/>
        </w:rPr>
        <w:t>本技术规范要求提出的是最低限度的基本技术要求，并未对所有技术细节作出规定，供应商应提供符合本技术要求和国家标准、行业标准的优质服务。</w:t>
      </w:r>
    </w:p>
    <w:p>
      <w:pPr>
        <w:snapToGrid w:val="0"/>
        <w:spacing w:line="360" w:lineRule="auto"/>
        <w:ind w:firstLine="482"/>
        <w:rPr>
          <w:sz w:val="22"/>
        </w:rPr>
      </w:pPr>
      <w:r>
        <w:rPr>
          <w:rFonts w:hint="eastAsia"/>
          <w:sz w:val="22"/>
          <w:lang w:val="en-US" w:eastAsia="zh-CN"/>
        </w:rPr>
        <w:t>2、</w:t>
      </w:r>
      <w:r>
        <w:rPr>
          <w:sz w:val="22"/>
        </w:rPr>
        <w:t>供应商服务与本技术要求不一致时，供应商应在报价文件中予以说明，并由</w:t>
      </w:r>
      <w:r>
        <w:rPr>
          <w:rFonts w:hint="eastAsia"/>
          <w:sz w:val="22"/>
          <w:lang w:val="en-US" w:eastAsia="zh-CN"/>
        </w:rPr>
        <w:t>评标委员会</w:t>
      </w:r>
      <w:r>
        <w:rPr>
          <w:sz w:val="22"/>
        </w:rPr>
        <w:t>鉴定供应商服务能否达到要求。如供应商没有在</w:t>
      </w:r>
      <w:r>
        <w:rPr>
          <w:rFonts w:hint="eastAsia"/>
          <w:sz w:val="22"/>
        </w:rPr>
        <w:t>响应</w:t>
      </w:r>
      <w:r>
        <w:rPr>
          <w:sz w:val="22"/>
        </w:rPr>
        <w:t>文件中提出异议，则视为供应商提供的服务完全按照本采购文件要求。</w:t>
      </w:r>
    </w:p>
    <w:p>
      <w:pPr>
        <w:snapToGrid w:val="0"/>
        <w:spacing w:line="360" w:lineRule="auto"/>
        <w:ind w:firstLine="482"/>
        <w:rPr>
          <w:sz w:val="22"/>
        </w:rPr>
      </w:pPr>
      <w:r>
        <w:rPr>
          <w:rFonts w:hint="eastAsia"/>
          <w:sz w:val="22"/>
          <w:lang w:val="en-US" w:eastAsia="zh-CN"/>
        </w:rPr>
        <w:t>3</w:t>
      </w:r>
      <w:r>
        <w:rPr>
          <w:sz w:val="22"/>
        </w:rPr>
        <w:t>、技术要求及标准的执行</w:t>
      </w:r>
    </w:p>
    <w:p>
      <w:pPr>
        <w:snapToGrid w:val="0"/>
        <w:spacing w:line="360" w:lineRule="auto"/>
        <w:ind w:firstLine="482"/>
        <w:rPr>
          <w:sz w:val="22"/>
        </w:rPr>
      </w:pPr>
      <w:r>
        <w:rPr>
          <w:sz w:val="22"/>
        </w:rPr>
        <w:t>供应商提供的服务应标明所执行的质量标准，若同一标准已颁发新标准，则按最新标准执行。若同一服务同时有几个标准（国际标准、国家标准、行业标准、企业标准等），则按最高层次的标准执行。</w:t>
      </w:r>
    </w:p>
    <w:p>
      <w:pPr>
        <w:snapToGrid w:val="0"/>
        <w:spacing w:line="360" w:lineRule="auto"/>
        <w:ind w:firstLine="482"/>
        <w:rPr>
          <w:sz w:val="22"/>
        </w:rPr>
      </w:pPr>
      <w:r>
        <w:rPr>
          <w:rFonts w:hint="eastAsia"/>
          <w:sz w:val="22"/>
          <w:lang w:val="en-US" w:eastAsia="zh-CN"/>
        </w:rPr>
        <w:t>4</w:t>
      </w:r>
      <w:r>
        <w:rPr>
          <w:sz w:val="22"/>
        </w:rPr>
        <w:t>、供应商须按国家有关规定及标准完成本次采购服务各项工作，并保证供应商提供相关数据与说明，报价文件须对</w:t>
      </w:r>
      <w:r>
        <w:rPr>
          <w:rFonts w:hint="eastAsia"/>
          <w:sz w:val="22"/>
        </w:rPr>
        <w:t>本</w:t>
      </w:r>
      <w:r>
        <w:rPr>
          <w:sz w:val="22"/>
        </w:rPr>
        <w:t>项目采购内容及具体要求作出实质性回应。</w:t>
      </w:r>
    </w:p>
    <w:p>
      <w:pPr>
        <w:pStyle w:val="50"/>
        <w:adjustRightInd w:val="0"/>
        <w:snapToGrid w:val="0"/>
        <w:spacing w:line="360" w:lineRule="auto"/>
        <w:ind w:firstLine="0" w:firstLineChars="0"/>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二、采购内容及要求</w:t>
      </w:r>
    </w:p>
    <w:bookmarkEnd w:id="1"/>
    <w:bookmarkEnd w:id="2"/>
    <w:p>
      <w:pPr>
        <w:pStyle w:val="50"/>
        <w:adjustRightInd w:val="0"/>
        <w:snapToGrid w:val="0"/>
        <w:spacing w:line="360" w:lineRule="auto"/>
        <w:ind w:firstLine="0" w:firstLineChars="0"/>
        <w:outlineLvl w:val="0"/>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1、项目概况</w:t>
      </w:r>
    </w:p>
    <w:p>
      <w:pPr>
        <w:pStyle w:val="50"/>
        <w:adjustRightInd w:val="0"/>
        <w:snapToGrid w:val="0"/>
        <w:spacing w:line="360" w:lineRule="auto"/>
        <w:ind w:firstLine="0" w:firstLineChars="0"/>
        <w:outlineLvl w:val="0"/>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 xml:space="preserve">    项目建设7个模块，模块介绍如下：</w:t>
      </w:r>
    </w:p>
    <w:p>
      <w:pPr>
        <w:pStyle w:val="24"/>
        <w:spacing w:after="0" w:line="360" w:lineRule="auto"/>
        <w:jc w:val="left"/>
        <w:rPr>
          <w:rFonts w:hint="eastAsia" w:ascii="宋体" w:hAnsi="宋体" w:eastAsia="宋体" w:cs="宋体"/>
          <w:b/>
          <w:bCs w:val="0"/>
          <w:color w:val="auto"/>
          <w:kern w:val="2"/>
          <w:sz w:val="22"/>
          <w:szCs w:val="22"/>
          <w:highlight w:val="none"/>
          <w:lang w:val="en-US" w:eastAsia="zh-CN" w:bidi="ar-SA"/>
        </w:rPr>
      </w:pPr>
      <w:r>
        <w:rPr>
          <w:rFonts w:hint="eastAsia" w:ascii="宋体" w:hAnsi="宋体" w:eastAsia="宋体" w:cs="宋体"/>
          <w:b/>
          <w:bCs w:val="0"/>
          <w:color w:val="auto"/>
          <w:kern w:val="2"/>
          <w:sz w:val="22"/>
          <w:szCs w:val="22"/>
          <w:highlight w:val="none"/>
          <w:lang w:val="en-US" w:eastAsia="zh-CN" w:bidi="ar-SA"/>
        </w:rPr>
        <w:t>（1）乡镇特色数据仓</w:t>
      </w:r>
    </w:p>
    <w:p>
      <w:pPr>
        <w:pStyle w:val="50"/>
        <w:adjustRightInd w:val="0"/>
        <w:snapToGrid w:val="0"/>
        <w:spacing w:line="360" w:lineRule="auto"/>
        <w:ind w:firstLine="440" w:firstLineChars="200"/>
        <w:outlineLvl w:val="0"/>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南麂镇特色数据仓是“数字南麂”数字支撑底座之一，作为获取、存储、管理、分析数据的基础平台，所有整合接入的平台数据都将归集于此，在数据仓做统一处理，将整合县级一体化公共数据平台共享数据、卫星遥感数据（天空数据）、物联网采集数据（地面数据）和应用系统的数据资源，建设互联互通、共建共享、业务协同的乡镇数据仓，构建数据的跨部门、跨地域、跨层级的高效协同共享机制，实现“一仓汇所有”。</w:t>
      </w:r>
    </w:p>
    <w:p>
      <w:pPr>
        <w:pStyle w:val="26"/>
        <w:spacing w:line="360" w:lineRule="auto"/>
        <w:ind w:left="0" w:firstLine="0" w:firstLineChars="0"/>
        <w:rPr>
          <w:rFonts w:hint="eastAsia" w:ascii="宋体" w:hAnsi="宋体" w:eastAsia="宋体" w:cs="宋体"/>
          <w:b/>
          <w:bCs w:val="0"/>
          <w:color w:val="auto"/>
          <w:kern w:val="2"/>
          <w:sz w:val="22"/>
          <w:szCs w:val="22"/>
          <w:highlight w:val="none"/>
          <w:lang w:val="en-US" w:eastAsia="zh-CN" w:bidi="ar-SA"/>
        </w:rPr>
      </w:pPr>
      <w:r>
        <w:rPr>
          <w:rFonts w:hint="eastAsia" w:ascii="宋体" w:hAnsi="宋体" w:eastAsia="宋体" w:cs="宋体"/>
          <w:b/>
          <w:bCs w:val="0"/>
          <w:color w:val="auto"/>
          <w:kern w:val="2"/>
          <w:sz w:val="22"/>
          <w:szCs w:val="22"/>
          <w:highlight w:val="none"/>
          <w:lang w:val="en-US" w:eastAsia="zh-CN" w:bidi="ar-SA"/>
        </w:rPr>
        <w:t>（2）统一门户</w:t>
      </w:r>
    </w:p>
    <w:p>
      <w:pPr>
        <w:pStyle w:val="50"/>
        <w:adjustRightInd w:val="0"/>
        <w:snapToGrid w:val="0"/>
        <w:spacing w:line="360" w:lineRule="auto"/>
        <w:ind w:firstLine="440" w:firstLineChars="200"/>
        <w:outlineLvl w:val="0"/>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按照南麂镇管理特色出发，打造“数字南麂”统一门户平台。实现单点登录。用户只登录一次，在其随后访问所有的授权资源时，都不需要再次登录，真正实现“一次登录、全网访问”；实现统一消息服务。将已建和新建的管理平台的消息（包含公告信息、通知提醒信息、预警信息等）统一纳入门户管理，统一渠道进行分发、提醒；统一身份认证平台集成。系统与浙政钉统一身份认证进行集成，以实现统一认证、统一鉴权、统一角色管控、统一功能权限控制等功能；统一管理工作台，实现一个入口管理管理所有业务系统。</w:t>
      </w:r>
    </w:p>
    <w:p>
      <w:pPr>
        <w:pStyle w:val="24"/>
        <w:spacing w:after="0" w:line="360" w:lineRule="auto"/>
        <w:ind w:firstLine="0" w:firstLineChars="0"/>
        <w:rPr>
          <w:rFonts w:hint="eastAsia" w:ascii="宋体" w:hAnsi="宋体" w:eastAsia="宋体" w:cs="宋体"/>
          <w:b/>
          <w:bCs w:val="0"/>
          <w:color w:val="auto"/>
          <w:kern w:val="2"/>
          <w:sz w:val="22"/>
          <w:szCs w:val="22"/>
          <w:highlight w:val="none"/>
          <w:lang w:val="en-US" w:eastAsia="zh-CN" w:bidi="ar-SA"/>
        </w:rPr>
      </w:pPr>
      <w:r>
        <w:rPr>
          <w:rFonts w:hint="eastAsia" w:ascii="宋体" w:hAnsi="宋体" w:eastAsia="宋体" w:cs="宋体"/>
          <w:b/>
          <w:bCs w:val="0"/>
          <w:color w:val="auto"/>
          <w:kern w:val="2"/>
          <w:sz w:val="22"/>
          <w:szCs w:val="22"/>
          <w:highlight w:val="none"/>
          <w:lang w:val="en-US" w:eastAsia="zh-CN" w:bidi="ar-SA"/>
        </w:rPr>
        <w:t>（3）“数字南麂”统一IOC展示平台</w:t>
      </w:r>
    </w:p>
    <w:p>
      <w:pPr>
        <w:pStyle w:val="50"/>
        <w:adjustRightInd w:val="0"/>
        <w:snapToGrid w:val="0"/>
        <w:spacing w:line="360" w:lineRule="auto"/>
        <w:ind w:firstLine="440" w:firstLineChars="200"/>
        <w:outlineLvl w:val="0"/>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深度整合各部门、各领域的数据资源，细分业务场景，建立多维度动态专题指标，对全时空态势数据进行深入分析挖掘，对问题根源进行智能精准溯源分析，对事件发展态势进行智能推演预测，为工作优化改进提供全面、科学、智能的决策依据,展示平台采用IOC形式进行展示。</w:t>
      </w:r>
    </w:p>
    <w:p>
      <w:pPr>
        <w:pStyle w:val="24"/>
        <w:spacing w:after="0" w:line="360" w:lineRule="auto"/>
        <w:ind w:firstLine="0" w:firstLineChars="0"/>
        <w:rPr>
          <w:rFonts w:hint="eastAsia" w:ascii="宋体" w:hAnsi="宋体" w:eastAsia="宋体" w:cs="宋体"/>
          <w:b/>
          <w:bCs w:val="0"/>
          <w:color w:val="auto"/>
          <w:kern w:val="2"/>
          <w:sz w:val="22"/>
          <w:szCs w:val="22"/>
          <w:highlight w:val="none"/>
          <w:lang w:val="en-US" w:eastAsia="zh-CN" w:bidi="ar-SA"/>
        </w:rPr>
      </w:pPr>
      <w:r>
        <w:rPr>
          <w:rFonts w:hint="eastAsia" w:ascii="宋体" w:hAnsi="宋体" w:eastAsia="宋体" w:cs="宋体"/>
          <w:b/>
          <w:bCs w:val="0"/>
          <w:color w:val="auto"/>
          <w:kern w:val="2"/>
          <w:sz w:val="22"/>
          <w:szCs w:val="22"/>
          <w:highlight w:val="none"/>
          <w:lang w:val="en-US" w:eastAsia="zh-CN" w:bidi="ar-SA"/>
        </w:rPr>
        <w:t>（4）党建统领</w:t>
      </w:r>
    </w:p>
    <w:p>
      <w:pPr>
        <w:pStyle w:val="50"/>
        <w:adjustRightInd w:val="0"/>
        <w:snapToGrid w:val="0"/>
        <w:spacing w:line="360" w:lineRule="auto"/>
        <w:ind w:firstLine="440" w:firstLineChars="200"/>
        <w:outlineLvl w:val="0"/>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打造“海上微网格”治理体系：基于百姓码进行数字扫楼，完善南麂镇的基层治理库，结合数字孪生的应用，为南麂镇所有楼宇房屋建立线上“一户一档”，通过网格体系的构建，形成覆盖南麂全域的监测预警网络，实时监测镇域的大小事，智能识别分类，小事、急事网格内部消化，大事、难事流转至社会治理中心，由治理中心牵头、联合职能部门协同，实现“一网统管”治理格局。</w:t>
      </w:r>
    </w:p>
    <w:p>
      <w:pPr>
        <w:pStyle w:val="24"/>
        <w:spacing w:after="0" w:line="360" w:lineRule="auto"/>
        <w:ind w:firstLine="0" w:firstLineChars="0"/>
        <w:rPr>
          <w:rFonts w:hint="eastAsia" w:ascii="宋体" w:hAnsi="宋体" w:eastAsia="宋体" w:cs="宋体"/>
          <w:b/>
          <w:bCs w:val="0"/>
          <w:color w:val="auto"/>
          <w:kern w:val="2"/>
          <w:sz w:val="22"/>
          <w:szCs w:val="22"/>
          <w:highlight w:val="none"/>
          <w:lang w:val="en-US" w:eastAsia="zh-CN" w:bidi="ar-SA"/>
        </w:rPr>
      </w:pPr>
      <w:r>
        <w:rPr>
          <w:rFonts w:hint="eastAsia" w:ascii="宋体" w:hAnsi="宋体" w:eastAsia="宋体" w:cs="宋体"/>
          <w:b/>
          <w:bCs w:val="0"/>
          <w:color w:val="auto"/>
          <w:kern w:val="2"/>
          <w:sz w:val="22"/>
          <w:szCs w:val="22"/>
          <w:highlight w:val="none"/>
          <w:lang w:val="en-US" w:eastAsia="zh-CN" w:bidi="ar-SA"/>
        </w:rPr>
        <w:t>（5）经济生态</w:t>
      </w:r>
    </w:p>
    <w:p>
      <w:pPr>
        <w:pStyle w:val="50"/>
        <w:adjustRightInd w:val="0"/>
        <w:snapToGrid w:val="0"/>
        <w:spacing w:line="360" w:lineRule="auto"/>
        <w:ind w:firstLine="440" w:firstLineChars="200"/>
        <w:outlineLvl w:val="0"/>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基于共建共享，综合集成的原则，综合集成了南保局已建的数字生态系统、农业农村局建设的数字渔场以及旅投集团拟建的智慧旅游系统，实现数据数据和业务的双向互通。</w:t>
      </w:r>
    </w:p>
    <w:p>
      <w:pPr>
        <w:pStyle w:val="50"/>
        <w:adjustRightInd w:val="0"/>
        <w:snapToGrid w:val="0"/>
        <w:spacing w:line="360" w:lineRule="auto"/>
        <w:ind w:firstLine="0" w:firstLineChars="0"/>
        <w:outlineLvl w:val="0"/>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一方面实时监测海岛各项指标数据，对于各种污染破坏海域的违法行为实时预警，重点突出生态环境保护、海岛资源利用、国土安全管控、海岛有限开发利用等场景；</w:t>
      </w:r>
    </w:p>
    <w:p>
      <w:pPr>
        <w:pStyle w:val="50"/>
        <w:adjustRightInd w:val="0"/>
        <w:snapToGrid w:val="0"/>
        <w:spacing w:line="360" w:lineRule="auto"/>
        <w:ind w:firstLine="0" w:firstLineChars="0"/>
        <w:outlineLvl w:val="0"/>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另一方面规划了大黄鱼养殖的产供销一体化体系，实现鱼苗引进的智能监管，水下摄像头实时感知网箱类的大黄鱼的生活栖息状态，利用区块链技术针对大黄鱼进行“一鱼一码”的溯源跟踪，疏通大黄鱼产业链的难点和堵点，配齐大黄鱼生产上下游配套产业的缺失环节。</w:t>
      </w:r>
    </w:p>
    <w:p>
      <w:pPr>
        <w:pStyle w:val="25"/>
        <w:spacing w:line="360" w:lineRule="auto"/>
        <w:ind w:firstLine="0" w:firstLineChars="0"/>
        <w:rPr>
          <w:rFonts w:hint="eastAsia" w:ascii="宋体" w:hAnsi="宋体" w:eastAsia="宋体" w:cs="宋体"/>
          <w:b/>
          <w:bCs w:val="0"/>
          <w:color w:val="auto"/>
          <w:kern w:val="2"/>
          <w:sz w:val="22"/>
          <w:szCs w:val="22"/>
          <w:highlight w:val="none"/>
          <w:lang w:val="en-US" w:eastAsia="zh-CN" w:bidi="ar-SA"/>
        </w:rPr>
      </w:pPr>
      <w:r>
        <w:rPr>
          <w:rFonts w:hint="eastAsia" w:ascii="宋体" w:hAnsi="宋体" w:eastAsia="宋体" w:cs="宋体"/>
          <w:b/>
          <w:bCs w:val="0"/>
          <w:color w:val="auto"/>
          <w:kern w:val="2"/>
          <w:sz w:val="22"/>
          <w:szCs w:val="22"/>
          <w:highlight w:val="none"/>
          <w:lang w:val="en-US" w:eastAsia="zh-CN" w:bidi="ar-SA"/>
        </w:rPr>
        <w:t>（6）平安法治</w:t>
      </w:r>
    </w:p>
    <w:p>
      <w:pPr>
        <w:pStyle w:val="50"/>
        <w:adjustRightInd w:val="0"/>
        <w:snapToGrid w:val="0"/>
        <w:spacing w:line="360" w:lineRule="auto"/>
        <w:ind w:firstLine="440" w:firstLineChars="200"/>
        <w:outlineLvl w:val="0"/>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打造“一键撤离”应用，依托数字化推动线下工作，通过线上线下信息的高效即时交互，减少参与工作人员，提高游客撤离和留岛人员快速安置效率，通过日常的模拟训练，及时发现南麂镇在应急撤离方面的短板，通过不断深化模拟，逐步完善应急体系，当台风真正来临，确保各项工作有条不紊，实现了传统的“人工汇总、人工撤离、被动撤离”向改革后的“线上生成、智能撤离、主动撤离”转变。</w:t>
      </w:r>
    </w:p>
    <w:p>
      <w:pPr>
        <w:pStyle w:val="25"/>
        <w:spacing w:line="360" w:lineRule="auto"/>
        <w:ind w:firstLine="0" w:firstLineChars="0"/>
        <w:rPr>
          <w:rFonts w:hint="eastAsia" w:ascii="宋体" w:hAnsi="宋体" w:eastAsia="宋体" w:cs="宋体"/>
          <w:b/>
          <w:bCs w:val="0"/>
          <w:color w:val="auto"/>
          <w:kern w:val="2"/>
          <w:sz w:val="22"/>
          <w:szCs w:val="22"/>
          <w:highlight w:val="none"/>
          <w:lang w:val="en-US" w:eastAsia="zh-CN" w:bidi="ar-SA"/>
        </w:rPr>
      </w:pPr>
      <w:r>
        <w:rPr>
          <w:rFonts w:hint="eastAsia" w:ascii="宋体" w:hAnsi="宋体" w:eastAsia="宋体" w:cs="宋体"/>
          <w:b/>
          <w:bCs w:val="0"/>
          <w:color w:val="auto"/>
          <w:kern w:val="2"/>
          <w:sz w:val="22"/>
          <w:szCs w:val="22"/>
          <w:highlight w:val="none"/>
          <w:lang w:val="en-US" w:eastAsia="zh-CN" w:bidi="ar-SA"/>
        </w:rPr>
        <w:t>（7）公共服务</w:t>
      </w:r>
    </w:p>
    <w:p>
      <w:pPr>
        <w:pStyle w:val="50"/>
        <w:adjustRightInd w:val="0"/>
        <w:snapToGrid w:val="0"/>
        <w:spacing w:line="360" w:lineRule="auto"/>
        <w:ind w:firstLine="440" w:firstLineChars="200"/>
        <w:outlineLvl w:val="0"/>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游客以“智慧旅游”为载体，充分挖掘游客在岛旅游的切实需求，游览前，实现酒店、民宿、土特产、景点等查询预览。在游览过程中，实现扫码查看景点的介绍，自助规划游览路径，查看附近的实时交通。</w:t>
      </w:r>
    </w:p>
    <w:p>
      <w:pPr>
        <w:pStyle w:val="50"/>
        <w:adjustRightInd w:val="0"/>
        <w:snapToGrid w:val="0"/>
        <w:spacing w:line="360" w:lineRule="auto"/>
        <w:ind w:left="0" w:leftChars="0" w:firstLine="0" w:firstLineChars="0"/>
        <w:outlineLvl w:val="0"/>
        <w:rPr>
          <w:rFonts w:hint="eastAsia" w:ascii="宋体" w:hAnsi="宋体" w:eastAsia="宋体" w:cs="宋体"/>
          <w:b/>
          <w:bCs w:val="0"/>
          <w:color w:val="auto"/>
          <w:kern w:val="2"/>
          <w:sz w:val="22"/>
          <w:szCs w:val="22"/>
          <w:highlight w:val="none"/>
          <w:lang w:val="en-US" w:eastAsia="zh-CN" w:bidi="ar-SA"/>
        </w:rPr>
      </w:pPr>
      <w:r>
        <w:rPr>
          <w:rFonts w:hint="eastAsia" w:ascii="宋体" w:hAnsi="宋体" w:eastAsia="宋体" w:cs="宋体"/>
          <w:b/>
          <w:bCs w:val="0"/>
          <w:color w:val="auto"/>
          <w:kern w:val="2"/>
          <w:sz w:val="22"/>
          <w:szCs w:val="22"/>
          <w:highlight w:val="none"/>
          <w:lang w:val="en-US" w:eastAsia="zh-CN" w:bidi="ar-SA"/>
        </w:rPr>
        <w:t>2、详细清单及技术要求：</w:t>
      </w:r>
    </w:p>
    <w:p>
      <w:pPr>
        <w:pStyle w:val="50"/>
        <w:adjustRightInd w:val="0"/>
        <w:snapToGrid w:val="0"/>
        <w:spacing w:line="360" w:lineRule="auto"/>
        <w:ind w:left="0" w:leftChars="0" w:firstLine="0" w:firstLineChars="0"/>
        <w:outlineLvl w:val="0"/>
        <w:rPr>
          <w:rFonts w:hint="eastAsia" w:ascii="宋体" w:hAnsi="宋体" w:eastAsia="宋体" w:cs="宋体"/>
          <w:b/>
          <w:bCs w:val="0"/>
          <w:color w:val="auto"/>
          <w:kern w:val="2"/>
          <w:sz w:val="22"/>
          <w:szCs w:val="22"/>
          <w:highlight w:val="none"/>
          <w:lang w:val="en-US" w:eastAsia="zh-CN" w:bidi="ar-SA"/>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w:t>
      </w:r>
      <w:r>
        <w:rPr>
          <w:rFonts w:hint="eastAsia" w:ascii="宋体" w:hAnsi="宋体" w:eastAsia="宋体" w:cs="宋体"/>
          <w:sz w:val="22"/>
          <w:szCs w:val="22"/>
        </w:rPr>
        <w:t>应用软件</w:t>
      </w:r>
      <w:r>
        <w:rPr>
          <w:rFonts w:hint="eastAsia" w:ascii="宋体" w:hAnsi="宋体" w:eastAsia="宋体" w:cs="宋体"/>
          <w:sz w:val="22"/>
          <w:szCs w:val="22"/>
          <w:lang w:val="en-US" w:eastAsia="zh-CN"/>
        </w:rPr>
        <w:t>参数</w:t>
      </w:r>
      <w:r>
        <w:rPr>
          <w:rFonts w:hint="eastAsia" w:ascii="宋体" w:hAnsi="宋体" w:eastAsia="宋体" w:cs="宋体"/>
          <w:sz w:val="22"/>
          <w:szCs w:val="22"/>
          <w:lang w:eastAsia="zh-CN"/>
        </w:rPr>
        <w:t>：</w:t>
      </w:r>
    </w:p>
    <w:tbl>
      <w:tblPr>
        <w:tblStyle w:val="60"/>
        <w:tblW w:w="5000" w:type="pct"/>
        <w:jc w:val="center"/>
        <w:tblLayout w:type="fixed"/>
        <w:tblCellMar>
          <w:top w:w="0" w:type="dxa"/>
          <w:left w:w="108" w:type="dxa"/>
          <w:bottom w:w="0" w:type="dxa"/>
          <w:right w:w="108" w:type="dxa"/>
        </w:tblCellMar>
      </w:tblPr>
      <w:tblGrid>
        <w:gridCol w:w="683"/>
        <w:gridCol w:w="1164"/>
        <w:gridCol w:w="1253"/>
        <w:gridCol w:w="1202"/>
        <w:gridCol w:w="1695"/>
        <w:gridCol w:w="3965"/>
      </w:tblGrid>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序号</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系统构成</w:t>
            </w:r>
          </w:p>
        </w:tc>
        <w:tc>
          <w:tcPr>
            <w:tcW w:w="12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模块划分</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子功能</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功能描述</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乡镇特色数据仓</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数据资源库建设</w:t>
            </w: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数据仓</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数据流程设计</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数据流程设计等功能模块，涵盖统计系统所涉及的相关数据库</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2</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数据仓架构设计</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数仓架构设计等功能模块，涵盖统计系统所涉及的相关数据库</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3</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数据梳理</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数据梳理</w:t>
            </w:r>
          </w:p>
        </w:tc>
        <w:tc>
          <w:tcPr>
            <w:tcW w:w="19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实现数据梳理、数据资源库设计等功能</w:t>
            </w:r>
          </w:p>
        </w:tc>
      </w:tr>
      <w:tr>
        <w:tblPrEx>
          <w:tblCellMar>
            <w:top w:w="0" w:type="dxa"/>
            <w:left w:w="108" w:type="dxa"/>
            <w:bottom w:w="0" w:type="dxa"/>
            <w:right w:w="108" w:type="dxa"/>
          </w:tblCellMar>
        </w:tblPrEx>
        <w:trPr>
          <w:trHeight w:val="907"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4</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数据资源库设计</w:t>
            </w:r>
          </w:p>
        </w:tc>
        <w:tc>
          <w:tcPr>
            <w:tcW w:w="19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5</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数据治理系统</w:t>
            </w:r>
          </w:p>
        </w:tc>
        <w:tc>
          <w:tcPr>
            <w:tcW w:w="1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数据标准</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实现数据标准功能设计</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6</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1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规范数据质量管理</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实现规范数据质量管理</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7</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1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数据建模管理</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实现数据建模管理</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8</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1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元数据管理</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实现元数据管理</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9</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1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数据资产管理</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实现数据资产管理</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10</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1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数据安全管理</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实现数据安全管理等</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11</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应用专题库</w:t>
            </w: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一键撤离专题库</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业务基础数据</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储存气象、水文、地质等基础信息，观测要素信息、预警阈值、应急预案、应急物资、抢险队伍、避灾场所等业务基础数据。</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12</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监测预警数据</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台风、暴雨、水文等监测预警数据</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13</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社会治理专题库</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视频数据</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提供视频数据服务</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14</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终端数据</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提供终端数据服务</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15</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船位数据</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提供船位数据服务</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16</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管理机构</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提供管理机构服务</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17</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统一门户</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门户设计</w:t>
            </w:r>
          </w:p>
        </w:tc>
        <w:tc>
          <w:tcPr>
            <w:tcW w:w="1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微网格体系</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实现微网格体系的统一登录;既满足上级对门户设计的统一要求；体现数字南麂特色</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18</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1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数字渔场</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实现数字渔场的统一登录;既满足上级对门户设计的统一要求；体现数字南麂特色</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19</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1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数字生态</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实现数字生态的统一登录;既满足上级对门户设计的统一要求；体现数字南麂特色</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20</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1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一键撤离</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实现一键撤离的统一登录;既满足上级对门户设计的统一要求；体现数字南麂特色</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21</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1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智慧旅游</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实现智慧旅游的统一登录;既满足上级对门户设计的统一要求；体现数字南麂特色</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22</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用户管理</w:t>
            </w: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用户管理</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用户管理</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管理系统用户信息，包括用户个人姓名、电话等信息，并支持重置用户登录密码，查看用户的系统登录日志</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23</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创建用户</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添加系统登录用户，信息包括用户名、姓名、密码、手机、工作电话、部门岗位等。密码长度至少6位；通过选择指定的部门岗位，将在帐号生成的同时赋予该岗位对应的所有的权限信息</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24</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查看用户</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选择需要查看的用户，点击上方的“查看”或者双击，可查看该用户的详细信息，包括用户名、姓名、联系方式、部门岗位</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25</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部门管理</w:t>
            </w:r>
          </w:p>
        </w:tc>
        <w:tc>
          <w:tcPr>
            <w:tcW w:w="1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部门组织架构</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管理社区各个部门信息，并支持部门的上下级树形关联</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26</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角色管理</w:t>
            </w:r>
          </w:p>
        </w:tc>
        <w:tc>
          <w:tcPr>
            <w:tcW w:w="1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角色分配</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支持灵活配置系统用户角色，不同的角色对应不同的权限</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27</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统一事件管理中心</w:t>
            </w: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事件中心</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事件接入</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实现各类事件的接入</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28</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事件流转</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实现事件的流转处置</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29</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事件数据分析</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实现事情的数据分析</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30</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事件闭环管理</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实现事件的闭环全流程处置</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31</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权限管理</w:t>
            </w:r>
          </w:p>
        </w:tc>
        <w:tc>
          <w:tcPr>
            <w:tcW w:w="1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系统菜单权限</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支持配置系统权限，实现系统菜单权限配置</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32</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1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页面元素权限</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支持配置系统权限，实现页面元素权限配置</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33</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统一消息服务</w:t>
            </w:r>
          </w:p>
        </w:tc>
        <w:tc>
          <w:tcPr>
            <w:tcW w:w="1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钉钉消息接口</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提供钉钉信息提醒接口能力</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34</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145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平阳县OA接口</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实现平阳县OA各类公文，根据权限可在数字南麂端统一门户呈现；</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35</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14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在数字南麂端，点击平阳县OA下发至南麂的公文可单点登录跳转至平阳县OA，避免重复建设；</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36</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1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消息模板</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根据不同业务配置不同消息模板</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37</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1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历史信息</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查询历史信息发送日志</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38</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通讯接口</w:t>
            </w:r>
          </w:p>
        </w:tc>
        <w:tc>
          <w:tcPr>
            <w:tcW w:w="1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浙政钉接口</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浙政钉统一用户接口</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39</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党建统领</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微网格体系</w:t>
            </w: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网格地图</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海上网格</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按照渔业船舶作业海区、作业类型、编组生产情况、停泊地等要素，划分网格</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40</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海岛网格</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考虑网格的相邻程度、网格范围大小，村社干部的分布等情况，进行网格划分，保障不留空白盲区，不交叉重复</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41</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三维地图接入</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实现三维地图接入</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42</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前端设备接入</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视频接入</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接入视频等终端设备</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43</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执法记录仪接入</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接入执法记录仪等终端设备</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44</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网格事件处置</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事件登记-基层治理平台</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来自基层治理平台下发</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45</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事件登记-村民端上报</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居民通过村民端上报</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46</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事件登记-系统预警</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智能设备或者系统平台自动发现的事件</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47</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报表统计-矛盾纠纷</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显示和录入服务办事类别对应“大类”为“矛盾纠纷”的所有事件内容</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48</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报表统计-治安、安全隐患</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显示服务办事类别对应“大类”为“治安隐患”的所有事件内容</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49</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报表统计-民生服务</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显示和录入服务办事类别对应“大类”为“民生服务”的所有事件内容</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50</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经济生态</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数字渔场</w:t>
            </w:r>
          </w:p>
        </w:tc>
        <w:tc>
          <w:tcPr>
            <w:tcW w:w="14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系统对接</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农业农村局已建系统对接</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51</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数字生态</w:t>
            </w:r>
          </w:p>
        </w:tc>
        <w:tc>
          <w:tcPr>
            <w:tcW w:w="14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系统对接</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南保局已建系统对接</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52</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平安法治</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一键撤离-浙里看</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平战状态切换</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大屏端工作状态切换</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实现平时N和应急A两个状态切换，在应急A状态时，在指挥大屏右上顶部位置，显示当前响应等级与相应台风预警图标</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53</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人员信息</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岛上总人数</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实时汇总展示南麂岛上所有人员数量，在大屏以主要数字项显示</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54</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进岛人数(N)</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在平时N显示"进岛人数"文字和实际“已进岛人数”的数据</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55</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留岛人数(A)</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显示确认在撤离后仍会留岛的人数</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56</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离岛人数</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及时更新展示当天已离岛人数</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57</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气象信息</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风力(N)</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显示当前监测站最新的风力监测数据</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58</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台风等级(A)</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显示台风最新预报等级</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59</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风向</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显示当前监测站最新的风力监测数据</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60</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响应等级(A)</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显示当天防台响应等级</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61</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降水</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显示当前监测站最新的风力监测数据</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62</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浪高</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显示当前海浪监测或预报数据</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63</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气象链接</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在弹出图层显示台风、气象雷达、卫星云图、风场等专题功能页面</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64</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船只信息</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南麂港避风</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显示依据北斗定位在南麂港的捕捞渔船数量和报送提供的其他渔船数量之和</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65</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船只基本信息</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点击船只获取提供南麂岛渔船定位数据和基本信息</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66</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其他区域</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显示不在南麂港的捕捞渔船数量和报送提供的其他渔船数量之后</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67</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重点保障设备信息</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供电线路</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展示南麂岛上供电线路数量以及当前断电情况的线路数量</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68</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监控探头</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展示目前接入数字南麂项目的探头数，以及有故障的探头数量</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69</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信息图层</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实现在现有地图底层上村庄、道路、主要酒店、监控、避灾点等信息图层的叠加展示</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70</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一键撤离-浙里撤</w:t>
            </w: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离岛人数统计</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离岛总人数</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显示一键撤离情况下离岛总人数（含计划离岛）</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71</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已离岛人数</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显示已离岛人数，同首屏已离岛人数</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72</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撤离通知</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候船人数(A)</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显示当前南麂岛候船人数，同首屏候船人数</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73</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短信告知</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展示已发送短信量、已接受短信量，发送百分比</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74</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语音通知</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展示已拨打语音电话量、接听电话量</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75</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运力安排</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客船(鳌江)班次</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统计当天撤离往鳌江方向的航班班次</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76</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客船(鳌江)运力</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统计当天撤离往鳌江方向的航班撤离人员总数、总运力席位数</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77</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客船(瑞安)班次</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统计当天撤离往瑞安方向的航班班次</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78</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客船(瑞安)运力</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统计当天撤离往瑞安方向的航班撤离人员总数、总运力席位数</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79</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岛上中巴班次</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统计当天岛上中巴开往新码头的班次</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80</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岛上中巴运力</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统计当天岛上中巴开往新码头的检票人员总数、总运力席位数</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81</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岛上中巴地图显示</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在地图定位上显示中巴车辆和展示信息</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82</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客船航班</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计划撤离-撤离时间</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显示计划撤离的撤离时间等信息</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83</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计划撤离-轮船名</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显示计划撤离轮船名称信息</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84</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计划撤离-计划撤离人数</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显示计划撤离的计划撤离人数信息</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85</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计划撤离-可承载席位数</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显示计划撤离的可承载席位数信息</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86</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计划撤离-目的港</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显示计划撤离的目的港信息</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87</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已经撤离-撤离时间</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显示已经撤离的撤离时间信息</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88</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已经撤离-轮船名</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显示已经撤离的轮船名称信息</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89</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已经撤离-已撤离人数</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显示已经撤离的已撤离人数信息</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90</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已经撤离-可承载席位数</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显示已经撤离的可承载席位数信息</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91</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已经撤离-目的港</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显示已经撤离的目的港信息</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92</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渔船归港</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南麂捕捞渔船-定位归港信息</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基于渔船AIS系统及北斗等定位系统，实现南麂港的捕捞渔船定位归港信息</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93</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南麂捕捞渔船-基本信息</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展示南麂港的捕捞渔船其信息和联系方式</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94</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非南麂捕捞渔船-定位归港信息</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展示南麂港附近的非南麂捕捞渔船定位归港信息</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95</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非南麂捕捞渔船-基本信息</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展示南麂港附近的非南麂捕捞渔船其信息和联系方式</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96</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南麂其他小渔船</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提供南麂岛各码头已归港小渔船数量（由工作人员填报）</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97</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撤离态势</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人员分类统计</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分人员类型，游客、工人与岛民撤离数量统计</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98</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撤离轨迹展示</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基于AIS系统及北斗等定位系统，在地图航线上标注由南麂发往瑞安与鳌江两个方向撤离的航班的动态轨迹展示</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99</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一键撤离-浙里转</w:t>
            </w: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避灾场所展示</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避灾点列表-避灾点名称</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通过避灾点列表获取避灾点中避灾点名称信息，并显示</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100</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避灾点列表-当前已安置人数</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通过避灾点列表获取避灾点中当前已安置人数信息，并显示</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101</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避灾点列表-容纳人数</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通过避灾点列表获取避灾点中容纳人数信息，并显示</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102</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避灾点列表-是否启用</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通过避灾点列表获取避灾点中是否启用信息，并显示</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103</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避灾点展示</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展示岛内各避灾安置点的分布、范围、边界等信息</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104</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避灾点详情</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避灾场所的基础信息、管理信息、监控实景、静态图片、容纳人数等信息进行联动展示</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105</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避灾点监控</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对接调用应急平台监控，展示避灾场所人员数据和现场情况</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106</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留岛人员展示</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总留岛人数</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在应急状态下，统计计算总留岛人数</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107</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已安置人数(A)</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在应急状态下，已安置人员人数</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108</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待安置人数(A)</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在应急状态下，待安置人员数量</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109</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安置人员-清单</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显示各避灾点已安置人员清单</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110</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安置人员数据导出</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支持各避灾点已安置人员数据导出及汇总，包括已安置人员、已扫码登记人员</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111</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抗台物资</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中巴调派-分析</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根据各为安置转移人员热力分布</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112</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中巴调派-辅助</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根据热力图分析，智能辅助提醒调派附近空余中巴车辆将人员及时转移到最近的空余避灾点</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113</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应急物资</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显示各避灾点应急生活物资储备情况与安置点人员数量匹配情况。</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114</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救灾工具</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显示各避灾点应急救灾物资储备情况</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115</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一键撤离-浙里报</w:t>
            </w: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动态事件</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事件定位展示</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对新增的事件第一时间在地图上定位展示，并且事件图标会根据事件等级进行不同颜色的标识</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116</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事件详情展示</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点击任何一个事件图标可显示事件详情</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117</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事件调度派遣</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事件直接进入处理界面进行调度派遣</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118</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灾损直报</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基础设施报告</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展示诸如路树倒塌、山体等灾情事件</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119</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岛民个人报告</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展示岛民报送的诸如房屋倒塌等灾情事件</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120</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组织协会报告</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展示企业或协会报送的养殖场受灾等事件</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121</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一键撤离-综合管理后台</w:t>
            </w: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基础信息采集</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常住人口</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实现常住人口的基础信息展示，包括新增、删除、修改等</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122</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流动人口</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实现流动人口的基础信息展示，包括新增、删除、修改等</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123</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农家民宿</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实现农家民宿的基础信息展示，包括新增、删除、修改等</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124</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餐饮单位</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实现餐饮单位的基础信息展示，包括新增、删除、修改等</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125</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零售超市</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实现零售超市的基础信息展示，包括新增、删除、修改等</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126</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建筑工地</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实现建筑工地的基础信息展示，包括新增、删除、修改等</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127</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养殖场所</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实现养殖场所的基础信息展示，包括新增、删除、修改等</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128</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其他组织</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实现其他组织的基础信息展示，包括新增、删除、修改等</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129</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人员撤离汇总</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撤离游客</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实现对撤离游客的基础信息查看，包括新增、删除、修改等</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130</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留岛游客</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实现对留岛游客的基础信息查看，包括新增、删除、修改等</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131</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撤离村民</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实现对撤离村民的基础信息查看，包括新增、删除、修改等</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132</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事件在线提交</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新增事件-事故拍摄</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拍摄巡查中发现的问题实景照片或短视频，简单描述有关情况，包括事故灾害的类型、发生时间、地点（GPS自动定位）、危险源、人员受害情况、受害面积及程度等初步情况，以及事故潜在危害程度、转化方式趋向等判断意见或建议</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133</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新增事件-事故标签</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支持对安全主题进行选择，勾选相关的分类事件标签</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134</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新增事件-自动地位</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支持基于GPS快速定位至发生地点</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135</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新增事件-事故详情</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对事故详情内容进行上报，包括事故灾害的类型、发生时间、危险源、人员受害情况、受害面积及程度等初步情况</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136</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新增事件-事故建议</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支持对事故潜在危害程度、转化方式趋向等进行判断意见或建议</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137</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事件草稿</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新增提交前可以保存到草稿箱</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138</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历史事件</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历史事件查询汇总</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139</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事件审核发布</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事件查看</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支持对工作人员反馈上来的动态事件进行查看</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140</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事件详情</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支持查看工作人员反馈上来的事件详情信息，包括图片素材及相关信息</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141</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事件修改</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支持修改其主题及分类事件标签</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142</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事件审核</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支持对事件进行审核</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143</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事件指派调度</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事件指派</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指挥中心可根据事件的类型把事件处理工作分流到对应的责任单位或人员</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144</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事件反馈</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对应人员可在收到任务指派后，进行反馈</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145</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事件核查</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指挥中心可对反馈结果进行核查</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146</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灾情信息报送</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信息报送</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汇总各村报送的受灾损失情况，采集照片或视频资料，描述受灾影响情况，预估经济损失数额，并提交。</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147</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灾情数据统计</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系统自动统计汇总</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148</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灾情数据导出</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生成传统报送表单，支持下载导出</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149</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镇村干部管理</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人员信息管理</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镇村干部基本信息管理</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150</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避灾点管理</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物资储备管理</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对各避灾场所的物资、设备等应急保障资源进行入库登记</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151</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物资点位管理</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对除避灾点以外的应急物资供应场所进行登记与管理</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152</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应急物资管理</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物资动态调度</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对各类物资的调拨、使用等进行管理登记</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153</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其他管理</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供电线路</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管理南麂岛现有供电线路电力供应情况，如有停电则标识并记录时间。</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154</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监控探头</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管理现有接入监控云台的监控探头工作状态，如有故障则标识并记录时间，通知归属单位保修。</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155</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系统应用管理</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包括：人员信息管理、用户信息管理、权限管理（包括角色管理、资源管理、角色授权、角色人员等）、系统参数管理等</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156</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视频资源管理</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视频的地图配置，在视频源支持情况下对视频监控进行定期截图与管理</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157</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语音、短信通知</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与语音和短信平台对接开发</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158</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一键撤离-移动端应用</w:t>
            </w: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一键撤离启动</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应急状态</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相关权限用户在浙政钉数字南麂应用页面按下“一键撤离”启动按钮，切换到应急状态，默认为撤离情形。</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159</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安置状态</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当撤离完毕且需要进入安置情况时，由指挥官再点亮“安置”图标，执行安置相关工作。</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160</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解除状态</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当按下“解除”图标时，恢复回平时状态。</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161</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供电线路状态上报</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供电保障-供电线路</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通过电力保障小模块，由供电所角色用户对供电线路状态进行变更。</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162</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供电保障-变电器状态</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通过电力保障小模块，由供电所角色用户对变电器状态进行变更。</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163</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供电保障-其他</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通过电力保障小模块，由供电所角色用户对其他状态进行采集变更。</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164</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信息采集</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手机端-常住人口采集</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通过信息采集小模块，添加常住人口的基础信息</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165</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手机端-流动人口采集</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通过信息采集小模块，添加流动人口的基础信息</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166</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手机端-农家民宿采集</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通过信息采集小模块，添加农家民宿的基础信息</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167</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手机端-餐饮单位采集</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通过信息采集小模块，添加餐饮单位的基础信息</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168</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手机端-零售超市采集</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通过信息采集小模块，添加零售超市的基础信息</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169</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手机端-建筑工地采集</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通过信息采集小模块，添加建筑工地的基础信息</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170</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手机端-养殖场所采集</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通过信息采集小模块，添加养殖场所的基础信息</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171</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手机端-其他组织采集</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通过信息采集小模块，添加其他组织的基础信息</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172</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人员撤离上报</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撤离游客</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通过人员撤离小模块，由各村或酒店报告撤离游客数量</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173</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留岛游客</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通过人员撤离小模块，由各村或酒店报告留岛游客数量</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174</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撤离村民</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通过人员撤离小模块，相关工作人员可上报撤离村民数量</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175</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渔船归港上报</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渔船归港</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提供渔船归港小模块，由村干部层级角色用户分时段填报已归港小渔船数量。包括报告时间、已归港渔船数、未归港渔船、船只回港人数</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176</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安置情况汇报</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安置登记</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提供安置登记小模块，由村干部层级角色对进入避灾点的人员进行名单确认，一键实现登记，具有身份证拍照识别身份信息功能，可获取姓名、身份证号等内容，便于工作人员使用。</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177</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防台物资查询</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防台物资-入库</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通过防台物资小模块，镇村干部角色可以查看并录入物资的入库等信息</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178</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防台物资使用</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通过防台物资小模块，镇村干部角色可以查看并录入物资的使用等信息</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179</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防台物资调拨</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通过防台物资小模块，镇村干部角色可以查看并录入物资的调拨等信息</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180</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事件上报</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动态事件</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通过动态事件小模块，由镇村干部角色报送一般社会事件内容</w:t>
            </w:r>
          </w:p>
        </w:tc>
      </w:tr>
      <w:tr>
        <w:tblPrEx>
          <w:tblCellMar>
            <w:top w:w="0" w:type="dxa"/>
            <w:left w:w="108" w:type="dxa"/>
            <w:bottom w:w="0" w:type="dxa"/>
            <w:right w:w="108" w:type="dxa"/>
          </w:tblCellMar>
        </w:tblPrEx>
        <w:trPr>
          <w:trHeight w:val="48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181</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灾损直报</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基础设施报告</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通过灾损直报小模块，用户选择报送类型，填写事件内容、现场照片、发生时间、地点（GPS自动定位）、人员受害情况、受害面积及程度等初步情况，以及事故潜在危害程度、转化方式趋向等判断意见或建议</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182</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岛民个人报告</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用户采集照片或视频资料，描述受灾影响情况，预估经济损失数额</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183</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组织协会报告</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用户采集照片或视频资料，描述受灾影响情况，预估经济损失数额</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184</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公共服务</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智慧旅游</w:t>
            </w: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游前预览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旅行社预览</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每个商户都有专门的频道体现商家的简介、资质、经营特色、相关荣誉、企业文化等，并能够在指定频道发布可旅游线路、组团方式、出发/返回日期、价位、折扣方式、开放时间、数量、旅行社联系方式等信息。</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185</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酒店预览</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每个商户都有专门的频道体现商家的简介、资质、经营特色、相关荣誉、企业文化等</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186</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餐饮预览</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每个商户都有专门的频道体现商家的简介、资质、特色菜点、相关荣誉等</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187</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特产预览</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任意商家分类及无限级别分类，任意商品分类及无限级别分类设置。</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188</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14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导游导览</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手绘地图导游导览</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189</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实时交通</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交通排班</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游客在手机上可以查询公交和客轮的排班信息</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190</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运行轨迹</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选择特定的班次可以查看公交和客轮的运行轨迹</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191</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登船提醒</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当游客预定的客轮临近出发前可以进行登船提醒</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192</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数字南麂移动端</w:t>
            </w:r>
          </w:p>
        </w:tc>
        <w:tc>
          <w:tcPr>
            <w:tcW w:w="12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游客端</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基于浙里办及微信端</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根据游客角色加载相关应用</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193</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12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村民端</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基于浙里办及微信端</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根据村民角色加载相关应用</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194</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12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企业端</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基于浙里办端</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根据企业角色加载相关应用</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195</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12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基层干部端</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基于浙政钉端</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根据基层干部角色加载相关应用</w:t>
            </w:r>
          </w:p>
        </w:tc>
      </w:tr>
      <w:tr>
        <w:tblPrEx>
          <w:tblCellMar>
            <w:top w:w="0" w:type="dxa"/>
            <w:left w:w="108" w:type="dxa"/>
            <w:bottom w:w="0" w:type="dxa"/>
            <w:right w:w="108" w:type="dxa"/>
          </w:tblCellMar>
        </w:tblPrEx>
        <w:trPr>
          <w:trHeight w:val="50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196</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已建系统融合</w:t>
            </w:r>
          </w:p>
        </w:tc>
        <w:tc>
          <w:tcPr>
            <w:tcW w:w="123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接口开发</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本项目接口开发</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对接微网格体系、一键撤离、智慧旅游等系统一身份认证体系和数据归集接口设计开发。</w:t>
            </w:r>
          </w:p>
        </w:tc>
      </w:tr>
      <w:tr>
        <w:tblPrEx>
          <w:tblCellMar>
            <w:top w:w="0" w:type="dxa"/>
            <w:left w:w="108" w:type="dxa"/>
            <w:bottom w:w="0" w:type="dxa"/>
            <w:right w:w="108" w:type="dxa"/>
          </w:tblCellMar>
        </w:tblPrEx>
        <w:trPr>
          <w:trHeight w:val="864"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197</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12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第三方平台接口对接</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对接基层治理四平台、数字渔场（农业农村局）、数字生态（南保局）、平阳百姓码、平阳OA、南麂岛票务系统等接口开发，并在平阳县基层智治</w:t>
            </w:r>
            <w:r>
              <w:rPr>
                <w:rFonts w:hint="eastAsia" w:ascii="宋体" w:hAnsi="宋体" w:eastAsia="宋体" w:cs="宋体"/>
                <w:b w:val="0"/>
                <w:bCs w:val="0"/>
                <w:sz w:val="22"/>
                <w:szCs w:val="22"/>
                <w:lang w:val="en-US" w:eastAsia="zh-CN"/>
              </w:rPr>
              <w:t>等系统</w:t>
            </w:r>
            <w:r>
              <w:rPr>
                <w:rFonts w:hint="eastAsia" w:ascii="宋体" w:hAnsi="宋体" w:eastAsia="宋体" w:cs="宋体"/>
                <w:b w:val="0"/>
                <w:bCs w:val="0"/>
                <w:sz w:val="22"/>
                <w:szCs w:val="22"/>
              </w:rPr>
              <w:t>完成开发后，实现该系统的对接</w:t>
            </w:r>
          </w:p>
        </w:tc>
      </w:tr>
      <w:tr>
        <w:tblPrEx>
          <w:tblCellMar>
            <w:top w:w="0" w:type="dxa"/>
            <w:left w:w="108" w:type="dxa"/>
            <w:bottom w:w="0" w:type="dxa"/>
            <w:right w:w="108" w:type="dxa"/>
          </w:tblCellMar>
        </w:tblPrEx>
        <w:trPr>
          <w:trHeight w:val="864"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198</w:t>
            </w:r>
          </w:p>
        </w:tc>
        <w:tc>
          <w:tcPr>
            <w:tcW w:w="584" w:type="pct"/>
            <w:vMerge w:val="restart"/>
            <w:tcBorders>
              <w:top w:val="single" w:color="000000" w:sz="4" w:space="0"/>
              <w:left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“数字南麂”统一IOC展示平台</w:t>
            </w:r>
          </w:p>
        </w:tc>
        <w:tc>
          <w:tcPr>
            <w:tcW w:w="12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rPr>
              <w:t>可视化</w:t>
            </w:r>
            <w:r>
              <w:rPr>
                <w:rFonts w:hint="eastAsia" w:ascii="宋体" w:hAnsi="宋体" w:eastAsia="宋体" w:cs="宋体"/>
                <w:b w:val="0"/>
                <w:bCs w:val="0"/>
                <w:sz w:val="22"/>
                <w:szCs w:val="22"/>
                <w:lang w:val="en-US" w:eastAsia="zh-CN"/>
              </w:rPr>
              <w:t>渲染平台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可视化</w:t>
            </w:r>
            <w:r>
              <w:rPr>
                <w:rFonts w:hint="eastAsia" w:ascii="宋体" w:hAnsi="宋体" w:eastAsia="宋体" w:cs="宋体"/>
                <w:b w:val="0"/>
                <w:bCs w:val="0"/>
                <w:sz w:val="22"/>
                <w:szCs w:val="22"/>
                <w:lang w:val="en-US" w:eastAsia="zh-CN"/>
              </w:rPr>
              <w:t>渲染服务平台</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rPr>
              <w:t>1、可视化渲染引擎组件应由自身研发设计，全面掌握产品核心技术，实现可视化系统从配置、部署、升级、维护的全程可控，能够根据用户特定业务需求，提供底层核心高度定制化的解决方案；</w:t>
            </w:r>
          </w:p>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2、数字孪生平台需采用B/S架构体系，其WEB端可运行在Firefox、Chrome 5.0及以上版本, 且服务端支持私有化部署、公有云部署、docker容器部署；</w:t>
            </w:r>
          </w:p>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3、渲染服务平台必须同时支持基于端渲染和流渲染两种架构运行，可以由用户根据业务特性及业务需求进行选择，或根据场景要求同时支持端渲染和流渲染</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rPr>
              <w:t>提供</w:t>
            </w:r>
            <w:r>
              <w:rPr>
                <w:rFonts w:hint="eastAsia" w:ascii="宋体" w:hAnsi="宋体" w:eastAsia="宋体" w:cs="宋体"/>
                <w:b w:val="0"/>
                <w:bCs w:val="0"/>
                <w:sz w:val="22"/>
                <w:szCs w:val="22"/>
                <w:lang w:val="en-US" w:eastAsia="zh-CN"/>
              </w:rPr>
              <w:t>软件著作权登记证书</w:t>
            </w:r>
            <w:r>
              <w:rPr>
                <w:rFonts w:hint="eastAsia" w:ascii="宋体" w:hAnsi="宋体" w:eastAsia="宋体" w:cs="宋体"/>
                <w:b w:val="0"/>
                <w:bCs w:val="0"/>
                <w:sz w:val="22"/>
                <w:szCs w:val="22"/>
                <w:lang w:eastAsia="zh-CN"/>
              </w:rPr>
              <w:t>）</w:t>
            </w:r>
          </w:p>
          <w:p>
            <w:pPr>
              <w:pStyle w:val="296"/>
              <w:numPr>
                <w:ilvl w:val="0"/>
                <w:numId w:val="0"/>
              </w:numPr>
              <w:spacing w:line="360" w:lineRule="auto"/>
              <w:jc w:val="left"/>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val="en-US" w:eastAsia="zh-CN"/>
              </w:rPr>
              <w:t>4、</w:t>
            </w:r>
            <w:r>
              <w:rPr>
                <w:rFonts w:hint="eastAsia" w:ascii="宋体" w:hAnsi="宋体" w:eastAsia="宋体" w:cs="宋体"/>
                <w:b w:val="0"/>
                <w:bCs w:val="0"/>
                <w:sz w:val="22"/>
                <w:szCs w:val="22"/>
              </w:rPr>
              <w:t>引擎需提供二次开发能力，提供的接口总数≮500个统一开发API接口，其中方法数量，包括全局对象、场景对象、图层对象接口功能；</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lang w:val="en-US" w:eastAsia="zh-CN"/>
              </w:rPr>
              <w:t>提供软件截图</w:t>
            </w:r>
            <w:r>
              <w:rPr>
                <w:rFonts w:hint="eastAsia" w:ascii="宋体" w:hAnsi="宋体" w:eastAsia="宋体" w:cs="宋体"/>
                <w:b w:val="0"/>
                <w:bCs w:val="0"/>
                <w:sz w:val="22"/>
                <w:szCs w:val="22"/>
                <w:lang w:eastAsia="zh-CN"/>
              </w:rPr>
              <w:t>）</w:t>
            </w:r>
          </w:p>
        </w:tc>
      </w:tr>
      <w:tr>
        <w:tblPrEx>
          <w:tblCellMar>
            <w:top w:w="0" w:type="dxa"/>
            <w:left w:w="108" w:type="dxa"/>
            <w:bottom w:w="0" w:type="dxa"/>
            <w:right w:w="108" w:type="dxa"/>
          </w:tblCellMar>
        </w:tblPrEx>
        <w:trPr>
          <w:trHeight w:val="864"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199</w:t>
            </w:r>
          </w:p>
        </w:tc>
        <w:tc>
          <w:tcPr>
            <w:tcW w:w="584" w:type="pct"/>
            <w:vMerge w:val="continue"/>
            <w:tcBorders>
              <w:left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1232" w:type="pct"/>
            <w:gridSpan w:val="2"/>
            <w:vMerge w:val="restart"/>
            <w:tcBorders>
              <w:top w:val="single" w:color="000000" w:sz="4" w:space="0"/>
              <w:left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标准专题</w:t>
            </w:r>
          </w:p>
        </w:tc>
        <w:tc>
          <w:tcPr>
            <w:tcW w:w="850" w:type="pct"/>
            <w:vMerge w:val="restart"/>
            <w:tcBorders>
              <w:top w:val="single" w:color="000000" w:sz="4" w:space="0"/>
              <w:left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可视化专题</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南麂全景专题，该专题结合南麂数字孪生场景可将街道、地标点、建筑物、视频数据等要素信息进行详细展现，并高度融合现有数据资源，对南麂人口、生态环境、旅游、经济、党建等领域的核心统计指标进行态势监测，辅助管理者全面监测南麂运行态势，提升监管力度和行政效率</w:t>
            </w:r>
          </w:p>
        </w:tc>
      </w:tr>
      <w:tr>
        <w:tblPrEx>
          <w:tblCellMar>
            <w:top w:w="0" w:type="dxa"/>
            <w:left w:w="108" w:type="dxa"/>
            <w:bottom w:w="0" w:type="dxa"/>
            <w:right w:w="108" w:type="dxa"/>
          </w:tblCellMar>
        </w:tblPrEx>
        <w:trPr>
          <w:trHeight w:val="864"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200</w:t>
            </w:r>
          </w:p>
        </w:tc>
        <w:tc>
          <w:tcPr>
            <w:tcW w:w="584" w:type="pct"/>
            <w:vMerge w:val="continue"/>
            <w:tcBorders>
              <w:left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1232" w:type="pct"/>
            <w:gridSpan w:val="2"/>
            <w:vMerge w:val="continue"/>
            <w:tcBorders>
              <w:left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vMerge w:val="continue"/>
            <w:tcBorders>
              <w:left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综合治理-一键撤离，基于南麂镇、行政村、连队网格三级立体管护机制，利用一体化立体化管护网络，实现预警提醒、防汛防台、游客撤离、渔船归港、留岛安置、灾损统计进行综合呈现。为南麂应急指挥提供支撑。</w:t>
            </w:r>
          </w:p>
        </w:tc>
      </w:tr>
      <w:tr>
        <w:tblPrEx>
          <w:tblCellMar>
            <w:top w:w="0" w:type="dxa"/>
            <w:left w:w="108" w:type="dxa"/>
            <w:bottom w:w="0" w:type="dxa"/>
            <w:right w:w="108" w:type="dxa"/>
          </w:tblCellMar>
        </w:tblPrEx>
        <w:trPr>
          <w:trHeight w:val="864"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201</w:t>
            </w:r>
          </w:p>
        </w:tc>
        <w:tc>
          <w:tcPr>
            <w:tcW w:w="584" w:type="pct"/>
            <w:vMerge w:val="continue"/>
            <w:tcBorders>
              <w:left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1232" w:type="pct"/>
            <w:gridSpan w:val="2"/>
            <w:vMerge w:val="continue"/>
            <w:tcBorders>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vMerge w:val="continue"/>
            <w:tcBorders>
              <w:left w:val="single" w:color="000000" w:sz="4" w:space="0"/>
              <w:bottom w:val="single" w:color="auto"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1990"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综合治理-一海上智治，海上智治主题体现船只管理工作受理量、办结量、办结率、减少跑动次数；涉海执法展示执法事件、工单、12345热线受理情况，及事件处置全流程跟踪及事件回溯；涉海监管呈现海上船只航行实施状态及违法船只行政处罚。</w:t>
            </w:r>
          </w:p>
        </w:tc>
      </w:tr>
      <w:tr>
        <w:tblPrEx>
          <w:tblCellMar>
            <w:top w:w="0" w:type="dxa"/>
            <w:left w:w="108" w:type="dxa"/>
            <w:bottom w:w="0" w:type="dxa"/>
            <w:right w:w="108" w:type="dxa"/>
          </w:tblCellMar>
        </w:tblPrEx>
        <w:trPr>
          <w:trHeight w:val="864"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202</w:t>
            </w:r>
          </w:p>
        </w:tc>
        <w:tc>
          <w:tcPr>
            <w:tcW w:w="584" w:type="pct"/>
            <w:vMerge w:val="continue"/>
            <w:tcBorders>
              <w:left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1232" w:type="pct"/>
            <w:gridSpan w:val="2"/>
            <w:vMerge w:val="restart"/>
            <w:tcBorders>
              <w:top w:val="single" w:color="000000" w:sz="4" w:space="0"/>
              <w:left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定制实施服务</w:t>
            </w:r>
          </w:p>
        </w:tc>
        <w:tc>
          <w:tcPr>
            <w:tcW w:w="850" w:type="pct"/>
            <w:tcBorders>
              <w:top w:val="single" w:color="auto" w:sz="4" w:space="0"/>
              <w:left w:val="single" w:color="000000" w:sz="4" w:space="0"/>
              <w:bottom w:val="single" w:color="auto"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自定义专题定制实施服务</w:t>
            </w:r>
          </w:p>
        </w:tc>
        <w:tc>
          <w:tcPr>
            <w:tcW w:w="1990" w:type="pct"/>
            <w:tcBorders>
              <w:top w:val="single" w:color="auto"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用于标准专题可视化模块不能覆盖的业务需求或新特性、新功能、新效果开发，需要由开发工程师定制实施完成。</w:t>
            </w:r>
          </w:p>
        </w:tc>
      </w:tr>
      <w:tr>
        <w:tblPrEx>
          <w:tblCellMar>
            <w:top w:w="0" w:type="dxa"/>
            <w:left w:w="108" w:type="dxa"/>
            <w:bottom w:w="0" w:type="dxa"/>
            <w:right w:w="108" w:type="dxa"/>
          </w:tblCellMar>
        </w:tblPrEx>
        <w:trPr>
          <w:trHeight w:val="864"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203</w:t>
            </w:r>
          </w:p>
        </w:tc>
        <w:tc>
          <w:tcPr>
            <w:tcW w:w="584" w:type="pct"/>
            <w:vMerge w:val="continue"/>
            <w:tcBorders>
              <w:left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1232" w:type="pct"/>
            <w:gridSpan w:val="2"/>
            <w:vMerge w:val="continue"/>
            <w:tcBorders>
              <w:left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auto" w:sz="4" w:space="0"/>
              <w:left w:val="single" w:color="000000" w:sz="4" w:space="0"/>
              <w:bottom w:val="single" w:color="auto"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数据接入实施服务</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用于接入非专题库模式的数据接口的接入服务</w:t>
            </w:r>
          </w:p>
        </w:tc>
      </w:tr>
      <w:tr>
        <w:tblPrEx>
          <w:tblCellMar>
            <w:top w:w="0" w:type="dxa"/>
            <w:left w:w="108" w:type="dxa"/>
            <w:bottom w:w="0" w:type="dxa"/>
            <w:right w:w="108" w:type="dxa"/>
          </w:tblCellMar>
        </w:tblPrEx>
        <w:trPr>
          <w:trHeight w:val="864"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204</w:t>
            </w:r>
          </w:p>
        </w:tc>
        <w:tc>
          <w:tcPr>
            <w:tcW w:w="584" w:type="pct"/>
            <w:vMerge w:val="continue"/>
            <w:tcBorders>
              <w:left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1232" w:type="pct"/>
            <w:gridSpan w:val="2"/>
            <w:vMerge w:val="continue"/>
            <w:tcBorders>
              <w:left w:val="single" w:color="000000" w:sz="4" w:space="0"/>
              <w:bottom w:val="single" w:color="auto"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p>
        </w:tc>
        <w:tc>
          <w:tcPr>
            <w:tcW w:w="850" w:type="pct"/>
            <w:tcBorders>
              <w:top w:val="single" w:color="auto" w:sz="4" w:space="0"/>
              <w:left w:val="single" w:color="000000" w:sz="4" w:space="0"/>
              <w:bottom w:val="single" w:color="auto"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应用集成实施服务</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用于集成第三方系统，如：视频云平台、IOT平台、融合通信平台、大屏幕拼接控制软件、AI平台、或其他第三方业务平台</w:t>
            </w:r>
          </w:p>
        </w:tc>
      </w:tr>
      <w:tr>
        <w:tblPrEx>
          <w:tblCellMar>
            <w:top w:w="0" w:type="dxa"/>
            <w:left w:w="108" w:type="dxa"/>
            <w:bottom w:w="0" w:type="dxa"/>
            <w:right w:w="108" w:type="dxa"/>
          </w:tblCellMar>
        </w:tblPrEx>
        <w:trPr>
          <w:trHeight w:val="864"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205</w:t>
            </w:r>
          </w:p>
        </w:tc>
        <w:tc>
          <w:tcPr>
            <w:tcW w:w="584" w:type="pct"/>
            <w:vMerge w:val="continue"/>
            <w:tcBorders>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p>
        </w:tc>
        <w:tc>
          <w:tcPr>
            <w:tcW w:w="1232" w:type="pct"/>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三维建模服务</w:t>
            </w:r>
          </w:p>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w:t>
            </w:r>
            <w:r>
              <w:rPr>
                <w:rFonts w:hint="eastAsia" w:ascii="宋体" w:hAnsi="宋体" w:eastAsia="宋体" w:cs="宋体"/>
                <w:b w:val="0"/>
                <w:bCs w:val="0"/>
                <w:sz w:val="22"/>
                <w:szCs w:val="22"/>
                <w:lang w:val="en-US" w:eastAsia="zh-CN"/>
              </w:rPr>
              <w:t>南麂本岛</w:t>
            </w:r>
            <w:r>
              <w:rPr>
                <w:rFonts w:hint="eastAsia" w:ascii="宋体" w:hAnsi="宋体" w:eastAsia="宋体" w:cs="宋体"/>
                <w:b w:val="0"/>
                <w:bCs w:val="0"/>
                <w:sz w:val="22"/>
                <w:szCs w:val="22"/>
              </w:rPr>
              <w:t>）</w:t>
            </w:r>
          </w:p>
        </w:tc>
        <w:tc>
          <w:tcPr>
            <w:tcW w:w="850" w:type="pct"/>
            <w:tcBorders>
              <w:top w:val="single" w:color="auto" w:sz="4" w:space="0"/>
              <w:left w:val="single" w:color="000000" w:sz="4" w:space="0"/>
              <w:bottom w:val="single" w:color="auto"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三维建模服务：L3级（室外）</w:t>
            </w:r>
          </w:p>
          <w:p>
            <w:pPr>
              <w:pStyle w:val="296"/>
              <w:spacing w:line="36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基于用户三维数据处理</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简单描述：依据用户提供的有效三维数据（3DMax或BIM等）进行手动处理，包含地形地貌、主要建筑、路网、水系、植被、城市基础设施的高精度模型建模。</w:t>
            </w:r>
          </w:p>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建筑模型标准：结构准确，精度误差不超过0.2米。</w:t>
            </w:r>
          </w:p>
          <w:p>
            <w:pPr>
              <w:pStyle w:val="296"/>
              <w:spacing w:line="360" w:lineRule="auto"/>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建筑贴图标准：依据有效资料手工处理贴图，达到颜色准确，纹理清晰</w:t>
            </w:r>
          </w:p>
        </w:tc>
      </w:tr>
    </w:tbl>
    <w:p>
      <w:pPr>
        <w:pStyle w:val="50"/>
        <w:adjustRightInd w:val="0"/>
        <w:snapToGrid w:val="0"/>
        <w:spacing w:line="360" w:lineRule="auto"/>
        <w:ind w:firstLine="440" w:firstLineChars="200"/>
        <w:outlineLvl w:val="0"/>
        <w:rPr>
          <w:rFonts w:hint="eastAsia" w:ascii="宋体" w:hAnsi="宋体" w:eastAsia="宋体" w:cs="宋体"/>
          <w:color w:val="000000"/>
          <w:sz w:val="22"/>
          <w:szCs w:val="22"/>
          <w:lang w:eastAsia="zh-CN"/>
        </w:rPr>
      </w:pPr>
    </w:p>
    <w:p>
      <w:pPr>
        <w:spacing w:line="360" w:lineRule="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（2）云及云安全</w:t>
      </w:r>
      <w:r>
        <w:rPr>
          <w:rFonts w:hint="eastAsia" w:ascii="宋体" w:hAnsi="宋体" w:eastAsia="宋体" w:cs="宋体"/>
          <w:sz w:val="22"/>
          <w:szCs w:val="22"/>
        </w:rPr>
        <w:t>服务参数</w:t>
      </w:r>
      <w:r>
        <w:rPr>
          <w:rFonts w:hint="eastAsia" w:ascii="宋体" w:hAnsi="宋体" w:eastAsia="宋体" w:cs="宋体"/>
          <w:sz w:val="22"/>
          <w:szCs w:val="22"/>
          <w:lang w:eastAsia="zh-CN"/>
        </w:rPr>
        <w:t>：</w:t>
      </w:r>
    </w:p>
    <w:tbl>
      <w:tblPr>
        <w:tblStyle w:val="60"/>
        <w:tblW w:w="4997" w:type="pct"/>
        <w:jc w:val="center"/>
        <w:tblLayout w:type="autofit"/>
        <w:tblCellMar>
          <w:top w:w="0" w:type="dxa"/>
          <w:left w:w="108" w:type="dxa"/>
          <w:bottom w:w="0" w:type="dxa"/>
          <w:right w:w="108" w:type="dxa"/>
        </w:tblCellMar>
      </w:tblPr>
      <w:tblGrid>
        <w:gridCol w:w="929"/>
        <w:gridCol w:w="2141"/>
        <w:gridCol w:w="4990"/>
        <w:gridCol w:w="930"/>
        <w:gridCol w:w="966"/>
      </w:tblGrid>
      <w:tr>
        <w:tblPrEx>
          <w:tblCellMar>
            <w:top w:w="0" w:type="dxa"/>
            <w:left w:w="108" w:type="dxa"/>
            <w:bottom w:w="0" w:type="dxa"/>
            <w:right w:w="108" w:type="dxa"/>
          </w:tblCellMar>
        </w:tblPrEx>
        <w:trPr>
          <w:trHeight w:val="6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网络安全云服务</w:t>
            </w:r>
          </w:p>
        </w:tc>
      </w:tr>
      <w:tr>
        <w:tblPrEx>
          <w:tblCellMar>
            <w:top w:w="0" w:type="dxa"/>
            <w:left w:w="108" w:type="dxa"/>
            <w:bottom w:w="0" w:type="dxa"/>
            <w:right w:w="108" w:type="dxa"/>
          </w:tblCellMar>
        </w:tblPrEx>
        <w:trPr>
          <w:trHeight w:val="600"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序号</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名称</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技术规格</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单位</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数量</w:t>
            </w:r>
          </w:p>
        </w:tc>
      </w:tr>
      <w:tr>
        <w:tblPrEx>
          <w:tblCellMar>
            <w:top w:w="0" w:type="dxa"/>
            <w:left w:w="108" w:type="dxa"/>
            <w:bottom w:w="0" w:type="dxa"/>
            <w:right w:w="108" w:type="dxa"/>
          </w:tblCellMar>
        </w:tblPrEx>
        <w:trPr>
          <w:trHeight w:val="600"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1</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lang w:eastAsia="zh-CN"/>
              </w:rPr>
            </w:pPr>
            <w:r>
              <w:rPr>
                <w:rFonts w:hint="eastAsia" w:ascii="宋体" w:hAnsi="宋体" w:eastAsia="宋体" w:cs="宋体"/>
                <w:b w:val="0"/>
                <w:bCs/>
                <w:sz w:val="22"/>
                <w:szCs w:val="22"/>
              </w:rPr>
              <w:t>云堡垒机</w:t>
            </w:r>
          </w:p>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（3年）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1个资产</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个</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4</w:t>
            </w:r>
          </w:p>
        </w:tc>
      </w:tr>
      <w:tr>
        <w:tblPrEx>
          <w:tblCellMar>
            <w:top w:w="0" w:type="dxa"/>
            <w:left w:w="108" w:type="dxa"/>
            <w:bottom w:w="0" w:type="dxa"/>
            <w:right w:w="108" w:type="dxa"/>
          </w:tblCellMar>
        </w:tblPrEx>
        <w:trPr>
          <w:trHeight w:val="600"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2</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lang w:eastAsia="zh-CN"/>
              </w:rPr>
            </w:pPr>
            <w:r>
              <w:rPr>
                <w:rFonts w:hint="eastAsia" w:ascii="宋体" w:hAnsi="宋体" w:eastAsia="宋体" w:cs="宋体"/>
                <w:b w:val="0"/>
                <w:bCs/>
                <w:sz w:val="22"/>
                <w:szCs w:val="22"/>
              </w:rPr>
              <w:t>云WEB应用防火墙</w:t>
            </w:r>
          </w:p>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（3年）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25M防护流量</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1</w:t>
            </w:r>
          </w:p>
        </w:tc>
      </w:tr>
      <w:tr>
        <w:tblPrEx>
          <w:tblCellMar>
            <w:top w:w="0" w:type="dxa"/>
            <w:left w:w="108" w:type="dxa"/>
            <w:bottom w:w="0" w:type="dxa"/>
            <w:right w:w="108" w:type="dxa"/>
          </w:tblCellMar>
        </w:tblPrEx>
        <w:trPr>
          <w:trHeight w:val="600"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3</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lang w:eastAsia="zh-CN"/>
              </w:rPr>
            </w:pPr>
            <w:r>
              <w:rPr>
                <w:rFonts w:hint="eastAsia" w:ascii="宋体" w:hAnsi="宋体" w:eastAsia="宋体" w:cs="宋体"/>
                <w:b w:val="0"/>
                <w:bCs/>
                <w:sz w:val="22"/>
                <w:szCs w:val="22"/>
              </w:rPr>
              <w:t>日志审计</w:t>
            </w:r>
          </w:p>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（3年）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4个日志源</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1</w:t>
            </w:r>
          </w:p>
        </w:tc>
      </w:tr>
      <w:tr>
        <w:tblPrEx>
          <w:tblCellMar>
            <w:top w:w="0" w:type="dxa"/>
            <w:left w:w="108" w:type="dxa"/>
            <w:bottom w:w="0" w:type="dxa"/>
            <w:right w:w="108" w:type="dxa"/>
          </w:tblCellMar>
        </w:tblPrEx>
        <w:trPr>
          <w:trHeight w:val="600"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4</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lang w:eastAsia="zh-CN"/>
              </w:rPr>
            </w:pPr>
            <w:r>
              <w:rPr>
                <w:rFonts w:hint="eastAsia" w:ascii="宋体" w:hAnsi="宋体" w:eastAsia="宋体" w:cs="宋体"/>
                <w:b w:val="0"/>
                <w:bCs/>
                <w:sz w:val="22"/>
                <w:szCs w:val="22"/>
              </w:rPr>
              <w:t>主机防火墙</w:t>
            </w:r>
          </w:p>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（3年）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25M防护流量</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1</w:t>
            </w:r>
          </w:p>
        </w:tc>
      </w:tr>
      <w:tr>
        <w:tblPrEx>
          <w:tblCellMar>
            <w:top w:w="0" w:type="dxa"/>
            <w:left w:w="108" w:type="dxa"/>
            <w:bottom w:w="0" w:type="dxa"/>
            <w:right w:w="108" w:type="dxa"/>
          </w:tblCellMar>
        </w:tblPrEx>
        <w:trPr>
          <w:trHeight w:val="600"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5</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lang w:eastAsia="zh-CN"/>
              </w:rPr>
            </w:pPr>
            <w:r>
              <w:rPr>
                <w:rFonts w:hint="eastAsia" w:ascii="宋体" w:hAnsi="宋体" w:eastAsia="宋体" w:cs="宋体"/>
                <w:b w:val="0"/>
                <w:bCs/>
                <w:sz w:val="22"/>
                <w:szCs w:val="22"/>
              </w:rPr>
              <w:t>安全管理EDR</w:t>
            </w:r>
          </w:p>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（3年）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1个资产</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个</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4</w:t>
            </w:r>
          </w:p>
        </w:tc>
      </w:tr>
      <w:tr>
        <w:tblPrEx>
          <w:tblCellMar>
            <w:top w:w="0" w:type="dxa"/>
            <w:left w:w="108" w:type="dxa"/>
            <w:bottom w:w="0" w:type="dxa"/>
            <w:right w:w="108" w:type="dxa"/>
          </w:tblCellMar>
        </w:tblPrEx>
        <w:trPr>
          <w:trHeight w:val="600"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lang w:val="en-US" w:eastAsia="zh-CN" w:bidi="ar-SA"/>
              </w:rPr>
            </w:pPr>
            <w:r>
              <w:rPr>
                <w:rFonts w:hint="eastAsia" w:ascii="宋体" w:hAnsi="宋体" w:eastAsia="宋体" w:cs="宋体"/>
                <w:b w:val="0"/>
                <w:bCs/>
                <w:sz w:val="22"/>
                <w:szCs w:val="22"/>
                <w:lang w:val="en-US" w:eastAsia="zh-CN" w:bidi="ar-SA"/>
              </w:rPr>
              <w:t>6</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lang w:val="en-US" w:eastAsia="zh-CN" w:bidi="ar-SA"/>
              </w:rPr>
            </w:pPr>
            <w:r>
              <w:rPr>
                <w:rFonts w:hint="eastAsia" w:ascii="宋体" w:hAnsi="宋体" w:eastAsia="宋体" w:cs="宋体"/>
                <w:b w:val="0"/>
                <w:bCs/>
                <w:sz w:val="22"/>
                <w:szCs w:val="22"/>
              </w:rPr>
              <w:t>云服务器资源</w:t>
            </w:r>
          </w:p>
        </w:tc>
        <w:tc>
          <w:tcPr>
            <w:tcW w:w="2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CPU*4；内存16G；存储：SSD 1TB</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CPU*2；内存8G；存储：SSD 200G</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CPU*2；内存8G；存储：SSD 200G</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CPU*2；内存8G；存储：SSD 400G</w:t>
            </w:r>
          </w:p>
          <w:p>
            <w:pPr>
              <w:pStyle w:val="296"/>
              <w:spacing w:line="360" w:lineRule="auto"/>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独享云端互联网出口带宽20M</w:t>
            </w:r>
          </w:p>
          <w:p>
            <w:pPr>
              <w:pStyle w:val="296"/>
              <w:spacing w:line="360" w:lineRule="auto"/>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政务专网100M</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lang w:val="en-US" w:eastAsia="zh-CN" w:bidi="ar-SA"/>
              </w:rPr>
            </w:pPr>
            <w:r>
              <w:rPr>
                <w:rFonts w:hint="eastAsia" w:ascii="宋体" w:hAnsi="宋体" w:eastAsia="宋体" w:cs="宋体"/>
                <w:b w:val="0"/>
                <w:bCs/>
                <w:sz w:val="22"/>
                <w:szCs w:val="22"/>
                <w:lang w:val="en-US" w:eastAsia="zh-CN"/>
              </w:rPr>
              <w:t>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lang w:val="en-US" w:eastAsia="zh-CN" w:bidi="ar-SA"/>
              </w:rPr>
            </w:pPr>
            <w:r>
              <w:rPr>
                <w:rFonts w:hint="eastAsia" w:ascii="宋体" w:hAnsi="宋体" w:eastAsia="宋体" w:cs="宋体"/>
                <w:b w:val="0"/>
                <w:bCs/>
                <w:sz w:val="22"/>
                <w:szCs w:val="22"/>
                <w:lang w:val="en-US" w:eastAsia="zh-CN"/>
              </w:rPr>
              <w:t>3</w:t>
            </w:r>
          </w:p>
        </w:tc>
      </w:tr>
      <w:tr>
        <w:tblPrEx>
          <w:tblCellMar>
            <w:top w:w="0" w:type="dxa"/>
            <w:left w:w="108" w:type="dxa"/>
            <w:bottom w:w="0" w:type="dxa"/>
            <w:right w:w="108" w:type="dxa"/>
          </w:tblCellMar>
        </w:tblPrEx>
        <w:trPr>
          <w:trHeight w:val="600"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7</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lang w:eastAsia="zh-CN"/>
              </w:rPr>
            </w:pPr>
            <w:r>
              <w:rPr>
                <w:rFonts w:hint="eastAsia" w:ascii="宋体" w:hAnsi="宋体" w:eastAsia="宋体" w:cs="宋体"/>
                <w:b w:val="0"/>
                <w:bCs/>
                <w:sz w:val="22"/>
                <w:szCs w:val="22"/>
              </w:rPr>
              <w:t>基线核查</w:t>
            </w:r>
          </w:p>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（共三年，一季度一次）</w:t>
            </w:r>
          </w:p>
        </w:tc>
        <w:tc>
          <w:tcPr>
            <w:tcW w:w="25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重要服务器、应用系统、数据库、网络设备、安全设备等基于等级保护2.0的标准进行基线配置核查，从而检查出不合规的内容，让系统、设备达到相应级别的安全防护要求</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1</w:t>
            </w:r>
          </w:p>
        </w:tc>
      </w:tr>
      <w:tr>
        <w:tblPrEx>
          <w:tblCellMar>
            <w:top w:w="0" w:type="dxa"/>
            <w:left w:w="108" w:type="dxa"/>
            <w:bottom w:w="0" w:type="dxa"/>
            <w:right w:w="108" w:type="dxa"/>
          </w:tblCellMar>
        </w:tblPrEx>
        <w:trPr>
          <w:trHeight w:val="600"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8</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lang w:eastAsia="zh-CN"/>
              </w:rPr>
            </w:pPr>
            <w:r>
              <w:rPr>
                <w:rFonts w:hint="eastAsia" w:ascii="宋体" w:hAnsi="宋体" w:eastAsia="宋体" w:cs="宋体"/>
                <w:b w:val="0"/>
                <w:bCs/>
                <w:sz w:val="22"/>
                <w:szCs w:val="22"/>
              </w:rPr>
              <w:t>漏洞扫描</w:t>
            </w:r>
          </w:p>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（共三年，一季度一次）</w:t>
            </w:r>
          </w:p>
        </w:tc>
        <w:tc>
          <w:tcPr>
            <w:tcW w:w="25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使用系统漏洞扫描工具对 数据库、操作系统、中间件等进行漏洞、端口、弱口令扫描，扫描完成后由技术人员对漏洞进行确认测试，提出整改建议，协助开发人员整改。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1</w:t>
            </w:r>
          </w:p>
        </w:tc>
      </w:tr>
      <w:tr>
        <w:tblPrEx>
          <w:tblCellMar>
            <w:top w:w="0" w:type="dxa"/>
            <w:left w:w="108" w:type="dxa"/>
            <w:bottom w:w="0" w:type="dxa"/>
            <w:right w:w="108" w:type="dxa"/>
          </w:tblCellMar>
        </w:tblPrEx>
        <w:trPr>
          <w:trHeight w:val="600"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lang w:val="en-US" w:eastAsia="zh-CN" w:bidi="ar-SA"/>
              </w:rPr>
            </w:pPr>
            <w:r>
              <w:rPr>
                <w:rFonts w:hint="eastAsia" w:ascii="宋体" w:hAnsi="宋体" w:eastAsia="宋体" w:cs="宋体"/>
                <w:b w:val="0"/>
                <w:bCs/>
                <w:sz w:val="22"/>
                <w:szCs w:val="22"/>
              </w:rPr>
              <w:t>9</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lang w:eastAsia="zh-CN"/>
              </w:rPr>
            </w:pPr>
            <w:r>
              <w:rPr>
                <w:rFonts w:hint="eastAsia" w:ascii="宋体" w:hAnsi="宋体" w:eastAsia="宋体" w:cs="宋体"/>
                <w:b w:val="0"/>
                <w:bCs/>
                <w:sz w:val="22"/>
                <w:szCs w:val="22"/>
              </w:rPr>
              <w:t>渗透测试</w:t>
            </w:r>
          </w:p>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（共三年，一年一次）</w:t>
            </w:r>
          </w:p>
        </w:tc>
        <w:tc>
          <w:tcPr>
            <w:tcW w:w="25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通过模拟黑客可能使用的攻击技术和漏洞发现技术，采用黑盒测试的方法对目标系统的安全做深入的探测，发现系统最脆弱的环节，了解自身网络所面临的问题。</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1</w:t>
            </w:r>
          </w:p>
        </w:tc>
      </w:tr>
      <w:tr>
        <w:tblPrEx>
          <w:tblCellMar>
            <w:top w:w="0" w:type="dxa"/>
            <w:left w:w="108" w:type="dxa"/>
            <w:bottom w:w="0" w:type="dxa"/>
            <w:right w:w="108" w:type="dxa"/>
          </w:tblCellMar>
        </w:tblPrEx>
        <w:trPr>
          <w:trHeight w:val="600"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lang w:val="en-US" w:eastAsia="zh-CN" w:bidi="ar-SA"/>
              </w:rPr>
            </w:pPr>
            <w:r>
              <w:rPr>
                <w:rFonts w:hint="eastAsia" w:ascii="宋体" w:hAnsi="宋体" w:eastAsia="宋体" w:cs="宋体"/>
                <w:b w:val="0"/>
                <w:bCs/>
                <w:sz w:val="22"/>
                <w:szCs w:val="22"/>
              </w:rPr>
              <w:t>10</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lang w:eastAsia="zh-CN"/>
              </w:rPr>
            </w:pPr>
            <w:r>
              <w:rPr>
                <w:rFonts w:hint="eastAsia" w:ascii="宋体" w:hAnsi="宋体" w:eastAsia="宋体" w:cs="宋体"/>
                <w:b w:val="0"/>
                <w:bCs/>
                <w:sz w:val="22"/>
                <w:szCs w:val="22"/>
              </w:rPr>
              <w:t>漏洞修复</w:t>
            </w:r>
          </w:p>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（共三年，一季度一次）</w:t>
            </w:r>
          </w:p>
        </w:tc>
        <w:tc>
          <w:tcPr>
            <w:tcW w:w="25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根据评估和评测的整改意见对主机服务器、网络设备、应用系统、数据库等不涉及业务的安全配置进行加固。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1</w:t>
            </w:r>
          </w:p>
        </w:tc>
      </w:tr>
      <w:tr>
        <w:tblPrEx>
          <w:tblCellMar>
            <w:top w:w="0" w:type="dxa"/>
            <w:left w:w="108" w:type="dxa"/>
            <w:bottom w:w="0" w:type="dxa"/>
            <w:right w:w="108" w:type="dxa"/>
          </w:tblCellMar>
        </w:tblPrEx>
        <w:trPr>
          <w:trHeight w:val="600"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lang w:val="en-US" w:eastAsia="zh-CN" w:bidi="ar-SA"/>
              </w:rPr>
            </w:pPr>
            <w:r>
              <w:rPr>
                <w:rFonts w:hint="eastAsia" w:ascii="宋体" w:hAnsi="宋体" w:eastAsia="宋体" w:cs="宋体"/>
                <w:b w:val="0"/>
                <w:bCs/>
                <w:sz w:val="22"/>
                <w:szCs w:val="22"/>
              </w:rPr>
              <w:t>11</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lang w:eastAsia="zh-CN"/>
              </w:rPr>
            </w:pPr>
            <w:r>
              <w:rPr>
                <w:rFonts w:hint="eastAsia" w:ascii="宋体" w:hAnsi="宋体" w:eastAsia="宋体" w:cs="宋体"/>
                <w:b w:val="0"/>
                <w:bCs/>
                <w:sz w:val="22"/>
                <w:szCs w:val="22"/>
              </w:rPr>
              <w:t>基线加固</w:t>
            </w:r>
          </w:p>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（共3年，一季度一次）</w:t>
            </w:r>
          </w:p>
        </w:tc>
        <w:tc>
          <w:tcPr>
            <w:tcW w:w="25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依据基线核查报告，对服务器、数据库、网络设备、安全设备的不合规项进行不涉及业务影响的安全配置加固，让系统、设备达到行业安全标准或等级保护标准</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1</w:t>
            </w:r>
          </w:p>
        </w:tc>
      </w:tr>
      <w:tr>
        <w:tblPrEx>
          <w:tblCellMar>
            <w:top w:w="0" w:type="dxa"/>
            <w:left w:w="108" w:type="dxa"/>
            <w:bottom w:w="0" w:type="dxa"/>
            <w:right w:w="108" w:type="dxa"/>
          </w:tblCellMar>
        </w:tblPrEx>
        <w:trPr>
          <w:trHeight w:val="600"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lang w:val="en-US" w:eastAsia="zh-CN" w:bidi="ar-SA"/>
              </w:rPr>
            </w:pPr>
            <w:r>
              <w:rPr>
                <w:rFonts w:hint="eastAsia" w:ascii="宋体" w:hAnsi="宋体" w:eastAsia="宋体" w:cs="宋体"/>
                <w:b w:val="0"/>
                <w:bCs/>
                <w:sz w:val="22"/>
                <w:szCs w:val="22"/>
              </w:rPr>
              <w:t>12</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应急响应（3年）</w:t>
            </w:r>
          </w:p>
        </w:tc>
        <w:tc>
          <w:tcPr>
            <w:tcW w:w="25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安全事件应急响应，根据不同故障级别，提供对应的响应机制</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1</w:t>
            </w:r>
          </w:p>
        </w:tc>
      </w:tr>
      <w:tr>
        <w:tblPrEx>
          <w:tblCellMar>
            <w:top w:w="0" w:type="dxa"/>
            <w:left w:w="108" w:type="dxa"/>
            <w:bottom w:w="0" w:type="dxa"/>
            <w:right w:w="108" w:type="dxa"/>
          </w:tblCellMar>
        </w:tblPrEx>
        <w:trPr>
          <w:trHeight w:val="600"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lang w:val="en-US" w:eastAsia="zh-CN" w:bidi="ar-SA"/>
              </w:rPr>
            </w:pPr>
            <w:r>
              <w:rPr>
                <w:rFonts w:hint="eastAsia" w:ascii="宋体" w:hAnsi="宋体" w:eastAsia="宋体" w:cs="宋体"/>
                <w:b w:val="0"/>
                <w:bCs/>
                <w:sz w:val="22"/>
                <w:szCs w:val="22"/>
              </w:rPr>
              <w:t>13</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lang w:eastAsia="zh-CN"/>
              </w:rPr>
            </w:pPr>
            <w:r>
              <w:rPr>
                <w:rFonts w:hint="eastAsia" w:ascii="宋体" w:hAnsi="宋体" w:eastAsia="宋体" w:cs="宋体"/>
                <w:b w:val="0"/>
                <w:bCs/>
                <w:sz w:val="22"/>
                <w:szCs w:val="22"/>
              </w:rPr>
              <w:t>定期巡检</w:t>
            </w:r>
          </w:p>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（共3年，一季度一次）</w:t>
            </w:r>
          </w:p>
        </w:tc>
        <w:tc>
          <w:tcPr>
            <w:tcW w:w="25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为了确保用户信息系统安全稳定的工作，由被动解决问题变主动发现问题，最大限度的降低系统的运行故障，周期性为用户单位提供重要信息安全资产如安全设备、业务系统、网络设备等周期性健康检查服务。</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1</w:t>
            </w:r>
          </w:p>
        </w:tc>
      </w:tr>
      <w:tr>
        <w:tblPrEx>
          <w:tblCellMar>
            <w:top w:w="0" w:type="dxa"/>
            <w:left w:w="108" w:type="dxa"/>
            <w:bottom w:w="0" w:type="dxa"/>
            <w:right w:w="108" w:type="dxa"/>
          </w:tblCellMar>
        </w:tblPrEx>
        <w:trPr>
          <w:trHeight w:val="600"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lang w:val="en-US" w:eastAsia="zh-CN" w:bidi="ar-SA"/>
              </w:rPr>
            </w:pPr>
            <w:r>
              <w:rPr>
                <w:rFonts w:hint="eastAsia" w:ascii="宋体" w:hAnsi="宋体" w:eastAsia="宋体" w:cs="宋体"/>
                <w:b w:val="0"/>
                <w:bCs/>
                <w:sz w:val="22"/>
                <w:szCs w:val="22"/>
              </w:rPr>
              <w:t>14</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lang w:eastAsia="zh-CN"/>
              </w:rPr>
            </w:pPr>
            <w:r>
              <w:rPr>
                <w:rFonts w:hint="eastAsia" w:ascii="宋体" w:hAnsi="宋体" w:eastAsia="宋体" w:cs="宋体"/>
                <w:b w:val="0"/>
                <w:bCs/>
                <w:sz w:val="22"/>
                <w:szCs w:val="22"/>
              </w:rPr>
              <w:t>安全技术培训</w:t>
            </w:r>
          </w:p>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（共3年，一年一次）</w:t>
            </w:r>
          </w:p>
        </w:tc>
        <w:tc>
          <w:tcPr>
            <w:tcW w:w="25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基于丰富的安全运维与服务经验，提供全面深入的信息安全知识和技术与管理方面培训服务。</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1</w:t>
            </w:r>
          </w:p>
        </w:tc>
      </w:tr>
      <w:tr>
        <w:tblPrEx>
          <w:tblCellMar>
            <w:top w:w="0" w:type="dxa"/>
            <w:left w:w="108" w:type="dxa"/>
            <w:bottom w:w="0" w:type="dxa"/>
            <w:right w:w="108" w:type="dxa"/>
          </w:tblCellMar>
        </w:tblPrEx>
        <w:trPr>
          <w:trHeight w:val="600"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lang w:val="en-US" w:eastAsia="zh-CN" w:bidi="ar-SA"/>
              </w:rPr>
            </w:pPr>
            <w:r>
              <w:rPr>
                <w:rFonts w:hint="eastAsia" w:ascii="宋体" w:hAnsi="宋体" w:eastAsia="宋体" w:cs="宋体"/>
                <w:b w:val="0"/>
                <w:bCs/>
                <w:sz w:val="22"/>
                <w:szCs w:val="22"/>
              </w:rPr>
              <w:t>15</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软件代码测评</w:t>
            </w:r>
          </w:p>
        </w:tc>
        <w:tc>
          <w:tcPr>
            <w:tcW w:w="25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软件代码测评</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1</w:t>
            </w:r>
          </w:p>
        </w:tc>
      </w:tr>
      <w:tr>
        <w:tblPrEx>
          <w:tblCellMar>
            <w:top w:w="0" w:type="dxa"/>
            <w:left w:w="108" w:type="dxa"/>
            <w:bottom w:w="0" w:type="dxa"/>
            <w:right w:w="108" w:type="dxa"/>
          </w:tblCellMar>
        </w:tblPrEx>
        <w:trPr>
          <w:trHeight w:val="600"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16</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二级等保测评</w:t>
            </w:r>
          </w:p>
        </w:tc>
        <w:tc>
          <w:tcPr>
            <w:tcW w:w="25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二级等保测评</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1</w:t>
            </w:r>
          </w:p>
        </w:tc>
      </w:tr>
    </w:tbl>
    <w:p>
      <w:pPr>
        <w:pStyle w:val="24"/>
        <w:spacing w:line="360" w:lineRule="auto"/>
        <w:ind w:firstLine="660" w:firstLineChars="300"/>
        <w:rPr>
          <w:rFonts w:hint="eastAsia" w:ascii="宋体" w:hAnsi="宋体" w:eastAsia="宋体" w:cs="宋体"/>
          <w:sz w:val="22"/>
          <w:szCs w:val="22"/>
        </w:rPr>
      </w:pPr>
    </w:p>
    <w:p>
      <w:pPr>
        <w:pStyle w:val="24"/>
        <w:spacing w:line="360" w:lineRule="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w:t>
      </w:r>
      <w:r>
        <w:rPr>
          <w:rFonts w:hint="eastAsia" w:ascii="宋体" w:hAnsi="宋体" w:eastAsia="宋体" w:cs="宋体"/>
          <w:sz w:val="22"/>
          <w:szCs w:val="22"/>
        </w:rPr>
        <w:t>硬件设备参数：</w:t>
      </w:r>
    </w:p>
    <w:tbl>
      <w:tblPr>
        <w:tblStyle w:val="60"/>
        <w:tblW w:w="4994" w:type="pct"/>
        <w:jc w:val="center"/>
        <w:tblLayout w:type="fixed"/>
        <w:tblCellMar>
          <w:top w:w="0" w:type="dxa"/>
          <w:left w:w="108" w:type="dxa"/>
          <w:bottom w:w="0" w:type="dxa"/>
          <w:right w:w="108" w:type="dxa"/>
        </w:tblCellMar>
      </w:tblPr>
      <w:tblGrid>
        <w:gridCol w:w="734"/>
        <w:gridCol w:w="1468"/>
        <w:gridCol w:w="1481"/>
        <w:gridCol w:w="4790"/>
        <w:gridCol w:w="739"/>
        <w:gridCol w:w="739"/>
      </w:tblGrid>
      <w:tr>
        <w:tblPrEx>
          <w:tblCellMar>
            <w:top w:w="0" w:type="dxa"/>
            <w:left w:w="108" w:type="dxa"/>
            <w:bottom w:w="0" w:type="dxa"/>
            <w:right w:w="108" w:type="dxa"/>
          </w:tblCellMar>
        </w:tblPrEx>
        <w:trPr>
          <w:trHeight w:val="500" w:hRule="atLeast"/>
          <w:jc w:val="center"/>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序号</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系统名称</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产品名称</w:t>
            </w:r>
          </w:p>
        </w:tc>
        <w:tc>
          <w:tcPr>
            <w:tcW w:w="2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技术参数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单位</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数量</w:t>
            </w:r>
          </w:p>
        </w:tc>
      </w:tr>
      <w:tr>
        <w:tblPrEx>
          <w:tblCellMar>
            <w:top w:w="0" w:type="dxa"/>
            <w:left w:w="108" w:type="dxa"/>
            <w:bottom w:w="0" w:type="dxa"/>
            <w:right w:w="108" w:type="dxa"/>
          </w:tblCellMar>
        </w:tblPrEx>
        <w:trPr>
          <w:trHeight w:val="500" w:hRule="atLeast"/>
          <w:jc w:val="center"/>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1</w:t>
            </w:r>
          </w:p>
        </w:tc>
        <w:tc>
          <w:tcPr>
            <w:tcW w:w="7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云广播系统</w:t>
            </w:r>
          </w:p>
          <w:p>
            <w:pPr>
              <w:pStyle w:val="296"/>
              <w:spacing w:line="360" w:lineRule="auto"/>
              <w:jc w:val="center"/>
              <w:rPr>
                <w:rFonts w:hint="eastAsia" w:ascii="宋体" w:hAnsi="宋体" w:eastAsia="宋体" w:cs="宋体"/>
                <w:b w:val="0"/>
                <w:bCs/>
                <w:sz w:val="22"/>
                <w:szCs w:val="22"/>
                <w:lang w:eastAsia="zh-CN"/>
              </w:rPr>
            </w:pPr>
            <w:r>
              <w:rPr>
                <w:rFonts w:hint="eastAsia" w:ascii="宋体" w:hAnsi="宋体" w:eastAsia="宋体" w:cs="宋体"/>
                <w:b w:val="0"/>
                <w:bCs/>
                <w:sz w:val="22"/>
                <w:szCs w:val="22"/>
                <w:lang w:eastAsia="zh-CN"/>
              </w:rPr>
              <w:t>（</w:t>
            </w:r>
            <w:r>
              <w:rPr>
                <w:rFonts w:hint="eastAsia" w:ascii="宋体" w:hAnsi="宋体" w:eastAsia="宋体" w:cs="宋体"/>
                <w:b w:val="0"/>
                <w:bCs/>
                <w:sz w:val="22"/>
                <w:szCs w:val="22"/>
                <w:lang w:val="en-US" w:eastAsia="zh-CN"/>
              </w:rPr>
              <w:t>1年</w:t>
            </w:r>
            <w:r>
              <w:rPr>
                <w:rFonts w:hint="eastAsia" w:ascii="宋体" w:hAnsi="宋体" w:eastAsia="宋体" w:cs="宋体"/>
                <w:b w:val="0"/>
                <w:bCs/>
                <w:sz w:val="22"/>
                <w:szCs w:val="22"/>
                <w:lang w:eastAsia="zh-CN"/>
              </w:rPr>
              <w:t>）</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IP话筒</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1、支持有线IP接收解码。</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2、实现对特定广播终端或区域的寻呼广播。</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3、支持 “一键”呼叫广播，可通过触屏滑动“话筒”或“外接音源”按钮，开启或关闭对应的音源通道。</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4、支持实时采播广播。</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5、支持一路RCA接口本地线路音频输出，可外接功放扩音广播。</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6、支持两路线路音频输入，一路RCA接口，一路6.5mm接口</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7、支持静态IP或DHCP两种方式，支持自动获取DNS，可跨网段、跨路由工作。</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8、支持用户名密码、U-KEY授权、支持APP扫描二维码进行用户授权等多种方式用户登录。</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9、7寸及以上LCD 电容触控屏，支持电容多点触控；</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★10、支持内置电池。（提供第三方权威机构出具的检测报告复印件并加盖公章）</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11、含手机播音室APP。</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12、具有工业和信息化部出具的电信设备进网许可证。</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★13、具有中国环境标志(Ⅱ型)产品认证证书（提供相应的证书复印件并加盖公章）</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技术参数</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1、线路输入电平：775mV。</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2、线路输出电平：775mV。</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3、频率响应：100Hz～16kHz（±3dB）。</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4、信噪比：＞80dB。</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5、总谐波失真（THD@1W）：≤1%。</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6、采样率：44.1kHz～96kHz。</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10、音频位率：32kbps～320kbps自适应。</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11、传输速率：10/100Mbps。</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12、网络延时：≤60ms。</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13、音频格式：MP3/AAC。</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14、支持协议：ARP、UDP、TCP、RTMP。</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15、电源供电：DC 12V/2A。</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1</w:t>
            </w:r>
          </w:p>
        </w:tc>
      </w:tr>
      <w:tr>
        <w:tblPrEx>
          <w:tblCellMar>
            <w:top w:w="0" w:type="dxa"/>
            <w:left w:w="108" w:type="dxa"/>
            <w:bottom w:w="0" w:type="dxa"/>
            <w:right w:w="108" w:type="dxa"/>
          </w:tblCellMar>
        </w:tblPrEx>
        <w:trPr>
          <w:trHeight w:val="500" w:hRule="atLeast"/>
          <w:jc w:val="center"/>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2</w:t>
            </w: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前端音柱</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1、采用可寻址全数字解码，接收上级远程控制，根据不同使用环境实现多级分区，支持全区播放、分区播放、单点播放。</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2、支持2G、3G、4G/IP全模式接收解码。</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3、支持多任务接收，终端可根据任务优先级选择高优先级的优先播放。</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4、支持设备断电广播自动恢复功能。</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5、支持工作状态指示，产品带LED指示灯，可指示不同状态。</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6、支持通过APP及WEB客户端配置、查询终端参数。</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7、支持通过WEB客户端远程升级。</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8、支持远程重启。</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9、支持远程调取日志功能。</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10、支持功放过热、过压、过流保护功能。</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★11、支持地理位置信息，可在APP/平台上显示终端位置，并可通过APP 直接导航到终端安装位置。（需提供第三方权威机构出具的检测报告并加盖公章）</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12、支持自动设备状态回传功能。</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13、输出功率：30W。</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14、频率响应：100Hz～16kHz。</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15、信噪比：≥80dB。</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16、失真度：≤1%(@1W)。</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17、音频采样率：8kHz～96kHz。</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18、音频位率：8kbps～320kbps自适应。</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19、音频格式： AAC、MP3。</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20、支持协议：UDP、TCP、ARP、RTMP。</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21、电源电压：AC 100～280V/50Hz。</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22、工作温度：-30～70℃。</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23、工作湿度：10%～90%。</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color w:val="auto"/>
                <w:sz w:val="22"/>
                <w:szCs w:val="22"/>
              </w:rPr>
              <w:t>24、具有工业和信息化部无线电管理会出具的无线电发射设备型号核准证。</w:t>
            </w:r>
            <w:r>
              <w:rPr>
                <w:rFonts w:hint="eastAsia" w:ascii="宋体" w:hAnsi="宋体" w:eastAsia="宋体" w:cs="宋体"/>
                <w:b w:val="0"/>
                <w:bCs/>
                <w:sz w:val="22"/>
                <w:szCs w:val="22"/>
              </w:rPr>
              <w:t>（需提供</w:t>
            </w:r>
            <w:r>
              <w:rPr>
                <w:rFonts w:hint="eastAsia" w:cs="宋体"/>
                <w:b w:val="0"/>
                <w:bCs/>
                <w:sz w:val="22"/>
                <w:szCs w:val="22"/>
                <w:lang w:val="en-US" w:eastAsia="zh-CN"/>
              </w:rPr>
              <w:t>证书</w:t>
            </w:r>
            <w:r>
              <w:rPr>
                <w:rFonts w:hint="eastAsia" w:ascii="宋体" w:hAnsi="宋体" w:eastAsia="宋体" w:cs="宋体"/>
                <w:b w:val="0"/>
                <w:bCs/>
                <w:sz w:val="22"/>
                <w:szCs w:val="22"/>
              </w:rPr>
              <w:t>并加盖公章）</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color w:val="auto"/>
                <w:sz w:val="22"/>
                <w:szCs w:val="22"/>
              </w:rPr>
              <w:t>25、具有工业和信息化部出具的电信设备进网许可证。</w:t>
            </w:r>
            <w:r>
              <w:rPr>
                <w:rFonts w:hint="eastAsia" w:ascii="宋体" w:hAnsi="宋体" w:eastAsia="宋体" w:cs="宋体"/>
                <w:b w:val="0"/>
                <w:bCs/>
                <w:sz w:val="22"/>
                <w:szCs w:val="22"/>
              </w:rPr>
              <w:t>（需提供</w:t>
            </w:r>
            <w:r>
              <w:rPr>
                <w:rFonts w:hint="eastAsia" w:cs="宋体"/>
                <w:b w:val="0"/>
                <w:bCs/>
                <w:sz w:val="22"/>
                <w:szCs w:val="22"/>
                <w:lang w:val="en-US" w:eastAsia="zh-CN"/>
              </w:rPr>
              <w:t>证书</w:t>
            </w:r>
            <w:r>
              <w:rPr>
                <w:rFonts w:hint="eastAsia" w:ascii="宋体" w:hAnsi="宋体" w:eastAsia="宋体" w:cs="宋体"/>
                <w:b w:val="0"/>
                <w:bCs/>
                <w:sz w:val="22"/>
                <w:szCs w:val="22"/>
              </w:rPr>
              <w:t>并加盖公章）</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w:t>
            </w:r>
            <w:r>
              <w:rPr>
                <w:rFonts w:hint="eastAsia" w:ascii="宋体" w:hAnsi="宋体" w:eastAsia="宋体" w:cs="宋体"/>
                <w:b w:val="0"/>
                <w:bCs/>
                <w:color w:val="auto"/>
                <w:sz w:val="22"/>
                <w:szCs w:val="22"/>
              </w:rPr>
              <w:t>26、具有中国环境标志(Ⅱ型)产品认证证书</w:t>
            </w:r>
            <w:r>
              <w:rPr>
                <w:rFonts w:hint="eastAsia" w:ascii="宋体" w:hAnsi="宋体" w:eastAsia="宋体" w:cs="宋体"/>
                <w:b w:val="0"/>
                <w:bCs/>
                <w:sz w:val="22"/>
                <w:szCs w:val="22"/>
              </w:rPr>
              <w:t>（提供相应的证书复印件并加盖公章）</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30</w:t>
            </w:r>
          </w:p>
        </w:tc>
      </w:tr>
      <w:tr>
        <w:tblPrEx>
          <w:tblCellMar>
            <w:top w:w="0" w:type="dxa"/>
            <w:left w:w="108" w:type="dxa"/>
            <w:bottom w:w="0" w:type="dxa"/>
            <w:right w:w="108" w:type="dxa"/>
          </w:tblCellMar>
        </w:tblPrEx>
        <w:trPr>
          <w:trHeight w:val="500" w:hRule="atLeast"/>
          <w:jc w:val="center"/>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3</w:t>
            </w: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室外供电（蓄电池供电）</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numPr>
                <w:ilvl w:val="0"/>
                <w:numId w:val="16"/>
              </w:numPr>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lang w:eastAsia="zh-CN"/>
              </w:rPr>
              <w:t>免维护铅酸蓄电池规格：12V 100Ah。</w:t>
            </w:r>
          </w:p>
          <w:p>
            <w:pPr>
              <w:pStyle w:val="296"/>
              <w:numPr>
                <w:ilvl w:val="0"/>
                <w:numId w:val="16"/>
              </w:numPr>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lang w:eastAsia="zh-CN"/>
              </w:rPr>
              <w:t>可以在断电情况下供额定功率30W待机功率5W的设备每天正常工作3小时，连续使用7天。</w:t>
            </w:r>
          </w:p>
          <w:p>
            <w:pPr>
              <w:pStyle w:val="296"/>
              <w:numPr>
                <w:ilvl w:val="0"/>
                <w:numId w:val="16"/>
              </w:numPr>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lang w:eastAsia="zh-CN"/>
              </w:rPr>
              <w:t>尺寸：330*173*215.重量：26公斤。</w:t>
            </w:r>
          </w:p>
          <w:p>
            <w:pPr>
              <w:pStyle w:val="296"/>
              <w:numPr>
                <w:ilvl w:val="0"/>
                <w:numId w:val="16"/>
              </w:numPr>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lang w:eastAsia="zh-CN"/>
              </w:rPr>
              <w:t>额定电压：12V。浮充充电电压：13.5V-13.8V.均充充电电压：14.5V-14.9。,容量保存率（%/月）＞96%。浮充设计寿命：≥ 6年。充放电温度：-15-50度。储存温度0-40度。相对湿度：0-95%，无冷凝。</w:t>
            </w:r>
          </w:p>
          <w:p>
            <w:pPr>
              <w:pStyle w:val="296"/>
              <w:numPr>
                <w:ilvl w:val="0"/>
                <w:numId w:val="16"/>
              </w:numPr>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lang w:eastAsia="zh-CN"/>
              </w:rPr>
              <w:t>充电管理单元：输入电压：AC100-240V（宽电压）；充电电压：DC13.8V；智能充电控制，蓄电池充满后自动停止充电；恒流稳压式浮充充电方式，适合后备蓄电池长期在线工作。</w:t>
            </w:r>
          </w:p>
          <w:p>
            <w:pPr>
              <w:pStyle w:val="296"/>
              <w:numPr>
                <w:ilvl w:val="0"/>
                <w:numId w:val="16"/>
              </w:numPr>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lang w:eastAsia="zh-CN"/>
              </w:rPr>
              <w:t>放电管理单元：输入电压：DC12V；输出电压：DC12V；智能放电控制，市电模式：电源直流输出12V给负载广播供电；市电断电（蓄电池）模式：电源自动将蓄电池电压（12V）切换至放电管理单元输入端供电，经过放电管理单元给负载广播供电，实现不间断DC12V供电，转换过程全自动控制，小于10ms切换时间，确保设备不停顿不重启；后备蓄电池低电压（10V）自动关闭蓄电池放电，防止蓄电池过放电损坏。</w:t>
            </w:r>
          </w:p>
          <w:p>
            <w:pPr>
              <w:pStyle w:val="296"/>
              <w:numPr>
                <w:ilvl w:val="0"/>
                <w:numId w:val="16"/>
              </w:numPr>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lang w:eastAsia="zh-CN"/>
              </w:rPr>
              <w:t>户外防水型，灯柱墙壁安装均可，含安装抱箍，含进线断路器，包括成套。</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15</w:t>
            </w:r>
          </w:p>
        </w:tc>
      </w:tr>
      <w:tr>
        <w:tblPrEx>
          <w:tblCellMar>
            <w:top w:w="0" w:type="dxa"/>
            <w:left w:w="108" w:type="dxa"/>
            <w:bottom w:w="0" w:type="dxa"/>
            <w:right w:w="108" w:type="dxa"/>
          </w:tblCellMar>
        </w:tblPrEx>
        <w:trPr>
          <w:trHeight w:val="500" w:hRule="atLeast"/>
          <w:jc w:val="center"/>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4</w:t>
            </w:r>
          </w:p>
        </w:tc>
        <w:tc>
          <w:tcPr>
            <w:tcW w:w="7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视频补点</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400万智能全彩筒型网络摄像机</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1、分辨率设置为2560×1440@25fps，分辨力不小于1400TVL。（需提供第三方权威机构出具的检测报告并加盖公章）</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2、具有不小于1/1.8"靶面尺寸。</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3、像元尺寸不小于2.9um×2.9um。</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4、内置2个麦克风、1个扬声器。</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★5、具备4颗白光补光灯，灯杯为半弧形网格鳞片状，其中2颗近光灯、2颗远光灯；补光灯开启后，正面不可见补光灯灯珠。（需提供第三方权威机构出具的检测报告并加盖公章）</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★6、当补光灯打开时，补光亮度应均匀，无明显波纹状、圆环状、麻点状、条纹状及不规则亮斑。（需提供第三方权威机构出具的检测报告并加盖公章）</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7、镜头支持电动变焦，并可对拍摄物体进行自动聚焦，光圈大小为F1.0。（需提供第三方权威机构出具的检测报告并加盖公章）</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8、在彩色模式下，当环境照度降低至设定阈值，可自动开启白光补光灯，在白天、夜晚均可输出彩色视频图像。</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★9、最低照度彩色不大于0.0002 lx，黑白不大于0.0001 lx。（需提供第三方权威机构出具的检测报告并加盖公章）</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10、宽动态能力不小于120dB。</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11、支持H.264、H.265、MJPEG视频编码格式，且具有High Profile编码能力。</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12、信噪比不小于58dB。</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13、在分辨率1920x1080 @ 25fps，延时不大于70ms。</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★14、支持MD5、SHA256加密算法。（需提供第三方权威机构出具的检测报告并加盖公章）</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15、需支持三码流技术，主码流分辨率不小于2560x1440@25fps，子码流不小于704x576@25fps，第三码流不小于1920x1080@25fps。</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16、支持声光报警功能，当报警产生时，可在布防时间内联动声音警报和/或白光闪烁。</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17、支持声音报警功能，报警声音类型不小于11种，报警音量和重复次数可设置。</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18、需具备智能分析抗干扰功能，当篮球、小狗、树摇晃等情况经过检测区域时，不会触发报警。</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★19、同一静止场景相同图像质量下，设备在H.265编码方式时，开启智能编码功能和不开启智能编码相比，码率节约80%。（需提供第三方权威机构出具的检测报告并加盖厂公章）</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20、需支持IP67防尘防水。</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21、具有低温低气压适应性，可在不高于-45℃和气压70kPa环境下正常工作。</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22、需同时支持DC12V和POE供电，且在不小于DC12V±30%范围内变化时可以正常工作。</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23、需支持本地SD卡存储，最大支持256G，并支持存储卡可使用时长显示。</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★24、支持对存储卡进行读写锁定，锁定后的存储卡在移动终端需要密码才能访问。（需提供第三方权威机构出具的检测报告并加盖公章）</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25、在IE 浏览器下，可通过扫描预览界面上的二维码获取设备资料。</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★26、支持数据感知功能，在IE 浏览器下，重启事件记录可包括正常重启和异常重启2种类型。正常重启可记录重启的时间、服务类型、用户名、IP/域名信息；异常重启可记录重启时间、异常类型信息。（需提供第三方权威机构出具的检测报告并加家公章）</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★27、设备具有耀光抑制功能，耀光区域≤1%。（需提供第三方权威机构出具的检测报告并加盖公章）</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20</w:t>
            </w:r>
          </w:p>
        </w:tc>
      </w:tr>
      <w:tr>
        <w:tblPrEx>
          <w:tblCellMar>
            <w:top w:w="0" w:type="dxa"/>
            <w:left w:w="108" w:type="dxa"/>
            <w:bottom w:w="0" w:type="dxa"/>
            <w:right w:w="108" w:type="dxa"/>
          </w:tblCellMar>
        </w:tblPrEx>
        <w:trPr>
          <w:trHeight w:val="500" w:hRule="atLeast"/>
          <w:jc w:val="center"/>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5</w:t>
            </w: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网络箱</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定制</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20</w:t>
            </w:r>
          </w:p>
        </w:tc>
      </w:tr>
      <w:tr>
        <w:tblPrEx>
          <w:tblCellMar>
            <w:top w:w="0" w:type="dxa"/>
            <w:left w:w="108" w:type="dxa"/>
            <w:bottom w:w="0" w:type="dxa"/>
            <w:right w:w="108" w:type="dxa"/>
          </w:tblCellMar>
        </w:tblPrEx>
        <w:trPr>
          <w:trHeight w:val="500" w:hRule="atLeast"/>
          <w:jc w:val="center"/>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6</w:t>
            </w: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杆</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2.5米杆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7</w:t>
            </w:r>
          </w:p>
        </w:tc>
      </w:tr>
      <w:tr>
        <w:tblPrEx>
          <w:tblCellMar>
            <w:top w:w="0" w:type="dxa"/>
            <w:left w:w="108" w:type="dxa"/>
            <w:bottom w:w="0" w:type="dxa"/>
            <w:right w:w="108" w:type="dxa"/>
          </w:tblCellMar>
        </w:tblPrEx>
        <w:trPr>
          <w:trHeight w:val="500" w:hRule="atLeast"/>
          <w:jc w:val="center"/>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7</w:t>
            </w: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安装费用</w:t>
            </w:r>
          </w:p>
        </w:tc>
        <w:tc>
          <w:tcPr>
            <w:tcW w:w="2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一次性</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张</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20</w:t>
            </w:r>
          </w:p>
        </w:tc>
      </w:tr>
      <w:tr>
        <w:tblPrEx>
          <w:tblCellMar>
            <w:top w:w="0" w:type="dxa"/>
            <w:left w:w="108" w:type="dxa"/>
            <w:bottom w:w="0" w:type="dxa"/>
            <w:right w:w="108" w:type="dxa"/>
          </w:tblCellMar>
        </w:tblPrEx>
        <w:trPr>
          <w:trHeight w:val="500" w:hRule="atLeast"/>
          <w:jc w:val="center"/>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8</w:t>
            </w: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立杆费用</w:t>
            </w:r>
          </w:p>
        </w:tc>
        <w:tc>
          <w:tcPr>
            <w:tcW w:w="2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定制</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7</w:t>
            </w:r>
          </w:p>
        </w:tc>
      </w:tr>
      <w:tr>
        <w:tblPrEx>
          <w:tblCellMar>
            <w:top w:w="0" w:type="dxa"/>
            <w:left w:w="108" w:type="dxa"/>
            <w:bottom w:w="0" w:type="dxa"/>
            <w:right w:w="108" w:type="dxa"/>
          </w:tblCellMar>
        </w:tblPrEx>
        <w:trPr>
          <w:trHeight w:val="500" w:hRule="atLeast"/>
          <w:jc w:val="center"/>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lang w:eastAsia="zh-CN"/>
              </w:rPr>
            </w:pPr>
            <w:r>
              <w:rPr>
                <w:rFonts w:hint="eastAsia" w:ascii="宋体" w:hAnsi="宋体" w:eastAsia="宋体" w:cs="宋体"/>
                <w:b w:val="0"/>
                <w:bCs/>
                <w:sz w:val="22"/>
                <w:szCs w:val="22"/>
                <w:lang w:val="en-US" w:eastAsia="zh-CN"/>
              </w:rPr>
              <w:t>9</w:t>
            </w: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维护费用</w:t>
            </w:r>
          </w:p>
        </w:tc>
        <w:tc>
          <w:tcPr>
            <w:tcW w:w="2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提供</w:t>
            </w:r>
            <w:r>
              <w:rPr>
                <w:rFonts w:hint="eastAsia" w:ascii="宋体" w:hAnsi="宋体" w:eastAsia="宋体" w:cs="宋体"/>
                <w:b w:val="0"/>
                <w:bCs/>
                <w:sz w:val="22"/>
                <w:szCs w:val="22"/>
              </w:rPr>
              <w:t>五年</w:t>
            </w:r>
            <w:r>
              <w:rPr>
                <w:rFonts w:hint="eastAsia" w:ascii="宋体" w:hAnsi="宋体" w:eastAsia="宋体" w:cs="宋体"/>
                <w:b w:val="0"/>
                <w:bCs/>
                <w:sz w:val="22"/>
                <w:szCs w:val="22"/>
                <w:lang w:val="en-US" w:eastAsia="zh-CN"/>
              </w:rPr>
              <w:t>维护及线路的费用</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20</w:t>
            </w:r>
          </w:p>
        </w:tc>
      </w:tr>
      <w:tr>
        <w:tblPrEx>
          <w:tblCellMar>
            <w:top w:w="0" w:type="dxa"/>
            <w:left w:w="108" w:type="dxa"/>
            <w:bottom w:w="0" w:type="dxa"/>
            <w:right w:w="108" w:type="dxa"/>
          </w:tblCellMar>
        </w:tblPrEx>
        <w:trPr>
          <w:trHeight w:val="500" w:hRule="atLeast"/>
          <w:jc w:val="center"/>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10</w:t>
            </w: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视频存储</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存储在公安服务器资源内，不单独购买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1</w:t>
            </w:r>
          </w:p>
        </w:tc>
      </w:tr>
      <w:tr>
        <w:tblPrEx>
          <w:tblCellMar>
            <w:top w:w="0" w:type="dxa"/>
            <w:left w:w="108" w:type="dxa"/>
            <w:bottom w:w="0" w:type="dxa"/>
            <w:right w:w="108" w:type="dxa"/>
          </w:tblCellMar>
        </w:tblPrEx>
        <w:trPr>
          <w:trHeight w:val="500" w:hRule="atLeast"/>
          <w:jc w:val="center"/>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11</w:t>
            </w:r>
          </w:p>
        </w:tc>
        <w:tc>
          <w:tcPr>
            <w:tcW w:w="14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执法记录仪</w:t>
            </w:r>
          </w:p>
        </w:tc>
        <w:tc>
          <w:tcPr>
            <w:tcW w:w="2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1、</w:t>
            </w:r>
            <w:r>
              <w:rPr>
                <w:rFonts w:hint="eastAsia" w:ascii="宋体" w:hAnsi="宋体" w:eastAsia="宋体" w:cs="宋体"/>
                <w:b w:val="0"/>
                <w:bCs/>
                <w:sz w:val="22"/>
                <w:szCs w:val="22"/>
              </w:rPr>
              <w:t>防抖执法记录仪；</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2、</w:t>
            </w:r>
            <w:r>
              <w:rPr>
                <w:rFonts w:hint="eastAsia" w:ascii="宋体" w:hAnsi="宋体" w:eastAsia="宋体" w:cs="宋体"/>
                <w:b w:val="0"/>
                <w:bCs/>
                <w:sz w:val="22"/>
                <w:szCs w:val="22"/>
              </w:rPr>
              <w:t>显示屏：2.0英寸TFT ；320*240；触摸屏；</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3、</w:t>
            </w:r>
            <w:r>
              <w:rPr>
                <w:rFonts w:hint="eastAsia" w:ascii="宋体" w:hAnsi="宋体" w:eastAsia="宋体" w:cs="宋体"/>
                <w:b w:val="0"/>
                <w:bCs/>
                <w:sz w:val="22"/>
                <w:szCs w:val="22"/>
              </w:rPr>
              <w:t>操作系统：Android 9.0；</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4、</w:t>
            </w:r>
            <w:r>
              <w:rPr>
                <w:rFonts w:hint="eastAsia" w:ascii="宋体" w:hAnsi="宋体" w:eastAsia="宋体" w:cs="宋体"/>
                <w:b w:val="0"/>
                <w:bCs/>
                <w:sz w:val="22"/>
                <w:szCs w:val="22"/>
              </w:rPr>
              <w:t>内存：2GB；</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5、</w:t>
            </w:r>
            <w:r>
              <w:rPr>
                <w:rFonts w:hint="eastAsia" w:ascii="宋体" w:hAnsi="宋体" w:eastAsia="宋体" w:cs="宋体"/>
                <w:b w:val="0"/>
                <w:bCs/>
                <w:sz w:val="22"/>
                <w:szCs w:val="22"/>
              </w:rPr>
              <w:t>视频输入：主机内置摄像机录像分辨率1080P、720P、D1;</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6、</w:t>
            </w:r>
            <w:r>
              <w:rPr>
                <w:rFonts w:hint="eastAsia" w:ascii="宋体" w:hAnsi="宋体" w:eastAsia="宋体" w:cs="宋体"/>
                <w:b w:val="0"/>
                <w:bCs/>
                <w:sz w:val="22"/>
                <w:szCs w:val="22"/>
              </w:rPr>
              <w:t>视频录像：视频分辨率最高为1080P/25帧，1280×720、720x576可选；</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7、</w:t>
            </w:r>
            <w:r>
              <w:rPr>
                <w:rFonts w:hint="eastAsia" w:ascii="宋体" w:hAnsi="宋体" w:eastAsia="宋体" w:cs="宋体"/>
                <w:b w:val="0"/>
                <w:bCs/>
                <w:sz w:val="22"/>
                <w:szCs w:val="22"/>
              </w:rPr>
              <w:t>双码流：录像1080P25，同时网传1080P25；</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8、</w:t>
            </w:r>
            <w:r>
              <w:rPr>
                <w:rFonts w:hint="eastAsia" w:ascii="宋体" w:hAnsi="宋体" w:eastAsia="宋体" w:cs="宋体"/>
                <w:b w:val="0"/>
                <w:bCs/>
                <w:sz w:val="22"/>
                <w:szCs w:val="22"/>
              </w:rPr>
              <w:t>视频编码格式：H.264,H.265；</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9、</w:t>
            </w:r>
            <w:r>
              <w:rPr>
                <w:rFonts w:hint="eastAsia" w:ascii="宋体" w:hAnsi="宋体" w:eastAsia="宋体" w:cs="宋体"/>
                <w:b w:val="0"/>
                <w:bCs/>
                <w:sz w:val="22"/>
                <w:szCs w:val="22"/>
              </w:rPr>
              <w:t>拍照：主相机支持3000万像素；</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10、</w:t>
            </w:r>
            <w:r>
              <w:rPr>
                <w:rFonts w:hint="eastAsia" w:ascii="宋体" w:hAnsi="宋体" w:eastAsia="宋体" w:cs="宋体"/>
                <w:b w:val="0"/>
                <w:bCs/>
                <w:sz w:val="22"/>
                <w:szCs w:val="22"/>
              </w:rPr>
              <w:t>快门：电子快门；</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11、</w:t>
            </w:r>
            <w:r>
              <w:rPr>
                <w:rFonts w:hint="eastAsia" w:ascii="宋体" w:hAnsi="宋体" w:eastAsia="宋体" w:cs="宋体"/>
                <w:b w:val="0"/>
                <w:bCs/>
                <w:sz w:val="22"/>
                <w:szCs w:val="22"/>
              </w:rPr>
              <w:t>红外夜视：自动红外夜视灯开/关，滤光片自动切换（3米看清人脸）；</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12、</w:t>
            </w:r>
            <w:r>
              <w:rPr>
                <w:rFonts w:hint="eastAsia" w:ascii="宋体" w:hAnsi="宋体" w:eastAsia="宋体" w:cs="宋体"/>
                <w:b w:val="0"/>
                <w:bCs/>
                <w:sz w:val="22"/>
                <w:szCs w:val="22"/>
              </w:rPr>
              <w:t>白平衡：自动；</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13、</w:t>
            </w:r>
            <w:r>
              <w:rPr>
                <w:rFonts w:hint="eastAsia" w:ascii="宋体" w:hAnsi="宋体" w:eastAsia="宋体" w:cs="宋体"/>
                <w:b w:val="0"/>
                <w:bCs/>
                <w:sz w:val="22"/>
                <w:szCs w:val="22"/>
              </w:rPr>
              <w:t>白光灯：支持；</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14、</w:t>
            </w:r>
            <w:r>
              <w:rPr>
                <w:rFonts w:hint="eastAsia" w:ascii="宋体" w:hAnsi="宋体" w:eastAsia="宋体" w:cs="宋体"/>
                <w:b w:val="0"/>
                <w:bCs/>
                <w:sz w:val="22"/>
                <w:szCs w:val="22"/>
              </w:rPr>
              <w:t>存储容量：内置存储，不可拆卸，存储芯片容量32GB；</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15、</w:t>
            </w:r>
            <w:r>
              <w:rPr>
                <w:rFonts w:hint="eastAsia" w:ascii="宋体" w:hAnsi="宋体" w:eastAsia="宋体" w:cs="宋体"/>
                <w:b w:val="0"/>
                <w:bCs/>
                <w:sz w:val="22"/>
                <w:szCs w:val="22"/>
              </w:rPr>
              <w:t>卫星定位：内置GPS和北斗二代组合定位功能；</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16、</w:t>
            </w:r>
            <w:r>
              <w:rPr>
                <w:rFonts w:hint="eastAsia" w:ascii="宋体" w:hAnsi="宋体" w:eastAsia="宋体" w:cs="宋体"/>
                <w:b w:val="0"/>
                <w:bCs/>
                <w:sz w:val="22"/>
                <w:szCs w:val="22"/>
              </w:rPr>
              <w:t>网络传输：支持4G全网通；</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17、</w:t>
            </w:r>
            <w:r>
              <w:rPr>
                <w:rFonts w:hint="eastAsia" w:ascii="宋体" w:hAnsi="宋体" w:eastAsia="宋体" w:cs="宋体"/>
                <w:b w:val="0"/>
                <w:bCs/>
                <w:sz w:val="22"/>
                <w:szCs w:val="22"/>
              </w:rPr>
              <w:t>WIFI：支持WIFI功能，802.11b/g/n；</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18、</w:t>
            </w:r>
            <w:r>
              <w:rPr>
                <w:rFonts w:hint="eastAsia" w:ascii="宋体" w:hAnsi="宋体" w:eastAsia="宋体" w:cs="宋体"/>
                <w:b w:val="0"/>
                <w:bCs/>
                <w:sz w:val="22"/>
                <w:szCs w:val="22"/>
              </w:rPr>
              <w:t>蓝牙：BT4.0；</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19、</w:t>
            </w:r>
            <w:r>
              <w:rPr>
                <w:rFonts w:hint="eastAsia" w:ascii="宋体" w:hAnsi="宋体" w:eastAsia="宋体" w:cs="宋体"/>
                <w:b w:val="0"/>
                <w:bCs/>
                <w:sz w:val="22"/>
                <w:szCs w:val="22"/>
              </w:rPr>
              <w:t>NFC:不支持；</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20、</w:t>
            </w:r>
            <w:r>
              <w:rPr>
                <w:rFonts w:hint="eastAsia" w:ascii="宋体" w:hAnsi="宋体" w:eastAsia="宋体" w:cs="宋体"/>
                <w:b w:val="0"/>
                <w:bCs/>
                <w:sz w:val="22"/>
                <w:szCs w:val="22"/>
              </w:rPr>
              <w:t>传感器：加速度；</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21、</w:t>
            </w:r>
            <w:r>
              <w:rPr>
                <w:rFonts w:hint="eastAsia" w:ascii="宋体" w:hAnsi="宋体" w:eastAsia="宋体" w:cs="宋体"/>
                <w:b w:val="0"/>
                <w:bCs/>
                <w:sz w:val="22"/>
                <w:szCs w:val="22"/>
              </w:rPr>
              <w:t>电池：不可拆卸，3220mAH，1080P录像不低于8小时；</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22、</w:t>
            </w:r>
            <w:r>
              <w:rPr>
                <w:rFonts w:hint="eastAsia" w:ascii="宋体" w:hAnsi="宋体" w:eastAsia="宋体" w:cs="宋体"/>
                <w:b w:val="0"/>
                <w:bCs/>
                <w:sz w:val="22"/>
                <w:szCs w:val="22"/>
              </w:rPr>
              <w:t>适用环境：适用于-20~55℃、湿度小于90%的工作环境；</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23、</w:t>
            </w:r>
            <w:r>
              <w:rPr>
                <w:rFonts w:hint="eastAsia" w:ascii="宋体" w:hAnsi="宋体" w:eastAsia="宋体" w:cs="宋体"/>
                <w:b w:val="0"/>
                <w:bCs/>
                <w:sz w:val="22"/>
                <w:szCs w:val="22"/>
              </w:rPr>
              <w:t>尺寸：100*60*38mm（不含背夹、外接设备）；</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重量：215g（不含背夹)；</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24、</w:t>
            </w:r>
            <w:r>
              <w:rPr>
                <w:rFonts w:hint="eastAsia" w:ascii="宋体" w:hAnsi="宋体" w:eastAsia="宋体" w:cs="宋体"/>
                <w:b w:val="0"/>
                <w:bCs/>
                <w:sz w:val="22"/>
                <w:szCs w:val="22"/>
              </w:rPr>
              <w:t>按键：电源、录像、拍照、录音、对讲、报警、标记、菜单、桌面、返回；</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25、</w:t>
            </w:r>
            <w:r>
              <w:rPr>
                <w:rFonts w:hint="eastAsia" w:ascii="宋体" w:hAnsi="宋体" w:eastAsia="宋体" w:cs="宋体"/>
                <w:b w:val="0"/>
                <w:bCs/>
                <w:sz w:val="22"/>
                <w:szCs w:val="22"/>
              </w:rPr>
              <w:t>防护等级：IP68；</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26、</w:t>
            </w:r>
            <w:r>
              <w:rPr>
                <w:rFonts w:hint="eastAsia" w:ascii="宋体" w:hAnsi="宋体" w:eastAsia="宋体" w:cs="宋体"/>
                <w:b w:val="0"/>
                <w:bCs/>
                <w:sz w:val="22"/>
                <w:szCs w:val="22"/>
              </w:rPr>
              <w:t>充电方式：Mini USB接口；Type-C。</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27、</w:t>
            </w:r>
            <w:r>
              <w:rPr>
                <w:rFonts w:hint="eastAsia" w:ascii="宋体" w:hAnsi="宋体" w:eastAsia="宋体" w:cs="宋体"/>
                <w:b w:val="0"/>
                <w:bCs/>
                <w:sz w:val="22"/>
                <w:szCs w:val="22"/>
              </w:rPr>
              <w:t>裸机跌落高度 2000mm，水泥地面，任意6个面各跌落2次，共12次，试验期间执法记录处于工作状态。试验后执法记录仪及其内部结构单元不应产生永久性的结构变形、机械损伤、电气故障和紧固件松动。执法记录仪内部线路、电路板和接口等接插件不应有脱落、松动和接触不良现象，试验后应能 正常工作，存储的数据不应丢失。（需提供第三方权威机构出具的检测报告并加盖公章）</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w:t>
            </w:r>
            <w:r>
              <w:rPr>
                <w:rFonts w:hint="eastAsia" w:ascii="宋体" w:hAnsi="宋体" w:eastAsia="宋体" w:cs="宋体"/>
                <w:b w:val="0"/>
                <w:bCs/>
                <w:sz w:val="22"/>
                <w:szCs w:val="22"/>
                <w:lang w:val="en-US" w:eastAsia="zh-CN"/>
              </w:rPr>
              <w:t>28、</w:t>
            </w:r>
            <w:r>
              <w:rPr>
                <w:rFonts w:hint="eastAsia" w:ascii="宋体" w:hAnsi="宋体" w:eastAsia="宋体" w:cs="宋体"/>
                <w:b w:val="0"/>
                <w:bCs/>
                <w:sz w:val="22"/>
                <w:szCs w:val="22"/>
              </w:rPr>
              <w:t>执法记录仪在水平方向左右倾斜40°状态时，拍摄画面与未倾斜时拍摄画面无明显差别；执法记录仪在水平方向前后俯仰20°状态时，拍摄画面与未倾斜时拍摄画面无明显差别。（需提供第三方权威机构出具的检测报告并加盖公章）</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29、每月100</w:t>
            </w:r>
            <w:r>
              <w:rPr>
                <w:rFonts w:hint="eastAsia" w:ascii="宋体" w:hAnsi="宋体" w:eastAsia="宋体" w:cs="宋体"/>
                <w:b w:val="0"/>
                <w:bCs/>
                <w:sz w:val="22"/>
                <w:szCs w:val="22"/>
              </w:rPr>
              <w:t>G</w:t>
            </w:r>
            <w:r>
              <w:rPr>
                <w:rFonts w:hint="eastAsia" w:ascii="宋体" w:hAnsi="宋体" w:eastAsia="宋体" w:cs="宋体"/>
                <w:b w:val="0"/>
                <w:bCs/>
                <w:sz w:val="22"/>
                <w:szCs w:val="22"/>
                <w:lang w:val="en-US" w:eastAsia="zh-CN"/>
              </w:rPr>
              <w:t>流量</w:t>
            </w:r>
            <w:r>
              <w:rPr>
                <w:rFonts w:hint="eastAsia" w:ascii="宋体" w:hAnsi="宋体" w:eastAsia="宋体" w:cs="宋体"/>
                <w:b w:val="0"/>
                <w:bCs/>
                <w:sz w:val="22"/>
                <w:szCs w:val="22"/>
              </w:rPr>
              <w:t>（</w:t>
            </w:r>
            <w:r>
              <w:rPr>
                <w:rFonts w:hint="eastAsia" w:ascii="宋体" w:hAnsi="宋体" w:eastAsia="宋体" w:cs="宋体"/>
                <w:b w:val="0"/>
                <w:bCs/>
                <w:sz w:val="22"/>
                <w:szCs w:val="22"/>
                <w:lang w:val="en-US" w:eastAsia="zh-CN"/>
              </w:rPr>
              <w:t>3</w:t>
            </w:r>
            <w:r>
              <w:rPr>
                <w:rFonts w:hint="eastAsia" w:ascii="宋体" w:hAnsi="宋体" w:eastAsia="宋体" w:cs="宋体"/>
                <w:b w:val="0"/>
                <w:bCs/>
                <w:sz w:val="22"/>
                <w:szCs w:val="22"/>
              </w:rPr>
              <w:t>年）</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5</w:t>
            </w:r>
          </w:p>
        </w:tc>
      </w:tr>
      <w:tr>
        <w:tblPrEx>
          <w:tblCellMar>
            <w:top w:w="0" w:type="dxa"/>
            <w:left w:w="108" w:type="dxa"/>
            <w:bottom w:w="0" w:type="dxa"/>
            <w:right w:w="108" w:type="dxa"/>
          </w:tblCellMar>
        </w:tblPrEx>
        <w:trPr>
          <w:trHeight w:val="500" w:hRule="atLeast"/>
          <w:jc w:val="center"/>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lang w:val="en-US" w:eastAsia="zh-CN" w:bidi="ar-SA"/>
              </w:rPr>
            </w:pPr>
            <w:r>
              <w:rPr>
                <w:rFonts w:hint="eastAsia" w:ascii="宋体" w:hAnsi="宋体" w:eastAsia="宋体" w:cs="宋体"/>
                <w:b w:val="0"/>
                <w:bCs/>
                <w:sz w:val="22"/>
                <w:szCs w:val="22"/>
              </w:rPr>
              <w:t>13</w:t>
            </w:r>
          </w:p>
        </w:tc>
        <w:tc>
          <w:tcPr>
            <w:tcW w:w="14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采集站</w:t>
            </w:r>
          </w:p>
        </w:tc>
        <w:tc>
          <w:tcPr>
            <w:tcW w:w="2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1、嵌入式桌面采集站；</w:t>
            </w:r>
          </w:p>
          <w:p>
            <w:pPr>
              <w:pStyle w:val="296"/>
              <w:spacing w:line="360" w:lineRule="auto"/>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2、支持执法记录仪自动数据上传，可接8台执法记录仪；</w:t>
            </w:r>
          </w:p>
          <w:p>
            <w:pPr>
              <w:pStyle w:val="296"/>
              <w:spacing w:line="360" w:lineRule="auto"/>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3、自动读取执法记录仪内的数据；</w:t>
            </w:r>
          </w:p>
          <w:p>
            <w:pPr>
              <w:pStyle w:val="296"/>
              <w:spacing w:line="360" w:lineRule="auto"/>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4、采用web客户端展现数据采集和配置参数；</w:t>
            </w:r>
          </w:p>
          <w:p>
            <w:pPr>
              <w:pStyle w:val="296"/>
              <w:spacing w:line="360" w:lineRule="auto"/>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5、运行内存：2GB；</w:t>
            </w:r>
          </w:p>
          <w:p>
            <w:pPr>
              <w:pStyle w:val="296"/>
              <w:spacing w:line="360" w:lineRule="auto"/>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6、供电方式：外接电源；</w:t>
            </w:r>
          </w:p>
          <w:p>
            <w:pPr>
              <w:pStyle w:val="296"/>
              <w:spacing w:line="360" w:lineRule="auto"/>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 xml:space="preserve">7、防护等级：IP20；   </w:t>
            </w:r>
          </w:p>
          <w:p>
            <w:pPr>
              <w:pStyle w:val="296"/>
              <w:spacing w:line="360" w:lineRule="auto"/>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 xml:space="preserve">8、存储温度：-25 ~ 50℃； </w:t>
            </w:r>
          </w:p>
          <w:p>
            <w:pPr>
              <w:pStyle w:val="296"/>
              <w:spacing w:line="360" w:lineRule="auto"/>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9、包装尺寸：496*496*220mm；</w:t>
            </w:r>
          </w:p>
          <w:p>
            <w:pPr>
              <w:pStyle w:val="296"/>
              <w:spacing w:line="360" w:lineRule="auto"/>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10、工作湿度：RH(93±3)% ；</w:t>
            </w:r>
          </w:p>
          <w:p>
            <w:pPr>
              <w:pStyle w:val="296"/>
              <w:spacing w:line="360" w:lineRule="auto"/>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11、工作温度：-10 ~ 55℃ ；</w:t>
            </w:r>
          </w:p>
          <w:p>
            <w:pPr>
              <w:pStyle w:val="296"/>
              <w:spacing w:line="360" w:lineRule="auto"/>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12、按键：电源键；</w:t>
            </w:r>
          </w:p>
          <w:p>
            <w:pPr>
              <w:pStyle w:val="296"/>
              <w:spacing w:line="360" w:lineRule="auto"/>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13、工作指示灯：支持；</w:t>
            </w:r>
          </w:p>
          <w:p>
            <w:pPr>
              <w:pStyle w:val="296"/>
              <w:spacing w:line="360" w:lineRule="auto"/>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14、操作系统：Linux；</w:t>
            </w:r>
          </w:p>
          <w:p>
            <w:pPr>
              <w:pStyle w:val="296"/>
              <w:spacing w:line="360" w:lineRule="auto"/>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15、产品尺寸：400*300*123.5mm；</w:t>
            </w:r>
          </w:p>
          <w:p>
            <w:pPr>
              <w:pStyle w:val="296"/>
              <w:spacing w:line="360" w:lineRule="auto"/>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16、自带2T，最大可扩展至4块硬盘，单块最大支持8T；</w:t>
            </w:r>
          </w:p>
          <w:p>
            <w:pPr>
              <w:pStyle w:val="296"/>
              <w:spacing w:line="360" w:lineRule="auto"/>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17、充电接口：三相插头；</w:t>
            </w:r>
          </w:p>
          <w:p>
            <w:pPr>
              <w:pStyle w:val="296"/>
              <w:spacing w:line="360" w:lineRule="auto"/>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18、扬声器：支持；</w:t>
            </w:r>
          </w:p>
          <w:p>
            <w:pPr>
              <w:pStyle w:val="296"/>
              <w:spacing w:line="360" w:lineRule="auto"/>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19、外部接口：RJ45;USB 2.0;USB 3.0；</w:t>
            </w:r>
          </w:p>
          <w:p>
            <w:pPr>
              <w:pStyle w:val="296"/>
              <w:spacing w:line="360" w:lineRule="auto"/>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20、数据线：5P USB数据线8根（Mini B型USB）；</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w:t>
            </w:r>
          </w:p>
        </w:tc>
      </w:tr>
      <w:tr>
        <w:tblPrEx>
          <w:tblCellMar>
            <w:top w:w="0" w:type="dxa"/>
            <w:left w:w="108" w:type="dxa"/>
            <w:bottom w:w="0" w:type="dxa"/>
            <w:right w:w="108" w:type="dxa"/>
          </w:tblCellMar>
        </w:tblPrEx>
        <w:trPr>
          <w:trHeight w:val="500" w:hRule="atLeast"/>
          <w:jc w:val="center"/>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lang w:val="en-US" w:eastAsia="zh-CN" w:bidi="ar-SA"/>
              </w:rPr>
            </w:pPr>
            <w:r>
              <w:rPr>
                <w:rFonts w:hint="eastAsia" w:ascii="宋体" w:hAnsi="宋体" w:eastAsia="宋体" w:cs="宋体"/>
                <w:b w:val="0"/>
                <w:bCs/>
                <w:sz w:val="22"/>
                <w:szCs w:val="22"/>
              </w:rPr>
              <w:t>14</w:t>
            </w:r>
          </w:p>
        </w:tc>
        <w:tc>
          <w:tcPr>
            <w:tcW w:w="7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数字孪生配套硬件</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渲染机</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CPU：3.6GHz/8核/16线程；</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内存：64G；</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显卡：RTX3070；</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固态硬盘：不低于500G；</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1</w:t>
            </w:r>
          </w:p>
        </w:tc>
      </w:tr>
      <w:tr>
        <w:tblPrEx>
          <w:tblCellMar>
            <w:top w:w="0" w:type="dxa"/>
            <w:left w:w="108" w:type="dxa"/>
            <w:bottom w:w="0" w:type="dxa"/>
            <w:right w:w="108" w:type="dxa"/>
          </w:tblCellMar>
        </w:tblPrEx>
        <w:trPr>
          <w:trHeight w:val="500" w:hRule="atLeast"/>
          <w:jc w:val="center"/>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6"/>
              <w:spacing w:line="36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15</w:t>
            </w: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席位操作机</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CPU：3.6GHz/8核/16线程；</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 xml:space="preserve">内存：64G； </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显卡：RTX2060；</w:t>
            </w:r>
          </w:p>
          <w:p>
            <w:pPr>
              <w:pStyle w:val="296"/>
              <w:spacing w:line="360" w:lineRule="auto"/>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rPr>
              <w:t>固态硬盘：500G；</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显示器：带鱼屏，支持4K输出</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1</w:t>
            </w:r>
          </w:p>
        </w:tc>
      </w:tr>
    </w:tbl>
    <w:p>
      <w:pPr>
        <w:autoSpaceDE w:val="0"/>
        <w:autoSpaceDN w:val="0"/>
        <w:adjustRightInd w:val="0"/>
        <w:snapToGrid w:val="0"/>
        <w:spacing w:line="360" w:lineRule="auto"/>
        <w:rPr>
          <w:rFonts w:hint="eastAsia" w:ascii="宋体" w:hAnsi="宋体" w:eastAsia="宋体" w:cs="宋体"/>
          <w:b/>
          <w:color w:val="000000"/>
          <w:sz w:val="22"/>
          <w:szCs w:val="22"/>
          <w:lang w:val="en-US" w:eastAsia="zh-CN"/>
        </w:rPr>
      </w:pPr>
      <w:r>
        <w:rPr>
          <w:rFonts w:hint="eastAsia" w:ascii="宋体" w:hAnsi="宋体" w:eastAsia="宋体" w:cs="宋体"/>
          <w:b/>
          <w:sz w:val="22"/>
          <w:szCs w:val="22"/>
        </w:rPr>
        <w:t>注：投标方免费提供相关以上设备平台接入。前端接入的物联网感知平台数据统一和</w:t>
      </w:r>
      <w:r>
        <w:rPr>
          <w:rFonts w:hint="eastAsia" w:ascii="宋体" w:hAnsi="宋体" w:eastAsia="宋体" w:cs="宋体"/>
          <w:b/>
          <w:sz w:val="22"/>
          <w:szCs w:val="22"/>
          <w:lang w:val="en-US" w:eastAsia="zh-CN"/>
        </w:rPr>
        <w:t>南麂</w:t>
      </w:r>
      <w:r>
        <w:rPr>
          <w:rFonts w:hint="eastAsia" w:ascii="宋体" w:hAnsi="宋体" w:eastAsia="宋体" w:cs="宋体"/>
          <w:b/>
          <w:sz w:val="22"/>
          <w:szCs w:val="22"/>
        </w:rPr>
        <w:t>的软件平台打通，实现统一研判。</w:t>
      </w:r>
    </w:p>
    <w:p>
      <w:pPr>
        <w:pStyle w:val="34"/>
        <w:numPr>
          <w:ilvl w:val="0"/>
          <w:numId w:val="0"/>
        </w:numPr>
        <w:adjustRightInd w:val="0"/>
        <w:snapToGrid w:val="0"/>
        <w:spacing w:line="360" w:lineRule="auto"/>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3、服务期限</w:t>
      </w:r>
    </w:p>
    <w:p>
      <w:pPr>
        <w:pStyle w:val="34"/>
        <w:numPr>
          <w:ilvl w:val="0"/>
          <w:numId w:val="0"/>
        </w:numPr>
        <w:adjustRightInd w:val="0"/>
        <w:snapToGrid w:val="0"/>
        <w:spacing w:line="360" w:lineRule="auto"/>
        <w:ind w:firstLine="454" w:firstLineChars="200"/>
        <w:rPr>
          <w:rFonts w:hint="eastAsia" w:ascii="宋体" w:hAnsi="宋体" w:eastAsia="宋体" w:cs="宋体"/>
          <w:b/>
          <w:bCs/>
          <w:spacing w:val="3"/>
          <w:sz w:val="22"/>
          <w:szCs w:val="22"/>
          <w:u w:val="single"/>
          <w:shd w:val="clear" w:color="auto" w:fill="FFFFFF"/>
          <w:lang w:val="en-US" w:eastAsia="zh-CN" w:bidi="ar"/>
        </w:rPr>
      </w:pPr>
      <w:r>
        <w:rPr>
          <w:rFonts w:hint="eastAsia" w:ascii="宋体" w:hAnsi="宋体" w:eastAsia="宋体" w:cs="宋体"/>
          <w:b/>
          <w:bCs/>
          <w:spacing w:val="3"/>
          <w:sz w:val="22"/>
          <w:szCs w:val="22"/>
          <w:u w:val="single"/>
          <w:shd w:val="clear" w:color="auto" w:fill="FFFFFF"/>
          <w:lang w:val="en-US" w:eastAsia="zh-CN" w:bidi="ar"/>
        </w:rPr>
        <w:t>1.1、</w:t>
      </w:r>
      <w:r>
        <w:rPr>
          <w:rFonts w:hint="eastAsia" w:ascii="宋体" w:hAnsi="宋体" w:eastAsia="宋体" w:cs="宋体"/>
          <w:b/>
          <w:bCs/>
          <w:color w:val="000000"/>
          <w:sz w:val="22"/>
          <w:szCs w:val="22"/>
          <w:u w:val="single"/>
        </w:rPr>
        <w:t>▲维护期</w:t>
      </w:r>
      <w:r>
        <w:rPr>
          <w:rFonts w:hint="eastAsia" w:ascii="宋体" w:hAnsi="宋体" w:eastAsia="宋体" w:cs="宋体"/>
          <w:b/>
          <w:bCs/>
          <w:color w:val="000000"/>
          <w:sz w:val="22"/>
          <w:szCs w:val="22"/>
          <w:u w:val="single"/>
          <w:lang w:eastAsia="zh-CN"/>
        </w:rPr>
        <w:t>：</w:t>
      </w:r>
      <w:r>
        <w:rPr>
          <w:rFonts w:hint="eastAsia" w:ascii="宋体" w:hAnsi="宋体" w:eastAsia="宋体" w:cs="宋体"/>
          <w:b/>
          <w:bCs/>
          <w:color w:val="000000"/>
          <w:sz w:val="22"/>
          <w:szCs w:val="22"/>
          <w:u w:val="single"/>
          <w:lang w:val="en-US" w:eastAsia="zh-CN"/>
        </w:rPr>
        <w:t>维护期不少于3年</w:t>
      </w:r>
      <w:r>
        <w:rPr>
          <w:rFonts w:hint="eastAsia" w:ascii="宋体" w:hAnsi="宋体" w:eastAsia="宋体" w:cs="宋体"/>
          <w:b/>
          <w:bCs/>
          <w:sz w:val="22"/>
          <w:szCs w:val="22"/>
          <w:u w:val="single"/>
          <w:lang w:val="en-US" w:eastAsia="zh-CN"/>
        </w:rPr>
        <w:t>。费用已包含在投标报价中。</w:t>
      </w:r>
    </w:p>
    <w:p>
      <w:pPr>
        <w:pStyle w:val="34"/>
        <w:numPr>
          <w:ilvl w:val="0"/>
          <w:numId w:val="0"/>
        </w:numPr>
        <w:adjustRightInd w:val="0"/>
        <w:snapToGrid w:val="0"/>
        <w:spacing w:line="360" w:lineRule="auto"/>
        <w:ind w:firstLine="454" w:firstLineChars="200"/>
        <w:rPr>
          <w:rFonts w:hint="eastAsia" w:ascii="宋体" w:hAnsi="宋体" w:eastAsia="宋体" w:cs="宋体"/>
          <w:b/>
          <w:bCs/>
          <w:color w:val="000000"/>
          <w:sz w:val="22"/>
          <w:szCs w:val="22"/>
          <w:u w:val="single"/>
          <w:lang w:val="en-US" w:eastAsia="zh-CN"/>
        </w:rPr>
      </w:pPr>
      <w:r>
        <w:rPr>
          <w:rFonts w:hint="eastAsia" w:ascii="宋体" w:hAnsi="宋体" w:eastAsia="宋体" w:cs="宋体"/>
          <w:b/>
          <w:bCs/>
          <w:spacing w:val="3"/>
          <w:sz w:val="22"/>
          <w:szCs w:val="22"/>
          <w:u w:val="single"/>
          <w:shd w:val="clear" w:color="auto" w:fill="FFFFFF"/>
          <w:lang w:val="en-US" w:eastAsia="zh-CN" w:bidi="ar"/>
        </w:rPr>
        <w:t>1.2、</w:t>
      </w:r>
      <w:r>
        <w:rPr>
          <w:rFonts w:hint="eastAsia" w:ascii="宋体" w:hAnsi="宋体" w:eastAsia="宋体" w:cs="宋体"/>
          <w:b/>
          <w:bCs/>
          <w:color w:val="000000"/>
          <w:sz w:val="22"/>
          <w:szCs w:val="22"/>
          <w:u w:val="single"/>
        </w:rPr>
        <w:t>▲</w:t>
      </w:r>
      <w:r>
        <w:rPr>
          <w:rFonts w:hint="eastAsia" w:ascii="宋体" w:hAnsi="宋体" w:eastAsia="宋体" w:cs="宋体"/>
          <w:b/>
          <w:bCs/>
          <w:spacing w:val="3"/>
          <w:sz w:val="22"/>
          <w:szCs w:val="22"/>
          <w:u w:val="single"/>
          <w:shd w:val="clear" w:color="auto" w:fill="FFFFFF"/>
          <w:lang w:val="en-US" w:eastAsia="zh-CN" w:bidi="ar"/>
        </w:rPr>
        <w:t>完工期：</w:t>
      </w:r>
      <w:r>
        <w:rPr>
          <w:rFonts w:hint="eastAsia" w:ascii="宋体" w:hAnsi="宋体" w:eastAsia="宋体" w:cs="宋体"/>
          <w:b/>
          <w:bCs/>
          <w:color w:val="000000"/>
          <w:sz w:val="22"/>
          <w:szCs w:val="22"/>
          <w:u w:val="single"/>
        </w:rPr>
        <w:t>合同</w:t>
      </w:r>
      <w:r>
        <w:rPr>
          <w:rFonts w:hint="eastAsia" w:ascii="宋体" w:hAnsi="宋体" w:eastAsia="宋体" w:cs="宋体"/>
          <w:b/>
          <w:bCs/>
          <w:color w:val="000000"/>
          <w:sz w:val="22"/>
          <w:szCs w:val="22"/>
          <w:u w:val="single"/>
          <w:lang w:val="en-US" w:eastAsia="zh-CN"/>
        </w:rPr>
        <w:t>签订</w:t>
      </w:r>
      <w:r>
        <w:rPr>
          <w:rFonts w:hint="eastAsia" w:ascii="宋体" w:hAnsi="宋体" w:eastAsia="宋体" w:cs="宋体"/>
          <w:b/>
          <w:bCs/>
          <w:color w:val="000000"/>
          <w:sz w:val="22"/>
          <w:szCs w:val="22"/>
          <w:u w:val="single"/>
        </w:rPr>
        <w:t>之日起</w:t>
      </w:r>
      <w:r>
        <w:rPr>
          <w:rFonts w:hint="eastAsia" w:ascii="宋体" w:hAnsi="宋体" w:eastAsia="宋体" w:cs="宋体"/>
          <w:b/>
          <w:bCs/>
          <w:color w:val="000000"/>
          <w:sz w:val="22"/>
          <w:szCs w:val="22"/>
          <w:u w:val="single"/>
          <w:lang w:val="en-US" w:eastAsia="zh-CN"/>
        </w:rPr>
        <w:t>9</w:t>
      </w:r>
      <w:r>
        <w:rPr>
          <w:rFonts w:hint="eastAsia" w:ascii="宋体" w:hAnsi="宋体" w:eastAsia="宋体" w:cs="宋体"/>
          <w:b/>
          <w:bCs/>
          <w:color w:val="000000"/>
          <w:sz w:val="22"/>
          <w:szCs w:val="22"/>
          <w:u w:val="single"/>
        </w:rPr>
        <w:t>0日内完成（供应商提供最短时间）</w:t>
      </w:r>
      <w:r>
        <w:rPr>
          <w:rFonts w:hint="eastAsia" w:ascii="宋体" w:hAnsi="宋体" w:eastAsia="宋体" w:cs="宋体"/>
          <w:b/>
          <w:bCs/>
          <w:color w:val="000000"/>
          <w:sz w:val="22"/>
          <w:szCs w:val="22"/>
          <w:u w:val="single"/>
          <w:lang w:eastAsia="zh-CN"/>
        </w:rPr>
        <w:t>。</w:t>
      </w:r>
    </w:p>
    <w:p>
      <w:pPr>
        <w:pStyle w:val="34"/>
        <w:adjustRightInd w:val="0"/>
        <w:snapToGrid w:val="0"/>
        <w:spacing w:line="360" w:lineRule="auto"/>
        <w:rPr>
          <w:rFonts w:hint="eastAsia" w:ascii="宋体" w:hAnsi="宋体" w:eastAsia="宋体" w:cs="宋体"/>
          <w:b/>
          <w:bCs/>
          <w:color w:val="000000"/>
          <w:sz w:val="22"/>
          <w:szCs w:val="22"/>
        </w:rPr>
      </w:pPr>
      <w:r>
        <w:rPr>
          <w:rFonts w:hint="eastAsia" w:ascii="宋体" w:hAnsi="宋体" w:eastAsia="宋体" w:cs="宋体"/>
          <w:b/>
          <w:bCs/>
          <w:color w:val="000000"/>
          <w:sz w:val="22"/>
          <w:szCs w:val="22"/>
          <w:lang w:val="en-US" w:eastAsia="zh-CN"/>
        </w:rPr>
        <w:t>4</w:t>
      </w:r>
      <w:r>
        <w:rPr>
          <w:rFonts w:hint="eastAsia" w:ascii="宋体" w:hAnsi="宋体" w:eastAsia="宋体" w:cs="宋体"/>
          <w:b/>
          <w:bCs/>
          <w:color w:val="000000"/>
          <w:sz w:val="22"/>
          <w:szCs w:val="22"/>
        </w:rPr>
        <w:t>、付款方式</w:t>
      </w:r>
    </w:p>
    <w:p>
      <w:pPr>
        <w:widowControl/>
        <w:autoSpaceDE w:val="0"/>
        <w:autoSpaceDN w:val="0"/>
        <w:adjustRightInd w:val="0"/>
        <w:snapToGrid w:val="0"/>
        <w:spacing w:line="360" w:lineRule="auto"/>
        <w:ind w:firstLine="442" w:firstLineChars="200"/>
        <w:textAlignment w:val="bottom"/>
        <w:rPr>
          <w:rFonts w:hint="eastAsia" w:ascii="宋体" w:hAnsi="宋体" w:eastAsia="宋体" w:cs="宋体"/>
          <w:b/>
          <w:bCs w:val="0"/>
          <w:color w:val="auto"/>
          <w:sz w:val="22"/>
          <w:szCs w:val="22"/>
          <w:highlight w:val="none"/>
          <w:u w:val="none"/>
          <w:lang w:val="en-US" w:eastAsia="zh-CN"/>
        </w:rPr>
      </w:pPr>
      <w:r>
        <w:rPr>
          <w:rFonts w:hint="eastAsia" w:ascii="宋体" w:hAnsi="宋体" w:eastAsia="宋体" w:cs="宋体"/>
          <w:b/>
          <w:bCs w:val="0"/>
          <w:color w:val="auto"/>
          <w:sz w:val="22"/>
          <w:szCs w:val="22"/>
          <w:highlight w:val="none"/>
          <w:u w:val="none"/>
          <w:lang w:val="en-US" w:eastAsia="zh-CN"/>
        </w:rPr>
        <w:t>履约保证金缴纳：中标供应商在合同签订后7个工作日内成交供应商应向采购人缴纳合同金额的1%作为履约保证金（转账或保函），项目完工验收后7个工作日内退还。</w:t>
      </w:r>
    </w:p>
    <w:p>
      <w:pPr>
        <w:widowControl/>
        <w:autoSpaceDE w:val="0"/>
        <w:autoSpaceDN w:val="0"/>
        <w:adjustRightInd w:val="0"/>
        <w:snapToGrid w:val="0"/>
        <w:spacing w:line="360" w:lineRule="auto"/>
        <w:ind w:firstLine="442" w:firstLineChars="200"/>
        <w:textAlignment w:val="bottom"/>
        <w:rPr>
          <w:rFonts w:hint="eastAsia" w:ascii="宋体" w:hAnsi="宋体" w:eastAsia="宋体" w:cs="宋体"/>
          <w:b/>
          <w:bCs w:val="0"/>
          <w:color w:val="000000"/>
          <w:sz w:val="22"/>
          <w:szCs w:val="22"/>
          <w:lang w:val="en-US" w:eastAsia="zh-CN"/>
        </w:rPr>
      </w:pPr>
      <w:r>
        <w:rPr>
          <w:rFonts w:hint="eastAsia" w:ascii="宋体" w:hAnsi="宋体" w:eastAsia="宋体" w:cs="宋体"/>
          <w:b/>
          <w:bCs w:val="0"/>
          <w:color w:val="auto"/>
          <w:sz w:val="22"/>
          <w:szCs w:val="22"/>
          <w:highlight w:val="none"/>
          <w:u w:val="none"/>
          <w:lang w:val="en-US" w:eastAsia="zh-CN"/>
        </w:rPr>
        <w:t>签订合同后7个工作日内采购人预付合同价的30%，初验完成后7个工作日内采购人支付至合同价的70%，终验合格后7个工作日内采购人付清余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w:t>
      </w:r>
    </w:p>
    <w:p>
      <w:pPr>
        <w:pStyle w:val="34"/>
        <w:adjustRightInd w:val="0"/>
        <w:snapToGrid w:val="0"/>
        <w:spacing w:line="360" w:lineRule="auto"/>
        <w:rPr>
          <w:rFonts w:hint="eastAsia" w:ascii="宋体" w:hAnsi="宋体" w:eastAsia="宋体" w:cs="宋体"/>
          <w:b/>
          <w:bCs/>
          <w:color w:val="000000"/>
          <w:sz w:val="22"/>
          <w:szCs w:val="22"/>
        </w:rPr>
      </w:pPr>
      <w:r>
        <w:rPr>
          <w:rFonts w:hint="eastAsia" w:ascii="宋体" w:hAnsi="宋体" w:eastAsia="宋体" w:cs="宋体"/>
          <w:b/>
          <w:bCs/>
          <w:color w:val="000000"/>
          <w:sz w:val="22"/>
          <w:szCs w:val="22"/>
          <w:lang w:val="en-US" w:eastAsia="zh-CN"/>
        </w:rPr>
        <w:t>5</w:t>
      </w:r>
      <w:r>
        <w:rPr>
          <w:rFonts w:hint="eastAsia" w:ascii="宋体" w:hAnsi="宋体" w:eastAsia="宋体" w:cs="宋体"/>
          <w:b/>
          <w:bCs/>
          <w:color w:val="000000"/>
          <w:sz w:val="22"/>
          <w:szCs w:val="22"/>
        </w:rPr>
        <w:t>、其他</w:t>
      </w:r>
    </w:p>
    <w:p>
      <w:pPr>
        <w:adjustRightInd w:val="0"/>
        <w:snapToGrid w:val="0"/>
        <w:spacing w:line="360" w:lineRule="auto"/>
        <w:ind w:firstLine="440" w:firstLineChars="200"/>
        <w:outlineLvl w:val="0"/>
        <w:rPr>
          <w:sz w:val="22"/>
          <w:szCs w:val="22"/>
        </w:rPr>
      </w:pPr>
      <w:r>
        <w:rPr>
          <w:rFonts w:hint="eastAsia"/>
          <w:sz w:val="22"/>
          <w:szCs w:val="22"/>
          <w:lang w:eastAsia="zh-CN"/>
        </w:rPr>
        <w:t>（</w:t>
      </w:r>
      <w:r>
        <w:rPr>
          <w:rFonts w:hint="eastAsia"/>
          <w:sz w:val="22"/>
          <w:szCs w:val="22"/>
          <w:lang w:val="en-US" w:eastAsia="zh-CN"/>
        </w:rPr>
        <w:t>1</w:t>
      </w:r>
      <w:r>
        <w:rPr>
          <w:rFonts w:hint="eastAsia"/>
          <w:sz w:val="22"/>
          <w:szCs w:val="22"/>
          <w:lang w:eastAsia="zh-CN"/>
        </w:rPr>
        <w:t>）</w:t>
      </w:r>
      <w:r>
        <w:rPr>
          <w:sz w:val="22"/>
          <w:szCs w:val="22"/>
        </w:rPr>
        <w:t>供应商必须成立合理的组织机构，建立健全保障项目顺利实施的各项管理制度和质量保证体系；安排足够的高素质专业技术人员参加本项目定制开发工作；参与此项目的技术人员必须具有强烈的服务意识和高度的责任感。</w:t>
      </w:r>
    </w:p>
    <w:p>
      <w:pPr>
        <w:adjustRightInd w:val="0"/>
        <w:snapToGrid w:val="0"/>
        <w:spacing w:line="360" w:lineRule="auto"/>
        <w:ind w:firstLine="440" w:firstLineChars="200"/>
        <w:outlineLvl w:val="0"/>
        <w:rPr>
          <w:sz w:val="22"/>
          <w:szCs w:val="22"/>
        </w:rPr>
      </w:pPr>
      <w:r>
        <w:rPr>
          <w:rFonts w:hint="eastAsia"/>
          <w:sz w:val="22"/>
          <w:szCs w:val="22"/>
          <w:lang w:eastAsia="zh-CN"/>
        </w:rPr>
        <w:t>（</w:t>
      </w:r>
      <w:r>
        <w:rPr>
          <w:rFonts w:hint="eastAsia"/>
          <w:sz w:val="22"/>
          <w:szCs w:val="22"/>
          <w:lang w:val="en-US" w:eastAsia="zh-CN"/>
        </w:rPr>
        <w:t>2</w:t>
      </w:r>
      <w:r>
        <w:rPr>
          <w:rFonts w:hint="eastAsia"/>
          <w:sz w:val="22"/>
          <w:szCs w:val="22"/>
          <w:lang w:eastAsia="zh-CN"/>
        </w:rPr>
        <w:t>）</w:t>
      </w:r>
      <w:r>
        <w:rPr>
          <w:sz w:val="22"/>
          <w:szCs w:val="22"/>
        </w:rPr>
        <w:t>系统的开发、测试、安装、调试过程中相关的技术文档必须按照采购人的要求，提交相应的规范文件，提交给</w:t>
      </w:r>
      <w:r>
        <w:rPr>
          <w:rFonts w:hint="eastAsia"/>
          <w:sz w:val="22"/>
          <w:szCs w:val="22"/>
        </w:rPr>
        <w:t>采购单位</w:t>
      </w:r>
      <w:r>
        <w:rPr>
          <w:sz w:val="22"/>
          <w:szCs w:val="22"/>
        </w:rPr>
        <w:t>统一管理。</w:t>
      </w:r>
    </w:p>
    <w:p>
      <w:pPr>
        <w:adjustRightInd w:val="0"/>
        <w:snapToGrid w:val="0"/>
        <w:spacing w:line="360" w:lineRule="auto"/>
        <w:ind w:firstLine="440" w:firstLineChars="200"/>
        <w:outlineLvl w:val="0"/>
        <w:rPr>
          <w:sz w:val="22"/>
          <w:szCs w:val="22"/>
        </w:rPr>
      </w:pPr>
      <w:r>
        <w:rPr>
          <w:rFonts w:hint="eastAsia"/>
          <w:sz w:val="22"/>
          <w:szCs w:val="22"/>
          <w:lang w:eastAsia="zh-CN"/>
        </w:rPr>
        <w:t>（</w:t>
      </w:r>
      <w:r>
        <w:rPr>
          <w:rFonts w:hint="eastAsia"/>
          <w:sz w:val="22"/>
          <w:szCs w:val="22"/>
          <w:lang w:val="en-US" w:eastAsia="zh-CN"/>
        </w:rPr>
        <w:t>3</w:t>
      </w:r>
      <w:r>
        <w:rPr>
          <w:rFonts w:hint="eastAsia"/>
          <w:sz w:val="22"/>
          <w:szCs w:val="22"/>
          <w:lang w:eastAsia="zh-CN"/>
        </w:rPr>
        <w:t>）</w:t>
      </w:r>
      <w:r>
        <w:rPr>
          <w:sz w:val="22"/>
          <w:szCs w:val="22"/>
        </w:rPr>
        <w:t>供应商应在投标文件中提供人员配置管理计划，包括项目经理、现场安装调试人员及分工职责等。</w:t>
      </w:r>
    </w:p>
    <w:p>
      <w:pPr>
        <w:adjustRightInd w:val="0"/>
        <w:snapToGrid w:val="0"/>
        <w:spacing w:line="360" w:lineRule="auto"/>
        <w:ind w:firstLine="440" w:firstLineChars="200"/>
        <w:outlineLvl w:val="0"/>
        <w:rPr>
          <w:rFonts w:hint="eastAsia"/>
          <w:sz w:val="22"/>
          <w:szCs w:val="22"/>
        </w:rPr>
      </w:pPr>
      <w:r>
        <w:rPr>
          <w:rFonts w:hint="eastAsia"/>
          <w:sz w:val="22"/>
          <w:szCs w:val="22"/>
          <w:lang w:eastAsia="zh-CN"/>
        </w:rPr>
        <w:t>（</w:t>
      </w:r>
      <w:r>
        <w:rPr>
          <w:rFonts w:hint="eastAsia"/>
          <w:sz w:val="22"/>
          <w:szCs w:val="22"/>
          <w:lang w:val="en-US" w:eastAsia="zh-CN"/>
        </w:rPr>
        <w:t>5</w:t>
      </w:r>
      <w:r>
        <w:rPr>
          <w:rFonts w:hint="eastAsia"/>
          <w:sz w:val="22"/>
          <w:szCs w:val="22"/>
          <w:lang w:eastAsia="zh-CN"/>
        </w:rPr>
        <w:t>）</w:t>
      </w:r>
      <w:r>
        <w:rPr>
          <w:sz w:val="22"/>
          <w:szCs w:val="22"/>
        </w:rPr>
        <w:t>实施地点为海岛，在实施过程中产生的交通费用，供应商因自行考虑完备。</w:t>
      </w:r>
    </w:p>
    <w:p>
      <w:pPr>
        <w:adjustRightInd w:val="0"/>
        <w:snapToGrid w:val="0"/>
        <w:spacing w:line="360" w:lineRule="auto"/>
        <w:ind w:firstLine="440" w:firstLineChars="200"/>
        <w:outlineLvl w:val="0"/>
        <w:rPr>
          <w:rFonts w:hint="eastAsia"/>
          <w:sz w:val="22"/>
          <w:szCs w:val="22"/>
        </w:rPr>
      </w:pPr>
      <w:r>
        <w:rPr>
          <w:rFonts w:hint="eastAsia"/>
          <w:sz w:val="22"/>
          <w:szCs w:val="22"/>
          <w:lang w:eastAsia="zh-CN"/>
        </w:rPr>
        <w:t>（</w:t>
      </w:r>
      <w:r>
        <w:rPr>
          <w:rFonts w:hint="eastAsia"/>
          <w:sz w:val="22"/>
          <w:szCs w:val="22"/>
          <w:lang w:val="en-US" w:eastAsia="zh-CN"/>
        </w:rPr>
        <w:t>6</w:t>
      </w:r>
      <w:r>
        <w:rPr>
          <w:rFonts w:hint="eastAsia"/>
          <w:sz w:val="22"/>
          <w:szCs w:val="22"/>
          <w:lang w:eastAsia="zh-CN"/>
        </w:rPr>
        <w:t>）</w:t>
      </w:r>
      <w:r>
        <w:rPr>
          <w:rFonts w:hint="eastAsia"/>
          <w:sz w:val="22"/>
          <w:szCs w:val="22"/>
        </w:rPr>
        <w:t>供应商对采购人技术人员进行全面技术培训，使采购人技术人员及业务使用人员能独立进行系统管理、操作、故障处理、日常测试维护等工作，确保系统能正常安全运行。</w:t>
      </w:r>
    </w:p>
    <w:p>
      <w:pPr>
        <w:adjustRightInd w:val="0"/>
        <w:snapToGrid w:val="0"/>
        <w:spacing w:line="360" w:lineRule="auto"/>
        <w:ind w:firstLine="440" w:firstLineChars="200"/>
        <w:outlineLvl w:val="0"/>
        <w:rPr>
          <w:rFonts w:hint="eastAsia"/>
          <w:sz w:val="22"/>
          <w:szCs w:val="22"/>
        </w:rPr>
      </w:pPr>
      <w:r>
        <w:rPr>
          <w:rFonts w:hint="eastAsia"/>
          <w:sz w:val="22"/>
          <w:szCs w:val="22"/>
          <w:lang w:eastAsia="zh-CN"/>
        </w:rPr>
        <w:t>（</w:t>
      </w:r>
      <w:r>
        <w:rPr>
          <w:rFonts w:hint="eastAsia"/>
          <w:sz w:val="22"/>
          <w:szCs w:val="22"/>
          <w:lang w:val="en-US" w:eastAsia="zh-CN"/>
        </w:rPr>
        <w:t>7</w:t>
      </w:r>
      <w:r>
        <w:rPr>
          <w:rFonts w:hint="eastAsia"/>
          <w:sz w:val="22"/>
          <w:szCs w:val="22"/>
          <w:lang w:eastAsia="zh-CN"/>
        </w:rPr>
        <w:t>）</w:t>
      </w:r>
      <w:r>
        <w:rPr>
          <w:rFonts w:hint="eastAsia"/>
          <w:sz w:val="22"/>
          <w:szCs w:val="22"/>
        </w:rPr>
        <w:t>供应商负责提供给培训人员实际的操作环境和培训资料、提供相应的师资。培训形式包括客户现场培训、课堂培训；投标供应商必须列明相应的培训课程。</w:t>
      </w:r>
    </w:p>
    <w:p>
      <w:pPr>
        <w:adjustRightInd w:val="0"/>
        <w:snapToGrid w:val="0"/>
        <w:spacing w:line="360" w:lineRule="auto"/>
        <w:ind w:firstLine="440" w:firstLineChars="200"/>
        <w:outlineLvl w:val="0"/>
        <w:rPr>
          <w:rFonts w:hint="eastAsia"/>
          <w:sz w:val="22"/>
          <w:szCs w:val="22"/>
        </w:rPr>
      </w:pPr>
      <w:r>
        <w:rPr>
          <w:rFonts w:hint="eastAsia"/>
          <w:sz w:val="22"/>
          <w:szCs w:val="22"/>
          <w:lang w:eastAsia="zh-CN"/>
        </w:rPr>
        <w:t>（</w:t>
      </w:r>
      <w:r>
        <w:rPr>
          <w:rFonts w:hint="eastAsia"/>
          <w:sz w:val="22"/>
          <w:szCs w:val="22"/>
          <w:lang w:val="en-US" w:eastAsia="zh-CN"/>
        </w:rPr>
        <w:t>8</w:t>
      </w:r>
      <w:r>
        <w:rPr>
          <w:rFonts w:hint="eastAsia"/>
          <w:sz w:val="22"/>
          <w:szCs w:val="22"/>
          <w:lang w:eastAsia="zh-CN"/>
        </w:rPr>
        <w:t>）</w:t>
      </w:r>
      <w:r>
        <w:rPr>
          <w:rFonts w:hint="eastAsia"/>
          <w:sz w:val="22"/>
          <w:szCs w:val="22"/>
        </w:rPr>
        <w:t>所有培训费用（含培训教材费），已包括在投标总价中。</w:t>
      </w:r>
    </w:p>
    <w:p>
      <w:pPr>
        <w:adjustRightInd w:val="0"/>
        <w:snapToGrid w:val="0"/>
        <w:spacing w:line="360" w:lineRule="auto"/>
        <w:ind w:firstLine="440" w:firstLineChars="200"/>
        <w:outlineLvl w:val="0"/>
        <w:rPr>
          <w:rFonts w:hint="eastAsia"/>
          <w:sz w:val="22"/>
          <w:szCs w:val="22"/>
        </w:rPr>
      </w:pPr>
      <w:r>
        <w:rPr>
          <w:rFonts w:hint="eastAsia"/>
          <w:sz w:val="22"/>
          <w:szCs w:val="22"/>
          <w:lang w:eastAsia="zh-CN"/>
        </w:rPr>
        <w:t>（</w:t>
      </w:r>
      <w:r>
        <w:rPr>
          <w:rFonts w:hint="eastAsia"/>
          <w:sz w:val="22"/>
          <w:szCs w:val="22"/>
          <w:lang w:val="en-US" w:eastAsia="zh-CN"/>
        </w:rPr>
        <w:t>9</w:t>
      </w:r>
      <w:r>
        <w:rPr>
          <w:rFonts w:hint="eastAsia"/>
          <w:sz w:val="22"/>
          <w:szCs w:val="22"/>
          <w:lang w:eastAsia="zh-CN"/>
        </w:rPr>
        <w:t>）</w:t>
      </w:r>
      <w:r>
        <w:rPr>
          <w:rFonts w:hint="eastAsia"/>
          <w:sz w:val="22"/>
          <w:szCs w:val="22"/>
          <w:lang w:val="en-US" w:eastAsia="zh-CN"/>
        </w:rPr>
        <w:t>实</w:t>
      </w:r>
      <w:r>
        <w:rPr>
          <w:rFonts w:hint="eastAsia"/>
          <w:sz w:val="22"/>
          <w:szCs w:val="22"/>
        </w:rPr>
        <w:t>际培训时间、人数和地点按中标供应商与采购人商定的为准。</w:t>
      </w:r>
    </w:p>
    <w:p>
      <w:pPr>
        <w:adjustRightInd w:val="0"/>
        <w:snapToGrid w:val="0"/>
        <w:spacing w:line="360" w:lineRule="auto"/>
        <w:ind w:firstLine="442" w:firstLineChars="200"/>
        <w:outlineLvl w:val="0"/>
        <w:rPr>
          <w:rFonts w:hint="eastAsia" w:ascii="宋体" w:hAnsi="宋体" w:eastAsia="宋体" w:cs="宋体"/>
          <w:b/>
          <w:bCs/>
          <w:sz w:val="22"/>
          <w:szCs w:val="22"/>
        </w:rPr>
      </w:pPr>
      <w:r>
        <w:rPr>
          <w:rFonts w:hint="eastAsia" w:ascii="宋体" w:hAnsi="宋体" w:eastAsia="宋体" w:cs="宋体"/>
          <w:b/>
          <w:bCs/>
          <w:sz w:val="22"/>
          <w:szCs w:val="22"/>
          <w:lang w:eastAsia="zh-CN"/>
        </w:rPr>
        <w:t>（</w:t>
      </w:r>
      <w:r>
        <w:rPr>
          <w:rFonts w:hint="eastAsia" w:ascii="宋体" w:hAnsi="宋体" w:eastAsia="宋体" w:cs="宋体"/>
          <w:b/>
          <w:bCs/>
          <w:sz w:val="22"/>
          <w:szCs w:val="22"/>
          <w:lang w:val="en-US" w:eastAsia="zh-CN"/>
        </w:rPr>
        <w:t>10</w:t>
      </w:r>
      <w:r>
        <w:rPr>
          <w:rFonts w:hint="eastAsia" w:ascii="宋体" w:hAnsi="宋体" w:eastAsia="宋体" w:cs="宋体"/>
          <w:b/>
          <w:bCs/>
          <w:sz w:val="22"/>
          <w:szCs w:val="22"/>
          <w:lang w:eastAsia="zh-CN"/>
        </w:rPr>
        <w:t>）</w:t>
      </w:r>
      <w:r>
        <w:rPr>
          <w:rFonts w:hint="eastAsia" w:ascii="宋体" w:hAnsi="宋体" w:eastAsia="宋体" w:cs="宋体"/>
          <w:b/>
          <w:bCs/>
          <w:sz w:val="22"/>
          <w:szCs w:val="22"/>
        </w:rPr>
        <w:t>本项目所涉及的硬件质保期为1年、软件维护升级及系统维保服务时间为</w:t>
      </w:r>
      <w:r>
        <w:rPr>
          <w:rFonts w:hint="eastAsia" w:ascii="宋体" w:hAnsi="宋体" w:eastAsia="宋体" w:cs="宋体"/>
          <w:b/>
          <w:bCs/>
          <w:sz w:val="22"/>
          <w:szCs w:val="22"/>
          <w:lang w:val="en-US" w:eastAsia="zh-CN"/>
        </w:rPr>
        <w:t>3</w:t>
      </w:r>
      <w:r>
        <w:rPr>
          <w:rFonts w:hint="eastAsia" w:ascii="宋体" w:hAnsi="宋体" w:eastAsia="宋体" w:cs="宋体"/>
          <w:b/>
          <w:bCs/>
          <w:sz w:val="22"/>
          <w:szCs w:val="22"/>
        </w:rPr>
        <w:t>年，自项目最终验收通过之日起开始计算，维保服务期间，要求提供软件升级与现场技术服务</w:t>
      </w:r>
      <w:r>
        <w:rPr>
          <w:rFonts w:hint="eastAsia" w:ascii="宋体" w:hAnsi="宋体" w:eastAsia="宋体" w:cs="宋体"/>
          <w:b/>
          <w:bCs/>
          <w:sz w:val="22"/>
          <w:szCs w:val="22"/>
          <w:lang w:eastAsia="zh-CN"/>
        </w:rPr>
        <w:t>，</w:t>
      </w:r>
      <w:r>
        <w:rPr>
          <w:rFonts w:hint="eastAsia" w:ascii="宋体" w:hAnsi="宋体" w:eastAsia="宋体" w:cs="宋体"/>
          <w:b/>
          <w:bCs/>
          <w:sz w:val="22"/>
          <w:szCs w:val="22"/>
          <w:lang w:val="en-US" w:eastAsia="zh-CN"/>
        </w:rPr>
        <w:t>费用已包含在投标报价中</w:t>
      </w:r>
      <w:r>
        <w:rPr>
          <w:rFonts w:hint="eastAsia" w:ascii="宋体" w:hAnsi="宋体" w:eastAsia="宋体" w:cs="宋体"/>
          <w:b/>
          <w:bCs/>
          <w:sz w:val="22"/>
          <w:szCs w:val="22"/>
        </w:rPr>
        <w:t>。</w:t>
      </w:r>
    </w:p>
    <w:p>
      <w:pPr>
        <w:snapToGrid w:val="0"/>
        <w:spacing w:line="348" w:lineRule="auto"/>
        <w:ind w:firstLine="440" w:firstLineChars="200"/>
        <w:rPr>
          <w:rFonts w:hint="eastAsia"/>
          <w:sz w:val="22"/>
          <w:szCs w:val="22"/>
        </w:rPr>
      </w:pPr>
      <w:r>
        <w:rPr>
          <w:rFonts w:hint="eastAsia"/>
          <w:sz w:val="22"/>
          <w:szCs w:val="22"/>
          <w:lang w:eastAsia="zh-CN"/>
        </w:rPr>
        <w:t>（</w:t>
      </w:r>
      <w:r>
        <w:rPr>
          <w:rFonts w:hint="eastAsia"/>
          <w:sz w:val="22"/>
          <w:szCs w:val="22"/>
          <w:lang w:val="en-US" w:eastAsia="zh-CN"/>
        </w:rPr>
        <w:t>11</w:t>
      </w:r>
      <w:r>
        <w:rPr>
          <w:rFonts w:hint="eastAsia"/>
          <w:sz w:val="22"/>
          <w:szCs w:val="22"/>
          <w:lang w:eastAsia="zh-CN"/>
        </w:rPr>
        <w:t>）</w:t>
      </w:r>
      <w:r>
        <w:rPr>
          <w:rFonts w:hint="eastAsia"/>
          <w:sz w:val="22"/>
          <w:szCs w:val="22"/>
        </w:rPr>
        <w:t>服务响应时间：一般使用问题，接到建设单位要求后实时解决问题；发生故障，接到采购单位要求后</w:t>
      </w:r>
      <w:r>
        <w:rPr>
          <w:sz w:val="22"/>
          <w:szCs w:val="22"/>
        </w:rPr>
        <w:t>4个小时内提供解决方案，</w:t>
      </w:r>
      <w:r>
        <w:rPr>
          <w:rFonts w:hint="eastAsia"/>
          <w:sz w:val="22"/>
          <w:szCs w:val="22"/>
        </w:rPr>
        <w:t>24</w:t>
      </w:r>
      <w:r>
        <w:rPr>
          <w:sz w:val="22"/>
          <w:szCs w:val="22"/>
        </w:rPr>
        <w:t>小时内解决问题；发生严重故障无法运行的，接到建设单位要求后</w:t>
      </w:r>
      <w:r>
        <w:rPr>
          <w:rFonts w:hint="eastAsia"/>
          <w:sz w:val="22"/>
          <w:szCs w:val="22"/>
        </w:rPr>
        <w:t>2</w:t>
      </w:r>
      <w:r>
        <w:rPr>
          <w:sz w:val="22"/>
          <w:szCs w:val="22"/>
        </w:rPr>
        <w:t>个小时内提供解决方案，48小时内解决问题；服务响应方式：根采购单位要求及故障情况提供电子邮件、电话、即时通信工具、远程维护以及现场维护等方式。</w:t>
      </w:r>
    </w:p>
    <w:p>
      <w:pPr>
        <w:snapToGrid w:val="0"/>
        <w:spacing w:line="360" w:lineRule="auto"/>
        <w:ind w:firstLine="440" w:firstLineChars="200"/>
        <w:rPr>
          <w:rFonts w:cs="新宋体"/>
          <w:sz w:val="22"/>
          <w:szCs w:val="22"/>
        </w:rPr>
      </w:pPr>
      <w:bookmarkStart w:id="3" w:name="_Toc7357973"/>
      <w:r>
        <w:rPr>
          <w:rFonts w:hint="eastAsia" w:cs="新宋体"/>
          <w:sz w:val="22"/>
          <w:szCs w:val="22"/>
          <w:lang w:eastAsia="zh-CN"/>
        </w:rPr>
        <w:t>（</w:t>
      </w:r>
      <w:r>
        <w:rPr>
          <w:rFonts w:hint="eastAsia" w:cs="新宋体"/>
          <w:sz w:val="22"/>
          <w:szCs w:val="22"/>
          <w:lang w:val="en-US" w:eastAsia="zh-CN"/>
        </w:rPr>
        <w:t>12</w:t>
      </w:r>
      <w:r>
        <w:rPr>
          <w:rFonts w:hint="eastAsia" w:cs="新宋体"/>
          <w:sz w:val="22"/>
          <w:szCs w:val="22"/>
          <w:lang w:eastAsia="zh-CN"/>
        </w:rPr>
        <w:t>）</w:t>
      </w:r>
      <w:r>
        <w:rPr>
          <w:rFonts w:hint="eastAsia" w:cs="新宋体"/>
          <w:sz w:val="22"/>
          <w:szCs w:val="22"/>
        </w:rPr>
        <w:t>本次项目开发成果和系统运行积累数据的知识产权、所有权属归采购人或建设单位和供应商共同拥有。投标人须承诺在项目开发和实施过程中均不对第三方知识产权进行侵犯。投标人须保证所提供产品具有合法的版权或使用权，包括本项目采购的产品和项目要求对接的平台系统。如在本项目范围内使用、开展过程中出现著作权、版权或使用权纠纷，应由投标人负责，采购人不承担责任。</w:t>
      </w:r>
    </w:p>
    <w:p>
      <w:pPr>
        <w:snapToGrid w:val="0"/>
        <w:spacing w:line="360" w:lineRule="auto"/>
        <w:ind w:firstLine="440" w:firstLineChars="200"/>
        <w:rPr>
          <w:rFonts w:cs="新宋体"/>
          <w:sz w:val="22"/>
          <w:szCs w:val="22"/>
        </w:rPr>
      </w:pPr>
      <w:r>
        <w:rPr>
          <w:rFonts w:hint="eastAsia" w:cs="新宋体"/>
          <w:sz w:val="22"/>
          <w:szCs w:val="22"/>
        </w:rPr>
        <w:t>项目终验需需提供项目成果文档、项目进程文档、项目概况文档等配套资料。</w:t>
      </w:r>
    </w:p>
    <w:bookmarkEnd w:id="3"/>
    <w:p>
      <w:pPr>
        <w:snapToGrid w:val="0"/>
        <w:spacing w:line="360" w:lineRule="auto"/>
        <w:ind w:firstLine="440" w:firstLineChars="200"/>
        <w:rPr>
          <w:rFonts w:cs="新宋体"/>
          <w:sz w:val="22"/>
          <w:szCs w:val="22"/>
        </w:rPr>
      </w:pPr>
      <w:r>
        <w:rPr>
          <w:rFonts w:hint="eastAsia" w:cs="新宋体"/>
          <w:sz w:val="22"/>
          <w:szCs w:val="22"/>
          <w:lang w:eastAsia="zh-CN"/>
        </w:rPr>
        <w:t>（</w:t>
      </w:r>
      <w:r>
        <w:rPr>
          <w:rFonts w:hint="eastAsia" w:cs="新宋体"/>
          <w:sz w:val="22"/>
          <w:szCs w:val="22"/>
          <w:lang w:val="en-US" w:eastAsia="zh-CN"/>
        </w:rPr>
        <w:t>13</w:t>
      </w:r>
      <w:r>
        <w:rPr>
          <w:rFonts w:hint="eastAsia" w:cs="新宋体"/>
          <w:sz w:val="22"/>
          <w:szCs w:val="22"/>
          <w:lang w:eastAsia="zh-CN"/>
        </w:rPr>
        <w:t>）</w:t>
      </w:r>
      <w:r>
        <w:rPr>
          <w:rFonts w:hint="eastAsia" w:cs="新宋体"/>
          <w:sz w:val="22"/>
          <w:szCs w:val="22"/>
        </w:rPr>
        <w:t>签订项目保密协议并作为合同密不可分的一部分。在项目开发过程和系统运行过程中，投标人所获得的、有关采购人或属于采购人的秘密及其他被认为是秘密的信息，未经采购人同意，不得泄露给任何第三方。任何一方为本项目需要，向任何人透露有关资料或信息且认为是其秘密信息，应事先予以注明。投标人只能将该信息用于服务于本项目，而且只能由相应的工程技术人员使用。</w:t>
      </w:r>
    </w:p>
    <w:p>
      <w:pPr>
        <w:snapToGrid w:val="0"/>
        <w:spacing w:line="360" w:lineRule="auto"/>
        <w:ind w:firstLine="440" w:firstLineChars="200"/>
        <w:rPr>
          <w:rFonts w:cs="新宋体"/>
          <w:sz w:val="22"/>
          <w:szCs w:val="22"/>
        </w:rPr>
      </w:pPr>
      <w:r>
        <w:rPr>
          <w:rFonts w:hint="eastAsia" w:cs="新宋体"/>
          <w:sz w:val="22"/>
          <w:szCs w:val="22"/>
        </w:rPr>
        <w:t>投标人应遵循采购人各项安全保密制度和规章，所有信息数据在迁移、处理等过程中严禁私自复制、传输，完成建设任务后，档案信息数据必须物理清除。</w:t>
      </w:r>
    </w:p>
    <w:p>
      <w:pPr>
        <w:numPr>
          <w:ilvl w:val="0"/>
          <w:numId w:val="0"/>
        </w:numPr>
        <w:snapToGrid w:val="0"/>
        <w:spacing w:line="460" w:lineRule="exact"/>
        <w:jc w:val="center"/>
        <w:rPr>
          <w:rFonts w:hint="eastAsia" w:ascii="宋体" w:hAnsi="宋体" w:cs="宋体"/>
          <w:color w:val="auto"/>
          <w:highlight w:val="none"/>
          <w:lang w:val="en-US"/>
        </w:rPr>
      </w:pPr>
      <w:r>
        <w:rPr>
          <w:rFonts w:hint="eastAsia" w:ascii="宋体" w:hAnsi="宋体" w:cs="宋体"/>
          <w:color w:val="auto"/>
          <w:highlight w:val="none"/>
          <w:lang w:val="zh-CN"/>
        </w:rPr>
        <w:br w:type="page"/>
      </w:r>
      <w:r>
        <w:rPr>
          <w:rFonts w:hint="eastAsia" w:ascii="宋体" w:hAnsi="宋体" w:eastAsia="宋体" w:cs="宋体"/>
          <w:b/>
          <w:color w:val="auto"/>
          <w:spacing w:val="0"/>
          <w:kern w:val="0"/>
          <w:sz w:val="36"/>
          <w:szCs w:val="24"/>
          <w:highlight w:val="none"/>
          <w:lang w:val="en-US" w:eastAsia="zh-CN" w:bidi="ar-SA"/>
        </w:rPr>
        <w:t xml:space="preserve">第三部分 </w:t>
      </w:r>
      <w:r>
        <w:rPr>
          <w:rFonts w:hint="eastAsia" w:ascii="宋体" w:hAnsi="宋体" w:eastAsia="宋体" w:cs="宋体"/>
          <w:b/>
          <w:color w:val="auto"/>
          <w:spacing w:val="0"/>
          <w:kern w:val="0"/>
          <w:sz w:val="36"/>
          <w:szCs w:val="24"/>
          <w:highlight w:val="none"/>
          <w:lang w:val="zh-CN" w:eastAsia="zh-CN" w:bidi="ar-SA"/>
        </w:rPr>
        <w:t>供应商</w:t>
      </w:r>
      <w:r>
        <w:rPr>
          <w:rFonts w:hint="eastAsia" w:cs="宋体"/>
          <w:b/>
          <w:color w:val="auto"/>
          <w:spacing w:val="0"/>
          <w:kern w:val="0"/>
          <w:sz w:val="36"/>
          <w:szCs w:val="24"/>
          <w:highlight w:val="none"/>
          <w:lang w:val="en-US" w:eastAsia="zh-CN" w:bidi="ar-SA"/>
        </w:rPr>
        <w:t>须知</w:t>
      </w:r>
    </w:p>
    <w:p>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一、说明</w:t>
      </w:r>
    </w:p>
    <w:p>
      <w:pPr>
        <w:adjustRightInd w:val="0"/>
        <w:spacing w:line="440" w:lineRule="exact"/>
        <w:ind w:firstLine="431" w:firstLineChars="196"/>
        <w:rPr>
          <w:rFonts w:hint="eastAsia"/>
          <w:color w:val="auto"/>
          <w:sz w:val="22"/>
          <w:szCs w:val="22"/>
          <w:highlight w:val="none"/>
        </w:rPr>
      </w:pPr>
      <w:r>
        <w:rPr>
          <w:rFonts w:hint="eastAsia"/>
          <w:color w:val="auto"/>
          <w:sz w:val="22"/>
          <w:szCs w:val="22"/>
          <w:highlight w:val="none"/>
        </w:rPr>
        <w:t>1、本次采购工作是按照《中华人民共和国政府采购法》及相关法律规章组织和实施。</w:t>
      </w:r>
    </w:p>
    <w:p>
      <w:pPr>
        <w:adjustRightInd w:val="0"/>
        <w:spacing w:line="440" w:lineRule="exact"/>
        <w:ind w:firstLine="431" w:firstLineChars="196"/>
        <w:rPr>
          <w:rFonts w:hint="eastAsia"/>
          <w:color w:val="auto"/>
          <w:sz w:val="22"/>
          <w:szCs w:val="22"/>
          <w:highlight w:val="none"/>
        </w:rPr>
      </w:pPr>
      <w:r>
        <w:rPr>
          <w:rFonts w:hint="eastAsia"/>
          <w:color w:val="auto"/>
          <w:sz w:val="22"/>
          <w:szCs w:val="22"/>
          <w:highlight w:val="none"/>
        </w:rPr>
        <w:t>2、</w:t>
      </w:r>
      <w:r>
        <w:rPr>
          <w:rFonts w:hint="eastAsia" w:ascii="宋体" w:hAnsi="宋体" w:eastAsia="宋体" w:cs="宋体"/>
          <w:color w:val="auto"/>
          <w:sz w:val="22"/>
          <w:szCs w:val="22"/>
          <w:highlight w:val="none"/>
        </w:rPr>
        <w:t>供应商必须对全部内容进行报价，只对部分内容进行报价的供应商将按无效报价处理</w:t>
      </w:r>
      <w:r>
        <w:rPr>
          <w:rFonts w:hint="eastAsia"/>
          <w:color w:val="auto"/>
          <w:sz w:val="22"/>
          <w:szCs w:val="22"/>
          <w:highlight w:val="none"/>
        </w:rPr>
        <w:t>。</w:t>
      </w:r>
    </w:p>
    <w:p>
      <w:pPr>
        <w:adjustRightInd w:val="0"/>
        <w:spacing w:line="440" w:lineRule="exact"/>
        <w:ind w:firstLine="431" w:firstLineChars="196"/>
        <w:rPr>
          <w:rFonts w:hint="eastAsia"/>
          <w:color w:val="auto"/>
          <w:sz w:val="22"/>
          <w:szCs w:val="22"/>
          <w:highlight w:val="none"/>
        </w:rPr>
      </w:pPr>
      <w:r>
        <w:rPr>
          <w:rFonts w:hint="eastAsia"/>
          <w:color w:val="auto"/>
          <w:sz w:val="22"/>
          <w:szCs w:val="22"/>
          <w:highlight w:val="none"/>
        </w:rPr>
        <w:t>3、无论投标过程中的作法和结果如何，供应商自行承担投标活动中所发生的全部费用。</w:t>
      </w:r>
    </w:p>
    <w:p>
      <w:pPr>
        <w:adjustRightInd w:val="0"/>
        <w:spacing w:line="440" w:lineRule="exact"/>
        <w:ind w:firstLine="431" w:firstLineChars="196"/>
        <w:rPr>
          <w:rFonts w:hint="eastAsia"/>
          <w:color w:val="auto"/>
          <w:sz w:val="22"/>
          <w:szCs w:val="22"/>
          <w:highlight w:val="none"/>
        </w:rPr>
      </w:pPr>
      <w:r>
        <w:rPr>
          <w:rFonts w:hint="eastAsia"/>
          <w:color w:val="auto"/>
          <w:sz w:val="22"/>
          <w:highlight w:val="none"/>
        </w:rPr>
        <w:t>4、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pPr>
        <w:autoSpaceDE w:val="0"/>
        <w:autoSpaceDN w:val="0"/>
        <w:adjustRightInd w:val="0"/>
        <w:snapToGrid w:val="0"/>
        <w:spacing w:line="440" w:lineRule="exact"/>
        <w:ind w:firstLine="420" w:firstLineChars="190"/>
        <w:textAlignment w:val="bottom"/>
        <w:rPr>
          <w:rFonts w:hint="eastAsia"/>
          <w:b/>
          <w:color w:val="auto"/>
          <w:sz w:val="22"/>
          <w:szCs w:val="22"/>
          <w:highlight w:val="none"/>
        </w:rPr>
      </w:pPr>
      <w:r>
        <w:rPr>
          <w:rFonts w:hint="eastAsia"/>
          <w:b/>
          <w:color w:val="auto"/>
          <w:sz w:val="22"/>
          <w:szCs w:val="22"/>
          <w:highlight w:val="none"/>
        </w:rPr>
        <w:t>5、</w:t>
      </w:r>
      <w:r>
        <w:rPr>
          <w:rFonts w:hint="eastAsia" w:ascii="宋体" w:hAnsi="宋体" w:eastAsia="宋体" w:cs="宋体"/>
          <w:b/>
          <w:bCs/>
          <w:color w:val="auto"/>
          <w:kern w:val="2"/>
          <w:sz w:val="22"/>
          <w:szCs w:val="22"/>
          <w:highlight w:val="none"/>
        </w:rPr>
        <w:t>供应商须自行现场勘察，以求得准确的报价依据。供应商须自行考虑投标报价的风险。</w:t>
      </w:r>
    </w:p>
    <w:p>
      <w:pPr>
        <w:autoSpaceDE w:val="0"/>
        <w:autoSpaceDN w:val="0"/>
        <w:adjustRightInd w:val="0"/>
        <w:snapToGrid w:val="0"/>
        <w:spacing w:line="440" w:lineRule="exact"/>
        <w:ind w:firstLine="420" w:firstLineChars="190"/>
        <w:textAlignment w:val="bottom"/>
        <w:rPr>
          <w:rFonts w:hint="eastAsia"/>
          <w:b/>
          <w:color w:val="auto"/>
          <w:sz w:val="22"/>
          <w:szCs w:val="22"/>
          <w:highlight w:val="none"/>
          <w:u w:val="single"/>
        </w:rPr>
      </w:pPr>
      <w:r>
        <w:rPr>
          <w:rFonts w:hint="eastAsia"/>
          <w:b/>
          <w:color w:val="auto"/>
          <w:sz w:val="22"/>
          <w:szCs w:val="22"/>
          <w:highlight w:val="none"/>
        </w:rPr>
        <w:t>6、</w:t>
      </w:r>
      <w:r>
        <w:rPr>
          <w:rFonts w:hint="eastAsia" w:ascii="宋体" w:hAnsi="宋体" w:eastAsia="宋体" w:cs="Times New Roman"/>
          <w:b/>
          <w:bCs/>
          <w:color w:val="000000"/>
          <w:sz w:val="22"/>
          <w:u w:val="none"/>
          <w:lang w:val="en-US" w:eastAsia="zh-CN"/>
        </w:rPr>
        <w:t>投标供应商投标总价及各分项报价均不得高于相应最高限价</w:t>
      </w:r>
      <w:r>
        <w:rPr>
          <w:b/>
          <w:sz w:val="22"/>
          <w:u w:val="none"/>
        </w:rPr>
        <w:t>。</w:t>
      </w:r>
    </w:p>
    <w:p>
      <w:pPr>
        <w:pStyle w:val="9"/>
        <w:adjustRightInd w:val="0"/>
        <w:snapToGrid w:val="0"/>
        <w:spacing w:line="440" w:lineRule="exact"/>
        <w:ind w:firstLine="442"/>
        <w:rPr>
          <w:rFonts w:hint="eastAsia" w:ascii="宋体" w:hAnsi="宋体" w:cs="宋体"/>
          <w:b/>
          <w:color w:val="auto"/>
          <w:sz w:val="22"/>
          <w:szCs w:val="22"/>
          <w:highlight w:val="none"/>
          <w:u w:val="single"/>
        </w:rPr>
      </w:pPr>
      <w:r>
        <w:rPr>
          <w:rFonts w:hint="eastAsia" w:ascii="宋体" w:hAnsi="宋体" w:cs="宋体"/>
          <w:b/>
          <w:color w:val="auto"/>
          <w:sz w:val="22"/>
          <w:highlight w:val="none"/>
          <w:lang w:val="zh-CN"/>
        </w:rPr>
        <w:t>7、</w:t>
      </w:r>
      <w:r>
        <w:rPr>
          <w:rFonts w:hint="eastAsia" w:ascii="宋体" w:hAnsi="宋体" w:cs="宋体"/>
          <w:b/>
          <w:color w:val="auto"/>
          <w:sz w:val="22"/>
          <w:szCs w:val="22"/>
          <w:highlight w:val="none"/>
          <w:u w:val="single"/>
        </w:rPr>
        <w:t>供应商企业不是独立法人的，按浙财采监[2013]24号文件执行。</w:t>
      </w:r>
    </w:p>
    <w:p>
      <w:pPr>
        <w:pStyle w:val="9"/>
        <w:adjustRightInd w:val="0"/>
        <w:snapToGrid w:val="0"/>
        <w:spacing w:line="440" w:lineRule="exact"/>
        <w:ind w:firstLine="442"/>
        <w:rPr>
          <w:rFonts w:hint="eastAsia"/>
          <w:b/>
          <w:color w:val="auto"/>
          <w:sz w:val="22"/>
          <w:szCs w:val="22"/>
          <w:highlight w:val="none"/>
        </w:rPr>
      </w:pPr>
      <w:r>
        <w:rPr>
          <w:rFonts w:hint="eastAsia"/>
          <w:b/>
          <w:color w:val="auto"/>
          <w:sz w:val="22"/>
          <w:szCs w:val="22"/>
          <w:highlight w:val="none"/>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numPr>
          <w:ilvl w:val="0"/>
          <w:numId w:val="17"/>
        </w:numPr>
        <w:autoSpaceDE w:val="0"/>
        <w:autoSpaceDN w:val="0"/>
        <w:adjustRightInd w:val="0"/>
        <w:snapToGrid w:val="0"/>
        <w:spacing w:line="440" w:lineRule="exact"/>
        <w:ind w:firstLine="420" w:firstLineChars="190"/>
        <w:textAlignment w:val="bottom"/>
        <w:rPr>
          <w:rFonts w:hint="eastAsia"/>
          <w:b/>
          <w:color w:val="auto"/>
          <w:sz w:val="22"/>
          <w:szCs w:val="22"/>
          <w:highlight w:val="none"/>
          <w:u w:val="single"/>
        </w:rPr>
      </w:pPr>
      <w:r>
        <w:rPr>
          <w:rFonts w:hint="eastAsia" w:ascii="宋体" w:hAnsi="宋体" w:eastAsia="宋体" w:cs="宋体"/>
          <w:b/>
          <w:color w:val="auto"/>
          <w:sz w:val="22"/>
          <w:highlight w:val="none"/>
          <w:u w:val="single"/>
        </w:rPr>
        <w:t>本次</w:t>
      </w:r>
      <w:r>
        <w:rPr>
          <w:rFonts w:hint="eastAsia" w:ascii="宋体" w:hAnsi="宋体" w:eastAsia="宋体" w:cs="宋体"/>
          <w:b/>
          <w:color w:val="auto"/>
          <w:sz w:val="22"/>
          <w:highlight w:val="none"/>
          <w:u w:val="single"/>
          <w:lang w:eastAsia="zh-CN"/>
        </w:rPr>
        <w:t>采购文件</w:t>
      </w:r>
      <w:r>
        <w:rPr>
          <w:rFonts w:hint="eastAsia" w:ascii="宋体" w:hAnsi="宋体" w:eastAsia="宋体" w:cs="宋体"/>
          <w:b/>
          <w:color w:val="auto"/>
          <w:sz w:val="22"/>
          <w:highlight w:val="none"/>
          <w:u w:val="single"/>
        </w:rPr>
        <w:t>中，带有“▲”标注的有关技术和商务条款要求供应商做实质性响应，供应商要特别加以注意，必须对此回答并完全满足这些要求。否则若有一项“▲”的指标未响应或不满足，将按投标无效处理</w:t>
      </w:r>
      <w:r>
        <w:rPr>
          <w:rFonts w:hint="eastAsia"/>
          <w:b/>
          <w:color w:val="auto"/>
          <w:sz w:val="22"/>
          <w:szCs w:val="22"/>
          <w:highlight w:val="none"/>
          <w:u w:val="single"/>
        </w:rPr>
        <w:t>。</w:t>
      </w:r>
    </w:p>
    <w:p>
      <w:pPr>
        <w:numPr>
          <w:ilvl w:val="0"/>
          <w:numId w:val="0"/>
        </w:numPr>
        <w:snapToGrid w:val="0"/>
        <w:spacing w:line="440" w:lineRule="exact"/>
        <w:ind w:firstLine="442" w:firstLineChars="200"/>
        <w:rPr>
          <w:rFonts w:hint="eastAsia"/>
          <w:b/>
          <w:color w:val="auto"/>
          <w:sz w:val="22"/>
          <w:highlight w:val="none"/>
          <w:lang w:val="zh-CN"/>
        </w:rPr>
      </w:pPr>
      <w:r>
        <w:rPr>
          <w:rFonts w:hint="eastAsia"/>
          <w:b/>
          <w:color w:val="auto"/>
          <w:sz w:val="22"/>
          <w:highlight w:val="none"/>
          <w:lang w:val="en-US" w:eastAsia="zh-CN"/>
        </w:rPr>
        <w:t>9</w:t>
      </w:r>
      <w:r>
        <w:rPr>
          <w:rFonts w:hint="eastAsia"/>
          <w:b/>
          <w:color w:val="auto"/>
          <w:sz w:val="22"/>
          <w:highlight w:val="none"/>
          <w:lang w:val="zh-CN"/>
        </w:rPr>
        <w:t>、投标供应商信用信息查询渠道及截止时点、信用信息查询记录和证据留存的具体方式、信用信息的使用规则等：</w:t>
      </w:r>
    </w:p>
    <w:p>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zh-CN"/>
        </w:rPr>
        <w:t>1）投标供应商信用信息查询的查询渠道：“信用中国”(</w:t>
      </w:r>
      <w:r>
        <w:rPr>
          <w:rFonts w:hint="eastAsia"/>
          <w:color w:val="auto"/>
          <w:sz w:val="22"/>
          <w:highlight w:val="none"/>
          <w:lang w:val="zh-CN"/>
        </w:rPr>
        <w:fldChar w:fldCharType="begin"/>
      </w:r>
      <w:r>
        <w:rPr>
          <w:rFonts w:hint="eastAsia"/>
          <w:color w:val="auto"/>
          <w:sz w:val="22"/>
          <w:highlight w:val="none"/>
          <w:lang w:val="zh-CN"/>
        </w:rPr>
        <w:instrText xml:space="preserve"> HYPERLINK "http://www.creditchina.gov.cn" </w:instrText>
      </w:r>
      <w:r>
        <w:rPr>
          <w:rFonts w:hint="eastAsia"/>
          <w:color w:val="auto"/>
          <w:sz w:val="22"/>
          <w:highlight w:val="none"/>
          <w:lang w:val="zh-CN"/>
        </w:rPr>
        <w:fldChar w:fldCharType="separate"/>
      </w:r>
      <w:r>
        <w:rPr>
          <w:rFonts w:hint="eastAsia"/>
          <w:color w:val="auto"/>
          <w:sz w:val="22"/>
          <w:highlight w:val="none"/>
          <w:lang w:val="zh-CN"/>
        </w:rPr>
        <w:t>www.creditchina.gov.cn</w:t>
      </w:r>
      <w:r>
        <w:rPr>
          <w:rFonts w:hint="eastAsia"/>
          <w:color w:val="auto"/>
          <w:sz w:val="22"/>
          <w:highlight w:val="none"/>
          <w:lang w:val="zh-CN"/>
        </w:rPr>
        <w:fldChar w:fldCharType="end"/>
      </w:r>
      <w:r>
        <w:rPr>
          <w:rFonts w:hint="eastAsia"/>
          <w:color w:val="auto"/>
          <w:sz w:val="22"/>
          <w:highlight w:val="none"/>
          <w:lang w:val="zh-CN"/>
        </w:rPr>
        <w:t>)；“中国政府采购网”（http://www.ccgp.gov.cn/）；</w:t>
      </w:r>
    </w:p>
    <w:p>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zh-CN"/>
        </w:rPr>
        <w:t>2）投标供应商信用信息查询截止时点：本项目投标截止时间。</w:t>
      </w:r>
    </w:p>
    <w:p>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zh-CN"/>
        </w:rPr>
        <w:t>3）投标供应商信用信息查询记录和证据留存的具体方式：网页截图打印；</w:t>
      </w:r>
    </w:p>
    <w:p>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zh-CN"/>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pPr>
        <w:autoSpaceDE w:val="0"/>
        <w:autoSpaceDN w:val="0"/>
        <w:adjustRightInd w:val="0"/>
        <w:snapToGrid w:val="0"/>
        <w:spacing w:line="440" w:lineRule="exact"/>
        <w:ind w:firstLine="433" w:firstLineChars="196"/>
        <w:textAlignment w:val="bottom"/>
        <w:rPr>
          <w:rFonts w:hint="eastAsia"/>
          <w:b/>
          <w:color w:val="auto"/>
          <w:sz w:val="22"/>
          <w:highlight w:val="none"/>
          <w:u w:val="single"/>
        </w:rPr>
      </w:pPr>
      <w:r>
        <w:rPr>
          <w:rFonts w:hint="eastAsia"/>
          <w:b/>
          <w:color w:val="auto"/>
          <w:sz w:val="22"/>
          <w:szCs w:val="22"/>
          <w:highlight w:val="none"/>
          <w:lang w:val="en-US" w:eastAsia="zh-CN"/>
        </w:rPr>
        <w:t>10</w:t>
      </w:r>
      <w:r>
        <w:rPr>
          <w:rFonts w:hint="eastAsia"/>
          <w:b/>
          <w:color w:val="auto"/>
          <w:sz w:val="22"/>
          <w:szCs w:val="22"/>
          <w:highlight w:val="none"/>
        </w:rPr>
        <w:t>、</w:t>
      </w:r>
      <w:r>
        <w:rPr>
          <w:rFonts w:hint="eastAsia"/>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pPr>
        <w:snapToGrid w:val="0"/>
        <w:spacing w:line="440" w:lineRule="exact"/>
        <w:ind w:firstLine="418" w:firstLineChars="19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1</w:t>
      </w:r>
      <w:r>
        <w:rPr>
          <w:rFonts w:hint="eastAsia" w:ascii="宋体" w:hAnsi="宋体" w:eastAsia="宋体" w:cs="宋体"/>
          <w:color w:val="auto"/>
          <w:sz w:val="22"/>
          <w:highlight w:val="none"/>
          <w:lang w:val="en-US" w:eastAsia="zh-CN"/>
        </w:rPr>
        <w:t>1</w:t>
      </w:r>
      <w:r>
        <w:rPr>
          <w:rFonts w:hint="eastAsia" w:ascii="宋体" w:hAnsi="宋体" w:eastAsia="宋体" w:cs="宋体"/>
          <w:color w:val="auto"/>
          <w:sz w:val="22"/>
          <w:highlight w:val="none"/>
          <w:lang w:val="zh-CN"/>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2019〕19号）。</w:t>
      </w:r>
    </w:p>
    <w:p>
      <w:pPr>
        <w:autoSpaceDE w:val="0"/>
        <w:autoSpaceDN w:val="0"/>
        <w:adjustRightInd w:val="0"/>
        <w:snapToGrid w:val="0"/>
        <w:spacing w:line="440" w:lineRule="exact"/>
        <w:ind w:firstLine="420" w:firstLineChars="191"/>
        <w:textAlignment w:val="bottom"/>
        <w:rPr>
          <w:rFonts w:hint="eastAsia"/>
          <w:color w:val="auto"/>
          <w:sz w:val="22"/>
          <w:szCs w:val="22"/>
          <w:highlight w:val="none"/>
        </w:rPr>
      </w:pPr>
      <w:r>
        <w:rPr>
          <w:rFonts w:hint="eastAsia"/>
          <w:color w:val="auto"/>
          <w:sz w:val="22"/>
          <w:szCs w:val="22"/>
          <w:highlight w:val="none"/>
          <w:lang w:val="en-US" w:eastAsia="zh-CN"/>
        </w:rPr>
        <w:t>12</w:t>
      </w:r>
      <w:r>
        <w:rPr>
          <w:rFonts w:hint="eastAsia"/>
          <w:color w:val="auto"/>
          <w:sz w:val="22"/>
          <w:szCs w:val="22"/>
          <w:highlight w:val="none"/>
        </w:rPr>
        <w:t>、本项目采用在线投标响应方式，执行《浙江省财政厅关于印发浙江省政府采购项目电子交易管理暂行办法的通知》（浙财采监〔2019〕10号）等相关规定。</w:t>
      </w:r>
    </w:p>
    <w:p>
      <w:pPr>
        <w:keepNext w:val="0"/>
        <w:keepLines w:val="0"/>
        <w:pageBreakBefore w:val="0"/>
        <w:widowControl/>
        <w:kinsoku/>
        <w:wordWrap w:val="0"/>
        <w:overflowPunct/>
        <w:topLinePunct w:val="0"/>
        <w:autoSpaceDE w:val="0"/>
        <w:autoSpaceDN w:val="0"/>
        <w:bidi w:val="0"/>
        <w:adjustRightInd w:val="0"/>
        <w:snapToGrid w:val="0"/>
        <w:spacing w:line="440" w:lineRule="exact"/>
        <w:ind w:firstLine="433" w:firstLineChars="196"/>
        <w:textAlignment w:val="bottom"/>
        <w:outlineLvl w:val="9"/>
        <w:rPr>
          <w:rFonts w:hint="eastAsia"/>
          <w:b/>
          <w:color w:val="auto"/>
          <w:sz w:val="22"/>
          <w:szCs w:val="22"/>
          <w:highlight w:val="none"/>
          <w:u w:val="single"/>
        </w:rPr>
      </w:pPr>
      <w:r>
        <w:rPr>
          <w:rFonts w:hint="eastAsia"/>
          <w:b/>
          <w:color w:val="auto"/>
          <w:sz w:val="22"/>
          <w:szCs w:val="22"/>
          <w:highlight w:val="none"/>
          <w:u w:val="single"/>
          <w:lang w:val="en-US" w:eastAsia="zh-CN"/>
        </w:rPr>
        <w:t>13</w:t>
      </w:r>
      <w:r>
        <w:rPr>
          <w:rFonts w:hint="eastAsia"/>
          <w:b/>
          <w:color w:val="auto"/>
          <w:sz w:val="22"/>
          <w:szCs w:val="22"/>
          <w:highlight w:val="none"/>
          <w:u w:val="single"/>
        </w:rPr>
        <w:t>、为保证供应商顺利投标，供应商须在投标截止日前自行登录浙江省政府采购网（http://www.pyztb.com/或http://www.zjzfcg.gov.cn），查看是否有补充更正公告文件。如供应商未按补充更正公告文件进行投标的，责任自负。</w:t>
      </w:r>
    </w:p>
    <w:p>
      <w:pPr>
        <w:pStyle w:val="30"/>
        <w:keepNext w:val="0"/>
        <w:keepLines w:val="0"/>
        <w:pageBreakBefore w:val="0"/>
        <w:widowControl/>
        <w:kinsoku/>
        <w:wordWrap w:val="0"/>
        <w:overflowPunct/>
        <w:topLinePunct w:val="0"/>
        <w:autoSpaceDE/>
        <w:autoSpaceDN/>
        <w:bidi w:val="0"/>
        <w:adjustRightInd/>
        <w:snapToGrid/>
        <w:spacing w:before="0" w:beforeLines="0" w:after="0" w:afterLines="0" w:line="440" w:lineRule="exact"/>
        <w:ind w:left="0" w:leftChars="0" w:right="0" w:firstLine="442" w:firstLineChars="200"/>
        <w:jc w:val="both"/>
        <w:textAlignment w:val="auto"/>
        <w:outlineLvl w:val="9"/>
        <w:rPr>
          <w:rFonts w:hint="default" w:ascii="宋体" w:hAnsi="宋体" w:eastAsia="宋体" w:cs="宋体"/>
          <w:b/>
          <w:color w:val="auto"/>
          <w:sz w:val="22"/>
          <w:szCs w:val="22"/>
          <w:highlight w:val="none"/>
          <w:u w:val="single"/>
          <w:lang w:val="en-US" w:eastAsia="zh-CN" w:bidi="ar-SA"/>
        </w:rPr>
      </w:pPr>
      <w:r>
        <w:rPr>
          <w:rFonts w:hint="eastAsia" w:eastAsia="宋体" w:cs="宋体"/>
          <w:b/>
          <w:color w:val="auto"/>
          <w:sz w:val="22"/>
          <w:szCs w:val="22"/>
          <w:highlight w:val="none"/>
          <w:u w:val="single"/>
          <w:lang w:val="en-US" w:eastAsia="zh-CN" w:bidi="ar-SA"/>
        </w:rPr>
        <w:t>14</w:t>
      </w:r>
      <w:r>
        <w:rPr>
          <w:rFonts w:hint="eastAsia" w:ascii="宋体" w:hAnsi="宋体" w:eastAsia="宋体" w:cs="宋体"/>
          <w:b/>
          <w:color w:val="auto"/>
          <w:sz w:val="22"/>
          <w:szCs w:val="22"/>
          <w:highlight w:val="none"/>
          <w:u w:val="single"/>
          <w:lang w:val="en-US" w:eastAsia="zh-CN" w:bidi="ar-SA"/>
        </w:rPr>
        <w:t>、本项目在线开评标进行时，供应商授权代表需自行关注平台提示信息，期间如有发出“询标/澄清函”等相关线上函件时，因供应商自身原因逾期/错过回复时间，由此造成的后果由供应商自行承担。</w:t>
      </w:r>
    </w:p>
    <w:p>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二、供应商资格要求</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按招标公告要求</w:t>
      </w:r>
    </w:p>
    <w:p>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三、招标文件</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1、招标文件</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1.1招标文件发放</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供应商在浙江省政府采购网站直接下载本项目招标文件。</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1.2招标文件约束力</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u w:val="single"/>
        </w:rPr>
      </w:pPr>
      <w:r>
        <w:rPr>
          <w:rFonts w:hint="eastAsia"/>
          <w:color w:val="auto"/>
          <w:sz w:val="22"/>
          <w:szCs w:val="22"/>
          <w:highlight w:val="none"/>
          <w:u w:val="single"/>
        </w:rPr>
        <w:t>供应商一旦获取了本招标文件并参加投标，即被认为接受了本招标文件中所有条款和规定。</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1.3招标文件的组成</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招标文件由招标文件总目录所列内容及补充资料等组成。</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2、招标文件的澄清</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供应商对招标文件如有疑点要求澄清，可用书面形式（包括信函、传真，下同）通知</w:t>
      </w:r>
      <w:r>
        <w:rPr>
          <w:rFonts w:hint="eastAsia"/>
          <w:color w:val="auto"/>
          <w:sz w:val="22"/>
          <w:szCs w:val="22"/>
          <w:highlight w:val="none"/>
          <w:u w:val="single"/>
        </w:rPr>
        <w:t>招标代理机构</w:t>
      </w:r>
      <w:r>
        <w:rPr>
          <w:rFonts w:hint="eastAsia"/>
          <w:color w:val="auto"/>
          <w:sz w:val="22"/>
          <w:szCs w:val="22"/>
          <w:highlight w:val="none"/>
        </w:rPr>
        <w:t>，但通知不得迟于规定的质疑时间前使招标代理机构收到，招标代理机构将采用网上答疑形式予以答复。</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3、招标文件的修改</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3.1 在投标截止时间前，采购人有权修改招标文件，并在网上发布更正公告。补充文件作为招标文件的补充和组成部分，对所有供应商均有约束力。</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3.2 为使供应商有足够的时间按招标文件要求修正投标文件，采购人可酌情推迟投标截止时间和开标时间，并将此变更网上告知。</w:t>
      </w:r>
    </w:p>
    <w:p>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四、投标文件</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1、投标文件</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lang w:val="zh-CN"/>
        </w:rPr>
        <w:t>1.1</w:t>
      </w:r>
      <w:r>
        <w:rPr>
          <w:rFonts w:hint="eastAsia"/>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lang w:val="zh-CN"/>
        </w:rPr>
        <w:t>1.2</w:t>
      </w:r>
      <w:r>
        <w:rPr>
          <w:rFonts w:hint="eastAsia"/>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lang w:val="zh-CN"/>
        </w:rPr>
        <w:t>1.3供应商应仔细阅读招标文件中的所有内容，按照招标文件要求，详细编制投标文件，所有文件资料必须是针对本次投标。不按招标文件的要求提供的投标文件可能导致被拒绝。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 xml:space="preserve">2、投标文件的组成  </w:t>
      </w:r>
    </w:p>
    <w:p>
      <w:pPr>
        <w:autoSpaceDE w:val="0"/>
        <w:autoSpaceDN w:val="0"/>
        <w:adjustRightInd w:val="0"/>
        <w:snapToGrid w:val="0"/>
        <w:spacing w:line="440" w:lineRule="exact"/>
        <w:ind w:firstLine="442" w:firstLineChars="200"/>
        <w:rPr>
          <w:rFonts w:hint="eastAsia"/>
          <w:b/>
          <w:color w:val="auto"/>
          <w:sz w:val="22"/>
          <w:szCs w:val="22"/>
          <w:highlight w:val="none"/>
          <w:lang w:val="zh-CN"/>
        </w:rPr>
      </w:pPr>
      <w:r>
        <w:rPr>
          <w:rFonts w:hint="eastAsia"/>
          <w:b/>
          <w:color w:val="auto"/>
          <w:sz w:val="22"/>
          <w:szCs w:val="22"/>
          <w:highlight w:val="none"/>
          <w:u w:val="single"/>
        </w:rPr>
        <w:t>投标文件应当包括以下主要内容：资格文件、报价文件、商务技术文件。资格文件、商务技术文件不得含报价，否则投标将被拒绝。</w:t>
      </w:r>
    </w:p>
    <w:p>
      <w:pPr>
        <w:autoSpaceDE w:val="0"/>
        <w:autoSpaceDN w:val="0"/>
        <w:adjustRightInd w:val="0"/>
        <w:snapToGrid w:val="0"/>
        <w:spacing w:line="440" w:lineRule="exact"/>
        <w:ind w:firstLine="442" w:firstLineChars="200"/>
        <w:rPr>
          <w:rFonts w:hint="eastAsia"/>
          <w:b/>
          <w:color w:val="auto"/>
          <w:sz w:val="22"/>
          <w:szCs w:val="22"/>
          <w:highlight w:val="none"/>
          <w:u w:val="single"/>
        </w:rPr>
      </w:pPr>
      <w:r>
        <w:rPr>
          <w:rFonts w:hint="eastAsia"/>
          <w:b/>
          <w:color w:val="auto"/>
          <w:sz w:val="22"/>
          <w:szCs w:val="22"/>
          <w:highlight w:val="none"/>
          <w:lang w:val="zh-CN"/>
        </w:rPr>
        <w:t>2.1</w:t>
      </w:r>
      <w:r>
        <w:rPr>
          <w:rFonts w:hint="eastAsia"/>
          <w:b/>
          <w:color w:val="auto"/>
          <w:sz w:val="22"/>
          <w:szCs w:val="22"/>
          <w:highlight w:val="none"/>
          <w:u w:val="single"/>
        </w:rPr>
        <w:t>资格文件组成</w:t>
      </w:r>
    </w:p>
    <w:p>
      <w:pPr>
        <w:autoSpaceDE w:val="0"/>
        <w:autoSpaceDN w:val="0"/>
        <w:adjustRightInd w:val="0"/>
        <w:snapToGrid w:val="0"/>
        <w:spacing w:line="460" w:lineRule="exact"/>
        <w:ind w:firstLine="442" w:firstLineChars="200"/>
        <w:textAlignment w:val="bottom"/>
        <w:rPr>
          <w:rFonts w:hint="eastAsia"/>
          <w:b/>
          <w:sz w:val="22"/>
          <w:szCs w:val="22"/>
        </w:rPr>
      </w:pPr>
      <w:r>
        <w:rPr>
          <w:rFonts w:hint="eastAsia"/>
          <w:b/>
          <w:sz w:val="22"/>
          <w:szCs w:val="22"/>
        </w:rPr>
        <w:t>1）“资格文件”封面</w:t>
      </w:r>
    </w:p>
    <w:p>
      <w:pPr>
        <w:autoSpaceDE w:val="0"/>
        <w:autoSpaceDN w:val="0"/>
        <w:adjustRightInd w:val="0"/>
        <w:snapToGrid w:val="0"/>
        <w:spacing w:line="460" w:lineRule="exact"/>
        <w:ind w:firstLine="442" w:firstLineChars="200"/>
        <w:textAlignment w:val="bottom"/>
        <w:rPr>
          <w:sz w:val="22"/>
          <w:szCs w:val="22"/>
        </w:rPr>
      </w:pPr>
      <w:r>
        <w:rPr>
          <w:rFonts w:hint="eastAsia"/>
          <w:b/>
          <w:sz w:val="22"/>
          <w:szCs w:val="22"/>
        </w:rPr>
        <w:t>2）</w:t>
      </w:r>
      <w:r>
        <w:rPr>
          <w:rFonts w:hint="eastAsia"/>
          <w:sz w:val="22"/>
          <w:szCs w:val="22"/>
        </w:rPr>
        <w:t>具有独立承担民事责任能力的证明材料：企业法人营业执照（提供复制件加盖供应商公章）或供应商为依法允许经营的事业单位的，应提交事业单位法人证书（提供复制件加盖供应商公章）</w:t>
      </w:r>
    </w:p>
    <w:p>
      <w:pPr>
        <w:autoSpaceDE w:val="0"/>
        <w:autoSpaceDN w:val="0"/>
        <w:adjustRightInd w:val="0"/>
        <w:snapToGrid w:val="0"/>
        <w:spacing w:line="460" w:lineRule="exact"/>
        <w:ind w:firstLine="440" w:firstLineChars="200"/>
        <w:textAlignment w:val="bottom"/>
        <w:rPr>
          <w:rFonts w:hint="eastAsia"/>
          <w:sz w:val="22"/>
          <w:szCs w:val="22"/>
        </w:rPr>
      </w:pPr>
      <w:r>
        <w:rPr>
          <w:rFonts w:hint="eastAsia"/>
          <w:sz w:val="22"/>
          <w:szCs w:val="22"/>
        </w:rPr>
        <w:t>备注：金融、保险、通讯等特定行业的全国性企业所设立的区域性分支机构，以及个体工商户、个人独资企业、合伙企业参加本项目投标的，除上述提供自身企业营业执照外，还须提供</w:t>
      </w:r>
      <w:r>
        <w:rPr>
          <w:rFonts w:hint="eastAsia" w:cs="Arial"/>
          <w:sz w:val="22"/>
          <w:szCs w:val="22"/>
        </w:rPr>
        <w:t>总公司（总机构）授权书或房产权证或其他有效财产证明材料（</w:t>
      </w:r>
      <w:r>
        <w:rPr>
          <w:rFonts w:hint="eastAsia"/>
          <w:sz w:val="22"/>
          <w:szCs w:val="22"/>
        </w:rPr>
        <w:t>提供</w:t>
      </w:r>
      <w:r>
        <w:rPr>
          <w:rFonts w:hint="eastAsia" w:cs="Arial"/>
          <w:sz w:val="22"/>
          <w:szCs w:val="22"/>
        </w:rPr>
        <w:t>复制件</w:t>
      </w:r>
      <w:r>
        <w:rPr>
          <w:rFonts w:hint="eastAsia"/>
          <w:sz w:val="22"/>
          <w:szCs w:val="22"/>
        </w:rPr>
        <w:t>加盖供应商公章</w:t>
      </w:r>
      <w:r>
        <w:rPr>
          <w:rFonts w:hint="eastAsia" w:cs="Arial"/>
          <w:sz w:val="22"/>
          <w:szCs w:val="22"/>
        </w:rPr>
        <w:t>）。</w:t>
      </w:r>
    </w:p>
    <w:p>
      <w:pPr>
        <w:autoSpaceDE w:val="0"/>
        <w:autoSpaceDN w:val="0"/>
        <w:adjustRightInd w:val="0"/>
        <w:snapToGrid w:val="0"/>
        <w:spacing w:line="460" w:lineRule="exact"/>
        <w:ind w:firstLine="440" w:firstLineChars="200"/>
        <w:textAlignment w:val="bottom"/>
        <w:rPr>
          <w:rFonts w:hint="eastAsia"/>
          <w:sz w:val="22"/>
          <w:szCs w:val="22"/>
        </w:rPr>
      </w:pPr>
      <w:r>
        <w:rPr>
          <w:rFonts w:hint="eastAsia"/>
          <w:sz w:val="22"/>
          <w:szCs w:val="22"/>
        </w:rPr>
        <w:t>3）</w:t>
      </w:r>
      <w:r>
        <w:rPr>
          <w:rFonts w:hint="eastAsia"/>
          <w:b/>
          <w:sz w:val="22"/>
          <w:szCs w:val="22"/>
        </w:rPr>
        <w:t>供应商符合参与政府采购活动资格条件的承诺函，格式见附件</w:t>
      </w:r>
      <w:r>
        <w:rPr>
          <w:rFonts w:hint="eastAsia"/>
          <w:b/>
          <w:sz w:val="22"/>
          <w:szCs w:val="22"/>
          <w:u w:val="none"/>
        </w:rPr>
        <w:t>。</w:t>
      </w:r>
    </w:p>
    <w:p>
      <w:pPr>
        <w:autoSpaceDE w:val="0"/>
        <w:autoSpaceDN w:val="0"/>
        <w:adjustRightInd w:val="0"/>
        <w:snapToGrid w:val="0"/>
        <w:spacing w:line="460" w:lineRule="exact"/>
        <w:ind w:firstLine="442" w:firstLineChars="200"/>
        <w:textAlignment w:val="bottom"/>
        <w:rPr>
          <w:rFonts w:hint="eastAsia"/>
          <w:b/>
          <w:color w:val="auto"/>
          <w:sz w:val="22"/>
          <w:szCs w:val="22"/>
          <w:highlight w:val="none"/>
        </w:rPr>
      </w:pPr>
      <w:r>
        <w:rPr>
          <w:rFonts w:hint="eastAsia"/>
          <w:b/>
          <w:sz w:val="22"/>
          <w:szCs w:val="22"/>
        </w:rPr>
        <w:t>上述资格条件审查材料2-3项有一项不提供的，视为资格审查不通过</w:t>
      </w:r>
      <w:r>
        <w:rPr>
          <w:rFonts w:hint="eastAsia" w:ascii="Calibri"/>
          <w:b/>
          <w:color w:val="auto"/>
          <w:sz w:val="22"/>
          <w:szCs w:val="22"/>
          <w:highlight w:val="none"/>
        </w:rPr>
        <w:t>。</w:t>
      </w:r>
    </w:p>
    <w:p>
      <w:pPr>
        <w:autoSpaceDE w:val="0"/>
        <w:autoSpaceDN w:val="0"/>
        <w:adjustRightInd w:val="0"/>
        <w:snapToGrid w:val="0"/>
        <w:spacing w:line="460" w:lineRule="exact"/>
        <w:ind w:firstLine="442" w:firstLineChars="200"/>
        <w:rPr>
          <w:rFonts w:hint="eastAsia"/>
          <w:b/>
          <w:sz w:val="22"/>
          <w:szCs w:val="22"/>
          <w:lang w:val="zh-CN"/>
        </w:rPr>
      </w:pPr>
      <w:r>
        <w:rPr>
          <w:rFonts w:hint="eastAsia"/>
          <w:b/>
          <w:sz w:val="22"/>
          <w:szCs w:val="22"/>
          <w:lang w:val="zh-CN"/>
        </w:rPr>
        <w:t>2.2、</w:t>
      </w:r>
      <w:r>
        <w:rPr>
          <w:rFonts w:hint="eastAsia"/>
          <w:b/>
          <w:sz w:val="22"/>
          <w:szCs w:val="22"/>
          <w:u w:val="single"/>
        </w:rPr>
        <w:t>报价文件</w:t>
      </w:r>
      <w:r>
        <w:rPr>
          <w:rFonts w:hint="eastAsia"/>
          <w:b/>
          <w:sz w:val="22"/>
          <w:szCs w:val="22"/>
          <w:u w:val="single"/>
          <w:lang w:val="zh-CN"/>
        </w:rPr>
        <w:t>组成（</w:t>
      </w:r>
      <w:r>
        <w:rPr>
          <w:rFonts w:hint="eastAsia" w:cs="Courier New"/>
          <w:b/>
          <w:sz w:val="22"/>
          <w:u w:val="single"/>
          <w:lang w:val="zh-CN"/>
        </w:rPr>
        <w:t>▲</w:t>
      </w:r>
      <w:r>
        <w:rPr>
          <w:rFonts w:hint="eastAsia" w:cs="Courier New"/>
          <w:sz w:val="22"/>
          <w:u w:val="single"/>
          <w:lang w:val="zh-CN"/>
        </w:rPr>
        <w:t>序号2-3项投标供应商必须提供，否则不能通过符合性审查的，责任自负。</w:t>
      </w:r>
      <w:r>
        <w:rPr>
          <w:rFonts w:hint="eastAsia"/>
          <w:b/>
          <w:sz w:val="22"/>
          <w:szCs w:val="22"/>
          <w:u w:val="single"/>
          <w:lang w:val="zh-CN"/>
        </w:rPr>
        <w:t>）</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1）报价文件封面</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2）开标一览表</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3）分项报价表</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4）4.1</w:t>
      </w:r>
      <w:r>
        <w:rPr>
          <w:sz w:val="22"/>
          <w:szCs w:val="22"/>
        </w:rPr>
        <w:t>投标供应商享受小微企业价格折扣应提供以下证明材料（放在报价文件中）：</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w:t>
      </w:r>
      <w:r>
        <w:rPr>
          <w:sz w:val="22"/>
          <w:szCs w:val="22"/>
        </w:rPr>
        <w:t>1）《中小企业声明函》（加盖供应商公章）。</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4.</w:t>
      </w:r>
      <w:r>
        <w:rPr>
          <w:sz w:val="22"/>
          <w:szCs w:val="22"/>
        </w:rPr>
        <w:t>2、投标供应商享受监狱企业价格折扣应提供以下证明材料（放在报价文件中，不提供的不享受价格折扣）：</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w:t>
      </w:r>
      <w:r>
        <w:rPr>
          <w:sz w:val="22"/>
          <w:szCs w:val="22"/>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4.</w:t>
      </w:r>
      <w:r>
        <w:rPr>
          <w:sz w:val="22"/>
          <w:szCs w:val="22"/>
        </w:rPr>
        <w:t>3、投标供应商享受残疾人福利性单位价格折扣应提供以下证明材料（放在报价文件中，不提供的不享受价格折扣）：</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w:t>
      </w:r>
      <w:r>
        <w:rPr>
          <w:sz w:val="22"/>
          <w:szCs w:val="22"/>
        </w:rPr>
        <w:t>1）残疾人福利性单位声明函（加盖投标供应商公章，格式见招标文件第四部分附件2）。在政府采购活动中，残疾人福利性单位视同小型、微型企业，享受评审中价格扣除政策。</w:t>
      </w:r>
    </w:p>
    <w:p>
      <w:pPr>
        <w:autoSpaceDE w:val="0"/>
        <w:autoSpaceDN w:val="0"/>
        <w:adjustRightInd w:val="0"/>
        <w:snapToGrid w:val="0"/>
        <w:spacing w:line="460" w:lineRule="exact"/>
        <w:ind w:firstLine="440" w:firstLineChars="200"/>
        <w:textAlignment w:val="bottom"/>
        <w:rPr>
          <w:rFonts w:hint="eastAsia"/>
          <w:sz w:val="22"/>
        </w:rPr>
      </w:pPr>
      <w:r>
        <w:rPr>
          <w:rFonts w:hint="eastAsia"/>
          <w:sz w:val="22"/>
          <w:szCs w:val="22"/>
        </w:rPr>
        <w:t>5）其他须说明的资料（如有则提供）</w:t>
      </w:r>
    </w:p>
    <w:p>
      <w:pPr>
        <w:autoSpaceDE w:val="0"/>
        <w:autoSpaceDN w:val="0"/>
        <w:adjustRightInd w:val="0"/>
        <w:snapToGrid w:val="0"/>
        <w:spacing w:line="460" w:lineRule="exact"/>
        <w:ind w:firstLine="442" w:firstLineChars="200"/>
        <w:textAlignment w:val="bottom"/>
        <w:rPr>
          <w:rFonts w:hint="eastAsia"/>
          <w:b/>
          <w:bCs/>
          <w:sz w:val="22"/>
          <w:szCs w:val="22"/>
          <w:u w:val="single"/>
        </w:rPr>
      </w:pPr>
      <w:r>
        <w:rPr>
          <w:rFonts w:hint="eastAsia"/>
          <w:b/>
          <w:bCs/>
          <w:sz w:val="22"/>
          <w:szCs w:val="22"/>
        </w:rPr>
        <w:t>2.3、</w:t>
      </w:r>
      <w:r>
        <w:rPr>
          <w:rFonts w:hint="eastAsia" w:cs="Arial"/>
          <w:b/>
          <w:bCs/>
          <w:sz w:val="22"/>
          <w:szCs w:val="22"/>
          <w:u w:val="single"/>
        </w:rPr>
        <w:t>商务技术文件</w:t>
      </w:r>
      <w:r>
        <w:rPr>
          <w:rFonts w:hint="eastAsia"/>
          <w:b/>
          <w:bCs/>
          <w:sz w:val="22"/>
          <w:szCs w:val="22"/>
          <w:u w:val="single"/>
        </w:rPr>
        <w:t>组成</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1）商务技术文件封面</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2）供应商自评分指引表</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w:t>
      </w:r>
      <w:r>
        <w:rPr>
          <w:sz w:val="22"/>
          <w:szCs w:val="22"/>
        </w:rPr>
        <w:t>供应商参与政府采购活动投标资格声明函</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4) 投标函；</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5）法定代表人授权书；</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6）投标供应商情况声明</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7）商务响应表、技术响应表（</w:t>
      </w:r>
      <w:r>
        <w:rPr>
          <w:rFonts w:hint="eastAsia"/>
          <w:sz w:val="22"/>
          <w:szCs w:val="22"/>
          <w:u w:val="single"/>
        </w:rPr>
        <w:t>如有偏离须明确列出</w:t>
      </w:r>
      <w:r>
        <w:rPr>
          <w:rFonts w:hint="eastAsia"/>
          <w:sz w:val="22"/>
          <w:szCs w:val="22"/>
        </w:rPr>
        <w:t>）；</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8）项目组织实施方案；</w:t>
      </w:r>
    </w:p>
    <w:p>
      <w:pPr>
        <w:autoSpaceDE w:val="0"/>
        <w:autoSpaceDN w:val="0"/>
        <w:adjustRightInd w:val="0"/>
        <w:snapToGrid w:val="0"/>
        <w:spacing w:line="460" w:lineRule="exact"/>
        <w:ind w:firstLine="440" w:firstLineChars="200"/>
        <w:textAlignment w:val="bottom"/>
        <w:rPr>
          <w:b w:val="0"/>
          <w:bCs/>
          <w:sz w:val="22"/>
          <w:szCs w:val="22"/>
        </w:rPr>
      </w:pPr>
      <w:r>
        <w:rPr>
          <w:rFonts w:hint="eastAsia"/>
          <w:b w:val="0"/>
          <w:bCs/>
          <w:sz w:val="22"/>
          <w:szCs w:val="22"/>
        </w:rPr>
        <w:t>9）20</w:t>
      </w:r>
      <w:r>
        <w:rPr>
          <w:rFonts w:hint="eastAsia"/>
          <w:b w:val="0"/>
          <w:bCs/>
          <w:sz w:val="22"/>
          <w:szCs w:val="22"/>
          <w:lang w:val="en-US" w:eastAsia="zh-CN"/>
        </w:rPr>
        <w:t>20</w:t>
      </w:r>
      <w:r>
        <w:rPr>
          <w:rFonts w:hint="eastAsia"/>
          <w:b w:val="0"/>
          <w:bCs/>
          <w:sz w:val="22"/>
          <w:szCs w:val="22"/>
        </w:rPr>
        <w:t>年</w:t>
      </w:r>
      <w:r>
        <w:rPr>
          <w:rFonts w:hint="eastAsia"/>
          <w:b w:val="0"/>
          <w:bCs/>
          <w:sz w:val="22"/>
          <w:szCs w:val="22"/>
          <w:lang w:val="en-US" w:eastAsia="zh-CN"/>
        </w:rPr>
        <w:t>0</w:t>
      </w:r>
      <w:r>
        <w:rPr>
          <w:rFonts w:hint="eastAsia"/>
          <w:b w:val="0"/>
          <w:bCs/>
          <w:sz w:val="22"/>
          <w:szCs w:val="22"/>
        </w:rPr>
        <w:t>1月</w:t>
      </w:r>
      <w:r>
        <w:rPr>
          <w:rFonts w:hint="eastAsia"/>
          <w:b w:val="0"/>
          <w:bCs/>
          <w:sz w:val="22"/>
          <w:szCs w:val="22"/>
          <w:lang w:val="en-US" w:eastAsia="zh-CN"/>
        </w:rPr>
        <w:t>0</w:t>
      </w:r>
      <w:r>
        <w:rPr>
          <w:rFonts w:hint="eastAsia"/>
          <w:b w:val="0"/>
          <w:bCs/>
          <w:sz w:val="22"/>
          <w:szCs w:val="22"/>
        </w:rPr>
        <w:t>1日以来供应商类似业绩证明（按评标细则要求提供）；</w:t>
      </w:r>
    </w:p>
    <w:p>
      <w:pPr>
        <w:autoSpaceDE w:val="0"/>
        <w:autoSpaceDN w:val="0"/>
        <w:adjustRightInd w:val="0"/>
        <w:snapToGrid w:val="0"/>
        <w:spacing w:line="460" w:lineRule="exact"/>
        <w:ind w:firstLine="440" w:firstLineChars="200"/>
        <w:textAlignment w:val="bottom"/>
        <w:rPr>
          <w:b w:val="0"/>
          <w:bCs/>
          <w:sz w:val="22"/>
          <w:szCs w:val="22"/>
        </w:rPr>
      </w:pPr>
      <w:r>
        <w:rPr>
          <w:rFonts w:hint="eastAsia"/>
          <w:b w:val="0"/>
          <w:bCs/>
          <w:sz w:val="22"/>
          <w:szCs w:val="22"/>
        </w:rPr>
        <w:t>10）针对本项目拟派人员名单</w:t>
      </w:r>
    </w:p>
    <w:p>
      <w:pPr>
        <w:autoSpaceDE w:val="0"/>
        <w:autoSpaceDN w:val="0"/>
        <w:adjustRightInd w:val="0"/>
        <w:snapToGrid w:val="0"/>
        <w:spacing w:line="460" w:lineRule="exact"/>
        <w:ind w:firstLine="440" w:firstLineChars="200"/>
        <w:textAlignment w:val="bottom"/>
        <w:rPr>
          <w:b w:val="0"/>
          <w:bCs/>
          <w:sz w:val="22"/>
          <w:szCs w:val="22"/>
        </w:rPr>
      </w:pPr>
      <w:r>
        <w:rPr>
          <w:rFonts w:hint="eastAsia"/>
          <w:b w:val="0"/>
          <w:bCs/>
          <w:sz w:val="22"/>
          <w:szCs w:val="22"/>
        </w:rPr>
        <w:t>11）供应商认为有必要提供的其他材料或说明（如有）</w:t>
      </w:r>
    </w:p>
    <w:p>
      <w:pPr>
        <w:autoSpaceDE w:val="0"/>
        <w:autoSpaceDN w:val="0"/>
        <w:adjustRightInd w:val="0"/>
        <w:snapToGrid w:val="0"/>
        <w:spacing w:line="460" w:lineRule="exact"/>
        <w:ind w:firstLine="440" w:firstLineChars="200"/>
        <w:textAlignment w:val="bottom"/>
        <w:rPr>
          <w:rFonts w:hint="eastAsia"/>
          <w:b w:val="0"/>
          <w:bCs/>
          <w:sz w:val="22"/>
          <w:szCs w:val="22"/>
        </w:rPr>
      </w:pPr>
      <w:r>
        <w:rPr>
          <w:rFonts w:hint="eastAsia"/>
          <w:b w:val="0"/>
          <w:bCs/>
          <w:sz w:val="22"/>
          <w:szCs w:val="22"/>
        </w:rPr>
        <w:t>12）质量服务承诺书、诚信投标承诺书；</w:t>
      </w:r>
    </w:p>
    <w:p>
      <w:pPr>
        <w:autoSpaceDE w:val="0"/>
        <w:autoSpaceDN w:val="0"/>
        <w:adjustRightInd w:val="0"/>
        <w:snapToGrid w:val="0"/>
        <w:spacing w:line="460" w:lineRule="exact"/>
        <w:ind w:firstLine="440" w:firstLineChars="200"/>
        <w:textAlignment w:val="bottom"/>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13）</w:t>
      </w:r>
      <w:r>
        <w:rPr>
          <w:rFonts w:hint="eastAsia" w:ascii="宋体" w:hAnsi="宋体" w:eastAsia="宋体" w:cs="宋体"/>
          <w:b w:val="0"/>
          <w:bCs/>
          <w:sz w:val="22"/>
          <w:szCs w:val="22"/>
        </w:rPr>
        <w:t>系统演示视频U盘（单独按要求密封递交，演示内容应携带投标人名称，演示内容将作为采购人今后验收的依据）</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 投标文件编制</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3.1本项目通过“政府采购云平台（www.zcygov.cn）”实行在线投标响应（电子投标）。供应商应通过“政采云电子交易客户端”，并按照本招标文件和“政府采购云平台”的要求编制并加密投标文件。</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3.2投标供应商应当按照本章节 “投标文件组成”规定的内容及顺序在“政采云电子交易客户端”编制投标文件。其中《资格文件》和《商务技术文件》中不得出现本项目投标报价，如因投标供应商原因提前泄露投标报价，是投标供应商的责任。</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3.3《投标文件》内容不完整、编排混乱导致《投标文件》被误读、漏读或者查找不到相关内容的，是投标供应商的责任。</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3.4《投标文件》因字迹潦草或表达不清所引起的后果由投标供应商负责。</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3.5投标供应商没有按照本章节 “投标文件组成”要求提供全部资料，或者没有仔细阅读招标文件，或者没有对招标文件在各方面的要求做出实质性响应是投标供应商的风险，由此造成的一切后果由投标供应商自行承担。</w:t>
      </w:r>
    </w:p>
    <w:p>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 xml:space="preserve">    </w:t>
      </w:r>
      <w:bookmarkStart w:id="4" w:name="_Toc132122412"/>
      <w:bookmarkStart w:id="5" w:name="_Toc132122115"/>
      <w:r>
        <w:rPr>
          <w:rFonts w:hint="eastAsia"/>
          <w:color w:val="auto"/>
          <w:sz w:val="22"/>
          <w:szCs w:val="22"/>
          <w:highlight w:val="none"/>
        </w:rPr>
        <w:t>4.投标报价</w:t>
      </w:r>
      <w:bookmarkEnd w:id="4"/>
      <w:bookmarkEnd w:id="5"/>
    </w:p>
    <w:p>
      <w:pPr>
        <w:autoSpaceDE w:val="0"/>
        <w:autoSpaceDN w:val="0"/>
        <w:adjustRightInd w:val="0"/>
        <w:snapToGrid w:val="0"/>
        <w:spacing w:line="420" w:lineRule="exact"/>
        <w:ind w:firstLine="435" w:firstLineChars="198"/>
        <w:textAlignment w:val="bottom"/>
        <w:rPr>
          <w:rFonts w:hint="eastAsia" w:cs="Arial"/>
          <w:sz w:val="22"/>
          <w:szCs w:val="22"/>
        </w:rPr>
      </w:pPr>
      <w:r>
        <w:rPr>
          <w:rFonts w:hint="eastAsia" w:cs="Arial"/>
          <w:sz w:val="22"/>
          <w:szCs w:val="22"/>
        </w:rPr>
        <w:t>4.1、供应商应按招标文件中《开标一览表》填写报价。</w:t>
      </w:r>
      <w:r>
        <w:rPr>
          <w:b/>
          <w:sz w:val="22"/>
          <w:szCs w:val="22"/>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autoSpaceDE w:val="0"/>
        <w:autoSpaceDN w:val="0"/>
        <w:adjustRightInd w:val="0"/>
        <w:snapToGrid w:val="0"/>
        <w:spacing w:line="420" w:lineRule="exact"/>
        <w:ind w:firstLine="440" w:firstLineChars="200"/>
        <w:textAlignment w:val="bottom"/>
        <w:rPr>
          <w:rFonts w:hint="eastAsia" w:cs="Arial"/>
          <w:bCs/>
          <w:sz w:val="22"/>
          <w:szCs w:val="22"/>
        </w:rPr>
      </w:pPr>
      <w:r>
        <w:rPr>
          <w:rFonts w:hint="eastAsia" w:cs="Arial"/>
          <w:bCs/>
          <w:sz w:val="22"/>
          <w:szCs w:val="22"/>
        </w:rPr>
        <w:t>4.2、本次招标只允许有一个报价，有选择的报价将不予接受。</w:t>
      </w:r>
    </w:p>
    <w:p>
      <w:pPr>
        <w:autoSpaceDE w:val="0"/>
        <w:autoSpaceDN w:val="0"/>
        <w:adjustRightInd w:val="0"/>
        <w:snapToGrid w:val="0"/>
        <w:spacing w:line="420" w:lineRule="exact"/>
        <w:ind w:firstLine="440" w:firstLineChars="200"/>
        <w:textAlignment w:val="bottom"/>
        <w:rPr>
          <w:rFonts w:hint="eastAsia"/>
          <w:color w:val="auto"/>
          <w:sz w:val="22"/>
          <w:szCs w:val="22"/>
          <w:highlight w:val="none"/>
          <w:u w:val="single"/>
        </w:rPr>
      </w:pPr>
      <w:r>
        <w:rPr>
          <w:rFonts w:hint="eastAsia" w:cs="Arial"/>
          <w:sz w:val="22"/>
          <w:szCs w:val="22"/>
        </w:rPr>
        <w:t>4.3、</w:t>
      </w:r>
      <w:r>
        <w:rPr>
          <w:rFonts w:hint="eastAsia" w:cs="Arial"/>
          <w:sz w:val="22"/>
          <w:szCs w:val="22"/>
          <w:u w:val="single"/>
        </w:rPr>
        <w:t>供应商对在合同执行中，除招标文件规定的由中标供应商负责的工作范围以外需要甲方协调或提供便利的工作应当在投标文件中说明。</w:t>
      </w:r>
    </w:p>
    <w:p>
      <w:pPr>
        <w:autoSpaceDE w:val="0"/>
        <w:autoSpaceDN w:val="0"/>
        <w:adjustRightInd w:val="0"/>
        <w:snapToGrid w:val="0"/>
        <w:spacing w:line="440" w:lineRule="exact"/>
        <w:ind w:firstLine="431" w:firstLineChars="196"/>
        <w:rPr>
          <w:rFonts w:hint="eastAsia"/>
          <w:color w:val="auto"/>
          <w:sz w:val="22"/>
          <w:szCs w:val="22"/>
          <w:highlight w:val="none"/>
        </w:rPr>
      </w:pPr>
      <w:bookmarkStart w:id="6" w:name="_Toc132122117"/>
      <w:bookmarkStart w:id="7" w:name="_Toc132122414"/>
      <w:bookmarkStart w:id="8" w:name="_Toc132122118"/>
      <w:bookmarkStart w:id="9" w:name="_Toc132122415"/>
      <w:r>
        <w:rPr>
          <w:rFonts w:hint="eastAsia"/>
          <w:color w:val="auto"/>
          <w:sz w:val="22"/>
          <w:szCs w:val="22"/>
          <w:highlight w:val="none"/>
        </w:rPr>
        <w:t>5、投标文件的有效期</w:t>
      </w:r>
      <w:bookmarkEnd w:id="6"/>
      <w:bookmarkEnd w:id="7"/>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5.1自开标日起90天内，投标文件应保持有效。有效期短于这个规定期限的投标将被拒绝。</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5.2在特殊情况下，采购人可与供应商协商延长投标文件的有效期，这种要求和答复均应以书面形式进行。</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5.3供应商可拒绝接受延期要求而不会导致处罚。同意延长有效期的供应商不能修改投标文件。</w:t>
      </w:r>
    </w:p>
    <w:bookmarkEnd w:id="8"/>
    <w:bookmarkEnd w:id="9"/>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6、投标文件的签章</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6.1《投标文件》的签章：</w:t>
      </w:r>
      <w:r>
        <w:rPr>
          <w:rFonts w:hint="eastAsia" w:hAnsi="宋体" w:cs="宋体"/>
          <w:b/>
          <w:color w:val="auto"/>
          <w:sz w:val="22"/>
          <w:szCs w:val="22"/>
          <w:highlight w:val="none"/>
          <w:lang w:bidi="ar"/>
        </w:rPr>
        <w:t>电子签章。</w:t>
      </w:r>
      <w:r>
        <w:rPr>
          <w:rFonts w:hint="eastAsia" w:hAnsi="宋体" w:cs="宋体"/>
          <w:color w:val="auto"/>
          <w:sz w:val="22"/>
          <w:szCs w:val="22"/>
          <w:highlight w:val="none"/>
        </w:rPr>
        <w:t>采购文件所指的加盖单位公章为电子签章。</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6.2《投标文件》应由投标供应商法定代表人或其授权代表签字（或盖章），并时加盖投标供应商公章。</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6.3电子签章操作指南详见采购公告附件《供应商项目采购-电子招投标操作指南》。</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7、投标文件的形式</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7.1投标文件的形式：见投标通知(邀请)书；</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7.2“电子加密投标文件”：“电子加密投标文件”是指通过“政采云电子交易客户端”完成投标文件编制后生成并加密的数据电文形式的投标文件。</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7.3“备份投标文件”：“备份投标文件”是指与“电子加密投标文件”同时生成的数据电文形式的电子文件（备份标书），其他方式编制的“备份投标文件”视为无效的“备份投标文件”。</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8、投标文件的份数</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8.1投标文件的份数：见投标通知(邀请)书。</w:t>
      </w:r>
    </w:p>
    <w:p>
      <w:pPr>
        <w:pStyle w:val="34"/>
        <w:adjustRightInd w:val="0"/>
        <w:snapToGrid w:val="0"/>
        <w:spacing w:line="440" w:lineRule="exact"/>
        <w:ind w:firstLine="442" w:firstLineChars="200"/>
        <w:rPr>
          <w:rFonts w:hint="eastAsia" w:hAnsi="宋体" w:cs="宋体"/>
          <w:color w:val="auto"/>
          <w:sz w:val="22"/>
          <w:szCs w:val="22"/>
          <w:highlight w:val="none"/>
        </w:rPr>
      </w:pPr>
      <w:r>
        <w:rPr>
          <w:rFonts w:hint="eastAsia" w:hAnsi="宋体" w:cs="宋体"/>
          <w:b/>
          <w:color w:val="auto"/>
          <w:sz w:val="22"/>
          <w:szCs w:val="22"/>
          <w:highlight w:val="none"/>
        </w:rPr>
        <w:t>五、投标</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1、投标文件的上传和递交</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1.1“投标文件”的上传、递交：见投标通知(邀请)书。</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2、“电子加密投标文件”解密和异常情况处理</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2.1“电子加密投标文件”解密：见投标通知(邀请)书。</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3、投标文件的补充、修改或撤回</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34"/>
        <w:adjustRightInd w:val="0"/>
        <w:snapToGrid w:val="0"/>
        <w:spacing w:line="440" w:lineRule="exact"/>
        <w:ind w:firstLine="442" w:firstLineChars="200"/>
        <w:rPr>
          <w:rFonts w:hint="eastAsia" w:hAnsi="宋体" w:cs="宋体"/>
          <w:b/>
          <w:color w:val="auto"/>
          <w:sz w:val="22"/>
          <w:szCs w:val="22"/>
          <w:highlight w:val="none"/>
        </w:rPr>
      </w:pPr>
      <w:r>
        <w:rPr>
          <w:rFonts w:hint="eastAsia" w:hAnsi="宋体" w:cs="宋体"/>
          <w:b/>
          <w:color w:val="auto"/>
          <w:sz w:val="22"/>
          <w:szCs w:val="22"/>
          <w:highlight w:val="none"/>
        </w:rPr>
        <w:t>3.2投标截止时间后，投标供应商不得撤回、修改《投标文件》。</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4、投标文件的备选方案</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pPr>
        <w:snapToGrid w:val="0"/>
        <w:spacing w:line="440" w:lineRule="exact"/>
        <w:ind w:firstLine="527"/>
        <w:outlineLvl w:val="0"/>
        <w:rPr>
          <w:rFonts w:hint="eastAsia"/>
          <w:color w:val="auto"/>
          <w:sz w:val="22"/>
          <w:szCs w:val="22"/>
          <w:highlight w:val="none"/>
        </w:rPr>
      </w:pPr>
      <w:r>
        <w:rPr>
          <w:rFonts w:hint="eastAsia"/>
          <w:color w:val="auto"/>
          <w:sz w:val="22"/>
          <w:szCs w:val="22"/>
          <w:highlight w:val="none"/>
        </w:rPr>
        <w:t>六、开标和评标</w:t>
      </w:r>
    </w:p>
    <w:p>
      <w:pPr>
        <w:snapToGrid w:val="0"/>
        <w:spacing w:line="440" w:lineRule="exact"/>
        <w:ind w:firstLine="527"/>
        <w:rPr>
          <w:rFonts w:hint="eastAsia"/>
          <w:b/>
          <w:color w:val="auto"/>
          <w:sz w:val="22"/>
          <w:szCs w:val="22"/>
          <w:highlight w:val="none"/>
        </w:rPr>
      </w:pPr>
      <w:r>
        <w:rPr>
          <w:rFonts w:hint="eastAsia"/>
          <w:b/>
          <w:color w:val="auto"/>
          <w:sz w:val="22"/>
          <w:szCs w:val="22"/>
          <w:highlight w:val="none"/>
        </w:rPr>
        <w:t>一）开标</w:t>
      </w:r>
    </w:p>
    <w:p>
      <w:pPr>
        <w:snapToGrid w:val="0"/>
        <w:spacing w:line="440" w:lineRule="exact"/>
        <w:ind w:firstLine="527"/>
        <w:rPr>
          <w:rFonts w:hint="eastAsia"/>
          <w:b/>
          <w:color w:val="auto"/>
          <w:sz w:val="22"/>
          <w:szCs w:val="22"/>
          <w:highlight w:val="none"/>
        </w:rPr>
      </w:pPr>
      <w:r>
        <w:rPr>
          <w:rFonts w:hint="eastAsia"/>
          <w:b/>
          <w:color w:val="auto"/>
          <w:sz w:val="22"/>
          <w:szCs w:val="22"/>
          <w:highlight w:val="none"/>
        </w:rPr>
        <w:t>1、开标形式</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1.1 采购组织机构将按照招标文件规定的时间通过“政府采购云平台”组织开标、开启投标文件，所有供应商均应当准时在线参加。</w:t>
      </w:r>
    </w:p>
    <w:p>
      <w:pPr>
        <w:snapToGrid w:val="0"/>
        <w:spacing w:line="440" w:lineRule="exact"/>
        <w:ind w:firstLine="527"/>
        <w:rPr>
          <w:rFonts w:hint="eastAsia"/>
          <w:b/>
          <w:color w:val="auto"/>
          <w:sz w:val="22"/>
          <w:szCs w:val="22"/>
          <w:highlight w:val="none"/>
        </w:rPr>
      </w:pPr>
      <w:r>
        <w:rPr>
          <w:rFonts w:hint="eastAsia"/>
          <w:b/>
          <w:color w:val="auto"/>
          <w:sz w:val="22"/>
          <w:szCs w:val="22"/>
          <w:highlight w:val="none"/>
        </w:rPr>
        <w:t>2、开标准备</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2.1开标的准备工作由采购组织机构负责落实；</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3、开标流程（两阶段）</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3.1开标第一阶段</w:t>
      </w:r>
    </w:p>
    <w:p>
      <w:pPr>
        <w:snapToGrid w:val="0"/>
        <w:spacing w:line="420" w:lineRule="exact"/>
        <w:ind w:firstLine="527"/>
        <w:rPr>
          <w:rFonts w:hint="eastAsia" w:cs="Arial"/>
          <w:sz w:val="22"/>
          <w:szCs w:val="22"/>
        </w:rPr>
      </w:pPr>
      <w:r>
        <w:rPr>
          <w:rFonts w:hint="eastAsia" w:cs="Arial"/>
          <w:sz w:val="22"/>
          <w:szCs w:val="22"/>
        </w:rPr>
        <w:t>（</w:t>
      </w:r>
      <w:r>
        <w:rPr>
          <w:rFonts w:cs="Arial"/>
          <w:sz w:val="22"/>
          <w:szCs w:val="22"/>
        </w:rPr>
        <w:t>1</w:t>
      </w:r>
      <w:r>
        <w:rPr>
          <w:rFonts w:hint="eastAsia" w:cs="Arial"/>
          <w:sz w:val="22"/>
          <w:szCs w:val="22"/>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napToGrid w:val="0"/>
        <w:spacing w:line="420" w:lineRule="exact"/>
        <w:ind w:firstLine="527"/>
        <w:rPr>
          <w:rFonts w:hint="eastAsia" w:cs="Arial"/>
          <w:sz w:val="22"/>
          <w:szCs w:val="22"/>
        </w:rPr>
      </w:pPr>
      <w:r>
        <w:rPr>
          <w:rFonts w:hint="eastAsia" w:cs="Arial"/>
          <w:sz w:val="22"/>
          <w:szCs w:val="22"/>
        </w:rPr>
        <w:t>（</w:t>
      </w:r>
      <w:r>
        <w:rPr>
          <w:rFonts w:cs="Arial"/>
          <w:sz w:val="22"/>
          <w:szCs w:val="22"/>
        </w:rPr>
        <w:t>2</w:t>
      </w:r>
      <w:r>
        <w:rPr>
          <w:rFonts w:hint="eastAsia" w:cs="Arial"/>
          <w:sz w:val="22"/>
          <w:szCs w:val="22"/>
        </w:rPr>
        <w:t>）投标文件解密结束，发送各投标人组织签署《政府采购活动现场确认声明书》；</w:t>
      </w:r>
    </w:p>
    <w:p>
      <w:pPr>
        <w:snapToGrid w:val="0"/>
        <w:spacing w:line="420" w:lineRule="exact"/>
        <w:ind w:firstLine="527"/>
        <w:rPr>
          <w:rFonts w:hint="eastAsia" w:cs="Arial"/>
          <w:sz w:val="22"/>
          <w:szCs w:val="22"/>
        </w:rPr>
      </w:pPr>
      <w:r>
        <w:rPr>
          <w:rFonts w:hint="eastAsia" w:cs="Arial"/>
          <w:sz w:val="22"/>
          <w:szCs w:val="22"/>
        </w:rPr>
        <w:t>（</w:t>
      </w:r>
      <w:r>
        <w:rPr>
          <w:rFonts w:cs="Arial"/>
          <w:sz w:val="22"/>
          <w:szCs w:val="22"/>
        </w:rPr>
        <w:t>3</w:t>
      </w:r>
      <w:r>
        <w:rPr>
          <w:rFonts w:hint="eastAsia" w:cs="Arial"/>
          <w:sz w:val="22"/>
          <w:szCs w:val="22"/>
        </w:rPr>
        <w:t>）开启投标文件，进入资格审查；</w:t>
      </w:r>
    </w:p>
    <w:p>
      <w:pPr>
        <w:snapToGrid w:val="0"/>
        <w:spacing w:line="420" w:lineRule="exact"/>
        <w:ind w:firstLine="527"/>
        <w:rPr>
          <w:rFonts w:hint="eastAsia" w:cs="Arial"/>
          <w:sz w:val="22"/>
          <w:szCs w:val="22"/>
        </w:rPr>
      </w:pPr>
      <w:r>
        <w:rPr>
          <w:rFonts w:hint="eastAsia" w:cs="Arial"/>
          <w:sz w:val="22"/>
          <w:szCs w:val="22"/>
        </w:rPr>
        <w:t>（</w:t>
      </w:r>
      <w:r>
        <w:rPr>
          <w:rFonts w:cs="Arial"/>
          <w:sz w:val="22"/>
          <w:szCs w:val="22"/>
        </w:rPr>
        <w:t>4</w:t>
      </w:r>
      <w:r>
        <w:rPr>
          <w:rFonts w:hint="eastAsia" w:cs="Arial"/>
          <w:sz w:val="22"/>
          <w:szCs w:val="22"/>
        </w:rPr>
        <w:t>）开启资格审查通过的投标供应商的商务技术文件进入符合性审查、商务技术评审；</w:t>
      </w:r>
    </w:p>
    <w:p>
      <w:pPr>
        <w:snapToGrid w:val="0"/>
        <w:spacing w:line="420" w:lineRule="exact"/>
        <w:ind w:firstLine="527"/>
        <w:rPr>
          <w:rFonts w:hint="eastAsia" w:cs="Arial"/>
          <w:sz w:val="22"/>
          <w:szCs w:val="22"/>
        </w:rPr>
      </w:pPr>
      <w:r>
        <w:rPr>
          <w:rFonts w:hint="eastAsia" w:cs="Arial"/>
          <w:sz w:val="22"/>
          <w:szCs w:val="22"/>
        </w:rPr>
        <w:t>（</w:t>
      </w:r>
      <w:r>
        <w:rPr>
          <w:rFonts w:cs="Arial"/>
          <w:sz w:val="22"/>
          <w:szCs w:val="22"/>
        </w:rPr>
        <w:t>5</w:t>
      </w:r>
      <w:r>
        <w:rPr>
          <w:rFonts w:hint="eastAsia" w:cs="Arial"/>
          <w:sz w:val="22"/>
          <w:szCs w:val="22"/>
        </w:rPr>
        <w:t>）第一阶段开标结束。</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3.2开标大会第二阶段</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符合性审查、商务技术评审结束后，举行开标大会第二阶段会议。首先公布符合性审查、商务技术评审无效供应商名称及理由；公布经商务技术评审后有效投标供应商的名单，同时公布其商务技术部分得分情况。</w:t>
      </w:r>
    </w:p>
    <w:p>
      <w:pPr>
        <w:snapToGrid w:val="0"/>
        <w:spacing w:line="420" w:lineRule="exact"/>
        <w:ind w:firstLine="527"/>
        <w:rPr>
          <w:rFonts w:hint="eastAsia" w:cs="Arial"/>
          <w:sz w:val="22"/>
          <w:szCs w:val="22"/>
        </w:rPr>
      </w:pPr>
      <w:r>
        <w:rPr>
          <w:rFonts w:hint="eastAsia" w:cs="Arial"/>
          <w:sz w:val="22"/>
          <w:szCs w:val="22"/>
        </w:rPr>
        <w:t>（2）开启符合性审查、商务技术评审有效投标供应商的《报价文件》，供应商</w:t>
      </w:r>
      <w:r>
        <w:rPr>
          <w:rFonts w:cs="Arial"/>
          <w:sz w:val="22"/>
          <w:szCs w:val="22"/>
        </w:rPr>
        <w:t>签字确认（</w:t>
      </w:r>
      <w:r>
        <w:rPr>
          <w:rFonts w:hint="eastAsia" w:cs="Arial"/>
          <w:sz w:val="22"/>
          <w:szCs w:val="22"/>
        </w:rPr>
        <w:t>10分钟内未</w:t>
      </w:r>
      <w:r>
        <w:rPr>
          <w:rFonts w:cs="Arial"/>
          <w:sz w:val="22"/>
          <w:szCs w:val="22"/>
        </w:rPr>
        <w:t>确认的视为无异议），由评标委员会对报价的合理性、准确性等进行审查核实</w:t>
      </w:r>
      <w:r>
        <w:rPr>
          <w:rFonts w:hint="eastAsia" w:cs="Arial"/>
          <w:sz w:val="22"/>
          <w:szCs w:val="22"/>
        </w:rPr>
        <w:t>。</w:t>
      </w:r>
    </w:p>
    <w:p>
      <w:pPr>
        <w:snapToGrid w:val="0"/>
        <w:spacing w:line="440" w:lineRule="exact"/>
        <w:ind w:firstLine="527"/>
        <w:rPr>
          <w:rFonts w:hint="eastAsia"/>
          <w:color w:val="auto"/>
          <w:sz w:val="22"/>
          <w:szCs w:val="22"/>
          <w:highlight w:val="none"/>
        </w:rPr>
      </w:pPr>
      <w:r>
        <w:rPr>
          <w:rFonts w:hint="eastAsia" w:cs="Arial"/>
          <w:sz w:val="22"/>
          <w:szCs w:val="22"/>
        </w:rPr>
        <w:t>（3）评审结束后，公布中标（成交）候选供应商名单，及采购人最终确定中标或成交供应商名单的时间和公告方式等。</w:t>
      </w:r>
    </w:p>
    <w:p>
      <w:pPr>
        <w:snapToGrid w:val="0"/>
        <w:spacing w:line="440" w:lineRule="exact"/>
        <w:ind w:firstLine="527"/>
        <w:rPr>
          <w:rFonts w:hint="eastAsia"/>
          <w:b/>
          <w:color w:val="auto"/>
          <w:sz w:val="22"/>
          <w:szCs w:val="22"/>
          <w:highlight w:val="none"/>
        </w:rPr>
      </w:pPr>
      <w:r>
        <w:rPr>
          <w:rFonts w:hint="eastAsia"/>
          <w:b/>
          <w:color w:val="auto"/>
          <w:sz w:val="22"/>
          <w:szCs w:val="22"/>
          <w:highlight w:val="none"/>
        </w:rPr>
        <w:t>特别说明：如遇“政府采购云平台”电子化开标或评审程序调整的，按调整后程序执行。</w:t>
      </w:r>
    </w:p>
    <w:p>
      <w:pPr>
        <w:snapToGrid w:val="0"/>
        <w:spacing w:line="440" w:lineRule="exact"/>
        <w:ind w:firstLine="527"/>
        <w:rPr>
          <w:rFonts w:hint="eastAsia"/>
          <w:b/>
          <w:color w:val="auto"/>
          <w:sz w:val="22"/>
          <w:szCs w:val="22"/>
          <w:highlight w:val="none"/>
        </w:rPr>
      </w:pPr>
      <w:bookmarkStart w:id="10" w:name="_Toc33194393"/>
      <w:bookmarkStart w:id="11" w:name="_Toc24550037"/>
      <w:r>
        <w:rPr>
          <w:rFonts w:hint="eastAsia"/>
          <w:b/>
          <w:color w:val="auto"/>
          <w:sz w:val="22"/>
          <w:szCs w:val="22"/>
          <w:highlight w:val="none"/>
        </w:rPr>
        <w:t>4、投标供应商资格审查</w:t>
      </w:r>
      <w:bookmarkEnd w:id="10"/>
      <w:bookmarkEnd w:id="11"/>
    </w:p>
    <w:p>
      <w:pPr>
        <w:snapToGrid w:val="0"/>
        <w:spacing w:line="440" w:lineRule="exact"/>
        <w:ind w:firstLine="527"/>
        <w:rPr>
          <w:rFonts w:hint="eastAsia"/>
          <w:color w:val="auto"/>
          <w:sz w:val="22"/>
          <w:szCs w:val="22"/>
          <w:highlight w:val="none"/>
        </w:rPr>
      </w:pPr>
      <w:r>
        <w:rPr>
          <w:rFonts w:hint="eastAsia"/>
          <w:color w:val="auto"/>
          <w:sz w:val="22"/>
          <w:szCs w:val="22"/>
          <w:highlight w:val="none"/>
        </w:rPr>
        <w:t>4.1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4.2投标供应商提交的资格证明材料无法证明其符合招标文件规定的“投标供应商资格要求”的，采购人或采购代理机构将对其作资格审查不通过处理（无效投标），并不再将其投标提交评标委员会进行后续评审。</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4.3单位负责人为同一人或者存在直接控股、管理关系的不同供应商参加同一合同项下的政府采购活动的，相关投标供应商均作资格无效处理。</w:t>
      </w:r>
    </w:p>
    <w:p>
      <w:pPr>
        <w:snapToGrid w:val="0"/>
        <w:spacing w:line="440" w:lineRule="exact"/>
        <w:ind w:firstLine="527"/>
        <w:rPr>
          <w:rFonts w:hint="eastAsia"/>
          <w:b/>
          <w:color w:val="auto"/>
          <w:sz w:val="22"/>
          <w:szCs w:val="22"/>
          <w:highlight w:val="none"/>
        </w:rPr>
      </w:pPr>
      <w:r>
        <w:rPr>
          <w:rFonts w:hint="eastAsia"/>
          <w:b/>
          <w:color w:val="auto"/>
          <w:sz w:val="22"/>
          <w:szCs w:val="22"/>
          <w:highlight w:val="none"/>
        </w:rPr>
        <w:t>二）评标</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2.1评标由采购人依法组建的评标委员会负责，并独立履行下列职责：</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1）审查投标文件是否符合招标文件要求，并做出评价；</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2）要求投标供应商对投标文件有关事项做出解释或者澄清；</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3）根据采购人授权确定中标供应商；</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4）向采购代理机构或者有关部门报告非法干预评标工作的行为。</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2.2评标应当遵循下列工作程序：</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1）投标文件初审。初审分为资格性检查和符合性检查。</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（1)资格性检查。依据法律法规和招标文件的规定，对投标文件中的投标供应商资格文件等进行审查，以确定投标供应商是否具备投标资格。</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（2)符合性检查。依据招标文件的规定，从投标文件的有效性、完整性和对招标文件的响应程度进行审查，以确定是否对招标文件的实质性要求做出响应。</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3）比较与评价。按招标文件中规定的评标方法和标准，对资格性检查和符合性检查合格的投标文件进行综合评估，综合比较与评价。</w:t>
      </w:r>
    </w:p>
    <w:p>
      <w:pPr>
        <w:snapToGrid w:val="0"/>
        <w:spacing w:line="440" w:lineRule="exact"/>
        <w:ind w:firstLine="527"/>
        <w:rPr>
          <w:rFonts w:hint="eastAsia"/>
          <w:b/>
          <w:color w:val="auto"/>
          <w:sz w:val="22"/>
          <w:szCs w:val="22"/>
          <w:highlight w:val="none"/>
          <w:u w:val="single"/>
        </w:rPr>
      </w:pPr>
      <w:r>
        <w:rPr>
          <w:rFonts w:hint="eastAsia"/>
          <w:color w:val="auto"/>
          <w:sz w:val="22"/>
          <w:szCs w:val="22"/>
          <w:highlight w:val="none"/>
        </w:rPr>
        <w:t>2.3</w:t>
      </w:r>
      <w:r>
        <w:rPr>
          <w:rFonts w:hint="eastAsia"/>
          <w:b/>
          <w:color w:val="auto"/>
          <w:sz w:val="22"/>
          <w:szCs w:val="22"/>
          <w:highlight w:val="none"/>
          <w:u w:val="single"/>
        </w:rPr>
        <w:t>评标委员会发现投标文件有下列情形之一的属于重大偏差(评标委员会按少数服从多数原则认定),按照无效投标处理：</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1）未按招标文件要求编制或字迹模糊、辨认不清的投标文件；</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2）投标文件存在一个或一个以上备选（替代）投标方案的；仅提交“备份投标文件”的；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3）没有按招标文件格式要求加盖有效公章、无法定代表人（或授权代表）签字或印章（具体格式见招标文件附件—投标文件格式）；</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4）投标文件未有效授权，法定代表人授权委托书等填写不完整或有涂改的；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5）供应商商务技术投标文件中出现投标产品的本项目报价；</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6）文件组成内容不齐全，本招标文件规定必须提供而未提供的（属于资格审查范围的除外）；明显不符合要求的投标文件；</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7）付款方式、服务期出现负偏差的；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8）投标文件附有采购人不能接受的条款；</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9）不符合招标文件中规定的实质性要求的投标文件，是否为偏离实质性要求由评标委员会认定。</w:t>
      </w:r>
    </w:p>
    <w:p>
      <w:pPr>
        <w:snapToGrid w:val="0"/>
        <w:spacing w:line="440" w:lineRule="exact"/>
        <w:ind w:firstLine="527"/>
        <w:rPr>
          <w:rFonts w:cs="Arial"/>
          <w:sz w:val="22"/>
          <w:szCs w:val="22"/>
        </w:rPr>
      </w:pPr>
      <w:r>
        <w:rPr>
          <w:rFonts w:hint="eastAsia" w:cs="Arial"/>
          <w:sz w:val="22"/>
          <w:szCs w:val="22"/>
        </w:rPr>
        <w:t>10）</w:t>
      </w:r>
      <w:r>
        <w:rPr>
          <w:rFonts w:cs="Arial"/>
          <w:sz w:val="22"/>
          <w:szCs w:val="22"/>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11）有下列情形之一的，视为投标供应商串通投标，其投标无效：</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（一）不同投标供应商的投标文件由同一单位或者个人编制；</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（二）不同投标供应商委托同一单位或者个人办理投标事宜；</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（三）不同投标供应商的投标文件载明的项目管理成员或者联系人员为同一人；</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（四）不同投标供应商的投标文件异常一致或者投标报价呈规律性差异；</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（五）不同投标供应商的投标文件相互混装；</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12）其他经评标委员会认定的未能在实质上响应的或违反国家有关规定的投标文件。</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2.4实质上没有响应招标文件要求的投标将被拒绝。供应商不得通过修正或撤消不合要求的偏离从而使其投标成为实质上响应的投标。</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2.5评标委员会对投标文件的判定，只依据投标内容本身，不依靠开标后的任何外来证明。</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2.6评标委员会在评标中，不得改变招标文件中规定的评标标准、方法和中标条件。</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3.投标文件的澄清</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snapToGrid w:val="0"/>
        <w:spacing w:line="440" w:lineRule="exact"/>
        <w:ind w:firstLine="527"/>
        <w:rPr>
          <w:rFonts w:hint="eastAsia"/>
          <w:color w:val="auto"/>
          <w:sz w:val="22"/>
          <w:szCs w:val="22"/>
          <w:highlight w:val="none"/>
        </w:rPr>
      </w:pPr>
      <w:r>
        <w:rPr>
          <w:rFonts w:hint="eastAsia"/>
          <w:b/>
          <w:color w:val="auto"/>
          <w:sz w:val="22"/>
          <w:szCs w:val="22"/>
          <w:highlight w:val="none"/>
        </w:rPr>
        <w:t>4、在采购中，出现下列情形之一的，应予废标：</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 xml:space="preserve">(1) 截止时间及评审期间，出现有效供应商不足三家的，作流（废）标处理，并重新组织招标。 </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(2)出现影响采购公正的违法、违规行为的；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(3)报价均超过预算，不能支付的；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(4)因重大变故，采购任务取消的。</w:t>
      </w:r>
    </w:p>
    <w:p>
      <w:pPr>
        <w:snapToGrid w:val="0"/>
        <w:spacing w:line="440" w:lineRule="exact"/>
        <w:ind w:firstLine="527"/>
        <w:rPr>
          <w:rFonts w:hint="eastAsia"/>
          <w:color w:val="auto"/>
          <w:sz w:val="22"/>
          <w:szCs w:val="22"/>
          <w:highlight w:val="none"/>
        </w:rPr>
      </w:pPr>
      <w:r>
        <w:rPr>
          <w:rFonts w:hint="eastAsia"/>
          <w:b/>
          <w:color w:val="auto"/>
          <w:sz w:val="22"/>
          <w:szCs w:val="22"/>
          <w:highlight w:val="none"/>
        </w:rPr>
        <w:t>5、可中止电子交易活动的情形</w:t>
      </w:r>
    </w:p>
    <w:p>
      <w:pPr>
        <w:snapToGrid w:val="0"/>
        <w:spacing w:line="440" w:lineRule="exact"/>
        <w:ind w:firstLine="527"/>
        <w:rPr>
          <w:rFonts w:hint="eastAsia"/>
          <w:color w:val="auto"/>
          <w:sz w:val="22"/>
          <w:szCs w:val="22"/>
          <w:highlight w:val="none"/>
        </w:rPr>
      </w:pPr>
      <w:r>
        <w:rPr>
          <w:rFonts w:hint="eastAsia"/>
          <w:b/>
          <w:color w:val="auto"/>
          <w:sz w:val="22"/>
          <w:szCs w:val="22"/>
          <w:highlight w:val="none"/>
        </w:rPr>
        <w:t>采购过程中出现以下情形，导致电子交易平台无法正常运行，或者无法保证电子交易的公平、公正和安全时，采购组织机构可中止电子交易活动：</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1）电子交易平台发生故障而无法登录访问的；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2）电子交易平台应用或数据库出现错误，不能进行正常操作的；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3）电子交易平台发现严重安全漏洞，有潜在泄密危险的；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4）病毒发作导致不能进行正常操作的；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5）其他无法保证电子交易的公平、公正和安全的情况。</w:t>
      </w:r>
    </w:p>
    <w:p>
      <w:pPr>
        <w:snapToGrid w:val="0"/>
        <w:spacing w:line="440" w:lineRule="exact"/>
        <w:ind w:firstLine="527"/>
        <w:rPr>
          <w:rFonts w:hint="eastAsia"/>
          <w:color w:val="auto"/>
          <w:sz w:val="22"/>
          <w:szCs w:val="22"/>
          <w:highlight w:val="none"/>
        </w:rPr>
      </w:pPr>
      <w:r>
        <w:rPr>
          <w:rFonts w:hint="eastAsia"/>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6、评标原则</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评标委员会按照招标文件的要求和条件对投标文件进行资格、商务和技术评估，综合比较与评价。</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评标办法具体见本招标文件第六部分。</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7、评标过程中遇到特殊情况，由评标委员会遵循公开、公正原则，采取投票方式按照少数服从多数原则决定。</w:t>
      </w:r>
    </w:p>
    <w:p>
      <w:pPr>
        <w:snapToGrid w:val="0"/>
        <w:spacing w:line="440" w:lineRule="exact"/>
        <w:ind w:firstLine="527"/>
        <w:outlineLvl w:val="0"/>
        <w:rPr>
          <w:rFonts w:hint="eastAsia"/>
          <w:color w:val="auto"/>
          <w:sz w:val="22"/>
          <w:szCs w:val="22"/>
          <w:highlight w:val="none"/>
        </w:rPr>
      </w:pPr>
      <w:r>
        <w:rPr>
          <w:rFonts w:hint="eastAsia"/>
          <w:color w:val="auto"/>
          <w:sz w:val="22"/>
          <w:szCs w:val="22"/>
          <w:highlight w:val="none"/>
        </w:rPr>
        <w:t>七、授予合同</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1、决标</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评标结束后，评标委员会按照招标文件确定的评标办法，根据采购人授权确定中标供应商。</w:t>
      </w:r>
    </w:p>
    <w:p>
      <w:pPr>
        <w:snapToGrid w:val="0"/>
        <w:spacing w:line="440" w:lineRule="exact"/>
        <w:ind w:firstLine="545" w:firstLineChars="248"/>
        <w:rPr>
          <w:rFonts w:hint="eastAsia"/>
          <w:color w:val="auto"/>
          <w:sz w:val="22"/>
          <w:szCs w:val="22"/>
          <w:highlight w:val="none"/>
        </w:rPr>
      </w:pPr>
      <w:r>
        <w:rPr>
          <w:rFonts w:hint="eastAsia"/>
          <w:color w:val="auto"/>
          <w:sz w:val="22"/>
          <w:szCs w:val="22"/>
          <w:highlight w:val="none"/>
        </w:rPr>
        <w:t>2、中标通知书</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2.1招标机构在浙江省政府采购网上公告中标结果。</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3、评标委员会对未中标的供应商不作落标原因解释。</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4、签订合同</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pPr>
        <w:snapToGrid w:val="0"/>
        <w:spacing w:line="440" w:lineRule="exact"/>
        <w:ind w:firstLine="527"/>
        <w:rPr>
          <w:rFonts w:hint="eastAsia"/>
          <w:color w:val="auto"/>
          <w:sz w:val="22"/>
          <w:highlight w:val="none"/>
        </w:rPr>
      </w:pPr>
      <w:r>
        <w:rPr>
          <w:rFonts w:hint="eastAsia"/>
          <w:color w:val="auto"/>
          <w:sz w:val="22"/>
          <w:highlight w:val="none"/>
        </w:rPr>
        <w:t>4.2签订合同之前中标供应商需提供所涉及的证件及资质等原件给采购人审核，否则采购人有权拒签合同。</w:t>
      </w:r>
    </w:p>
    <w:p>
      <w:pPr>
        <w:snapToGrid w:val="0"/>
        <w:spacing w:line="440" w:lineRule="exact"/>
        <w:ind w:firstLine="527"/>
        <w:rPr>
          <w:rFonts w:hint="eastAsia"/>
          <w:color w:val="auto"/>
          <w:sz w:val="22"/>
          <w:szCs w:val="22"/>
          <w:highlight w:val="none"/>
        </w:rPr>
      </w:pPr>
      <w:r>
        <w:rPr>
          <w:rFonts w:hint="eastAsia"/>
          <w:b w:val="0"/>
          <w:bCs/>
          <w:color w:val="auto"/>
          <w:sz w:val="22"/>
          <w:highlight w:val="none"/>
        </w:rPr>
        <w:t>4.3</w:t>
      </w:r>
      <w:r>
        <w:rPr>
          <w:rFonts w:hint="eastAsia"/>
          <w:b w:val="0"/>
          <w:bCs/>
          <w:color w:val="auto"/>
          <w:sz w:val="22"/>
          <w:szCs w:val="22"/>
          <w:highlight w:val="none"/>
        </w:rPr>
        <w:t>招</w:t>
      </w:r>
      <w:r>
        <w:rPr>
          <w:rFonts w:hint="eastAsia"/>
          <w:color w:val="auto"/>
          <w:sz w:val="22"/>
          <w:szCs w:val="22"/>
          <w:highlight w:val="none"/>
        </w:rPr>
        <w:t>标文件、中标供应商的投标文件及投标修改文件、评标过程中有关澄清文件及经双方签字的询标纪要（承诺）和中标通知书均作为合同附件。</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w:t>
      </w:r>
      <w:r>
        <w:rPr>
          <w:rFonts w:hint="eastAsia"/>
          <w:color w:val="auto"/>
          <w:sz w:val="22"/>
          <w:szCs w:val="22"/>
          <w:highlight w:val="none"/>
          <w:lang w:val="en-US" w:eastAsia="zh-CN"/>
        </w:rPr>
        <w:t>4</w:t>
      </w:r>
      <w:r>
        <w:rPr>
          <w:rFonts w:hint="eastAsia"/>
          <w:color w:val="auto"/>
          <w:sz w:val="22"/>
          <w:szCs w:val="22"/>
          <w:highlight w:val="none"/>
        </w:rPr>
        <w:t>拒签合同的责任</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5</w:t>
      </w:r>
      <w:r>
        <w:rPr>
          <w:rFonts w:hint="eastAsia"/>
          <w:color w:val="auto"/>
          <w:sz w:val="22"/>
          <w:szCs w:val="22"/>
          <w:highlight w:val="none"/>
          <w:lang w:val="zh-CN"/>
        </w:rPr>
        <w:t>、</w:t>
      </w:r>
      <w:r>
        <w:rPr>
          <w:rFonts w:hint="eastAsia"/>
          <w:color w:val="auto"/>
          <w:sz w:val="22"/>
          <w:szCs w:val="22"/>
          <w:highlight w:val="none"/>
        </w:rPr>
        <w:t>招标代理服务费</w:t>
      </w:r>
    </w:p>
    <w:p>
      <w:pPr>
        <w:autoSpaceDE w:val="0"/>
        <w:autoSpaceDN w:val="0"/>
        <w:adjustRightInd w:val="0"/>
        <w:snapToGrid w:val="0"/>
        <w:spacing w:line="44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5.1中标供应商在领取中标通知书前向招标代理机构支付招标代理服务费（根据</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温州市招标代理费取费指引》（温协[2020]20号）</w:t>
      </w:r>
      <w:r>
        <w:rPr>
          <w:rFonts w:hint="eastAsia" w:ascii="宋体" w:hAnsi="宋体" w:eastAsia="宋体" w:cs="宋体"/>
          <w:color w:val="auto"/>
          <w:sz w:val="22"/>
          <w:szCs w:val="22"/>
          <w:highlight w:val="none"/>
        </w:rPr>
        <w:t>服务类收费），招标代理服务费包含在投标总价中。</w:t>
      </w:r>
    </w:p>
    <w:p>
      <w:pPr>
        <w:widowControl/>
        <w:autoSpaceDE w:val="0"/>
        <w:autoSpaceDN w:val="0"/>
        <w:snapToGrid w:val="0"/>
        <w:spacing w:line="420" w:lineRule="exact"/>
        <w:ind w:firstLine="450"/>
        <w:jc w:val="center"/>
        <w:rPr>
          <w:color w:val="auto"/>
          <w:sz w:val="32"/>
          <w:highlight w:val="none"/>
        </w:rPr>
      </w:pPr>
      <w:r>
        <w:rPr>
          <w:rFonts w:hint="eastAsia"/>
          <w:color w:val="auto"/>
          <w:sz w:val="32"/>
          <w:szCs w:val="32"/>
          <w:highlight w:val="none"/>
          <w:lang w:val="zh-CN"/>
        </w:rPr>
        <w:br w:type="page"/>
      </w:r>
      <w:r>
        <w:rPr>
          <w:rFonts w:hint="eastAsia" w:ascii="宋体" w:hAnsi="宋体" w:eastAsia="宋体" w:cs="宋体"/>
          <w:b/>
          <w:color w:val="auto"/>
          <w:sz w:val="36"/>
          <w:highlight w:val="none"/>
          <w:lang w:val="zh-CN"/>
        </w:rPr>
        <w:t xml:space="preserve"> </w:t>
      </w:r>
      <w:r>
        <w:rPr>
          <w:rFonts w:hint="eastAsia" w:ascii="宋体" w:hAnsi="宋体" w:eastAsia="宋体" w:cs="宋体"/>
          <w:b/>
          <w:color w:val="auto"/>
          <w:sz w:val="36"/>
          <w:highlight w:val="none"/>
        </w:rPr>
        <w:t>第四部分</w:t>
      </w:r>
      <w:r>
        <w:rPr>
          <w:rFonts w:hint="eastAsia" w:ascii="宋体" w:hAnsi="宋体" w:eastAsia="宋体" w:cs="宋体"/>
          <w:b/>
          <w:color w:val="auto"/>
          <w:sz w:val="36"/>
          <w:highlight w:val="none"/>
          <w:lang w:val="en-US" w:eastAsia="zh-CN"/>
        </w:rPr>
        <w:t xml:space="preserve"> </w:t>
      </w:r>
      <w:r>
        <w:rPr>
          <w:rFonts w:hint="eastAsia" w:ascii="宋体" w:hAnsi="宋体" w:eastAsia="宋体" w:cs="宋体"/>
          <w:b/>
          <w:color w:val="auto"/>
          <w:sz w:val="36"/>
          <w:highlight w:val="none"/>
        </w:rPr>
        <w:t>政府采购政策功能相关说明</w:t>
      </w:r>
    </w:p>
    <w:p>
      <w:pPr>
        <w:widowControl/>
        <w:snapToGrid w:val="0"/>
        <w:jc w:val="left"/>
        <w:rPr>
          <w:color w:val="auto"/>
          <w:sz w:val="22"/>
          <w:highlight w:val="none"/>
        </w:rPr>
      </w:pPr>
    </w:p>
    <w:p>
      <w:pPr>
        <w:rPr>
          <w:sz w:val="22"/>
          <w:szCs w:val="22"/>
        </w:rPr>
      </w:pPr>
      <w:r>
        <w:rPr>
          <w:rFonts w:hint="eastAsia"/>
          <w:sz w:val="22"/>
          <w:szCs w:val="22"/>
        </w:rPr>
        <w:t>一、小、微企业（含监狱企业、残疾人福利性单位）扶持政策说明</w:t>
      </w:r>
    </w:p>
    <w:p>
      <w:pPr>
        <w:spacing w:line="440" w:lineRule="atLeast"/>
        <w:rPr>
          <w:sz w:val="22"/>
          <w:szCs w:val="22"/>
        </w:rPr>
      </w:pPr>
      <w:r>
        <w:rPr>
          <w:rFonts w:hint="eastAsia"/>
          <w:sz w:val="22"/>
          <w:szCs w:val="22"/>
        </w:rPr>
        <w:t>1、文件依据</w:t>
      </w:r>
    </w:p>
    <w:p>
      <w:pPr>
        <w:snapToGrid w:val="0"/>
        <w:spacing w:line="440" w:lineRule="atLeast"/>
        <w:rPr>
          <w:sz w:val="22"/>
        </w:rPr>
      </w:pPr>
      <w:r>
        <w:rPr>
          <w:sz w:val="22"/>
        </w:rPr>
        <w:t>（1）关于印发《</w:t>
      </w:r>
      <w:r>
        <w:rPr>
          <w:rFonts w:hint="eastAsia"/>
          <w:sz w:val="22"/>
        </w:rPr>
        <w:t>政府采购促进中小企业发展管理办法</w:t>
      </w:r>
      <w:r>
        <w:rPr>
          <w:sz w:val="22"/>
        </w:rPr>
        <w:t>》的通知（</w:t>
      </w:r>
      <w:r>
        <w:rPr>
          <w:rFonts w:hint="eastAsia"/>
          <w:sz w:val="22"/>
        </w:rPr>
        <w:t>财库〔2020〕46号</w:t>
      </w:r>
      <w:r>
        <w:rPr>
          <w:sz w:val="22"/>
        </w:rPr>
        <w:t>）</w:t>
      </w:r>
    </w:p>
    <w:p>
      <w:pPr>
        <w:snapToGrid w:val="0"/>
        <w:spacing w:line="440" w:lineRule="atLeast"/>
        <w:rPr>
          <w:sz w:val="22"/>
        </w:rPr>
      </w:pPr>
      <w:r>
        <w:rPr>
          <w:sz w:val="22"/>
        </w:rPr>
        <w:t>（</w:t>
      </w:r>
      <w:r>
        <w:rPr>
          <w:rFonts w:hint="eastAsia"/>
          <w:sz w:val="22"/>
        </w:rPr>
        <w:t>2</w:t>
      </w:r>
      <w:r>
        <w:rPr>
          <w:sz w:val="22"/>
        </w:rPr>
        <w:t>）浙江省财政厅、浙江省经济和信息化委员会《关于简化中小企业类别确认流程有关事项的通知》(浙财采监[2018]2号)</w:t>
      </w:r>
    </w:p>
    <w:p>
      <w:pPr>
        <w:snapToGrid w:val="0"/>
        <w:spacing w:line="440" w:lineRule="atLeast"/>
        <w:rPr>
          <w:sz w:val="22"/>
        </w:rPr>
      </w:pPr>
      <w:r>
        <w:rPr>
          <w:sz w:val="22"/>
        </w:rPr>
        <w:t>（</w:t>
      </w:r>
      <w:r>
        <w:rPr>
          <w:rFonts w:hint="eastAsia"/>
          <w:sz w:val="22"/>
        </w:rPr>
        <w:t>3</w:t>
      </w:r>
      <w:r>
        <w:rPr>
          <w:sz w:val="22"/>
        </w:rPr>
        <w:t>）浙江省省财政厅《关于开展政府采购供应商网上注册登记和诚信管理工作的通知》（浙财采监〔2010〕8号)</w:t>
      </w:r>
    </w:p>
    <w:p>
      <w:pPr>
        <w:snapToGrid w:val="0"/>
        <w:spacing w:line="440" w:lineRule="atLeast"/>
        <w:rPr>
          <w:sz w:val="22"/>
        </w:rPr>
      </w:pPr>
      <w:r>
        <w:rPr>
          <w:sz w:val="22"/>
        </w:rPr>
        <w:t>（</w:t>
      </w:r>
      <w:r>
        <w:rPr>
          <w:rFonts w:hint="eastAsia"/>
          <w:sz w:val="22"/>
        </w:rPr>
        <w:t>4</w:t>
      </w:r>
      <w:r>
        <w:rPr>
          <w:sz w:val="22"/>
        </w:rPr>
        <w:t>）《工业和信息化部、国家统计局、国家发展和改革委员会、财政部关于印发中小企业划型标准规定的通知》（工信部联企业[2011]300号）</w:t>
      </w:r>
    </w:p>
    <w:p>
      <w:pPr>
        <w:snapToGrid w:val="0"/>
        <w:spacing w:line="440" w:lineRule="atLeast"/>
        <w:rPr>
          <w:sz w:val="22"/>
        </w:rPr>
      </w:pPr>
      <w:r>
        <w:rPr>
          <w:sz w:val="22"/>
        </w:rPr>
        <w:t>（</w:t>
      </w:r>
      <w:r>
        <w:rPr>
          <w:rFonts w:hint="eastAsia"/>
          <w:sz w:val="22"/>
        </w:rPr>
        <w:t>5</w:t>
      </w:r>
      <w:r>
        <w:rPr>
          <w:sz w:val="22"/>
        </w:rPr>
        <w:t>）财政部、司法部《关于政府采购支持监狱企业发展有关问题的通知》（财库〔2014〕68号）</w:t>
      </w:r>
    </w:p>
    <w:p>
      <w:pPr>
        <w:snapToGrid w:val="0"/>
        <w:spacing w:line="440" w:lineRule="atLeast"/>
        <w:rPr>
          <w:rFonts w:hint="eastAsia"/>
          <w:sz w:val="22"/>
        </w:rPr>
      </w:pPr>
      <w:r>
        <w:rPr>
          <w:sz w:val="22"/>
        </w:rPr>
        <w:t>（</w:t>
      </w:r>
      <w:r>
        <w:rPr>
          <w:rFonts w:hint="eastAsia"/>
          <w:sz w:val="22"/>
        </w:rPr>
        <w:t>6</w:t>
      </w:r>
      <w:r>
        <w:rPr>
          <w:sz w:val="22"/>
        </w:rPr>
        <w:t>）《财政部 民政部 中国残疾人联合会关于促进残疾人就业政府采购政策的通知》（财库〔2017〕 141号）</w:t>
      </w:r>
    </w:p>
    <w:p>
      <w:pPr>
        <w:snapToGrid w:val="0"/>
        <w:spacing w:line="440" w:lineRule="atLeast"/>
        <w:rPr>
          <w:rFonts w:hint="eastAsia"/>
          <w:sz w:val="22"/>
        </w:rPr>
      </w:pPr>
      <w:r>
        <w:rPr>
          <w:rFonts w:hint="eastAsia"/>
          <w:sz w:val="22"/>
        </w:rPr>
        <w:t>（7）浙江省财政厅关于进一步加大政府采购支持中小企业力度助力扎实稳住经济的通知(浙财采监〔2022〕8号)</w:t>
      </w:r>
    </w:p>
    <w:p>
      <w:pPr>
        <w:spacing w:line="440" w:lineRule="atLeast"/>
        <w:rPr>
          <w:sz w:val="22"/>
          <w:szCs w:val="22"/>
        </w:rPr>
      </w:pPr>
      <w:r>
        <w:rPr>
          <w:rFonts w:hint="eastAsia"/>
          <w:sz w:val="22"/>
          <w:szCs w:val="22"/>
        </w:rPr>
        <w:t>2、享受小微企业价格折扣应具备的条件与价格折扣比例</w:t>
      </w:r>
    </w:p>
    <w:p>
      <w:pPr>
        <w:spacing w:line="440" w:lineRule="atLeast"/>
        <w:rPr>
          <w:rFonts w:hint="eastAsia" w:eastAsia="宋体"/>
          <w:sz w:val="22"/>
          <w:szCs w:val="22"/>
          <w:lang w:eastAsia="zh-CN"/>
        </w:rPr>
      </w:pPr>
      <w:r>
        <w:rPr>
          <w:rFonts w:hint="eastAsia"/>
          <w:sz w:val="22"/>
          <w:szCs w:val="22"/>
        </w:rPr>
        <w:t>（1）符合中小企业划分标准；</w:t>
      </w:r>
    </w:p>
    <w:p>
      <w:pPr>
        <w:spacing w:line="440" w:lineRule="atLeast"/>
        <w:rPr>
          <w:rFonts w:hint="eastAsia" w:eastAsia="宋体"/>
          <w:sz w:val="22"/>
          <w:szCs w:val="22"/>
          <w:lang w:eastAsia="zh-CN"/>
        </w:rPr>
      </w:pPr>
      <w:r>
        <w:rPr>
          <w:rFonts w:hint="eastAsia"/>
          <w:sz w:val="22"/>
          <w:szCs w:val="22"/>
        </w:rPr>
        <w:t>（2）提供本企业制造的货物、承担的工程或者服务，或者提供其他中小企业制造的货物。本项所称货物不包括使用大型企业注册商标的货物。</w:t>
      </w:r>
    </w:p>
    <w:p>
      <w:pPr>
        <w:spacing w:line="440" w:lineRule="atLeast"/>
        <w:rPr>
          <w:rFonts w:hint="eastAsia" w:eastAsia="宋体"/>
          <w:sz w:val="22"/>
          <w:szCs w:val="22"/>
          <w:lang w:eastAsia="zh-CN"/>
        </w:rPr>
      </w:pPr>
      <w:r>
        <w:rPr>
          <w:rFonts w:hint="eastAsia"/>
          <w:sz w:val="22"/>
          <w:szCs w:val="22"/>
        </w:rPr>
        <w:t>  中小企业划分标准，是指国务院有关部门根据企业从业人员、营业收入、资产总额等指标制定的中小企业划型标准。</w:t>
      </w:r>
    </w:p>
    <w:p>
      <w:pPr>
        <w:spacing w:line="440" w:lineRule="atLeast"/>
        <w:rPr>
          <w:sz w:val="22"/>
          <w:szCs w:val="22"/>
        </w:rPr>
      </w:pPr>
      <w:r>
        <w:rPr>
          <w:rFonts w:hint="eastAsia"/>
          <w:sz w:val="22"/>
          <w:szCs w:val="22"/>
        </w:rPr>
        <w:t>  小型、微型企业提供中型企业制造的货物的，视同为中型企业。</w:t>
      </w:r>
    </w:p>
    <w:p>
      <w:pPr>
        <w:spacing w:line="440" w:lineRule="atLeast"/>
        <w:rPr>
          <w:sz w:val="22"/>
          <w:szCs w:val="22"/>
          <w:u w:val="single"/>
        </w:rPr>
      </w:pPr>
      <w:r>
        <w:rPr>
          <w:rFonts w:hint="eastAsia"/>
          <w:sz w:val="22"/>
          <w:szCs w:val="22"/>
          <w:u w:val="single"/>
        </w:rPr>
        <w:t>（3）本项目对小型和微型企业的报价给予</w:t>
      </w:r>
      <w:r>
        <w:rPr>
          <w:rFonts w:hint="eastAsia"/>
          <w:sz w:val="22"/>
          <w:szCs w:val="22"/>
          <w:u w:val="single"/>
          <w:lang w:val="en-US" w:eastAsia="zh-CN"/>
        </w:rPr>
        <w:t>1</w:t>
      </w:r>
      <w:r>
        <w:rPr>
          <w:rFonts w:hint="eastAsia"/>
          <w:sz w:val="22"/>
          <w:szCs w:val="22"/>
          <w:u w:val="single"/>
        </w:rPr>
        <w:t>0%的扣除，用扣除后的价格参与评审。</w:t>
      </w:r>
    </w:p>
    <w:p>
      <w:pPr>
        <w:spacing w:line="440" w:lineRule="atLeast"/>
        <w:rPr>
          <w:sz w:val="22"/>
          <w:szCs w:val="22"/>
        </w:rPr>
      </w:pPr>
      <w:r>
        <w:rPr>
          <w:rFonts w:hint="eastAsia"/>
          <w:sz w:val="22"/>
          <w:szCs w:val="22"/>
          <w:u w:val="single"/>
        </w:rPr>
        <w:t>3、享受小微企业价格折扣应提供以下证明材料</w:t>
      </w:r>
      <w:r>
        <w:rPr>
          <w:rFonts w:hint="eastAsia"/>
          <w:sz w:val="22"/>
          <w:szCs w:val="22"/>
        </w:rPr>
        <w:t>：</w:t>
      </w:r>
    </w:p>
    <w:p>
      <w:pPr>
        <w:spacing w:line="440" w:lineRule="atLeast"/>
        <w:rPr>
          <w:b/>
          <w:sz w:val="22"/>
          <w:szCs w:val="22"/>
        </w:rPr>
      </w:pPr>
      <w:r>
        <w:rPr>
          <w:rFonts w:hint="eastAsia"/>
          <w:b/>
          <w:sz w:val="22"/>
          <w:szCs w:val="22"/>
        </w:rPr>
        <w:t>《中小企业声明函》（加盖供应商公章，格式见附件）</w:t>
      </w:r>
    </w:p>
    <w:p>
      <w:pPr>
        <w:spacing w:line="440" w:lineRule="atLeast"/>
        <w:rPr>
          <w:rFonts w:hint="eastAsia"/>
          <w:sz w:val="22"/>
          <w:szCs w:val="22"/>
        </w:rPr>
      </w:pPr>
      <w:r>
        <w:rPr>
          <w:rFonts w:hint="eastAsia"/>
          <w:sz w:val="22"/>
          <w:szCs w:val="22"/>
        </w:rPr>
        <w:t>4、</w:t>
      </w:r>
      <w:r>
        <w:rPr>
          <w:rFonts w:hint="eastAsia"/>
          <w:sz w:val="22"/>
          <w:szCs w:val="22"/>
          <w:u w:val="single"/>
        </w:rPr>
        <w:t>享受监狱企业价格折扣应提供以下证明材料（投标文件报价文件标中，不提供的不享受价格折扣）</w:t>
      </w:r>
      <w:r>
        <w:rPr>
          <w:rFonts w:hint="eastAsia"/>
          <w:sz w:val="22"/>
          <w:szCs w:val="22"/>
        </w:rPr>
        <w:t>：</w:t>
      </w:r>
    </w:p>
    <w:p>
      <w:pPr>
        <w:spacing w:line="440" w:lineRule="atLeast"/>
        <w:rPr>
          <w:sz w:val="22"/>
          <w:szCs w:val="22"/>
        </w:rPr>
      </w:pPr>
      <w:r>
        <w:rPr>
          <w:rFonts w:hint="eastAsia"/>
          <w:sz w:val="22"/>
          <w:szCs w:val="22"/>
        </w:rPr>
        <w:t>（</w:t>
      </w:r>
      <w:r>
        <w:rPr>
          <w:sz w:val="22"/>
          <w:szCs w:val="22"/>
        </w:rPr>
        <w:t>1</w:t>
      </w:r>
      <w:r>
        <w:rPr>
          <w:rFonts w:hint="eastAsia"/>
          <w:sz w:val="22"/>
          <w:szCs w:val="22"/>
        </w:rPr>
        <w:t>）</w:t>
      </w:r>
      <w:r>
        <w:rPr>
          <w:sz w:val="22"/>
          <w:szCs w:val="22"/>
        </w:rPr>
        <w:t>监狱企业参加政府采购活动时，应当提供由省级以上监狱管理局、戒毒管理局(含新疆生产建设兵团)出具的属于监狱企业的证明文件</w:t>
      </w:r>
      <w:r>
        <w:rPr>
          <w:rFonts w:hint="eastAsia"/>
          <w:sz w:val="22"/>
          <w:szCs w:val="22"/>
        </w:rPr>
        <w:t>（复印件加盖公章）</w:t>
      </w:r>
      <w:r>
        <w:rPr>
          <w:sz w:val="22"/>
          <w:szCs w:val="22"/>
        </w:rPr>
        <w:t>。在政府采购活动中，监狱企业视同小型、微型企业，享受评审中价格扣除政策</w:t>
      </w:r>
      <w:r>
        <w:rPr>
          <w:rFonts w:hint="eastAsia"/>
          <w:sz w:val="22"/>
          <w:szCs w:val="22"/>
        </w:rPr>
        <w:t>。</w:t>
      </w:r>
    </w:p>
    <w:p>
      <w:pPr>
        <w:spacing w:line="440" w:lineRule="atLeast"/>
        <w:rPr>
          <w:rFonts w:hint="eastAsia"/>
          <w:sz w:val="22"/>
          <w:szCs w:val="22"/>
        </w:rPr>
      </w:pPr>
      <w:r>
        <w:rPr>
          <w:sz w:val="22"/>
          <w:szCs w:val="22"/>
        </w:rPr>
        <w:t>5</w:t>
      </w:r>
      <w:r>
        <w:rPr>
          <w:rFonts w:hint="eastAsia"/>
          <w:sz w:val="22"/>
          <w:szCs w:val="22"/>
        </w:rPr>
        <w:t>、</w:t>
      </w:r>
      <w:r>
        <w:rPr>
          <w:rFonts w:hint="eastAsia"/>
          <w:sz w:val="22"/>
          <w:szCs w:val="22"/>
          <w:u w:val="single"/>
        </w:rPr>
        <w:t>享受残疾人福利性单位格折扣应提供以下证明材料（投标文件报价文件标中，不提供的不享受价格折扣）</w:t>
      </w:r>
      <w:r>
        <w:rPr>
          <w:rFonts w:hint="eastAsia"/>
          <w:sz w:val="22"/>
          <w:szCs w:val="22"/>
        </w:rPr>
        <w:t>：</w:t>
      </w:r>
    </w:p>
    <w:p>
      <w:pPr>
        <w:spacing w:line="440" w:lineRule="atLeast"/>
        <w:rPr>
          <w:rFonts w:hint="eastAsia"/>
          <w:sz w:val="22"/>
          <w:szCs w:val="22"/>
        </w:rPr>
      </w:pPr>
      <w:r>
        <w:rPr>
          <w:rFonts w:hint="eastAsia"/>
          <w:sz w:val="22"/>
          <w:szCs w:val="22"/>
        </w:rPr>
        <w:t>（</w:t>
      </w:r>
      <w:r>
        <w:rPr>
          <w:sz w:val="22"/>
          <w:szCs w:val="22"/>
        </w:rPr>
        <w:t>1</w:t>
      </w:r>
      <w:r>
        <w:rPr>
          <w:rFonts w:hint="eastAsia"/>
          <w:sz w:val="22"/>
          <w:szCs w:val="22"/>
        </w:rPr>
        <w:t>）残疾人福利性单位声明函；</w:t>
      </w:r>
    </w:p>
    <w:p>
      <w:pPr>
        <w:spacing w:line="440" w:lineRule="atLeast"/>
        <w:rPr>
          <w:sz w:val="22"/>
          <w:szCs w:val="22"/>
        </w:rPr>
      </w:pPr>
      <w:r>
        <w:rPr>
          <w:sz w:val="22"/>
          <w:szCs w:val="22"/>
        </w:rPr>
        <w:t>6</w:t>
      </w:r>
      <w:r>
        <w:rPr>
          <w:rFonts w:hint="eastAsia"/>
          <w:sz w:val="22"/>
          <w:szCs w:val="22"/>
        </w:rPr>
        <w:t>、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napToGrid w:val="0"/>
        <w:spacing w:line="440" w:lineRule="atLeast"/>
        <w:jc w:val="center"/>
        <w:rPr>
          <w:rFonts w:hint="eastAsia"/>
          <w:sz w:val="22"/>
        </w:rPr>
      </w:pPr>
      <w:r>
        <w:rPr>
          <w:sz w:val="22"/>
        </w:rPr>
        <w:t>中小企业声明函（</w:t>
      </w:r>
      <w:r>
        <w:rPr>
          <w:rFonts w:hint="eastAsia"/>
          <w:sz w:val="22"/>
        </w:rPr>
        <w:t>服务</w:t>
      </w:r>
      <w:r>
        <w:rPr>
          <w:sz w:val="22"/>
        </w:rPr>
        <w:t>）</w:t>
      </w:r>
    </w:p>
    <w:p>
      <w:pPr>
        <w:snapToGrid w:val="0"/>
        <w:spacing w:line="440" w:lineRule="atLeast"/>
        <w:ind w:firstLine="440" w:firstLineChars="200"/>
        <w:rPr>
          <w:sz w:val="22"/>
          <w:szCs w:val="22"/>
        </w:rPr>
      </w:pPr>
      <w:r>
        <w:rPr>
          <w:sz w:val="22"/>
          <w:szCs w:val="22"/>
        </w:rPr>
        <w:t>本公司（联合体）郑重声明，根据《政府采购促进中小 企业发展管理办法》（财库﹝2020﹞46 号）的规定，本公司 （联合体）参加</w:t>
      </w:r>
      <w:r>
        <w:rPr>
          <w:sz w:val="22"/>
          <w:szCs w:val="22"/>
          <w:u w:val="single"/>
        </w:rPr>
        <w:t>（单位名称）</w:t>
      </w:r>
      <w:r>
        <w:rPr>
          <w:sz w:val="22"/>
          <w:szCs w:val="22"/>
        </w:rPr>
        <w:t>的</w:t>
      </w:r>
      <w:r>
        <w:rPr>
          <w:sz w:val="22"/>
          <w:szCs w:val="22"/>
          <w:u w:val="single"/>
        </w:rPr>
        <w:t>（项目名称）</w:t>
      </w:r>
      <w:r>
        <w:rPr>
          <w:sz w:val="22"/>
          <w:szCs w:val="22"/>
        </w:rPr>
        <w:t xml:space="preserve">采购活动，服务全部由符合政策要求的中小企业承接。相关企业（含联合体中的中小企业、签订分包意向协议的中小企业）的具体情况如下： </w:t>
      </w:r>
    </w:p>
    <w:p>
      <w:pPr>
        <w:snapToGrid w:val="0"/>
        <w:spacing w:line="440" w:lineRule="atLeast"/>
        <w:ind w:firstLine="440" w:firstLineChars="200"/>
        <w:rPr>
          <w:sz w:val="22"/>
          <w:szCs w:val="22"/>
        </w:rPr>
      </w:pPr>
      <w:r>
        <w:rPr>
          <w:sz w:val="22"/>
          <w:szCs w:val="22"/>
        </w:rPr>
        <w:t>1.</w:t>
      </w:r>
      <w:r>
        <w:rPr>
          <w:sz w:val="22"/>
          <w:szCs w:val="22"/>
          <w:u w:val="single"/>
        </w:rPr>
        <w:t xml:space="preserve"> （标的名称） </w:t>
      </w:r>
      <w:r>
        <w:rPr>
          <w:sz w:val="22"/>
          <w:szCs w:val="22"/>
        </w:rPr>
        <w:t>，属于</w:t>
      </w:r>
      <w:r>
        <w:rPr>
          <w:rFonts w:hint="eastAsia" w:ascii="宋体" w:hAnsi="宋体" w:eastAsia="宋体" w:cs="宋体"/>
          <w:b/>
          <w:bCs/>
          <w:kern w:val="2"/>
          <w:sz w:val="22"/>
          <w:szCs w:val="22"/>
          <w:u w:val="single"/>
          <w:lang w:bidi="ar"/>
        </w:rPr>
        <w:t>软件和信息技术服务业</w:t>
      </w:r>
      <w:r>
        <w:rPr>
          <w:sz w:val="22"/>
          <w:szCs w:val="22"/>
        </w:rPr>
        <w:t>； 承建（承接）企业为</w:t>
      </w:r>
      <w:r>
        <w:rPr>
          <w:sz w:val="22"/>
          <w:szCs w:val="22"/>
          <w:u w:val="single"/>
        </w:rPr>
        <w:t>（企业名称）</w:t>
      </w:r>
      <w:r>
        <w:rPr>
          <w:sz w:val="22"/>
          <w:szCs w:val="22"/>
        </w:rPr>
        <w:t>，从业人员</w:t>
      </w:r>
      <w:r>
        <w:rPr>
          <w:sz w:val="22"/>
          <w:szCs w:val="22"/>
          <w:u w:val="single"/>
        </w:rPr>
        <w:t xml:space="preserve">   </w:t>
      </w:r>
      <w:r>
        <w:rPr>
          <w:sz w:val="22"/>
          <w:szCs w:val="22"/>
        </w:rPr>
        <w:t>人，营业收入为</w:t>
      </w:r>
      <w:r>
        <w:rPr>
          <w:sz w:val="22"/>
          <w:szCs w:val="22"/>
          <w:u w:val="single"/>
        </w:rPr>
        <w:t xml:space="preserve">    </w:t>
      </w:r>
      <w:r>
        <w:rPr>
          <w:sz w:val="22"/>
          <w:szCs w:val="22"/>
        </w:rPr>
        <w:t>万元，资产总额为</w:t>
      </w:r>
      <w:r>
        <w:rPr>
          <w:sz w:val="22"/>
          <w:szCs w:val="22"/>
          <w:u w:val="single"/>
        </w:rPr>
        <w:t xml:space="preserve">    </w:t>
      </w:r>
      <w:r>
        <w:rPr>
          <w:sz w:val="22"/>
          <w:szCs w:val="22"/>
        </w:rPr>
        <w:t>万元</w:t>
      </w:r>
      <w:r>
        <w:rPr>
          <w:rFonts w:hint="eastAsia"/>
          <w:sz w:val="22"/>
          <w:szCs w:val="22"/>
        </w:rPr>
        <w:t>（注1）</w:t>
      </w:r>
      <w:r>
        <w:rPr>
          <w:sz w:val="22"/>
          <w:szCs w:val="22"/>
        </w:rPr>
        <w:t>，属于</w:t>
      </w:r>
      <w:r>
        <w:rPr>
          <w:sz w:val="22"/>
          <w:szCs w:val="22"/>
          <w:u w:val="single"/>
        </w:rPr>
        <w:t>（中型企业、 小型企业、微型企业）</w:t>
      </w:r>
      <w:r>
        <w:rPr>
          <w:sz w:val="22"/>
          <w:szCs w:val="22"/>
        </w:rPr>
        <w:t xml:space="preserve">； </w:t>
      </w:r>
    </w:p>
    <w:p>
      <w:pPr>
        <w:snapToGrid w:val="0"/>
        <w:spacing w:line="440" w:lineRule="atLeast"/>
        <w:ind w:firstLine="440" w:firstLineChars="200"/>
        <w:rPr>
          <w:sz w:val="22"/>
          <w:szCs w:val="22"/>
        </w:rPr>
      </w:pPr>
      <w:r>
        <w:rPr>
          <w:sz w:val="22"/>
          <w:szCs w:val="22"/>
        </w:rPr>
        <w:t>2.</w:t>
      </w:r>
      <w:r>
        <w:rPr>
          <w:sz w:val="22"/>
          <w:szCs w:val="22"/>
          <w:u w:val="single"/>
        </w:rPr>
        <w:t xml:space="preserve"> （标的名称） </w:t>
      </w:r>
      <w:r>
        <w:rPr>
          <w:sz w:val="22"/>
          <w:szCs w:val="22"/>
        </w:rPr>
        <w:t>，属于</w:t>
      </w:r>
      <w:r>
        <w:rPr>
          <w:rFonts w:hint="eastAsia" w:ascii="宋体" w:hAnsi="宋体" w:eastAsia="宋体" w:cs="宋体"/>
          <w:b/>
          <w:bCs/>
          <w:kern w:val="2"/>
          <w:sz w:val="22"/>
          <w:szCs w:val="22"/>
          <w:u w:val="single"/>
          <w:lang w:bidi="ar"/>
        </w:rPr>
        <w:t>软件和信息技术服务业</w:t>
      </w:r>
      <w:r>
        <w:rPr>
          <w:sz w:val="22"/>
          <w:szCs w:val="22"/>
        </w:rPr>
        <w:t>； 承建（承接）企业为</w:t>
      </w:r>
      <w:r>
        <w:rPr>
          <w:sz w:val="22"/>
          <w:szCs w:val="22"/>
          <w:u w:val="single"/>
        </w:rPr>
        <w:t>（企业名称）</w:t>
      </w:r>
      <w:r>
        <w:rPr>
          <w:sz w:val="22"/>
          <w:szCs w:val="22"/>
        </w:rPr>
        <w:t>，从业人员</w:t>
      </w:r>
      <w:r>
        <w:rPr>
          <w:sz w:val="22"/>
          <w:szCs w:val="22"/>
          <w:u w:val="single"/>
        </w:rPr>
        <w:t xml:space="preserve">   </w:t>
      </w:r>
      <w:r>
        <w:rPr>
          <w:sz w:val="22"/>
          <w:szCs w:val="22"/>
        </w:rPr>
        <w:t>人，营业收入为</w:t>
      </w:r>
      <w:r>
        <w:rPr>
          <w:sz w:val="22"/>
          <w:szCs w:val="22"/>
          <w:u w:val="single"/>
        </w:rPr>
        <w:t xml:space="preserve">    </w:t>
      </w:r>
      <w:r>
        <w:rPr>
          <w:sz w:val="22"/>
          <w:szCs w:val="22"/>
        </w:rPr>
        <w:t>万元，资产总额为</w:t>
      </w:r>
      <w:r>
        <w:rPr>
          <w:sz w:val="22"/>
          <w:szCs w:val="22"/>
          <w:u w:val="single"/>
        </w:rPr>
        <w:t xml:space="preserve">    </w:t>
      </w:r>
      <w:r>
        <w:rPr>
          <w:sz w:val="22"/>
          <w:szCs w:val="22"/>
        </w:rPr>
        <w:t>万元，属于</w:t>
      </w:r>
      <w:r>
        <w:rPr>
          <w:sz w:val="22"/>
          <w:szCs w:val="22"/>
          <w:u w:val="single"/>
        </w:rPr>
        <w:t>（中型企业、 小型企业、微型企业）</w:t>
      </w:r>
      <w:r>
        <w:rPr>
          <w:sz w:val="22"/>
          <w:szCs w:val="22"/>
        </w:rPr>
        <w:t xml:space="preserve">； </w:t>
      </w:r>
    </w:p>
    <w:p>
      <w:pPr>
        <w:snapToGrid w:val="0"/>
        <w:spacing w:line="440" w:lineRule="atLeast"/>
        <w:ind w:firstLine="440" w:firstLineChars="200"/>
        <w:rPr>
          <w:sz w:val="22"/>
          <w:szCs w:val="22"/>
        </w:rPr>
      </w:pPr>
      <w:r>
        <w:rPr>
          <w:sz w:val="22"/>
          <w:szCs w:val="22"/>
        </w:rPr>
        <w:t xml:space="preserve">…… </w:t>
      </w:r>
    </w:p>
    <w:p>
      <w:pPr>
        <w:snapToGrid w:val="0"/>
        <w:spacing w:line="440" w:lineRule="atLeast"/>
        <w:ind w:firstLine="440" w:firstLineChars="200"/>
        <w:rPr>
          <w:sz w:val="22"/>
          <w:szCs w:val="22"/>
        </w:rPr>
      </w:pPr>
      <w:r>
        <w:rPr>
          <w:sz w:val="22"/>
          <w:szCs w:val="22"/>
        </w:rPr>
        <w:t xml:space="preserve">以上企业，不属于大企业的分支机构，不存在控股股东为大企业的情形，也不存在与大企业的负责人为同一人的情形。 </w:t>
      </w:r>
    </w:p>
    <w:p>
      <w:pPr>
        <w:snapToGrid w:val="0"/>
        <w:spacing w:line="440" w:lineRule="atLeast"/>
        <w:ind w:firstLine="440" w:firstLineChars="200"/>
        <w:rPr>
          <w:sz w:val="22"/>
          <w:szCs w:val="22"/>
        </w:rPr>
      </w:pPr>
      <w:r>
        <w:rPr>
          <w:sz w:val="22"/>
          <w:szCs w:val="22"/>
        </w:rPr>
        <w:t>本企业对上述声明内容的真实性负责。如有虚假，将依法承担相应责任。</w:t>
      </w:r>
    </w:p>
    <w:p>
      <w:pPr>
        <w:snapToGrid w:val="0"/>
        <w:spacing w:line="440" w:lineRule="atLeast"/>
        <w:rPr>
          <w:sz w:val="22"/>
          <w:szCs w:val="22"/>
        </w:rPr>
      </w:pPr>
      <w:r>
        <w:rPr>
          <w:sz w:val="22"/>
          <w:szCs w:val="22"/>
        </w:rPr>
        <w:t xml:space="preserve">                                          企业名称（盖章）： </w:t>
      </w:r>
    </w:p>
    <w:p>
      <w:pPr>
        <w:snapToGrid w:val="0"/>
        <w:spacing w:line="440" w:lineRule="atLeast"/>
        <w:ind w:firstLine="4620" w:firstLineChars="2100"/>
        <w:rPr>
          <w:sz w:val="22"/>
          <w:szCs w:val="22"/>
        </w:rPr>
      </w:pPr>
      <w:r>
        <w:rPr>
          <w:sz w:val="22"/>
          <w:szCs w:val="22"/>
        </w:rPr>
        <w:t xml:space="preserve">日 期： </w:t>
      </w:r>
    </w:p>
    <w:p>
      <w:pPr>
        <w:spacing w:line="360" w:lineRule="auto"/>
        <w:rPr>
          <w:rFonts w:hint="eastAsia"/>
          <w:spacing w:val="6"/>
          <w:sz w:val="22"/>
          <w:szCs w:val="22"/>
        </w:rPr>
      </w:pPr>
    </w:p>
    <w:p>
      <w:pPr>
        <w:spacing w:line="360" w:lineRule="auto"/>
        <w:rPr>
          <w:rFonts w:hint="eastAsia"/>
          <w:spacing w:val="6"/>
          <w:sz w:val="22"/>
          <w:szCs w:val="22"/>
        </w:rPr>
      </w:pPr>
    </w:p>
    <w:p>
      <w:pPr>
        <w:spacing w:line="360" w:lineRule="auto"/>
        <w:rPr>
          <w:rFonts w:ascii="仿宋" w:hAnsi="仿宋" w:eastAsia="仿宋" w:cs="Arial"/>
          <w:szCs w:val="22"/>
          <w:u w:val="single"/>
        </w:rPr>
      </w:pPr>
      <w:r>
        <w:rPr>
          <w:rFonts w:hint="eastAsia"/>
          <w:spacing w:val="6"/>
          <w:sz w:val="22"/>
          <w:szCs w:val="22"/>
        </w:rPr>
        <w:t>注1：</w:t>
      </w:r>
      <w:r>
        <w:rPr>
          <w:spacing w:val="6"/>
          <w:sz w:val="22"/>
          <w:szCs w:val="22"/>
        </w:rPr>
        <w:t>从业人员、营业收入、资产总额填报上一年度数据，无上一年度数据的新成立企业可不填</w:t>
      </w:r>
      <w:r>
        <w:rPr>
          <w:sz w:val="22"/>
          <w:szCs w:val="22"/>
        </w:rPr>
        <w:t>报。</w:t>
      </w:r>
    </w:p>
    <w:p>
      <w:pPr>
        <w:rPr>
          <w:rFonts w:hint="eastAsia"/>
          <w:spacing w:val="6"/>
          <w:sz w:val="22"/>
          <w:szCs w:val="22"/>
        </w:rPr>
      </w:pPr>
      <w:bookmarkStart w:id="12" w:name="OLE_LINK13"/>
      <w:bookmarkStart w:id="13" w:name="OLE_LINK14"/>
      <w:r>
        <w:rPr>
          <w:rFonts w:hint="eastAsia"/>
          <w:spacing w:val="6"/>
          <w:sz w:val="22"/>
          <w:szCs w:val="22"/>
        </w:rPr>
        <w:br w:type="page"/>
      </w:r>
    </w:p>
    <w:p>
      <w:pPr>
        <w:spacing w:line="588" w:lineRule="exact"/>
        <w:jc w:val="center"/>
        <w:rPr>
          <w:spacing w:val="6"/>
          <w:sz w:val="22"/>
          <w:szCs w:val="22"/>
        </w:rPr>
      </w:pPr>
      <w:r>
        <w:rPr>
          <w:rFonts w:hint="eastAsia"/>
          <w:spacing w:val="6"/>
          <w:sz w:val="22"/>
          <w:szCs w:val="22"/>
        </w:rPr>
        <w:t>残疾人福利性单位声明函</w:t>
      </w:r>
    </w:p>
    <w:bookmarkEnd w:id="12"/>
    <w:bookmarkEnd w:id="13"/>
    <w:p>
      <w:pPr>
        <w:spacing w:line="588" w:lineRule="exact"/>
        <w:rPr>
          <w:spacing w:val="6"/>
          <w:sz w:val="22"/>
          <w:szCs w:val="22"/>
        </w:rPr>
      </w:pPr>
    </w:p>
    <w:p>
      <w:pPr>
        <w:spacing w:line="588" w:lineRule="exact"/>
        <w:ind w:firstLine="464" w:firstLineChars="200"/>
        <w:rPr>
          <w:spacing w:val="6"/>
          <w:sz w:val="22"/>
          <w:szCs w:val="22"/>
        </w:rPr>
      </w:pPr>
      <w:r>
        <w:rPr>
          <w:rFonts w:hint="eastAsia"/>
          <w:spacing w:val="6"/>
          <w:sz w:val="22"/>
          <w:szCs w:val="22"/>
        </w:rPr>
        <w:t>本单位郑重声明，根据《财政部 民政部 中国残疾人联合会关于促进残疾人就业政府采购政策的通知》（财库</w:t>
      </w:r>
      <w:r>
        <w:rPr>
          <w:rFonts w:hint="eastAsia"/>
          <w:sz w:val="22"/>
          <w:szCs w:val="22"/>
        </w:rPr>
        <w:t>〔2017〕 141</w:t>
      </w:r>
      <w:r>
        <w:rPr>
          <w:rFonts w:hint="eastAsia"/>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spacing w:val="6"/>
          <w:sz w:val="22"/>
          <w:szCs w:val="22"/>
        </w:rPr>
      </w:pPr>
      <w:r>
        <w:rPr>
          <w:rFonts w:hint="eastAsia"/>
          <w:spacing w:val="6"/>
          <w:sz w:val="22"/>
          <w:szCs w:val="22"/>
        </w:rPr>
        <w:t>本单位对上述声明的真实性负责。如有虚假，将依法承担相应责任。</w:t>
      </w:r>
    </w:p>
    <w:p>
      <w:pPr>
        <w:spacing w:line="588" w:lineRule="exact"/>
        <w:ind w:firstLine="464" w:firstLineChars="200"/>
        <w:rPr>
          <w:spacing w:val="6"/>
          <w:sz w:val="22"/>
          <w:szCs w:val="22"/>
        </w:rPr>
      </w:pPr>
    </w:p>
    <w:p>
      <w:pPr>
        <w:spacing w:line="588" w:lineRule="exact"/>
        <w:ind w:firstLine="464" w:firstLineChars="200"/>
        <w:rPr>
          <w:spacing w:val="6"/>
          <w:sz w:val="22"/>
          <w:szCs w:val="22"/>
        </w:rPr>
      </w:pPr>
    </w:p>
    <w:p>
      <w:pPr>
        <w:tabs>
          <w:tab w:val="left" w:pos="4860"/>
        </w:tabs>
        <w:spacing w:line="588" w:lineRule="exact"/>
        <w:ind w:right="1560" w:firstLine="464" w:firstLineChars="200"/>
        <w:jc w:val="center"/>
        <w:rPr>
          <w:spacing w:val="6"/>
          <w:sz w:val="22"/>
          <w:szCs w:val="22"/>
        </w:rPr>
      </w:pPr>
      <w:r>
        <w:rPr>
          <w:rFonts w:hint="eastAsia"/>
          <w:spacing w:val="6"/>
          <w:sz w:val="22"/>
          <w:szCs w:val="22"/>
        </w:rPr>
        <w:t xml:space="preserve">               单位名称（盖章）：</w:t>
      </w:r>
    </w:p>
    <w:p>
      <w:pPr>
        <w:tabs>
          <w:tab w:val="left" w:pos="4860"/>
        </w:tabs>
        <w:spacing w:line="588" w:lineRule="exact"/>
        <w:ind w:right="1560" w:firstLine="464" w:firstLineChars="200"/>
        <w:jc w:val="center"/>
        <w:rPr>
          <w:spacing w:val="6"/>
          <w:sz w:val="22"/>
          <w:szCs w:val="22"/>
        </w:rPr>
      </w:pPr>
      <w:r>
        <w:rPr>
          <w:rFonts w:hint="eastAsia"/>
          <w:spacing w:val="6"/>
          <w:sz w:val="22"/>
          <w:szCs w:val="22"/>
        </w:rPr>
        <w:t xml:space="preserve">       日  期：</w:t>
      </w:r>
    </w:p>
    <w:p>
      <w:pPr>
        <w:tabs>
          <w:tab w:val="left" w:pos="4860"/>
        </w:tabs>
        <w:spacing w:line="588" w:lineRule="exact"/>
        <w:ind w:right="1560"/>
        <w:rPr>
          <w:sz w:val="22"/>
          <w:szCs w:val="22"/>
        </w:rPr>
      </w:pPr>
      <w:r>
        <w:rPr>
          <w:rFonts w:hint="eastAsia"/>
          <w:sz w:val="22"/>
          <w:szCs w:val="22"/>
        </w:rPr>
        <w:t>备注说明：</w:t>
      </w:r>
    </w:p>
    <w:p>
      <w:pPr>
        <w:tabs>
          <w:tab w:val="left" w:pos="4860"/>
        </w:tabs>
        <w:spacing w:line="588" w:lineRule="exact"/>
        <w:ind w:right="1560"/>
        <w:rPr>
          <w:sz w:val="22"/>
          <w:szCs w:val="22"/>
        </w:rPr>
      </w:pPr>
      <w:r>
        <w:rPr>
          <w:rFonts w:hint="eastAsia"/>
          <w:sz w:val="22"/>
          <w:szCs w:val="22"/>
        </w:rPr>
        <w:t>1、如中标，将在中标公示中将此残疾人福利性单位声明函予以公示，接受社会监督；</w:t>
      </w:r>
    </w:p>
    <w:p>
      <w:pPr>
        <w:tabs>
          <w:tab w:val="left" w:pos="4860"/>
        </w:tabs>
        <w:spacing w:line="588" w:lineRule="exact"/>
        <w:ind w:right="1560"/>
        <w:rPr>
          <w:sz w:val="22"/>
          <w:szCs w:val="22"/>
        </w:rPr>
      </w:pPr>
      <w:r>
        <w:rPr>
          <w:sz w:val="22"/>
          <w:szCs w:val="22"/>
        </w:rPr>
        <w:t>2</w:t>
      </w:r>
      <w:r>
        <w:rPr>
          <w:rFonts w:hint="eastAsia"/>
          <w:sz w:val="22"/>
          <w:szCs w:val="22"/>
        </w:rPr>
        <w:t>、供应商提供的《残疾人福利性单位声明函》与事实不符的，依照《政府采购法》第七十七条第一款的规定追究法律责任。</w:t>
      </w:r>
    </w:p>
    <w:p>
      <w:pPr>
        <w:rPr>
          <w:rFonts w:hint="eastAsia"/>
          <w:sz w:val="22"/>
          <w:szCs w:val="22"/>
        </w:rPr>
      </w:pPr>
      <w:r>
        <w:rPr>
          <w:rFonts w:hint="eastAsia"/>
          <w:sz w:val="22"/>
          <w:szCs w:val="22"/>
        </w:rPr>
        <w:br w:type="page"/>
      </w:r>
    </w:p>
    <w:p>
      <w:pPr>
        <w:tabs>
          <w:tab w:val="left" w:pos="4860"/>
        </w:tabs>
        <w:spacing w:line="588" w:lineRule="exact"/>
        <w:ind w:right="1560"/>
        <w:rPr>
          <w:sz w:val="22"/>
          <w:szCs w:val="22"/>
        </w:rPr>
      </w:pPr>
      <w:r>
        <w:rPr>
          <w:rFonts w:hint="eastAsia"/>
          <w:sz w:val="22"/>
          <w:szCs w:val="22"/>
        </w:rPr>
        <w:t>二、节能、环保产品优先（强制）采购政策说明</w:t>
      </w:r>
    </w:p>
    <w:p>
      <w:pPr>
        <w:spacing w:line="360" w:lineRule="auto"/>
        <w:rPr>
          <w:sz w:val="22"/>
          <w:szCs w:val="22"/>
        </w:rPr>
      </w:pPr>
      <w:r>
        <w:rPr>
          <w:rFonts w:hint="eastAsia"/>
          <w:sz w:val="22"/>
          <w:szCs w:val="22"/>
        </w:rPr>
        <w:t>1、政策依据</w:t>
      </w:r>
    </w:p>
    <w:p>
      <w:pPr>
        <w:spacing w:line="360" w:lineRule="auto"/>
        <w:rPr>
          <w:sz w:val="22"/>
          <w:szCs w:val="22"/>
        </w:rPr>
      </w:pPr>
      <w:r>
        <w:rPr>
          <w:rFonts w:hint="eastAsia"/>
          <w:sz w:val="22"/>
          <w:szCs w:val="22"/>
        </w:rPr>
        <w:t>（一）《国务院办公厅关于建立政府强制采购节能产品制度的通知》(国办发[2007]51号)</w:t>
      </w:r>
    </w:p>
    <w:p>
      <w:pPr>
        <w:spacing w:line="360" w:lineRule="auto"/>
        <w:rPr>
          <w:sz w:val="22"/>
          <w:szCs w:val="22"/>
        </w:rPr>
      </w:pPr>
      <w:r>
        <w:rPr>
          <w:rFonts w:hint="eastAsia"/>
          <w:sz w:val="22"/>
          <w:szCs w:val="22"/>
        </w:rPr>
        <w:t>（二）财政部、发展改革委发布的《节能产品政府采购实施意见》(财库[2004]185号)</w:t>
      </w:r>
    </w:p>
    <w:p>
      <w:pPr>
        <w:spacing w:line="360" w:lineRule="auto"/>
        <w:rPr>
          <w:sz w:val="22"/>
          <w:szCs w:val="22"/>
        </w:rPr>
      </w:pPr>
      <w:r>
        <w:rPr>
          <w:rFonts w:hint="eastAsia"/>
          <w:sz w:val="22"/>
          <w:szCs w:val="22"/>
        </w:rPr>
        <w:t>（三）财政部、原环保总局印发的《环境标志产品政府采购实施的意见》（财库 [2006]90号）</w:t>
      </w:r>
    </w:p>
    <w:p>
      <w:pPr>
        <w:spacing w:line="360" w:lineRule="auto"/>
        <w:rPr>
          <w:sz w:val="22"/>
          <w:szCs w:val="22"/>
        </w:rPr>
      </w:pPr>
      <w:r>
        <w:rPr>
          <w:rFonts w:hint="eastAsia"/>
          <w:sz w:val="22"/>
          <w:szCs w:val="22"/>
        </w:rPr>
        <w:t>2、供应商投标货物属于节能、环保优先（强制）采购范围的，须提供相关证明材料。</w:t>
      </w:r>
    </w:p>
    <w:p>
      <w:pPr>
        <w:spacing w:line="360" w:lineRule="auto"/>
        <w:rPr>
          <w:rFonts w:hint="default"/>
          <w:sz w:val="22"/>
          <w:szCs w:val="22"/>
          <w:lang w:val="en-US" w:eastAsia="zh-CN"/>
        </w:rPr>
      </w:pPr>
      <w:r>
        <w:rPr>
          <w:rFonts w:hint="eastAsia"/>
          <w:sz w:val="22"/>
          <w:szCs w:val="22"/>
          <w:lang w:val="en-US" w:eastAsia="zh-CN"/>
        </w:rPr>
        <w:t>三、首台套采购政策说明</w:t>
      </w:r>
    </w:p>
    <w:p>
      <w:pPr>
        <w:spacing w:line="360" w:lineRule="auto"/>
        <w:rPr>
          <w:rFonts w:hint="eastAsia"/>
          <w:sz w:val="22"/>
          <w:szCs w:val="22"/>
          <w:lang w:eastAsia="zh-CN"/>
        </w:rPr>
      </w:pPr>
      <w:r>
        <w:rPr>
          <w:rFonts w:hint="eastAsia"/>
          <w:sz w:val="22"/>
          <w:szCs w:val="22"/>
          <w:lang w:val="en-US" w:eastAsia="zh-CN"/>
        </w:rPr>
        <w:t>1、</w:t>
      </w:r>
      <w:r>
        <w:rPr>
          <w:rFonts w:hint="eastAsia"/>
          <w:sz w:val="22"/>
          <w:szCs w:val="22"/>
          <w:lang w:eastAsia="zh-CN"/>
        </w:rPr>
        <w:t>对省级以上主管部门认定的首台套产品，自纳入《省推广应用指导目录》起三年内参加政府采购活动，视同已具备相应销售业绩，业绩分为满分。</w:t>
      </w:r>
    </w:p>
    <w:p>
      <w:pPr>
        <w:spacing w:line="360" w:lineRule="auto"/>
        <w:rPr>
          <w:rFonts w:hint="default"/>
          <w:sz w:val="22"/>
          <w:szCs w:val="22"/>
          <w:lang w:val="en-US" w:eastAsia="zh-CN"/>
        </w:rPr>
      </w:pPr>
      <w:r>
        <w:rPr>
          <w:rFonts w:hint="eastAsia"/>
          <w:sz w:val="22"/>
          <w:szCs w:val="22"/>
          <w:lang w:val="en-US" w:eastAsia="zh-CN"/>
        </w:rPr>
        <w:t>2、政策依据</w:t>
      </w:r>
    </w:p>
    <w:p>
      <w:pPr>
        <w:spacing w:line="360" w:lineRule="auto"/>
        <w:rPr>
          <w:rFonts w:hint="eastAsia"/>
          <w:sz w:val="22"/>
          <w:szCs w:val="22"/>
          <w:lang w:val="en-US" w:eastAsia="zh-CN"/>
        </w:rPr>
      </w:pPr>
      <w:r>
        <w:rPr>
          <w:sz w:val="22"/>
          <w:szCs w:val="22"/>
        </w:rPr>
        <w:t>（一）《浙江省财政厅关于进一步加大政府采购支持中小企业力度助力扎实稳住经济的通知》</w:t>
      </w:r>
      <w:r>
        <w:rPr>
          <w:rFonts w:hint="eastAsia"/>
          <w:sz w:val="22"/>
          <w:szCs w:val="22"/>
          <w:lang w:val="en-US" w:eastAsia="zh-CN"/>
        </w:rPr>
        <w:t>(</w:t>
      </w:r>
      <w:r>
        <w:rPr>
          <w:sz w:val="22"/>
          <w:szCs w:val="22"/>
        </w:rPr>
        <w:t>浙财采监〔2022〕8号</w:t>
      </w:r>
      <w:r>
        <w:rPr>
          <w:rFonts w:hint="eastAsia"/>
          <w:sz w:val="22"/>
          <w:szCs w:val="22"/>
          <w:lang w:val="en-US" w:eastAsia="zh-CN"/>
        </w:rPr>
        <w:t>)</w:t>
      </w:r>
    </w:p>
    <w:p>
      <w:pPr>
        <w:spacing w:line="440" w:lineRule="atLeast"/>
        <w:rPr>
          <w:rFonts w:hint="eastAsia"/>
          <w:sz w:val="22"/>
          <w:szCs w:val="22"/>
        </w:rPr>
      </w:pPr>
    </w:p>
    <w:p>
      <w:pPr>
        <w:pStyle w:val="3"/>
        <w:keepNext w:val="0"/>
        <w:pageBreakBefore/>
        <w:numPr>
          <w:ilvl w:val="0"/>
          <w:numId w:val="0"/>
        </w:numPr>
        <w:spacing w:beforeLines="100" w:afterLines="100" w:line="400" w:lineRule="exact"/>
        <w:ind w:leftChars="0"/>
        <w:jc w:val="center"/>
        <w:rPr>
          <w:rFonts w:hint="eastAsia" w:ascii="宋体" w:hAnsi="宋体" w:eastAsia="宋体" w:cs="宋体"/>
          <w:color w:val="auto"/>
          <w:highlight w:val="none"/>
        </w:rPr>
      </w:pPr>
      <w:r>
        <w:rPr>
          <w:rFonts w:hint="eastAsia" w:ascii="宋体" w:hAnsi="宋体" w:eastAsia="宋体" w:cs="宋体"/>
          <w:b/>
          <w:bCs/>
          <w:color w:val="auto"/>
          <w:sz w:val="40"/>
          <w:szCs w:val="48"/>
          <w:highlight w:val="none"/>
        </w:rPr>
        <w:t>第五部分  合同</w:t>
      </w:r>
      <w:r>
        <w:rPr>
          <w:rFonts w:hint="eastAsia" w:ascii="宋体" w:hAnsi="宋体" w:eastAsia="宋体" w:cs="宋体"/>
          <w:b/>
          <w:bCs/>
          <w:color w:val="auto"/>
          <w:sz w:val="40"/>
          <w:szCs w:val="48"/>
          <w:highlight w:val="none"/>
          <w:lang w:val="en-US" w:eastAsia="zh-CN"/>
        </w:rPr>
        <w:t>格式</w:t>
      </w:r>
      <w:r>
        <w:rPr>
          <w:rFonts w:hint="eastAsia" w:ascii="宋体" w:hAnsi="宋体" w:eastAsia="宋体" w:cs="宋体"/>
          <w:b/>
          <w:bCs/>
          <w:color w:val="auto"/>
          <w:sz w:val="40"/>
          <w:szCs w:val="48"/>
          <w:highlight w:val="none"/>
        </w:rPr>
        <w:t>（供参考）</w:t>
      </w:r>
    </w:p>
    <w:p>
      <w:pPr>
        <w:spacing w:line="360" w:lineRule="auto"/>
        <w:ind w:right="840"/>
        <w:rPr>
          <w:rFonts w:hint="eastAsia" w:ascii="宋体" w:hAnsi="宋体" w:eastAsia="宋体" w:cs="宋体"/>
          <w:color w:val="000000"/>
          <w:sz w:val="22"/>
          <w:szCs w:val="22"/>
        </w:rPr>
      </w:pPr>
    </w:p>
    <w:p>
      <w:pPr>
        <w:spacing w:line="360" w:lineRule="auto"/>
        <w:rPr>
          <w:sz w:val="22"/>
          <w:szCs w:val="22"/>
        </w:rPr>
      </w:pPr>
      <w:bookmarkStart w:id="14" w:name="_Toc21977"/>
      <w:bookmarkStart w:id="15" w:name="_Toc1687"/>
      <w:r>
        <w:rPr>
          <w:rFonts w:hint="eastAsia"/>
          <w:sz w:val="22"/>
          <w:szCs w:val="22"/>
        </w:rPr>
        <w:t>项目名称：                                          项目编号：</w:t>
      </w:r>
    </w:p>
    <w:p>
      <w:pPr>
        <w:spacing w:line="360" w:lineRule="auto"/>
        <w:rPr>
          <w:sz w:val="22"/>
          <w:szCs w:val="22"/>
        </w:rPr>
      </w:pPr>
      <w:r>
        <w:rPr>
          <w:rFonts w:hint="eastAsia"/>
          <w:sz w:val="22"/>
          <w:szCs w:val="22"/>
        </w:rPr>
        <w:t>甲方（采购人）：                                    乙方（中标供应商）：</w:t>
      </w:r>
    </w:p>
    <w:p>
      <w:pPr>
        <w:spacing w:line="360" w:lineRule="auto"/>
        <w:ind w:firstLine="440" w:firstLineChars="200"/>
        <w:rPr>
          <w:sz w:val="22"/>
          <w:szCs w:val="22"/>
        </w:rPr>
      </w:pPr>
      <w:r>
        <w:rPr>
          <w:rFonts w:hint="eastAsia"/>
          <w:sz w:val="22"/>
          <w:szCs w:val="22"/>
        </w:rPr>
        <w:t>甲、乙双方根据</w:t>
      </w:r>
      <w:r>
        <w:rPr>
          <w:rFonts w:hint="eastAsia"/>
          <w:sz w:val="22"/>
          <w:szCs w:val="22"/>
          <w:u w:val="single"/>
        </w:rPr>
        <w:t>海洋牧场田园综合体-数字南麂软件采购项目</w:t>
      </w:r>
      <w:r>
        <w:rPr>
          <w:rFonts w:hint="eastAsia"/>
          <w:sz w:val="22"/>
          <w:szCs w:val="22"/>
        </w:rPr>
        <w:t>公开招标的结果，签署本合同。</w:t>
      </w:r>
    </w:p>
    <w:p>
      <w:pPr>
        <w:spacing w:line="360" w:lineRule="auto"/>
        <w:rPr>
          <w:sz w:val="22"/>
          <w:szCs w:val="22"/>
        </w:rPr>
      </w:pPr>
      <w:r>
        <w:rPr>
          <w:rFonts w:hint="eastAsia"/>
          <w:sz w:val="22"/>
          <w:szCs w:val="22"/>
        </w:rPr>
        <w:t>一、采购内容（可附清单）</w:t>
      </w:r>
    </w:p>
    <w:p>
      <w:pPr>
        <w:spacing w:line="360" w:lineRule="auto"/>
        <w:ind w:firstLine="440" w:firstLineChars="200"/>
        <w:rPr>
          <w:sz w:val="22"/>
          <w:szCs w:val="22"/>
        </w:rPr>
      </w:pPr>
      <w:r>
        <w:rPr>
          <w:rFonts w:hint="eastAsia"/>
          <w:sz w:val="22"/>
          <w:szCs w:val="22"/>
        </w:rPr>
        <w:t>1.项目名称</w:t>
      </w:r>
      <w:r>
        <w:rPr>
          <w:rFonts w:hint="eastAsia"/>
          <w:sz w:val="22"/>
          <w:szCs w:val="22"/>
          <w:lang w:eastAsia="zh-CN"/>
        </w:rPr>
        <w:t>：</w:t>
      </w:r>
      <w:r>
        <w:rPr>
          <w:rFonts w:hint="eastAsia"/>
          <w:sz w:val="22"/>
          <w:szCs w:val="22"/>
        </w:rPr>
        <w:t>海洋牧场田园综合体-数字南麂软件采购项目</w:t>
      </w:r>
    </w:p>
    <w:p>
      <w:pPr>
        <w:spacing w:line="360" w:lineRule="auto"/>
        <w:ind w:firstLine="440" w:firstLineChars="200"/>
        <w:rPr>
          <w:sz w:val="22"/>
          <w:szCs w:val="22"/>
        </w:rPr>
      </w:pPr>
      <w:r>
        <w:rPr>
          <w:rFonts w:hint="eastAsia"/>
          <w:sz w:val="22"/>
          <w:szCs w:val="22"/>
        </w:rPr>
        <w:t>2.型号规格（技术参数）：</w:t>
      </w:r>
    </w:p>
    <w:p>
      <w:pPr>
        <w:spacing w:line="360" w:lineRule="auto"/>
        <w:ind w:firstLine="440" w:firstLineChars="200"/>
        <w:rPr>
          <w:sz w:val="22"/>
          <w:szCs w:val="22"/>
        </w:rPr>
      </w:pPr>
      <w:r>
        <w:rPr>
          <w:rFonts w:hint="eastAsia"/>
          <w:sz w:val="22"/>
          <w:szCs w:val="22"/>
        </w:rPr>
        <w:t>3.数量（单位）：</w:t>
      </w:r>
    </w:p>
    <w:p>
      <w:pPr>
        <w:spacing w:line="360" w:lineRule="auto"/>
        <w:rPr>
          <w:sz w:val="22"/>
          <w:szCs w:val="22"/>
        </w:rPr>
      </w:pPr>
      <w:r>
        <w:rPr>
          <w:rFonts w:hint="eastAsia"/>
          <w:sz w:val="22"/>
          <w:szCs w:val="22"/>
        </w:rPr>
        <w:t>二、合同金额（可附清单）</w:t>
      </w:r>
    </w:p>
    <w:p>
      <w:pPr>
        <w:spacing w:line="360" w:lineRule="auto"/>
        <w:ind w:firstLine="440" w:firstLineChars="200"/>
        <w:rPr>
          <w:sz w:val="22"/>
          <w:szCs w:val="22"/>
        </w:rPr>
      </w:pPr>
      <w:r>
        <w:rPr>
          <w:rFonts w:hint="eastAsia"/>
          <w:sz w:val="22"/>
          <w:szCs w:val="22"/>
        </w:rPr>
        <w:t xml:space="preserve"> 本合同金额为：大写人民币_________元（￥________元）。</w:t>
      </w:r>
    </w:p>
    <w:p>
      <w:pPr>
        <w:spacing w:line="360" w:lineRule="auto"/>
        <w:rPr>
          <w:sz w:val="22"/>
          <w:szCs w:val="22"/>
        </w:rPr>
      </w:pPr>
      <w:r>
        <w:rPr>
          <w:rFonts w:hint="eastAsia"/>
          <w:sz w:val="22"/>
          <w:szCs w:val="22"/>
        </w:rPr>
        <w:t>三、技术资料</w:t>
      </w:r>
    </w:p>
    <w:p>
      <w:pPr>
        <w:spacing w:line="360" w:lineRule="auto"/>
        <w:ind w:firstLine="440" w:firstLineChars="200"/>
        <w:rPr>
          <w:sz w:val="22"/>
          <w:szCs w:val="22"/>
        </w:rPr>
      </w:pPr>
      <w:r>
        <w:rPr>
          <w:rFonts w:hint="eastAsia"/>
          <w:sz w:val="22"/>
          <w:szCs w:val="22"/>
        </w:rPr>
        <w:t>1.乙方应按招标文件规定的时间向甲方提供使用货物的有关技术资料。</w:t>
      </w:r>
    </w:p>
    <w:p>
      <w:pPr>
        <w:spacing w:line="360" w:lineRule="auto"/>
        <w:ind w:firstLine="440" w:firstLineChars="200"/>
        <w:rPr>
          <w:sz w:val="22"/>
          <w:szCs w:val="22"/>
        </w:rPr>
      </w:pPr>
      <w:r>
        <w:rPr>
          <w:rFonts w:hint="eastAsia"/>
          <w:sz w:val="22"/>
          <w:szCs w:val="22"/>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rPr>
          <w:sz w:val="22"/>
          <w:szCs w:val="22"/>
        </w:rPr>
      </w:pPr>
      <w:r>
        <w:rPr>
          <w:rFonts w:hint="eastAsia"/>
          <w:sz w:val="22"/>
          <w:szCs w:val="22"/>
        </w:rPr>
        <w:t>四、知识产权</w:t>
      </w:r>
    </w:p>
    <w:p>
      <w:pPr>
        <w:spacing w:line="360" w:lineRule="auto"/>
        <w:ind w:firstLine="440" w:firstLineChars="200"/>
        <w:rPr>
          <w:sz w:val="22"/>
          <w:szCs w:val="22"/>
        </w:rPr>
      </w:pPr>
      <w:r>
        <w:rPr>
          <w:rFonts w:hint="eastAsia"/>
          <w:sz w:val="22"/>
          <w:szCs w:val="22"/>
        </w:rPr>
        <w:t>乙方应保证所提供的货物或其任何一部分均不会侵犯任何第三方的知识产权。</w:t>
      </w:r>
    </w:p>
    <w:p>
      <w:pPr>
        <w:spacing w:line="360" w:lineRule="auto"/>
        <w:rPr>
          <w:sz w:val="22"/>
          <w:szCs w:val="22"/>
        </w:rPr>
      </w:pPr>
      <w:r>
        <w:rPr>
          <w:rFonts w:hint="eastAsia"/>
          <w:sz w:val="22"/>
          <w:szCs w:val="22"/>
        </w:rPr>
        <w:t>五、产权担保</w:t>
      </w:r>
    </w:p>
    <w:p>
      <w:pPr>
        <w:spacing w:line="360" w:lineRule="auto"/>
        <w:ind w:firstLine="440" w:firstLineChars="200"/>
        <w:rPr>
          <w:sz w:val="22"/>
          <w:szCs w:val="22"/>
        </w:rPr>
      </w:pPr>
      <w:r>
        <w:rPr>
          <w:rFonts w:hint="eastAsia"/>
          <w:sz w:val="22"/>
          <w:szCs w:val="22"/>
        </w:rPr>
        <w:t>乙方保证所交付的货物的所有权完全属于乙方且无任何抵押、查封等产权瑕疵。</w:t>
      </w:r>
    </w:p>
    <w:p>
      <w:pPr>
        <w:widowControl w:val="0"/>
        <w:numPr>
          <w:ilvl w:val="0"/>
          <w:numId w:val="18"/>
        </w:numPr>
        <w:autoSpaceDE w:val="0"/>
        <w:autoSpaceDN w:val="0"/>
        <w:adjustRightInd w:val="0"/>
        <w:spacing w:line="360" w:lineRule="auto"/>
        <w:rPr>
          <w:sz w:val="22"/>
          <w:szCs w:val="22"/>
        </w:rPr>
      </w:pPr>
      <w:r>
        <w:rPr>
          <w:rFonts w:hint="eastAsia"/>
          <w:sz w:val="22"/>
          <w:szCs w:val="22"/>
        </w:rPr>
        <w:t>履约保函</w:t>
      </w:r>
    </w:p>
    <w:p>
      <w:pPr>
        <w:spacing w:line="360" w:lineRule="auto"/>
        <w:ind w:firstLine="440" w:firstLineChars="200"/>
        <w:rPr>
          <w:b w:val="0"/>
          <w:bCs/>
          <w:sz w:val="22"/>
          <w:szCs w:val="22"/>
        </w:rPr>
      </w:pPr>
      <w:r>
        <w:rPr>
          <w:rFonts w:hint="eastAsia" w:ascii="宋体" w:hAnsi="宋体" w:eastAsia="宋体" w:cs="宋体"/>
          <w:b w:val="0"/>
          <w:bCs/>
          <w:color w:val="auto"/>
          <w:sz w:val="22"/>
          <w:szCs w:val="22"/>
          <w:highlight w:val="none"/>
          <w:u w:val="none"/>
          <w:lang w:val="en-US" w:eastAsia="zh-CN"/>
        </w:rPr>
        <w:t>合同签订后7个工作日内乙方应向甲方缴纳合同金额的1%作为履约保证金（转账或保函），项目完工验收后7个工作日内退还</w:t>
      </w:r>
      <w:r>
        <w:rPr>
          <w:rFonts w:hint="eastAsia"/>
          <w:b w:val="0"/>
          <w:bCs/>
          <w:sz w:val="22"/>
          <w:szCs w:val="22"/>
        </w:rPr>
        <w:t>。</w:t>
      </w:r>
    </w:p>
    <w:p>
      <w:pPr>
        <w:spacing w:line="360" w:lineRule="auto"/>
        <w:rPr>
          <w:sz w:val="22"/>
          <w:szCs w:val="22"/>
        </w:rPr>
      </w:pPr>
      <w:r>
        <w:rPr>
          <w:rFonts w:hint="eastAsia"/>
          <w:sz w:val="22"/>
          <w:szCs w:val="22"/>
        </w:rPr>
        <w:t>七、转包或分包</w:t>
      </w:r>
    </w:p>
    <w:p>
      <w:pPr>
        <w:spacing w:line="360" w:lineRule="auto"/>
        <w:ind w:firstLine="440" w:firstLineChars="200"/>
        <w:rPr>
          <w:sz w:val="22"/>
          <w:szCs w:val="22"/>
        </w:rPr>
      </w:pPr>
      <w:r>
        <w:rPr>
          <w:rFonts w:hint="eastAsia"/>
          <w:sz w:val="22"/>
          <w:szCs w:val="22"/>
        </w:rPr>
        <w:t>1.本合同范围的</w:t>
      </w:r>
      <w:r>
        <w:rPr>
          <w:rFonts w:hint="eastAsia"/>
          <w:sz w:val="22"/>
          <w:szCs w:val="22"/>
          <w:lang w:val="en-US" w:eastAsia="zh-CN"/>
        </w:rPr>
        <w:t>服务、</w:t>
      </w:r>
      <w:r>
        <w:rPr>
          <w:rFonts w:hint="eastAsia"/>
          <w:sz w:val="22"/>
          <w:szCs w:val="22"/>
        </w:rPr>
        <w:t>货物，应由乙方直接供应，不得转让他人供应；</w:t>
      </w:r>
    </w:p>
    <w:p>
      <w:pPr>
        <w:spacing w:line="360" w:lineRule="auto"/>
        <w:ind w:firstLine="440" w:firstLineChars="200"/>
        <w:rPr>
          <w:sz w:val="22"/>
          <w:szCs w:val="22"/>
        </w:rPr>
      </w:pPr>
      <w:r>
        <w:rPr>
          <w:rFonts w:hint="eastAsia"/>
          <w:sz w:val="22"/>
          <w:szCs w:val="22"/>
        </w:rPr>
        <w:t>2.除非得到甲方的书面同意，乙方不得将本合同范围的货物全部或部分分包给他人供应；</w:t>
      </w:r>
    </w:p>
    <w:p>
      <w:pPr>
        <w:spacing w:line="360" w:lineRule="auto"/>
        <w:ind w:firstLine="440" w:firstLineChars="200"/>
        <w:rPr>
          <w:sz w:val="22"/>
          <w:szCs w:val="22"/>
        </w:rPr>
      </w:pPr>
      <w:r>
        <w:rPr>
          <w:rFonts w:hint="eastAsia"/>
          <w:sz w:val="22"/>
          <w:szCs w:val="22"/>
        </w:rPr>
        <w:t>3.如有转让和未经甲方同意的分包行为，甲方有权解除合同，没收履约保证金并追究乙方的违约责任。</w:t>
      </w:r>
    </w:p>
    <w:p>
      <w:pPr>
        <w:spacing w:line="360" w:lineRule="auto"/>
        <w:rPr>
          <w:rFonts w:hint="eastAsia"/>
          <w:sz w:val="22"/>
          <w:szCs w:val="22"/>
        </w:rPr>
      </w:pPr>
      <w:r>
        <w:rPr>
          <w:rFonts w:hint="eastAsia"/>
          <w:sz w:val="22"/>
          <w:szCs w:val="22"/>
        </w:rPr>
        <w:t>八、质保期</w:t>
      </w:r>
    </w:p>
    <w:p>
      <w:pPr>
        <w:spacing w:line="360" w:lineRule="auto"/>
        <w:ind w:firstLine="440" w:firstLineChars="200"/>
        <w:rPr>
          <w:rFonts w:hint="eastAsia"/>
          <w:sz w:val="22"/>
          <w:szCs w:val="22"/>
        </w:rPr>
      </w:pPr>
      <w:r>
        <w:rPr>
          <w:rFonts w:hint="eastAsia"/>
          <w:sz w:val="22"/>
          <w:szCs w:val="22"/>
        </w:rPr>
        <w:t>本项目所涉及的硬件质保期为1年、软件维护升级及系统维保服务时间为</w:t>
      </w:r>
      <w:r>
        <w:rPr>
          <w:rFonts w:hint="eastAsia"/>
          <w:sz w:val="22"/>
          <w:szCs w:val="22"/>
          <w:lang w:val="en-US" w:eastAsia="zh-CN"/>
        </w:rPr>
        <w:t>3</w:t>
      </w:r>
      <w:r>
        <w:rPr>
          <w:rFonts w:hint="eastAsia"/>
          <w:sz w:val="22"/>
          <w:szCs w:val="22"/>
        </w:rPr>
        <w:t>年，</w:t>
      </w:r>
      <w:r>
        <w:rPr>
          <w:sz w:val="22"/>
          <w:szCs w:val="22"/>
        </w:rPr>
        <w:t>自项目最终验收通过之日起开始计算，维保服务期间，要求提供软件升级与现场技术服务。</w:t>
      </w:r>
    </w:p>
    <w:p>
      <w:pPr>
        <w:spacing w:line="360" w:lineRule="auto"/>
        <w:ind w:firstLine="440" w:firstLineChars="200"/>
        <w:rPr>
          <w:sz w:val="22"/>
          <w:szCs w:val="22"/>
        </w:rPr>
      </w:pPr>
      <w:r>
        <w:rPr>
          <w:rFonts w:hint="eastAsia"/>
          <w:sz w:val="22"/>
          <w:szCs w:val="22"/>
        </w:rPr>
        <w:t>质保期满后每年的运维费另行商定。</w:t>
      </w:r>
    </w:p>
    <w:p>
      <w:pPr>
        <w:spacing w:line="360" w:lineRule="auto"/>
        <w:rPr>
          <w:sz w:val="22"/>
          <w:szCs w:val="22"/>
        </w:rPr>
      </w:pPr>
      <w:r>
        <w:rPr>
          <w:rFonts w:hint="eastAsia"/>
          <w:sz w:val="22"/>
          <w:szCs w:val="22"/>
        </w:rPr>
        <w:t>九、交货期、交货方式及交货地点</w:t>
      </w:r>
    </w:p>
    <w:p>
      <w:pPr>
        <w:spacing w:line="360" w:lineRule="auto"/>
        <w:ind w:firstLine="440" w:firstLineChars="200"/>
        <w:rPr>
          <w:sz w:val="22"/>
          <w:szCs w:val="22"/>
        </w:rPr>
      </w:pPr>
      <w:r>
        <w:rPr>
          <w:rFonts w:hint="eastAsia"/>
          <w:sz w:val="22"/>
          <w:szCs w:val="22"/>
        </w:rPr>
        <w:t>1. 交货期：</w:t>
      </w:r>
    </w:p>
    <w:p>
      <w:pPr>
        <w:spacing w:line="360" w:lineRule="auto"/>
        <w:ind w:firstLine="440" w:firstLineChars="200"/>
        <w:rPr>
          <w:sz w:val="22"/>
          <w:szCs w:val="22"/>
        </w:rPr>
      </w:pPr>
      <w:r>
        <w:rPr>
          <w:rFonts w:hint="eastAsia"/>
          <w:sz w:val="22"/>
          <w:szCs w:val="22"/>
        </w:rPr>
        <w:t>2. 交货方式：</w:t>
      </w:r>
    </w:p>
    <w:p>
      <w:pPr>
        <w:spacing w:line="360" w:lineRule="auto"/>
        <w:ind w:firstLine="440" w:firstLineChars="200"/>
        <w:rPr>
          <w:sz w:val="22"/>
          <w:szCs w:val="22"/>
        </w:rPr>
      </w:pPr>
      <w:r>
        <w:rPr>
          <w:rFonts w:hint="eastAsia"/>
          <w:sz w:val="22"/>
          <w:szCs w:val="22"/>
        </w:rPr>
        <w:t>3. 交货地点：</w:t>
      </w:r>
    </w:p>
    <w:p>
      <w:pPr>
        <w:spacing w:line="360" w:lineRule="auto"/>
        <w:rPr>
          <w:sz w:val="22"/>
          <w:szCs w:val="22"/>
        </w:rPr>
      </w:pPr>
      <w:r>
        <w:rPr>
          <w:rFonts w:hint="eastAsia"/>
          <w:sz w:val="22"/>
          <w:szCs w:val="22"/>
        </w:rPr>
        <w:t>十、货款支付</w:t>
      </w:r>
    </w:p>
    <w:p>
      <w:pPr>
        <w:spacing w:line="360" w:lineRule="auto"/>
        <w:ind w:firstLine="440" w:firstLineChars="200"/>
        <w:rPr>
          <w:sz w:val="22"/>
          <w:szCs w:val="22"/>
        </w:rPr>
      </w:pPr>
      <w:r>
        <w:rPr>
          <w:rFonts w:hint="eastAsia"/>
          <w:sz w:val="22"/>
          <w:szCs w:val="22"/>
        </w:rPr>
        <w:t>1. 付款方式：</w:t>
      </w:r>
    </w:p>
    <w:p>
      <w:pPr>
        <w:pStyle w:val="34"/>
        <w:adjustRightInd w:val="0"/>
        <w:snapToGrid w:val="0"/>
        <w:spacing w:line="360" w:lineRule="auto"/>
        <w:ind w:firstLine="440" w:firstLineChars="200"/>
        <w:jc w:val="both"/>
        <w:rPr>
          <w:rFonts w:hint="eastAsia" w:hAnsi="宋体"/>
          <w:sz w:val="22"/>
        </w:rPr>
      </w:pPr>
      <w:r>
        <w:rPr>
          <w:rFonts w:hint="eastAsia" w:hAnsi="宋体"/>
          <w:sz w:val="22"/>
        </w:rPr>
        <w:t>签订合同后7个工作日内采购人预付合同价的30%，初验完成后7个工作日内采购人支付至合同价的70%，终验合格后7个工作日内采购人付清余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注：每阶段付款前乙方均需向甲方提供收款金额等额的正式发票。甲方支付合同所规定的款项时，如遇财政部门的特殊原因拨款未能及时到位，可以在征得乙方同意后相应顺延。</w:t>
      </w:r>
    </w:p>
    <w:p>
      <w:pPr>
        <w:spacing w:line="360" w:lineRule="auto"/>
        <w:ind w:firstLine="440" w:firstLineChars="200"/>
        <w:rPr>
          <w:sz w:val="22"/>
          <w:szCs w:val="22"/>
        </w:rPr>
      </w:pPr>
      <w:r>
        <w:rPr>
          <w:rFonts w:hint="eastAsia"/>
          <w:sz w:val="22"/>
          <w:szCs w:val="22"/>
        </w:rPr>
        <w:t>2.当采购数量与实际使用数量不一致时，乙方应根据实际使用量供货，合同的最终结算金额按实际使用量乘以成交单价进行计算。</w:t>
      </w:r>
    </w:p>
    <w:p>
      <w:pPr>
        <w:spacing w:line="360" w:lineRule="auto"/>
        <w:rPr>
          <w:sz w:val="22"/>
          <w:szCs w:val="22"/>
        </w:rPr>
      </w:pPr>
      <w:r>
        <w:rPr>
          <w:rFonts w:hint="eastAsia"/>
          <w:sz w:val="22"/>
          <w:szCs w:val="22"/>
        </w:rPr>
        <w:t>十一、税费</w:t>
      </w:r>
    </w:p>
    <w:p>
      <w:pPr>
        <w:spacing w:line="360" w:lineRule="auto"/>
        <w:ind w:firstLine="440" w:firstLineChars="200"/>
        <w:rPr>
          <w:sz w:val="22"/>
          <w:szCs w:val="22"/>
        </w:rPr>
      </w:pPr>
      <w:r>
        <w:rPr>
          <w:rFonts w:hint="eastAsia"/>
          <w:sz w:val="22"/>
          <w:szCs w:val="22"/>
        </w:rPr>
        <w:t>本合同执行中相关的一切税费均由乙方负担。</w:t>
      </w:r>
    </w:p>
    <w:p>
      <w:pPr>
        <w:spacing w:line="360" w:lineRule="auto"/>
        <w:rPr>
          <w:sz w:val="22"/>
          <w:szCs w:val="22"/>
        </w:rPr>
      </w:pPr>
      <w:r>
        <w:rPr>
          <w:rFonts w:hint="eastAsia"/>
          <w:sz w:val="22"/>
          <w:szCs w:val="22"/>
        </w:rPr>
        <w:t>十二、质量保证及售后服务</w:t>
      </w:r>
    </w:p>
    <w:p>
      <w:pPr>
        <w:spacing w:line="360" w:lineRule="auto"/>
        <w:ind w:firstLine="440" w:firstLineChars="200"/>
        <w:rPr>
          <w:sz w:val="22"/>
          <w:szCs w:val="22"/>
        </w:rPr>
      </w:pPr>
      <w:r>
        <w:rPr>
          <w:rFonts w:hint="eastAsia"/>
          <w:sz w:val="22"/>
          <w:szCs w:val="22"/>
        </w:rPr>
        <w:t>1. 乙方应按招标文件规定的货物性能、技术要求、质量标准向甲方提供未经使用的全新产品。</w:t>
      </w:r>
    </w:p>
    <w:p>
      <w:pPr>
        <w:spacing w:line="360" w:lineRule="auto"/>
        <w:ind w:firstLine="440" w:firstLineChars="200"/>
        <w:rPr>
          <w:sz w:val="22"/>
          <w:szCs w:val="22"/>
        </w:rPr>
      </w:pPr>
      <w:r>
        <w:rPr>
          <w:rFonts w:hint="eastAsia"/>
          <w:sz w:val="22"/>
          <w:szCs w:val="22"/>
        </w:rPr>
        <w:t>2. 如在使用过程中发生质量问题，乙方在接到甲方通知后在（按招标文件或优于招标文件的承诺执行）时间内到达甲方现场。</w:t>
      </w:r>
    </w:p>
    <w:p>
      <w:pPr>
        <w:spacing w:line="360" w:lineRule="auto"/>
        <w:ind w:firstLine="440" w:firstLineChars="200"/>
        <w:rPr>
          <w:sz w:val="22"/>
          <w:szCs w:val="22"/>
        </w:rPr>
      </w:pPr>
      <w:r>
        <w:rPr>
          <w:rFonts w:hint="eastAsia"/>
          <w:sz w:val="22"/>
          <w:szCs w:val="22"/>
        </w:rPr>
        <w:t>3. 在质保期内，乙方应对货物出现的质量及安全问题负责处理解决并承担一切费用。</w:t>
      </w:r>
    </w:p>
    <w:p>
      <w:pPr>
        <w:spacing w:line="360" w:lineRule="auto"/>
        <w:ind w:firstLine="440" w:firstLineChars="200"/>
        <w:rPr>
          <w:sz w:val="22"/>
          <w:szCs w:val="22"/>
        </w:rPr>
      </w:pPr>
      <w:r>
        <w:rPr>
          <w:rFonts w:hint="eastAsia"/>
          <w:sz w:val="22"/>
          <w:szCs w:val="22"/>
        </w:rPr>
        <w:t>4.上述的免费保修期为</w:t>
      </w:r>
      <w:r>
        <w:rPr>
          <w:rFonts w:hint="eastAsia"/>
          <w:sz w:val="22"/>
          <w:szCs w:val="22"/>
          <w:u w:val="single"/>
        </w:rPr>
        <w:t>（按招标文件或优于招标文件的承诺执行）</w:t>
      </w:r>
      <w:r>
        <w:rPr>
          <w:rFonts w:hint="eastAsia"/>
          <w:sz w:val="22"/>
          <w:szCs w:val="22"/>
        </w:rPr>
        <w:t>年，因人为因素出现的故障不在免费保修范围内。超过保修期的货物，终生维修，维修时只收部件成本费。</w:t>
      </w:r>
    </w:p>
    <w:p>
      <w:pPr>
        <w:spacing w:line="360" w:lineRule="auto"/>
        <w:rPr>
          <w:sz w:val="22"/>
          <w:szCs w:val="22"/>
        </w:rPr>
      </w:pPr>
      <w:r>
        <w:rPr>
          <w:rFonts w:hint="eastAsia"/>
          <w:sz w:val="22"/>
          <w:szCs w:val="22"/>
        </w:rPr>
        <w:t>十三、验收</w:t>
      </w:r>
    </w:p>
    <w:p>
      <w:pPr>
        <w:spacing w:line="360" w:lineRule="auto"/>
        <w:ind w:firstLine="440" w:firstLineChars="200"/>
        <w:rPr>
          <w:sz w:val="22"/>
          <w:szCs w:val="22"/>
        </w:rPr>
      </w:pPr>
      <w:r>
        <w:rPr>
          <w:rFonts w:hint="eastAsia"/>
          <w:sz w:val="22"/>
          <w:szCs w:val="22"/>
        </w:rPr>
        <w:t>1. 甲方对乙方提交的内容依据招标文件上的技术规格要求和国家有关质量标准进行验收，验收不合格的不予签收。</w:t>
      </w:r>
    </w:p>
    <w:p>
      <w:pPr>
        <w:spacing w:line="360" w:lineRule="auto"/>
        <w:ind w:firstLine="440" w:firstLineChars="200"/>
        <w:rPr>
          <w:sz w:val="22"/>
          <w:szCs w:val="22"/>
        </w:rPr>
      </w:pPr>
      <w:r>
        <w:rPr>
          <w:rFonts w:hint="eastAsia"/>
          <w:sz w:val="22"/>
          <w:szCs w:val="22"/>
        </w:rPr>
        <w:t>2. 乙方交付前应对产品作出全面检查和对验收文件进行整理，并列出清单，作为甲方收货验收和使用的技术条件依据。</w:t>
      </w:r>
    </w:p>
    <w:p>
      <w:pPr>
        <w:spacing w:line="360" w:lineRule="auto"/>
        <w:ind w:firstLine="440" w:firstLineChars="200"/>
        <w:rPr>
          <w:sz w:val="22"/>
          <w:szCs w:val="22"/>
        </w:rPr>
      </w:pPr>
      <w:r>
        <w:rPr>
          <w:rFonts w:hint="eastAsia"/>
          <w:sz w:val="22"/>
          <w:szCs w:val="22"/>
        </w:rPr>
        <w:t>3. 验收时乙方必须在现场，验收完毕后作出验收结果报告；验收费用由乙方负责。</w:t>
      </w:r>
    </w:p>
    <w:p>
      <w:pPr>
        <w:spacing w:line="360" w:lineRule="auto"/>
        <w:rPr>
          <w:sz w:val="22"/>
          <w:szCs w:val="22"/>
        </w:rPr>
      </w:pPr>
      <w:r>
        <w:rPr>
          <w:rFonts w:hint="eastAsia"/>
          <w:sz w:val="22"/>
          <w:szCs w:val="22"/>
        </w:rPr>
        <w:t>十四、违约责任</w:t>
      </w:r>
    </w:p>
    <w:p>
      <w:pPr>
        <w:spacing w:line="360" w:lineRule="auto"/>
        <w:ind w:firstLine="440" w:firstLineChars="200"/>
        <w:rPr>
          <w:sz w:val="22"/>
          <w:szCs w:val="22"/>
        </w:rPr>
      </w:pPr>
      <w:r>
        <w:rPr>
          <w:rFonts w:hint="eastAsia"/>
          <w:sz w:val="22"/>
          <w:szCs w:val="22"/>
        </w:rPr>
        <w:t>1. 甲方无故逾期验收（以乙方交付为准）和办理支付手续的，甲方应按逾期付款总额每日千分之五向乙方支付违约金。</w:t>
      </w:r>
    </w:p>
    <w:p>
      <w:pPr>
        <w:spacing w:line="360" w:lineRule="auto"/>
        <w:ind w:firstLine="440" w:firstLineChars="200"/>
        <w:rPr>
          <w:sz w:val="22"/>
          <w:szCs w:val="22"/>
        </w:rPr>
      </w:pPr>
      <w:r>
        <w:rPr>
          <w:rFonts w:hint="eastAsia"/>
          <w:sz w:val="22"/>
          <w:szCs w:val="22"/>
        </w:rPr>
        <w:t xml:space="preserve">2. 乙方逾期交付的（以甲方到场验收为准），乙方应按逾期交付合同总额每日千分之五向甲方支付违约金，由甲方从待付合同款中扣除。 </w:t>
      </w:r>
    </w:p>
    <w:p>
      <w:pPr>
        <w:spacing w:line="360" w:lineRule="auto"/>
        <w:ind w:firstLine="440" w:firstLineChars="200"/>
        <w:rPr>
          <w:sz w:val="22"/>
          <w:szCs w:val="22"/>
        </w:rPr>
      </w:pPr>
      <w:r>
        <w:rPr>
          <w:rFonts w:hint="eastAsia"/>
          <w:sz w:val="22"/>
          <w:szCs w:val="22"/>
        </w:rPr>
        <w:t>3. 乙方所交付的品种、型号、规格、技术参数、质量不符合合同规定及招标文件规定标准的，甲方有权要求乙方整改，乙方愿意重新编制但逾期交付的，按乙方逾期交付处理。乙方拒绝重新编制的，甲方有权要求解除合同。</w:t>
      </w:r>
    </w:p>
    <w:p>
      <w:pPr>
        <w:spacing w:line="360" w:lineRule="auto"/>
        <w:rPr>
          <w:sz w:val="22"/>
          <w:szCs w:val="22"/>
        </w:rPr>
      </w:pPr>
      <w:r>
        <w:rPr>
          <w:rFonts w:hint="eastAsia"/>
          <w:sz w:val="22"/>
          <w:szCs w:val="22"/>
        </w:rPr>
        <w:t>十五、不可抗力事件处理</w:t>
      </w:r>
    </w:p>
    <w:p>
      <w:pPr>
        <w:spacing w:line="360" w:lineRule="auto"/>
        <w:ind w:firstLine="440" w:firstLineChars="200"/>
        <w:rPr>
          <w:sz w:val="22"/>
          <w:szCs w:val="22"/>
        </w:rPr>
      </w:pPr>
      <w:r>
        <w:rPr>
          <w:rFonts w:hint="eastAsia"/>
          <w:sz w:val="22"/>
          <w:szCs w:val="22"/>
        </w:rPr>
        <w:t>1. 在合同有效期内，任何一方因不可抗力事件导致不能履行合同，则合同履行期可延长，其延长期与不可抗力影响期相同。</w:t>
      </w:r>
    </w:p>
    <w:p>
      <w:pPr>
        <w:spacing w:line="360" w:lineRule="auto"/>
        <w:ind w:firstLine="440" w:firstLineChars="200"/>
        <w:rPr>
          <w:sz w:val="22"/>
          <w:szCs w:val="22"/>
        </w:rPr>
      </w:pPr>
      <w:r>
        <w:rPr>
          <w:rFonts w:hint="eastAsia"/>
          <w:sz w:val="22"/>
          <w:szCs w:val="22"/>
        </w:rPr>
        <w:t>2. 不可抗力事件发生后，应立即通知对方，并寄送有关权威机构出具的证明。</w:t>
      </w:r>
    </w:p>
    <w:p>
      <w:pPr>
        <w:spacing w:line="360" w:lineRule="auto"/>
        <w:ind w:firstLine="440" w:firstLineChars="200"/>
        <w:rPr>
          <w:sz w:val="22"/>
          <w:szCs w:val="22"/>
        </w:rPr>
      </w:pPr>
      <w:r>
        <w:rPr>
          <w:rFonts w:hint="eastAsia"/>
          <w:sz w:val="22"/>
          <w:szCs w:val="22"/>
        </w:rPr>
        <w:t>3. 不可抗力事件延续120天以上，双方应通过友好协商，确定是否继续履行合同。</w:t>
      </w:r>
    </w:p>
    <w:p>
      <w:pPr>
        <w:spacing w:line="360" w:lineRule="auto"/>
        <w:rPr>
          <w:sz w:val="22"/>
          <w:szCs w:val="22"/>
        </w:rPr>
      </w:pPr>
      <w:r>
        <w:rPr>
          <w:rFonts w:hint="eastAsia"/>
          <w:sz w:val="22"/>
          <w:szCs w:val="22"/>
        </w:rPr>
        <w:t>十六、诉讼</w:t>
      </w:r>
    </w:p>
    <w:p>
      <w:pPr>
        <w:spacing w:line="360" w:lineRule="auto"/>
        <w:ind w:firstLine="440" w:firstLineChars="200"/>
        <w:rPr>
          <w:sz w:val="22"/>
          <w:szCs w:val="22"/>
        </w:rPr>
      </w:pPr>
      <w:r>
        <w:rPr>
          <w:rFonts w:hint="eastAsia"/>
          <w:sz w:val="22"/>
          <w:szCs w:val="22"/>
        </w:rPr>
        <w:t>凡有关本合同或执行本合同而发生的一切争执应通过双方友好协商解决，如不能解决，双方均可将争议提交项目所在地人民法院裁决。</w:t>
      </w:r>
    </w:p>
    <w:p>
      <w:pPr>
        <w:spacing w:line="360" w:lineRule="auto"/>
        <w:rPr>
          <w:sz w:val="22"/>
          <w:szCs w:val="22"/>
        </w:rPr>
      </w:pPr>
      <w:r>
        <w:rPr>
          <w:rFonts w:hint="eastAsia"/>
          <w:sz w:val="22"/>
          <w:szCs w:val="22"/>
        </w:rPr>
        <w:t>十七、合同构成</w:t>
      </w:r>
    </w:p>
    <w:p>
      <w:pPr>
        <w:spacing w:line="360" w:lineRule="auto"/>
        <w:ind w:firstLine="440" w:firstLineChars="200"/>
        <w:rPr>
          <w:sz w:val="22"/>
          <w:szCs w:val="22"/>
        </w:rPr>
      </w:pPr>
      <w:r>
        <w:rPr>
          <w:rFonts w:hint="eastAsia"/>
          <w:sz w:val="22"/>
          <w:szCs w:val="22"/>
        </w:rPr>
        <w:t>下述文件是构成合同不可分割的部分，应一并阅读和理解。</w:t>
      </w:r>
    </w:p>
    <w:p>
      <w:pPr>
        <w:spacing w:line="360" w:lineRule="auto"/>
        <w:ind w:firstLine="440" w:firstLineChars="200"/>
        <w:rPr>
          <w:sz w:val="22"/>
          <w:szCs w:val="22"/>
        </w:rPr>
      </w:pPr>
      <w:r>
        <w:rPr>
          <w:rFonts w:hint="eastAsia"/>
          <w:sz w:val="22"/>
          <w:szCs w:val="22"/>
        </w:rPr>
        <w:t>（1）本合同协议书；</w:t>
      </w:r>
    </w:p>
    <w:p>
      <w:pPr>
        <w:spacing w:line="360" w:lineRule="auto"/>
        <w:ind w:firstLine="440" w:firstLineChars="200"/>
        <w:rPr>
          <w:sz w:val="22"/>
          <w:szCs w:val="22"/>
        </w:rPr>
      </w:pPr>
      <w:r>
        <w:rPr>
          <w:rFonts w:hint="eastAsia"/>
          <w:sz w:val="22"/>
          <w:szCs w:val="22"/>
        </w:rPr>
        <w:t>（2）中标通知书；</w:t>
      </w:r>
    </w:p>
    <w:p>
      <w:pPr>
        <w:spacing w:line="360" w:lineRule="auto"/>
        <w:ind w:firstLine="440" w:firstLineChars="200"/>
        <w:rPr>
          <w:sz w:val="22"/>
          <w:szCs w:val="22"/>
        </w:rPr>
      </w:pPr>
      <w:r>
        <w:rPr>
          <w:rFonts w:hint="eastAsia"/>
          <w:sz w:val="22"/>
          <w:szCs w:val="22"/>
        </w:rPr>
        <w:t>（3）招标文件及附件；</w:t>
      </w:r>
    </w:p>
    <w:p>
      <w:pPr>
        <w:spacing w:line="360" w:lineRule="auto"/>
        <w:ind w:firstLine="440" w:firstLineChars="200"/>
        <w:rPr>
          <w:sz w:val="22"/>
          <w:szCs w:val="22"/>
        </w:rPr>
      </w:pPr>
      <w:r>
        <w:rPr>
          <w:rFonts w:hint="eastAsia"/>
          <w:sz w:val="22"/>
          <w:szCs w:val="22"/>
        </w:rPr>
        <w:t>（4）投标文件及附件；</w:t>
      </w:r>
    </w:p>
    <w:p>
      <w:pPr>
        <w:spacing w:line="360" w:lineRule="auto"/>
        <w:ind w:firstLine="440" w:firstLineChars="200"/>
        <w:rPr>
          <w:sz w:val="22"/>
          <w:szCs w:val="22"/>
        </w:rPr>
      </w:pPr>
      <w:r>
        <w:rPr>
          <w:rFonts w:hint="eastAsia"/>
          <w:sz w:val="22"/>
          <w:szCs w:val="22"/>
        </w:rPr>
        <w:t>（5）经双方协商一致达成的补充协议。</w:t>
      </w:r>
    </w:p>
    <w:p>
      <w:pPr>
        <w:spacing w:line="360" w:lineRule="auto"/>
        <w:ind w:firstLine="440" w:firstLineChars="200"/>
        <w:rPr>
          <w:sz w:val="22"/>
          <w:szCs w:val="22"/>
        </w:rPr>
      </w:pPr>
      <w:r>
        <w:rPr>
          <w:rFonts w:hint="eastAsia"/>
          <w:sz w:val="22"/>
          <w:szCs w:val="22"/>
        </w:rPr>
        <w:t>上述文件应认为是互为补充和解释的，若有不明确及不一致之处，以上面所列时间在后者为准。</w:t>
      </w:r>
    </w:p>
    <w:p>
      <w:pPr>
        <w:spacing w:line="360" w:lineRule="auto"/>
        <w:rPr>
          <w:sz w:val="22"/>
          <w:szCs w:val="22"/>
        </w:rPr>
      </w:pPr>
      <w:r>
        <w:rPr>
          <w:rFonts w:hint="eastAsia"/>
          <w:sz w:val="22"/>
          <w:szCs w:val="22"/>
        </w:rPr>
        <w:t>十八、合同生效及其它</w:t>
      </w:r>
    </w:p>
    <w:p>
      <w:pPr>
        <w:spacing w:line="360" w:lineRule="auto"/>
        <w:ind w:firstLine="440" w:firstLineChars="200"/>
        <w:rPr>
          <w:sz w:val="22"/>
          <w:szCs w:val="22"/>
        </w:rPr>
      </w:pPr>
      <w:r>
        <w:rPr>
          <w:rFonts w:hint="eastAsia"/>
          <w:sz w:val="22"/>
          <w:szCs w:val="22"/>
        </w:rPr>
        <w:t>1. 合同经双方法定代表人或授权代表签字并加盖单位公章后生效。</w:t>
      </w:r>
    </w:p>
    <w:p>
      <w:pPr>
        <w:spacing w:line="360" w:lineRule="auto"/>
        <w:ind w:firstLine="440" w:firstLineChars="200"/>
        <w:rPr>
          <w:sz w:val="22"/>
          <w:szCs w:val="22"/>
        </w:rPr>
      </w:pPr>
      <w:r>
        <w:rPr>
          <w:rFonts w:hint="eastAsia"/>
          <w:sz w:val="22"/>
          <w:szCs w:val="22"/>
        </w:rPr>
        <w:t>2.本合同未尽事宜，遵照《民法典》有关条文执行。</w:t>
      </w:r>
    </w:p>
    <w:p>
      <w:pPr>
        <w:spacing w:line="360" w:lineRule="auto"/>
        <w:ind w:firstLine="440" w:firstLineChars="200"/>
        <w:rPr>
          <w:sz w:val="22"/>
          <w:szCs w:val="22"/>
        </w:rPr>
      </w:pPr>
      <w:r>
        <w:rPr>
          <w:rFonts w:hint="eastAsia"/>
          <w:sz w:val="22"/>
          <w:szCs w:val="22"/>
        </w:rPr>
        <w:t>3. 本合同壹式伍份，具有同等法律效力，甲乙双方各执二份；代理机构一份。自双方签字盖章之日起生效。</w:t>
      </w:r>
    </w:p>
    <w:p>
      <w:pPr>
        <w:spacing w:line="360" w:lineRule="auto"/>
        <w:rPr>
          <w:sz w:val="22"/>
          <w:szCs w:val="22"/>
        </w:rPr>
      </w:pPr>
      <w:r>
        <w:rPr>
          <w:rFonts w:hint="eastAsia"/>
          <w:sz w:val="22"/>
          <w:szCs w:val="22"/>
        </w:rPr>
        <w:t xml:space="preserve">甲方（盖章）：                            乙方（盖章）：        </w:t>
      </w:r>
    </w:p>
    <w:p>
      <w:pPr>
        <w:spacing w:line="360" w:lineRule="auto"/>
        <w:rPr>
          <w:sz w:val="22"/>
          <w:szCs w:val="22"/>
        </w:rPr>
      </w:pPr>
      <w:r>
        <w:rPr>
          <w:rFonts w:hint="eastAsia"/>
          <w:sz w:val="22"/>
          <w:szCs w:val="22"/>
        </w:rPr>
        <w:t xml:space="preserve">法定代表人：                              法定代表人：                   </w:t>
      </w:r>
    </w:p>
    <w:p>
      <w:pPr>
        <w:spacing w:line="360" w:lineRule="auto"/>
        <w:rPr>
          <w:sz w:val="22"/>
          <w:szCs w:val="22"/>
        </w:rPr>
      </w:pPr>
      <w:r>
        <w:rPr>
          <w:rFonts w:hint="eastAsia"/>
          <w:sz w:val="22"/>
          <w:szCs w:val="22"/>
        </w:rPr>
        <w:t xml:space="preserve">或受委托人（签字）：                      或受委托人（签字）：                  </w:t>
      </w:r>
    </w:p>
    <w:p>
      <w:pPr>
        <w:spacing w:line="360" w:lineRule="auto"/>
        <w:rPr>
          <w:sz w:val="22"/>
          <w:szCs w:val="22"/>
        </w:rPr>
      </w:pPr>
      <w:r>
        <w:rPr>
          <w:rFonts w:hint="eastAsia"/>
          <w:sz w:val="22"/>
          <w:szCs w:val="22"/>
        </w:rPr>
        <w:t>联系人：                                  联系人：</w:t>
      </w:r>
    </w:p>
    <w:p>
      <w:pPr>
        <w:spacing w:line="360" w:lineRule="auto"/>
        <w:rPr>
          <w:sz w:val="22"/>
          <w:szCs w:val="22"/>
        </w:rPr>
      </w:pPr>
      <w:r>
        <w:rPr>
          <w:rFonts w:hint="eastAsia"/>
          <w:sz w:val="22"/>
          <w:szCs w:val="22"/>
        </w:rPr>
        <w:t xml:space="preserve">地址：                                    地址： </w:t>
      </w:r>
    </w:p>
    <w:p>
      <w:pPr>
        <w:spacing w:line="360" w:lineRule="auto"/>
        <w:rPr>
          <w:sz w:val="22"/>
          <w:szCs w:val="22"/>
        </w:rPr>
      </w:pPr>
      <w:r>
        <w:rPr>
          <w:rFonts w:hint="eastAsia"/>
          <w:sz w:val="22"/>
          <w:szCs w:val="22"/>
        </w:rPr>
        <w:t>电话：                                    电话：</w:t>
      </w:r>
    </w:p>
    <w:p>
      <w:pPr>
        <w:spacing w:line="360" w:lineRule="auto"/>
        <w:rPr>
          <w:sz w:val="22"/>
          <w:szCs w:val="22"/>
        </w:rPr>
      </w:pPr>
      <w:r>
        <w:rPr>
          <w:rFonts w:hint="eastAsia"/>
          <w:sz w:val="22"/>
          <w:szCs w:val="22"/>
        </w:rPr>
        <w:t>传真：                                    传真：</w:t>
      </w:r>
    </w:p>
    <w:p>
      <w:pPr>
        <w:spacing w:line="360" w:lineRule="auto"/>
        <w:rPr>
          <w:sz w:val="22"/>
          <w:szCs w:val="22"/>
        </w:rPr>
      </w:pPr>
      <w:r>
        <w:rPr>
          <w:rFonts w:hint="eastAsia"/>
          <w:sz w:val="22"/>
          <w:szCs w:val="22"/>
        </w:rPr>
        <w:t xml:space="preserve">开户银行：                                开户银行： </w:t>
      </w:r>
    </w:p>
    <w:p>
      <w:pPr>
        <w:spacing w:line="360" w:lineRule="auto"/>
        <w:rPr>
          <w:sz w:val="22"/>
          <w:szCs w:val="22"/>
        </w:rPr>
      </w:pPr>
      <w:r>
        <w:rPr>
          <w:rFonts w:hint="eastAsia"/>
          <w:sz w:val="22"/>
          <w:szCs w:val="22"/>
        </w:rPr>
        <w:t>帐号：                                    帐号：</w:t>
      </w:r>
    </w:p>
    <w:p>
      <w:pPr>
        <w:spacing w:line="360" w:lineRule="auto"/>
        <w:rPr>
          <w:sz w:val="22"/>
          <w:szCs w:val="22"/>
        </w:rPr>
      </w:pPr>
      <w:r>
        <w:rPr>
          <w:rFonts w:hint="eastAsia"/>
          <w:sz w:val="22"/>
          <w:szCs w:val="22"/>
        </w:rPr>
        <w:t xml:space="preserve">                                          签约日期：   年   月    日</w:t>
      </w:r>
    </w:p>
    <w:bookmarkEnd w:id="14"/>
    <w:bookmarkEnd w:id="15"/>
    <w:p>
      <w:pPr>
        <w:rPr>
          <w:rFonts w:hint="eastAsia" w:hAnsi="宋体" w:cs="宋体"/>
          <w:color w:val="auto"/>
          <w:sz w:val="36"/>
          <w:szCs w:val="36"/>
          <w:highlight w:val="none"/>
        </w:rPr>
      </w:pPr>
      <w:r>
        <w:rPr>
          <w:rFonts w:hint="eastAsia" w:hAnsi="宋体" w:cs="宋体"/>
          <w:color w:val="auto"/>
          <w:sz w:val="36"/>
          <w:szCs w:val="36"/>
          <w:highlight w:val="none"/>
        </w:rPr>
        <w:br w:type="page"/>
      </w:r>
    </w:p>
    <w:p>
      <w:pPr>
        <w:autoSpaceDE w:val="0"/>
        <w:autoSpaceDN w:val="0"/>
        <w:adjustRightInd w:val="0"/>
        <w:spacing w:line="360" w:lineRule="auto"/>
        <w:ind w:firstLine="432"/>
        <w:jc w:val="center"/>
        <w:rPr>
          <w:rFonts w:hint="eastAsia" w:ascii="宋体" w:hAnsi="宋体" w:eastAsia="宋体" w:cs="宋体"/>
          <w:b/>
          <w:color w:val="000000"/>
          <w:sz w:val="44"/>
          <w:szCs w:val="44"/>
          <w:u w:val="single"/>
          <w:lang w:val="en-US" w:eastAsia="zh-CN"/>
        </w:rPr>
      </w:pPr>
      <w:r>
        <w:rPr>
          <w:rFonts w:hint="eastAsia" w:ascii="宋体" w:hAnsi="宋体" w:eastAsia="宋体" w:cs="宋体"/>
          <w:b/>
          <w:color w:val="auto"/>
          <w:sz w:val="36"/>
          <w:highlight w:val="none"/>
          <w:lang w:val="en-US" w:eastAsia="zh-CN"/>
        </w:rPr>
        <w:t>第六章 附件—投标文件格式</w:t>
      </w:r>
    </w:p>
    <w:p>
      <w:pPr>
        <w:pStyle w:val="34"/>
        <w:adjustRightInd w:val="0"/>
        <w:snapToGrid w:val="0"/>
        <w:spacing w:line="400" w:lineRule="exact"/>
        <w:jc w:val="center"/>
        <w:rPr>
          <w:rFonts w:hint="eastAsia" w:hAnsi="宋体" w:cs="宋体"/>
          <w:color w:val="auto"/>
          <w:sz w:val="36"/>
          <w:szCs w:val="36"/>
          <w:highlight w:val="none"/>
        </w:rPr>
      </w:pPr>
    </w:p>
    <w:p>
      <w:pPr>
        <w:snapToGrid w:val="0"/>
        <w:spacing w:line="460" w:lineRule="atLeast"/>
        <w:jc w:val="center"/>
        <w:rPr>
          <w:rFonts w:hint="eastAsia"/>
          <w:color w:val="auto"/>
          <w:sz w:val="36"/>
          <w:highlight w:val="none"/>
        </w:rPr>
      </w:pPr>
      <w:r>
        <w:rPr>
          <w:rFonts w:hint="eastAsia"/>
          <w:color w:val="auto"/>
          <w:sz w:val="36"/>
          <w:highlight w:val="none"/>
        </w:rPr>
        <w:t>（未提供格式的由供应商自拟）</w:t>
      </w:r>
    </w:p>
    <w:p>
      <w:pPr>
        <w:spacing w:line="360" w:lineRule="auto"/>
        <w:ind w:firstLine="424" w:firstLineChars="151"/>
        <w:rPr>
          <w:rFonts w:hint="eastAsia"/>
          <w:b/>
          <w:color w:val="auto"/>
          <w:sz w:val="28"/>
          <w:szCs w:val="22"/>
          <w:highlight w:val="none"/>
          <w:u w:val="single"/>
        </w:rPr>
      </w:pPr>
      <w:r>
        <w:rPr>
          <w:rFonts w:hint="eastAsia"/>
          <w:b/>
          <w:color w:val="auto"/>
          <w:sz w:val="28"/>
          <w:szCs w:val="22"/>
          <w:highlight w:val="none"/>
        </w:rPr>
        <w:t>重要提示：</w:t>
      </w:r>
    </w:p>
    <w:p>
      <w:pPr>
        <w:spacing w:line="360" w:lineRule="auto"/>
        <w:ind w:firstLine="424" w:firstLineChars="151"/>
        <w:rPr>
          <w:rFonts w:hint="eastAsia"/>
          <w:b/>
          <w:color w:val="auto"/>
          <w:sz w:val="28"/>
          <w:szCs w:val="28"/>
          <w:highlight w:val="none"/>
          <w:u w:val="single"/>
        </w:rPr>
      </w:pPr>
      <w:r>
        <w:rPr>
          <w:rFonts w:hint="eastAsia"/>
          <w:b/>
          <w:color w:val="auto"/>
          <w:sz w:val="28"/>
          <w:szCs w:val="28"/>
          <w:highlight w:val="none"/>
        </w:rPr>
        <w:t>（1）</w:t>
      </w:r>
      <w:r>
        <w:rPr>
          <w:rFonts w:hint="eastAsia"/>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pPr>
        <w:spacing w:line="360" w:lineRule="auto"/>
        <w:ind w:firstLine="424" w:firstLineChars="151"/>
        <w:rPr>
          <w:rFonts w:hint="eastAsia"/>
          <w:b/>
          <w:color w:val="auto"/>
          <w:sz w:val="28"/>
          <w:szCs w:val="28"/>
          <w:highlight w:val="none"/>
          <w:u w:val="single"/>
        </w:rPr>
      </w:pPr>
      <w:r>
        <w:rPr>
          <w:rFonts w:hint="eastAsia"/>
          <w:b/>
          <w:color w:val="auto"/>
          <w:sz w:val="28"/>
          <w:szCs w:val="28"/>
          <w:highlight w:val="none"/>
        </w:rPr>
        <w:t>（2）</w:t>
      </w:r>
      <w:r>
        <w:rPr>
          <w:rFonts w:hint="eastAsia"/>
          <w:b/>
          <w:color w:val="auto"/>
          <w:sz w:val="28"/>
          <w:szCs w:val="28"/>
          <w:highlight w:val="none"/>
          <w:u w:val="single"/>
        </w:rPr>
        <w:t>本章节未提供格式的，请各投标单位自行拟定格式，并加盖单位公章并由法定代表人或其授权代表签署（签字或盖章），否则视为未提供；</w:t>
      </w:r>
    </w:p>
    <w:p>
      <w:pPr>
        <w:pStyle w:val="4"/>
        <w:ind w:firstLine="281" w:firstLineChars="100"/>
        <w:rPr>
          <w:rFonts w:hint="eastAsia" w:ascii="Calibri" w:hAnsi="宋体" w:cs="宋体"/>
          <w:color w:val="auto"/>
          <w:highlight w:val="none"/>
        </w:rPr>
      </w:pPr>
      <w:bookmarkStart w:id="16" w:name="_Toc24550049"/>
      <w:bookmarkStart w:id="17" w:name="_Toc30408914"/>
      <w:r>
        <w:rPr>
          <w:rFonts w:hint="eastAsia" w:ascii="宋体" w:hAnsi="宋体" w:eastAsia="宋体" w:cs="宋体"/>
          <w:b/>
          <w:bCs w:val="0"/>
          <w:color w:val="auto"/>
          <w:kern w:val="0"/>
          <w:sz w:val="28"/>
          <w:szCs w:val="28"/>
          <w:highlight w:val="none"/>
          <w:u w:val="single"/>
          <w:lang w:val="en-US" w:eastAsia="zh-CN" w:bidi="ar-SA"/>
        </w:rPr>
        <w:t>（3）可以提供复印件的相关证明材料必须加盖供应商公章，否则视为未提供（例如：各类资格资质证书、业绩材料、荣誉证书、验收材料等）。</w:t>
      </w:r>
      <w:r>
        <w:rPr>
          <w:rFonts w:hint="eastAsia" w:ascii="宋体" w:hAnsi="宋体" w:eastAsia="宋体" w:cs="宋体"/>
          <w:b/>
          <w:bCs w:val="0"/>
          <w:color w:val="auto"/>
          <w:kern w:val="0"/>
          <w:sz w:val="28"/>
          <w:szCs w:val="28"/>
          <w:highlight w:val="none"/>
          <w:u w:val="single"/>
          <w:lang w:val="en-US" w:eastAsia="zh-CN" w:bidi="ar-SA"/>
        </w:rPr>
        <w:br w:type="page"/>
      </w:r>
      <w:bookmarkEnd w:id="16"/>
      <w:bookmarkEnd w:id="17"/>
      <w:r>
        <w:rPr>
          <w:rFonts w:hint="eastAsia" w:ascii="Calibri" w:hAnsi="宋体" w:cs="宋体"/>
          <w:color w:val="auto"/>
          <w:highlight w:val="none"/>
        </w:rPr>
        <w:t>一、“资格文件”格式</w:t>
      </w:r>
    </w:p>
    <w:p>
      <w:pPr>
        <w:pStyle w:val="5"/>
        <w:rPr>
          <w:rFonts w:hint="eastAsia" w:hAnsi="宋体" w:cs="宋体"/>
          <w:color w:val="auto"/>
          <w:highlight w:val="none"/>
        </w:rPr>
      </w:pPr>
      <w:r>
        <w:rPr>
          <w:rFonts w:hint="eastAsia" w:hAnsi="宋体" w:cs="宋体"/>
          <w:color w:val="auto"/>
          <w:highlight w:val="none"/>
        </w:rPr>
        <w:t>1.1 “资格文件”封面</w:t>
      </w:r>
    </w:p>
    <w:p>
      <w:pPr>
        <w:spacing w:line="360" w:lineRule="auto"/>
        <w:jc w:val="right"/>
        <w:rPr>
          <w:rFonts w:hint="eastAsia" w:ascii="Calibri"/>
          <w:b/>
          <w:color w:val="auto"/>
          <w:sz w:val="32"/>
          <w:szCs w:val="22"/>
          <w:highlight w:val="none"/>
        </w:rPr>
      </w:pPr>
    </w:p>
    <w:p>
      <w:pPr>
        <w:spacing w:line="276" w:lineRule="auto"/>
        <w:jc w:val="center"/>
        <w:rPr>
          <w:rFonts w:hint="eastAsia" w:ascii="Calibri" w:eastAsia="宋体"/>
          <w:b/>
          <w:color w:val="auto"/>
          <w:w w:val="90"/>
          <w:sz w:val="220"/>
          <w:szCs w:val="22"/>
          <w:highlight w:val="none"/>
          <w:lang w:eastAsia="zh-CN"/>
        </w:rPr>
      </w:pPr>
      <w:r>
        <w:rPr>
          <w:rFonts w:hint="eastAsia" w:ascii="Calibri"/>
          <w:b/>
          <w:color w:val="auto"/>
          <w:w w:val="90"/>
          <w:sz w:val="44"/>
          <w:szCs w:val="22"/>
          <w:highlight w:val="none"/>
          <w:lang w:eastAsia="zh-CN"/>
        </w:rPr>
        <w:t>海洋牧场田园综合体-数字南麂软件采购项目</w:t>
      </w:r>
    </w:p>
    <w:p>
      <w:pPr>
        <w:spacing w:line="360" w:lineRule="auto"/>
        <w:jc w:val="center"/>
        <w:rPr>
          <w:rFonts w:hint="eastAsia" w:ascii="Calibri"/>
          <w:b/>
          <w:color w:val="auto"/>
          <w:sz w:val="52"/>
          <w:szCs w:val="22"/>
          <w:highlight w:val="none"/>
        </w:rPr>
      </w:pPr>
    </w:p>
    <w:p>
      <w:pPr>
        <w:spacing w:line="360" w:lineRule="auto"/>
        <w:jc w:val="center"/>
        <w:rPr>
          <w:rFonts w:hint="eastAsia" w:ascii="Calibri"/>
          <w:b/>
          <w:color w:val="auto"/>
          <w:sz w:val="52"/>
          <w:szCs w:val="22"/>
          <w:highlight w:val="none"/>
        </w:rPr>
      </w:pPr>
    </w:p>
    <w:p>
      <w:pPr>
        <w:spacing w:line="276" w:lineRule="auto"/>
        <w:jc w:val="center"/>
        <w:rPr>
          <w:rFonts w:hint="eastAsia" w:ascii="Calibri"/>
          <w:color w:val="auto"/>
          <w:sz w:val="96"/>
          <w:szCs w:val="22"/>
          <w:highlight w:val="none"/>
        </w:rPr>
      </w:pPr>
      <w:r>
        <w:rPr>
          <w:rFonts w:hint="eastAsia" w:ascii="Calibri"/>
          <w:color w:val="auto"/>
          <w:sz w:val="96"/>
          <w:szCs w:val="22"/>
          <w:highlight w:val="none"/>
        </w:rPr>
        <w:t>投 标 文 件</w:t>
      </w:r>
    </w:p>
    <w:p>
      <w:pPr>
        <w:spacing w:line="360" w:lineRule="auto"/>
        <w:jc w:val="center"/>
        <w:rPr>
          <w:rFonts w:hint="eastAsia" w:ascii="Calibri"/>
          <w:b/>
          <w:color w:val="auto"/>
          <w:sz w:val="52"/>
          <w:szCs w:val="22"/>
          <w:highlight w:val="none"/>
        </w:rPr>
      </w:pPr>
      <w:r>
        <w:rPr>
          <w:rFonts w:hint="eastAsia" w:ascii="Calibri"/>
          <w:b/>
          <w:color w:val="auto"/>
          <w:sz w:val="52"/>
          <w:szCs w:val="22"/>
          <w:highlight w:val="none"/>
        </w:rPr>
        <w:t>（资格文件）</w:t>
      </w:r>
    </w:p>
    <w:p>
      <w:pPr>
        <w:spacing w:line="360" w:lineRule="auto"/>
        <w:jc w:val="center"/>
        <w:rPr>
          <w:rFonts w:hint="eastAsia" w:ascii="Calibri"/>
          <w:b/>
          <w:color w:val="auto"/>
          <w:sz w:val="52"/>
          <w:szCs w:val="22"/>
          <w:highlight w:val="none"/>
        </w:rPr>
      </w:pPr>
    </w:p>
    <w:tbl>
      <w:tblPr>
        <w:tblStyle w:val="60"/>
        <w:tblW w:w="9601" w:type="dxa"/>
        <w:tblInd w:w="250" w:type="dxa"/>
        <w:tblLayout w:type="fixed"/>
        <w:tblCellMar>
          <w:top w:w="0" w:type="dxa"/>
          <w:left w:w="108" w:type="dxa"/>
          <w:bottom w:w="0" w:type="dxa"/>
          <w:right w:w="108" w:type="dxa"/>
        </w:tblCellMar>
      </w:tblPr>
      <w:tblGrid>
        <w:gridCol w:w="9601"/>
      </w:tblGrid>
      <w:tr>
        <w:tblPrEx>
          <w:tblCellMar>
            <w:top w:w="0" w:type="dxa"/>
            <w:left w:w="108" w:type="dxa"/>
            <w:bottom w:w="0" w:type="dxa"/>
            <w:right w:w="108" w:type="dxa"/>
          </w:tblCellMar>
        </w:tblPrEx>
        <w:trPr>
          <w:trHeight w:val="680" w:hRule="atLeast"/>
        </w:trPr>
        <w:tc>
          <w:tcPr>
            <w:tcW w:w="9601" w:type="dxa"/>
            <w:vAlign w:val="center"/>
          </w:tcPr>
          <w:p>
            <w:pPr>
              <w:rPr>
                <w:rFonts w:hint="default" w:ascii="Calibri" w:eastAsia="宋体"/>
                <w:b/>
                <w:color w:val="auto"/>
                <w:sz w:val="28"/>
                <w:szCs w:val="28"/>
                <w:highlight w:val="none"/>
                <w:lang w:val="en-US" w:eastAsia="zh-CN"/>
              </w:rPr>
            </w:pPr>
            <w:r>
              <w:rPr>
                <w:rFonts w:hint="eastAsia" w:ascii="Calibri"/>
                <w:b/>
                <w:color w:val="auto"/>
                <w:sz w:val="28"/>
                <w:szCs w:val="28"/>
                <w:highlight w:val="none"/>
              </w:rPr>
              <w:t>项目编号：</w:t>
            </w:r>
            <w:r>
              <w:rPr>
                <w:rFonts w:hint="eastAsia" w:ascii="Calibri"/>
                <w:b/>
                <w:color w:val="auto"/>
                <w:w w:val="90"/>
                <w:sz w:val="28"/>
                <w:szCs w:val="28"/>
                <w:highlight w:val="none"/>
                <w:u w:val="single"/>
                <w:lang w:val="en-US" w:eastAsia="zh-CN"/>
              </w:rPr>
              <w:t xml:space="preserve">                                                              </w:t>
            </w:r>
          </w:p>
        </w:tc>
      </w:tr>
      <w:tr>
        <w:tblPrEx>
          <w:tblCellMar>
            <w:top w:w="0" w:type="dxa"/>
            <w:left w:w="108" w:type="dxa"/>
            <w:bottom w:w="0" w:type="dxa"/>
            <w:right w:w="108" w:type="dxa"/>
          </w:tblCellMar>
        </w:tblPrEx>
        <w:trPr>
          <w:trHeight w:val="680" w:hRule="atLeast"/>
        </w:trPr>
        <w:tc>
          <w:tcPr>
            <w:tcW w:w="9601" w:type="dxa"/>
            <w:vAlign w:val="center"/>
          </w:tcPr>
          <w:p>
            <w:pPr>
              <w:rPr>
                <w:rFonts w:hint="eastAsia" w:ascii="Calibri"/>
                <w:b/>
                <w:color w:val="auto"/>
                <w:sz w:val="28"/>
                <w:szCs w:val="28"/>
                <w:highlight w:val="none"/>
              </w:rPr>
            </w:pPr>
            <w:r>
              <w:rPr>
                <w:rFonts w:hint="eastAsia" w:ascii="Calibri"/>
                <w:b/>
                <w:color w:val="auto"/>
                <w:sz w:val="28"/>
                <w:szCs w:val="28"/>
                <w:highlight w:val="none"/>
              </w:rPr>
              <w:t>供应商名称（盖章）：</w:t>
            </w:r>
            <w:r>
              <w:rPr>
                <w:rFonts w:hint="eastAsia" w:ascii="Calibri"/>
                <w:b/>
                <w:color w:val="auto"/>
                <w:w w:val="90"/>
                <w:sz w:val="28"/>
                <w:szCs w:val="28"/>
                <w:highlight w:val="none"/>
                <w:u w:val="single"/>
                <w:lang w:val="en-US" w:eastAsia="zh-CN"/>
              </w:rPr>
              <w:t xml:space="preserve">                                                   </w:t>
            </w:r>
          </w:p>
        </w:tc>
      </w:tr>
      <w:tr>
        <w:tblPrEx>
          <w:tblCellMar>
            <w:top w:w="0" w:type="dxa"/>
            <w:left w:w="108" w:type="dxa"/>
            <w:bottom w:w="0" w:type="dxa"/>
            <w:right w:w="108" w:type="dxa"/>
          </w:tblCellMar>
        </w:tblPrEx>
        <w:trPr>
          <w:trHeight w:val="680" w:hRule="atLeast"/>
        </w:trPr>
        <w:tc>
          <w:tcPr>
            <w:tcW w:w="9601" w:type="dxa"/>
            <w:vAlign w:val="center"/>
          </w:tcPr>
          <w:p>
            <w:pPr>
              <w:rPr>
                <w:rFonts w:hint="eastAsia" w:ascii="Calibri"/>
                <w:b/>
                <w:color w:val="auto"/>
                <w:sz w:val="28"/>
                <w:szCs w:val="28"/>
                <w:highlight w:val="none"/>
              </w:rPr>
            </w:pPr>
            <w:r>
              <w:rPr>
                <w:rFonts w:hint="eastAsia" w:ascii="Calibri"/>
                <w:b/>
                <w:color w:val="auto"/>
                <w:sz w:val="28"/>
                <w:szCs w:val="28"/>
                <w:highlight w:val="none"/>
              </w:rPr>
              <w:t>供应商地址：</w:t>
            </w:r>
            <w:r>
              <w:rPr>
                <w:rFonts w:hint="eastAsia" w:ascii="Calibri"/>
                <w:b/>
                <w:color w:val="auto"/>
                <w:w w:val="90"/>
                <w:sz w:val="28"/>
                <w:szCs w:val="28"/>
                <w:highlight w:val="none"/>
                <w:u w:val="single"/>
                <w:lang w:val="en-US" w:eastAsia="zh-CN"/>
              </w:rPr>
              <w:t xml:space="preserve">                                                            </w:t>
            </w:r>
          </w:p>
        </w:tc>
      </w:tr>
      <w:tr>
        <w:tblPrEx>
          <w:tblCellMar>
            <w:top w:w="0" w:type="dxa"/>
            <w:left w:w="108" w:type="dxa"/>
            <w:bottom w:w="0" w:type="dxa"/>
            <w:right w:w="108" w:type="dxa"/>
          </w:tblCellMar>
        </w:tblPrEx>
        <w:trPr>
          <w:trHeight w:val="680" w:hRule="atLeast"/>
        </w:trPr>
        <w:tc>
          <w:tcPr>
            <w:tcW w:w="9601" w:type="dxa"/>
            <w:vAlign w:val="center"/>
          </w:tcPr>
          <w:p>
            <w:pPr>
              <w:rPr>
                <w:rFonts w:hint="eastAsia" w:ascii="Calibri"/>
                <w:b/>
                <w:color w:val="auto"/>
                <w:sz w:val="28"/>
                <w:szCs w:val="28"/>
                <w:highlight w:val="none"/>
              </w:rPr>
            </w:pPr>
            <w:r>
              <w:rPr>
                <w:rFonts w:hint="eastAsia" w:ascii="Calibri"/>
                <w:b/>
                <w:color w:val="auto"/>
                <w:sz w:val="28"/>
                <w:szCs w:val="28"/>
                <w:highlight w:val="none"/>
              </w:rPr>
              <w:t>法定代表人或其授权代表（签字或盖章）：</w:t>
            </w:r>
            <w:r>
              <w:rPr>
                <w:rFonts w:hint="eastAsia" w:ascii="Calibri"/>
                <w:b/>
                <w:color w:val="auto"/>
                <w:w w:val="90"/>
                <w:sz w:val="28"/>
                <w:szCs w:val="28"/>
                <w:highlight w:val="none"/>
                <w:u w:val="single"/>
                <w:lang w:val="en-US" w:eastAsia="zh-CN"/>
              </w:rPr>
              <w:t xml:space="preserve">                               </w:t>
            </w:r>
          </w:p>
        </w:tc>
      </w:tr>
      <w:tr>
        <w:tblPrEx>
          <w:tblCellMar>
            <w:top w:w="0" w:type="dxa"/>
            <w:left w:w="108" w:type="dxa"/>
            <w:bottom w:w="0" w:type="dxa"/>
            <w:right w:w="108" w:type="dxa"/>
          </w:tblCellMar>
        </w:tblPrEx>
        <w:trPr>
          <w:trHeight w:val="680" w:hRule="atLeast"/>
        </w:trPr>
        <w:tc>
          <w:tcPr>
            <w:tcW w:w="9601" w:type="dxa"/>
            <w:vAlign w:val="center"/>
          </w:tcPr>
          <w:p>
            <w:pPr>
              <w:rPr>
                <w:rFonts w:hint="eastAsia" w:ascii="Calibri"/>
                <w:b/>
                <w:color w:val="auto"/>
                <w:sz w:val="28"/>
                <w:szCs w:val="28"/>
                <w:highlight w:val="none"/>
              </w:rPr>
            </w:pPr>
            <w:r>
              <w:rPr>
                <w:rFonts w:hint="eastAsia" w:ascii="Calibri"/>
                <w:b/>
                <w:color w:val="auto"/>
                <w:sz w:val="28"/>
                <w:szCs w:val="28"/>
                <w:highlight w:val="none"/>
              </w:rPr>
              <w:t>日期：</w:t>
            </w:r>
            <w:r>
              <w:rPr>
                <w:rFonts w:hint="eastAsia" w:ascii="Calibri"/>
                <w:b/>
                <w:color w:val="auto"/>
                <w:w w:val="90"/>
                <w:sz w:val="28"/>
                <w:szCs w:val="28"/>
                <w:highlight w:val="none"/>
                <w:u w:val="single"/>
                <w:lang w:val="en-US" w:eastAsia="zh-CN"/>
              </w:rPr>
              <w:t xml:space="preserve">                                                                   </w:t>
            </w:r>
          </w:p>
        </w:tc>
      </w:tr>
    </w:tbl>
    <w:p>
      <w:pPr>
        <w:pStyle w:val="5"/>
        <w:rPr>
          <w:rFonts w:hint="eastAsia" w:hAnsi="宋体" w:cs="宋体"/>
          <w:color w:val="auto"/>
          <w:highlight w:val="none"/>
        </w:rPr>
      </w:pPr>
      <w:r>
        <w:rPr>
          <w:rFonts w:hint="eastAsia" w:hAnsi="宋体" w:cs="宋体"/>
          <w:color w:val="auto"/>
          <w:highlight w:val="none"/>
        </w:rPr>
        <w:br w:type="page"/>
      </w:r>
      <w:r>
        <w:rPr>
          <w:rFonts w:hint="eastAsia" w:hAnsi="宋体" w:cs="宋体"/>
          <w:color w:val="auto"/>
          <w:highlight w:val="none"/>
        </w:rPr>
        <w:t>1.</w:t>
      </w:r>
      <w:r>
        <w:rPr>
          <w:rFonts w:hint="eastAsia" w:hAnsi="宋体" w:cs="宋体"/>
          <w:color w:val="auto"/>
          <w:highlight w:val="none"/>
          <w:lang w:val="en-US" w:eastAsia="zh-CN"/>
        </w:rPr>
        <w:t>2</w:t>
      </w:r>
      <w:r>
        <w:rPr>
          <w:rFonts w:hint="eastAsia" w:hAnsi="宋体" w:cs="宋体"/>
          <w:color w:val="auto"/>
          <w:highlight w:val="none"/>
        </w:rPr>
        <w:t>具有独立承担民事责任能力的证明材料</w:t>
      </w:r>
    </w:p>
    <w:p>
      <w:pPr>
        <w:spacing w:line="360" w:lineRule="auto"/>
        <w:jc w:val="center"/>
        <w:rPr>
          <w:rFonts w:hint="eastAsia" w:ascii="Calibri"/>
          <w:b/>
          <w:color w:val="auto"/>
          <w:sz w:val="44"/>
          <w:szCs w:val="44"/>
          <w:highlight w:val="none"/>
        </w:rPr>
      </w:pPr>
      <w:r>
        <w:rPr>
          <w:rFonts w:hint="eastAsia" w:ascii="Calibri"/>
          <w:b/>
          <w:color w:val="auto"/>
          <w:sz w:val="44"/>
          <w:szCs w:val="44"/>
          <w:highlight w:val="none"/>
        </w:rPr>
        <w:t>企业法人营业执照</w:t>
      </w:r>
    </w:p>
    <w:tbl>
      <w:tblPr>
        <w:tblStyle w:val="60"/>
        <w:tblW w:w="9838"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838"/>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838" w:type="dxa"/>
            <w:vAlign w:val="center"/>
          </w:tcPr>
          <w:p>
            <w:pPr>
              <w:spacing w:line="276" w:lineRule="auto"/>
              <w:rPr>
                <w:rFonts w:ascii="仿宋" w:hAnsi="仿宋" w:eastAsia="仿宋"/>
                <w:b/>
              </w:rPr>
            </w:pPr>
            <w:r>
              <w:rPr>
                <w:rFonts w:hint="eastAsia" w:ascii="仿宋" w:hAnsi="仿宋" w:eastAsia="仿宋" w:cs="Arial"/>
                <w:b/>
              </w:rPr>
              <w:t>资格要求：</w:t>
            </w:r>
            <w:r>
              <w:rPr>
                <w:rFonts w:hint="eastAsia" w:ascii="仿宋" w:hAnsi="仿宋" w:eastAsia="仿宋"/>
                <w:b/>
              </w:rPr>
              <w:t>具有独立承担民事责任能力</w:t>
            </w:r>
          </w:p>
          <w:p>
            <w:pPr>
              <w:spacing w:line="276" w:lineRule="auto"/>
              <w:rPr>
                <w:rFonts w:ascii="仿宋" w:hAnsi="仿宋" w:eastAsia="仿宋"/>
                <w:b/>
              </w:rPr>
            </w:pPr>
          </w:p>
          <w:p>
            <w:pPr>
              <w:spacing w:line="276" w:lineRule="auto"/>
              <w:rPr>
                <w:rFonts w:ascii="仿宋" w:hAnsi="仿宋" w:eastAsia="仿宋"/>
              </w:rPr>
            </w:pPr>
            <w:r>
              <w:rPr>
                <w:rFonts w:hint="eastAsia" w:ascii="仿宋" w:hAnsi="仿宋" w:eastAsia="仿宋"/>
                <w:b/>
              </w:rPr>
              <w:t>证明材料：</w:t>
            </w:r>
            <w:r>
              <w:rPr>
                <w:rFonts w:hint="eastAsia" w:ascii="仿宋" w:hAnsi="仿宋" w:eastAsia="仿宋"/>
                <w:b/>
                <w:u w:val="single"/>
              </w:rPr>
              <w:t>企业营业执照</w:t>
            </w:r>
            <w:r>
              <w:rPr>
                <w:rFonts w:hint="eastAsia" w:ascii="仿宋" w:hAnsi="仿宋" w:eastAsia="仿宋"/>
              </w:rPr>
              <w:t>（提供</w:t>
            </w:r>
            <w:r>
              <w:rPr>
                <w:rFonts w:hint="eastAsia" w:ascii="仿宋" w:hAnsi="仿宋" w:eastAsia="仿宋" w:cs="Arial"/>
              </w:rPr>
              <w:t>复制件</w:t>
            </w:r>
            <w:r>
              <w:rPr>
                <w:rFonts w:hint="eastAsia" w:ascii="仿宋" w:hAnsi="仿宋" w:eastAsia="仿宋"/>
              </w:rPr>
              <w:t>加盖供应商公章）或</w:t>
            </w:r>
            <w:r>
              <w:rPr>
                <w:rFonts w:hint="eastAsia" w:ascii="仿宋" w:hAnsi="仿宋" w:eastAsia="仿宋"/>
                <w:b/>
                <w:u w:val="single"/>
              </w:rPr>
              <w:t>供应商为依法允许经营的事业单位的，应提交事业单位法人证书</w:t>
            </w:r>
            <w:r>
              <w:rPr>
                <w:rFonts w:hint="eastAsia" w:ascii="仿宋" w:hAnsi="仿宋" w:eastAsia="仿宋"/>
              </w:rPr>
              <w:t>（提供复制件加盖供应商公章）</w:t>
            </w:r>
          </w:p>
          <w:p>
            <w:pPr>
              <w:spacing w:line="276" w:lineRule="auto"/>
              <w:rPr>
                <w:rFonts w:ascii="仿宋" w:hAnsi="仿宋" w:eastAsia="仿宋"/>
              </w:rPr>
            </w:pPr>
          </w:p>
          <w:p>
            <w:pPr>
              <w:spacing w:line="360" w:lineRule="auto"/>
              <w:rPr>
                <w:rFonts w:hint="eastAsia" w:ascii="Calibri"/>
                <w:color w:val="auto"/>
                <w:highlight w:val="none"/>
              </w:rPr>
            </w:pPr>
            <w:r>
              <w:rPr>
                <w:rFonts w:hint="eastAsia" w:ascii="仿宋" w:hAnsi="仿宋" w:eastAsia="仿宋"/>
              </w:rPr>
              <w:t>备注：金融、保险、通讯等特定行业的全国性企业所设立的区域性分支机构，以及个体工商户、个人独资企业、合伙企业参加本项目投标的，除上述提供自身企业营业执照外，还须提供</w:t>
            </w:r>
            <w:r>
              <w:rPr>
                <w:rFonts w:hint="eastAsia" w:ascii="仿宋" w:hAnsi="仿宋" w:eastAsia="仿宋" w:cs="Arial"/>
              </w:rPr>
              <w:t>总公司（总机构）授权书或房产权证或其他有效财产证明材料（</w:t>
            </w:r>
            <w:r>
              <w:rPr>
                <w:rFonts w:hint="eastAsia" w:ascii="仿宋" w:hAnsi="仿宋" w:eastAsia="仿宋"/>
              </w:rPr>
              <w:t>提供</w:t>
            </w:r>
            <w:r>
              <w:rPr>
                <w:rFonts w:hint="eastAsia" w:ascii="仿宋" w:hAnsi="仿宋" w:eastAsia="仿宋" w:cs="Arial"/>
              </w:rPr>
              <w:t>复制件</w:t>
            </w:r>
            <w:r>
              <w:rPr>
                <w:rFonts w:hint="eastAsia" w:ascii="仿宋" w:hAnsi="仿宋" w:eastAsia="仿宋"/>
              </w:rPr>
              <w:t>加盖供应商公章</w:t>
            </w:r>
            <w:r>
              <w:rPr>
                <w:rFonts w:hint="eastAsia" w:ascii="仿宋" w:hAnsi="仿宋" w:eastAsia="仿宋" w:cs="Arial"/>
              </w:rPr>
              <w:t>）。</w:t>
            </w:r>
          </w:p>
        </w:tc>
      </w:tr>
    </w:tbl>
    <w:p>
      <w:pPr>
        <w:spacing w:line="360" w:lineRule="auto"/>
        <w:rPr>
          <w:rFonts w:hint="eastAsia" w:ascii="Calibri"/>
          <w:i/>
          <w:color w:val="auto"/>
          <w:sz w:val="22"/>
          <w:szCs w:val="22"/>
          <w:highlight w:val="none"/>
        </w:rPr>
      </w:pPr>
    </w:p>
    <w:p>
      <w:pPr>
        <w:pStyle w:val="5"/>
        <w:rPr>
          <w:color w:val="auto"/>
          <w:highlight w:val="none"/>
        </w:rPr>
      </w:pPr>
      <w:r>
        <w:rPr>
          <w:rFonts w:hint="eastAsia" w:hAnsi="宋体" w:cs="宋体"/>
          <w:color w:val="auto"/>
          <w:highlight w:val="none"/>
        </w:rPr>
        <w:br w:type="page"/>
      </w:r>
      <w:r>
        <w:rPr>
          <w:rFonts w:hint="eastAsia"/>
          <w:color w:val="auto"/>
          <w:highlight w:val="none"/>
        </w:rPr>
        <w:t>1.</w:t>
      </w:r>
      <w:r>
        <w:rPr>
          <w:rFonts w:hint="eastAsia"/>
          <w:color w:val="auto"/>
          <w:highlight w:val="none"/>
          <w:lang w:val="en-US" w:eastAsia="zh-CN"/>
        </w:rPr>
        <w:t>3</w:t>
      </w:r>
      <w:r>
        <w:rPr>
          <w:rFonts w:hint="eastAsia"/>
          <w:color w:val="auto"/>
          <w:highlight w:val="none"/>
        </w:rPr>
        <w:t>供应商符合参与政府采购活动资格条件的承诺函：</w:t>
      </w:r>
    </w:p>
    <w:p>
      <w:pPr>
        <w:spacing w:line="480" w:lineRule="auto"/>
        <w:jc w:val="center"/>
        <w:rPr>
          <w:color w:val="auto"/>
          <w:szCs w:val="21"/>
          <w:highlight w:val="none"/>
          <w:u w:val="single"/>
        </w:rPr>
      </w:pPr>
      <w:r>
        <w:rPr>
          <w:rFonts w:hint="eastAsia"/>
          <w:color w:val="auto"/>
          <w:sz w:val="32"/>
          <w:szCs w:val="32"/>
          <w:highlight w:val="none"/>
        </w:rPr>
        <w:t>供应商符合参与政府采购活动资格条件的承诺函</w:t>
      </w:r>
    </w:p>
    <w:p>
      <w:pPr>
        <w:spacing w:line="480" w:lineRule="auto"/>
        <w:rPr>
          <w:color w:val="auto"/>
          <w:szCs w:val="21"/>
          <w:highlight w:val="none"/>
          <w:u w:val="single"/>
        </w:rPr>
      </w:pPr>
      <w:r>
        <w:rPr>
          <w:rFonts w:hint="eastAsia"/>
          <w:color w:val="auto"/>
          <w:szCs w:val="21"/>
          <w:highlight w:val="none"/>
          <w:u w:val="single"/>
        </w:rPr>
        <w:t>（采购人）：</w:t>
      </w:r>
    </w:p>
    <w:p>
      <w:pPr>
        <w:pStyle w:val="55"/>
        <w:spacing w:before="0" w:beforeAutospacing="0" w:after="0" w:afterAutospacing="0" w:line="480" w:lineRule="auto"/>
        <w:ind w:firstLine="840" w:firstLineChars="400"/>
        <w:rPr>
          <w:color w:val="auto"/>
          <w:sz w:val="21"/>
          <w:szCs w:val="21"/>
          <w:highlight w:val="none"/>
        </w:rPr>
      </w:pPr>
    </w:p>
    <w:p>
      <w:pPr>
        <w:pStyle w:val="55"/>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w:t>
      </w:r>
      <w:r>
        <w:rPr>
          <w:rFonts w:hint="eastAsia"/>
          <w:color w:val="auto"/>
          <w:sz w:val="21"/>
          <w:szCs w:val="21"/>
          <w:highlight w:val="none"/>
          <w:u w:val="single"/>
        </w:rPr>
        <w:t xml:space="preserve">    </w:t>
      </w:r>
      <w:r>
        <w:rPr>
          <w:rFonts w:hint="eastAsia"/>
          <w:i/>
          <w:iCs/>
          <w:color w:val="auto"/>
          <w:sz w:val="21"/>
          <w:szCs w:val="21"/>
          <w:highlight w:val="none"/>
          <w:u w:val="single"/>
        </w:rPr>
        <w:t>（投标人全称）</w:t>
      </w:r>
      <w:r>
        <w:rPr>
          <w:rFonts w:hint="eastAsia"/>
          <w:color w:val="auto"/>
          <w:sz w:val="21"/>
          <w:szCs w:val="21"/>
          <w:highlight w:val="none"/>
          <w:u w:val="single"/>
        </w:rPr>
        <w:t xml:space="preserve">  </w:t>
      </w:r>
      <w:r>
        <w:rPr>
          <w:rFonts w:hint="eastAsia"/>
          <w:color w:val="auto"/>
          <w:sz w:val="21"/>
          <w:szCs w:val="21"/>
          <w:highlight w:val="none"/>
        </w:rPr>
        <w:t>参与</w:t>
      </w:r>
      <w:r>
        <w:rPr>
          <w:rFonts w:hint="eastAsia"/>
          <w:color w:val="auto"/>
          <w:sz w:val="21"/>
          <w:szCs w:val="21"/>
          <w:highlight w:val="none"/>
          <w:u w:val="single"/>
        </w:rPr>
        <w:t xml:space="preserve">    </w:t>
      </w:r>
      <w:r>
        <w:rPr>
          <w:rFonts w:hint="eastAsia"/>
          <w:i/>
          <w:iCs/>
          <w:color w:val="auto"/>
          <w:sz w:val="21"/>
          <w:szCs w:val="21"/>
          <w:highlight w:val="none"/>
          <w:u w:val="single"/>
        </w:rPr>
        <w:t xml:space="preserve">  （项目名称）   </w:t>
      </w:r>
      <w:r>
        <w:rPr>
          <w:rFonts w:hint="eastAsia"/>
          <w:color w:val="auto"/>
          <w:sz w:val="21"/>
          <w:szCs w:val="21"/>
          <w:highlight w:val="none"/>
        </w:rPr>
        <w:t>政府采购活动，针对《中华人民共和国政府采购法》第二十二条所述条件做如下承诺：</w:t>
      </w:r>
    </w:p>
    <w:p>
      <w:pPr>
        <w:pStyle w:val="55"/>
        <w:numPr>
          <w:ilvl w:val="0"/>
          <w:numId w:val="19"/>
        </w:numPr>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我方具有良好的商业信誉和健全的财务会计制度；</w:t>
      </w:r>
    </w:p>
    <w:p>
      <w:pPr>
        <w:pStyle w:val="55"/>
        <w:numPr>
          <w:ilvl w:val="0"/>
          <w:numId w:val="19"/>
        </w:numPr>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我方具有履行本项目合同所必需的设备和专业技术能力；</w:t>
      </w:r>
    </w:p>
    <w:p>
      <w:pPr>
        <w:pStyle w:val="55"/>
        <w:numPr>
          <w:ilvl w:val="0"/>
          <w:numId w:val="19"/>
        </w:numPr>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我方没有缴纳税收和社会保障等方面的失信记录；</w:t>
      </w:r>
    </w:p>
    <w:p>
      <w:pPr>
        <w:pStyle w:val="55"/>
        <w:numPr>
          <w:ilvl w:val="0"/>
          <w:numId w:val="19"/>
        </w:numPr>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55"/>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我方对上述承诺内容的真实性负责。如有虚假，将依法承担相应责任。</w:t>
      </w:r>
    </w:p>
    <w:p>
      <w:pPr>
        <w:pStyle w:val="55"/>
        <w:spacing w:before="0" w:beforeAutospacing="0" w:after="0" w:afterAutospacing="0" w:line="480" w:lineRule="auto"/>
        <w:ind w:firstLine="420" w:firstLineChars="200"/>
        <w:rPr>
          <w:color w:val="auto"/>
          <w:sz w:val="21"/>
          <w:szCs w:val="21"/>
          <w:highlight w:val="none"/>
        </w:rPr>
      </w:pPr>
    </w:p>
    <w:p>
      <w:pPr>
        <w:pStyle w:val="55"/>
        <w:spacing w:before="0" w:beforeAutospacing="0" w:after="0" w:afterAutospacing="0" w:line="480" w:lineRule="auto"/>
        <w:ind w:firstLine="422" w:firstLineChars="200"/>
        <w:rPr>
          <w:b/>
          <w:bCs/>
          <w:color w:val="auto"/>
          <w:sz w:val="21"/>
          <w:szCs w:val="21"/>
          <w:highlight w:val="none"/>
        </w:rPr>
      </w:pPr>
    </w:p>
    <w:p>
      <w:pPr>
        <w:pStyle w:val="55"/>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 xml:space="preserve">供应商名称（盖章） ： </w:t>
      </w:r>
    </w:p>
    <w:p>
      <w:pPr>
        <w:pStyle w:val="55"/>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法定代表人或授权代表（签字或盖章）</w:t>
      </w:r>
    </w:p>
    <w:p>
      <w:pPr>
        <w:pStyle w:val="55"/>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 xml:space="preserve">日期：  年  月  日    </w:t>
      </w:r>
    </w:p>
    <w:p>
      <w:pPr>
        <w:snapToGrid w:val="0"/>
        <w:spacing w:line="360" w:lineRule="auto"/>
        <w:rPr>
          <w:rFonts w:ascii="仿宋" w:hAnsi="仿宋" w:eastAsia="仿宋" w:cs="仿宋"/>
          <w:color w:val="auto"/>
          <w:sz w:val="22"/>
          <w:szCs w:val="22"/>
          <w:highlight w:val="none"/>
        </w:rPr>
      </w:pPr>
    </w:p>
    <w:p>
      <w:pPr>
        <w:pStyle w:val="563"/>
        <w:rPr>
          <w:rFonts w:hint="eastAsia"/>
          <w:color w:val="auto"/>
          <w:highlight w:val="none"/>
        </w:rPr>
        <w:sectPr>
          <w:headerReference r:id="rId5" w:type="first"/>
          <w:footerReference r:id="rId7" w:type="first"/>
          <w:headerReference r:id="rId4" w:type="default"/>
          <w:footerReference r:id="rId6" w:type="default"/>
          <w:pgSz w:w="11906" w:h="16838"/>
          <w:pgMar w:top="1440" w:right="1080" w:bottom="1440" w:left="1080" w:header="720" w:footer="720" w:gutter="0"/>
          <w:pgNumType w:fmt="decimal"/>
          <w:cols w:space="720" w:num="1"/>
          <w:titlePg/>
          <w:docGrid w:linePitch="286" w:charSpace="-3831"/>
        </w:sectPr>
      </w:pPr>
    </w:p>
    <w:p>
      <w:pPr>
        <w:pStyle w:val="4"/>
        <w:rPr>
          <w:rFonts w:hint="eastAsia" w:ascii="宋体" w:hAnsi="宋体" w:cs="宋体"/>
          <w:color w:val="auto"/>
          <w:highlight w:val="none"/>
        </w:rPr>
      </w:pPr>
      <w:r>
        <w:rPr>
          <w:rFonts w:hint="eastAsia" w:ascii="宋体" w:hAnsi="宋体" w:cs="宋体"/>
          <w:color w:val="auto"/>
          <w:highlight w:val="none"/>
        </w:rPr>
        <w:t>二、“报价文件”格式</w:t>
      </w:r>
    </w:p>
    <w:p>
      <w:pPr>
        <w:pStyle w:val="6"/>
        <w:rPr>
          <w:rFonts w:hint="eastAsia" w:ascii="宋体" w:hAnsi="宋体" w:cs="宋体"/>
          <w:color w:val="auto"/>
          <w:highlight w:val="none"/>
        </w:rPr>
      </w:pPr>
      <w:r>
        <w:rPr>
          <w:rFonts w:hint="eastAsia" w:ascii="宋体" w:hAnsi="宋体" w:cs="宋体"/>
          <w:color w:val="auto"/>
          <w:highlight w:val="none"/>
        </w:rPr>
        <w:t>2.1 “报价文件”封面</w:t>
      </w:r>
    </w:p>
    <w:p>
      <w:pPr>
        <w:spacing w:line="276" w:lineRule="auto"/>
        <w:jc w:val="center"/>
        <w:rPr>
          <w:rFonts w:hint="eastAsia" w:eastAsia="宋体"/>
          <w:b/>
          <w:color w:val="auto"/>
          <w:w w:val="90"/>
          <w:sz w:val="44"/>
          <w:szCs w:val="22"/>
          <w:highlight w:val="none"/>
          <w:lang w:eastAsia="zh-CN"/>
        </w:rPr>
      </w:pPr>
      <w:r>
        <w:rPr>
          <w:rFonts w:hint="eastAsia"/>
          <w:b/>
          <w:color w:val="auto"/>
          <w:w w:val="90"/>
          <w:sz w:val="44"/>
          <w:szCs w:val="22"/>
          <w:highlight w:val="none"/>
          <w:lang w:eastAsia="zh-CN"/>
        </w:rPr>
        <w:t>海洋牧场田园综合体-数字南麂软件采购项目</w:t>
      </w:r>
    </w:p>
    <w:p>
      <w:pPr>
        <w:spacing w:line="276" w:lineRule="auto"/>
        <w:jc w:val="center"/>
        <w:rPr>
          <w:rFonts w:hint="eastAsia"/>
          <w:color w:val="auto"/>
          <w:sz w:val="96"/>
          <w:szCs w:val="22"/>
          <w:highlight w:val="none"/>
        </w:rPr>
      </w:pPr>
      <w:r>
        <w:rPr>
          <w:rFonts w:hint="eastAsia"/>
          <w:color w:val="auto"/>
          <w:sz w:val="96"/>
          <w:szCs w:val="22"/>
          <w:highlight w:val="none"/>
        </w:rPr>
        <w:t>投 标 文 件</w:t>
      </w:r>
    </w:p>
    <w:p>
      <w:pPr>
        <w:pStyle w:val="57"/>
        <w:rPr>
          <w:rFonts w:hint="eastAsia"/>
          <w:color w:val="auto"/>
          <w:highlight w:val="none"/>
          <w:lang w:val="en-US" w:eastAsia="zh-CN"/>
        </w:rPr>
      </w:pPr>
    </w:p>
    <w:p>
      <w:pPr>
        <w:spacing w:line="360" w:lineRule="auto"/>
        <w:jc w:val="center"/>
        <w:rPr>
          <w:rFonts w:hint="eastAsia"/>
          <w:b/>
          <w:color w:val="auto"/>
          <w:sz w:val="52"/>
          <w:szCs w:val="22"/>
          <w:highlight w:val="none"/>
        </w:rPr>
      </w:pPr>
      <w:r>
        <w:rPr>
          <w:rFonts w:hint="eastAsia"/>
          <w:b/>
          <w:color w:val="auto"/>
          <w:sz w:val="52"/>
          <w:szCs w:val="22"/>
          <w:highlight w:val="none"/>
        </w:rPr>
        <w:t>（报价文件）</w:t>
      </w:r>
    </w:p>
    <w:p>
      <w:pPr>
        <w:spacing w:line="360" w:lineRule="auto"/>
        <w:jc w:val="center"/>
        <w:rPr>
          <w:rFonts w:hint="eastAsia"/>
          <w:b/>
          <w:color w:val="auto"/>
          <w:sz w:val="52"/>
          <w:szCs w:val="22"/>
          <w:highlight w:val="none"/>
        </w:rPr>
      </w:pPr>
    </w:p>
    <w:tbl>
      <w:tblPr>
        <w:tblStyle w:val="60"/>
        <w:tblW w:w="9563" w:type="dxa"/>
        <w:tblInd w:w="250" w:type="dxa"/>
        <w:tblLayout w:type="fixed"/>
        <w:tblCellMar>
          <w:top w:w="0" w:type="dxa"/>
          <w:left w:w="108" w:type="dxa"/>
          <w:bottom w:w="0" w:type="dxa"/>
          <w:right w:w="108" w:type="dxa"/>
        </w:tblCellMar>
      </w:tblPr>
      <w:tblGrid>
        <w:gridCol w:w="9563"/>
      </w:tblGrid>
      <w:tr>
        <w:tblPrEx>
          <w:tblCellMar>
            <w:top w:w="0" w:type="dxa"/>
            <w:left w:w="108" w:type="dxa"/>
            <w:bottom w:w="0" w:type="dxa"/>
            <w:right w:w="108" w:type="dxa"/>
          </w:tblCellMar>
        </w:tblPrEx>
        <w:trPr>
          <w:trHeight w:val="680" w:hRule="atLeast"/>
        </w:trPr>
        <w:tc>
          <w:tcPr>
            <w:tcW w:w="9563" w:type="dxa"/>
            <w:vAlign w:val="center"/>
          </w:tcPr>
          <w:p>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tblPrEx>
          <w:tblCellMar>
            <w:top w:w="0" w:type="dxa"/>
            <w:left w:w="108" w:type="dxa"/>
            <w:bottom w:w="0" w:type="dxa"/>
            <w:right w:w="108" w:type="dxa"/>
          </w:tblCellMar>
        </w:tblPrEx>
        <w:trPr>
          <w:trHeight w:val="680" w:hRule="atLeast"/>
        </w:trPr>
        <w:tc>
          <w:tcPr>
            <w:tcW w:w="9563" w:type="dxa"/>
            <w:vAlign w:val="center"/>
          </w:tcPr>
          <w:p>
            <w:pPr>
              <w:rPr>
                <w:rFonts w:hint="eastAsia"/>
                <w:b/>
                <w:color w:val="auto"/>
                <w:sz w:val="28"/>
                <w:szCs w:val="28"/>
                <w:highlight w:val="none"/>
              </w:rPr>
            </w:pP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tblPrEx>
          <w:tblCellMar>
            <w:top w:w="0" w:type="dxa"/>
            <w:left w:w="108" w:type="dxa"/>
            <w:bottom w:w="0" w:type="dxa"/>
            <w:right w:w="108" w:type="dxa"/>
          </w:tblCellMar>
        </w:tblPrEx>
        <w:trPr>
          <w:trHeight w:val="680" w:hRule="atLeast"/>
        </w:trPr>
        <w:tc>
          <w:tcPr>
            <w:tcW w:w="9563" w:type="dxa"/>
            <w:vAlign w:val="center"/>
          </w:tcPr>
          <w:p>
            <w:pPr>
              <w:rPr>
                <w:rFonts w:hint="eastAsia"/>
                <w:b/>
                <w:color w:val="auto"/>
                <w:sz w:val="28"/>
                <w:szCs w:val="28"/>
                <w:highlight w:val="none"/>
              </w:rPr>
            </w:pP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tblPrEx>
          <w:tblCellMar>
            <w:top w:w="0" w:type="dxa"/>
            <w:left w:w="108" w:type="dxa"/>
            <w:bottom w:w="0" w:type="dxa"/>
            <w:right w:w="108" w:type="dxa"/>
          </w:tblCellMar>
        </w:tblPrEx>
        <w:trPr>
          <w:trHeight w:val="680" w:hRule="atLeast"/>
        </w:trPr>
        <w:tc>
          <w:tcPr>
            <w:tcW w:w="9563" w:type="dxa"/>
            <w:vAlign w:val="center"/>
          </w:tcPr>
          <w:p>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tblPrEx>
          <w:tblCellMar>
            <w:top w:w="0" w:type="dxa"/>
            <w:left w:w="108" w:type="dxa"/>
            <w:bottom w:w="0" w:type="dxa"/>
            <w:right w:w="108" w:type="dxa"/>
          </w:tblCellMar>
        </w:tblPrEx>
        <w:trPr>
          <w:trHeight w:val="680" w:hRule="atLeast"/>
        </w:trPr>
        <w:tc>
          <w:tcPr>
            <w:tcW w:w="9563" w:type="dxa"/>
            <w:vAlign w:val="center"/>
          </w:tcPr>
          <w:p>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r>
        <w:tblPrEx>
          <w:tblCellMar>
            <w:top w:w="0" w:type="dxa"/>
            <w:left w:w="108" w:type="dxa"/>
            <w:bottom w:w="0" w:type="dxa"/>
            <w:right w:w="108" w:type="dxa"/>
          </w:tblCellMar>
        </w:tblPrEx>
        <w:trPr>
          <w:trHeight w:val="335" w:hRule="atLeast"/>
        </w:trPr>
        <w:tc>
          <w:tcPr>
            <w:tcW w:w="9563" w:type="dxa"/>
            <w:vAlign w:val="center"/>
          </w:tcPr>
          <w:p>
            <w:pPr>
              <w:rPr>
                <w:rFonts w:hint="eastAsia"/>
                <w:color w:val="auto"/>
                <w:sz w:val="28"/>
                <w:szCs w:val="28"/>
                <w:highlight w:val="none"/>
              </w:rPr>
            </w:pPr>
          </w:p>
        </w:tc>
      </w:tr>
      <w:tr>
        <w:tblPrEx>
          <w:tblCellMar>
            <w:top w:w="0" w:type="dxa"/>
            <w:left w:w="108" w:type="dxa"/>
            <w:bottom w:w="0" w:type="dxa"/>
            <w:right w:w="108" w:type="dxa"/>
          </w:tblCellMar>
        </w:tblPrEx>
        <w:trPr>
          <w:trHeight w:val="680" w:hRule="atLeast"/>
        </w:trPr>
        <w:tc>
          <w:tcPr>
            <w:tcW w:w="9563" w:type="dxa"/>
            <w:vAlign w:val="center"/>
          </w:tcPr>
          <w:p>
            <w:pPr>
              <w:jc w:val="center"/>
              <w:rPr>
                <w:rFonts w:hint="eastAsia"/>
                <w:b/>
                <w:color w:val="auto"/>
                <w:sz w:val="28"/>
                <w:szCs w:val="28"/>
                <w:highlight w:val="none"/>
              </w:rPr>
            </w:pPr>
            <w:r>
              <w:rPr>
                <w:rFonts w:hint="eastAsia"/>
                <w:b/>
                <w:color w:val="auto"/>
                <w:sz w:val="28"/>
                <w:szCs w:val="28"/>
                <w:highlight w:val="none"/>
              </w:rPr>
              <w:t>开标前不得启封</w:t>
            </w:r>
          </w:p>
        </w:tc>
      </w:tr>
    </w:tbl>
    <w:p>
      <w:pPr>
        <w:pStyle w:val="34"/>
        <w:adjustRightInd w:val="0"/>
        <w:snapToGrid w:val="0"/>
        <w:spacing w:line="500" w:lineRule="exact"/>
        <w:rPr>
          <w:rFonts w:hint="eastAsia" w:hAnsi="宋体" w:cs="宋体"/>
          <w:color w:val="auto"/>
          <w:sz w:val="30"/>
          <w:highlight w:val="none"/>
        </w:rPr>
      </w:pPr>
    </w:p>
    <w:p>
      <w:pPr>
        <w:autoSpaceDE w:val="0"/>
        <w:autoSpaceDN w:val="0"/>
        <w:adjustRightInd w:val="0"/>
        <w:snapToGrid w:val="0"/>
        <w:spacing w:line="360" w:lineRule="atLeast"/>
        <w:rPr>
          <w:rFonts w:hint="eastAsia"/>
          <w:color w:val="auto"/>
          <w:highlight w:val="none"/>
        </w:rPr>
        <w:sectPr>
          <w:headerReference r:id="rId9" w:type="first"/>
          <w:footerReference r:id="rId11" w:type="first"/>
          <w:headerReference r:id="rId8" w:type="default"/>
          <w:footerReference r:id="rId10" w:type="default"/>
          <w:pgSz w:w="11906" w:h="16838"/>
          <w:pgMar w:top="1440" w:right="1080" w:bottom="1440" w:left="1080" w:header="720" w:footer="720" w:gutter="0"/>
          <w:pgNumType w:fmt="decimal"/>
          <w:cols w:space="720" w:num="1"/>
          <w:titlePg/>
          <w:docGrid w:linePitch="286" w:charSpace="-3831"/>
        </w:sectPr>
      </w:pPr>
    </w:p>
    <w:p>
      <w:pPr>
        <w:pStyle w:val="34"/>
        <w:adjustRightInd w:val="0"/>
        <w:snapToGrid w:val="0"/>
        <w:spacing w:line="400" w:lineRule="exact"/>
        <w:rPr>
          <w:rFonts w:hint="eastAsia" w:hAnsi="宋体" w:cs="宋体"/>
          <w:color w:val="auto"/>
          <w:sz w:val="36"/>
          <w:szCs w:val="36"/>
          <w:highlight w:val="none"/>
        </w:rPr>
      </w:pPr>
      <w:r>
        <w:rPr>
          <w:rFonts w:hint="eastAsia" w:hAnsi="宋体" w:cs="宋体"/>
          <w:color w:val="auto"/>
          <w:sz w:val="36"/>
          <w:szCs w:val="36"/>
          <w:highlight w:val="none"/>
        </w:rPr>
        <w:t xml:space="preserve">2.2开标一览表    </w:t>
      </w:r>
    </w:p>
    <w:p>
      <w:pPr>
        <w:pStyle w:val="34"/>
        <w:adjustRightInd w:val="0"/>
        <w:snapToGrid w:val="0"/>
        <w:spacing w:line="400" w:lineRule="exact"/>
        <w:jc w:val="center"/>
        <w:rPr>
          <w:rFonts w:hint="eastAsia" w:hAnsi="宋体" w:cs="宋体"/>
          <w:color w:val="auto"/>
          <w:sz w:val="36"/>
          <w:szCs w:val="36"/>
          <w:highlight w:val="none"/>
        </w:rPr>
      </w:pPr>
      <w:r>
        <w:rPr>
          <w:rFonts w:hint="eastAsia" w:hAnsi="宋体" w:cs="宋体"/>
          <w:color w:val="auto"/>
          <w:sz w:val="36"/>
          <w:szCs w:val="36"/>
          <w:highlight w:val="none"/>
        </w:rPr>
        <w:t>开标一览表</w:t>
      </w:r>
    </w:p>
    <w:p>
      <w:pPr>
        <w:pStyle w:val="34"/>
        <w:adjustRightInd w:val="0"/>
        <w:snapToGrid w:val="0"/>
        <w:spacing w:line="400" w:lineRule="exact"/>
        <w:rPr>
          <w:rFonts w:hint="eastAsia" w:hAnsi="宋体" w:cs="宋体"/>
          <w:color w:val="auto"/>
          <w:sz w:val="36"/>
          <w:szCs w:val="36"/>
          <w:highlight w:val="none"/>
        </w:rPr>
      </w:pPr>
    </w:p>
    <w:p>
      <w:pPr>
        <w:pStyle w:val="34"/>
        <w:adjustRightInd w:val="0"/>
        <w:snapToGrid w:val="0"/>
        <w:spacing w:line="400" w:lineRule="exact"/>
        <w:rPr>
          <w:rFonts w:hint="eastAsia" w:hAnsi="宋体" w:cs="宋体"/>
          <w:color w:val="auto"/>
          <w:sz w:val="24"/>
          <w:highlight w:val="none"/>
        </w:rPr>
      </w:pPr>
      <w:r>
        <w:rPr>
          <w:rFonts w:hint="eastAsia" w:hAnsi="宋体" w:cs="宋体"/>
          <w:color w:val="auto"/>
          <w:sz w:val="24"/>
          <w:highlight w:val="none"/>
        </w:rPr>
        <w:t xml:space="preserve">供应商名称：                                         招标编号：  </w:t>
      </w:r>
    </w:p>
    <w:tbl>
      <w:tblPr>
        <w:tblStyle w:val="60"/>
        <w:tblW w:w="9851" w:type="dxa"/>
        <w:tblInd w:w="0" w:type="dxa"/>
        <w:tblLayout w:type="fixed"/>
        <w:tblCellMar>
          <w:top w:w="0" w:type="dxa"/>
          <w:left w:w="108" w:type="dxa"/>
          <w:bottom w:w="0" w:type="dxa"/>
          <w:right w:w="108" w:type="dxa"/>
        </w:tblCellMar>
      </w:tblPr>
      <w:tblGrid>
        <w:gridCol w:w="4651"/>
        <w:gridCol w:w="3500"/>
        <w:gridCol w:w="1700"/>
      </w:tblGrid>
      <w:tr>
        <w:tblPrEx>
          <w:tblCellMar>
            <w:top w:w="0" w:type="dxa"/>
            <w:left w:w="108" w:type="dxa"/>
            <w:bottom w:w="0" w:type="dxa"/>
            <w:right w:w="108" w:type="dxa"/>
          </w:tblCellMar>
        </w:tblPrEx>
        <w:trPr>
          <w:trHeight w:val="958" w:hRule="atLeast"/>
        </w:trPr>
        <w:tc>
          <w:tcPr>
            <w:tcW w:w="4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2"/>
                <w:highlight w:val="none"/>
              </w:rPr>
            </w:pPr>
            <w:r>
              <w:rPr>
                <w:rFonts w:hint="eastAsia" w:ascii="宋体" w:hAnsi="宋体"/>
                <w:color w:val="auto"/>
                <w:szCs w:val="22"/>
                <w:highlight w:val="none"/>
              </w:rPr>
              <w:t>项目名称</w:t>
            </w:r>
          </w:p>
        </w:tc>
        <w:tc>
          <w:tcPr>
            <w:tcW w:w="3500" w:type="dxa"/>
            <w:tcBorders>
              <w:top w:val="single" w:color="auto" w:sz="4" w:space="0"/>
              <w:left w:val="single" w:color="auto" w:sz="4" w:space="0"/>
              <w:bottom w:val="single" w:color="auto" w:sz="4" w:space="0"/>
              <w:right w:val="single" w:color="auto" w:sz="8" w:space="0"/>
            </w:tcBorders>
            <w:vAlign w:val="center"/>
          </w:tcPr>
          <w:p>
            <w:pPr>
              <w:snapToGrid w:val="0"/>
              <w:jc w:val="center"/>
              <w:rPr>
                <w:rFonts w:hint="default" w:ascii="宋体" w:hAnsi="宋体"/>
                <w:color w:val="auto"/>
                <w:szCs w:val="22"/>
                <w:highlight w:val="none"/>
                <w:lang w:val="en-US"/>
              </w:rPr>
            </w:pPr>
            <w:r>
              <w:rPr>
                <w:sz w:val="22"/>
              </w:rPr>
              <w:t>报价</w:t>
            </w:r>
          </w:p>
        </w:tc>
        <w:tc>
          <w:tcPr>
            <w:tcW w:w="1700"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color w:val="auto"/>
                <w:szCs w:val="22"/>
                <w:highlight w:val="none"/>
              </w:rPr>
            </w:pPr>
            <w:r>
              <w:rPr>
                <w:rFonts w:hint="eastAsia" w:ascii="宋体" w:hAnsi="宋体"/>
                <w:color w:val="auto"/>
                <w:szCs w:val="22"/>
                <w:highlight w:val="none"/>
              </w:rPr>
              <w:t>备注</w:t>
            </w:r>
          </w:p>
        </w:tc>
      </w:tr>
      <w:tr>
        <w:tblPrEx>
          <w:tblCellMar>
            <w:top w:w="0" w:type="dxa"/>
            <w:left w:w="108" w:type="dxa"/>
            <w:bottom w:w="0" w:type="dxa"/>
            <w:right w:w="108" w:type="dxa"/>
          </w:tblCellMar>
        </w:tblPrEx>
        <w:trPr>
          <w:trHeight w:val="1660" w:hRule="atLeast"/>
        </w:trPr>
        <w:tc>
          <w:tcPr>
            <w:tcW w:w="4651"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highlight w:val="none"/>
                <w:lang w:val="en-US" w:eastAsia="zh-CN"/>
              </w:rPr>
            </w:pPr>
            <w:r>
              <w:rPr>
                <w:rFonts w:hint="eastAsia" w:cs="宋体"/>
                <w:color w:val="auto"/>
                <w:highlight w:val="none"/>
                <w:lang w:val="en-US" w:eastAsia="zh-CN"/>
              </w:rPr>
              <w:t>海洋牧场田园综合体-数字南麂软件采购项目</w:t>
            </w:r>
          </w:p>
        </w:tc>
        <w:tc>
          <w:tcPr>
            <w:tcW w:w="3500" w:type="dxa"/>
            <w:tcBorders>
              <w:top w:val="single" w:color="auto" w:sz="4" w:space="0"/>
              <w:left w:val="single" w:color="auto" w:sz="4" w:space="0"/>
              <w:bottom w:val="single" w:color="auto" w:sz="4" w:space="0"/>
              <w:right w:val="single" w:color="auto" w:sz="4" w:space="0"/>
            </w:tcBorders>
            <w:vAlign w:val="center"/>
          </w:tcPr>
          <w:p>
            <w:pPr>
              <w:snapToGrid w:val="0"/>
              <w:rPr>
                <w:sz w:val="22"/>
              </w:rPr>
            </w:pPr>
            <w:r>
              <w:rPr>
                <w:sz w:val="22"/>
              </w:rPr>
              <w:t>大写：</w:t>
            </w:r>
          </w:p>
          <w:p>
            <w:pPr>
              <w:rPr>
                <w:rFonts w:hint="default" w:ascii="宋体" w:hAnsi="宋体" w:eastAsia="宋体" w:cs="宋体"/>
                <w:color w:val="auto"/>
                <w:highlight w:val="none"/>
                <w:lang w:val="en-US" w:eastAsia="zh-CN"/>
              </w:rPr>
            </w:pPr>
            <w:r>
              <w:rPr>
                <w:sz w:val="22"/>
              </w:rPr>
              <w:t>小写</w:t>
            </w:r>
            <w:r>
              <w:rPr>
                <w:rFonts w:hint="eastAsia"/>
                <w:sz w:val="22"/>
              </w:rPr>
              <w:t>：</w:t>
            </w:r>
          </w:p>
        </w:tc>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2"/>
                <w:highlight w:val="none"/>
              </w:rPr>
            </w:pPr>
          </w:p>
        </w:tc>
      </w:tr>
    </w:tbl>
    <w:p>
      <w:pPr>
        <w:snapToGrid w:val="0"/>
        <w:spacing w:line="460" w:lineRule="atLeast"/>
        <w:rPr>
          <w:sz w:val="22"/>
        </w:rPr>
      </w:pPr>
      <w:r>
        <w:rPr>
          <w:rFonts w:ascii="Arial" w:hAnsi="Arial" w:cs="Arial"/>
          <w:sz w:val="22"/>
        </w:rPr>
        <w:t>▲</w:t>
      </w:r>
      <w:r>
        <w:rPr>
          <w:sz w:val="22"/>
        </w:rPr>
        <w:t>报价一览表中报价为符合采购文件要求的项目</w:t>
      </w:r>
      <w:r>
        <w:rPr>
          <w:rFonts w:hint="eastAsia"/>
          <w:sz w:val="22"/>
        </w:rPr>
        <w:t>报价</w:t>
      </w:r>
      <w:r>
        <w:rPr>
          <w:sz w:val="22"/>
        </w:rPr>
        <w:t>（含税等费用），招标代理费及其它需要的费用。</w:t>
      </w:r>
    </w:p>
    <w:p>
      <w:pPr>
        <w:autoSpaceDE w:val="0"/>
        <w:autoSpaceDN w:val="0"/>
        <w:snapToGrid w:val="0"/>
        <w:spacing w:line="440" w:lineRule="atLeast"/>
      </w:pPr>
      <w:r>
        <w:rPr>
          <w:rFonts w:ascii="Arial" w:hAnsi="Arial" w:cs="Arial"/>
          <w:sz w:val="22"/>
        </w:rPr>
        <w:t>▲</w:t>
      </w:r>
      <w:r>
        <w:rPr>
          <w:sz w:val="22"/>
        </w:rPr>
        <w:t>不提供此表格的将视为没有实质性响应采购文件。</w:t>
      </w:r>
    </w:p>
    <w:p>
      <w:pPr>
        <w:pStyle w:val="35"/>
        <w:rPr>
          <w:rFonts w:hint="eastAsia"/>
          <w:color w:val="auto"/>
          <w:highlight w:val="none"/>
        </w:rPr>
      </w:pPr>
    </w:p>
    <w:p>
      <w:pPr>
        <w:autoSpaceDE w:val="0"/>
        <w:autoSpaceDN w:val="0"/>
        <w:adjustRightInd w:val="0"/>
        <w:spacing w:line="440" w:lineRule="atLeast"/>
        <w:rPr>
          <w:rFonts w:hint="eastAsia"/>
          <w:color w:val="auto"/>
          <w:sz w:val="22"/>
          <w:szCs w:val="22"/>
          <w:highlight w:val="none"/>
          <w:lang w:val="zh-CN"/>
        </w:rPr>
      </w:pPr>
    </w:p>
    <w:p>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供应商全称（盖章）：</w:t>
      </w:r>
    </w:p>
    <w:p>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法定代表人或授权代表（签字或签章）：</w:t>
      </w:r>
    </w:p>
    <w:p>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日期：</w:t>
      </w:r>
    </w:p>
    <w:p>
      <w:pPr>
        <w:autoSpaceDE w:val="0"/>
        <w:autoSpaceDN w:val="0"/>
        <w:adjustRightInd w:val="0"/>
        <w:spacing w:line="460" w:lineRule="atLeast"/>
        <w:rPr>
          <w:rFonts w:hint="eastAsia"/>
          <w:b/>
          <w:color w:val="auto"/>
          <w:sz w:val="30"/>
          <w:highlight w:val="none"/>
          <w:lang w:val="zh-CN"/>
        </w:rPr>
      </w:pPr>
    </w:p>
    <w:p>
      <w:pPr>
        <w:autoSpaceDE w:val="0"/>
        <w:autoSpaceDN w:val="0"/>
        <w:adjustRightInd w:val="0"/>
        <w:spacing w:line="460" w:lineRule="atLeast"/>
        <w:rPr>
          <w:rFonts w:hint="eastAsia"/>
          <w:b/>
          <w:color w:val="auto"/>
          <w:sz w:val="30"/>
          <w:highlight w:val="none"/>
          <w:lang w:val="zh-CN"/>
        </w:rPr>
      </w:pPr>
    </w:p>
    <w:p>
      <w:pPr>
        <w:autoSpaceDE w:val="0"/>
        <w:autoSpaceDN w:val="0"/>
        <w:adjustRightInd w:val="0"/>
        <w:spacing w:line="460" w:lineRule="atLeast"/>
        <w:rPr>
          <w:rFonts w:hint="eastAsia"/>
          <w:b/>
          <w:color w:val="auto"/>
          <w:sz w:val="30"/>
          <w:highlight w:val="none"/>
          <w:lang w:val="zh-CN"/>
        </w:rPr>
      </w:pPr>
    </w:p>
    <w:p>
      <w:pPr>
        <w:pStyle w:val="57"/>
        <w:rPr>
          <w:rFonts w:hint="eastAsia"/>
          <w:b w:val="0"/>
          <w:color w:val="auto"/>
          <w:sz w:val="30"/>
          <w:highlight w:val="none"/>
          <w:lang w:val="zh-CN"/>
        </w:rPr>
        <w:sectPr>
          <w:pgSz w:w="11906" w:h="16838"/>
          <w:pgMar w:top="1440" w:right="1080" w:bottom="1440" w:left="1080" w:header="851" w:footer="992" w:gutter="0"/>
          <w:pgNumType w:fmt="decimal"/>
          <w:cols w:space="720" w:num="1"/>
          <w:docGrid w:linePitch="312" w:charSpace="0"/>
        </w:sectPr>
      </w:pPr>
    </w:p>
    <w:p>
      <w:pPr>
        <w:pStyle w:val="34"/>
        <w:adjustRightInd w:val="0"/>
        <w:snapToGrid w:val="0"/>
        <w:spacing w:line="460" w:lineRule="atLeast"/>
        <w:rPr>
          <w:rFonts w:hAnsi="宋体"/>
          <w:color w:val="auto"/>
          <w:sz w:val="36"/>
          <w:szCs w:val="36"/>
          <w:highlight w:val="none"/>
        </w:rPr>
      </w:pPr>
      <w:bookmarkStart w:id="18" w:name="_Toc454832218"/>
      <w:bookmarkStart w:id="19" w:name="_Toc474156095"/>
      <w:bookmarkStart w:id="20" w:name="_Toc481591096"/>
      <w:r>
        <w:rPr>
          <w:rFonts w:hint="eastAsia" w:hAnsi="宋体" w:cs="宋体"/>
          <w:color w:val="auto"/>
          <w:sz w:val="36"/>
          <w:szCs w:val="36"/>
          <w:highlight w:val="none"/>
        </w:rPr>
        <w:t>2.</w:t>
      </w:r>
      <w:bookmarkEnd w:id="18"/>
      <w:bookmarkEnd w:id="19"/>
      <w:bookmarkEnd w:id="20"/>
      <w:r>
        <w:rPr>
          <w:rFonts w:hint="eastAsia" w:hAnsi="宋体" w:cs="宋体"/>
          <w:color w:val="auto"/>
          <w:sz w:val="36"/>
          <w:szCs w:val="36"/>
          <w:highlight w:val="none"/>
        </w:rPr>
        <w:t>3</w:t>
      </w:r>
      <w:r>
        <w:rPr>
          <w:rFonts w:hint="eastAsia" w:hAnsi="宋体" w:cs="宋体"/>
          <w:color w:val="auto"/>
          <w:sz w:val="36"/>
          <w:szCs w:val="36"/>
          <w:highlight w:val="none"/>
          <w:lang w:val="en-US" w:eastAsia="zh-CN"/>
        </w:rPr>
        <w:t xml:space="preserve"> 分项报价表</w:t>
      </w:r>
    </w:p>
    <w:p>
      <w:pPr>
        <w:jc w:val="center"/>
        <w:rPr>
          <w:rFonts w:hint="eastAsia"/>
          <w:b/>
          <w:color w:val="auto"/>
          <w:sz w:val="28"/>
          <w:szCs w:val="28"/>
          <w:highlight w:val="none"/>
        </w:rPr>
      </w:pPr>
      <w:r>
        <w:rPr>
          <w:rFonts w:hint="eastAsia"/>
          <w:b/>
          <w:color w:val="auto"/>
          <w:sz w:val="32"/>
          <w:szCs w:val="32"/>
          <w:highlight w:val="none"/>
        </w:rPr>
        <w:t>分项报价表</w:t>
      </w:r>
    </w:p>
    <w:p>
      <w:pPr>
        <w:autoSpaceDE w:val="0"/>
        <w:autoSpaceDN w:val="0"/>
        <w:adjustRightInd w:val="0"/>
        <w:spacing w:line="380" w:lineRule="atLeast"/>
        <w:rPr>
          <w:rFonts w:hint="eastAsia" w:eastAsia="新宋体"/>
          <w:b/>
          <w:bCs/>
          <w:sz w:val="22"/>
          <w:szCs w:val="22"/>
          <w:lang w:val="zh-CN"/>
        </w:rPr>
      </w:pPr>
      <w:r>
        <w:rPr>
          <w:rFonts w:hint="eastAsia" w:eastAsia="新宋体"/>
          <w:b/>
          <w:bCs/>
          <w:sz w:val="22"/>
          <w:szCs w:val="22"/>
          <w:lang w:val="zh-CN"/>
        </w:rPr>
        <w:t xml:space="preserve">项目名称：            </w:t>
      </w:r>
    </w:p>
    <w:p>
      <w:pPr>
        <w:autoSpaceDE w:val="0"/>
        <w:autoSpaceDN w:val="0"/>
        <w:adjustRightInd w:val="0"/>
        <w:spacing w:line="380" w:lineRule="atLeast"/>
        <w:rPr>
          <w:rFonts w:hint="eastAsia" w:eastAsia="新宋体"/>
          <w:b/>
          <w:bCs/>
          <w:sz w:val="22"/>
          <w:szCs w:val="22"/>
          <w:lang w:val="zh-CN"/>
        </w:rPr>
      </w:pPr>
      <w:r>
        <w:rPr>
          <w:rFonts w:hint="eastAsia" w:eastAsia="新宋体"/>
          <w:b/>
          <w:bCs/>
          <w:sz w:val="22"/>
          <w:szCs w:val="22"/>
          <w:lang w:val="zh-CN"/>
        </w:rPr>
        <w:t>项目编号：</w:t>
      </w:r>
    </w:p>
    <w:tbl>
      <w:tblPr>
        <w:tblStyle w:val="60"/>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358"/>
        <w:gridCol w:w="3402"/>
        <w:gridCol w:w="1923"/>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643" w:type="dxa"/>
            <w:vAlign w:val="center"/>
          </w:tcPr>
          <w:p>
            <w:pPr>
              <w:spacing w:line="420" w:lineRule="exact"/>
              <w:jc w:val="center"/>
              <w:rPr>
                <w:rFonts w:hint="eastAsia" w:eastAsia="新宋体"/>
                <w:sz w:val="22"/>
              </w:rPr>
            </w:pPr>
            <w:r>
              <w:rPr>
                <w:rFonts w:hint="eastAsia" w:eastAsia="新宋体"/>
                <w:sz w:val="22"/>
              </w:rPr>
              <w:t>序号</w:t>
            </w:r>
          </w:p>
        </w:tc>
        <w:tc>
          <w:tcPr>
            <w:tcW w:w="5760" w:type="dxa"/>
            <w:gridSpan w:val="2"/>
            <w:vAlign w:val="center"/>
          </w:tcPr>
          <w:p>
            <w:pPr>
              <w:spacing w:line="420" w:lineRule="exact"/>
              <w:jc w:val="center"/>
              <w:rPr>
                <w:rFonts w:hint="eastAsia" w:eastAsia="新宋体"/>
                <w:sz w:val="22"/>
              </w:rPr>
            </w:pPr>
            <w:r>
              <w:rPr>
                <w:rFonts w:hint="eastAsia" w:eastAsia="新宋体"/>
                <w:sz w:val="22"/>
              </w:rPr>
              <w:t>项 目 内 容</w:t>
            </w:r>
          </w:p>
        </w:tc>
        <w:tc>
          <w:tcPr>
            <w:tcW w:w="1923" w:type="dxa"/>
            <w:vAlign w:val="center"/>
          </w:tcPr>
          <w:p>
            <w:pPr>
              <w:spacing w:line="420" w:lineRule="exact"/>
              <w:jc w:val="center"/>
              <w:rPr>
                <w:rFonts w:hint="eastAsia" w:eastAsia="新宋体"/>
                <w:sz w:val="22"/>
              </w:rPr>
            </w:pPr>
            <w:r>
              <w:rPr>
                <w:rFonts w:hint="eastAsia" w:eastAsia="新宋体"/>
                <w:sz w:val="22"/>
              </w:rPr>
              <w:t>报价（人民币元）</w:t>
            </w:r>
          </w:p>
        </w:tc>
        <w:tc>
          <w:tcPr>
            <w:tcW w:w="1282" w:type="dxa"/>
            <w:vAlign w:val="center"/>
          </w:tcPr>
          <w:p>
            <w:pPr>
              <w:spacing w:line="420" w:lineRule="exact"/>
              <w:jc w:val="center"/>
              <w:rPr>
                <w:rFonts w:hint="eastAsia" w:eastAsia="新宋体"/>
                <w:sz w:val="22"/>
              </w:rPr>
            </w:pPr>
            <w:r>
              <w:rPr>
                <w:rFonts w:hint="eastAsia" w:eastAsia="新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643" w:type="dxa"/>
            <w:vAlign w:val="center"/>
          </w:tcPr>
          <w:p>
            <w:pPr>
              <w:spacing w:line="420" w:lineRule="exact"/>
              <w:jc w:val="center"/>
              <w:rPr>
                <w:rFonts w:hint="eastAsia" w:eastAsia="新宋体"/>
                <w:sz w:val="22"/>
              </w:rPr>
            </w:pPr>
            <w:r>
              <w:rPr>
                <w:rFonts w:hint="eastAsia" w:eastAsia="新宋体"/>
                <w:sz w:val="22"/>
              </w:rPr>
              <w:t>1</w:t>
            </w:r>
          </w:p>
        </w:tc>
        <w:tc>
          <w:tcPr>
            <w:tcW w:w="5760" w:type="dxa"/>
            <w:gridSpan w:val="2"/>
            <w:vAlign w:val="center"/>
          </w:tcPr>
          <w:p>
            <w:pPr>
              <w:pStyle w:val="34"/>
              <w:adjustRightInd w:val="0"/>
              <w:snapToGrid w:val="0"/>
              <w:spacing w:line="360" w:lineRule="auto"/>
              <w:jc w:val="center"/>
              <w:rPr>
                <w:rFonts w:hint="eastAsia" w:eastAsia="新宋体"/>
                <w:b/>
                <w:bCs/>
                <w:sz w:val="22"/>
                <w:szCs w:val="22"/>
                <w:lang w:val="en-US" w:eastAsia="zh-CN"/>
              </w:rPr>
            </w:pPr>
          </w:p>
        </w:tc>
        <w:tc>
          <w:tcPr>
            <w:tcW w:w="1923" w:type="dxa"/>
            <w:vAlign w:val="center"/>
          </w:tcPr>
          <w:p>
            <w:pPr>
              <w:spacing w:line="420" w:lineRule="exact"/>
              <w:jc w:val="center"/>
              <w:rPr>
                <w:rFonts w:eastAsia="新宋体"/>
                <w:sz w:val="22"/>
                <w:szCs w:val="22"/>
              </w:rPr>
            </w:pPr>
          </w:p>
        </w:tc>
        <w:tc>
          <w:tcPr>
            <w:tcW w:w="1282" w:type="dxa"/>
            <w:vAlign w:val="center"/>
          </w:tcPr>
          <w:p>
            <w:pPr>
              <w:spacing w:line="420" w:lineRule="exact"/>
              <w:jc w:val="center"/>
              <w:rPr>
                <w:rFonts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643" w:type="dxa"/>
            <w:vAlign w:val="center"/>
          </w:tcPr>
          <w:p>
            <w:pPr>
              <w:spacing w:line="420" w:lineRule="exact"/>
              <w:jc w:val="center"/>
              <w:rPr>
                <w:rFonts w:hint="eastAsia" w:eastAsia="新宋体"/>
                <w:sz w:val="22"/>
                <w:lang w:eastAsia="zh-CN"/>
              </w:rPr>
            </w:pPr>
            <w:r>
              <w:rPr>
                <w:rFonts w:hint="eastAsia" w:eastAsia="新宋体"/>
                <w:sz w:val="22"/>
                <w:lang w:val="en-US" w:eastAsia="zh-CN"/>
              </w:rPr>
              <w:t>2</w:t>
            </w:r>
          </w:p>
        </w:tc>
        <w:tc>
          <w:tcPr>
            <w:tcW w:w="5760" w:type="dxa"/>
            <w:gridSpan w:val="2"/>
            <w:vAlign w:val="center"/>
          </w:tcPr>
          <w:p>
            <w:pPr>
              <w:pStyle w:val="34"/>
              <w:adjustRightInd w:val="0"/>
              <w:snapToGrid w:val="0"/>
              <w:spacing w:line="360" w:lineRule="auto"/>
              <w:jc w:val="center"/>
              <w:rPr>
                <w:rFonts w:hint="eastAsia" w:eastAsia="新宋体"/>
                <w:b/>
                <w:bCs/>
                <w:sz w:val="22"/>
              </w:rPr>
            </w:pPr>
          </w:p>
        </w:tc>
        <w:tc>
          <w:tcPr>
            <w:tcW w:w="1923" w:type="dxa"/>
            <w:vAlign w:val="center"/>
          </w:tcPr>
          <w:p>
            <w:pPr>
              <w:spacing w:line="420" w:lineRule="exact"/>
              <w:jc w:val="center"/>
              <w:rPr>
                <w:rFonts w:hint="eastAsia" w:eastAsia="新宋体"/>
                <w:sz w:val="22"/>
              </w:rPr>
            </w:pPr>
          </w:p>
        </w:tc>
        <w:tc>
          <w:tcPr>
            <w:tcW w:w="1282" w:type="dxa"/>
            <w:vAlign w:val="center"/>
          </w:tcPr>
          <w:p>
            <w:pPr>
              <w:spacing w:line="420" w:lineRule="exact"/>
              <w:jc w:val="center"/>
              <w:rPr>
                <w:rFonts w:hint="eastAsia" w:eastAsia="新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643" w:type="dxa"/>
            <w:vAlign w:val="center"/>
          </w:tcPr>
          <w:p>
            <w:pPr>
              <w:spacing w:line="420" w:lineRule="exact"/>
              <w:jc w:val="center"/>
              <w:rPr>
                <w:rFonts w:hint="eastAsia" w:eastAsia="新宋体"/>
                <w:sz w:val="22"/>
                <w:lang w:val="en-US" w:eastAsia="zh-CN"/>
              </w:rPr>
            </w:pPr>
          </w:p>
        </w:tc>
        <w:tc>
          <w:tcPr>
            <w:tcW w:w="5760" w:type="dxa"/>
            <w:gridSpan w:val="2"/>
            <w:vAlign w:val="center"/>
          </w:tcPr>
          <w:p>
            <w:pPr>
              <w:pStyle w:val="34"/>
              <w:adjustRightInd w:val="0"/>
              <w:snapToGrid w:val="0"/>
              <w:spacing w:line="360" w:lineRule="auto"/>
              <w:jc w:val="center"/>
              <w:rPr>
                <w:rFonts w:hint="eastAsia" w:eastAsia="新宋体"/>
                <w:b/>
                <w:bCs/>
                <w:sz w:val="22"/>
              </w:rPr>
            </w:pPr>
          </w:p>
        </w:tc>
        <w:tc>
          <w:tcPr>
            <w:tcW w:w="1923" w:type="dxa"/>
            <w:vAlign w:val="center"/>
          </w:tcPr>
          <w:p>
            <w:pPr>
              <w:spacing w:line="420" w:lineRule="exact"/>
              <w:jc w:val="center"/>
              <w:rPr>
                <w:rFonts w:hint="eastAsia" w:eastAsia="新宋体"/>
                <w:sz w:val="22"/>
              </w:rPr>
            </w:pPr>
          </w:p>
        </w:tc>
        <w:tc>
          <w:tcPr>
            <w:tcW w:w="1282" w:type="dxa"/>
            <w:vAlign w:val="center"/>
          </w:tcPr>
          <w:p>
            <w:pPr>
              <w:spacing w:line="420" w:lineRule="exact"/>
              <w:jc w:val="center"/>
              <w:rPr>
                <w:rFonts w:hint="eastAsia" w:eastAsia="新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643" w:type="dxa"/>
            <w:vAlign w:val="center"/>
          </w:tcPr>
          <w:p>
            <w:pPr>
              <w:spacing w:line="420" w:lineRule="exact"/>
              <w:jc w:val="center"/>
              <w:rPr>
                <w:rFonts w:hint="eastAsia" w:eastAsia="新宋体"/>
                <w:sz w:val="22"/>
                <w:lang w:val="en-US" w:eastAsia="zh-CN"/>
              </w:rPr>
            </w:pPr>
          </w:p>
        </w:tc>
        <w:tc>
          <w:tcPr>
            <w:tcW w:w="5760" w:type="dxa"/>
            <w:gridSpan w:val="2"/>
            <w:vAlign w:val="center"/>
          </w:tcPr>
          <w:p>
            <w:pPr>
              <w:pStyle w:val="34"/>
              <w:adjustRightInd w:val="0"/>
              <w:snapToGrid w:val="0"/>
              <w:spacing w:line="360" w:lineRule="auto"/>
              <w:jc w:val="center"/>
              <w:rPr>
                <w:rFonts w:hint="eastAsia" w:eastAsia="新宋体"/>
                <w:b/>
                <w:bCs/>
                <w:sz w:val="22"/>
              </w:rPr>
            </w:pPr>
          </w:p>
        </w:tc>
        <w:tc>
          <w:tcPr>
            <w:tcW w:w="1923" w:type="dxa"/>
            <w:vAlign w:val="center"/>
          </w:tcPr>
          <w:p>
            <w:pPr>
              <w:spacing w:line="420" w:lineRule="exact"/>
              <w:jc w:val="center"/>
              <w:rPr>
                <w:rFonts w:hint="eastAsia" w:eastAsia="新宋体"/>
                <w:sz w:val="22"/>
              </w:rPr>
            </w:pPr>
          </w:p>
        </w:tc>
        <w:tc>
          <w:tcPr>
            <w:tcW w:w="1282" w:type="dxa"/>
            <w:vAlign w:val="center"/>
          </w:tcPr>
          <w:p>
            <w:pPr>
              <w:spacing w:line="420" w:lineRule="exact"/>
              <w:jc w:val="center"/>
              <w:rPr>
                <w:rFonts w:hint="eastAsia" w:eastAsia="新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643" w:type="dxa"/>
            <w:vAlign w:val="center"/>
          </w:tcPr>
          <w:p>
            <w:pPr>
              <w:spacing w:line="420" w:lineRule="exact"/>
              <w:jc w:val="center"/>
              <w:rPr>
                <w:rFonts w:hint="eastAsia" w:eastAsia="新宋体"/>
                <w:sz w:val="22"/>
                <w:lang w:val="en-US" w:eastAsia="zh-CN"/>
              </w:rPr>
            </w:pPr>
          </w:p>
        </w:tc>
        <w:tc>
          <w:tcPr>
            <w:tcW w:w="5760" w:type="dxa"/>
            <w:gridSpan w:val="2"/>
            <w:vAlign w:val="center"/>
          </w:tcPr>
          <w:p>
            <w:pPr>
              <w:pStyle w:val="34"/>
              <w:adjustRightInd w:val="0"/>
              <w:snapToGrid w:val="0"/>
              <w:spacing w:line="360" w:lineRule="auto"/>
              <w:jc w:val="center"/>
              <w:rPr>
                <w:rFonts w:hint="eastAsia" w:eastAsia="新宋体"/>
                <w:b/>
                <w:bCs/>
                <w:sz w:val="22"/>
              </w:rPr>
            </w:pPr>
          </w:p>
        </w:tc>
        <w:tc>
          <w:tcPr>
            <w:tcW w:w="1923" w:type="dxa"/>
            <w:vAlign w:val="center"/>
          </w:tcPr>
          <w:p>
            <w:pPr>
              <w:spacing w:line="420" w:lineRule="exact"/>
              <w:jc w:val="center"/>
              <w:rPr>
                <w:rFonts w:hint="eastAsia" w:eastAsia="新宋体"/>
                <w:sz w:val="22"/>
              </w:rPr>
            </w:pPr>
          </w:p>
        </w:tc>
        <w:tc>
          <w:tcPr>
            <w:tcW w:w="1282" w:type="dxa"/>
            <w:vAlign w:val="center"/>
          </w:tcPr>
          <w:p>
            <w:pPr>
              <w:spacing w:line="420" w:lineRule="exact"/>
              <w:jc w:val="center"/>
              <w:rPr>
                <w:rFonts w:hint="eastAsia" w:eastAsia="新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643" w:type="dxa"/>
            <w:vAlign w:val="center"/>
          </w:tcPr>
          <w:p>
            <w:pPr>
              <w:spacing w:line="420" w:lineRule="exact"/>
              <w:jc w:val="center"/>
              <w:rPr>
                <w:rFonts w:hint="eastAsia" w:eastAsia="新宋体"/>
                <w:sz w:val="22"/>
                <w:lang w:val="en-US" w:eastAsia="zh-CN"/>
              </w:rPr>
            </w:pPr>
          </w:p>
        </w:tc>
        <w:tc>
          <w:tcPr>
            <w:tcW w:w="5760" w:type="dxa"/>
            <w:gridSpan w:val="2"/>
            <w:vAlign w:val="center"/>
          </w:tcPr>
          <w:p>
            <w:pPr>
              <w:pStyle w:val="34"/>
              <w:adjustRightInd w:val="0"/>
              <w:snapToGrid w:val="0"/>
              <w:spacing w:line="360" w:lineRule="auto"/>
              <w:jc w:val="center"/>
              <w:rPr>
                <w:rFonts w:hint="eastAsia" w:eastAsia="新宋体"/>
                <w:b/>
                <w:bCs/>
                <w:sz w:val="22"/>
              </w:rPr>
            </w:pPr>
          </w:p>
        </w:tc>
        <w:tc>
          <w:tcPr>
            <w:tcW w:w="1923" w:type="dxa"/>
            <w:vAlign w:val="center"/>
          </w:tcPr>
          <w:p>
            <w:pPr>
              <w:spacing w:line="420" w:lineRule="exact"/>
              <w:jc w:val="center"/>
              <w:rPr>
                <w:rFonts w:hint="eastAsia" w:eastAsia="新宋体"/>
                <w:sz w:val="22"/>
              </w:rPr>
            </w:pPr>
          </w:p>
        </w:tc>
        <w:tc>
          <w:tcPr>
            <w:tcW w:w="1282" w:type="dxa"/>
            <w:vAlign w:val="center"/>
          </w:tcPr>
          <w:p>
            <w:pPr>
              <w:spacing w:line="420" w:lineRule="exact"/>
              <w:jc w:val="center"/>
              <w:rPr>
                <w:rFonts w:hint="eastAsia" w:eastAsia="新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643" w:type="dxa"/>
            <w:vAlign w:val="center"/>
          </w:tcPr>
          <w:p>
            <w:pPr>
              <w:spacing w:line="420" w:lineRule="exact"/>
              <w:jc w:val="center"/>
              <w:rPr>
                <w:rFonts w:hint="eastAsia" w:eastAsia="新宋体"/>
                <w:sz w:val="22"/>
                <w:lang w:val="en-US" w:eastAsia="zh-CN"/>
              </w:rPr>
            </w:pPr>
          </w:p>
        </w:tc>
        <w:tc>
          <w:tcPr>
            <w:tcW w:w="5760" w:type="dxa"/>
            <w:gridSpan w:val="2"/>
            <w:vAlign w:val="center"/>
          </w:tcPr>
          <w:p>
            <w:pPr>
              <w:pStyle w:val="34"/>
              <w:adjustRightInd w:val="0"/>
              <w:snapToGrid w:val="0"/>
              <w:spacing w:line="360" w:lineRule="auto"/>
              <w:jc w:val="center"/>
              <w:rPr>
                <w:rFonts w:hint="eastAsia" w:eastAsia="新宋体"/>
                <w:b/>
                <w:bCs/>
                <w:sz w:val="22"/>
              </w:rPr>
            </w:pPr>
          </w:p>
        </w:tc>
        <w:tc>
          <w:tcPr>
            <w:tcW w:w="1923" w:type="dxa"/>
            <w:vAlign w:val="center"/>
          </w:tcPr>
          <w:p>
            <w:pPr>
              <w:spacing w:line="420" w:lineRule="exact"/>
              <w:jc w:val="center"/>
              <w:rPr>
                <w:rFonts w:hint="eastAsia" w:eastAsia="新宋体"/>
                <w:sz w:val="22"/>
              </w:rPr>
            </w:pPr>
          </w:p>
        </w:tc>
        <w:tc>
          <w:tcPr>
            <w:tcW w:w="1282" w:type="dxa"/>
            <w:vAlign w:val="center"/>
          </w:tcPr>
          <w:p>
            <w:pPr>
              <w:spacing w:line="420" w:lineRule="exact"/>
              <w:jc w:val="center"/>
              <w:rPr>
                <w:rFonts w:hint="eastAsia" w:eastAsia="新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643" w:type="dxa"/>
            <w:vAlign w:val="center"/>
          </w:tcPr>
          <w:p>
            <w:pPr>
              <w:spacing w:line="420" w:lineRule="exact"/>
              <w:jc w:val="center"/>
              <w:rPr>
                <w:rFonts w:hint="eastAsia" w:eastAsia="新宋体"/>
                <w:sz w:val="22"/>
                <w:lang w:val="en-US" w:eastAsia="zh-CN"/>
              </w:rPr>
            </w:pPr>
          </w:p>
        </w:tc>
        <w:tc>
          <w:tcPr>
            <w:tcW w:w="5760" w:type="dxa"/>
            <w:gridSpan w:val="2"/>
            <w:vAlign w:val="center"/>
          </w:tcPr>
          <w:p>
            <w:pPr>
              <w:pStyle w:val="34"/>
              <w:adjustRightInd w:val="0"/>
              <w:snapToGrid w:val="0"/>
              <w:spacing w:line="360" w:lineRule="auto"/>
              <w:jc w:val="center"/>
              <w:rPr>
                <w:rFonts w:hint="eastAsia" w:eastAsia="新宋体"/>
                <w:b/>
                <w:bCs/>
                <w:sz w:val="22"/>
              </w:rPr>
            </w:pPr>
          </w:p>
        </w:tc>
        <w:tc>
          <w:tcPr>
            <w:tcW w:w="1923" w:type="dxa"/>
            <w:vAlign w:val="center"/>
          </w:tcPr>
          <w:p>
            <w:pPr>
              <w:spacing w:line="420" w:lineRule="exact"/>
              <w:jc w:val="center"/>
              <w:rPr>
                <w:rFonts w:hint="eastAsia" w:eastAsia="新宋体"/>
                <w:sz w:val="22"/>
              </w:rPr>
            </w:pPr>
          </w:p>
        </w:tc>
        <w:tc>
          <w:tcPr>
            <w:tcW w:w="1282" w:type="dxa"/>
            <w:vAlign w:val="center"/>
          </w:tcPr>
          <w:p>
            <w:pPr>
              <w:spacing w:line="420" w:lineRule="exact"/>
              <w:jc w:val="center"/>
              <w:rPr>
                <w:rFonts w:hint="eastAsia" w:eastAsia="新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643" w:type="dxa"/>
            <w:vAlign w:val="center"/>
          </w:tcPr>
          <w:p>
            <w:pPr>
              <w:spacing w:line="420" w:lineRule="exact"/>
              <w:jc w:val="center"/>
              <w:rPr>
                <w:rFonts w:hint="eastAsia" w:eastAsia="新宋体"/>
                <w:sz w:val="22"/>
                <w:lang w:val="en-US" w:eastAsia="zh-CN"/>
              </w:rPr>
            </w:pPr>
          </w:p>
        </w:tc>
        <w:tc>
          <w:tcPr>
            <w:tcW w:w="5760" w:type="dxa"/>
            <w:gridSpan w:val="2"/>
            <w:vAlign w:val="center"/>
          </w:tcPr>
          <w:p>
            <w:pPr>
              <w:pStyle w:val="34"/>
              <w:adjustRightInd w:val="0"/>
              <w:snapToGrid w:val="0"/>
              <w:spacing w:line="360" w:lineRule="auto"/>
              <w:jc w:val="center"/>
              <w:rPr>
                <w:rFonts w:hint="eastAsia" w:eastAsia="新宋体"/>
                <w:b/>
                <w:bCs/>
                <w:sz w:val="22"/>
              </w:rPr>
            </w:pPr>
          </w:p>
        </w:tc>
        <w:tc>
          <w:tcPr>
            <w:tcW w:w="1923" w:type="dxa"/>
            <w:vAlign w:val="center"/>
          </w:tcPr>
          <w:p>
            <w:pPr>
              <w:spacing w:line="420" w:lineRule="exact"/>
              <w:jc w:val="center"/>
              <w:rPr>
                <w:rFonts w:hint="eastAsia" w:eastAsia="新宋体"/>
                <w:sz w:val="22"/>
              </w:rPr>
            </w:pPr>
          </w:p>
        </w:tc>
        <w:tc>
          <w:tcPr>
            <w:tcW w:w="1282" w:type="dxa"/>
            <w:vAlign w:val="center"/>
          </w:tcPr>
          <w:p>
            <w:pPr>
              <w:spacing w:line="420" w:lineRule="exact"/>
              <w:jc w:val="center"/>
              <w:rPr>
                <w:rFonts w:hint="eastAsia" w:eastAsia="新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643" w:type="dxa"/>
            <w:vAlign w:val="center"/>
          </w:tcPr>
          <w:p>
            <w:pPr>
              <w:spacing w:line="420" w:lineRule="exact"/>
              <w:jc w:val="center"/>
              <w:rPr>
                <w:rFonts w:hint="eastAsia" w:eastAsia="新宋体"/>
                <w:sz w:val="22"/>
                <w:lang w:val="en-US" w:eastAsia="zh-CN"/>
              </w:rPr>
            </w:pPr>
          </w:p>
        </w:tc>
        <w:tc>
          <w:tcPr>
            <w:tcW w:w="5760" w:type="dxa"/>
            <w:gridSpan w:val="2"/>
            <w:vAlign w:val="center"/>
          </w:tcPr>
          <w:p>
            <w:pPr>
              <w:pStyle w:val="34"/>
              <w:adjustRightInd w:val="0"/>
              <w:snapToGrid w:val="0"/>
              <w:spacing w:line="360" w:lineRule="auto"/>
              <w:jc w:val="center"/>
              <w:rPr>
                <w:rFonts w:hint="eastAsia" w:eastAsia="新宋体"/>
                <w:b/>
                <w:bCs/>
                <w:sz w:val="22"/>
              </w:rPr>
            </w:pPr>
          </w:p>
        </w:tc>
        <w:tc>
          <w:tcPr>
            <w:tcW w:w="1923" w:type="dxa"/>
            <w:vAlign w:val="center"/>
          </w:tcPr>
          <w:p>
            <w:pPr>
              <w:spacing w:line="420" w:lineRule="exact"/>
              <w:jc w:val="center"/>
              <w:rPr>
                <w:rFonts w:hint="eastAsia" w:eastAsia="新宋体"/>
                <w:sz w:val="22"/>
              </w:rPr>
            </w:pPr>
          </w:p>
        </w:tc>
        <w:tc>
          <w:tcPr>
            <w:tcW w:w="1282" w:type="dxa"/>
            <w:vAlign w:val="center"/>
          </w:tcPr>
          <w:p>
            <w:pPr>
              <w:spacing w:line="420" w:lineRule="exact"/>
              <w:jc w:val="center"/>
              <w:rPr>
                <w:rFonts w:hint="eastAsia" w:eastAsia="新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643" w:type="dxa"/>
            <w:vAlign w:val="center"/>
          </w:tcPr>
          <w:p>
            <w:pPr>
              <w:spacing w:line="420" w:lineRule="exact"/>
              <w:jc w:val="center"/>
              <w:rPr>
                <w:rFonts w:hint="eastAsia" w:eastAsia="新宋体"/>
                <w:sz w:val="22"/>
                <w:lang w:val="en-US" w:eastAsia="zh-CN"/>
              </w:rPr>
            </w:pPr>
          </w:p>
        </w:tc>
        <w:tc>
          <w:tcPr>
            <w:tcW w:w="5760" w:type="dxa"/>
            <w:gridSpan w:val="2"/>
            <w:vAlign w:val="center"/>
          </w:tcPr>
          <w:p>
            <w:pPr>
              <w:pStyle w:val="34"/>
              <w:adjustRightInd w:val="0"/>
              <w:snapToGrid w:val="0"/>
              <w:spacing w:line="360" w:lineRule="auto"/>
              <w:jc w:val="center"/>
              <w:rPr>
                <w:rFonts w:hint="eastAsia" w:eastAsia="新宋体"/>
                <w:b/>
                <w:bCs/>
                <w:sz w:val="22"/>
              </w:rPr>
            </w:pPr>
          </w:p>
        </w:tc>
        <w:tc>
          <w:tcPr>
            <w:tcW w:w="1923" w:type="dxa"/>
            <w:vAlign w:val="center"/>
          </w:tcPr>
          <w:p>
            <w:pPr>
              <w:spacing w:line="420" w:lineRule="exact"/>
              <w:jc w:val="center"/>
              <w:rPr>
                <w:rFonts w:hint="eastAsia" w:eastAsia="新宋体"/>
                <w:sz w:val="22"/>
              </w:rPr>
            </w:pPr>
          </w:p>
        </w:tc>
        <w:tc>
          <w:tcPr>
            <w:tcW w:w="1282" w:type="dxa"/>
            <w:vAlign w:val="center"/>
          </w:tcPr>
          <w:p>
            <w:pPr>
              <w:spacing w:line="420" w:lineRule="exact"/>
              <w:jc w:val="center"/>
              <w:rPr>
                <w:rFonts w:hint="eastAsia" w:eastAsia="新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3001" w:type="dxa"/>
            <w:gridSpan w:val="2"/>
            <w:vAlign w:val="center"/>
          </w:tcPr>
          <w:p>
            <w:pPr>
              <w:spacing w:line="420" w:lineRule="exact"/>
              <w:jc w:val="center"/>
              <w:rPr>
                <w:rFonts w:hint="eastAsia" w:eastAsia="新宋体"/>
                <w:sz w:val="22"/>
              </w:rPr>
            </w:pPr>
            <w:r>
              <w:rPr>
                <w:rFonts w:hint="eastAsia" w:eastAsia="新宋体"/>
                <w:sz w:val="22"/>
              </w:rPr>
              <w:t>合计价（人民币元）</w:t>
            </w:r>
          </w:p>
        </w:tc>
        <w:tc>
          <w:tcPr>
            <w:tcW w:w="6607" w:type="dxa"/>
            <w:gridSpan w:val="3"/>
            <w:vAlign w:val="center"/>
          </w:tcPr>
          <w:p>
            <w:pPr>
              <w:spacing w:line="420" w:lineRule="exact"/>
              <w:jc w:val="center"/>
              <w:rPr>
                <w:rFonts w:hint="eastAsia" w:eastAsia="新宋体"/>
                <w:sz w:val="22"/>
              </w:rPr>
            </w:pPr>
          </w:p>
        </w:tc>
      </w:tr>
    </w:tbl>
    <w:p>
      <w:pPr>
        <w:autoSpaceDE w:val="0"/>
        <w:autoSpaceDN w:val="0"/>
        <w:adjustRightInd w:val="0"/>
        <w:spacing w:line="380" w:lineRule="atLeast"/>
        <w:rPr>
          <w:rFonts w:hint="eastAsia" w:eastAsia="新宋体"/>
          <w:b/>
          <w:bCs/>
          <w:sz w:val="22"/>
          <w:szCs w:val="22"/>
          <w:lang w:val="zh-CN"/>
        </w:rPr>
      </w:pPr>
      <w:r>
        <w:rPr>
          <w:rFonts w:hint="eastAsia" w:eastAsia="新宋体"/>
          <w:b/>
          <w:bCs/>
          <w:sz w:val="22"/>
          <w:szCs w:val="22"/>
          <w:lang w:val="zh-CN"/>
        </w:rPr>
        <w:t>说明：</w:t>
      </w:r>
    </w:p>
    <w:p>
      <w:pPr>
        <w:autoSpaceDE w:val="0"/>
        <w:autoSpaceDN w:val="0"/>
        <w:adjustRightInd w:val="0"/>
        <w:spacing w:line="380" w:lineRule="atLeast"/>
        <w:rPr>
          <w:rFonts w:hint="eastAsia" w:eastAsia="新宋体"/>
          <w:b/>
          <w:bCs/>
          <w:sz w:val="22"/>
          <w:szCs w:val="22"/>
          <w:lang w:val="zh-CN"/>
        </w:rPr>
      </w:pPr>
      <w:r>
        <w:rPr>
          <w:rFonts w:hint="eastAsia" w:eastAsia="新宋体"/>
          <w:b/>
          <w:bCs/>
          <w:sz w:val="22"/>
          <w:szCs w:val="22"/>
          <w:lang w:val="zh-CN"/>
        </w:rPr>
        <w:t>1. 合计价应与</w:t>
      </w:r>
      <w:r>
        <w:rPr>
          <w:rFonts w:hint="eastAsia" w:eastAsia="新宋体"/>
          <w:b/>
          <w:bCs/>
          <w:sz w:val="22"/>
          <w:szCs w:val="22"/>
          <w:lang w:val="en-US" w:eastAsia="zh-CN"/>
        </w:rPr>
        <w:t>2</w:t>
      </w:r>
      <w:r>
        <w:rPr>
          <w:rFonts w:hint="eastAsia" w:eastAsia="新宋体"/>
          <w:b/>
          <w:bCs/>
          <w:sz w:val="22"/>
          <w:szCs w:val="22"/>
        </w:rPr>
        <w:t>.2</w:t>
      </w:r>
      <w:r>
        <w:rPr>
          <w:rFonts w:hint="eastAsia" w:eastAsia="新宋体"/>
          <w:b/>
          <w:bCs/>
          <w:sz w:val="22"/>
          <w:szCs w:val="22"/>
          <w:lang w:val="zh-CN"/>
        </w:rPr>
        <w:t>“开标一览表”中投标总价相一致。</w:t>
      </w:r>
    </w:p>
    <w:p>
      <w:pPr>
        <w:autoSpaceDE w:val="0"/>
        <w:autoSpaceDN w:val="0"/>
        <w:adjustRightInd w:val="0"/>
        <w:spacing w:line="380" w:lineRule="atLeast"/>
        <w:rPr>
          <w:rFonts w:hint="eastAsia" w:eastAsia="新宋体"/>
          <w:b/>
          <w:bCs/>
          <w:sz w:val="22"/>
          <w:szCs w:val="22"/>
          <w:lang w:val="zh-CN"/>
        </w:rPr>
      </w:pPr>
      <w:r>
        <w:rPr>
          <w:rFonts w:hint="eastAsia" w:eastAsia="新宋体"/>
          <w:b/>
          <w:bCs/>
          <w:sz w:val="22"/>
          <w:szCs w:val="22"/>
          <w:lang w:val="zh-CN"/>
        </w:rPr>
        <w:t xml:space="preserve">2. 不提供投标分项报价表的投标文件将被视为未实质性响应采购文件。 </w:t>
      </w:r>
    </w:p>
    <w:p>
      <w:pPr>
        <w:spacing w:line="380" w:lineRule="exact"/>
        <w:rPr>
          <w:rFonts w:hint="eastAsia" w:eastAsia="新宋体"/>
          <w:sz w:val="22"/>
          <w:szCs w:val="22"/>
          <w:lang w:val="zh-CN"/>
        </w:rPr>
      </w:pPr>
      <w:r>
        <w:rPr>
          <w:rFonts w:hint="eastAsia" w:eastAsia="新宋体"/>
          <w:b/>
          <w:bCs/>
          <w:sz w:val="22"/>
          <w:szCs w:val="22"/>
        </w:rPr>
        <w:t>3</w:t>
      </w:r>
      <w:r>
        <w:rPr>
          <w:rFonts w:hint="eastAsia" w:eastAsia="新宋体"/>
          <w:b/>
          <w:bCs/>
          <w:sz w:val="22"/>
          <w:szCs w:val="22"/>
          <w:lang w:val="zh-CN"/>
        </w:rPr>
        <w:t>. 本表可在不改变格式的情况下根据具体需要自行增减。</w:t>
      </w:r>
    </w:p>
    <w:p>
      <w:pPr>
        <w:pStyle w:val="34"/>
        <w:spacing w:line="460" w:lineRule="atLeast"/>
        <w:rPr>
          <w:rFonts w:hint="eastAsia" w:hAnsi="宋体"/>
          <w:color w:val="auto"/>
          <w:sz w:val="22"/>
          <w:szCs w:val="22"/>
          <w:highlight w:val="none"/>
        </w:rPr>
      </w:pPr>
    </w:p>
    <w:p>
      <w:pPr>
        <w:autoSpaceDE w:val="0"/>
        <w:autoSpaceDN w:val="0"/>
        <w:adjustRightInd w:val="0"/>
        <w:spacing w:line="440" w:lineRule="atLeast"/>
        <w:ind w:firstLine="627" w:firstLineChars="285"/>
        <w:rPr>
          <w:rFonts w:hint="eastAsia" w:cs="仿宋_GB2312"/>
          <w:color w:val="auto"/>
          <w:sz w:val="22"/>
          <w:szCs w:val="22"/>
          <w:highlight w:val="none"/>
          <w:lang w:val="zh-CN"/>
        </w:rPr>
      </w:pPr>
      <w:r>
        <w:rPr>
          <w:rFonts w:hint="eastAsia" w:cs="仿宋_GB2312"/>
          <w:color w:val="auto"/>
          <w:sz w:val="22"/>
          <w:szCs w:val="22"/>
          <w:highlight w:val="none"/>
          <w:lang w:val="zh-CN"/>
        </w:rPr>
        <w:t>供应商全称（盖章）：</w:t>
      </w:r>
    </w:p>
    <w:p>
      <w:pPr>
        <w:autoSpaceDE w:val="0"/>
        <w:autoSpaceDN w:val="0"/>
        <w:adjustRightInd w:val="0"/>
        <w:spacing w:line="440" w:lineRule="atLeast"/>
        <w:ind w:firstLine="627" w:firstLineChars="285"/>
        <w:rPr>
          <w:rFonts w:cs="仿宋_GB2312"/>
          <w:color w:val="auto"/>
          <w:sz w:val="22"/>
          <w:szCs w:val="22"/>
          <w:highlight w:val="none"/>
          <w:lang w:val="zh-CN"/>
        </w:rPr>
      </w:pPr>
      <w:r>
        <w:rPr>
          <w:rFonts w:hint="eastAsia" w:cs="仿宋_GB2312"/>
          <w:color w:val="auto"/>
          <w:sz w:val="22"/>
          <w:szCs w:val="22"/>
          <w:highlight w:val="none"/>
          <w:lang w:val="zh-CN"/>
        </w:rPr>
        <w:t>法定代表人（负责人）或授权代表（签字或签章）：</w:t>
      </w:r>
    </w:p>
    <w:p>
      <w:pPr>
        <w:autoSpaceDE w:val="0"/>
        <w:autoSpaceDN w:val="0"/>
        <w:adjustRightInd w:val="0"/>
        <w:spacing w:line="440" w:lineRule="atLeast"/>
        <w:ind w:firstLine="627" w:firstLineChars="285"/>
        <w:rPr>
          <w:rFonts w:cs="仿宋_GB2312"/>
          <w:color w:val="auto"/>
          <w:sz w:val="22"/>
          <w:szCs w:val="22"/>
          <w:highlight w:val="none"/>
          <w:lang w:val="zh-CN"/>
        </w:rPr>
      </w:pPr>
      <w:r>
        <w:rPr>
          <w:rFonts w:hint="eastAsia" w:cs="仿宋_GB2312"/>
          <w:color w:val="auto"/>
          <w:sz w:val="22"/>
          <w:szCs w:val="22"/>
          <w:highlight w:val="none"/>
          <w:lang w:val="zh-CN"/>
        </w:rPr>
        <w:t>日期：</w:t>
      </w:r>
    </w:p>
    <w:p>
      <w:pPr>
        <w:pStyle w:val="34"/>
        <w:spacing w:line="400" w:lineRule="atLeast"/>
        <w:rPr>
          <w:rFonts w:hAnsi="宋体"/>
          <w:b/>
          <w:color w:val="auto"/>
          <w:sz w:val="30"/>
          <w:highlight w:val="none"/>
        </w:rPr>
        <w:sectPr>
          <w:pgSz w:w="11906" w:h="16838"/>
          <w:pgMar w:top="1440" w:right="1080" w:bottom="1440" w:left="1080" w:header="851" w:footer="992" w:gutter="0"/>
          <w:pgNumType w:fmt="decimal"/>
          <w:cols w:space="720" w:num="1"/>
          <w:docGrid w:linePitch="312" w:charSpace="0"/>
        </w:sectPr>
      </w:pPr>
    </w:p>
    <w:p>
      <w:pPr>
        <w:pageBreakBefore/>
        <w:shd w:val="clear" w:color="auto" w:fill="FFFFFF"/>
        <w:snapToGrid w:val="0"/>
        <w:spacing w:line="360" w:lineRule="auto"/>
        <w:jc w:val="center"/>
        <w:outlineLvl w:val="2"/>
        <w:rPr>
          <w:rFonts w:hint="eastAsia"/>
          <w:sz w:val="36"/>
          <w:szCs w:val="36"/>
        </w:rPr>
      </w:pPr>
      <w:bookmarkStart w:id="21" w:name="_Toc7988468"/>
      <w:bookmarkStart w:id="22" w:name="_Toc24550050"/>
      <w:bookmarkStart w:id="23" w:name="_Toc424164168"/>
      <w:bookmarkStart w:id="24" w:name="_Toc7988414"/>
      <w:bookmarkStart w:id="25" w:name="_Toc8008423"/>
      <w:bookmarkStart w:id="26" w:name="_Toc30408915"/>
      <w:bookmarkStart w:id="27" w:name="_Toc440162800"/>
      <w:r>
        <w:rPr>
          <w:rFonts w:hint="eastAsia"/>
          <w:sz w:val="36"/>
          <w:szCs w:val="36"/>
        </w:rPr>
        <w:t>2.4中小企业声明函、监狱企业、残疾人福利性单位及其他相关的充分的证明材料</w:t>
      </w:r>
    </w:p>
    <w:p>
      <w:pPr>
        <w:snapToGrid w:val="0"/>
        <w:spacing w:line="360" w:lineRule="auto"/>
        <w:jc w:val="center"/>
        <w:rPr>
          <w:rFonts w:hint="eastAsia"/>
          <w:sz w:val="28"/>
          <w:szCs w:val="28"/>
        </w:rPr>
      </w:pPr>
      <w:r>
        <w:rPr>
          <w:rFonts w:hint="eastAsia"/>
          <w:b/>
          <w:sz w:val="28"/>
          <w:szCs w:val="28"/>
        </w:rPr>
        <w:t>中小企业声明函及其相关的充分的证明材料</w:t>
      </w:r>
    </w:p>
    <w:p>
      <w:pPr>
        <w:snapToGrid w:val="0"/>
        <w:spacing w:line="440" w:lineRule="atLeast"/>
        <w:jc w:val="center"/>
        <w:rPr>
          <w:sz w:val="22"/>
          <w:szCs w:val="22"/>
        </w:rPr>
      </w:pPr>
      <w:r>
        <w:rPr>
          <w:sz w:val="22"/>
          <w:szCs w:val="22"/>
        </w:rPr>
        <w:t>中小企业声明函（服务）</w:t>
      </w:r>
    </w:p>
    <w:p>
      <w:pPr>
        <w:snapToGrid w:val="0"/>
        <w:spacing w:line="440" w:lineRule="atLeast"/>
        <w:ind w:firstLine="440" w:firstLineChars="200"/>
        <w:rPr>
          <w:sz w:val="22"/>
          <w:szCs w:val="22"/>
        </w:rPr>
      </w:pPr>
      <w:r>
        <w:rPr>
          <w:sz w:val="22"/>
          <w:szCs w:val="22"/>
        </w:rPr>
        <w:t>本公司（联合体）郑重声明，根据《政府采购促进中小 企业发展管理办法》（财库﹝2020﹞46 号）的规定，本公司 （联合体）参加</w:t>
      </w:r>
      <w:r>
        <w:rPr>
          <w:sz w:val="22"/>
          <w:szCs w:val="22"/>
          <w:u w:val="single"/>
        </w:rPr>
        <w:t>（单位名称）</w:t>
      </w:r>
      <w:r>
        <w:rPr>
          <w:sz w:val="22"/>
          <w:szCs w:val="22"/>
        </w:rPr>
        <w:t>的</w:t>
      </w:r>
      <w:r>
        <w:rPr>
          <w:sz w:val="22"/>
          <w:szCs w:val="22"/>
          <w:u w:val="single"/>
        </w:rPr>
        <w:t>（项目名称）</w:t>
      </w:r>
      <w:r>
        <w:rPr>
          <w:sz w:val="22"/>
          <w:szCs w:val="22"/>
        </w:rPr>
        <w:t xml:space="preserve">采购活动，服务全部由符合政策要求的中小企业承接。相关企业（含联合体中的中小企业、签订分包意向协议的中小企业）的具体情况如下： </w:t>
      </w:r>
    </w:p>
    <w:p>
      <w:pPr>
        <w:snapToGrid w:val="0"/>
        <w:spacing w:line="440" w:lineRule="atLeast"/>
        <w:ind w:firstLine="440" w:firstLineChars="200"/>
        <w:rPr>
          <w:sz w:val="22"/>
          <w:szCs w:val="22"/>
        </w:rPr>
      </w:pPr>
      <w:r>
        <w:rPr>
          <w:sz w:val="22"/>
          <w:szCs w:val="22"/>
        </w:rPr>
        <w:t>1.</w:t>
      </w:r>
      <w:r>
        <w:rPr>
          <w:sz w:val="22"/>
          <w:szCs w:val="22"/>
          <w:u w:val="single"/>
        </w:rPr>
        <w:t xml:space="preserve"> （标的名称） </w:t>
      </w:r>
      <w:r>
        <w:rPr>
          <w:sz w:val="22"/>
          <w:szCs w:val="22"/>
        </w:rPr>
        <w:t>，属于</w:t>
      </w:r>
      <w:r>
        <w:rPr>
          <w:rFonts w:hint="eastAsia" w:ascii="宋体" w:hAnsi="宋体" w:eastAsia="宋体" w:cs="宋体"/>
          <w:b/>
          <w:bCs/>
          <w:kern w:val="2"/>
          <w:sz w:val="22"/>
          <w:szCs w:val="22"/>
          <w:u w:val="single"/>
          <w:lang w:bidi="ar"/>
        </w:rPr>
        <w:t>软件和信息技术服务业</w:t>
      </w:r>
      <w:r>
        <w:rPr>
          <w:sz w:val="22"/>
          <w:szCs w:val="22"/>
        </w:rPr>
        <w:t>； 承建（承接）企业为</w:t>
      </w:r>
      <w:r>
        <w:rPr>
          <w:sz w:val="22"/>
          <w:szCs w:val="22"/>
          <w:u w:val="single"/>
        </w:rPr>
        <w:t>（企业名称）</w:t>
      </w:r>
      <w:r>
        <w:rPr>
          <w:sz w:val="22"/>
          <w:szCs w:val="22"/>
        </w:rPr>
        <w:t>，从业人员</w:t>
      </w:r>
      <w:r>
        <w:rPr>
          <w:sz w:val="22"/>
          <w:szCs w:val="22"/>
          <w:u w:val="single"/>
        </w:rPr>
        <w:t xml:space="preserve">   </w:t>
      </w:r>
      <w:r>
        <w:rPr>
          <w:sz w:val="22"/>
          <w:szCs w:val="22"/>
        </w:rPr>
        <w:t>人，营业收入为</w:t>
      </w:r>
      <w:r>
        <w:rPr>
          <w:sz w:val="22"/>
          <w:szCs w:val="22"/>
          <w:u w:val="single"/>
        </w:rPr>
        <w:t xml:space="preserve">    </w:t>
      </w:r>
      <w:r>
        <w:rPr>
          <w:sz w:val="22"/>
          <w:szCs w:val="22"/>
        </w:rPr>
        <w:t>万元，资产总额为</w:t>
      </w:r>
      <w:r>
        <w:rPr>
          <w:sz w:val="22"/>
          <w:szCs w:val="22"/>
          <w:u w:val="single"/>
        </w:rPr>
        <w:t xml:space="preserve">    </w:t>
      </w:r>
      <w:r>
        <w:rPr>
          <w:sz w:val="22"/>
          <w:szCs w:val="22"/>
        </w:rPr>
        <w:t>万元</w:t>
      </w:r>
      <w:r>
        <w:rPr>
          <w:rFonts w:hint="eastAsia"/>
          <w:sz w:val="22"/>
          <w:szCs w:val="22"/>
        </w:rPr>
        <w:t>（注1）</w:t>
      </w:r>
      <w:r>
        <w:rPr>
          <w:sz w:val="22"/>
          <w:szCs w:val="22"/>
        </w:rPr>
        <w:t>，属于</w:t>
      </w:r>
      <w:r>
        <w:rPr>
          <w:sz w:val="22"/>
          <w:szCs w:val="22"/>
          <w:u w:val="single"/>
        </w:rPr>
        <w:t>（中型企业、 小型企业、微型企业）</w:t>
      </w:r>
      <w:r>
        <w:rPr>
          <w:sz w:val="22"/>
          <w:szCs w:val="22"/>
        </w:rPr>
        <w:t xml:space="preserve">； </w:t>
      </w:r>
    </w:p>
    <w:p>
      <w:pPr>
        <w:snapToGrid w:val="0"/>
        <w:spacing w:line="440" w:lineRule="atLeast"/>
        <w:ind w:firstLine="440" w:firstLineChars="200"/>
        <w:rPr>
          <w:sz w:val="22"/>
          <w:szCs w:val="22"/>
        </w:rPr>
      </w:pPr>
      <w:r>
        <w:rPr>
          <w:sz w:val="22"/>
          <w:szCs w:val="22"/>
        </w:rPr>
        <w:t>2.</w:t>
      </w:r>
      <w:r>
        <w:rPr>
          <w:sz w:val="22"/>
          <w:szCs w:val="22"/>
          <w:u w:val="single"/>
        </w:rPr>
        <w:t xml:space="preserve"> （标的名称） </w:t>
      </w:r>
      <w:r>
        <w:rPr>
          <w:sz w:val="22"/>
          <w:szCs w:val="22"/>
        </w:rPr>
        <w:t>，属于</w:t>
      </w:r>
      <w:r>
        <w:rPr>
          <w:rFonts w:hint="eastAsia" w:ascii="宋体" w:hAnsi="宋体" w:eastAsia="宋体" w:cs="宋体"/>
          <w:b/>
          <w:bCs/>
          <w:kern w:val="2"/>
          <w:sz w:val="22"/>
          <w:szCs w:val="22"/>
          <w:u w:val="single"/>
          <w:lang w:bidi="ar"/>
        </w:rPr>
        <w:t>软件和信息技术服务业</w:t>
      </w:r>
      <w:r>
        <w:rPr>
          <w:sz w:val="22"/>
          <w:szCs w:val="22"/>
        </w:rPr>
        <w:t>； 承建（承接）企业为</w:t>
      </w:r>
      <w:r>
        <w:rPr>
          <w:sz w:val="22"/>
          <w:szCs w:val="22"/>
          <w:u w:val="single"/>
        </w:rPr>
        <w:t>（企业名称）</w:t>
      </w:r>
      <w:r>
        <w:rPr>
          <w:sz w:val="22"/>
          <w:szCs w:val="22"/>
        </w:rPr>
        <w:t>，从业人员</w:t>
      </w:r>
      <w:r>
        <w:rPr>
          <w:sz w:val="22"/>
          <w:szCs w:val="22"/>
          <w:u w:val="single"/>
        </w:rPr>
        <w:t xml:space="preserve">   </w:t>
      </w:r>
      <w:r>
        <w:rPr>
          <w:sz w:val="22"/>
          <w:szCs w:val="22"/>
        </w:rPr>
        <w:t>人，营业收入为</w:t>
      </w:r>
      <w:r>
        <w:rPr>
          <w:sz w:val="22"/>
          <w:szCs w:val="22"/>
          <w:u w:val="single"/>
        </w:rPr>
        <w:t xml:space="preserve">    </w:t>
      </w:r>
      <w:r>
        <w:rPr>
          <w:sz w:val="22"/>
          <w:szCs w:val="22"/>
        </w:rPr>
        <w:t>万元，资产总额为</w:t>
      </w:r>
      <w:r>
        <w:rPr>
          <w:sz w:val="22"/>
          <w:szCs w:val="22"/>
          <w:u w:val="single"/>
        </w:rPr>
        <w:t xml:space="preserve">    </w:t>
      </w:r>
      <w:r>
        <w:rPr>
          <w:sz w:val="22"/>
          <w:szCs w:val="22"/>
        </w:rPr>
        <w:t>万元，属于</w:t>
      </w:r>
      <w:r>
        <w:rPr>
          <w:sz w:val="22"/>
          <w:szCs w:val="22"/>
          <w:u w:val="single"/>
        </w:rPr>
        <w:t>（中型企业、 小型企业、微型企业）</w:t>
      </w:r>
      <w:r>
        <w:rPr>
          <w:sz w:val="22"/>
          <w:szCs w:val="22"/>
        </w:rPr>
        <w:t xml:space="preserve">； </w:t>
      </w:r>
    </w:p>
    <w:p>
      <w:pPr>
        <w:snapToGrid w:val="0"/>
        <w:spacing w:line="440" w:lineRule="atLeast"/>
        <w:ind w:firstLine="440" w:firstLineChars="200"/>
        <w:rPr>
          <w:sz w:val="22"/>
          <w:szCs w:val="22"/>
        </w:rPr>
      </w:pPr>
      <w:r>
        <w:rPr>
          <w:sz w:val="22"/>
          <w:szCs w:val="22"/>
        </w:rPr>
        <w:t xml:space="preserve">…… </w:t>
      </w:r>
    </w:p>
    <w:p>
      <w:pPr>
        <w:snapToGrid w:val="0"/>
        <w:spacing w:line="440" w:lineRule="atLeast"/>
        <w:ind w:firstLine="440" w:firstLineChars="200"/>
        <w:rPr>
          <w:sz w:val="22"/>
          <w:szCs w:val="22"/>
        </w:rPr>
      </w:pPr>
      <w:r>
        <w:rPr>
          <w:sz w:val="22"/>
          <w:szCs w:val="22"/>
        </w:rPr>
        <w:t xml:space="preserve">以上企业，不属于大企业的分支机构，不存在控股股东为大企业的情形，也不存在与大企业的负责人为同一人的情形。 </w:t>
      </w:r>
    </w:p>
    <w:p>
      <w:pPr>
        <w:snapToGrid w:val="0"/>
        <w:spacing w:line="440" w:lineRule="atLeast"/>
        <w:ind w:firstLine="440" w:firstLineChars="200"/>
        <w:rPr>
          <w:sz w:val="22"/>
          <w:szCs w:val="22"/>
        </w:rPr>
      </w:pPr>
      <w:r>
        <w:rPr>
          <w:sz w:val="22"/>
          <w:szCs w:val="22"/>
        </w:rPr>
        <w:t>本企业对上述声明内容的真实性负责。如有虚假，将依法承担相应责任。</w:t>
      </w:r>
    </w:p>
    <w:p>
      <w:pPr>
        <w:snapToGrid w:val="0"/>
        <w:spacing w:line="440" w:lineRule="atLeast"/>
        <w:rPr>
          <w:sz w:val="22"/>
          <w:szCs w:val="22"/>
        </w:rPr>
      </w:pPr>
      <w:r>
        <w:rPr>
          <w:sz w:val="22"/>
          <w:szCs w:val="22"/>
        </w:rPr>
        <w:t xml:space="preserve">                                          企业名称（盖章）： </w:t>
      </w:r>
    </w:p>
    <w:p>
      <w:pPr>
        <w:snapToGrid w:val="0"/>
        <w:spacing w:line="440" w:lineRule="atLeast"/>
        <w:ind w:firstLine="4620" w:firstLineChars="2100"/>
        <w:rPr>
          <w:sz w:val="22"/>
          <w:szCs w:val="22"/>
        </w:rPr>
      </w:pPr>
      <w:r>
        <w:rPr>
          <w:sz w:val="22"/>
          <w:szCs w:val="22"/>
        </w:rPr>
        <w:t xml:space="preserve">日 期： </w:t>
      </w:r>
    </w:p>
    <w:p>
      <w:pPr>
        <w:pBdr>
          <w:bottom w:val="single" w:color="auto" w:sz="6" w:space="1"/>
        </w:pBdr>
        <w:snapToGrid w:val="0"/>
        <w:spacing w:line="360" w:lineRule="auto"/>
        <w:ind w:firstLine="464" w:firstLineChars="200"/>
        <w:rPr>
          <w:rFonts w:hint="eastAsia"/>
          <w:sz w:val="22"/>
          <w:szCs w:val="22"/>
        </w:rPr>
      </w:pPr>
      <w:r>
        <w:rPr>
          <w:rFonts w:hint="eastAsia"/>
          <w:spacing w:val="6"/>
          <w:sz w:val="22"/>
          <w:szCs w:val="22"/>
        </w:rPr>
        <w:t>（注1）</w:t>
      </w:r>
      <w:r>
        <w:rPr>
          <w:spacing w:val="6"/>
          <w:sz w:val="22"/>
          <w:szCs w:val="22"/>
        </w:rPr>
        <w:t>从业人员、营业收入、资产总额填报上一年度数据，无上一年度数据的新成立企业可不填</w:t>
      </w:r>
      <w:r>
        <w:rPr>
          <w:sz w:val="22"/>
          <w:szCs w:val="22"/>
        </w:rPr>
        <w:t>报。 </w:t>
      </w:r>
      <w:r>
        <w:rPr>
          <w:sz w:val="22"/>
        </w:rPr>
        <w:t>   </w:t>
      </w:r>
    </w:p>
    <w:p>
      <w:pPr>
        <w:snapToGrid w:val="0"/>
        <w:spacing w:line="360" w:lineRule="auto"/>
        <w:ind w:firstLine="440" w:firstLineChars="200"/>
        <w:rPr>
          <w:rFonts w:hint="eastAsia"/>
          <w:sz w:val="22"/>
          <w:szCs w:val="22"/>
        </w:rPr>
      </w:pPr>
      <w:r>
        <w:rPr>
          <w:rFonts w:hint="eastAsia"/>
          <w:sz w:val="22"/>
          <w:szCs w:val="22"/>
        </w:rPr>
        <w:t>填写说明：</w:t>
      </w:r>
    </w:p>
    <w:p>
      <w:pPr>
        <w:snapToGrid w:val="0"/>
        <w:spacing w:line="360" w:lineRule="auto"/>
        <w:ind w:firstLine="440" w:firstLineChars="200"/>
        <w:rPr>
          <w:rFonts w:hint="eastAsia"/>
          <w:sz w:val="22"/>
          <w:szCs w:val="22"/>
        </w:rPr>
      </w:pPr>
      <w:r>
        <w:rPr>
          <w:rFonts w:hint="eastAsia"/>
          <w:sz w:val="22"/>
          <w:szCs w:val="22"/>
        </w:rPr>
        <w:t>1）投标人所提供的所有产品均为中型、小型、微型企业的提供此函；</w:t>
      </w:r>
    </w:p>
    <w:p>
      <w:pPr>
        <w:snapToGrid w:val="0"/>
        <w:spacing w:line="360" w:lineRule="auto"/>
        <w:ind w:firstLine="440" w:firstLineChars="200"/>
        <w:rPr>
          <w:rFonts w:hint="eastAsia"/>
          <w:sz w:val="22"/>
          <w:szCs w:val="22"/>
        </w:rPr>
      </w:pPr>
      <w:r>
        <w:rPr>
          <w:rFonts w:hint="eastAsia"/>
          <w:sz w:val="22"/>
          <w:szCs w:val="22"/>
        </w:rPr>
        <w:t>2）中型企业不享受价格扣除，小型、微型企业的行业类别由评审专家结合投标人出具的证明材料认定；经认定不符合小型、微型企业标准的，不享受价格扣除；</w:t>
      </w:r>
    </w:p>
    <w:p>
      <w:pPr>
        <w:snapToGrid w:val="0"/>
        <w:spacing w:line="360" w:lineRule="auto"/>
        <w:ind w:firstLine="440" w:firstLineChars="200"/>
        <w:rPr>
          <w:rFonts w:hint="eastAsia"/>
          <w:b/>
          <w:sz w:val="22"/>
          <w:szCs w:val="22"/>
        </w:rPr>
      </w:pPr>
      <w:r>
        <w:rPr>
          <w:rFonts w:hint="eastAsia"/>
          <w:sz w:val="22"/>
          <w:szCs w:val="22"/>
        </w:rPr>
        <w:t>3）注：小型、微型企业参加政府采购活动时，应提供：a）《中小企业声明函》；上述证明材料提供不齐全的，不能享受价格扣除。</w:t>
      </w:r>
    </w:p>
    <w:p>
      <w:pPr>
        <w:snapToGrid w:val="0"/>
        <w:spacing w:line="360" w:lineRule="auto"/>
        <w:ind w:firstLine="442" w:firstLineChars="200"/>
        <w:rPr>
          <w:rFonts w:hint="eastAsia"/>
          <w:b/>
          <w:bCs/>
          <w:sz w:val="22"/>
          <w:szCs w:val="22"/>
        </w:rPr>
      </w:pPr>
      <w:r>
        <w:rPr>
          <w:rFonts w:hint="eastAsia"/>
          <w:b/>
          <w:bCs/>
          <w:sz w:val="22"/>
          <w:szCs w:val="22"/>
        </w:rPr>
        <w:t>▲投标人提供的中小企业声明函与实际情况不符的，视为投标人提供虚假材料投标的，投标无效。</w:t>
      </w:r>
    </w:p>
    <w:p>
      <w:pPr>
        <w:snapToGrid w:val="0"/>
        <w:spacing w:line="360" w:lineRule="auto"/>
        <w:jc w:val="center"/>
        <w:rPr>
          <w:rFonts w:hint="eastAsia"/>
          <w:b/>
        </w:rPr>
      </w:pPr>
    </w:p>
    <w:p>
      <w:pPr>
        <w:snapToGrid w:val="0"/>
        <w:spacing w:line="360" w:lineRule="auto"/>
        <w:jc w:val="center"/>
        <w:rPr>
          <w:rFonts w:hint="eastAsia"/>
          <w:b/>
        </w:rPr>
      </w:pPr>
    </w:p>
    <w:p>
      <w:pPr>
        <w:rPr>
          <w:rFonts w:hint="eastAsia"/>
          <w:b/>
        </w:rPr>
      </w:pPr>
      <w:r>
        <w:rPr>
          <w:rFonts w:hint="eastAsia"/>
          <w:b/>
        </w:rPr>
        <w:br w:type="page"/>
      </w:r>
    </w:p>
    <w:p>
      <w:pPr>
        <w:snapToGrid w:val="0"/>
        <w:spacing w:line="360" w:lineRule="auto"/>
        <w:jc w:val="center"/>
        <w:rPr>
          <w:rFonts w:hint="eastAsia"/>
          <w:b/>
        </w:rPr>
      </w:pPr>
      <w:r>
        <w:rPr>
          <w:rFonts w:hint="eastAsia"/>
          <w:b/>
        </w:rPr>
        <w:t>监狱企业声明函</w:t>
      </w:r>
    </w:p>
    <w:p>
      <w:pPr>
        <w:snapToGrid w:val="0"/>
        <w:spacing w:line="360" w:lineRule="auto"/>
        <w:ind w:firstLine="440" w:firstLineChars="200"/>
        <w:jc w:val="center"/>
        <w:rPr>
          <w:rFonts w:hint="eastAsia"/>
          <w:sz w:val="22"/>
          <w:szCs w:val="22"/>
        </w:rPr>
      </w:pPr>
      <w:r>
        <w:rPr>
          <w:rFonts w:hint="eastAsia"/>
          <w:sz w:val="22"/>
          <w:szCs w:val="22"/>
        </w:rPr>
        <w:t>【不属于监狱企业的无需填写、递交】</w:t>
      </w:r>
    </w:p>
    <w:p>
      <w:pPr>
        <w:snapToGrid w:val="0"/>
        <w:spacing w:line="360" w:lineRule="auto"/>
        <w:ind w:firstLine="440" w:firstLineChars="200"/>
        <w:rPr>
          <w:rFonts w:hint="eastAsia"/>
          <w:sz w:val="22"/>
          <w:szCs w:val="22"/>
        </w:rPr>
      </w:pPr>
      <w:r>
        <w:rPr>
          <w:rFonts w:hint="eastAsia"/>
          <w:sz w:val="22"/>
          <w:szCs w:val="22"/>
        </w:rPr>
        <w:t>本公司郑重声明，根据《关于政府采购支持监狱企业发展有关问题的通知》 （财库[2014]68 号）的规定，本公司为</w:t>
      </w:r>
      <w:r>
        <w:rPr>
          <w:rFonts w:hint="eastAsia"/>
          <w:sz w:val="22"/>
          <w:szCs w:val="22"/>
          <w:u w:val="single"/>
        </w:rPr>
        <w:t>监狱企业</w:t>
      </w:r>
      <w:r>
        <w:rPr>
          <w:rFonts w:hint="eastAsia"/>
          <w:sz w:val="22"/>
          <w:szCs w:val="22"/>
        </w:rPr>
        <w:t>。</w:t>
      </w:r>
    </w:p>
    <w:p>
      <w:pPr>
        <w:snapToGrid w:val="0"/>
        <w:spacing w:line="360" w:lineRule="auto"/>
        <w:ind w:firstLine="440" w:firstLineChars="200"/>
        <w:rPr>
          <w:rFonts w:hint="eastAsia"/>
          <w:sz w:val="22"/>
          <w:szCs w:val="22"/>
        </w:rPr>
      </w:pPr>
      <w:r>
        <w:rPr>
          <w:rFonts w:hint="eastAsia"/>
          <w:sz w:val="22"/>
          <w:szCs w:val="22"/>
        </w:rPr>
        <w:t>根据上述标准，我公司属于监狱企业的理由为：</w:t>
      </w:r>
      <w:r>
        <w:rPr>
          <w:rFonts w:hint="eastAsia"/>
          <w:sz w:val="22"/>
          <w:szCs w:val="22"/>
          <w:u w:val="single"/>
        </w:rPr>
        <w:t xml:space="preserve">         </w:t>
      </w:r>
      <w:r>
        <w:rPr>
          <w:rFonts w:hint="eastAsia"/>
          <w:sz w:val="22"/>
          <w:szCs w:val="22"/>
        </w:rPr>
        <w:t>。</w:t>
      </w:r>
    </w:p>
    <w:p>
      <w:pPr>
        <w:snapToGrid w:val="0"/>
        <w:spacing w:line="360" w:lineRule="auto"/>
        <w:ind w:firstLine="440" w:firstLineChars="200"/>
        <w:rPr>
          <w:rFonts w:hint="eastAsia"/>
          <w:sz w:val="22"/>
          <w:szCs w:val="22"/>
        </w:rPr>
      </w:pPr>
      <w:r>
        <w:rPr>
          <w:rFonts w:hint="eastAsia"/>
          <w:sz w:val="22"/>
          <w:szCs w:val="22"/>
        </w:rPr>
        <w:t>本公司为参加（</w:t>
      </w:r>
      <w:r>
        <w:rPr>
          <w:rFonts w:hint="eastAsia"/>
          <w:sz w:val="22"/>
          <w:szCs w:val="22"/>
          <w:u w:val="single"/>
        </w:rPr>
        <w:t xml:space="preserve">    项目名称    </w:t>
      </w:r>
      <w:r>
        <w:rPr>
          <w:rFonts w:hint="eastAsia"/>
          <w:sz w:val="22"/>
          <w:szCs w:val="22"/>
        </w:rPr>
        <w:t>） （项目编号：</w:t>
      </w:r>
      <w:r>
        <w:rPr>
          <w:rFonts w:hint="eastAsia"/>
          <w:sz w:val="22"/>
          <w:szCs w:val="22"/>
          <w:u w:val="single"/>
        </w:rPr>
        <w:t xml:space="preserve">      </w:t>
      </w:r>
      <w:r>
        <w:rPr>
          <w:rFonts w:hint="eastAsia"/>
          <w:sz w:val="22"/>
          <w:szCs w:val="22"/>
        </w:rPr>
        <w:t>）采购活动提供本企业提供服务。</w:t>
      </w:r>
    </w:p>
    <w:p>
      <w:pPr>
        <w:snapToGrid w:val="0"/>
        <w:spacing w:line="360" w:lineRule="auto"/>
        <w:ind w:firstLine="440" w:firstLineChars="200"/>
        <w:rPr>
          <w:rFonts w:hint="eastAsia"/>
          <w:sz w:val="22"/>
          <w:szCs w:val="22"/>
        </w:rPr>
      </w:pPr>
      <w:r>
        <w:rPr>
          <w:rFonts w:hint="eastAsia"/>
          <w:sz w:val="22"/>
          <w:szCs w:val="22"/>
        </w:rPr>
        <w:t>本公司对上述声明的真实性负责。如有虚假，将依法承担相应责任。</w:t>
      </w:r>
    </w:p>
    <w:p>
      <w:pPr>
        <w:snapToGrid w:val="0"/>
        <w:spacing w:line="360" w:lineRule="auto"/>
        <w:ind w:firstLine="440" w:firstLineChars="200"/>
        <w:rPr>
          <w:rFonts w:hint="eastAsia"/>
          <w:sz w:val="22"/>
          <w:szCs w:val="22"/>
        </w:rPr>
      </w:pPr>
    </w:p>
    <w:p>
      <w:pPr>
        <w:snapToGrid w:val="0"/>
        <w:spacing w:line="360" w:lineRule="auto"/>
        <w:ind w:firstLine="440" w:firstLineChars="200"/>
        <w:rPr>
          <w:rFonts w:hint="eastAsia"/>
          <w:sz w:val="22"/>
          <w:szCs w:val="22"/>
        </w:rPr>
      </w:pPr>
      <w:r>
        <w:rPr>
          <w:rFonts w:hint="eastAsia"/>
          <w:sz w:val="22"/>
          <w:szCs w:val="22"/>
        </w:rPr>
        <w:t>投标人名称（盖章）：</w:t>
      </w:r>
    </w:p>
    <w:p>
      <w:pPr>
        <w:snapToGrid w:val="0"/>
        <w:spacing w:line="360" w:lineRule="auto"/>
        <w:ind w:firstLine="440" w:firstLineChars="200"/>
        <w:rPr>
          <w:rFonts w:hint="eastAsia"/>
          <w:sz w:val="22"/>
          <w:szCs w:val="22"/>
        </w:rPr>
      </w:pPr>
      <w:r>
        <w:rPr>
          <w:rFonts w:hint="eastAsia"/>
          <w:sz w:val="22"/>
          <w:szCs w:val="22"/>
        </w:rPr>
        <w:t>日期：    年  月  日</w:t>
      </w:r>
    </w:p>
    <w:p>
      <w:pPr>
        <w:snapToGrid w:val="0"/>
        <w:spacing w:line="360" w:lineRule="auto"/>
        <w:ind w:firstLine="480" w:firstLineChars="200"/>
        <w:rPr>
          <w:rFonts w:hint="eastAsia"/>
        </w:rPr>
      </w:pPr>
    </w:p>
    <w:p>
      <w:pPr>
        <w:snapToGrid w:val="0"/>
        <w:spacing w:line="360" w:lineRule="auto"/>
        <w:ind w:firstLine="480" w:firstLineChars="200"/>
        <w:rPr>
          <w:rFonts w:hint="eastAsia"/>
        </w:rPr>
      </w:pPr>
    </w:p>
    <w:p>
      <w:pPr>
        <w:snapToGrid w:val="0"/>
        <w:spacing w:line="360" w:lineRule="auto"/>
        <w:ind w:firstLine="480" w:firstLineChars="200"/>
        <w:rPr>
          <w:rFonts w:hint="eastAsia"/>
        </w:rPr>
      </w:pPr>
    </w:p>
    <w:p>
      <w:pPr>
        <w:snapToGrid w:val="0"/>
        <w:spacing w:line="360" w:lineRule="auto"/>
        <w:ind w:firstLine="480" w:firstLineChars="200"/>
        <w:rPr>
          <w:rFonts w:hint="eastAsia"/>
        </w:rPr>
      </w:pPr>
    </w:p>
    <w:p>
      <w:pPr>
        <w:snapToGrid w:val="0"/>
        <w:spacing w:line="360" w:lineRule="auto"/>
        <w:ind w:firstLine="480" w:firstLineChars="200"/>
        <w:rPr>
          <w:rFonts w:hint="eastAsia"/>
        </w:rPr>
      </w:pPr>
    </w:p>
    <w:p>
      <w:pPr>
        <w:snapToGrid w:val="0"/>
        <w:spacing w:line="360" w:lineRule="auto"/>
        <w:ind w:firstLine="480" w:firstLineChars="200"/>
        <w:rPr>
          <w:rFonts w:hint="eastAsia"/>
        </w:rPr>
      </w:pPr>
    </w:p>
    <w:p>
      <w:pPr>
        <w:snapToGrid w:val="0"/>
        <w:spacing w:line="360" w:lineRule="auto"/>
        <w:rPr>
          <w:rFonts w:hint="eastAsia"/>
          <w:b/>
          <w:spacing w:val="6"/>
        </w:rPr>
      </w:pPr>
    </w:p>
    <w:p>
      <w:pPr>
        <w:snapToGrid w:val="0"/>
        <w:spacing w:line="360" w:lineRule="auto"/>
        <w:rPr>
          <w:rFonts w:hint="eastAsia"/>
          <w:b/>
          <w:spacing w:val="6"/>
        </w:rPr>
      </w:pPr>
    </w:p>
    <w:p>
      <w:pPr>
        <w:snapToGrid w:val="0"/>
        <w:spacing w:line="360" w:lineRule="auto"/>
        <w:jc w:val="center"/>
        <w:rPr>
          <w:rFonts w:hint="eastAsia"/>
          <w:b/>
          <w:spacing w:val="6"/>
        </w:rPr>
      </w:pPr>
    </w:p>
    <w:p>
      <w:pPr>
        <w:snapToGrid w:val="0"/>
        <w:spacing w:line="360" w:lineRule="auto"/>
        <w:jc w:val="center"/>
        <w:rPr>
          <w:rFonts w:hint="eastAsia"/>
          <w:b/>
          <w:spacing w:val="6"/>
        </w:rPr>
      </w:pPr>
    </w:p>
    <w:p>
      <w:pPr>
        <w:pageBreakBefore/>
        <w:snapToGrid w:val="0"/>
        <w:spacing w:line="360" w:lineRule="auto"/>
        <w:jc w:val="center"/>
        <w:rPr>
          <w:rFonts w:hint="eastAsia"/>
          <w:b/>
          <w:spacing w:val="6"/>
        </w:rPr>
      </w:pPr>
      <w:r>
        <w:rPr>
          <w:rFonts w:hint="eastAsia"/>
          <w:b/>
          <w:spacing w:val="6"/>
        </w:rPr>
        <w:t>残疾人福利性单位声明函</w:t>
      </w:r>
    </w:p>
    <w:p>
      <w:pPr>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本单位对上述声明的真实性负责。如有虚假，将依法承担相应责任。</w:t>
      </w:r>
    </w:p>
    <w:p>
      <w:pPr>
        <w:snapToGrid w:val="0"/>
        <w:spacing w:line="360" w:lineRule="auto"/>
        <w:ind w:firstLine="440" w:firstLineChars="200"/>
        <w:rPr>
          <w:rFonts w:hint="eastAsia" w:ascii="宋体" w:hAnsi="宋体" w:eastAsia="宋体" w:cs="宋体"/>
          <w:sz w:val="22"/>
          <w:szCs w:val="22"/>
        </w:rPr>
      </w:pPr>
    </w:p>
    <w:p>
      <w:pPr>
        <w:snapToGrid w:val="0"/>
        <w:spacing w:line="360" w:lineRule="auto"/>
        <w:ind w:firstLine="440" w:firstLineChars="200"/>
        <w:rPr>
          <w:rFonts w:hint="eastAsia" w:ascii="宋体" w:hAnsi="宋体" w:eastAsia="宋体" w:cs="宋体"/>
          <w:sz w:val="22"/>
          <w:szCs w:val="22"/>
        </w:rPr>
      </w:pPr>
    </w:p>
    <w:p>
      <w:pPr>
        <w:tabs>
          <w:tab w:val="left" w:pos="4860"/>
        </w:tabs>
        <w:snapToGrid w:val="0"/>
        <w:spacing w:line="360" w:lineRule="auto"/>
        <w:ind w:right="1560" w:firstLine="440" w:firstLineChars="200"/>
        <w:rPr>
          <w:rFonts w:hint="eastAsia" w:ascii="宋体" w:hAnsi="宋体" w:eastAsia="宋体" w:cs="宋体"/>
          <w:sz w:val="22"/>
          <w:szCs w:val="22"/>
        </w:rPr>
      </w:pPr>
      <w:r>
        <w:rPr>
          <w:rFonts w:hint="eastAsia" w:ascii="宋体" w:hAnsi="宋体" w:eastAsia="宋体" w:cs="宋体"/>
          <w:sz w:val="22"/>
          <w:szCs w:val="22"/>
        </w:rPr>
        <w:t xml:space="preserve">       单位名称（盖章）：</w:t>
      </w:r>
    </w:p>
    <w:p>
      <w:pPr>
        <w:tabs>
          <w:tab w:val="left" w:pos="4860"/>
        </w:tabs>
        <w:snapToGrid w:val="0"/>
        <w:spacing w:line="360" w:lineRule="auto"/>
        <w:ind w:right="1560" w:firstLine="440" w:firstLineChars="200"/>
        <w:rPr>
          <w:rFonts w:hint="eastAsia" w:ascii="宋体" w:hAnsi="宋体" w:eastAsia="宋体" w:cs="宋体"/>
          <w:sz w:val="22"/>
          <w:szCs w:val="22"/>
        </w:rPr>
      </w:pPr>
      <w:r>
        <w:rPr>
          <w:rFonts w:hint="eastAsia" w:ascii="宋体" w:hAnsi="宋体" w:eastAsia="宋体" w:cs="宋体"/>
          <w:sz w:val="22"/>
          <w:szCs w:val="22"/>
        </w:rPr>
        <w:t xml:space="preserve">       日  期：</w:t>
      </w:r>
    </w:p>
    <w:p>
      <w:pPr>
        <w:pStyle w:val="292"/>
        <w:snapToGrid w:val="0"/>
        <w:spacing w:line="360" w:lineRule="auto"/>
        <w:ind w:left="360" w:firstLine="0" w:firstLineChars="0"/>
        <w:rPr>
          <w:rFonts w:hint="eastAsia" w:ascii="宋体" w:hAnsi="宋体" w:eastAsia="宋体" w:cs="宋体"/>
          <w:sz w:val="22"/>
          <w:szCs w:val="22"/>
        </w:rPr>
      </w:pPr>
      <w:r>
        <w:rPr>
          <w:rFonts w:hint="eastAsia" w:ascii="宋体" w:hAnsi="宋体" w:eastAsia="宋体" w:cs="宋体"/>
          <w:sz w:val="22"/>
          <w:szCs w:val="22"/>
        </w:rPr>
        <w:t>扶持政策说明：</w:t>
      </w:r>
    </w:p>
    <w:p>
      <w:pPr>
        <w:pStyle w:val="292"/>
        <w:snapToGrid w:val="0"/>
        <w:spacing w:line="360" w:lineRule="auto"/>
        <w:ind w:firstLine="480"/>
        <w:rPr>
          <w:rFonts w:hint="eastAsia" w:ascii="宋体" w:hAnsi="宋体" w:eastAsia="宋体" w:cs="宋体"/>
          <w:sz w:val="22"/>
          <w:szCs w:val="22"/>
        </w:rPr>
      </w:pPr>
      <w:r>
        <w:rPr>
          <w:rFonts w:hint="eastAsia" w:ascii="宋体" w:hAnsi="宋体" w:eastAsia="宋体" w:cs="宋体"/>
          <w:sz w:val="22"/>
          <w:szCs w:val="22"/>
        </w:rPr>
        <w:t>1、财政部关于进一步加大政府采购支持中小企业力度的通知（财库〔2022〕19号），对小型或微型企业的投标报价给予</w:t>
      </w:r>
      <w:r>
        <w:rPr>
          <w:rFonts w:hint="eastAsia" w:ascii="宋体" w:hAnsi="宋体" w:eastAsia="宋体" w:cs="宋体"/>
          <w:sz w:val="22"/>
          <w:szCs w:val="22"/>
          <w:u w:val="single"/>
          <w:lang w:val="en-US" w:eastAsia="zh-CN"/>
        </w:rPr>
        <w:t>1</w:t>
      </w:r>
      <w:r>
        <w:rPr>
          <w:rFonts w:hint="eastAsia" w:ascii="宋体" w:hAnsi="宋体" w:eastAsia="宋体" w:cs="宋体"/>
          <w:sz w:val="22"/>
          <w:szCs w:val="22"/>
          <w:u w:val="single"/>
        </w:rPr>
        <w:t>0%</w:t>
      </w:r>
      <w:r>
        <w:rPr>
          <w:rFonts w:hint="eastAsia" w:ascii="宋体" w:hAnsi="宋体" w:eastAsia="宋体" w:cs="宋体"/>
          <w:sz w:val="22"/>
          <w:szCs w:val="22"/>
        </w:rPr>
        <w:t>的扣除，并用扣除后的价格计算价格评分。</w:t>
      </w:r>
    </w:p>
    <w:p>
      <w:pPr>
        <w:pStyle w:val="292"/>
        <w:snapToGrid w:val="0"/>
        <w:spacing w:line="360" w:lineRule="auto"/>
        <w:ind w:firstLine="480"/>
        <w:rPr>
          <w:rFonts w:hint="eastAsia" w:ascii="宋体" w:hAnsi="宋体" w:eastAsia="宋体" w:cs="宋体"/>
          <w:sz w:val="22"/>
          <w:szCs w:val="22"/>
        </w:rPr>
      </w:pPr>
      <w:r>
        <w:rPr>
          <w:rFonts w:hint="eastAsia" w:ascii="宋体" w:hAnsi="宋体" w:eastAsia="宋体" w:cs="宋体"/>
          <w:sz w:val="22"/>
          <w:szCs w:val="22"/>
        </w:rPr>
        <w:t>2、监狱企业视同小微企业，参加本项目投标的，享受小微企业同等的价格扣除。【注：提供《监狱企业声明函》及其相关的充分的证明材料】。</w:t>
      </w:r>
    </w:p>
    <w:p>
      <w:pPr>
        <w:pStyle w:val="292"/>
        <w:snapToGrid w:val="0"/>
        <w:spacing w:line="360" w:lineRule="auto"/>
        <w:ind w:firstLine="480"/>
        <w:rPr>
          <w:rFonts w:hint="eastAsia" w:ascii="宋体" w:hAnsi="宋体" w:eastAsia="宋体" w:cs="宋体"/>
          <w:sz w:val="22"/>
          <w:szCs w:val="22"/>
        </w:rPr>
      </w:pPr>
      <w:r>
        <w:rPr>
          <w:rFonts w:hint="eastAsia" w:ascii="宋体" w:hAnsi="宋体" w:eastAsia="宋体" w:cs="宋体"/>
          <w:sz w:val="22"/>
          <w:szCs w:val="22"/>
        </w:rPr>
        <w:t>3、残疾人福利性单位参加投标【提供《残疾人福利性单位声明函》】，视为小型、微型企业，享受小微企业政策扶持。</w:t>
      </w:r>
    </w:p>
    <w:p>
      <w:pPr>
        <w:rPr>
          <w:rFonts w:hint="eastAsia" w:ascii="宋体" w:hAnsi="宋体" w:cs="宋体"/>
          <w:color w:val="auto"/>
          <w:highlight w:val="none"/>
        </w:rPr>
      </w:pPr>
      <w:r>
        <w:rPr>
          <w:rFonts w:hint="eastAsia" w:ascii="宋体" w:hAnsi="宋体" w:cs="宋体"/>
          <w:color w:val="auto"/>
          <w:highlight w:val="none"/>
        </w:rPr>
        <w:br w:type="page"/>
      </w:r>
    </w:p>
    <w:p>
      <w:pPr>
        <w:pStyle w:val="4"/>
        <w:rPr>
          <w:rFonts w:hint="eastAsia" w:ascii="宋体" w:hAnsi="宋体" w:cs="宋体"/>
          <w:color w:val="auto"/>
          <w:highlight w:val="none"/>
        </w:rPr>
      </w:pPr>
      <w:r>
        <w:rPr>
          <w:rFonts w:hint="eastAsia" w:ascii="宋体" w:hAnsi="宋体" w:cs="宋体"/>
          <w:color w:val="auto"/>
          <w:highlight w:val="none"/>
        </w:rPr>
        <w:t>三、“商务技术文件”格式</w:t>
      </w:r>
      <w:bookmarkEnd w:id="21"/>
      <w:bookmarkEnd w:id="22"/>
      <w:bookmarkEnd w:id="23"/>
      <w:bookmarkEnd w:id="24"/>
      <w:bookmarkEnd w:id="25"/>
      <w:bookmarkEnd w:id="26"/>
      <w:bookmarkEnd w:id="27"/>
    </w:p>
    <w:p>
      <w:pPr>
        <w:pStyle w:val="5"/>
        <w:rPr>
          <w:rFonts w:hint="eastAsia" w:ascii="宋体" w:hAnsi="宋体" w:cs="宋体"/>
          <w:color w:val="auto"/>
          <w:highlight w:val="none"/>
        </w:rPr>
      </w:pPr>
      <w:r>
        <w:rPr>
          <w:rFonts w:hint="eastAsia" w:ascii="宋体" w:hAnsi="宋体" w:cs="宋体"/>
          <w:color w:val="auto"/>
          <w:highlight w:val="none"/>
        </w:rPr>
        <w:t>3.1 “商务技术文件”封面</w:t>
      </w:r>
    </w:p>
    <w:p>
      <w:pPr>
        <w:spacing w:line="360" w:lineRule="auto"/>
        <w:jc w:val="right"/>
        <w:rPr>
          <w:rFonts w:hint="eastAsia"/>
          <w:b/>
          <w:color w:val="auto"/>
          <w:sz w:val="32"/>
          <w:szCs w:val="22"/>
          <w:highlight w:val="none"/>
        </w:rPr>
      </w:pPr>
    </w:p>
    <w:p>
      <w:pPr>
        <w:spacing w:line="276" w:lineRule="auto"/>
        <w:jc w:val="center"/>
        <w:rPr>
          <w:rFonts w:hint="eastAsia" w:eastAsia="宋体"/>
          <w:b/>
          <w:color w:val="auto"/>
          <w:w w:val="90"/>
          <w:sz w:val="44"/>
          <w:szCs w:val="22"/>
          <w:highlight w:val="none"/>
          <w:lang w:eastAsia="zh-CN"/>
        </w:rPr>
      </w:pPr>
      <w:r>
        <w:rPr>
          <w:rFonts w:hint="eastAsia"/>
          <w:b/>
          <w:color w:val="auto"/>
          <w:w w:val="90"/>
          <w:sz w:val="44"/>
          <w:szCs w:val="22"/>
          <w:highlight w:val="none"/>
          <w:lang w:eastAsia="zh-CN"/>
        </w:rPr>
        <w:t>海洋牧场田园综合体-数字南麂软件采购项目</w:t>
      </w:r>
    </w:p>
    <w:p>
      <w:pPr>
        <w:spacing w:line="276" w:lineRule="auto"/>
        <w:jc w:val="center"/>
        <w:rPr>
          <w:rFonts w:hint="eastAsia"/>
          <w:color w:val="auto"/>
          <w:sz w:val="96"/>
          <w:szCs w:val="22"/>
          <w:highlight w:val="none"/>
        </w:rPr>
      </w:pPr>
      <w:r>
        <w:rPr>
          <w:rFonts w:hint="eastAsia"/>
          <w:color w:val="auto"/>
          <w:sz w:val="96"/>
          <w:szCs w:val="22"/>
          <w:highlight w:val="none"/>
        </w:rPr>
        <w:t>投 标 文 件</w:t>
      </w:r>
    </w:p>
    <w:p>
      <w:pPr>
        <w:pStyle w:val="57"/>
        <w:rPr>
          <w:rFonts w:hint="eastAsia"/>
          <w:color w:val="auto"/>
          <w:highlight w:val="none"/>
          <w:lang w:val="en-US" w:eastAsia="zh-CN"/>
        </w:rPr>
      </w:pPr>
    </w:p>
    <w:p>
      <w:pPr>
        <w:spacing w:line="360" w:lineRule="auto"/>
        <w:jc w:val="center"/>
        <w:rPr>
          <w:rFonts w:hint="eastAsia"/>
          <w:b/>
          <w:color w:val="auto"/>
          <w:sz w:val="52"/>
          <w:szCs w:val="22"/>
          <w:highlight w:val="none"/>
        </w:rPr>
      </w:pPr>
      <w:r>
        <w:rPr>
          <w:rFonts w:hint="eastAsia"/>
          <w:b/>
          <w:color w:val="auto"/>
          <w:sz w:val="52"/>
          <w:szCs w:val="22"/>
          <w:highlight w:val="none"/>
        </w:rPr>
        <w:t>（商务技术文件）</w:t>
      </w:r>
    </w:p>
    <w:p>
      <w:pPr>
        <w:spacing w:line="360" w:lineRule="auto"/>
        <w:jc w:val="center"/>
        <w:rPr>
          <w:rFonts w:hint="eastAsia"/>
          <w:b/>
          <w:color w:val="auto"/>
          <w:sz w:val="52"/>
          <w:szCs w:val="22"/>
          <w:highlight w:val="none"/>
        </w:rPr>
      </w:pPr>
    </w:p>
    <w:tbl>
      <w:tblPr>
        <w:tblStyle w:val="60"/>
        <w:tblW w:w="8789" w:type="dxa"/>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vAlign w:val="center"/>
          </w:tcPr>
          <w:p>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hint="eastAsia"/>
                <w:b/>
                <w:color w:val="auto"/>
                <w:sz w:val="28"/>
                <w:szCs w:val="28"/>
                <w:highlight w:val="none"/>
              </w:rPr>
            </w:pP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hint="eastAsia"/>
                <w:b/>
                <w:color w:val="auto"/>
                <w:sz w:val="28"/>
                <w:szCs w:val="28"/>
                <w:highlight w:val="none"/>
              </w:rPr>
            </w:pP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vAlign w:val="center"/>
          </w:tcPr>
          <w:p>
            <w:pPr>
              <w:rPr>
                <w:rFonts w:hint="eastAsia"/>
                <w:color w:val="auto"/>
                <w:sz w:val="28"/>
                <w:szCs w:val="28"/>
                <w:highlight w:val="none"/>
              </w:rPr>
            </w:pPr>
          </w:p>
        </w:tc>
      </w:tr>
    </w:tbl>
    <w:p>
      <w:pPr>
        <w:rPr>
          <w:rFonts w:hint="eastAsia"/>
          <w:color w:val="auto"/>
          <w:highlight w:val="none"/>
        </w:rPr>
      </w:pPr>
    </w:p>
    <w:p>
      <w:pPr>
        <w:pStyle w:val="5"/>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3.2供应商自评分指引表</w:t>
      </w:r>
    </w:p>
    <w:tbl>
      <w:tblPr>
        <w:tblStyle w:val="60"/>
        <w:tblW w:w="9905" w:type="dxa"/>
        <w:tblInd w:w="0" w:type="dxa"/>
        <w:tblLayout w:type="fixed"/>
        <w:tblCellMar>
          <w:top w:w="0" w:type="dxa"/>
          <w:left w:w="0" w:type="dxa"/>
          <w:bottom w:w="0" w:type="dxa"/>
          <w:right w:w="0" w:type="dxa"/>
        </w:tblCellMar>
      </w:tblPr>
      <w:tblGrid>
        <w:gridCol w:w="817"/>
        <w:gridCol w:w="7513"/>
        <w:gridCol w:w="1575"/>
      </w:tblGrid>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序号</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评分项目</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投标文件索引（页码）</w:t>
            </w: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1</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2</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3</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4</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5</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6</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7</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8</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9</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10</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11</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color w:val="auto"/>
                <w:sz w:val="22"/>
                <w:highlight w:val="none"/>
              </w:rPr>
            </w:pPr>
          </w:p>
        </w:tc>
      </w:tr>
    </w:tbl>
    <w:p>
      <w:pPr>
        <w:rPr>
          <w:rFonts w:hint="eastAsia"/>
          <w:color w:val="auto"/>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r>
        <w:rPr>
          <w:rFonts w:hint="eastAsia"/>
          <w:color w:val="auto"/>
          <w:sz w:val="32"/>
          <w:highlight w:val="none"/>
        </w:rPr>
        <w:t>3.3供应商参与政府采购活动投标资格声明函</w:t>
      </w:r>
    </w:p>
    <w:p>
      <w:pPr>
        <w:snapToGrid w:val="0"/>
        <w:spacing w:line="360" w:lineRule="exact"/>
        <w:jc w:val="center"/>
        <w:rPr>
          <w:rFonts w:hint="eastAsia"/>
          <w:b/>
          <w:color w:val="auto"/>
          <w:sz w:val="32"/>
          <w:highlight w:val="none"/>
        </w:rPr>
      </w:pPr>
      <w:r>
        <w:rPr>
          <w:rFonts w:hint="eastAsia"/>
          <w:b/>
          <w:color w:val="auto"/>
          <w:sz w:val="32"/>
          <w:highlight w:val="none"/>
        </w:rPr>
        <w:t>供应商参与政府采购活动投标资格声明函</w:t>
      </w:r>
    </w:p>
    <w:tbl>
      <w:tblPr>
        <w:tblStyle w:val="60"/>
        <w:tblW w:w="9612" w:type="dxa"/>
        <w:tblInd w:w="108" w:type="dxa"/>
        <w:tblLayout w:type="fixed"/>
        <w:tblCellMar>
          <w:top w:w="0" w:type="dxa"/>
          <w:left w:w="0" w:type="dxa"/>
          <w:bottom w:w="0" w:type="dxa"/>
          <w:right w:w="0" w:type="dxa"/>
        </w:tblCellMar>
      </w:tblPr>
      <w:tblGrid>
        <w:gridCol w:w="1620"/>
        <w:gridCol w:w="7992"/>
      </w:tblGrid>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napToGrid w:val="0"/>
              <w:spacing w:line="400" w:lineRule="exact"/>
              <w:rPr>
                <w:rFonts w:hint="eastAsia"/>
                <w:color w:val="auto"/>
                <w:sz w:val="22"/>
                <w:highlight w:val="none"/>
              </w:rPr>
            </w:pPr>
            <w:r>
              <w:rPr>
                <w:rFonts w:hint="eastAsia"/>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napToGrid w:val="0"/>
              <w:spacing w:line="400" w:lineRule="exact"/>
              <w:ind w:left="422" w:firstLine="331"/>
              <w:rPr>
                <w:rFonts w:hint="eastAsia"/>
                <w:color w:val="auto"/>
                <w:sz w:val="22"/>
                <w:highlight w:val="none"/>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napToGrid w:val="0"/>
              <w:spacing w:line="400" w:lineRule="exact"/>
              <w:rPr>
                <w:rFonts w:hint="eastAsia"/>
                <w:color w:val="auto"/>
                <w:sz w:val="22"/>
                <w:highlight w:val="none"/>
              </w:rPr>
            </w:pPr>
            <w:r>
              <w:rPr>
                <w:rFonts w:hint="eastAsia"/>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napToGrid w:val="0"/>
              <w:spacing w:line="400" w:lineRule="exact"/>
              <w:ind w:left="422" w:firstLine="361"/>
              <w:rPr>
                <w:rFonts w:hint="eastAsia"/>
                <w:color w:val="auto"/>
                <w:sz w:val="22"/>
                <w:highlight w:val="none"/>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napToGrid w:val="0"/>
              <w:spacing w:line="400" w:lineRule="exact"/>
              <w:rPr>
                <w:rFonts w:hint="eastAsia"/>
                <w:color w:val="auto"/>
                <w:sz w:val="22"/>
                <w:highlight w:val="none"/>
              </w:rPr>
            </w:pPr>
            <w:r>
              <w:rPr>
                <w:rFonts w:hint="eastAsia"/>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napToGrid w:val="0"/>
              <w:spacing w:line="400" w:lineRule="exact"/>
              <w:rPr>
                <w:rFonts w:hint="eastAsia"/>
                <w:color w:val="auto"/>
                <w:sz w:val="22"/>
                <w:highlight w:val="none"/>
              </w:rPr>
            </w:pPr>
            <w:r>
              <w:rPr>
                <w:rFonts w:hint="eastAsia"/>
                <w:color w:val="auto"/>
                <w:sz w:val="22"/>
                <w:highlight w:val="none"/>
              </w:rPr>
              <w:t>投标截止时间：</w:t>
            </w:r>
          </w:p>
        </w:tc>
      </w:tr>
      <w:tr>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napToGrid w:val="0"/>
              <w:spacing w:line="400" w:lineRule="exact"/>
              <w:ind w:firstLine="450"/>
              <w:rPr>
                <w:rFonts w:hint="eastAsia"/>
                <w:color w:val="auto"/>
                <w:sz w:val="22"/>
                <w:highlight w:val="none"/>
              </w:rPr>
            </w:pPr>
            <w:r>
              <w:rPr>
                <w:rFonts w:hint="eastAsia"/>
                <w:color w:val="auto"/>
                <w:sz w:val="22"/>
                <w:highlight w:val="none"/>
              </w:rPr>
              <w:t>1、根据政府采购法第二十二条规定，我单位满足以下条件：</w:t>
            </w:r>
          </w:p>
          <w:p>
            <w:pPr>
              <w:snapToGrid w:val="0"/>
              <w:spacing w:line="400" w:lineRule="exact"/>
              <w:ind w:firstLine="450"/>
              <w:rPr>
                <w:rFonts w:hint="eastAsia"/>
                <w:color w:val="auto"/>
                <w:sz w:val="22"/>
                <w:highlight w:val="none"/>
              </w:rPr>
            </w:pPr>
            <w:r>
              <w:rPr>
                <w:rFonts w:hint="eastAsia"/>
                <w:color w:val="auto"/>
                <w:sz w:val="22"/>
                <w:highlight w:val="none"/>
              </w:rPr>
              <w:t xml:space="preserve">（一）具有独立承担民事责任的能力； </w:t>
            </w:r>
          </w:p>
          <w:p>
            <w:pPr>
              <w:snapToGrid w:val="0"/>
              <w:spacing w:line="400" w:lineRule="exact"/>
              <w:ind w:firstLine="450"/>
              <w:rPr>
                <w:rFonts w:hint="eastAsia"/>
                <w:color w:val="auto"/>
                <w:sz w:val="22"/>
                <w:highlight w:val="none"/>
              </w:rPr>
            </w:pPr>
            <w:r>
              <w:rPr>
                <w:rFonts w:hint="eastAsia"/>
                <w:color w:val="auto"/>
                <w:sz w:val="22"/>
                <w:highlight w:val="none"/>
              </w:rPr>
              <w:t xml:space="preserve">（二）具有良好的商业信誉和健全的财务会计制度； </w:t>
            </w:r>
          </w:p>
          <w:p>
            <w:pPr>
              <w:snapToGrid w:val="0"/>
              <w:spacing w:line="400" w:lineRule="exact"/>
              <w:ind w:firstLine="450"/>
              <w:rPr>
                <w:rFonts w:hint="eastAsia"/>
                <w:color w:val="auto"/>
                <w:sz w:val="22"/>
                <w:highlight w:val="none"/>
              </w:rPr>
            </w:pPr>
            <w:r>
              <w:rPr>
                <w:rFonts w:hint="eastAsia"/>
                <w:color w:val="auto"/>
                <w:sz w:val="22"/>
                <w:highlight w:val="none"/>
              </w:rPr>
              <w:t xml:space="preserve">（三）具有履行合同所必需的设备和专业技术能力； </w:t>
            </w:r>
          </w:p>
          <w:p>
            <w:pPr>
              <w:snapToGrid w:val="0"/>
              <w:spacing w:line="400" w:lineRule="exact"/>
              <w:ind w:firstLine="450"/>
              <w:rPr>
                <w:rFonts w:hint="eastAsia"/>
                <w:color w:val="auto"/>
                <w:sz w:val="22"/>
                <w:highlight w:val="none"/>
              </w:rPr>
            </w:pPr>
            <w:r>
              <w:rPr>
                <w:rFonts w:hint="eastAsia"/>
                <w:color w:val="auto"/>
                <w:sz w:val="22"/>
                <w:highlight w:val="none"/>
              </w:rPr>
              <w:t xml:space="preserve">（四）有依法缴纳税收和社会保障资金的良好记录； </w:t>
            </w:r>
          </w:p>
          <w:p>
            <w:pPr>
              <w:snapToGrid w:val="0"/>
              <w:spacing w:line="400" w:lineRule="exact"/>
              <w:ind w:firstLine="450"/>
              <w:rPr>
                <w:rFonts w:hint="eastAsia"/>
                <w:color w:val="auto"/>
                <w:sz w:val="22"/>
                <w:highlight w:val="none"/>
              </w:rPr>
            </w:pPr>
            <w:r>
              <w:rPr>
                <w:rFonts w:hint="eastAsia"/>
                <w:color w:val="auto"/>
                <w:sz w:val="22"/>
                <w:highlight w:val="none"/>
              </w:rPr>
              <w:t xml:space="preserve">（五）参加政府采购活动前三年内，在经营活动中没有重大违法记录； </w:t>
            </w:r>
          </w:p>
          <w:p>
            <w:pPr>
              <w:snapToGrid w:val="0"/>
              <w:spacing w:line="400" w:lineRule="exact"/>
              <w:ind w:firstLine="450"/>
              <w:rPr>
                <w:rFonts w:hint="eastAsia"/>
                <w:color w:val="auto"/>
                <w:sz w:val="22"/>
                <w:highlight w:val="none"/>
              </w:rPr>
            </w:pPr>
            <w:r>
              <w:rPr>
                <w:rFonts w:hint="eastAsia"/>
                <w:color w:val="auto"/>
                <w:sz w:val="22"/>
                <w:highlight w:val="none"/>
              </w:rPr>
              <w:t xml:space="preserve">（六）法律、行政法规规定的其他条件。 </w:t>
            </w:r>
          </w:p>
          <w:p>
            <w:pPr>
              <w:snapToGrid w:val="0"/>
              <w:spacing w:line="400" w:lineRule="exact"/>
              <w:ind w:firstLine="450"/>
              <w:rPr>
                <w:rFonts w:hint="eastAsia"/>
                <w:b/>
                <w:color w:val="auto"/>
                <w:sz w:val="22"/>
                <w:highlight w:val="none"/>
              </w:rPr>
            </w:pPr>
            <w:r>
              <w:rPr>
                <w:rFonts w:hint="eastAsia"/>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b/>
                <w:color w:val="auto"/>
                <w:sz w:val="22"/>
                <w:highlight w:val="none"/>
              </w:rPr>
              <w:t>我单位承诺不存在上述文件规定依法限制参与政府采购的情况。</w:t>
            </w:r>
          </w:p>
          <w:p>
            <w:pPr>
              <w:snapToGrid w:val="0"/>
              <w:spacing w:line="400" w:lineRule="exact"/>
              <w:ind w:firstLine="450"/>
              <w:rPr>
                <w:rFonts w:hint="eastAsia"/>
                <w:color w:val="auto"/>
                <w:sz w:val="22"/>
                <w:highlight w:val="none"/>
              </w:rPr>
            </w:pPr>
            <w:r>
              <w:rPr>
                <w:rFonts w:hint="eastAsia"/>
                <w:color w:val="auto"/>
                <w:sz w:val="22"/>
                <w:highlight w:val="none"/>
              </w:rPr>
              <w:t>3、我单位承诺没有被各地、各级财政部门限制参加政府采购活动。</w:t>
            </w:r>
          </w:p>
          <w:p>
            <w:pPr>
              <w:snapToGrid w:val="0"/>
              <w:spacing w:line="400" w:lineRule="exact"/>
              <w:ind w:firstLine="450"/>
              <w:rPr>
                <w:rFonts w:hint="eastAsia"/>
                <w:color w:val="auto"/>
                <w:sz w:val="22"/>
                <w:highlight w:val="none"/>
              </w:rPr>
            </w:pPr>
            <w:r>
              <w:rPr>
                <w:rFonts w:hint="eastAsia"/>
                <w:color w:val="auto"/>
                <w:sz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pPr>
              <w:tabs>
                <w:tab w:val="center" w:pos="4483"/>
              </w:tabs>
              <w:snapToGrid w:val="0"/>
              <w:spacing w:line="360" w:lineRule="auto"/>
              <w:ind w:firstLine="440"/>
              <w:rPr>
                <w:rFonts w:hint="eastAsia"/>
                <w:color w:val="auto"/>
                <w:sz w:val="22"/>
                <w:highlight w:val="none"/>
              </w:rPr>
            </w:pPr>
            <w:r>
              <w:rPr>
                <w:rFonts w:hint="eastAsia"/>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400" w:lineRule="exact"/>
              <w:rPr>
                <w:rFonts w:hint="eastAsia"/>
                <w:color w:val="auto"/>
                <w:sz w:val="22"/>
                <w:highlight w:val="none"/>
              </w:rPr>
            </w:pPr>
            <w:r>
              <w:rPr>
                <w:rFonts w:hint="eastAsia"/>
                <w:color w:val="auto"/>
                <w:sz w:val="22"/>
                <w:highlight w:val="none"/>
              </w:rPr>
              <w:t>供应商名称（加盖盖章）：</w:t>
            </w:r>
          </w:p>
        </w:tc>
      </w:tr>
      <w:tr>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400" w:lineRule="exact"/>
              <w:rPr>
                <w:rFonts w:hint="eastAsia"/>
                <w:color w:val="auto"/>
                <w:sz w:val="22"/>
                <w:highlight w:val="none"/>
              </w:rPr>
            </w:pPr>
            <w:r>
              <w:rPr>
                <w:rFonts w:hint="eastAsia"/>
                <w:color w:val="auto"/>
                <w:sz w:val="22"/>
                <w:highlight w:val="none"/>
              </w:rPr>
              <w:t>法定代表人或授权代表（签字或盖章）：</w:t>
            </w:r>
          </w:p>
        </w:tc>
      </w:tr>
      <w:tr>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400" w:lineRule="exact"/>
              <w:rPr>
                <w:rFonts w:hint="eastAsia"/>
                <w:color w:val="auto"/>
                <w:sz w:val="22"/>
                <w:highlight w:val="none"/>
              </w:rPr>
            </w:pPr>
            <w:r>
              <w:rPr>
                <w:rFonts w:hint="eastAsia"/>
                <w:color w:val="auto"/>
                <w:sz w:val="22"/>
                <w:highlight w:val="none"/>
              </w:rPr>
              <w:t>签署日期：</w:t>
            </w:r>
          </w:p>
        </w:tc>
      </w:tr>
    </w:tbl>
    <w:p>
      <w:pPr>
        <w:snapToGrid w:val="0"/>
        <w:spacing w:line="460" w:lineRule="atLeast"/>
        <w:rPr>
          <w:rFonts w:hint="eastAsia"/>
          <w:color w:val="auto"/>
          <w:sz w:val="30"/>
          <w:highlight w:val="none"/>
        </w:rPr>
      </w:pPr>
    </w:p>
    <w:p>
      <w:pPr>
        <w:rPr>
          <w:rFonts w:hint="eastAsia"/>
          <w:color w:val="auto"/>
          <w:sz w:val="36"/>
          <w:highlight w:val="none"/>
        </w:rPr>
      </w:pPr>
    </w:p>
    <w:p>
      <w:pPr>
        <w:rPr>
          <w:rFonts w:hint="eastAsia"/>
          <w:color w:val="auto"/>
          <w:sz w:val="36"/>
          <w:highlight w:val="none"/>
        </w:rPr>
      </w:pPr>
    </w:p>
    <w:p>
      <w:pPr>
        <w:rPr>
          <w:rFonts w:hint="eastAsia"/>
          <w:color w:val="auto"/>
          <w:sz w:val="36"/>
          <w:highlight w:val="none"/>
        </w:rPr>
      </w:pPr>
    </w:p>
    <w:p>
      <w:pPr>
        <w:pStyle w:val="34"/>
        <w:adjustRightInd w:val="0"/>
        <w:snapToGrid w:val="0"/>
        <w:spacing w:line="500" w:lineRule="exact"/>
        <w:rPr>
          <w:rFonts w:hint="eastAsia" w:hAnsi="宋体" w:cs="宋体"/>
          <w:color w:val="auto"/>
          <w:sz w:val="36"/>
          <w:highlight w:val="none"/>
        </w:rPr>
      </w:pPr>
      <w:r>
        <w:rPr>
          <w:rFonts w:hint="eastAsia" w:hAnsi="宋体" w:cs="宋体"/>
          <w:color w:val="auto"/>
          <w:kern w:val="0"/>
          <w:sz w:val="32"/>
          <w:szCs w:val="24"/>
          <w:highlight w:val="none"/>
        </w:rPr>
        <w:t>3.4投标函</w:t>
      </w:r>
      <w:r>
        <w:rPr>
          <w:rFonts w:hint="eastAsia" w:hAnsi="宋体" w:cs="宋体"/>
          <w:color w:val="auto"/>
          <w:kern w:val="0"/>
          <w:sz w:val="32"/>
          <w:szCs w:val="24"/>
          <w:highlight w:val="none"/>
        </w:rPr>
        <w:cr/>
      </w:r>
      <w:r>
        <w:rPr>
          <w:rFonts w:hint="eastAsia" w:hAnsi="宋体" w:cs="宋体"/>
          <w:color w:val="auto"/>
          <w:sz w:val="32"/>
          <w:highlight w:val="none"/>
        </w:rPr>
        <w:t xml:space="preserve">                         </w:t>
      </w:r>
      <w:r>
        <w:rPr>
          <w:rFonts w:hint="eastAsia" w:hAnsi="宋体" w:cs="宋体"/>
          <w:color w:val="auto"/>
          <w:sz w:val="36"/>
          <w:highlight w:val="none"/>
        </w:rPr>
        <w:t>投  标  函</w:t>
      </w:r>
    </w:p>
    <w:p>
      <w:pPr>
        <w:pStyle w:val="34"/>
        <w:adjustRightInd w:val="0"/>
        <w:snapToGrid w:val="0"/>
        <w:spacing w:line="360" w:lineRule="atLeast"/>
        <w:rPr>
          <w:rFonts w:hint="eastAsia" w:hAnsi="宋体" w:cs="宋体"/>
          <w:color w:val="auto"/>
          <w:sz w:val="22"/>
          <w:szCs w:val="22"/>
          <w:highlight w:val="none"/>
          <w:u w:val="single"/>
        </w:rPr>
      </w:pPr>
      <w:r>
        <w:rPr>
          <w:rFonts w:hint="eastAsia" w:hAnsi="宋体" w:cs="宋体"/>
          <w:color w:val="auto"/>
          <w:sz w:val="22"/>
          <w:szCs w:val="22"/>
          <w:highlight w:val="none"/>
          <w:u w:val="single"/>
          <w:lang w:eastAsia="zh-CN"/>
        </w:rPr>
        <w:t>平阳县南麂镇人民政府</w:t>
      </w:r>
      <w:r>
        <w:rPr>
          <w:rFonts w:hint="eastAsia" w:hAnsi="宋体" w:cs="宋体"/>
          <w:color w:val="auto"/>
          <w:sz w:val="22"/>
          <w:szCs w:val="22"/>
          <w:highlight w:val="none"/>
          <w:u w:val="single"/>
        </w:rPr>
        <w:t>：</w:t>
      </w:r>
    </w:p>
    <w:p>
      <w:pPr>
        <w:autoSpaceDE w:val="0"/>
        <w:autoSpaceDN w:val="0"/>
        <w:adjustRightInd w:val="0"/>
        <w:snapToGrid w:val="0"/>
        <w:spacing w:line="360" w:lineRule="atLeast"/>
        <w:rPr>
          <w:rFonts w:hint="eastAsia"/>
          <w:color w:val="auto"/>
          <w:sz w:val="22"/>
          <w:szCs w:val="22"/>
          <w:highlight w:val="none"/>
          <w:lang w:val="zh-CN"/>
        </w:rPr>
      </w:pPr>
      <w:r>
        <w:rPr>
          <w:rFonts w:hint="eastAsia"/>
          <w:color w:val="auto"/>
          <w:sz w:val="22"/>
          <w:szCs w:val="22"/>
          <w:highlight w:val="none"/>
        </w:rPr>
        <w:t xml:space="preserve">     </w:t>
      </w:r>
      <w:r>
        <w:rPr>
          <w:rFonts w:hint="eastAsia"/>
          <w:color w:val="auto"/>
          <w:sz w:val="22"/>
          <w:szCs w:val="22"/>
          <w:highlight w:val="none"/>
          <w:lang w:val="zh-CN"/>
        </w:rPr>
        <w:t xml:space="preserve"> </w:t>
      </w:r>
      <w:r>
        <w:rPr>
          <w:rFonts w:hint="eastAsia"/>
          <w:color w:val="auto"/>
          <w:sz w:val="22"/>
          <w:szCs w:val="22"/>
          <w:highlight w:val="none"/>
          <w:u w:val="single"/>
          <w:lang w:val="zh-CN"/>
        </w:rPr>
        <w:t xml:space="preserve">                    </w:t>
      </w:r>
      <w:r>
        <w:rPr>
          <w:rFonts w:hint="eastAsia"/>
          <w:color w:val="auto"/>
          <w:sz w:val="22"/>
          <w:szCs w:val="22"/>
          <w:highlight w:val="none"/>
          <w:lang w:val="zh-CN"/>
        </w:rPr>
        <w:t>（供应商全称）授权</w:t>
      </w:r>
      <w:r>
        <w:rPr>
          <w:rFonts w:hint="eastAsia"/>
          <w:color w:val="auto"/>
          <w:sz w:val="22"/>
          <w:szCs w:val="22"/>
          <w:highlight w:val="none"/>
          <w:u w:val="single"/>
          <w:lang w:val="zh-CN"/>
        </w:rPr>
        <w:t xml:space="preserve">              </w:t>
      </w:r>
      <w:r>
        <w:rPr>
          <w:rFonts w:hint="eastAsia"/>
          <w:color w:val="auto"/>
          <w:sz w:val="22"/>
          <w:szCs w:val="22"/>
          <w:highlight w:val="none"/>
          <w:lang w:val="zh-CN"/>
        </w:rPr>
        <w:t xml:space="preserve"> （授权代表名称）</w:t>
      </w:r>
      <w:r>
        <w:rPr>
          <w:rFonts w:hint="eastAsia"/>
          <w:color w:val="auto"/>
          <w:sz w:val="22"/>
          <w:szCs w:val="22"/>
          <w:highlight w:val="none"/>
          <w:u w:val="single"/>
          <w:lang w:val="zh-CN"/>
        </w:rPr>
        <w:t xml:space="preserve">         </w:t>
      </w:r>
      <w:r>
        <w:rPr>
          <w:rFonts w:hint="eastAsia"/>
          <w:color w:val="auto"/>
          <w:sz w:val="22"/>
          <w:szCs w:val="22"/>
          <w:highlight w:val="none"/>
          <w:lang w:val="zh-CN"/>
        </w:rPr>
        <w:t>（职务、职称）为授权代表，参加贵方组织的</w:t>
      </w:r>
      <w:r>
        <w:rPr>
          <w:rFonts w:hint="eastAsia"/>
          <w:color w:val="auto"/>
          <w:sz w:val="22"/>
          <w:szCs w:val="22"/>
          <w:highlight w:val="none"/>
          <w:u w:val="single"/>
          <w:lang w:val="zh-CN"/>
        </w:rPr>
        <w:t xml:space="preserve">           （招标项目名称）（括号内填投标编号）</w:t>
      </w:r>
      <w:r>
        <w:rPr>
          <w:rFonts w:hint="eastAsia"/>
          <w:color w:val="auto"/>
          <w:sz w:val="22"/>
          <w:szCs w:val="22"/>
          <w:highlight w:val="none"/>
          <w:lang w:val="zh-CN"/>
        </w:rPr>
        <w:t>招标的有关活动，为此：并对</w:t>
      </w:r>
      <w:r>
        <w:rPr>
          <w:rFonts w:hint="eastAsia"/>
          <w:color w:val="auto"/>
          <w:sz w:val="22"/>
          <w:szCs w:val="22"/>
          <w:highlight w:val="none"/>
          <w:u w:val="single"/>
          <w:lang w:val="zh-CN"/>
        </w:rPr>
        <w:t xml:space="preserve">            </w:t>
      </w:r>
      <w:r>
        <w:rPr>
          <w:rFonts w:hint="eastAsia"/>
          <w:color w:val="auto"/>
          <w:sz w:val="22"/>
          <w:szCs w:val="22"/>
          <w:highlight w:val="none"/>
          <w:lang w:val="zh-CN"/>
        </w:rPr>
        <w:t xml:space="preserve">项目（采购项目名称）进行投标。   </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1、提供供应商须知规定的全部投标文件。</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2、保证遵守招标文件中的有关规定和收费标准。</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3、保证忠实地执行采购人、中标供应商双方所签的合同， 并承担合同规定的责任义务。</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4、我方承诺在合同生效后</w:t>
      </w:r>
      <w:r>
        <w:rPr>
          <w:rFonts w:hint="eastAsia"/>
          <w:b/>
          <w:color w:val="auto"/>
          <w:sz w:val="22"/>
          <w:szCs w:val="22"/>
          <w:highlight w:val="none"/>
          <w:u w:val="single"/>
          <w:lang w:val="zh-CN"/>
        </w:rPr>
        <w:t>按招标文件要求完成本项目</w:t>
      </w:r>
      <w:r>
        <w:rPr>
          <w:rFonts w:hint="eastAsia"/>
          <w:color w:val="auto"/>
          <w:sz w:val="22"/>
          <w:szCs w:val="22"/>
          <w:highlight w:val="none"/>
          <w:lang w:val="zh-CN"/>
        </w:rPr>
        <w:t>。</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6、利益冲突：近三年内直至目前，我公司与本项目的采购人、采购机构没有任何的利害关系。</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7、我公司近三年内没有行贿受贿记录；我公司符合</w:t>
      </w:r>
      <w:r>
        <w:rPr>
          <w:rFonts w:hint="eastAsia"/>
          <w:color w:val="auto"/>
          <w:sz w:val="22"/>
          <w:szCs w:val="22"/>
          <w:highlight w:val="none"/>
        </w:rPr>
        <w:t>《中华人民共和国政府采购法》第二十二条对供应商的资格要求；</w:t>
      </w:r>
      <w:r>
        <w:rPr>
          <w:rFonts w:hint="eastAsia"/>
          <w:color w:val="auto"/>
          <w:sz w:val="22"/>
          <w:szCs w:val="22"/>
          <w:highlight w:val="none"/>
          <w:lang w:val="zh-CN"/>
        </w:rPr>
        <w:t>我公司没有被政府采购管理部门限制参加投标。</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8、愿意向贵方提供任何与该项投标有关的数据、情况和技术资料，完全理解贵方不一定接受最低价的投标或收到的任何投标。</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9、本投标自开标之日起90天内有效。</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10、与本投标有关的一切往来通讯请寄：</w:t>
      </w:r>
    </w:p>
    <w:p>
      <w:pPr>
        <w:autoSpaceDE w:val="0"/>
        <w:autoSpaceDN w:val="0"/>
        <w:adjustRightInd w:val="0"/>
        <w:snapToGrid w:val="0"/>
        <w:spacing w:line="360" w:lineRule="atLeast"/>
        <w:ind w:firstLine="585" w:firstLineChars="266"/>
        <w:rPr>
          <w:rFonts w:hint="eastAsia"/>
          <w:color w:val="auto"/>
          <w:sz w:val="22"/>
          <w:szCs w:val="22"/>
          <w:highlight w:val="none"/>
          <w:lang w:val="zh-CN"/>
        </w:rPr>
      </w:pPr>
      <w:r>
        <w:rPr>
          <w:rFonts w:hint="eastAsia"/>
          <w:color w:val="auto"/>
          <w:sz w:val="22"/>
          <w:szCs w:val="22"/>
          <w:highlight w:val="none"/>
          <w:lang w:val="zh-CN"/>
        </w:rPr>
        <w:t>地址：</w:t>
      </w:r>
      <w:r>
        <w:rPr>
          <w:rFonts w:hint="eastAsia"/>
          <w:color w:val="auto"/>
          <w:sz w:val="22"/>
          <w:szCs w:val="22"/>
          <w:highlight w:val="none"/>
          <w:u w:val="single"/>
          <w:lang w:val="zh-CN"/>
        </w:rPr>
        <w:t xml:space="preserve">                                 </w:t>
      </w:r>
    </w:p>
    <w:p>
      <w:pPr>
        <w:autoSpaceDE w:val="0"/>
        <w:autoSpaceDN w:val="0"/>
        <w:adjustRightInd w:val="0"/>
        <w:snapToGrid w:val="0"/>
        <w:spacing w:line="360" w:lineRule="atLeast"/>
        <w:ind w:firstLine="585" w:firstLineChars="266"/>
        <w:rPr>
          <w:rFonts w:hint="eastAsia"/>
          <w:color w:val="auto"/>
          <w:sz w:val="22"/>
          <w:szCs w:val="22"/>
          <w:highlight w:val="none"/>
          <w:lang w:val="zh-CN"/>
        </w:rPr>
      </w:pPr>
      <w:r>
        <w:rPr>
          <w:rFonts w:hint="eastAsia"/>
          <w:color w:val="auto"/>
          <w:sz w:val="22"/>
          <w:szCs w:val="22"/>
          <w:highlight w:val="none"/>
          <w:lang w:val="zh-CN"/>
        </w:rPr>
        <w:t>邮编：</w:t>
      </w:r>
      <w:r>
        <w:rPr>
          <w:rFonts w:hint="eastAsia"/>
          <w:color w:val="auto"/>
          <w:sz w:val="22"/>
          <w:szCs w:val="22"/>
          <w:highlight w:val="none"/>
          <w:u w:val="single"/>
          <w:lang w:val="zh-CN"/>
        </w:rPr>
        <w:t xml:space="preserve">               </w:t>
      </w:r>
      <w:r>
        <w:rPr>
          <w:rFonts w:hint="eastAsia"/>
          <w:color w:val="auto"/>
          <w:sz w:val="22"/>
          <w:szCs w:val="22"/>
          <w:highlight w:val="none"/>
          <w:lang w:val="zh-CN"/>
        </w:rPr>
        <w:t>电话：</w:t>
      </w:r>
      <w:r>
        <w:rPr>
          <w:rFonts w:hint="eastAsia"/>
          <w:color w:val="auto"/>
          <w:sz w:val="22"/>
          <w:szCs w:val="22"/>
          <w:highlight w:val="none"/>
          <w:u w:val="single"/>
          <w:lang w:val="zh-CN"/>
        </w:rPr>
        <w:t xml:space="preserve">                 </w:t>
      </w:r>
      <w:r>
        <w:rPr>
          <w:rFonts w:hint="eastAsia"/>
          <w:color w:val="auto"/>
          <w:sz w:val="22"/>
          <w:szCs w:val="22"/>
          <w:highlight w:val="none"/>
          <w:lang w:val="zh-CN"/>
        </w:rPr>
        <w:t>传真：</w:t>
      </w:r>
      <w:r>
        <w:rPr>
          <w:rFonts w:hint="eastAsia"/>
          <w:color w:val="auto"/>
          <w:sz w:val="22"/>
          <w:szCs w:val="22"/>
          <w:highlight w:val="none"/>
          <w:u w:val="single"/>
          <w:lang w:val="zh-CN"/>
        </w:rPr>
        <w:t xml:space="preserve">                 </w:t>
      </w:r>
    </w:p>
    <w:p>
      <w:pPr>
        <w:autoSpaceDE w:val="0"/>
        <w:autoSpaceDN w:val="0"/>
        <w:adjustRightInd w:val="0"/>
        <w:snapToGrid w:val="0"/>
        <w:spacing w:line="360" w:lineRule="atLeast"/>
        <w:ind w:firstLine="26" w:firstLineChars="12"/>
        <w:rPr>
          <w:rFonts w:hint="eastAsia"/>
          <w:color w:val="auto"/>
          <w:sz w:val="22"/>
          <w:szCs w:val="22"/>
          <w:highlight w:val="none"/>
          <w:lang w:val="zh-CN"/>
        </w:rPr>
      </w:pP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供应商全称（盖章）：</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法定代表人或授权代表（签字或签章）：</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日期：</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p>
    <w:p>
      <w:pPr>
        <w:autoSpaceDE w:val="0"/>
        <w:autoSpaceDN w:val="0"/>
        <w:adjustRightInd w:val="0"/>
        <w:snapToGrid w:val="0"/>
        <w:spacing w:line="360" w:lineRule="atLeast"/>
        <w:ind w:firstLine="687" w:firstLineChars="285"/>
        <w:rPr>
          <w:rFonts w:hint="eastAsia"/>
          <w:b/>
          <w:color w:val="auto"/>
          <w:sz w:val="22"/>
          <w:szCs w:val="22"/>
          <w:highlight w:val="none"/>
          <w:u w:val="single"/>
          <w:lang w:val="zh-CN"/>
        </w:rPr>
      </w:pPr>
      <w:r>
        <w:rPr>
          <w:rFonts w:hint="eastAsia"/>
          <w:b/>
          <w:color w:val="auto"/>
          <w:highlight w:val="none"/>
          <w:u w:val="single"/>
        </w:rPr>
        <w:t>不提供本函做无效投标处理。</w:t>
      </w:r>
    </w:p>
    <w:p>
      <w:pPr>
        <w:tabs>
          <w:tab w:val="left" w:pos="1080"/>
        </w:tabs>
        <w:autoSpaceDE w:val="0"/>
        <w:autoSpaceDN w:val="0"/>
        <w:adjustRightInd w:val="0"/>
        <w:spacing w:line="440" w:lineRule="atLeast"/>
        <w:outlineLvl w:val="0"/>
        <w:rPr>
          <w:rFonts w:hint="eastAsia"/>
          <w:color w:val="auto"/>
          <w:sz w:val="32"/>
          <w:highlight w:val="none"/>
        </w:rPr>
      </w:pPr>
    </w:p>
    <w:p>
      <w:pPr>
        <w:tabs>
          <w:tab w:val="left" w:pos="1080"/>
        </w:tabs>
        <w:autoSpaceDE w:val="0"/>
        <w:autoSpaceDN w:val="0"/>
        <w:adjustRightInd w:val="0"/>
        <w:spacing w:line="440" w:lineRule="atLeast"/>
        <w:outlineLvl w:val="0"/>
        <w:rPr>
          <w:rFonts w:hint="eastAsia"/>
          <w:color w:val="auto"/>
          <w:sz w:val="32"/>
          <w:highlight w:val="none"/>
        </w:rPr>
      </w:pPr>
      <w:r>
        <w:rPr>
          <w:color w:val="auto"/>
          <w:sz w:val="32"/>
          <w:highlight w:val="none"/>
        </w:rPr>
        <w:br w:type="page"/>
      </w:r>
      <w:r>
        <w:rPr>
          <w:rFonts w:hint="eastAsia"/>
          <w:color w:val="auto"/>
          <w:sz w:val="32"/>
          <w:highlight w:val="none"/>
        </w:rPr>
        <w:t>3.5</w:t>
      </w:r>
      <w:r>
        <w:rPr>
          <w:rFonts w:hint="eastAsia"/>
          <w:color w:val="auto"/>
          <w:sz w:val="32"/>
          <w:highlight w:val="none"/>
          <w:lang w:val="en-US" w:eastAsia="zh-CN"/>
        </w:rPr>
        <w:t xml:space="preserve"> </w:t>
      </w:r>
      <w:r>
        <w:rPr>
          <w:rFonts w:hint="eastAsia"/>
          <w:color w:val="auto"/>
          <w:sz w:val="32"/>
          <w:highlight w:val="none"/>
        </w:rPr>
        <w:t>法定代表人授权书</w:t>
      </w:r>
    </w:p>
    <w:p>
      <w:pPr>
        <w:tabs>
          <w:tab w:val="left" w:pos="1080"/>
        </w:tabs>
        <w:autoSpaceDE w:val="0"/>
        <w:autoSpaceDN w:val="0"/>
        <w:adjustRightInd w:val="0"/>
        <w:spacing w:line="440" w:lineRule="atLeast"/>
        <w:jc w:val="center"/>
        <w:outlineLvl w:val="0"/>
        <w:rPr>
          <w:rFonts w:hint="eastAsia"/>
          <w:b/>
          <w:color w:val="auto"/>
          <w:sz w:val="36"/>
          <w:highlight w:val="none"/>
          <w:lang w:val="zh-CN"/>
        </w:rPr>
      </w:pPr>
      <w:r>
        <w:rPr>
          <w:rFonts w:hint="eastAsia"/>
          <w:b/>
          <w:color w:val="auto"/>
          <w:sz w:val="36"/>
          <w:highlight w:val="none"/>
          <w:lang w:val="zh-CN"/>
        </w:rPr>
        <w:t>法定代表人授权书</w:t>
      </w:r>
    </w:p>
    <w:p>
      <w:pPr>
        <w:spacing w:line="360" w:lineRule="auto"/>
        <w:rPr>
          <w:rFonts w:hint="eastAsia"/>
          <w:color w:val="auto"/>
          <w:highlight w:val="none"/>
          <w:u w:val="single"/>
        </w:rPr>
      </w:pPr>
    </w:p>
    <w:p>
      <w:pPr>
        <w:pStyle w:val="34"/>
        <w:adjustRightInd w:val="0"/>
        <w:snapToGrid w:val="0"/>
        <w:spacing w:line="340" w:lineRule="atLeast"/>
        <w:rPr>
          <w:rFonts w:hint="eastAsia" w:hAnsi="宋体" w:cs="宋体"/>
          <w:color w:val="auto"/>
          <w:sz w:val="22"/>
          <w:szCs w:val="22"/>
          <w:highlight w:val="none"/>
        </w:rPr>
      </w:pPr>
      <w:r>
        <w:rPr>
          <w:rFonts w:hint="eastAsia" w:hAnsi="宋体" w:cs="宋体"/>
          <w:color w:val="auto"/>
          <w:sz w:val="22"/>
          <w:szCs w:val="22"/>
          <w:highlight w:val="none"/>
          <w:u w:val="single"/>
          <w:lang w:eastAsia="zh-CN"/>
        </w:rPr>
        <w:t>平阳县南麂镇人民政府</w:t>
      </w:r>
      <w:r>
        <w:rPr>
          <w:rFonts w:hint="eastAsia" w:hAnsi="宋体" w:cs="宋体"/>
          <w:color w:val="auto"/>
          <w:sz w:val="22"/>
          <w:szCs w:val="22"/>
          <w:highlight w:val="none"/>
        </w:rPr>
        <w:t>：</w:t>
      </w:r>
    </w:p>
    <w:p>
      <w:pPr>
        <w:pStyle w:val="34"/>
        <w:adjustRightInd w:val="0"/>
        <w:snapToGrid w:val="0"/>
        <w:spacing w:line="340" w:lineRule="atLeast"/>
        <w:rPr>
          <w:rFonts w:hint="eastAsia" w:hAnsi="宋体" w:cs="宋体"/>
          <w:color w:val="auto"/>
          <w:sz w:val="22"/>
          <w:szCs w:val="22"/>
          <w:highlight w:val="none"/>
          <w:u w:val="single"/>
        </w:rPr>
      </w:pPr>
    </w:p>
    <w:p>
      <w:pPr>
        <w:snapToGrid w:val="0"/>
        <w:spacing w:line="440" w:lineRule="atLeast"/>
        <w:ind w:firstLine="440" w:firstLineChars="200"/>
        <w:rPr>
          <w:rFonts w:hint="eastAsia"/>
          <w:color w:val="auto"/>
          <w:sz w:val="22"/>
          <w:szCs w:val="22"/>
          <w:highlight w:val="none"/>
        </w:rPr>
      </w:pPr>
      <w:r>
        <w:rPr>
          <w:rFonts w:hint="eastAsia"/>
          <w:color w:val="auto"/>
          <w:sz w:val="22"/>
          <w:szCs w:val="22"/>
          <w:highlight w:val="none"/>
        </w:rPr>
        <w:t>本授权委托书声明：我</w:t>
      </w:r>
      <w:r>
        <w:rPr>
          <w:rFonts w:hint="eastAsia"/>
          <w:color w:val="auto"/>
          <w:sz w:val="22"/>
          <w:szCs w:val="22"/>
          <w:highlight w:val="none"/>
          <w:u w:val="single"/>
        </w:rPr>
        <w:t xml:space="preserve">   （法定代表人姓名）   </w:t>
      </w:r>
      <w:r>
        <w:rPr>
          <w:rFonts w:hint="eastAsia"/>
          <w:color w:val="auto"/>
          <w:sz w:val="22"/>
          <w:szCs w:val="22"/>
          <w:highlight w:val="none"/>
        </w:rPr>
        <w:t>系</w:t>
      </w:r>
      <w:r>
        <w:rPr>
          <w:rFonts w:hint="eastAsia"/>
          <w:color w:val="auto"/>
          <w:sz w:val="22"/>
          <w:szCs w:val="22"/>
          <w:highlight w:val="none"/>
          <w:u w:val="single"/>
        </w:rPr>
        <w:t xml:space="preserve">   （供应商名称）  </w:t>
      </w:r>
      <w:r>
        <w:rPr>
          <w:rFonts w:hint="eastAsia"/>
          <w:color w:val="auto"/>
          <w:sz w:val="22"/>
          <w:szCs w:val="22"/>
          <w:highlight w:val="none"/>
        </w:rPr>
        <w:t>的法定代表人，现授权委托</w:t>
      </w:r>
      <w:r>
        <w:rPr>
          <w:rFonts w:hint="eastAsia"/>
          <w:color w:val="auto"/>
          <w:sz w:val="22"/>
          <w:szCs w:val="22"/>
          <w:highlight w:val="none"/>
          <w:u w:val="single"/>
        </w:rPr>
        <w:t xml:space="preserve">  （单位名称）   </w:t>
      </w:r>
      <w:r>
        <w:rPr>
          <w:rFonts w:hint="eastAsia"/>
          <w:color w:val="auto"/>
          <w:sz w:val="22"/>
          <w:szCs w:val="22"/>
          <w:highlight w:val="none"/>
        </w:rPr>
        <w:t>的</w:t>
      </w:r>
      <w:r>
        <w:rPr>
          <w:rFonts w:hint="eastAsia"/>
          <w:color w:val="auto"/>
          <w:sz w:val="22"/>
          <w:szCs w:val="22"/>
          <w:highlight w:val="none"/>
          <w:u w:val="single"/>
        </w:rPr>
        <w:t xml:space="preserve">  （授权代表姓名）  </w:t>
      </w:r>
      <w:r>
        <w:rPr>
          <w:rFonts w:hint="eastAsia"/>
          <w:color w:val="auto"/>
          <w:sz w:val="22"/>
          <w:szCs w:val="22"/>
          <w:highlight w:val="none"/>
        </w:rPr>
        <w:t>为我公司法定代表人授权代表，参加贵处组织的</w:t>
      </w:r>
      <w:r>
        <w:rPr>
          <w:rFonts w:hint="eastAsia"/>
          <w:color w:val="auto"/>
          <w:sz w:val="22"/>
          <w:szCs w:val="22"/>
          <w:highlight w:val="none"/>
          <w:u w:val="single"/>
        </w:rPr>
        <w:t xml:space="preserve"> （招标项目名称，括号中填写项目编号） </w:t>
      </w:r>
      <w:r>
        <w:rPr>
          <w:rFonts w:hint="eastAsia"/>
          <w:color w:val="auto"/>
          <w:sz w:val="22"/>
          <w:szCs w:val="22"/>
          <w:highlight w:val="none"/>
        </w:rPr>
        <w:t>项目投标，全权处理本次招投标活动中的一切事宜，我承认授权代表全权代表我所签署的本项目的投标文件的内容。</w:t>
      </w:r>
    </w:p>
    <w:p>
      <w:pPr>
        <w:snapToGrid w:val="0"/>
        <w:spacing w:line="440" w:lineRule="atLeast"/>
        <w:ind w:firstLine="440" w:firstLineChars="200"/>
        <w:rPr>
          <w:rFonts w:hint="eastAsia"/>
          <w:color w:val="auto"/>
          <w:sz w:val="22"/>
          <w:szCs w:val="22"/>
          <w:highlight w:val="none"/>
        </w:rPr>
      </w:pPr>
      <w:r>
        <w:rPr>
          <w:rFonts w:hint="eastAsia"/>
          <w:color w:val="auto"/>
          <w:sz w:val="22"/>
          <w:szCs w:val="22"/>
          <w:highlight w:val="none"/>
        </w:rPr>
        <w:t>授权代表无转授权，特此授权</w:t>
      </w:r>
    </w:p>
    <w:p>
      <w:pPr>
        <w:pStyle w:val="57"/>
        <w:rPr>
          <w:rFonts w:hint="eastAsia" w:ascii="宋体" w:hAnsi="宋体" w:cs="宋体"/>
          <w:color w:val="auto"/>
          <w:sz w:val="22"/>
          <w:szCs w:val="22"/>
          <w:highlight w:val="none"/>
          <w:lang w:val="en-US" w:eastAsia="zh-CN"/>
        </w:rPr>
      </w:pPr>
    </w:p>
    <w:p>
      <w:pPr>
        <w:snapToGrid w:val="0"/>
        <w:spacing w:line="440" w:lineRule="atLeast"/>
        <w:ind w:firstLine="440" w:firstLineChars="200"/>
        <w:rPr>
          <w:rFonts w:hint="eastAsia"/>
          <w:color w:val="auto"/>
          <w:sz w:val="22"/>
          <w:szCs w:val="22"/>
          <w:highlight w:val="none"/>
        </w:rPr>
      </w:pPr>
      <w:r>
        <w:rPr>
          <w:rFonts w:hint="eastAsia"/>
          <w:color w:val="auto"/>
          <w:sz w:val="22"/>
          <w:szCs w:val="22"/>
          <w:highlight w:val="none"/>
        </w:rPr>
        <w:t>授权代表：</w:t>
      </w:r>
      <w:r>
        <w:rPr>
          <w:rFonts w:hint="eastAsia"/>
          <w:color w:val="auto"/>
          <w:sz w:val="22"/>
          <w:szCs w:val="22"/>
          <w:highlight w:val="none"/>
          <w:u w:val="single"/>
        </w:rPr>
        <w:t xml:space="preserve">         </w:t>
      </w:r>
      <w:r>
        <w:rPr>
          <w:rFonts w:hint="eastAsia"/>
          <w:color w:val="auto"/>
          <w:sz w:val="22"/>
          <w:szCs w:val="22"/>
          <w:highlight w:val="none"/>
        </w:rPr>
        <w:t xml:space="preserve"> 性别 ：</w:t>
      </w:r>
      <w:r>
        <w:rPr>
          <w:rFonts w:hint="eastAsia"/>
          <w:color w:val="auto"/>
          <w:sz w:val="22"/>
          <w:szCs w:val="22"/>
          <w:highlight w:val="none"/>
          <w:u w:val="single"/>
        </w:rPr>
        <w:t xml:space="preserve">       </w:t>
      </w:r>
    </w:p>
    <w:p>
      <w:pPr>
        <w:snapToGrid w:val="0"/>
        <w:spacing w:line="440" w:lineRule="atLeast"/>
        <w:ind w:firstLine="440" w:firstLineChars="200"/>
        <w:rPr>
          <w:rFonts w:hint="eastAsia"/>
          <w:color w:val="auto"/>
          <w:sz w:val="22"/>
          <w:szCs w:val="22"/>
          <w:highlight w:val="none"/>
        </w:rPr>
      </w:pPr>
      <w:r>
        <w:rPr>
          <w:rFonts w:hint="eastAsia"/>
          <w:color w:val="auto"/>
          <w:sz w:val="22"/>
          <w:szCs w:val="22"/>
          <w:highlight w:val="none"/>
        </w:rPr>
        <w:t>年龄：</w:t>
      </w:r>
      <w:r>
        <w:rPr>
          <w:rFonts w:hint="eastAsia"/>
          <w:color w:val="auto"/>
          <w:sz w:val="22"/>
          <w:szCs w:val="22"/>
          <w:highlight w:val="none"/>
          <w:u w:val="single"/>
        </w:rPr>
        <w:t xml:space="preserve">          </w:t>
      </w:r>
      <w:r>
        <w:rPr>
          <w:rFonts w:hint="eastAsia"/>
          <w:color w:val="auto"/>
          <w:sz w:val="22"/>
          <w:szCs w:val="22"/>
          <w:highlight w:val="none"/>
        </w:rPr>
        <w:t xml:space="preserve"> 职务：</w:t>
      </w:r>
      <w:r>
        <w:rPr>
          <w:rFonts w:hint="eastAsia"/>
          <w:color w:val="auto"/>
          <w:sz w:val="22"/>
          <w:szCs w:val="22"/>
          <w:highlight w:val="none"/>
          <w:u w:val="single"/>
        </w:rPr>
        <w:t xml:space="preserve">         </w:t>
      </w:r>
    </w:p>
    <w:p>
      <w:pPr>
        <w:snapToGrid w:val="0"/>
        <w:spacing w:line="440" w:lineRule="atLeast"/>
        <w:ind w:firstLine="440" w:firstLineChars="200"/>
        <w:rPr>
          <w:rFonts w:hint="eastAsia"/>
          <w:color w:val="auto"/>
          <w:sz w:val="22"/>
          <w:szCs w:val="22"/>
          <w:highlight w:val="none"/>
        </w:rPr>
      </w:pPr>
      <w:r>
        <w:rPr>
          <w:rFonts w:hint="eastAsia"/>
          <w:color w:val="auto"/>
          <w:sz w:val="22"/>
          <w:szCs w:val="22"/>
          <w:highlight w:val="none"/>
        </w:rPr>
        <w:t>详细通讯地址：</w:t>
      </w:r>
      <w:r>
        <w:rPr>
          <w:rFonts w:hint="eastAsia"/>
          <w:color w:val="auto"/>
          <w:sz w:val="22"/>
          <w:szCs w:val="22"/>
          <w:highlight w:val="none"/>
          <w:u w:val="single"/>
        </w:rPr>
        <w:t xml:space="preserve">                  </w:t>
      </w:r>
      <w:r>
        <w:rPr>
          <w:rFonts w:hint="eastAsia"/>
          <w:color w:val="auto"/>
          <w:sz w:val="22"/>
          <w:szCs w:val="22"/>
          <w:highlight w:val="none"/>
        </w:rPr>
        <w:t xml:space="preserve"> 邮政编码：</w:t>
      </w:r>
      <w:r>
        <w:rPr>
          <w:rFonts w:hint="eastAsia"/>
          <w:color w:val="auto"/>
          <w:sz w:val="22"/>
          <w:szCs w:val="22"/>
          <w:highlight w:val="none"/>
          <w:u w:val="single"/>
        </w:rPr>
        <w:t xml:space="preserve">           </w:t>
      </w:r>
    </w:p>
    <w:p>
      <w:pPr>
        <w:snapToGrid w:val="0"/>
        <w:spacing w:line="440" w:lineRule="atLeast"/>
        <w:ind w:firstLine="440" w:firstLineChars="200"/>
        <w:rPr>
          <w:rFonts w:hint="eastAsia"/>
          <w:color w:val="auto"/>
          <w:sz w:val="22"/>
          <w:szCs w:val="22"/>
          <w:highlight w:val="none"/>
        </w:rPr>
      </w:pPr>
      <w:r>
        <w:rPr>
          <w:rFonts w:hint="eastAsia"/>
          <w:color w:val="auto"/>
          <w:sz w:val="22"/>
          <w:szCs w:val="22"/>
          <w:highlight w:val="none"/>
        </w:rPr>
        <w:t>电话：</w:t>
      </w:r>
      <w:r>
        <w:rPr>
          <w:rFonts w:hint="eastAsia"/>
          <w:color w:val="auto"/>
          <w:sz w:val="22"/>
          <w:szCs w:val="22"/>
          <w:highlight w:val="none"/>
          <w:u w:val="single"/>
        </w:rPr>
        <w:t xml:space="preserve">                   </w:t>
      </w:r>
      <w:r>
        <w:rPr>
          <w:rFonts w:hint="eastAsia"/>
          <w:color w:val="auto"/>
          <w:sz w:val="22"/>
          <w:szCs w:val="22"/>
          <w:highlight w:val="none"/>
        </w:rPr>
        <w:t xml:space="preserve"> 传真：</w:t>
      </w:r>
      <w:r>
        <w:rPr>
          <w:rFonts w:hint="eastAsia"/>
          <w:color w:val="auto"/>
          <w:sz w:val="22"/>
          <w:szCs w:val="22"/>
          <w:highlight w:val="none"/>
          <w:u w:val="single"/>
        </w:rPr>
        <w:t xml:space="preserve">                      </w:t>
      </w:r>
    </w:p>
    <w:p>
      <w:pPr>
        <w:snapToGrid w:val="0"/>
        <w:spacing w:line="440" w:lineRule="atLeast"/>
        <w:ind w:firstLine="440" w:firstLineChars="200"/>
        <w:rPr>
          <w:rFonts w:hint="eastAsia"/>
          <w:color w:val="auto"/>
          <w:sz w:val="22"/>
          <w:szCs w:val="22"/>
          <w:highlight w:val="none"/>
        </w:rPr>
      </w:pPr>
      <w:r>
        <w:rPr>
          <w:rFonts w:hint="eastAsia"/>
          <w:color w:val="auto"/>
          <w:sz w:val="22"/>
          <w:szCs w:val="22"/>
          <w:highlight w:val="none"/>
        </w:rPr>
        <w:t>供应商：</w:t>
      </w:r>
      <w:r>
        <w:rPr>
          <w:rFonts w:hint="eastAsia"/>
          <w:color w:val="auto"/>
          <w:sz w:val="22"/>
          <w:szCs w:val="22"/>
          <w:highlight w:val="none"/>
          <w:u w:val="single"/>
        </w:rPr>
        <w:t xml:space="preserve">                                      （盖章）</w:t>
      </w:r>
    </w:p>
    <w:p>
      <w:pPr>
        <w:snapToGrid w:val="0"/>
        <w:spacing w:line="440" w:lineRule="atLeast"/>
        <w:ind w:firstLine="440" w:firstLineChars="200"/>
        <w:rPr>
          <w:rFonts w:hint="eastAsia"/>
          <w:color w:val="auto"/>
          <w:sz w:val="22"/>
          <w:szCs w:val="22"/>
          <w:highlight w:val="none"/>
        </w:rPr>
      </w:pPr>
      <w:r>
        <w:rPr>
          <w:rFonts w:hint="eastAsia"/>
          <w:color w:val="auto"/>
          <w:sz w:val="22"/>
          <w:szCs w:val="22"/>
          <w:highlight w:val="none"/>
        </w:rPr>
        <w:t>法定代表人：</w:t>
      </w:r>
      <w:r>
        <w:rPr>
          <w:rFonts w:hint="eastAsia"/>
          <w:color w:val="auto"/>
          <w:sz w:val="22"/>
          <w:szCs w:val="22"/>
          <w:highlight w:val="none"/>
          <w:u w:val="single"/>
        </w:rPr>
        <w:t xml:space="preserve">                            （签字或签章）</w:t>
      </w:r>
    </w:p>
    <w:p>
      <w:pPr>
        <w:snapToGrid w:val="0"/>
        <w:spacing w:line="440" w:lineRule="atLeast"/>
        <w:ind w:left="2699"/>
        <w:rPr>
          <w:rFonts w:hint="eastAsia"/>
          <w:color w:val="auto"/>
          <w:sz w:val="22"/>
          <w:szCs w:val="22"/>
          <w:highlight w:val="none"/>
        </w:rPr>
      </w:pPr>
    </w:p>
    <w:p>
      <w:pPr>
        <w:snapToGrid w:val="0"/>
        <w:spacing w:line="440" w:lineRule="atLeast"/>
        <w:ind w:left="3238" w:leftChars="1349" w:firstLine="2200" w:firstLineChars="1000"/>
        <w:rPr>
          <w:rFonts w:hint="eastAsia"/>
          <w:color w:val="auto"/>
          <w:sz w:val="22"/>
          <w:szCs w:val="22"/>
          <w:highlight w:val="none"/>
        </w:rPr>
      </w:pPr>
    </w:p>
    <w:p>
      <w:pPr>
        <w:snapToGrid w:val="0"/>
        <w:spacing w:line="440" w:lineRule="atLeast"/>
        <w:ind w:firstLine="3300" w:firstLineChars="1500"/>
        <w:jc w:val="right"/>
        <w:rPr>
          <w:rFonts w:hint="eastAsia"/>
          <w:color w:val="auto"/>
          <w:sz w:val="22"/>
          <w:szCs w:val="22"/>
          <w:highlight w:val="none"/>
        </w:rPr>
      </w:pPr>
      <w:r>
        <w:rPr>
          <w:rFonts w:hint="eastAsia"/>
          <w:color w:val="auto"/>
          <w:sz w:val="22"/>
          <w:szCs w:val="22"/>
          <w:highlight w:val="none"/>
        </w:rPr>
        <w:t>授权委托日期：</w:t>
      </w:r>
      <w:r>
        <w:rPr>
          <w:rFonts w:hint="eastAsia"/>
          <w:color w:val="auto"/>
          <w:sz w:val="22"/>
          <w:szCs w:val="22"/>
          <w:highlight w:val="none"/>
          <w:u w:val="single"/>
        </w:rPr>
        <w:t xml:space="preserve">     </w:t>
      </w:r>
      <w:r>
        <w:rPr>
          <w:rFonts w:hint="eastAsia"/>
          <w:color w:val="auto"/>
          <w:sz w:val="22"/>
          <w:szCs w:val="22"/>
          <w:highlight w:val="none"/>
        </w:rPr>
        <w:t xml:space="preserve">年 </w:t>
      </w:r>
      <w:r>
        <w:rPr>
          <w:rFonts w:hint="eastAsia"/>
          <w:color w:val="auto"/>
          <w:sz w:val="22"/>
          <w:szCs w:val="22"/>
          <w:highlight w:val="none"/>
          <w:u w:val="single"/>
        </w:rPr>
        <w:t xml:space="preserve">    </w:t>
      </w:r>
      <w:r>
        <w:rPr>
          <w:rFonts w:hint="eastAsia"/>
          <w:color w:val="auto"/>
          <w:sz w:val="22"/>
          <w:szCs w:val="22"/>
          <w:highlight w:val="none"/>
        </w:rPr>
        <w:t>月</w:t>
      </w:r>
      <w:r>
        <w:rPr>
          <w:rFonts w:hint="eastAsia"/>
          <w:color w:val="auto"/>
          <w:sz w:val="22"/>
          <w:szCs w:val="22"/>
          <w:highlight w:val="none"/>
          <w:u w:val="single"/>
        </w:rPr>
        <w:t xml:space="preserve">     </w:t>
      </w:r>
      <w:r>
        <w:rPr>
          <w:rFonts w:hint="eastAsia"/>
          <w:color w:val="auto"/>
          <w:sz w:val="22"/>
          <w:szCs w:val="22"/>
          <w:highlight w:val="none"/>
        </w:rPr>
        <w:t>日</w:t>
      </w:r>
    </w:p>
    <w:p>
      <w:pPr>
        <w:spacing w:line="360" w:lineRule="auto"/>
        <w:ind w:firstLine="3313" w:firstLineChars="1500"/>
        <w:jc w:val="right"/>
        <w:rPr>
          <w:rFonts w:hint="eastAsia"/>
          <w:b/>
          <w:color w:val="auto"/>
          <w:sz w:val="22"/>
          <w:szCs w:val="22"/>
          <w:highlight w:val="none"/>
        </w:rPr>
      </w:pPr>
    </w:p>
    <w:tbl>
      <w:tblPr>
        <w:tblStyle w:val="60"/>
        <w:tblW w:w="90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vAlign w:val="top"/>
          </w:tcPr>
          <w:p>
            <w:pPr>
              <w:pStyle w:val="34"/>
              <w:widowControl w:val="0"/>
              <w:adjustRightInd w:val="0"/>
              <w:snapToGrid w:val="0"/>
              <w:spacing w:line="320" w:lineRule="atLeast"/>
              <w:jc w:val="both"/>
              <w:rPr>
                <w:rFonts w:hint="eastAsia" w:hAnsi="宋体" w:cs="宋体"/>
                <w:color w:val="auto"/>
                <w:sz w:val="22"/>
                <w:szCs w:val="22"/>
                <w:highlight w:val="none"/>
                <w:u w:val="single"/>
              </w:rPr>
            </w:pPr>
          </w:p>
          <w:p>
            <w:pPr>
              <w:pStyle w:val="34"/>
              <w:widowControl w:val="0"/>
              <w:adjustRightInd w:val="0"/>
              <w:snapToGrid w:val="0"/>
              <w:spacing w:line="320" w:lineRule="atLeast"/>
              <w:jc w:val="both"/>
              <w:rPr>
                <w:rFonts w:hint="eastAsia" w:hAnsi="宋体" w:cs="宋体"/>
                <w:color w:val="auto"/>
                <w:sz w:val="22"/>
                <w:szCs w:val="22"/>
                <w:highlight w:val="none"/>
                <w:u w:val="single"/>
              </w:rPr>
            </w:pPr>
          </w:p>
          <w:p>
            <w:pPr>
              <w:pStyle w:val="34"/>
              <w:widowControl w:val="0"/>
              <w:adjustRightInd w:val="0"/>
              <w:snapToGrid w:val="0"/>
              <w:spacing w:line="320" w:lineRule="atLeast"/>
              <w:jc w:val="both"/>
              <w:rPr>
                <w:rFonts w:hint="eastAsia" w:hAnsi="宋体" w:cs="宋体"/>
                <w:color w:val="auto"/>
                <w:sz w:val="22"/>
                <w:szCs w:val="22"/>
                <w:highlight w:val="none"/>
                <w:u w:val="single"/>
              </w:rPr>
            </w:pPr>
          </w:p>
          <w:p>
            <w:pPr>
              <w:pStyle w:val="34"/>
              <w:widowControl w:val="0"/>
              <w:adjustRightInd w:val="0"/>
              <w:snapToGrid w:val="0"/>
              <w:spacing w:line="320" w:lineRule="atLeast"/>
              <w:jc w:val="center"/>
              <w:rPr>
                <w:rFonts w:hint="eastAsia" w:hAnsi="宋体" w:cs="宋体"/>
                <w:b/>
                <w:color w:val="auto"/>
                <w:sz w:val="22"/>
                <w:szCs w:val="22"/>
                <w:highlight w:val="none"/>
              </w:rPr>
            </w:pPr>
            <w:r>
              <w:rPr>
                <w:rFonts w:hint="eastAsia" w:hAnsi="宋体" w:cs="宋体"/>
                <w:b/>
                <w:color w:val="auto"/>
                <w:sz w:val="22"/>
                <w:szCs w:val="22"/>
                <w:highlight w:val="none"/>
              </w:rPr>
              <w:t>（授权代表身份证复印件或影印件）</w:t>
            </w:r>
          </w:p>
        </w:tc>
      </w:tr>
    </w:tbl>
    <w:p>
      <w:pPr>
        <w:spacing w:line="360" w:lineRule="auto"/>
        <w:ind w:firstLine="3614" w:firstLineChars="1500"/>
        <w:jc w:val="right"/>
        <w:rPr>
          <w:rFonts w:hint="eastAsia"/>
          <w:b/>
          <w:color w:val="auto"/>
          <w:highlight w:val="none"/>
        </w:rPr>
      </w:pPr>
    </w:p>
    <w:p>
      <w:pPr>
        <w:pStyle w:val="34"/>
        <w:adjustRightInd w:val="0"/>
        <w:snapToGrid w:val="0"/>
        <w:spacing w:line="320" w:lineRule="atLeast"/>
        <w:outlineLvl w:val="0"/>
        <w:rPr>
          <w:rFonts w:hint="eastAsia" w:hAnsi="宋体" w:cs="宋体"/>
          <w:color w:val="auto"/>
          <w:kern w:val="0"/>
          <w:sz w:val="32"/>
          <w:szCs w:val="24"/>
          <w:highlight w:val="none"/>
        </w:rPr>
      </w:pPr>
    </w:p>
    <w:p>
      <w:pPr>
        <w:pStyle w:val="34"/>
        <w:adjustRightInd w:val="0"/>
        <w:snapToGrid w:val="0"/>
        <w:spacing w:line="320" w:lineRule="atLeast"/>
        <w:outlineLvl w:val="0"/>
        <w:rPr>
          <w:rFonts w:hint="eastAsia" w:hAnsi="宋体" w:cs="宋体"/>
          <w:color w:val="auto"/>
          <w:sz w:val="32"/>
          <w:highlight w:val="none"/>
        </w:rPr>
      </w:pPr>
      <w:r>
        <w:rPr>
          <w:rFonts w:hint="eastAsia" w:hAnsi="宋体" w:cs="宋体"/>
          <w:color w:val="auto"/>
          <w:kern w:val="0"/>
          <w:sz w:val="32"/>
          <w:szCs w:val="24"/>
          <w:highlight w:val="none"/>
        </w:rPr>
        <w:t>3.</w:t>
      </w:r>
      <w:r>
        <w:rPr>
          <w:rFonts w:hint="eastAsia" w:hAnsi="宋体" w:cs="宋体"/>
          <w:color w:val="auto"/>
          <w:sz w:val="32"/>
          <w:highlight w:val="none"/>
        </w:rPr>
        <w:t>6投标供应商情况声明</w:t>
      </w:r>
    </w:p>
    <w:p>
      <w:pPr>
        <w:pStyle w:val="34"/>
        <w:adjustRightInd w:val="0"/>
        <w:snapToGrid w:val="0"/>
        <w:spacing w:line="320" w:lineRule="atLeast"/>
        <w:jc w:val="center"/>
        <w:outlineLvl w:val="0"/>
        <w:rPr>
          <w:rFonts w:hint="eastAsia" w:hAnsi="宋体" w:cs="宋体"/>
          <w:b/>
          <w:color w:val="auto"/>
          <w:sz w:val="36"/>
          <w:highlight w:val="none"/>
        </w:rPr>
      </w:pPr>
      <w:r>
        <w:rPr>
          <w:rFonts w:hint="eastAsia" w:hAnsi="宋体" w:cs="宋体"/>
          <w:b/>
          <w:color w:val="auto"/>
          <w:sz w:val="36"/>
          <w:highlight w:val="none"/>
        </w:rPr>
        <w:t>投标供应商情况声明</w:t>
      </w:r>
    </w:p>
    <w:p>
      <w:pPr>
        <w:spacing w:line="400" w:lineRule="exact"/>
        <w:outlineLvl w:val="0"/>
        <w:rPr>
          <w:rFonts w:hint="eastAsia"/>
          <w:color w:val="auto"/>
          <w:sz w:val="22"/>
          <w:highlight w:val="none"/>
        </w:rPr>
      </w:pPr>
      <w:r>
        <w:rPr>
          <w:rFonts w:hint="eastAsia"/>
          <w:color w:val="auto"/>
          <w:sz w:val="22"/>
          <w:highlight w:val="none"/>
        </w:rPr>
        <w:t>1. 名称及概况：</w:t>
      </w:r>
    </w:p>
    <w:p>
      <w:pPr>
        <w:spacing w:line="400" w:lineRule="exact"/>
        <w:rPr>
          <w:rFonts w:hint="eastAsia"/>
          <w:color w:val="auto"/>
          <w:sz w:val="22"/>
          <w:highlight w:val="none"/>
        </w:rPr>
      </w:pPr>
      <w:r>
        <w:rPr>
          <w:rFonts w:hint="eastAsia"/>
          <w:color w:val="auto"/>
          <w:sz w:val="22"/>
          <w:highlight w:val="none"/>
        </w:rPr>
        <w:t>（1）供应商名称：</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（2）总部地址：</w:t>
      </w:r>
      <w:r>
        <w:rPr>
          <w:rFonts w:hint="eastAsia"/>
          <w:color w:val="auto"/>
          <w:sz w:val="22"/>
          <w:highlight w:val="none"/>
          <w:u w:val="single"/>
        </w:rPr>
        <w:t xml:space="preserve">                             </w:t>
      </w:r>
    </w:p>
    <w:p>
      <w:pPr>
        <w:spacing w:line="400" w:lineRule="exact"/>
        <w:ind w:firstLine="600"/>
        <w:rPr>
          <w:rFonts w:hint="eastAsia"/>
          <w:color w:val="auto"/>
          <w:sz w:val="22"/>
          <w:highlight w:val="none"/>
          <w:u w:val="single"/>
        </w:rPr>
      </w:pPr>
      <w:r>
        <w:rPr>
          <w:rFonts w:hint="eastAsia"/>
          <w:color w:val="auto"/>
          <w:sz w:val="22"/>
          <w:highlight w:val="none"/>
        </w:rPr>
        <w:t>传真/电话号码：</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（3）温州设立长期驻点办公地址（如有）：</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 xml:space="preserve">     电话号码：</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（4）成立或注册日期：</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（5）实收资本：</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（6）近期资产负债表（到</w:t>
      </w:r>
      <w:r>
        <w:rPr>
          <w:rFonts w:hint="eastAsia"/>
          <w:color w:val="auto"/>
          <w:sz w:val="22"/>
          <w:highlight w:val="none"/>
          <w:u w:val="single"/>
        </w:rPr>
        <w:t xml:space="preserve">        </w:t>
      </w:r>
      <w:r>
        <w:rPr>
          <w:rFonts w:hint="eastAsia"/>
          <w:color w:val="auto"/>
          <w:sz w:val="22"/>
          <w:highlight w:val="none"/>
        </w:rPr>
        <w:t>年</w:t>
      </w:r>
      <w:r>
        <w:rPr>
          <w:rFonts w:hint="eastAsia"/>
          <w:color w:val="auto"/>
          <w:sz w:val="22"/>
          <w:highlight w:val="none"/>
          <w:u w:val="single"/>
        </w:rPr>
        <w:t xml:space="preserve">    </w:t>
      </w:r>
      <w:r>
        <w:rPr>
          <w:rFonts w:hint="eastAsia"/>
          <w:color w:val="auto"/>
          <w:sz w:val="22"/>
          <w:highlight w:val="none"/>
        </w:rPr>
        <w:t>月</w:t>
      </w:r>
      <w:r>
        <w:rPr>
          <w:rFonts w:hint="eastAsia"/>
          <w:color w:val="auto"/>
          <w:sz w:val="22"/>
          <w:highlight w:val="none"/>
          <w:u w:val="single"/>
        </w:rPr>
        <w:t xml:space="preserve">    </w:t>
      </w:r>
      <w:r>
        <w:rPr>
          <w:rFonts w:hint="eastAsia"/>
          <w:color w:val="auto"/>
          <w:sz w:val="22"/>
          <w:highlight w:val="none"/>
        </w:rPr>
        <w:t>日止）</w:t>
      </w:r>
    </w:p>
    <w:p>
      <w:pPr>
        <w:spacing w:line="400" w:lineRule="exact"/>
        <w:rPr>
          <w:rFonts w:hint="eastAsia"/>
          <w:color w:val="auto"/>
          <w:sz w:val="22"/>
          <w:highlight w:val="none"/>
        </w:rPr>
      </w:pPr>
      <w:r>
        <w:rPr>
          <w:rFonts w:hint="eastAsia"/>
          <w:color w:val="auto"/>
          <w:sz w:val="22"/>
          <w:highlight w:val="none"/>
        </w:rPr>
        <w:t xml:space="preserve">  1）固定资产：</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 xml:space="preserve">  2）流动资产：</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 xml:space="preserve">  3）长期负债：</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 xml:space="preserve">  4）流动负债：</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 xml:space="preserve">  5）净值：</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（6）主要负责人姓名：</w:t>
      </w:r>
      <w:r>
        <w:rPr>
          <w:rFonts w:hint="eastAsia"/>
          <w:color w:val="auto"/>
          <w:sz w:val="22"/>
          <w:highlight w:val="none"/>
          <w:u w:val="single"/>
        </w:rPr>
        <w:t xml:space="preserve">                      </w:t>
      </w:r>
    </w:p>
    <w:p>
      <w:pPr>
        <w:spacing w:line="360" w:lineRule="exact"/>
        <w:ind w:left="660" w:hanging="660" w:hangingChars="300"/>
        <w:rPr>
          <w:rFonts w:hint="eastAsia"/>
          <w:color w:val="auto"/>
          <w:sz w:val="22"/>
          <w:highlight w:val="none"/>
        </w:rPr>
      </w:pPr>
      <w:r>
        <w:rPr>
          <w:rFonts w:hint="eastAsia"/>
          <w:color w:val="auto"/>
          <w:sz w:val="22"/>
          <w:highlight w:val="none"/>
        </w:rPr>
        <w:t>2．企业生产设备及规模：</w:t>
      </w:r>
    </w:p>
    <w:p>
      <w:pPr>
        <w:spacing w:line="360" w:lineRule="exact"/>
        <w:ind w:left="660" w:hanging="660" w:hangingChars="300"/>
        <w:outlineLvl w:val="0"/>
        <w:rPr>
          <w:rFonts w:hint="eastAsia"/>
          <w:color w:val="auto"/>
          <w:sz w:val="22"/>
          <w:highlight w:val="none"/>
        </w:rPr>
      </w:pPr>
      <w:r>
        <w:rPr>
          <w:rFonts w:hint="eastAsia"/>
          <w:color w:val="auto"/>
          <w:sz w:val="22"/>
          <w:highlight w:val="none"/>
        </w:rPr>
        <w:t>3. 企业人员情况：</w:t>
      </w:r>
    </w:p>
    <w:p>
      <w:pPr>
        <w:spacing w:line="400" w:lineRule="exact"/>
        <w:rPr>
          <w:rFonts w:hint="eastAsia"/>
          <w:color w:val="auto"/>
          <w:sz w:val="22"/>
          <w:highlight w:val="none"/>
        </w:rPr>
      </w:pPr>
      <w:r>
        <w:rPr>
          <w:rFonts w:hint="eastAsia"/>
          <w:color w:val="auto"/>
          <w:sz w:val="22"/>
          <w:highlight w:val="none"/>
        </w:rPr>
        <w:t>职工（在职）人数</w:t>
      </w:r>
      <w:r>
        <w:rPr>
          <w:rFonts w:hint="eastAsia"/>
          <w:color w:val="auto"/>
          <w:sz w:val="22"/>
          <w:highlight w:val="none"/>
          <w:u w:val="single"/>
        </w:rPr>
        <w:t xml:space="preserve">       </w:t>
      </w:r>
      <w:r>
        <w:rPr>
          <w:rFonts w:hint="eastAsia"/>
          <w:color w:val="auto"/>
          <w:sz w:val="22"/>
          <w:highlight w:val="none"/>
        </w:rPr>
        <w:t>人，其中技术人员</w:t>
      </w:r>
      <w:r>
        <w:rPr>
          <w:rFonts w:hint="eastAsia"/>
          <w:color w:val="auto"/>
          <w:sz w:val="22"/>
          <w:highlight w:val="none"/>
          <w:u w:val="single"/>
        </w:rPr>
        <w:t xml:space="preserve">       </w:t>
      </w:r>
      <w:r>
        <w:rPr>
          <w:rFonts w:hint="eastAsia"/>
          <w:color w:val="auto"/>
          <w:sz w:val="22"/>
          <w:highlight w:val="none"/>
        </w:rPr>
        <w:t>人，</w:t>
      </w:r>
    </w:p>
    <w:p>
      <w:pPr>
        <w:spacing w:line="360" w:lineRule="exact"/>
        <w:ind w:left="660" w:hanging="660" w:hangingChars="300"/>
        <w:outlineLvl w:val="0"/>
        <w:rPr>
          <w:rFonts w:hint="eastAsia"/>
          <w:color w:val="auto"/>
          <w:sz w:val="22"/>
          <w:highlight w:val="none"/>
        </w:rPr>
      </w:pPr>
      <w:r>
        <w:rPr>
          <w:rFonts w:hint="eastAsia"/>
          <w:color w:val="auto"/>
          <w:sz w:val="22"/>
          <w:highlight w:val="none"/>
        </w:rPr>
        <w:t>4. 近三年的年营业总额</w:t>
      </w:r>
      <w:r>
        <w:rPr>
          <w:rFonts w:hint="eastAsia"/>
          <w:color w:val="auto"/>
          <w:sz w:val="22"/>
          <w:highlight w:val="none"/>
          <w:u w:val="single"/>
        </w:rPr>
        <w:t xml:space="preserve">                       </w:t>
      </w:r>
    </w:p>
    <w:p>
      <w:pPr>
        <w:spacing w:line="400" w:lineRule="exact"/>
        <w:ind w:firstLine="220" w:firstLineChars="100"/>
        <w:rPr>
          <w:rFonts w:hint="eastAsia"/>
          <w:color w:val="auto"/>
          <w:sz w:val="22"/>
          <w:highlight w:val="none"/>
        </w:rPr>
      </w:pPr>
      <w:r>
        <w:rPr>
          <w:rFonts w:hint="eastAsia"/>
          <w:color w:val="auto"/>
          <w:sz w:val="22"/>
          <w:highlight w:val="none"/>
        </w:rPr>
        <w:t>兹证明上述声明是真实、正确的、并提供了全部能提供的资料和数据，我们同意遵照贵方要求出示有关证明文件。</w:t>
      </w:r>
    </w:p>
    <w:p>
      <w:pPr>
        <w:spacing w:line="400" w:lineRule="exact"/>
        <w:rPr>
          <w:rFonts w:hint="eastAsia"/>
          <w:color w:val="auto"/>
          <w:sz w:val="22"/>
          <w:highlight w:val="none"/>
        </w:rPr>
      </w:pPr>
    </w:p>
    <w:p>
      <w:pPr>
        <w:spacing w:line="400" w:lineRule="exact"/>
        <w:rPr>
          <w:rFonts w:hint="eastAsia"/>
          <w:color w:val="auto"/>
          <w:sz w:val="22"/>
          <w:szCs w:val="22"/>
          <w:highlight w:val="none"/>
        </w:rPr>
      </w:pPr>
      <w:r>
        <w:rPr>
          <w:rFonts w:hint="eastAsia"/>
          <w:color w:val="auto"/>
          <w:sz w:val="22"/>
          <w:szCs w:val="22"/>
          <w:highlight w:val="none"/>
        </w:rPr>
        <w:t>供应商名称</w:t>
      </w:r>
      <w:r>
        <w:rPr>
          <w:rFonts w:hint="eastAsia"/>
          <w:color w:val="auto"/>
          <w:sz w:val="22"/>
          <w:szCs w:val="22"/>
          <w:highlight w:val="none"/>
          <w:u w:val="single"/>
        </w:rPr>
        <w:t xml:space="preserve">                               （盖章）</w:t>
      </w:r>
    </w:p>
    <w:p>
      <w:pPr>
        <w:spacing w:line="400" w:lineRule="exact"/>
        <w:rPr>
          <w:rFonts w:hint="eastAsia"/>
          <w:color w:val="auto"/>
          <w:sz w:val="22"/>
          <w:szCs w:val="22"/>
          <w:highlight w:val="none"/>
        </w:rPr>
      </w:pPr>
      <w:r>
        <w:rPr>
          <w:rFonts w:hint="eastAsia"/>
          <w:color w:val="auto"/>
          <w:sz w:val="22"/>
          <w:szCs w:val="22"/>
          <w:highlight w:val="none"/>
        </w:rPr>
        <w:t>法定代表人姓名和职务</w:t>
      </w:r>
      <w:r>
        <w:rPr>
          <w:rFonts w:hint="eastAsia"/>
          <w:color w:val="auto"/>
          <w:sz w:val="22"/>
          <w:szCs w:val="22"/>
          <w:highlight w:val="none"/>
          <w:u w:val="single"/>
        </w:rPr>
        <w:t xml:space="preserve">                     </w:t>
      </w:r>
    </w:p>
    <w:p>
      <w:pPr>
        <w:spacing w:line="400" w:lineRule="exact"/>
        <w:rPr>
          <w:rFonts w:hint="eastAsia"/>
          <w:color w:val="auto"/>
          <w:sz w:val="22"/>
          <w:szCs w:val="22"/>
          <w:highlight w:val="none"/>
        </w:rPr>
      </w:pPr>
      <w:r>
        <w:rPr>
          <w:rFonts w:hint="eastAsia"/>
          <w:color w:val="auto"/>
          <w:sz w:val="22"/>
          <w:szCs w:val="22"/>
          <w:highlight w:val="none"/>
        </w:rPr>
        <w:t>法定代表人或</w:t>
      </w:r>
      <w:r>
        <w:rPr>
          <w:rFonts w:hint="eastAsia"/>
          <w:color w:val="auto"/>
          <w:sz w:val="22"/>
          <w:szCs w:val="22"/>
          <w:highlight w:val="none"/>
          <w:lang w:val="zh-CN"/>
        </w:rPr>
        <w:t>授权代表（签字或签章）</w:t>
      </w:r>
      <w:r>
        <w:rPr>
          <w:rFonts w:hint="eastAsia"/>
          <w:color w:val="auto"/>
          <w:sz w:val="22"/>
          <w:szCs w:val="22"/>
          <w:highlight w:val="none"/>
          <w:u w:val="single"/>
        </w:rPr>
        <w:t xml:space="preserve">                           </w:t>
      </w:r>
    </w:p>
    <w:p>
      <w:pPr>
        <w:spacing w:line="400" w:lineRule="exact"/>
        <w:rPr>
          <w:rFonts w:hint="eastAsia"/>
          <w:color w:val="auto"/>
          <w:sz w:val="22"/>
          <w:szCs w:val="22"/>
          <w:highlight w:val="none"/>
        </w:rPr>
      </w:pPr>
      <w:r>
        <w:rPr>
          <w:rFonts w:hint="eastAsia"/>
          <w:color w:val="auto"/>
          <w:sz w:val="22"/>
          <w:szCs w:val="22"/>
          <w:highlight w:val="none"/>
        </w:rPr>
        <w:t>签字日期</w:t>
      </w:r>
      <w:r>
        <w:rPr>
          <w:rFonts w:hint="eastAsia"/>
          <w:color w:val="auto"/>
          <w:sz w:val="22"/>
          <w:szCs w:val="22"/>
          <w:highlight w:val="none"/>
          <w:u w:val="single"/>
        </w:rPr>
        <w:t xml:space="preserve">                                 </w:t>
      </w:r>
    </w:p>
    <w:p>
      <w:pPr>
        <w:spacing w:line="360" w:lineRule="exact"/>
        <w:rPr>
          <w:rFonts w:hint="eastAsia"/>
          <w:color w:val="auto"/>
          <w:sz w:val="22"/>
          <w:szCs w:val="22"/>
          <w:highlight w:val="none"/>
          <w:u w:val="single"/>
        </w:rPr>
      </w:pPr>
      <w:r>
        <w:rPr>
          <w:rFonts w:hint="eastAsia"/>
          <w:color w:val="auto"/>
          <w:sz w:val="22"/>
          <w:szCs w:val="22"/>
          <w:highlight w:val="none"/>
        </w:rPr>
        <w:t>电子邮件</w:t>
      </w:r>
      <w:r>
        <w:rPr>
          <w:rFonts w:hint="eastAsia"/>
          <w:color w:val="auto"/>
          <w:sz w:val="22"/>
          <w:szCs w:val="22"/>
          <w:highlight w:val="none"/>
          <w:u w:val="single"/>
        </w:rPr>
        <w:t xml:space="preserve">                                 </w:t>
      </w:r>
    </w:p>
    <w:p>
      <w:pPr>
        <w:pStyle w:val="34"/>
        <w:spacing w:line="400" w:lineRule="atLeast"/>
        <w:rPr>
          <w:rFonts w:hint="eastAsia" w:hAnsi="宋体" w:cs="宋体"/>
          <w:b/>
          <w:color w:val="auto"/>
          <w:sz w:val="32"/>
          <w:szCs w:val="32"/>
          <w:highlight w:val="none"/>
        </w:rPr>
      </w:pPr>
    </w:p>
    <w:p>
      <w:pPr>
        <w:pStyle w:val="34"/>
        <w:spacing w:line="400" w:lineRule="atLeast"/>
        <w:rPr>
          <w:rFonts w:hint="eastAsia" w:hAnsi="宋体" w:cs="宋体"/>
          <w:b/>
          <w:color w:val="auto"/>
          <w:sz w:val="32"/>
          <w:szCs w:val="32"/>
          <w:highlight w:val="none"/>
        </w:rPr>
      </w:pPr>
    </w:p>
    <w:p>
      <w:pPr>
        <w:pStyle w:val="34"/>
        <w:spacing w:line="400" w:lineRule="atLeast"/>
        <w:rPr>
          <w:rFonts w:hint="eastAsia" w:hAnsi="宋体" w:cs="宋体"/>
          <w:b/>
          <w:color w:val="auto"/>
          <w:sz w:val="32"/>
          <w:szCs w:val="32"/>
          <w:highlight w:val="none"/>
        </w:rPr>
      </w:pPr>
    </w:p>
    <w:p>
      <w:pPr>
        <w:pStyle w:val="34"/>
        <w:spacing w:line="400" w:lineRule="atLeast"/>
        <w:rPr>
          <w:rFonts w:hint="eastAsia" w:hAnsi="宋体" w:cs="宋体"/>
          <w:b/>
          <w:color w:val="auto"/>
          <w:sz w:val="32"/>
          <w:szCs w:val="32"/>
          <w:highlight w:val="none"/>
        </w:rPr>
      </w:pPr>
    </w:p>
    <w:p>
      <w:pPr>
        <w:pStyle w:val="34"/>
        <w:spacing w:line="400" w:lineRule="atLeast"/>
        <w:rPr>
          <w:rFonts w:hint="eastAsia" w:hAnsi="宋体" w:cs="宋体"/>
          <w:b/>
          <w:color w:val="auto"/>
          <w:sz w:val="32"/>
          <w:szCs w:val="32"/>
          <w:highlight w:val="none"/>
        </w:rPr>
      </w:pPr>
    </w:p>
    <w:p>
      <w:pPr>
        <w:autoSpaceDE w:val="0"/>
        <w:autoSpaceDN w:val="0"/>
        <w:adjustRightInd w:val="0"/>
        <w:rPr>
          <w:rFonts w:hint="eastAsia"/>
          <w:b/>
          <w:color w:val="auto"/>
          <w:sz w:val="32"/>
          <w:highlight w:val="none"/>
          <w:lang w:val="zh-CN"/>
        </w:rPr>
        <w:sectPr>
          <w:pgSz w:w="11906" w:h="16838"/>
          <w:pgMar w:top="1440" w:right="1080" w:bottom="1440" w:left="1080" w:header="851" w:footer="992" w:gutter="0"/>
          <w:pgNumType w:fmt="decimal"/>
          <w:cols w:space="720" w:num="1"/>
          <w:docGrid w:linePitch="312" w:charSpace="0"/>
        </w:sectPr>
      </w:pPr>
    </w:p>
    <w:p>
      <w:pPr>
        <w:autoSpaceDE w:val="0"/>
        <w:autoSpaceDN w:val="0"/>
        <w:adjustRightInd w:val="0"/>
        <w:outlineLvl w:val="0"/>
        <w:rPr>
          <w:rFonts w:hint="eastAsia"/>
          <w:b/>
          <w:color w:val="auto"/>
          <w:sz w:val="32"/>
          <w:highlight w:val="none"/>
          <w:lang w:val="zh-CN"/>
        </w:rPr>
      </w:pPr>
      <w:r>
        <w:rPr>
          <w:rFonts w:hint="eastAsia"/>
          <w:b/>
          <w:color w:val="auto"/>
          <w:sz w:val="32"/>
          <w:highlight w:val="none"/>
          <w:lang w:val="zh-CN"/>
        </w:rPr>
        <w:t>3.7</w:t>
      </w:r>
      <w:r>
        <w:rPr>
          <w:rFonts w:hint="eastAsia"/>
          <w:b/>
          <w:color w:val="auto"/>
          <w:sz w:val="32"/>
          <w:highlight w:val="none"/>
          <w:lang w:val="en-US" w:eastAsia="zh-CN"/>
        </w:rPr>
        <w:t xml:space="preserve"> </w:t>
      </w:r>
      <w:r>
        <w:rPr>
          <w:rFonts w:hint="eastAsia"/>
          <w:b/>
          <w:color w:val="auto"/>
          <w:sz w:val="32"/>
          <w:highlight w:val="none"/>
          <w:lang w:val="zh-CN"/>
        </w:rPr>
        <w:t>商务偏离表、技术偏离表</w:t>
      </w:r>
    </w:p>
    <w:p>
      <w:pPr>
        <w:autoSpaceDE w:val="0"/>
        <w:autoSpaceDN w:val="0"/>
        <w:adjustRightInd w:val="0"/>
        <w:spacing w:line="440" w:lineRule="atLeast"/>
        <w:ind w:firstLine="3413"/>
        <w:outlineLvl w:val="0"/>
        <w:rPr>
          <w:rFonts w:hint="eastAsia"/>
          <w:b/>
          <w:color w:val="auto"/>
          <w:sz w:val="36"/>
          <w:highlight w:val="none"/>
          <w:lang w:val="zh-CN"/>
        </w:rPr>
      </w:pPr>
      <w:r>
        <w:rPr>
          <w:rFonts w:hint="eastAsia"/>
          <w:b/>
          <w:color w:val="auto"/>
          <w:sz w:val="36"/>
          <w:highlight w:val="none"/>
          <w:lang w:val="zh-CN"/>
        </w:rPr>
        <w:t>商 务 偏 离 表</w:t>
      </w:r>
    </w:p>
    <w:p>
      <w:pPr>
        <w:autoSpaceDE w:val="0"/>
        <w:autoSpaceDN w:val="0"/>
        <w:adjustRightInd w:val="0"/>
        <w:spacing w:line="440" w:lineRule="atLeast"/>
        <w:ind w:firstLine="3413"/>
        <w:rPr>
          <w:rFonts w:hint="eastAsia"/>
          <w:b/>
          <w:color w:val="auto"/>
          <w:sz w:val="36"/>
          <w:highlight w:val="none"/>
          <w:lang w:val="zh-CN"/>
        </w:rPr>
      </w:pPr>
    </w:p>
    <w:tbl>
      <w:tblPr>
        <w:tblStyle w:val="60"/>
        <w:tblW w:w="9214" w:type="dxa"/>
        <w:tblInd w:w="108" w:type="dxa"/>
        <w:tblLayout w:type="fixed"/>
        <w:tblCellMar>
          <w:top w:w="0" w:type="dxa"/>
          <w:left w:w="108" w:type="dxa"/>
          <w:bottom w:w="0" w:type="dxa"/>
          <w:right w:w="108" w:type="dxa"/>
        </w:tblCellMar>
      </w:tblPr>
      <w:tblGrid>
        <w:gridCol w:w="851"/>
        <w:gridCol w:w="1701"/>
        <w:gridCol w:w="2704"/>
        <w:gridCol w:w="2110"/>
        <w:gridCol w:w="1848"/>
      </w:tblGrid>
      <w:tr>
        <w:tblPrEx>
          <w:tblCellMar>
            <w:top w:w="0" w:type="dxa"/>
            <w:left w:w="108" w:type="dxa"/>
            <w:bottom w:w="0" w:type="dxa"/>
            <w:right w:w="108" w:type="dxa"/>
          </w:tblCellMar>
        </w:tblPrEx>
        <w:trPr>
          <w:trHeight w:val="936"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序号</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内容</w:t>
            </w:r>
          </w:p>
        </w:tc>
        <w:tc>
          <w:tcPr>
            <w:tcW w:w="27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投标文件</w:t>
            </w:r>
          </w:p>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对应规范</w:t>
            </w:r>
          </w:p>
        </w:tc>
        <w:tc>
          <w:tcPr>
            <w:tcW w:w="18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备 注</w:t>
            </w: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36" w:hRule="atLeast"/>
        </w:trPr>
        <w:tc>
          <w:tcPr>
            <w:tcW w:w="8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36" w:hRule="atLeast"/>
        </w:trPr>
        <w:tc>
          <w:tcPr>
            <w:tcW w:w="8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r>
    </w:tbl>
    <w:p>
      <w:pPr>
        <w:autoSpaceDE w:val="0"/>
        <w:autoSpaceDN w:val="0"/>
        <w:adjustRightInd w:val="0"/>
        <w:spacing w:line="440" w:lineRule="atLeast"/>
        <w:rPr>
          <w:rFonts w:hint="eastAsia"/>
          <w:b/>
          <w:color w:val="auto"/>
          <w:highlight w:val="none"/>
          <w:lang w:val="zh-CN"/>
        </w:rPr>
      </w:pPr>
      <w:r>
        <w:rPr>
          <w:rFonts w:hint="eastAsia"/>
          <w:b/>
          <w:color w:val="auto"/>
          <w:highlight w:val="none"/>
          <w:lang w:val="zh-CN"/>
        </w:rPr>
        <w:t>供应商盖章：</w:t>
      </w:r>
    </w:p>
    <w:p>
      <w:pPr>
        <w:autoSpaceDE w:val="0"/>
        <w:autoSpaceDN w:val="0"/>
        <w:adjustRightInd w:val="0"/>
        <w:spacing w:line="440" w:lineRule="atLeast"/>
        <w:rPr>
          <w:rFonts w:hint="eastAsia"/>
          <w:b/>
          <w:color w:val="auto"/>
          <w:sz w:val="32"/>
          <w:highlight w:val="none"/>
          <w:lang w:val="zh-CN"/>
        </w:rPr>
      </w:pPr>
    </w:p>
    <w:p>
      <w:pPr>
        <w:autoSpaceDE w:val="0"/>
        <w:autoSpaceDN w:val="0"/>
        <w:adjustRightInd w:val="0"/>
        <w:spacing w:line="440" w:lineRule="atLeast"/>
        <w:ind w:firstLine="3614" w:firstLineChars="1000"/>
        <w:outlineLvl w:val="0"/>
        <w:rPr>
          <w:rFonts w:hint="eastAsia"/>
          <w:b/>
          <w:color w:val="auto"/>
          <w:sz w:val="36"/>
          <w:highlight w:val="none"/>
          <w:lang w:val="zh-CN"/>
        </w:rPr>
      </w:pPr>
      <w:r>
        <w:rPr>
          <w:rFonts w:hint="eastAsia"/>
          <w:b/>
          <w:color w:val="auto"/>
          <w:sz w:val="36"/>
          <w:highlight w:val="none"/>
          <w:lang w:val="zh-CN"/>
        </w:rPr>
        <w:t>技术偏离表</w:t>
      </w:r>
    </w:p>
    <w:tbl>
      <w:tblPr>
        <w:tblStyle w:val="60"/>
        <w:tblW w:w="9214" w:type="dxa"/>
        <w:tblInd w:w="108" w:type="dxa"/>
        <w:tblLayout w:type="fixed"/>
        <w:tblCellMar>
          <w:top w:w="0" w:type="dxa"/>
          <w:left w:w="108" w:type="dxa"/>
          <w:bottom w:w="0" w:type="dxa"/>
          <w:right w:w="108" w:type="dxa"/>
        </w:tblCellMar>
      </w:tblPr>
      <w:tblGrid>
        <w:gridCol w:w="851"/>
        <w:gridCol w:w="1701"/>
        <w:gridCol w:w="2693"/>
        <w:gridCol w:w="2126"/>
        <w:gridCol w:w="1843"/>
      </w:tblGrid>
      <w:tr>
        <w:trPr>
          <w:trHeight w:val="918"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序号</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内容</w:t>
            </w:r>
          </w:p>
        </w:tc>
        <w:tc>
          <w:tcPr>
            <w:tcW w:w="26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招标文件规范要求</w:t>
            </w: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投标文件</w:t>
            </w:r>
          </w:p>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对应规范</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备 注</w:t>
            </w:r>
          </w:p>
        </w:tc>
      </w:tr>
      <w:tr>
        <w:tc>
          <w:tcPr>
            <w:tcW w:w="8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r>
      <w:tr>
        <w:tc>
          <w:tcPr>
            <w:tcW w:w="8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r>
      <w:tr>
        <w:tc>
          <w:tcPr>
            <w:tcW w:w="8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r>
      <w:tr>
        <w:tc>
          <w:tcPr>
            <w:tcW w:w="8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atLeast"/>
              <w:jc w:val="center"/>
              <w:rPr>
                <w:rFonts w:hint="eastAsia"/>
                <w:b/>
                <w:color w:val="auto"/>
                <w:highlight w:val="none"/>
                <w:lang w:val="zh-CN"/>
              </w:rPr>
            </w:pPr>
          </w:p>
        </w:tc>
      </w:tr>
    </w:tbl>
    <w:p>
      <w:pPr>
        <w:autoSpaceDE w:val="0"/>
        <w:autoSpaceDN w:val="0"/>
        <w:adjustRightInd w:val="0"/>
        <w:spacing w:line="440" w:lineRule="atLeast"/>
        <w:rPr>
          <w:rFonts w:hint="eastAsia"/>
          <w:b/>
          <w:color w:val="auto"/>
          <w:highlight w:val="none"/>
          <w:lang w:val="zh-CN"/>
        </w:rPr>
      </w:pPr>
      <w:r>
        <w:rPr>
          <w:rFonts w:hint="eastAsia"/>
          <w:b/>
          <w:color w:val="auto"/>
          <w:highlight w:val="none"/>
          <w:lang w:val="zh-CN"/>
        </w:rPr>
        <w:t>供应商盖章：</w:t>
      </w:r>
      <w:r>
        <w:rPr>
          <w:rFonts w:hint="eastAsia"/>
          <w:b/>
          <w:color w:val="auto"/>
          <w:highlight w:val="none"/>
          <w:u w:val="single"/>
          <w:lang w:val="zh-CN"/>
        </w:rPr>
        <w:t xml:space="preserve">               </w:t>
      </w:r>
    </w:p>
    <w:p>
      <w:pPr>
        <w:autoSpaceDE w:val="0"/>
        <w:autoSpaceDN w:val="0"/>
        <w:adjustRightInd w:val="0"/>
        <w:rPr>
          <w:rFonts w:hint="eastAsia"/>
          <w:b/>
          <w:color w:val="auto"/>
          <w:sz w:val="32"/>
          <w:highlight w:val="none"/>
        </w:rPr>
        <w:sectPr>
          <w:pgSz w:w="11906" w:h="16838"/>
          <w:pgMar w:top="1440" w:right="1080" w:bottom="1440" w:left="1080" w:header="851" w:footer="992" w:gutter="0"/>
          <w:pgNumType w:fmt="decimal"/>
          <w:cols w:space="720" w:num="1"/>
          <w:docGrid w:linePitch="312" w:charSpace="0"/>
        </w:sectPr>
      </w:pPr>
    </w:p>
    <w:p>
      <w:pPr>
        <w:autoSpaceDE w:val="0"/>
        <w:autoSpaceDN w:val="0"/>
        <w:adjustRightInd w:val="0"/>
        <w:outlineLvl w:val="0"/>
        <w:rPr>
          <w:rFonts w:hint="eastAsia"/>
          <w:b/>
          <w:color w:val="auto"/>
          <w:sz w:val="32"/>
          <w:highlight w:val="none"/>
          <w:lang w:val="zh-CN"/>
        </w:rPr>
      </w:pPr>
      <w:r>
        <w:rPr>
          <w:rFonts w:hint="eastAsia"/>
          <w:b/>
          <w:color w:val="auto"/>
          <w:sz w:val="32"/>
          <w:highlight w:val="none"/>
          <w:lang w:val="zh-CN"/>
        </w:rPr>
        <w:t>3.8 2020年1月1日以来的类似项目业绩证明</w:t>
      </w:r>
    </w:p>
    <w:p>
      <w:pPr>
        <w:pStyle w:val="34"/>
        <w:adjustRightInd w:val="0"/>
        <w:snapToGrid w:val="0"/>
        <w:spacing w:line="400" w:lineRule="exact"/>
        <w:jc w:val="both"/>
        <w:rPr>
          <w:rFonts w:hint="eastAsia" w:hAnsi="宋体" w:cs="宋体"/>
          <w:color w:val="auto"/>
          <w:sz w:val="36"/>
          <w:szCs w:val="36"/>
          <w:highlight w:val="none"/>
        </w:rPr>
      </w:pPr>
      <w:r>
        <w:rPr>
          <w:rFonts w:hint="eastAsia" w:hAnsi="宋体" w:cs="宋体"/>
          <w:color w:val="auto"/>
          <w:sz w:val="36"/>
          <w:szCs w:val="36"/>
          <w:highlight w:val="none"/>
          <w:lang w:eastAsia="zh-CN"/>
        </w:rPr>
        <w:t>2020年</w:t>
      </w:r>
      <w:r>
        <w:rPr>
          <w:rFonts w:hint="eastAsia" w:hAnsi="宋体" w:cs="宋体"/>
          <w:color w:val="auto"/>
          <w:sz w:val="36"/>
          <w:szCs w:val="36"/>
          <w:highlight w:val="none"/>
        </w:rPr>
        <w:t>1月1日以来的类似项目业绩证明（按评标细则要求提供）（复印件加盖公章）</w:t>
      </w:r>
    </w:p>
    <w:tbl>
      <w:tblPr>
        <w:tblStyle w:val="60"/>
        <w:tblW w:w="100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174"/>
        <w:gridCol w:w="14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序号</w:t>
            </w:r>
          </w:p>
        </w:tc>
        <w:tc>
          <w:tcPr>
            <w:tcW w:w="1041" w:type="dxa"/>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项目名称</w:t>
            </w:r>
          </w:p>
        </w:tc>
        <w:tc>
          <w:tcPr>
            <w:tcW w:w="1199" w:type="dxa"/>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项目地址</w:t>
            </w:r>
          </w:p>
        </w:tc>
        <w:tc>
          <w:tcPr>
            <w:tcW w:w="970" w:type="dxa"/>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合同内容</w:t>
            </w:r>
          </w:p>
        </w:tc>
        <w:tc>
          <w:tcPr>
            <w:tcW w:w="966" w:type="dxa"/>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合同总价</w:t>
            </w:r>
          </w:p>
        </w:tc>
        <w:tc>
          <w:tcPr>
            <w:tcW w:w="1034" w:type="dxa"/>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签约日期</w:t>
            </w:r>
          </w:p>
        </w:tc>
        <w:tc>
          <w:tcPr>
            <w:tcW w:w="1695" w:type="dxa"/>
            <w:tcBorders>
              <w:right w:val="single" w:color="auto" w:sz="4" w:space="0"/>
            </w:tcBorders>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发包方联系人</w:t>
            </w:r>
          </w:p>
        </w:tc>
        <w:tc>
          <w:tcPr>
            <w:tcW w:w="1174" w:type="dxa"/>
            <w:tcBorders>
              <w:left w:val="single" w:color="auto" w:sz="4" w:space="0"/>
              <w:right w:val="single" w:color="auto" w:sz="4" w:space="0"/>
            </w:tcBorders>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联系电话</w:t>
            </w:r>
          </w:p>
        </w:tc>
        <w:tc>
          <w:tcPr>
            <w:tcW w:w="1407" w:type="dxa"/>
            <w:tcBorders>
              <w:left w:val="single" w:color="auto" w:sz="4" w:space="0"/>
            </w:tcBorders>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获奖情况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hint="eastAsia"/>
                <w:color w:val="auto"/>
                <w:highlight w:val="none"/>
              </w:rPr>
            </w:pPr>
          </w:p>
        </w:tc>
        <w:tc>
          <w:tcPr>
            <w:tcW w:w="1041" w:type="dxa"/>
            <w:vAlign w:val="center"/>
          </w:tcPr>
          <w:p>
            <w:pPr>
              <w:autoSpaceDE w:val="0"/>
              <w:autoSpaceDN w:val="0"/>
              <w:adjustRightInd w:val="0"/>
              <w:jc w:val="center"/>
              <w:rPr>
                <w:rFonts w:hint="eastAsia"/>
                <w:color w:val="auto"/>
                <w:highlight w:val="none"/>
              </w:rPr>
            </w:pPr>
          </w:p>
        </w:tc>
        <w:tc>
          <w:tcPr>
            <w:tcW w:w="1199" w:type="dxa"/>
            <w:vAlign w:val="center"/>
          </w:tcPr>
          <w:p>
            <w:pPr>
              <w:autoSpaceDE w:val="0"/>
              <w:autoSpaceDN w:val="0"/>
              <w:adjustRightInd w:val="0"/>
              <w:jc w:val="center"/>
              <w:rPr>
                <w:rFonts w:hint="eastAsia"/>
                <w:color w:val="auto"/>
                <w:highlight w:val="none"/>
              </w:rPr>
            </w:pPr>
          </w:p>
        </w:tc>
        <w:tc>
          <w:tcPr>
            <w:tcW w:w="970" w:type="dxa"/>
            <w:vAlign w:val="center"/>
          </w:tcPr>
          <w:p>
            <w:pPr>
              <w:autoSpaceDE w:val="0"/>
              <w:autoSpaceDN w:val="0"/>
              <w:adjustRightInd w:val="0"/>
              <w:jc w:val="center"/>
              <w:rPr>
                <w:rFonts w:hint="eastAsia"/>
                <w:color w:val="auto"/>
                <w:highlight w:val="none"/>
              </w:rPr>
            </w:pPr>
          </w:p>
        </w:tc>
        <w:tc>
          <w:tcPr>
            <w:tcW w:w="966" w:type="dxa"/>
            <w:vAlign w:val="center"/>
          </w:tcPr>
          <w:p>
            <w:pPr>
              <w:autoSpaceDE w:val="0"/>
              <w:autoSpaceDN w:val="0"/>
              <w:adjustRightInd w:val="0"/>
              <w:jc w:val="center"/>
              <w:rPr>
                <w:rFonts w:hint="eastAsia"/>
                <w:color w:val="auto"/>
                <w:highlight w:val="none"/>
              </w:rPr>
            </w:pPr>
          </w:p>
        </w:tc>
        <w:tc>
          <w:tcPr>
            <w:tcW w:w="1034" w:type="dxa"/>
            <w:vAlign w:val="center"/>
          </w:tcPr>
          <w:p>
            <w:pPr>
              <w:autoSpaceDE w:val="0"/>
              <w:autoSpaceDN w:val="0"/>
              <w:adjustRightInd w:val="0"/>
              <w:jc w:val="center"/>
              <w:rPr>
                <w:rFonts w:hint="eastAsia"/>
                <w:color w:val="auto"/>
                <w:highlight w:val="none"/>
              </w:rPr>
            </w:pPr>
          </w:p>
        </w:tc>
        <w:tc>
          <w:tcPr>
            <w:tcW w:w="1695" w:type="dxa"/>
            <w:tcBorders>
              <w:right w:val="single" w:color="auto" w:sz="4" w:space="0"/>
            </w:tcBorders>
            <w:vAlign w:val="center"/>
          </w:tcPr>
          <w:p>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vAlign w:val="center"/>
          </w:tcPr>
          <w:p>
            <w:pPr>
              <w:autoSpaceDE w:val="0"/>
              <w:autoSpaceDN w:val="0"/>
              <w:adjustRightInd w:val="0"/>
              <w:jc w:val="center"/>
              <w:rPr>
                <w:rFonts w:hint="eastAsia"/>
                <w:color w:val="auto"/>
                <w:highlight w:val="none"/>
              </w:rPr>
            </w:pPr>
          </w:p>
        </w:tc>
        <w:tc>
          <w:tcPr>
            <w:tcW w:w="1407" w:type="dxa"/>
            <w:tcBorders>
              <w:left w:val="single" w:color="auto" w:sz="4" w:space="0"/>
            </w:tcBorders>
            <w:vAlign w:val="center"/>
          </w:tcPr>
          <w:p>
            <w:pPr>
              <w:autoSpaceDE w:val="0"/>
              <w:autoSpaceDN w:val="0"/>
              <w:adjustRightInd w:val="0"/>
              <w:jc w:val="center"/>
              <w:rPr>
                <w:rFonts w:hint="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hint="eastAsia"/>
                <w:color w:val="auto"/>
                <w:highlight w:val="none"/>
              </w:rPr>
            </w:pPr>
          </w:p>
        </w:tc>
        <w:tc>
          <w:tcPr>
            <w:tcW w:w="1041" w:type="dxa"/>
            <w:vAlign w:val="center"/>
          </w:tcPr>
          <w:p>
            <w:pPr>
              <w:autoSpaceDE w:val="0"/>
              <w:autoSpaceDN w:val="0"/>
              <w:adjustRightInd w:val="0"/>
              <w:jc w:val="center"/>
              <w:rPr>
                <w:rFonts w:hint="eastAsia"/>
                <w:color w:val="auto"/>
                <w:highlight w:val="none"/>
              </w:rPr>
            </w:pPr>
          </w:p>
        </w:tc>
        <w:tc>
          <w:tcPr>
            <w:tcW w:w="1199" w:type="dxa"/>
            <w:vAlign w:val="center"/>
          </w:tcPr>
          <w:p>
            <w:pPr>
              <w:autoSpaceDE w:val="0"/>
              <w:autoSpaceDN w:val="0"/>
              <w:adjustRightInd w:val="0"/>
              <w:jc w:val="center"/>
              <w:rPr>
                <w:rFonts w:hint="eastAsia"/>
                <w:color w:val="auto"/>
                <w:highlight w:val="none"/>
              </w:rPr>
            </w:pPr>
          </w:p>
        </w:tc>
        <w:tc>
          <w:tcPr>
            <w:tcW w:w="970" w:type="dxa"/>
            <w:vAlign w:val="center"/>
          </w:tcPr>
          <w:p>
            <w:pPr>
              <w:autoSpaceDE w:val="0"/>
              <w:autoSpaceDN w:val="0"/>
              <w:adjustRightInd w:val="0"/>
              <w:jc w:val="center"/>
              <w:rPr>
                <w:rFonts w:hint="eastAsia"/>
                <w:color w:val="auto"/>
                <w:highlight w:val="none"/>
              </w:rPr>
            </w:pPr>
          </w:p>
        </w:tc>
        <w:tc>
          <w:tcPr>
            <w:tcW w:w="966" w:type="dxa"/>
            <w:vAlign w:val="center"/>
          </w:tcPr>
          <w:p>
            <w:pPr>
              <w:autoSpaceDE w:val="0"/>
              <w:autoSpaceDN w:val="0"/>
              <w:adjustRightInd w:val="0"/>
              <w:jc w:val="center"/>
              <w:rPr>
                <w:rFonts w:hint="eastAsia"/>
                <w:color w:val="auto"/>
                <w:highlight w:val="none"/>
              </w:rPr>
            </w:pPr>
          </w:p>
        </w:tc>
        <w:tc>
          <w:tcPr>
            <w:tcW w:w="1034" w:type="dxa"/>
            <w:vAlign w:val="center"/>
          </w:tcPr>
          <w:p>
            <w:pPr>
              <w:autoSpaceDE w:val="0"/>
              <w:autoSpaceDN w:val="0"/>
              <w:adjustRightInd w:val="0"/>
              <w:jc w:val="center"/>
              <w:rPr>
                <w:rFonts w:hint="eastAsia"/>
                <w:color w:val="auto"/>
                <w:highlight w:val="none"/>
              </w:rPr>
            </w:pPr>
          </w:p>
        </w:tc>
        <w:tc>
          <w:tcPr>
            <w:tcW w:w="1695" w:type="dxa"/>
            <w:tcBorders>
              <w:right w:val="single" w:color="auto" w:sz="4" w:space="0"/>
            </w:tcBorders>
            <w:vAlign w:val="center"/>
          </w:tcPr>
          <w:p>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vAlign w:val="center"/>
          </w:tcPr>
          <w:p>
            <w:pPr>
              <w:autoSpaceDE w:val="0"/>
              <w:autoSpaceDN w:val="0"/>
              <w:adjustRightInd w:val="0"/>
              <w:jc w:val="center"/>
              <w:rPr>
                <w:rFonts w:hint="eastAsia"/>
                <w:color w:val="auto"/>
                <w:highlight w:val="none"/>
              </w:rPr>
            </w:pPr>
          </w:p>
        </w:tc>
        <w:tc>
          <w:tcPr>
            <w:tcW w:w="1407" w:type="dxa"/>
            <w:tcBorders>
              <w:left w:val="single" w:color="auto" w:sz="4" w:space="0"/>
            </w:tcBorders>
            <w:vAlign w:val="center"/>
          </w:tcPr>
          <w:p>
            <w:pPr>
              <w:autoSpaceDE w:val="0"/>
              <w:autoSpaceDN w:val="0"/>
              <w:adjustRightInd w:val="0"/>
              <w:jc w:val="center"/>
              <w:rPr>
                <w:rFonts w:hint="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hint="eastAsia"/>
                <w:color w:val="auto"/>
                <w:highlight w:val="none"/>
              </w:rPr>
            </w:pPr>
          </w:p>
        </w:tc>
        <w:tc>
          <w:tcPr>
            <w:tcW w:w="1041" w:type="dxa"/>
            <w:vAlign w:val="center"/>
          </w:tcPr>
          <w:p>
            <w:pPr>
              <w:autoSpaceDE w:val="0"/>
              <w:autoSpaceDN w:val="0"/>
              <w:adjustRightInd w:val="0"/>
              <w:jc w:val="center"/>
              <w:rPr>
                <w:rFonts w:hint="eastAsia"/>
                <w:color w:val="auto"/>
                <w:highlight w:val="none"/>
              </w:rPr>
            </w:pPr>
          </w:p>
        </w:tc>
        <w:tc>
          <w:tcPr>
            <w:tcW w:w="1199" w:type="dxa"/>
            <w:vAlign w:val="center"/>
          </w:tcPr>
          <w:p>
            <w:pPr>
              <w:autoSpaceDE w:val="0"/>
              <w:autoSpaceDN w:val="0"/>
              <w:adjustRightInd w:val="0"/>
              <w:jc w:val="center"/>
              <w:rPr>
                <w:rFonts w:hint="eastAsia"/>
                <w:color w:val="auto"/>
                <w:highlight w:val="none"/>
              </w:rPr>
            </w:pPr>
          </w:p>
        </w:tc>
        <w:tc>
          <w:tcPr>
            <w:tcW w:w="970" w:type="dxa"/>
            <w:vAlign w:val="center"/>
          </w:tcPr>
          <w:p>
            <w:pPr>
              <w:autoSpaceDE w:val="0"/>
              <w:autoSpaceDN w:val="0"/>
              <w:adjustRightInd w:val="0"/>
              <w:jc w:val="center"/>
              <w:rPr>
                <w:rFonts w:hint="eastAsia"/>
                <w:color w:val="auto"/>
                <w:highlight w:val="none"/>
              </w:rPr>
            </w:pPr>
          </w:p>
        </w:tc>
        <w:tc>
          <w:tcPr>
            <w:tcW w:w="966" w:type="dxa"/>
            <w:vAlign w:val="center"/>
          </w:tcPr>
          <w:p>
            <w:pPr>
              <w:autoSpaceDE w:val="0"/>
              <w:autoSpaceDN w:val="0"/>
              <w:adjustRightInd w:val="0"/>
              <w:jc w:val="center"/>
              <w:rPr>
                <w:rFonts w:hint="eastAsia"/>
                <w:color w:val="auto"/>
                <w:highlight w:val="none"/>
              </w:rPr>
            </w:pPr>
          </w:p>
        </w:tc>
        <w:tc>
          <w:tcPr>
            <w:tcW w:w="1034" w:type="dxa"/>
            <w:vAlign w:val="center"/>
          </w:tcPr>
          <w:p>
            <w:pPr>
              <w:autoSpaceDE w:val="0"/>
              <w:autoSpaceDN w:val="0"/>
              <w:adjustRightInd w:val="0"/>
              <w:jc w:val="center"/>
              <w:rPr>
                <w:rFonts w:hint="eastAsia"/>
                <w:color w:val="auto"/>
                <w:highlight w:val="none"/>
              </w:rPr>
            </w:pPr>
          </w:p>
        </w:tc>
        <w:tc>
          <w:tcPr>
            <w:tcW w:w="1695" w:type="dxa"/>
            <w:tcBorders>
              <w:right w:val="single" w:color="auto" w:sz="4" w:space="0"/>
            </w:tcBorders>
            <w:vAlign w:val="center"/>
          </w:tcPr>
          <w:p>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vAlign w:val="center"/>
          </w:tcPr>
          <w:p>
            <w:pPr>
              <w:autoSpaceDE w:val="0"/>
              <w:autoSpaceDN w:val="0"/>
              <w:adjustRightInd w:val="0"/>
              <w:jc w:val="center"/>
              <w:rPr>
                <w:rFonts w:hint="eastAsia"/>
                <w:color w:val="auto"/>
                <w:highlight w:val="none"/>
              </w:rPr>
            </w:pPr>
          </w:p>
        </w:tc>
        <w:tc>
          <w:tcPr>
            <w:tcW w:w="1407" w:type="dxa"/>
            <w:tcBorders>
              <w:left w:val="single" w:color="auto" w:sz="4" w:space="0"/>
            </w:tcBorders>
            <w:vAlign w:val="center"/>
          </w:tcPr>
          <w:p>
            <w:pPr>
              <w:autoSpaceDE w:val="0"/>
              <w:autoSpaceDN w:val="0"/>
              <w:adjustRightInd w:val="0"/>
              <w:jc w:val="center"/>
              <w:rPr>
                <w:rFonts w:hint="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hint="eastAsia"/>
                <w:color w:val="auto"/>
                <w:highlight w:val="none"/>
              </w:rPr>
            </w:pPr>
          </w:p>
        </w:tc>
        <w:tc>
          <w:tcPr>
            <w:tcW w:w="1041" w:type="dxa"/>
            <w:vAlign w:val="center"/>
          </w:tcPr>
          <w:p>
            <w:pPr>
              <w:autoSpaceDE w:val="0"/>
              <w:autoSpaceDN w:val="0"/>
              <w:adjustRightInd w:val="0"/>
              <w:jc w:val="center"/>
              <w:rPr>
                <w:rFonts w:hint="eastAsia"/>
                <w:color w:val="auto"/>
                <w:highlight w:val="none"/>
              </w:rPr>
            </w:pPr>
          </w:p>
        </w:tc>
        <w:tc>
          <w:tcPr>
            <w:tcW w:w="1199" w:type="dxa"/>
            <w:vAlign w:val="center"/>
          </w:tcPr>
          <w:p>
            <w:pPr>
              <w:autoSpaceDE w:val="0"/>
              <w:autoSpaceDN w:val="0"/>
              <w:adjustRightInd w:val="0"/>
              <w:jc w:val="center"/>
              <w:rPr>
                <w:rFonts w:hint="eastAsia"/>
                <w:color w:val="auto"/>
                <w:highlight w:val="none"/>
              </w:rPr>
            </w:pPr>
          </w:p>
        </w:tc>
        <w:tc>
          <w:tcPr>
            <w:tcW w:w="970" w:type="dxa"/>
            <w:vAlign w:val="center"/>
          </w:tcPr>
          <w:p>
            <w:pPr>
              <w:autoSpaceDE w:val="0"/>
              <w:autoSpaceDN w:val="0"/>
              <w:adjustRightInd w:val="0"/>
              <w:jc w:val="center"/>
              <w:rPr>
                <w:rFonts w:hint="eastAsia"/>
                <w:color w:val="auto"/>
                <w:highlight w:val="none"/>
              </w:rPr>
            </w:pPr>
          </w:p>
        </w:tc>
        <w:tc>
          <w:tcPr>
            <w:tcW w:w="966" w:type="dxa"/>
            <w:vAlign w:val="center"/>
          </w:tcPr>
          <w:p>
            <w:pPr>
              <w:autoSpaceDE w:val="0"/>
              <w:autoSpaceDN w:val="0"/>
              <w:adjustRightInd w:val="0"/>
              <w:jc w:val="center"/>
              <w:rPr>
                <w:rFonts w:hint="eastAsia"/>
                <w:color w:val="auto"/>
                <w:highlight w:val="none"/>
              </w:rPr>
            </w:pPr>
          </w:p>
        </w:tc>
        <w:tc>
          <w:tcPr>
            <w:tcW w:w="1034" w:type="dxa"/>
            <w:vAlign w:val="center"/>
          </w:tcPr>
          <w:p>
            <w:pPr>
              <w:autoSpaceDE w:val="0"/>
              <w:autoSpaceDN w:val="0"/>
              <w:adjustRightInd w:val="0"/>
              <w:jc w:val="center"/>
              <w:rPr>
                <w:rFonts w:hint="eastAsia"/>
                <w:color w:val="auto"/>
                <w:highlight w:val="none"/>
              </w:rPr>
            </w:pPr>
          </w:p>
        </w:tc>
        <w:tc>
          <w:tcPr>
            <w:tcW w:w="1695" w:type="dxa"/>
            <w:tcBorders>
              <w:right w:val="single" w:color="auto" w:sz="4" w:space="0"/>
            </w:tcBorders>
            <w:vAlign w:val="center"/>
          </w:tcPr>
          <w:p>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vAlign w:val="center"/>
          </w:tcPr>
          <w:p>
            <w:pPr>
              <w:autoSpaceDE w:val="0"/>
              <w:autoSpaceDN w:val="0"/>
              <w:adjustRightInd w:val="0"/>
              <w:jc w:val="center"/>
              <w:rPr>
                <w:rFonts w:hint="eastAsia"/>
                <w:color w:val="auto"/>
                <w:highlight w:val="none"/>
              </w:rPr>
            </w:pPr>
          </w:p>
        </w:tc>
        <w:tc>
          <w:tcPr>
            <w:tcW w:w="1407" w:type="dxa"/>
            <w:tcBorders>
              <w:left w:val="single" w:color="auto" w:sz="4" w:space="0"/>
            </w:tcBorders>
            <w:vAlign w:val="center"/>
          </w:tcPr>
          <w:p>
            <w:pPr>
              <w:autoSpaceDE w:val="0"/>
              <w:autoSpaceDN w:val="0"/>
              <w:adjustRightInd w:val="0"/>
              <w:jc w:val="center"/>
              <w:rPr>
                <w:rFonts w:hint="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hint="eastAsia"/>
                <w:color w:val="auto"/>
                <w:highlight w:val="none"/>
              </w:rPr>
            </w:pPr>
          </w:p>
        </w:tc>
        <w:tc>
          <w:tcPr>
            <w:tcW w:w="1041" w:type="dxa"/>
            <w:vAlign w:val="center"/>
          </w:tcPr>
          <w:p>
            <w:pPr>
              <w:autoSpaceDE w:val="0"/>
              <w:autoSpaceDN w:val="0"/>
              <w:adjustRightInd w:val="0"/>
              <w:jc w:val="center"/>
              <w:rPr>
                <w:rFonts w:hint="eastAsia"/>
                <w:color w:val="auto"/>
                <w:highlight w:val="none"/>
              </w:rPr>
            </w:pPr>
          </w:p>
        </w:tc>
        <w:tc>
          <w:tcPr>
            <w:tcW w:w="1199" w:type="dxa"/>
            <w:vAlign w:val="center"/>
          </w:tcPr>
          <w:p>
            <w:pPr>
              <w:autoSpaceDE w:val="0"/>
              <w:autoSpaceDN w:val="0"/>
              <w:adjustRightInd w:val="0"/>
              <w:jc w:val="center"/>
              <w:rPr>
                <w:rFonts w:hint="eastAsia"/>
                <w:color w:val="auto"/>
                <w:highlight w:val="none"/>
              </w:rPr>
            </w:pPr>
          </w:p>
        </w:tc>
        <w:tc>
          <w:tcPr>
            <w:tcW w:w="970" w:type="dxa"/>
            <w:vAlign w:val="center"/>
          </w:tcPr>
          <w:p>
            <w:pPr>
              <w:autoSpaceDE w:val="0"/>
              <w:autoSpaceDN w:val="0"/>
              <w:adjustRightInd w:val="0"/>
              <w:jc w:val="center"/>
              <w:rPr>
                <w:rFonts w:hint="eastAsia"/>
                <w:color w:val="auto"/>
                <w:highlight w:val="none"/>
              </w:rPr>
            </w:pPr>
          </w:p>
        </w:tc>
        <w:tc>
          <w:tcPr>
            <w:tcW w:w="966" w:type="dxa"/>
            <w:vAlign w:val="center"/>
          </w:tcPr>
          <w:p>
            <w:pPr>
              <w:autoSpaceDE w:val="0"/>
              <w:autoSpaceDN w:val="0"/>
              <w:adjustRightInd w:val="0"/>
              <w:jc w:val="center"/>
              <w:rPr>
                <w:rFonts w:hint="eastAsia"/>
                <w:color w:val="auto"/>
                <w:highlight w:val="none"/>
              </w:rPr>
            </w:pPr>
          </w:p>
        </w:tc>
        <w:tc>
          <w:tcPr>
            <w:tcW w:w="1034" w:type="dxa"/>
            <w:vAlign w:val="center"/>
          </w:tcPr>
          <w:p>
            <w:pPr>
              <w:autoSpaceDE w:val="0"/>
              <w:autoSpaceDN w:val="0"/>
              <w:adjustRightInd w:val="0"/>
              <w:jc w:val="center"/>
              <w:rPr>
                <w:rFonts w:hint="eastAsia"/>
                <w:color w:val="auto"/>
                <w:highlight w:val="none"/>
              </w:rPr>
            </w:pPr>
          </w:p>
        </w:tc>
        <w:tc>
          <w:tcPr>
            <w:tcW w:w="1695" w:type="dxa"/>
            <w:tcBorders>
              <w:right w:val="single" w:color="auto" w:sz="4" w:space="0"/>
            </w:tcBorders>
            <w:vAlign w:val="center"/>
          </w:tcPr>
          <w:p>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vAlign w:val="center"/>
          </w:tcPr>
          <w:p>
            <w:pPr>
              <w:autoSpaceDE w:val="0"/>
              <w:autoSpaceDN w:val="0"/>
              <w:adjustRightInd w:val="0"/>
              <w:jc w:val="center"/>
              <w:rPr>
                <w:rFonts w:hint="eastAsia"/>
                <w:color w:val="auto"/>
                <w:highlight w:val="none"/>
              </w:rPr>
            </w:pPr>
          </w:p>
        </w:tc>
        <w:tc>
          <w:tcPr>
            <w:tcW w:w="1407" w:type="dxa"/>
            <w:tcBorders>
              <w:left w:val="single" w:color="auto" w:sz="4" w:space="0"/>
            </w:tcBorders>
            <w:vAlign w:val="center"/>
          </w:tcPr>
          <w:p>
            <w:pPr>
              <w:autoSpaceDE w:val="0"/>
              <w:autoSpaceDN w:val="0"/>
              <w:adjustRightInd w:val="0"/>
              <w:jc w:val="center"/>
              <w:rPr>
                <w:rFonts w:hint="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hint="eastAsia"/>
                <w:color w:val="auto"/>
                <w:highlight w:val="none"/>
              </w:rPr>
            </w:pPr>
          </w:p>
        </w:tc>
        <w:tc>
          <w:tcPr>
            <w:tcW w:w="1041" w:type="dxa"/>
            <w:vAlign w:val="center"/>
          </w:tcPr>
          <w:p>
            <w:pPr>
              <w:autoSpaceDE w:val="0"/>
              <w:autoSpaceDN w:val="0"/>
              <w:adjustRightInd w:val="0"/>
              <w:jc w:val="center"/>
              <w:rPr>
                <w:rFonts w:hint="eastAsia"/>
                <w:color w:val="auto"/>
                <w:highlight w:val="none"/>
              </w:rPr>
            </w:pPr>
          </w:p>
        </w:tc>
        <w:tc>
          <w:tcPr>
            <w:tcW w:w="1199" w:type="dxa"/>
            <w:vAlign w:val="center"/>
          </w:tcPr>
          <w:p>
            <w:pPr>
              <w:autoSpaceDE w:val="0"/>
              <w:autoSpaceDN w:val="0"/>
              <w:adjustRightInd w:val="0"/>
              <w:jc w:val="center"/>
              <w:rPr>
                <w:rFonts w:hint="eastAsia"/>
                <w:color w:val="auto"/>
                <w:highlight w:val="none"/>
              </w:rPr>
            </w:pPr>
          </w:p>
        </w:tc>
        <w:tc>
          <w:tcPr>
            <w:tcW w:w="970" w:type="dxa"/>
            <w:vAlign w:val="center"/>
          </w:tcPr>
          <w:p>
            <w:pPr>
              <w:autoSpaceDE w:val="0"/>
              <w:autoSpaceDN w:val="0"/>
              <w:adjustRightInd w:val="0"/>
              <w:jc w:val="center"/>
              <w:rPr>
                <w:rFonts w:hint="eastAsia"/>
                <w:color w:val="auto"/>
                <w:highlight w:val="none"/>
              </w:rPr>
            </w:pPr>
          </w:p>
        </w:tc>
        <w:tc>
          <w:tcPr>
            <w:tcW w:w="966" w:type="dxa"/>
            <w:vAlign w:val="center"/>
          </w:tcPr>
          <w:p>
            <w:pPr>
              <w:autoSpaceDE w:val="0"/>
              <w:autoSpaceDN w:val="0"/>
              <w:adjustRightInd w:val="0"/>
              <w:jc w:val="center"/>
              <w:rPr>
                <w:rFonts w:hint="eastAsia"/>
                <w:color w:val="auto"/>
                <w:highlight w:val="none"/>
              </w:rPr>
            </w:pPr>
          </w:p>
        </w:tc>
        <w:tc>
          <w:tcPr>
            <w:tcW w:w="1034" w:type="dxa"/>
            <w:vAlign w:val="center"/>
          </w:tcPr>
          <w:p>
            <w:pPr>
              <w:autoSpaceDE w:val="0"/>
              <w:autoSpaceDN w:val="0"/>
              <w:adjustRightInd w:val="0"/>
              <w:jc w:val="center"/>
              <w:rPr>
                <w:rFonts w:hint="eastAsia"/>
                <w:color w:val="auto"/>
                <w:highlight w:val="none"/>
              </w:rPr>
            </w:pPr>
          </w:p>
        </w:tc>
        <w:tc>
          <w:tcPr>
            <w:tcW w:w="1695" w:type="dxa"/>
            <w:tcBorders>
              <w:right w:val="single" w:color="auto" w:sz="4" w:space="0"/>
            </w:tcBorders>
            <w:vAlign w:val="center"/>
          </w:tcPr>
          <w:p>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vAlign w:val="center"/>
          </w:tcPr>
          <w:p>
            <w:pPr>
              <w:autoSpaceDE w:val="0"/>
              <w:autoSpaceDN w:val="0"/>
              <w:adjustRightInd w:val="0"/>
              <w:jc w:val="center"/>
              <w:rPr>
                <w:rFonts w:hint="eastAsia"/>
                <w:color w:val="auto"/>
                <w:highlight w:val="none"/>
              </w:rPr>
            </w:pPr>
          </w:p>
        </w:tc>
        <w:tc>
          <w:tcPr>
            <w:tcW w:w="1407" w:type="dxa"/>
            <w:tcBorders>
              <w:left w:val="single" w:color="auto" w:sz="4" w:space="0"/>
            </w:tcBorders>
            <w:vAlign w:val="center"/>
          </w:tcPr>
          <w:p>
            <w:pPr>
              <w:autoSpaceDE w:val="0"/>
              <w:autoSpaceDN w:val="0"/>
              <w:adjustRightInd w:val="0"/>
              <w:jc w:val="center"/>
              <w:rPr>
                <w:rFonts w:hint="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hint="eastAsia"/>
                <w:color w:val="auto"/>
                <w:highlight w:val="none"/>
              </w:rPr>
            </w:pPr>
          </w:p>
        </w:tc>
        <w:tc>
          <w:tcPr>
            <w:tcW w:w="1041" w:type="dxa"/>
            <w:vAlign w:val="center"/>
          </w:tcPr>
          <w:p>
            <w:pPr>
              <w:autoSpaceDE w:val="0"/>
              <w:autoSpaceDN w:val="0"/>
              <w:adjustRightInd w:val="0"/>
              <w:jc w:val="center"/>
              <w:rPr>
                <w:rFonts w:hint="eastAsia"/>
                <w:color w:val="auto"/>
                <w:highlight w:val="none"/>
              </w:rPr>
            </w:pPr>
          </w:p>
        </w:tc>
        <w:tc>
          <w:tcPr>
            <w:tcW w:w="1199" w:type="dxa"/>
            <w:vAlign w:val="center"/>
          </w:tcPr>
          <w:p>
            <w:pPr>
              <w:autoSpaceDE w:val="0"/>
              <w:autoSpaceDN w:val="0"/>
              <w:adjustRightInd w:val="0"/>
              <w:jc w:val="center"/>
              <w:rPr>
                <w:rFonts w:hint="eastAsia"/>
                <w:color w:val="auto"/>
                <w:highlight w:val="none"/>
              </w:rPr>
            </w:pPr>
          </w:p>
        </w:tc>
        <w:tc>
          <w:tcPr>
            <w:tcW w:w="970" w:type="dxa"/>
            <w:vAlign w:val="center"/>
          </w:tcPr>
          <w:p>
            <w:pPr>
              <w:autoSpaceDE w:val="0"/>
              <w:autoSpaceDN w:val="0"/>
              <w:adjustRightInd w:val="0"/>
              <w:jc w:val="center"/>
              <w:rPr>
                <w:rFonts w:hint="eastAsia"/>
                <w:color w:val="auto"/>
                <w:highlight w:val="none"/>
              </w:rPr>
            </w:pPr>
          </w:p>
        </w:tc>
        <w:tc>
          <w:tcPr>
            <w:tcW w:w="966" w:type="dxa"/>
            <w:vAlign w:val="center"/>
          </w:tcPr>
          <w:p>
            <w:pPr>
              <w:autoSpaceDE w:val="0"/>
              <w:autoSpaceDN w:val="0"/>
              <w:adjustRightInd w:val="0"/>
              <w:jc w:val="center"/>
              <w:rPr>
                <w:rFonts w:hint="eastAsia"/>
                <w:color w:val="auto"/>
                <w:highlight w:val="none"/>
              </w:rPr>
            </w:pPr>
          </w:p>
        </w:tc>
        <w:tc>
          <w:tcPr>
            <w:tcW w:w="1034" w:type="dxa"/>
            <w:vAlign w:val="center"/>
          </w:tcPr>
          <w:p>
            <w:pPr>
              <w:autoSpaceDE w:val="0"/>
              <w:autoSpaceDN w:val="0"/>
              <w:adjustRightInd w:val="0"/>
              <w:jc w:val="center"/>
              <w:rPr>
                <w:rFonts w:hint="eastAsia"/>
                <w:color w:val="auto"/>
                <w:highlight w:val="none"/>
              </w:rPr>
            </w:pPr>
          </w:p>
        </w:tc>
        <w:tc>
          <w:tcPr>
            <w:tcW w:w="1695" w:type="dxa"/>
            <w:tcBorders>
              <w:right w:val="single" w:color="auto" w:sz="4" w:space="0"/>
            </w:tcBorders>
            <w:vAlign w:val="center"/>
          </w:tcPr>
          <w:p>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vAlign w:val="center"/>
          </w:tcPr>
          <w:p>
            <w:pPr>
              <w:autoSpaceDE w:val="0"/>
              <w:autoSpaceDN w:val="0"/>
              <w:adjustRightInd w:val="0"/>
              <w:jc w:val="center"/>
              <w:rPr>
                <w:rFonts w:hint="eastAsia"/>
                <w:color w:val="auto"/>
                <w:highlight w:val="none"/>
              </w:rPr>
            </w:pPr>
          </w:p>
        </w:tc>
        <w:tc>
          <w:tcPr>
            <w:tcW w:w="1407" w:type="dxa"/>
            <w:tcBorders>
              <w:left w:val="single" w:color="auto" w:sz="4" w:space="0"/>
            </w:tcBorders>
            <w:vAlign w:val="center"/>
          </w:tcPr>
          <w:p>
            <w:pPr>
              <w:autoSpaceDE w:val="0"/>
              <w:autoSpaceDN w:val="0"/>
              <w:adjustRightInd w:val="0"/>
              <w:jc w:val="center"/>
              <w:rPr>
                <w:rFonts w:hint="eastAsia"/>
                <w:color w:val="auto"/>
                <w:highlight w:val="none"/>
              </w:rPr>
            </w:pPr>
          </w:p>
        </w:tc>
      </w:tr>
    </w:tbl>
    <w:p>
      <w:pPr>
        <w:rPr>
          <w:rFonts w:hint="eastAsia"/>
          <w:b/>
          <w:color w:val="auto"/>
          <w:sz w:val="22"/>
          <w:szCs w:val="22"/>
          <w:highlight w:val="none"/>
        </w:rPr>
      </w:pPr>
      <w:r>
        <w:rPr>
          <w:rFonts w:hint="eastAsia"/>
          <w:b/>
          <w:color w:val="auto"/>
          <w:sz w:val="22"/>
          <w:szCs w:val="22"/>
          <w:highlight w:val="none"/>
        </w:rPr>
        <w:t>注：1、按评标细则要求提供，须附在商务技术投标文件中</w:t>
      </w:r>
      <w:r>
        <w:rPr>
          <w:rFonts w:hint="eastAsia"/>
          <w:color w:val="auto"/>
          <w:sz w:val="22"/>
          <w:szCs w:val="22"/>
          <w:highlight w:val="none"/>
        </w:rPr>
        <w:t>。</w:t>
      </w:r>
    </w:p>
    <w:p>
      <w:pPr>
        <w:pStyle w:val="34"/>
        <w:spacing w:line="400" w:lineRule="atLeast"/>
        <w:rPr>
          <w:rFonts w:hint="eastAsia" w:hAnsi="宋体" w:cs="宋体"/>
          <w:b/>
          <w:color w:val="auto"/>
          <w:sz w:val="22"/>
          <w:szCs w:val="22"/>
          <w:highlight w:val="none"/>
        </w:rPr>
      </w:pPr>
    </w:p>
    <w:p>
      <w:pPr>
        <w:pStyle w:val="34"/>
        <w:spacing w:line="400" w:lineRule="atLeast"/>
        <w:rPr>
          <w:rFonts w:hint="eastAsia" w:hAnsi="宋体" w:cs="宋体"/>
          <w:b/>
          <w:color w:val="auto"/>
          <w:sz w:val="22"/>
          <w:szCs w:val="22"/>
          <w:highlight w:val="none"/>
        </w:rPr>
      </w:pPr>
    </w:p>
    <w:p>
      <w:pPr>
        <w:pStyle w:val="34"/>
        <w:spacing w:line="400" w:lineRule="atLeast"/>
        <w:rPr>
          <w:rFonts w:hint="eastAsia" w:hAnsi="宋体" w:cs="宋体"/>
          <w:b/>
          <w:color w:val="auto"/>
          <w:sz w:val="22"/>
          <w:szCs w:val="22"/>
          <w:highlight w:val="none"/>
        </w:rPr>
      </w:pPr>
    </w:p>
    <w:p>
      <w:pPr>
        <w:spacing w:line="440" w:lineRule="exact"/>
        <w:rPr>
          <w:rFonts w:hint="eastAsia"/>
          <w:color w:val="auto"/>
          <w:sz w:val="22"/>
          <w:szCs w:val="22"/>
          <w:highlight w:val="none"/>
        </w:rPr>
      </w:pPr>
      <w:r>
        <w:rPr>
          <w:rFonts w:hint="eastAsia"/>
          <w:color w:val="auto"/>
          <w:sz w:val="22"/>
          <w:szCs w:val="22"/>
          <w:highlight w:val="none"/>
        </w:rPr>
        <w:t>供应商全称(盖章)</w:t>
      </w:r>
      <w:r>
        <w:rPr>
          <w:rFonts w:hint="eastAsia"/>
          <w:color w:val="auto"/>
          <w:sz w:val="22"/>
          <w:szCs w:val="22"/>
          <w:highlight w:val="none"/>
          <w:u w:val="single"/>
        </w:rPr>
        <w:t xml:space="preserve">                    </w:t>
      </w:r>
    </w:p>
    <w:p>
      <w:pPr>
        <w:spacing w:line="440" w:lineRule="exact"/>
        <w:rPr>
          <w:rFonts w:hint="eastAsia"/>
          <w:color w:val="auto"/>
          <w:sz w:val="22"/>
          <w:szCs w:val="22"/>
          <w:highlight w:val="none"/>
          <w:u w:val="single"/>
        </w:rPr>
      </w:pPr>
      <w:r>
        <w:rPr>
          <w:rFonts w:hint="eastAsia"/>
          <w:color w:val="auto"/>
          <w:sz w:val="22"/>
          <w:szCs w:val="22"/>
          <w:highlight w:val="none"/>
        </w:rPr>
        <w:t>法定代表人或授权代表（签字或签章）</w:t>
      </w:r>
      <w:r>
        <w:rPr>
          <w:rFonts w:hint="eastAsia"/>
          <w:color w:val="auto"/>
          <w:sz w:val="22"/>
          <w:szCs w:val="22"/>
          <w:highlight w:val="none"/>
          <w:u w:val="single"/>
        </w:rPr>
        <w:t xml:space="preserve">          </w:t>
      </w:r>
    </w:p>
    <w:p>
      <w:pPr>
        <w:spacing w:line="440" w:lineRule="exact"/>
        <w:rPr>
          <w:rFonts w:hint="eastAsia"/>
          <w:bCs/>
          <w:color w:val="auto"/>
          <w:sz w:val="22"/>
          <w:highlight w:val="none"/>
        </w:rPr>
      </w:pPr>
      <w:r>
        <w:rPr>
          <w:rFonts w:hint="eastAsia"/>
          <w:color w:val="auto"/>
          <w:sz w:val="22"/>
          <w:szCs w:val="22"/>
          <w:highlight w:val="none"/>
        </w:rPr>
        <w:t>日 期</w:t>
      </w:r>
      <w:r>
        <w:rPr>
          <w:rFonts w:hint="eastAsia"/>
          <w:color w:val="auto"/>
          <w:sz w:val="22"/>
          <w:szCs w:val="22"/>
          <w:highlight w:val="none"/>
          <w:u w:val="single"/>
        </w:rPr>
        <w:t xml:space="preserve">                               </w:t>
      </w:r>
    </w:p>
    <w:p>
      <w:pPr>
        <w:pStyle w:val="34"/>
        <w:spacing w:line="400" w:lineRule="exact"/>
        <w:rPr>
          <w:rFonts w:hint="eastAsia" w:hAnsi="宋体" w:cs="宋体"/>
          <w:b/>
          <w:color w:val="auto"/>
          <w:sz w:val="22"/>
          <w:highlight w:val="none"/>
        </w:rPr>
      </w:pPr>
    </w:p>
    <w:p>
      <w:pPr>
        <w:pStyle w:val="34"/>
        <w:spacing w:line="400" w:lineRule="exact"/>
        <w:rPr>
          <w:rFonts w:hint="eastAsia" w:hAnsi="宋体" w:cs="宋体"/>
          <w:b/>
          <w:color w:val="auto"/>
          <w:sz w:val="22"/>
          <w:highlight w:val="none"/>
        </w:rPr>
      </w:pPr>
    </w:p>
    <w:p>
      <w:pPr>
        <w:pStyle w:val="34"/>
        <w:spacing w:line="400" w:lineRule="exact"/>
        <w:rPr>
          <w:rFonts w:hint="eastAsia" w:hAnsi="宋体" w:cs="宋体"/>
          <w:b/>
          <w:color w:val="auto"/>
          <w:sz w:val="22"/>
          <w:highlight w:val="none"/>
        </w:rPr>
      </w:pPr>
    </w:p>
    <w:p>
      <w:pPr>
        <w:pStyle w:val="34"/>
        <w:spacing w:line="400" w:lineRule="exact"/>
        <w:rPr>
          <w:rFonts w:hint="eastAsia" w:hAnsi="宋体" w:cs="宋体"/>
          <w:b/>
          <w:color w:val="auto"/>
          <w:sz w:val="22"/>
          <w:highlight w:val="none"/>
        </w:rPr>
      </w:pPr>
    </w:p>
    <w:p>
      <w:pPr>
        <w:pStyle w:val="34"/>
        <w:spacing w:line="400" w:lineRule="exact"/>
        <w:rPr>
          <w:rFonts w:hint="eastAsia" w:hAnsi="宋体" w:cs="宋体"/>
          <w:b/>
          <w:color w:val="auto"/>
          <w:sz w:val="22"/>
          <w:highlight w:val="none"/>
        </w:rPr>
      </w:pPr>
    </w:p>
    <w:p>
      <w:pPr>
        <w:pStyle w:val="34"/>
        <w:spacing w:line="400" w:lineRule="exact"/>
        <w:rPr>
          <w:rFonts w:hint="eastAsia" w:hAnsi="宋体" w:cs="宋体"/>
          <w:b/>
          <w:color w:val="auto"/>
          <w:sz w:val="22"/>
          <w:highlight w:val="none"/>
        </w:rPr>
      </w:pPr>
    </w:p>
    <w:p>
      <w:pPr>
        <w:pStyle w:val="34"/>
        <w:spacing w:line="400" w:lineRule="exact"/>
        <w:rPr>
          <w:rFonts w:hint="eastAsia" w:hAnsi="宋体" w:cs="宋体"/>
          <w:b/>
          <w:color w:val="auto"/>
          <w:sz w:val="22"/>
          <w:highlight w:val="none"/>
        </w:rPr>
      </w:pPr>
    </w:p>
    <w:p>
      <w:pPr>
        <w:pStyle w:val="34"/>
        <w:spacing w:line="400" w:lineRule="exact"/>
        <w:rPr>
          <w:rFonts w:hint="eastAsia" w:hAnsi="宋体" w:cs="宋体"/>
          <w:b/>
          <w:color w:val="auto"/>
          <w:sz w:val="22"/>
          <w:highlight w:val="none"/>
        </w:rPr>
      </w:pPr>
    </w:p>
    <w:p>
      <w:pPr>
        <w:pStyle w:val="34"/>
        <w:spacing w:line="400" w:lineRule="exact"/>
        <w:rPr>
          <w:rFonts w:hint="eastAsia" w:hAnsi="宋体" w:cs="宋体"/>
          <w:b/>
          <w:color w:val="auto"/>
          <w:sz w:val="22"/>
          <w:highlight w:val="none"/>
        </w:rPr>
      </w:pPr>
    </w:p>
    <w:p>
      <w:pPr>
        <w:pStyle w:val="34"/>
        <w:spacing w:line="400" w:lineRule="exact"/>
        <w:rPr>
          <w:rFonts w:hint="eastAsia" w:hAnsi="宋体" w:cs="宋体"/>
          <w:b/>
          <w:color w:val="auto"/>
          <w:sz w:val="22"/>
          <w:highlight w:val="none"/>
        </w:rPr>
      </w:pPr>
    </w:p>
    <w:p>
      <w:pPr>
        <w:pStyle w:val="34"/>
        <w:spacing w:line="400" w:lineRule="exact"/>
        <w:rPr>
          <w:rFonts w:hint="eastAsia" w:hAnsi="宋体" w:cs="宋体"/>
          <w:b/>
          <w:color w:val="auto"/>
          <w:sz w:val="22"/>
          <w:highlight w:val="none"/>
        </w:rPr>
      </w:pPr>
    </w:p>
    <w:p>
      <w:pPr>
        <w:autoSpaceDE w:val="0"/>
        <w:autoSpaceDN w:val="0"/>
        <w:adjustRightInd w:val="0"/>
        <w:snapToGrid w:val="0"/>
        <w:spacing w:line="360" w:lineRule="atLeast"/>
        <w:textAlignment w:val="bottom"/>
        <w:rPr>
          <w:rFonts w:hint="eastAsia"/>
          <w:b/>
          <w:color w:val="auto"/>
          <w:highlight w:val="none"/>
        </w:rPr>
      </w:pPr>
    </w:p>
    <w:p>
      <w:pPr>
        <w:autoSpaceDE w:val="0"/>
        <w:autoSpaceDN w:val="0"/>
        <w:adjustRightInd w:val="0"/>
        <w:outlineLvl w:val="0"/>
        <w:rPr>
          <w:rFonts w:hint="eastAsia"/>
          <w:b/>
          <w:color w:val="auto"/>
          <w:sz w:val="32"/>
          <w:highlight w:val="none"/>
        </w:rPr>
      </w:pPr>
      <w:r>
        <w:rPr>
          <w:rFonts w:hint="eastAsia"/>
          <w:b/>
          <w:color w:val="auto"/>
          <w:sz w:val="32"/>
          <w:highlight w:val="none"/>
          <w:lang w:val="zh-CN"/>
        </w:rPr>
        <w:t>3.9</w:t>
      </w:r>
      <w:r>
        <w:rPr>
          <w:rFonts w:hint="eastAsia"/>
          <w:b/>
          <w:color w:val="auto"/>
          <w:sz w:val="32"/>
          <w:highlight w:val="none"/>
        </w:rPr>
        <w:t xml:space="preserve"> 项目实施人员一览表</w:t>
      </w:r>
    </w:p>
    <w:p>
      <w:pPr>
        <w:spacing w:after="240" w:line="400" w:lineRule="exact"/>
        <w:jc w:val="center"/>
        <w:rPr>
          <w:rFonts w:hint="eastAsia" w:ascii="宋体" w:hAnsi="宋体"/>
          <w:b/>
          <w:sz w:val="24"/>
        </w:rPr>
      </w:pPr>
      <w:r>
        <w:rPr>
          <w:rFonts w:hint="eastAsia" w:ascii="宋体" w:hAnsi="宋体"/>
          <w:b/>
          <w:sz w:val="24"/>
        </w:rPr>
        <w:t>负责人情况表</w:t>
      </w:r>
    </w:p>
    <w:p>
      <w:pPr>
        <w:spacing w:line="400" w:lineRule="exact"/>
        <w:rPr>
          <w:rFonts w:hint="eastAsia" w:ascii="宋体" w:hAnsi="宋体"/>
          <w:sz w:val="22"/>
        </w:rPr>
      </w:pPr>
      <w:r>
        <w:rPr>
          <w:rFonts w:hint="eastAsia" w:ascii="宋体" w:hAnsi="宋体"/>
          <w:sz w:val="22"/>
        </w:rPr>
        <w:t>项目名称：                                    项目编号：</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44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noWrap w:val="0"/>
            <w:vAlign w:val="center"/>
          </w:tcPr>
          <w:p>
            <w:pPr>
              <w:spacing w:line="400" w:lineRule="exact"/>
              <w:jc w:val="center"/>
              <w:rPr>
                <w:rFonts w:ascii="宋体" w:hAnsi="宋体"/>
                <w:sz w:val="22"/>
                <w:szCs w:val="22"/>
              </w:rPr>
            </w:pPr>
            <w:r>
              <w:rPr>
                <w:rFonts w:hint="eastAsia" w:ascii="宋体" w:hAnsi="宋体"/>
                <w:sz w:val="22"/>
                <w:szCs w:val="22"/>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pPr>
              <w:spacing w:line="400" w:lineRule="exact"/>
              <w:jc w:val="center"/>
              <w:rPr>
                <w:rFonts w:ascii="宋体" w:hAnsi="宋体"/>
                <w:sz w:val="22"/>
                <w:szCs w:val="22"/>
              </w:rPr>
            </w:pPr>
            <w:r>
              <w:rPr>
                <w:rFonts w:hint="eastAsia" w:ascii="宋体" w:hAnsi="宋体"/>
                <w:sz w:val="22"/>
                <w:szCs w:val="22"/>
              </w:rPr>
              <w:t>姓   名</w:t>
            </w:r>
          </w:p>
        </w:tc>
        <w:tc>
          <w:tcPr>
            <w:tcW w:w="18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2"/>
                <w:szCs w:val="22"/>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2"/>
                <w:szCs w:val="22"/>
              </w:rPr>
            </w:pPr>
            <w:r>
              <w:rPr>
                <w:rFonts w:hint="eastAsia" w:ascii="宋体" w:hAnsi="宋体"/>
                <w:sz w:val="22"/>
                <w:szCs w:val="22"/>
              </w:rPr>
              <w:t>年  龄</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2"/>
                <w:szCs w:val="2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2"/>
                <w:szCs w:val="22"/>
              </w:rPr>
            </w:pPr>
            <w:r>
              <w:rPr>
                <w:rFonts w:hint="eastAsia" w:ascii="宋体" w:hAnsi="宋体"/>
                <w:sz w:val="22"/>
                <w:szCs w:val="22"/>
              </w:rPr>
              <w:t>学历/学位</w:t>
            </w:r>
          </w:p>
        </w:tc>
        <w:tc>
          <w:tcPr>
            <w:tcW w:w="158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pPr>
              <w:spacing w:line="400" w:lineRule="exact"/>
              <w:jc w:val="center"/>
              <w:rPr>
                <w:rFonts w:ascii="宋体" w:hAnsi="宋体"/>
                <w:sz w:val="22"/>
                <w:szCs w:val="22"/>
              </w:rPr>
            </w:pPr>
            <w:r>
              <w:rPr>
                <w:rFonts w:hint="eastAsia" w:ascii="宋体" w:hAnsi="宋体"/>
                <w:sz w:val="22"/>
                <w:szCs w:val="22"/>
              </w:rPr>
              <w:t>毕业学校</w:t>
            </w:r>
          </w:p>
        </w:tc>
        <w:tc>
          <w:tcPr>
            <w:tcW w:w="18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2"/>
                <w:szCs w:val="22"/>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2"/>
                <w:szCs w:val="22"/>
              </w:rPr>
            </w:pPr>
            <w:r>
              <w:rPr>
                <w:rFonts w:hint="eastAsia" w:ascii="宋体" w:hAnsi="宋体"/>
                <w:sz w:val="22"/>
                <w:szCs w:val="22"/>
              </w:rPr>
              <w:t>专  业</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2"/>
                <w:szCs w:val="2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2"/>
                <w:szCs w:val="22"/>
              </w:rPr>
            </w:pPr>
            <w:r>
              <w:rPr>
                <w:rFonts w:hint="eastAsia" w:ascii="宋体" w:hAnsi="宋体"/>
                <w:sz w:val="22"/>
                <w:szCs w:val="22"/>
              </w:rPr>
              <w:t>职  务</w:t>
            </w:r>
          </w:p>
        </w:tc>
        <w:tc>
          <w:tcPr>
            <w:tcW w:w="158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pPr>
              <w:spacing w:line="400" w:lineRule="exact"/>
              <w:jc w:val="center"/>
              <w:rPr>
                <w:rFonts w:ascii="宋体" w:hAnsi="宋体"/>
                <w:sz w:val="22"/>
                <w:szCs w:val="22"/>
              </w:rPr>
            </w:pPr>
            <w:r>
              <w:rPr>
                <w:rFonts w:hint="eastAsia" w:ascii="宋体" w:hAnsi="宋体"/>
                <w:sz w:val="22"/>
                <w:szCs w:val="22"/>
              </w:rPr>
              <w:t>职  称</w:t>
            </w:r>
          </w:p>
        </w:tc>
        <w:tc>
          <w:tcPr>
            <w:tcW w:w="18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2"/>
                <w:szCs w:val="22"/>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 w:val="22"/>
                <w:szCs w:val="22"/>
              </w:rPr>
            </w:pPr>
            <w:r>
              <w:rPr>
                <w:rFonts w:hint="eastAsia" w:ascii="宋体" w:hAnsi="宋体"/>
                <w:sz w:val="22"/>
              </w:rPr>
              <w:t>资格证书</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2"/>
                <w:szCs w:val="2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2"/>
                <w:szCs w:val="22"/>
              </w:rPr>
            </w:pPr>
            <w:r>
              <w:rPr>
                <w:rFonts w:hint="eastAsia" w:ascii="宋体" w:hAnsi="宋体"/>
                <w:sz w:val="22"/>
                <w:szCs w:val="22"/>
              </w:rPr>
              <w:t>参加工作</w:t>
            </w:r>
          </w:p>
          <w:p>
            <w:pPr>
              <w:spacing w:line="400" w:lineRule="exact"/>
              <w:jc w:val="center"/>
              <w:rPr>
                <w:rFonts w:ascii="宋体" w:hAnsi="宋体"/>
                <w:sz w:val="22"/>
                <w:szCs w:val="22"/>
              </w:rPr>
            </w:pPr>
            <w:r>
              <w:rPr>
                <w:rFonts w:hint="eastAsia" w:ascii="宋体" w:hAnsi="宋体"/>
                <w:sz w:val="22"/>
                <w:szCs w:val="22"/>
              </w:rPr>
              <w:t>时间</w:t>
            </w:r>
          </w:p>
        </w:tc>
        <w:tc>
          <w:tcPr>
            <w:tcW w:w="158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noWrap w:val="0"/>
            <w:vAlign w:val="center"/>
          </w:tcPr>
          <w:p>
            <w:pPr>
              <w:spacing w:line="400" w:lineRule="exact"/>
              <w:jc w:val="center"/>
              <w:rPr>
                <w:rFonts w:ascii="宋体" w:hAnsi="宋体"/>
                <w:sz w:val="22"/>
                <w:szCs w:val="22"/>
              </w:rPr>
            </w:pPr>
            <w:r>
              <w:rPr>
                <w:rFonts w:hint="eastAsia" w:ascii="宋体" w:hAnsi="宋体"/>
                <w:sz w:val="22"/>
                <w:szCs w:val="22"/>
              </w:rPr>
              <w:t>参与类似项目业绩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jc w:val="center"/>
              <w:rPr>
                <w:rFonts w:ascii="宋体" w:hAnsi="宋体"/>
                <w:sz w:val="22"/>
                <w:szCs w:val="22"/>
              </w:rPr>
            </w:pPr>
            <w:r>
              <w:rPr>
                <w:rFonts w:hint="eastAsia" w:ascii="宋体" w:hAnsi="宋体"/>
                <w:sz w:val="22"/>
                <w:szCs w:val="22"/>
              </w:rPr>
              <w:t>序号</w:t>
            </w: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2"/>
                <w:szCs w:val="22"/>
              </w:rPr>
            </w:pPr>
            <w:r>
              <w:rPr>
                <w:rFonts w:hint="eastAsia" w:ascii="宋体" w:hAnsi="宋体"/>
                <w:sz w:val="22"/>
                <w:szCs w:val="22"/>
              </w:rPr>
              <w:t>项  目  名  称</w:t>
            </w: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sz w:val="22"/>
                <w:szCs w:val="22"/>
              </w:rPr>
            </w:pPr>
            <w:r>
              <w:rPr>
                <w:rFonts w:hint="eastAsia" w:ascii="宋体" w:hAnsi="宋体"/>
                <w:sz w:val="22"/>
                <w:szCs w:val="22"/>
              </w:rPr>
              <w:t>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rPr>
                <w:rFonts w:ascii="宋体" w:hAnsi="宋体"/>
                <w:sz w:val="22"/>
                <w:szCs w:val="22"/>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2"/>
                <w:szCs w:val="22"/>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pPr>
              <w:spacing w:line="400" w:lineRule="exact"/>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rPr>
                <w:rFonts w:ascii="宋体" w:hAnsi="宋体"/>
                <w:sz w:val="22"/>
                <w:szCs w:val="22"/>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2"/>
                <w:szCs w:val="22"/>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pPr>
              <w:spacing w:line="400" w:lineRule="exact"/>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rPr>
                <w:rFonts w:ascii="宋体" w:hAnsi="宋体"/>
                <w:sz w:val="22"/>
                <w:szCs w:val="22"/>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2"/>
                <w:szCs w:val="22"/>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pPr>
              <w:spacing w:line="400" w:lineRule="exact"/>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rPr>
                <w:rFonts w:ascii="宋体" w:hAnsi="宋体"/>
                <w:sz w:val="22"/>
                <w:szCs w:val="22"/>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2"/>
                <w:szCs w:val="22"/>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pPr>
              <w:spacing w:line="400" w:lineRule="exact"/>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rPr>
                <w:rFonts w:ascii="宋体" w:hAnsi="宋体"/>
                <w:sz w:val="22"/>
                <w:szCs w:val="22"/>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2"/>
                <w:szCs w:val="22"/>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pPr>
              <w:spacing w:line="400" w:lineRule="exact"/>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rPr>
                <w:rFonts w:ascii="宋体" w:hAnsi="宋体"/>
                <w:sz w:val="22"/>
                <w:szCs w:val="22"/>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2"/>
                <w:szCs w:val="22"/>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pPr>
              <w:spacing w:line="400" w:lineRule="exact"/>
              <w:rPr>
                <w:rFonts w:ascii="宋体" w:hAnsi="宋体"/>
                <w:sz w:val="22"/>
                <w:szCs w:val="22"/>
              </w:rPr>
            </w:pPr>
          </w:p>
        </w:tc>
      </w:tr>
    </w:tbl>
    <w:p>
      <w:pPr>
        <w:spacing w:line="440" w:lineRule="exact"/>
        <w:ind w:left="770" w:hanging="770" w:hangingChars="350"/>
        <w:rPr>
          <w:rFonts w:hint="eastAsia" w:hAnsi="宋体"/>
          <w:sz w:val="22"/>
        </w:rPr>
      </w:pPr>
      <w:r>
        <w:rPr>
          <w:rFonts w:hint="eastAsia" w:ascii="宋体" w:hAnsi="宋体"/>
          <w:sz w:val="22"/>
        </w:rPr>
        <w:t>注：</w:t>
      </w:r>
      <w:r>
        <w:rPr>
          <w:rFonts w:hint="eastAsia" w:ascii="宋体" w:hAnsi="宋体"/>
          <w:sz w:val="22"/>
          <w:szCs w:val="20"/>
        </w:rPr>
        <w:t>1、</w:t>
      </w:r>
      <w:r>
        <w:rPr>
          <w:rFonts w:hint="eastAsia" w:hAnsi="宋体"/>
          <w:sz w:val="22"/>
        </w:rPr>
        <w:t xml:space="preserve">本表可在不改变格式的情况下根据具体需要自行增减。 </w:t>
      </w:r>
    </w:p>
    <w:p>
      <w:pPr>
        <w:autoSpaceDE w:val="0"/>
        <w:autoSpaceDN w:val="0"/>
        <w:adjustRightInd w:val="0"/>
        <w:spacing w:line="460" w:lineRule="atLeast"/>
        <w:rPr>
          <w:rFonts w:hint="eastAsia" w:hAnsi="宋体"/>
          <w:sz w:val="22"/>
        </w:rPr>
      </w:pPr>
    </w:p>
    <w:p>
      <w:pPr>
        <w:spacing w:line="440" w:lineRule="exact"/>
        <w:rPr>
          <w:rFonts w:hint="eastAsia"/>
          <w:color w:val="auto"/>
          <w:sz w:val="22"/>
          <w:szCs w:val="22"/>
          <w:highlight w:val="none"/>
        </w:rPr>
      </w:pPr>
      <w:r>
        <w:rPr>
          <w:rFonts w:hint="eastAsia"/>
          <w:color w:val="auto"/>
          <w:sz w:val="22"/>
          <w:szCs w:val="22"/>
          <w:highlight w:val="none"/>
        </w:rPr>
        <w:t>供应商全称(盖章)</w:t>
      </w:r>
      <w:r>
        <w:rPr>
          <w:rFonts w:hint="eastAsia"/>
          <w:color w:val="auto"/>
          <w:sz w:val="22"/>
          <w:szCs w:val="22"/>
          <w:highlight w:val="none"/>
          <w:u w:val="single"/>
        </w:rPr>
        <w:t xml:space="preserve">                    </w:t>
      </w:r>
    </w:p>
    <w:p>
      <w:pPr>
        <w:spacing w:line="440" w:lineRule="exact"/>
        <w:rPr>
          <w:rFonts w:hint="eastAsia"/>
          <w:color w:val="auto"/>
          <w:sz w:val="22"/>
          <w:szCs w:val="22"/>
          <w:highlight w:val="none"/>
          <w:u w:val="single"/>
        </w:rPr>
      </w:pPr>
      <w:r>
        <w:rPr>
          <w:rFonts w:hint="eastAsia"/>
          <w:color w:val="auto"/>
          <w:sz w:val="22"/>
          <w:szCs w:val="22"/>
          <w:highlight w:val="none"/>
        </w:rPr>
        <w:t>法定代表人或授权代表（签字或签章）</w:t>
      </w:r>
      <w:r>
        <w:rPr>
          <w:rFonts w:hint="eastAsia"/>
          <w:color w:val="auto"/>
          <w:sz w:val="22"/>
          <w:szCs w:val="22"/>
          <w:highlight w:val="none"/>
          <w:u w:val="single"/>
        </w:rPr>
        <w:t xml:space="preserve">          </w:t>
      </w:r>
    </w:p>
    <w:p>
      <w:pPr>
        <w:spacing w:line="440" w:lineRule="exact"/>
        <w:rPr>
          <w:rFonts w:hint="eastAsia"/>
          <w:bCs/>
          <w:color w:val="auto"/>
          <w:sz w:val="22"/>
          <w:highlight w:val="none"/>
        </w:rPr>
      </w:pPr>
      <w:r>
        <w:rPr>
          <w:rFonts w:hint="eastAsia"/>
          <w:color w:val="auto"/>
          <w:sz w:val="22"/>
          <w:szCs w:val="22"/>
          <w:highlight w:val="none"/>
        </w:rPr>
        <w:t>日 期</w:t>
      </w:r>
      <w:r>
        <w:rPr>
          <w:rFonts w:hint="eastAsia"/>
          <w:color w:val="auto"/>
          <w:sz w:val="22"/>
          <w:szCs w:val="22"/>
          <w:highlight w:val="none"/>
          <w:u w:val="single"/>
        </w:rPr>
        <w:t xml:space="preserve">                               </w:t>
      </w:r>
    </w:p>
    <w:p>
      <w:pPr>
        <w:spacing w:line="440" w:lineRule="exact"/>
        <w:rPr>
          <w:rFonts w:ascii="宋体" w:hAnsi="宋体"/>
          <w:sz w:val="22"/>
        </w:rPr>
      </w:pPr>
      <w:r>
        <w:rPr>
          <w:rFonts w:hint="eastAsia" w:ascii="宋体" w:hAnsi="宋体"/>
          <w:sz w:val="22"/>
        </w:rPr>
        <w:t xml:space="preserve">           </w:t>
      </w:r>
    </w:p>
    <w:p>
      <w:pPr>
        <w:snapToGrid w:val="0"/>
        <w:spacing w:line="500" w:lineRule="atLeast"/>
        <w:ind w:firstLine="440" w:firstLineChars="200"/>
        <w:rPr>
          <w:rFonts w:hint="eastAsia" w:ascii="宋体"/>
          <w:sz w:val="22"/>
          <w:szCs w:val="22"/>
        </w:rPr>
      </w:pPr>
    </w:p>
    <w:p>
      <w:pPr>
        <w:rPr>
          <w:rFonts w:ascii="宋体" w:hAnsi="宋体"/>
          <w:b/>
          <w:bCs/>
          <w:sz w:val="24"/>
        </w:rPr>
      </w:pPr>
      <w:r>
        <w:rPr>
          <w:rFonts w:hint="eastAsia" w:hAnsi="宋体"/>
          <w:sz w:val="32"/>
        </w:rPr>
        <w:br w:type="page"/>
      </w:r>
    </w:p>
    <w:p>
      <w:pPr>
        <w:spacing w:line="440" w:lineRule="exact"/>
        <w:jc w:val="center"/>
        <w:rPr>
          <w:rFonts w:hint="eastAsia" w:ascii="宋体" w:hAnsi="宋体"/>
        </w:rPr>
      </w:pPr>
      <w:r>
        <w:rPr>
          <w:rFonts w:hint="eastAsia" w:hAnsi="宋体"/>
          <w:b/>
          <w:sz w:val="24"/>
        </w:rPr>
        <w:t>项目组人员一览表</w:t>
      </w:r>
    </w:p>
    <w:p>
      <w:pPr>
        <w:spacing w:line="400" w:lineRule="exact"/>
        <w:ind w:firstLine="110" w:firstLineChars="50"/>
        <w:rPr>
          <w:rFonts w:hint="eastAsia" w:ascii="宋体" w:hAnsi="宋体"/>
          <w:sz w:val="22"/>
        </w:rPr>
      </w:pPr>
      <w:r>
        <w:rPr>
          <w:rFonts w:hint="eastAsia" w:ascii="宋体" w:hAnsi="宋体"/>
          <w:sz w:val="22"/>
        </w:rPr>
        <w:t>项目名称：                                           项目编号：</w:t>
      </w:r>
    </w:p>
    <w:tbl>
      <w:tblPr>
        <w:tblStyle w:val="6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8"/>
        <w:gridCol w:w="958"/>
        <w:gridCol w:w="958"/>
        <w:gridCol w:w="767"/>
        <w:gridCol w:w="767"/>
        <w:gridCol w:w="1468"/>
        <w:gridCol w:w="1813"/>
        <w:gridCol w:w="13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1478" w:type="dxa"/>
            <w:noWrap w:val="0"/>
            <w:vAlign w:val="center"/>
          </w:tcPr>
          <w:p>
            <w:pPr>
              <w:spacing w:line="400" w:lineRule="exact"/>
              <w:jc w:val="center"/>
              <w:rPr>
                <w:rFonts w:hint="eastAsia" w:ascii="宋体" w:hAnsi="宋体"/>
                <w:sz w:val="22"/>
                <w:szCs w:val="22"/>
              </w:rPr>
            </w:pPr>
            <w:r>
              <w:rPr>
                <w:rFonts w:hint="eastAsia" w:ascii="宋体" w:hAnsi="宋体"/>
                <w:sz w:val="22"/>
                <w:szCs w:val="22"/>
              </w:rPr>
              <w:t>序号</w:t>
            </w:r>
          </w:p>
        </w:tc>
        <w:tc>
          <w:tcPr>
            <w:tcW w:w="958" w:type="dxa"/>
            <w:noWrap w:val="0"/>
            <w:vAlign w:val="center"/>
          </w:tcPr>
          <w:p>
            <w:pPr>
              <w:spacing w:line="400" w:lineRule="exact"/>
              <w:jc w:val="center"/>
              <w:rPr>
                <w:rFonts w:hint="eastAsia" w:ascii="宋体" w:hAnsi="宋体"/>
                <w:sz w:val="22"/>
                <w:szCs w:val="22"/>
              </w:rPr>
            </w:pPr>
            <w:r>
              <w:rPr>
                <w:rFonts w:hint="eastAsia" w:ascii="宋体" w:hAnsi="宋体"/>
                <w:sz w:val="22"/>
                <w:szCs w:val="22"/>
              </w:rPr>
              <w:t>姓名</w:t>
            </w:r>
          </w:p>
        </w:tc>
        <w:tc>
          <w:tcPr>
            <w:tcW w:w="958" w:type="dxa"/>
            <w:noWrap w:val="0"/>
            <w:vAlign w:val="center"/>
          </w:tcPr>
          <w:p>
            <w:pPr>
              <w:spacing w:line="400" w:lineRule="exact"/>
              <w:jc w:val="center"/>
              <w:rPr>
                <w:rFonts w:hint="eastAsia" w:ascii="宋体" w:hAnsi="宋体"/>
                <w:sz w:val="22"/>
                <w:szCs w:val="22"/>
              </w:rPr>
            </w:pPr>
            <w:r>
              <w:rPr>
                <w:rFonts w:hint="eastAsia" w:ascii="宋体" w:hAnsi="宋体"/>
                <w:sz w:val="22"/>
                <w:szCs w:val="22"/>
              </w:rPr>
              <w:t>性别</w:t>
            </w:r>
          </w:p>
        </w:tc>
        <w:tc>
          <w:tcPr>
            <w:tcW w:w="767" w:type="dxa"/>
            <w:noWrap w:val="0"/>
            <w:vAlign w:val="center"/>
          </w:tcPr>
          <w:p>
            <w:pPr>
              <w:spacing w:line="400" w:lineRule="exact"/>
              <w:jc w:val="center"/>
              <w:rPr>
                <w:rFonts w:hint="eastAsia" w:ascii="宋体" w:hAnsi="宋体"/>
                <w:sz w:val="22"/>
                <w:szCs w:val="22"/>
              </w:rPr>
            </w:pPr>
            <w:r>
              <w:rPr>
                <w:rFonts w:hint="eastAsia" w:ascii="宋体" w:hAnsi="宋体"/>
                <w:sz w:val="22"/>
                <w:szCs w:val="22"/>
              </w:rPr>
              <w:t>年龄</w:t>
            </w:r>
          </w:p>
        </w:tc>
        <w:tc>
          <w:tcPr>
            <w:tcW w:w="767" w:type="dxa"/>
            <w:noWrap w:val="0"/>
            <w:vAlign w:val="center"/>
          </w:tcPr>
          <w:p>
            <w:pPr>
              <w:spacing w:line="400" w:lineRule="exact"/>
              <w:jc w:val="center"/>
              <w:rPr>
                <w:rFonts w:hint="eastAsia" w:ascii="宋体" w:hAnsi="宋体"/>
                <w:sz w:val="22"/>
                <w:szCs w:val="22"/>
              </w:rPr>
            </w:pPr>
            <w:r>
              <w:rPr>
                <w:rFonts w:hint="eastAsia" w:ascii="宋体" w:hAnsi="宋体"/>
                <w:sz w:val="22"/>
                <w:szCs w:val="22"/>
              </w:rPr>
              <w:t>学历</w:t>
            </w:r>
          </w:p>
        </w:tc>
        <w:tc>
          <w:tcPr>
            <w:tcW w:w="1468" w:type="dxa"/>
            <w:noWrap w:val="0"/>
            <w:vAlign w:val="center"/>
          </w:tcPr>
          <w:p>
            <w:pPr>
              <w:spacing w:line="400" w:lineRule="exact"/>
              <w:jc w:val="center"/>
              <w:rPr>
                <w:rFonts w:hint="eastAsia" w:ascii="宋体" w:hAnsi="宋体"/>
                <w:sz w:val="22"/>
                <w:szCs w:val="22"/>
              </w:rPr>
            </w:pPr>
            <w:r>
              <w:rPr>
                <w:rFonts w:hint="eastAsia" w:ascii="宋体" w:hAnsi="宋体"/>
                <w:sz w:val="22"/>
                <w:szCs w:val="22"/>
              </w:rPr>
              <w:t>职称/证书</w:t>
            </w:r>
          </w:p>
        </w:tc>
        <w:tc>
          <w:tcPr>
            <w:tcW w:w="1813" w:type="dxa"/>
            <w:noWrap w:val="0"/>
            <w:vAlign w:val="center"/>
          </w:tcPr>
          <w:p>
            <w:pPr>
              <w:spacing w:line="400" w:lineRule="exact"/>
              <w:jc w:val="center"/>
              <w:rPr>
                <w:rFonts w:hint="eastAsia" w:ascii="宋体" w:hAnsi="宋体"/>
                <w:sz w:val="22"/>
                <w:szCs w:val="22"/>
              </w:rPr>
            </w:pPr>
            <w:r>
              <w:rPr>
                <w:rFonts w:hint="eastAsia" w:ascii="宋体" w:hAnsi="宋体"/>
                <w:sz w:val="22"/>
                <w:szCs w:val="22"/>
              </w:rPr>
              <w:t>本项目中的岗位</w:t>
            </w:r>
          </w:p>
        </w:tc>
        <w:tc>
          <w:tcPr>
            <w:tcW w:w="1347" w:type="dxa"/>
            <w:noWrap w:val="0"/>
            <w:vAlign w:val="center"/>
          </w:tcPr>
          <w:p>
            <w:pPr>
              <w:spacing w:line="400" w:lineRule="exact"/>
              <w:jc w:val="center"/>
              <w:rPr>
                <w:rFonts w:hint="eastAsia" w:ascii="宋体" w:hAnsi="宋体"/>
                <w:sz w:val="22"/>
                <w:szCs w:val="22"/>
              </w:rPr>
            </w:pPr>
            <w:r>
              <w:rPr>
                <w:rFonts w:hint="eastAsia" w:ascii="宋体" w:hAnsi="宋体"/>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noWrap w:val="0"/>
            <w:vAlign w:val="center"/>
          </w:tcPr>
          <w:p>
            <w:pPr>
              <w:spacing w:line="400" w:lineRule="exact"/>
              <w:jc w:val="center"/>
              <w:rPr>
                <w:rFonts w:hint="eastAsia" w:ascii="宋体" w:hAnsi="宋体"/>
                <w:sz w:val="22"/>
                <w:szCs w:val="22"/>
              </w:rPr>
            </w:pPr>
          </w:p>
        </w:tc>
        <w:tc>
          <w:tcPr>
            <w:tcW w:w="958" w:type="dxa"/>
            <w:noWrap w:val="0"/>
            <w:vAlign w:val="center"/>
          </w:tcPr>
          <w:p>
            <w:pPr>
              <w:spacing w:line="400" w:lineRule="exact"/>
              <w:jc w:val="center"/>
              <w:rPr>
                <w:rFonts w:hint="eastAsia" w:ascii="宋体" w:hAnsi="宋体"/>
                <w:sz w:val="22"/>
                <w:szCs w:val="22"/>
              </w:rPr>
            </w:pPr>
          </w:p>
        </w:tc>
        <w:tc>
          <w:tcPr>
            <w:tcW w:w="958" w:type="dxa"/>
            <w:noWrap w:val="0"/>
            <w:vAlign w:val="center"/>
          </w:tcPr>
          <w:p>
            <w:pPr>
              <w:spacing w:line="400" w:lineRule="exact"/>
              <w:jc w:val="center"/>
              <w:rPr>
                <w:rFonts w:hint="eastAsia" w:ascii="宋体" w:hAnsi="宋体"/>
                <w:sz w:val="22"/>
                <w:szCs w:val="22"/>
              </w:rPr>
            </w:pPr>
          </w:p>
        </w:tc>
        <w:tc>
          <w:tcPr>
            <w:tcW w:w="767" w:type="dxa"/>
            <w:noWrap w:val="0"/>
            <w:vAlign w:val="center"/>
          </w:tcPr>
          <w:p>
            <w:pPr>
              <w:spacing w:line="400" w:lineRule="exact"/>
              <w:jc w:val="center"/>
              <w:rPr>
                <w:rFonts w:hint="eastAsia" w:ascii="宋体" w:hAnsi="宋体"/>
                <w:sz w:val="22"/>
                <w:szCs w:val="22"/>
              </w:rPr>
            </w:pPr>
          </w:p>
        </w:tc>
        <w:tc>
          <w:tcPr>
            <w:tcW w:w="767" w:type="dxa"/>
            <w:noWrap w:val="0"/>
            <w:vAlign w:val="center"/>
          </w:tcPr>
          <w:p>
            <w:pPr>
              <w:spacing w:line="400" w:lineRule="exact"/>
              <w:jc w:val="center"/>
              <w:rPr>
                <w:rFonts w:hint="eastAsia" w:ascii="宋体" w:hAnsi="宋体"/>
                <w:sz w:val="22"/>
                <w:szCs w:val="22"/>
              </w:rPr>
            </w:pPr>
          </w:p>
        </w:tc>
        <w:tc>
          <w:tcPr>
            <w:tcW w:w="1468" w:type="dxa"/>
            <w:noWrap w:val="0"/>
            <w:vAlign w:val="center"/>
          </w:tcPr>
          <w:p>
            <w:pPr>
              <w:spacing w:line="400" w:lineRule="exact"/>
              <w:jc w:val="center"/>
              <w:rPr>
                <w:rFonts w:hint="eastAsia" w:ascii="宋体" w:hAnsi="宋体"/>
                <w:sz w:val="22"/>
                <w:szCs w:val="22"/>
              </w:rPr>
            </w:pPr>
          </w:p>
        </w:tc>
        <w:tc>
          <w:tcPr>
            <w:tcW w:w="1813" w:type="dxa"/>
            <w:noWrap w:val="0"/>
            <w:vAlign w:val="center"/>
          </w:tcPr>
          <w:p>
            <w:pPr>
              <w:spacing w:line="400" w:lineRule="exact"/>
              <w:jc w:val="center"/>
              <w:rPr>
                <w:rFonts w:hint="eastAsia" w:ascii="宋体" w:hAnsi="宋体"/>
                <w:sz w:val="22"/>
                <w:szCs w:val="22"/>
              </w:rPr>
            </w:pPr>
          </w:p>
        </w:tc>
        <w:tc>
          <w:tcPr>
            <w:tcW w:w="1347" w:type="dxa"/>
            <w:noWrap w:val="0"/>
            <w:vAlign w:val="center"/>
          </w:tcPr>
          <w:p>
            <w:pPr>
              <w:spacing w:line="400" w:lineRule="exact"/>
              <w:jc w:val="center"/>
              <w:rPr>
                <w:rFonts w:hint="eastAsia"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noWrap w:val="0"/>
            <w:vAlign w:val="center"/>
          </w:tcPr>
          <w:p>
            <w:pPr>
              <w:spacing w:line="400" w:lineRule="exact"/>
              <w:jc w:val="center"/>
              <w:rPr>
                <w:rFonts w:hint="eastAsia" w:ascii="宋体" w:hAnsi="宋体"/>
                <w:sz w:val="22"/>
                <w:szCs w:val="22"/>
              </w:rPr>
            </w:pPr>
          </w:p>
        </w:tc>
        <w:tc>
          <w:tcPr>
            <w:tcW w:w="958" w:type="dxa"/>
            <w:noWrap w:val="0"/>
            <w:vAlign w:val="center"/>
          </w:tcPr>
          <w:p>
            <w:pPr>
              <w:spacing w:line="400" w:lineRule="exact"/>
              <w:jc w:val="center"/>
              <w:rPr>
                <w:rFonts w:hint="eastAsia" w:ascii="宋体" w:hAnsi="宋体"/>
                <w:sz w:val="22"/>
                <w:szCs w:val="22"/>
              </w:rPr>
            </w:pPr>
          </w:p>
        </w:tc>
        <w:tc>
          <w:tcPr>
            <w:tcW w:w="958" w:type="dxa"/>
            <w:noWrap w:val="0"/>
            <w:vAlign w:val="center"/>
          </w:tcPr>
          <w:p>
            <w:pPr>
              <w:spacing w:line="400" w:lineRule="exact"/>
              <w:jc w:val="center"/>
              <w:rPr>
                <w:rFonts w:hint="eastAsia" w:ascii="宋体" w:hAnsi="宋体"/>
                <w:sz w:val="22"/>
                <w:szCs w:val="22"/>
              </w:rPr>
            </w:pPr>
          </w:p>
        </w:tc>
        <w:tc>
          <w:tcPr>
            <w:tcW w:w="767" w:type="dxa"/>
            <w:noWrap w:val="0"/>
            <w:vAlign w:val="center"/>
          </w:tcPr>
          <w:p>
            <w:pPr>
              <w:spacing w:line="400" w:lineRule="exact"/>
              <w:jc w:val="center"/>
              <w:rPr>
                <w:rFonts w:hint="eastAsia" w:ascii="宋体" w:hAnsi="宋体"/>
                <w:sz w:val="22"/>
                <w:szCs w:val="22"/>
              </w:rPr>
            </w:pPr>
          </w:p>
        </w:tc>
        <w:tc>
          <w:tcPr>
            <w:tcW w:w="767" w:type="dxa"/>
            <w:noWrap w:val="0"/>
            <w:vAlign w:val="center"/>
          </w:tcPr>
          <w:p>
            <w:pPr>
              <w:spacing w:line="400" w:lineRule="exact"/>
              <w:jc w:val="center"/>
              <w:rPr>
                <w:rFonts w:hint="eastAsia" w:ascii="宋体" w:hAnsi="宋体"/>
                <w:sz w:val="22"/>
                <w:szCs w:val="22"/>
              </w:rPr>
            </w:pPr>
          </w:p>
        </w:tc>
        <w:tc>
          <w:tcPr>
            <w:tcW w:w="1468" w:type="dxa"/>
            <w:noWrap w:val="0"/>
            <w:vAlign w:val="center"/>
          </w:tcPr>
          <w:p>
            <w:pPr>
              <w:spacing w:line="400" w:lineRule="exact"/>
              <w:jc w:val="center"/>
              <w:rPr>
                <w:rFonts w:hint="eastAsia" w:ascii="宋体" w:hAnsi="宋体"/>
                <w:sz w:val="22"/>
                <w:szCs w:val="22"/>
              </w:rPr>
            </w:pPr>
          </w:p>
        </w:tc>
        <w:tc>
          <w:tcPr>
            <w:tcW w:w="1813" w:type="dxa"/>
            <w:noWrap w:val="0"/>
            <w:vAlign w:val="center"/>
          </w:tcPr>
          <w:p>
            <w:pPr>
              <w:spacing w:line="400" w:lineRule="exact"/>
              <w:jc w:val="center"/>
              <w:rPr>
                <w:rFonts w:hint="eastAsia" w:ascii="宋体" w:hAnsi="宋体"/>
                <w:sz w:val="22"/>
                <w:szCs w:val="22"/>
              </w:rPr>
            </w:pPr>
          </w:p>
        </w:tc>
        <w:tc>
          <w:tcPr>
            <w:tcW w:w="1347" w:type="dxa"/>
            <w:noWrap w:val="0"/>
            <w:vAlign w:val="center"/>
          </w:tcPr>
          <w:p>
            <w:pPr>
              <w:spacing w:line="400" w:lineRule="exact"/>
              <w:jc w:val="center"/>
              <w:rPr>
                <w:rFonts w:hint="eastAsia"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noWrap w:val="0"/>
            <w:vAlign w:val="center"/>
          </w:tcPr>
          <w:p>
            <w:pPr>
              <w:spacing w:line="400" w:lineRule="exact"/>
              <w:jc w:val="center"/>
              <w:rPr>
                <w:rFonts w:hint="eastAsia" w:ascii="宋体" w:hAnsi="宋体"/>
                <w:sz w:val="22"/>
                <w:szCs w:val="22"/>
              </w:rPr>
            </w:pPr>
          </w:p>
        </w:tc>
        <w:tc>
          <w:tcPr>
            <w:tcW w:w="958" w:type="dxa"/>
            <w:noWrap w:val="0"/>
            <w:vAlign w:val="center"/>
          </w:tcPr>
          <w:p>
            <w:pPr>
              <w:spacing w:line="400" w:lineRule="exact"/>
              <w:jc w:val="center"/>
              <w:rPr>
                <w:rFonts w:hint="eastAsia" w:ascii="宋体" w:hAnsi="宋体"/>
                <w:sz w:val="22"/>
                <w:szCs w:val="22"/>
              </w:rPr>
            </w:pPr>
          </w:p>
        </w:tc>
        <w:tc>
          <w:tcPr>
            <w:tcW w:w="958" w:type="dxa"/>
            <w:noWrap w:val="0"/>
            <w:vAlign w:val="center"/>
          </w:tcPr>
          <w:p>
            <w:pPr>
              <w:spacing w:line="400" w:lineRule="exact"/>
              <w:jc w:val="center"/>
              <w:rPr>
                <w:rFonts w:hint="eastAsia" w:ascii="宋体" w:hAnsi="宋体"/>
                <w:sz w:val="22"/>
                <w:szCs w:val="22"/>
              </w:rPr>
            </w:pPr>
          </w:p>
        </w:tc>
        <w:tc>
          <w:tcPr>
            <w:tcW w:w="767" w:type="dxa"/>
            <w:noWrap w:val="0"/>
            <w:vAlign w:val="center"/>
          </w:tcPr>
          <w:p>
            <w:pPr>
              <w:spacing w:line="400" w:lineRule="exact"/>
              <w:jc w:val="center"/>
              <w:rPr>
                <w:rFonts w:hint="eastAsia" w:ascii="宋体" w:hAnsi="宋体"/>
                <w:sz w:val="22"/>
                <w:szCs w:val="22"/>
              </w:rPr>
            </w:pPr>
          </w:p>
        </w:tc>
        <w:tc>
          <w:tcPr>
            <w:tcW w:w="767" w:type="dxa"/>
            <w:noWrap w:val="0"/>
            <w:vAlign w:val="center"/>
          </w:tcPr>
          <w:p>
            <w:pPr>
              <w:spacing w:line="400" w:lineRule="exact"/>
              <w:jc w:val="center"/>
              <w:rPr>
                <w:rFonts w:hint="eastAsia" w:ascii="宋体" w:hAnsi="宋体"/>
                <w:sz w:val="22"/>
                <w:szCs w:val="22"/>
              </w:rPr>
            </w:pPr>
          </w:p>
        </w:tc>
        <w:tc>
          <w:tcPr>
            <w:tcW w:w="1468" w:type="dxa"/>
            <w:noWrap w:val="0"/>
            <w:vAlign w:val="center"/>
          </w:tcPr>
          <w:p>
            <w:pPr>
              <w:spacing w:line="400" w:lineRule="exact"/>
              <w:jc w:val="center"/>
              <w:rPr>
                <w:rFonts w:hint="eastAsia" w:ascii="宋体" w:hAnsi="宋体"/>
                <w:sz w:val="22"/>
                <w:szCs w:val="22"/>
              </w:rPr>
            </w:pPr>
          </w:p>
        </w:tc>
        <w:tc>
          <w:tcPr>
            <w:tcW w:w="1813" w:type="dxa"/>
            <w:noWrap w:val="0"/>
            <w:vAlign w:val="center"/>
          </w:tcPr>
          <w:p>
            <w:pPr>
              <w:spacing w:line="400" w:lineRule="exact"/>
              <w:jc w:val="center"/>
              <w:rPr>
                <w:rFonts w:hint="eastAsia" w:ascii="宋体" w:hAnsi="宋体"/>
                <w:sz w:val="22"/>
                <w:szCs w:val="22"/>
              </w:rPr>
            </w:pPr>
          </w:p>
        </w:tc>
        <w:tc>
          <w:tcPr>
            <w:tcW w:w="1347" w:type="dxa"/>
            <w:noWrap w:val="0"/>
            <w:vAlign w:val="center"/>
          </w:tcPr>
          <w:p>
            <w:pPr>
              <w:spacing w:line="400" w:lineRule="exact"/>
              <w:jc w:val="center"/>
              <w:rPr>
                <w:rFonts w:hint="eastAsia"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noWrap w:val="0"/>
            <w:vAlign w:val="center"/>
          </w:tcPr>
          <w:p>
            <w:pPr>
              <w:spacing w:line="400" w:lineRule="exact"/>
              <w:jc w:val="center"/>
              <w:rPr>
                <w:rFonts w:hint="eastAsia" w:ascii="宋体" w:hAnsi="宋体"/>
                <w:sz w:val="22"/>
                <w:szCs w:val="22"/>
              </w:rPr>
            </w:pPr>
          </w:p>
        </w:tc>
        <w:tc>
          <w:tcPr>
            <w:tcW w:w="958" w:type="dxa"/>
            <w:noWrap w:val="0"/>
            <w:vAlign w:val="center"/>
          </w:tcPr>
          <w:p>
            <w:pPr>
              <w:spacing w:line="400" w:lineRule="exact"/>
              <w:jc w:val="center"/>
              <w:rPr>
                <w:rFonts w:hint="eastAsia" w:ascii="宋体" w:hAnsi="宋体"/>
                <w:sz w:val="22"/>
                <w:szCs w:val="22"/>
              </w:rPr>
            </w:pPr>
          </w:p>
        </w:tc>
        <w:tc>
          <w:tcPr>
            <w:tcW w:w="958" w:type="dxa"/>
            <w:noWrap w:val="0"/>
            <w:vAlign w:val="center"/>
          </w:tcPr>
          <w:p>
            <w:pPr>
              <w:spacing w:line="400" w:lineRule="exact"/>
              <w:jc w:val="center"/>
              <w:rPr>
                <w:rFonts w:hint="eastAsia" w:ascii="宋体" w:hAnsi="宋体"/>
                <w:sz w:val="22"/>
                <w:szCs w:val="22"/>
              </w:rPr>
            </w:pPr>
          </w:p>
        </w:tc>
        <w:tc>
          <w:tcPr>
            <w:tcW w:w="767" w:type="dxa"/>
            <w:noWrap w:val="0"/>
            <w:vAlign w:val="center"/>
          </w:tcPr>
          <w:p>
            <w:pPr>
              <w:spacing w:line="400" w:lineRule="exact"/>
              <w:jc w:val="center"/>
              <w:rPr>
                <w:rFonts w:hint="eastAsia" w:ascii="宋体" w:hAnsi="宋体"/>
                <w:sz w:val="22"/>
                <w:szCs w:val="22"/>
              </w:rPr>
            </w:pPr>
          </w:p>
        </w:tc>
        <w:tc>
          <w:tcPr>
            <w:tcW w:w="767" w:type="dxa"/>
            <w:noWrap w:val="0"/>
            <w:vAlign w:val="center"/>
          </w:tcPr>
          <w:p>
            <w:pPr>
              <w:spacing w:line="400" w:lineRule="exact"/>
              <w:jc w:val="center"/>
              <w:rPr>
                <w:rFonts w:hint="eastAsia" w:ascii="宋体" w:hAnsi="宋体"/>
                <w:sz w:val="22"/>
                <w:szCs w:val="22"/>
              </w:rPr>
            </w:pPr>
          </w:p>
        </w:tc>
        <w:tc>
          <w:tcPr>
            <w:tcW w:w="1468" w:type="dxa"/>
            <w:noWrap w:val="0"/>
            <w:vAlign w:val="center"/>
          </w:tcPr>
          <w:p>
            <w:pPr>
              <w:spacing w:line="400" w:lineRule="exact"/>
              <w:jc w:val="center"/>
              <w:rPr>
                <w:rFonts w:hint="eastAsia" w:ascii="宋体" w:hAnsi="宋体"/>
                <w:sz w:val="22"/>
                <w:szCs w:val="22"/>
              </w:rPr>
            </w:pPr>
          </w:p>
        </w:tc>
        <w:tc>
          <w:tcPr>
            <w:tcW w:w="1813" w:type="dxa"/>
            <w:noWrap w:val="0"/>
            <w:vAlign w:val="center"/>
          </w:tcPr>
          <w:p>
            <w:pPr>
              <w:spacing w:line="400" w:lineRule="exact"/>
              <w:jc w:val="center"/>
              <w:rPr>
                <w:rFonts w:hint="eastAsia" w:ascii="宋体" w:hAnsi="宋体"/>
                <w:sz w:val="22"/>
                <w:szCs w:val="22"/>
              </w:rPr>
            </w:pPr>
          </w:p>
        </w:tc>
        <w:tc>
          <w:tcPr>
            <w:tcW w:w="1347" w:type="dxa"/>
            <w:noWrap w:val="0"/>
            <w:vAlign w:val="center"/>
          </w:tcPr>
          <w:p>
            <w:pPr>
              <w:spacing w:line="400" w:lineRule="exact"/>
              <w:jc w:val="center"/>
              <w:rPr>
                <w:rFonts w:hint="eastAsia"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noWrap w:val="0"/>
            <w:vAlign w:val="center"/>
          </w:tcPr>
          <w:p>
            <w:pPr>
              <w:spacing w:line="400" w:lineRule="exact"/>
              <w:jc w:val="center"/>
              <w:rPr>
                <w:rFonts w:hint="eastAsia" w:ascii="宋体" w:hAnsi="宋体"/>
                <w:sz w:val="22"/>
                <w:szCs w:val="22"/>
              </w:rPr>
            </w:pPr>
          </w:p>
        </w:tc>
        <w:tc>
          <w:tcPr>
            <w:tcW w:w="958" w:type="dxa"/>
            <w:noWrap w:val="0"/>
            <w:vAlign w:val="center"/>
          </w:tcPr>
          <w:p>
            <w:pPr>
              <w:spacing w:line="400" w:lineRule="exact"/>
              <w:jc w:val="center"/>
              <w:rPr>
                <w:rFonts w:hint="eastAsia" w:ascii="宋体" w:hAnsi="宋体"/>
                <w:sz w:val="22"/>
                <w:szCs w:val="22"/>
              </w:rPr>
            </w:pPr>
          </w:p>
        </w:tc>
        <w:tc>
          <w:tcPr>
            <w:tcW w:w="958" w:type="dxa"/>
            <w:noWrap w:val="0"/>
            <w:vAlign w:val="center"/>
          </w:tcPr>
          <w:p>
            <w:pPr>
              <w:spacing w:line="400" w:lineRule="exact"/>
              <w:jc w:val="center"/>
              <w:rPr>
                <w:rFonts w:hint="eastAsia" w:ascii="宋体" w:hAnsi="宋体"/>
                <w:sz w:val="22"/>
                <w:szCs w:val="22"/>
              </w:rPr>
            </w:pPr>
          </w:p>
        </w:tc>
        <w:tc>
          <w:tcPr>
            <w:tcW w:w="767" w:type="dxa"/>
            <w:noWrap w:val="0"/>
            <w:vAlign w:val="center"/>
          </w:tcPr>
          <w:p>
            <w:pPr>
              <w:spacing w:line="400" w:lineRule="exact"/>
              <w:jc w:val="center"/>
              <w:rPr>
                <w:rFonts w:hint="eastAsia" w:ascii="宋体" w:hAnsi="宋体"/>
                <w:sz w:val="22"/>
                <w:szCs w:val="22"/>
              </w:rPr>
            </w:pPr>
          </w:p>
        </w:tc>
        <w:tc>
          <w:tcPr>
            <w:tcW w:w="767" w:type="dxa"/>
            <w:noWrap w:val="0"/>
            <w:vAlign w:val="center"/>
          </w:tcPr>
          <w:p>
            <w:pPr>
              <w:spacing w:line="400" w:lineRule="exact"/>
              <w:jc w:val="center"/>
              <w:rPr>
                <w:rFonts w:hint="eastAsia" w:ascii="宋体" w:hAnsi="宋体"/>
                <w:sz w:val="22"/>
                <w:szCs w:val="22"/>
              </w:rPr>
            </w:pPr>
          </w:p>
        </w:tc>
        <w:tc>
          <w:tcPr>
            <w:tcW w:w="1468" w:type="dxa"/>
            <w:noWrap w:val="0"/>
            <w:vAlign w:val="center"/>
          </w:tcPr>
          <w:p>
            <w:pPr>
              <w:spacing w:line="400" w:lineRule="exact"/>
              <w:jc w:val="center"/>
              <w:rPr>
                <w:rFonts w:hint="eastAsia" w:ascii="宋体" w:hAnsi="宋体"/>
                <w:sz w:val="22"/>
                <w:szCs w:val="22"/>
              </w:rPr>
            </w:pPr>
          </w:p>
        </w:tc>
        <w:tc>
          <w:tcPr>
            <w:tcW w:w="1813" w:type="dxa"/>
            <w:noWrap w:val="0"/>
            <w:vAlign w:val="center"/>
          </w:tcPr>
          <w:p>
            <w:pPr>
              <w:spacing w:line="400" w:lineRule="exact"/>
              <w:jc w:val="center"/>
              <w:rPr>
                <w:rFonts w:hint="eastAsia" w:ascii="宋体" w:hAnsi="宋体"/>
                <w:sz w:val="22"/>
                <w:szCs w:val="22"/>
              </w:rPr>
            </w:pPr>
          </w:p>
        </w:tc>
        <w:tc>
          <w:tcPr>
            <w:tcW w:w="1347" w:type="dxa"/>
            <w:noWrap w:val="0"/>
            <w:vAlign w:val="center"/>
          </w:tcPr>
          <w:p>
            <w:pPr>
              <w:spacing w:line="400" w:lineRule="exact"/>
              <w:jc w:val="center"/>
              <w:rPr>
                <w:rFonts w:hint="eastAsia"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noWrap w:val="0"/>
            <w:vAlign w:val="center"/>
          </w:tcPr>
          <w:p>
            <w:pPr>
              <w:spacing w:line="400" w:lineRule="exact"/>
              <w:jc w:val="center"/>
              <w:rPr>
                <w:rFonts w:hint="eastAsia" w:ascii="宋体" w:hAnsi="宋体"/>
                <w:sz w:val="22"/>
                <w:szCs w:val="22"/>
              </w:rPr>
            </w:pPr>
          </w:p>
        </w:tc>
        <w:tc>
          <w:tcPr>
            <w:tcW w:w="958" w:type="dxa"/>
            <w:noWrap w:val="0"/>
            <w:vAlign w:val="center"/>
          </w:tcPr>
          <w:p>
            <w:pPr>
              <w:spacing w:line="400" w:lineRule="exact"/>
              <w:jc w:val="center"/>
              <w:rPr>
                <w:rFonts w:hint="eastAsia" w:ascii="宋体" w:hAnsi="宋体"/>
                <w:sz w:val="22"/>
                <w:szCs w:val="22"/>
              </w:rPr>
            </w:pPr>
          </w:p>
        </w:tc>
        <w:tc>
          <w:tcPr>
            <w:tcW w:w="958" w:type="dxa"/>
            <w:noWrap w:val="0"/>
            <w:vAlign w:val="center"/>
          </w:tcPr>
          <w:p>
            <w:pPr>
              <w:spacing w:line="400" w:lineRule="exact"/>
              <w:jc w:val="center"/>
              <w:rPr>
                <w:rFonts w:hint="eastAsia" w:ascii="宋体" w:hAnsi="宋体"/>
                <w:sz w:val="22"/>
                <w:szCs w:val="22"/>
              </w:rPr>
            </w:pPr>
          </w:p>
        </w:tc>
        <w:tc>
          <w:tcPr>
            <w:tcW w:w="767" w:type="dxa"/>
            <w:noWrap w:val="0"/>
            <w:vAlign w:val="center"/>
          </w:tcPr>
          <w:p>
            <w:pPr>
              <w:spacing w:line="400" w:lineRule="exact"/>
              <w:jc w:val="center"/>
              <w:rPr>
                <w:rFonts w:hint="eastAsia" w:ascii="宋体" w:hAnsi="宋体"/>
                <w:sz w:val="22"/>
                <w:szCs w:val="22"/>
              </w:rPr>
            </w:pPr>
          </w:p>
        </w:tc>
        <w:tc>
          <w:tcPr>
            <w:tcW w:w="767" w:type="dxa"/>
            <w:noWrap w:val="0"/>
            <w:vAlign w:val="center"/>
          </w:tcPr>
          <w:p>
            <w:pPr>
              <w:spacing w:line="400" w:lineRule="exact"/>
              <w:jc w:val="center"/>
              <w:rPr>
                <w:rFonts w:hint="eastAsia" w:ascii="宋体" w:hAnsi="宋体"/>
                <w:sz w:val="22"/>
                <w:szCs w:val="22"/>
              </w:rPr>
            </w:pPr>
          </w:p>
        </w:tc>
        <w:tc>
          <w:tcPr>
            <w:tcW w:w="1468" w:type="dxa"/>
            <w:noWrap w:val="0"/>
            <w:vAlign w:val="center"/>
          </w:tcPr>
          <w:p>
            <w:pPr>
              <w:spacing w:line="400" w:lineRule="exact"/>
              <w:jc w:val="center"/>
              <w:rPr>
                <w:rFonts w:hint="eastAsia" w:ascii="宋体" w:hAnsi="宋体"/>
                <w:sz w:val="22"/>
                <w:szCs w:val="22"/>
              </w:rPr>
            </w:pPr>
          </w:p>
        </w:tc>
        <w:tc>
          <w:tcPr>
            <w:tcW w:w="1813" w:type="dxa"/>
            <w:noWrap w:val="0"/>
            <w:vAlign w:val="center"/>
          </w:tcPr>
          <w:p>
            <w:pPr>
              <w:spacing w:line="400" w:lineRule="exact"/>
              <w:jc w:val="center"/>
              <w:rPr>
                <w:rFonts w:hint="eastAsia" w:ascii="宋体" w:hAnsi="宋体"/>
                <w:sz w:val="22"/>
                <w:szCs w:val="22"/>
              </w:rPr>
            </w:pPr>
          </w:p>
        </w:tc>
        <w:tc>
          <w:tcPr>
            <w:tcW w:w="1347" w:type="dxa"/>
            <w:noWrap w:val="0"/>
            <w:vAlign w:val="center"/>
          </w:tcPr>
          <w:p>
            <w:pPr>
              <w:spacing w:line="400" w:lineRule="exact"/>
              <w:jc w:val="center"/>
              <w:rPr>
                <w:rFonts w:hint="eastAsia"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noWrap w:val="0"/>
            <w:vAlign w:val="center"/>
          </w:tcPr>
          <w:p>
            <w:pPr>
              <w:spacing w:line="400" w:lineRule="exact"/>
              <w:jc w:val="center"/>
              <w:rPr>
                <w:rFonts w:hint="eastAsia" w:ascii="宋体" w:hAnsi="宋体"/>
                <w:sz w:val="22"/>
                <w:szCs w:val="22"/>
              </w:rPr>
            </w:pPr>
          </w:p>
        </w:tc>
        <w:tc>
          <w:tcPr>
            <w:tcW w:w="958" w:type="dxa"/>
            <w:noWrap w:val="0"/>
            <w:vAlign w:val="center"/>
          </w:tcPr>
          <w:p>
            <w:pPr>
              <w:spacing w:line="400" w:lineRule="exact"/>
              <w:jc w:val="center"/>
              <w:rPr>
                <w:rFonts w:hint="eastAsia" w:ascii="宋体" w:hAnsi="宋体"/>
                <w:sz w:val="22"/>
                <w:szCs w:val="22"/>
              </w:rPr>
            </w:pPr>
          </w:p>
        </w:tc>
        <w:tc>
          <w:tcPr>
            <w:tcW w:w="958" w:type="dxa"/>
            <w:noWrap w:val="0"/>
            <w:vAlign w:val="center"/>
          </w:tcPr>
          <w:p>
            <w:pPr>
              <w:spacing w:line="400" w:lineRule="exact"/>
              <w:jc w:val="center"/>
              <w:rPr>
                <w:rFonts w:hint="eastAsia" w:ascii="宋体" w:hAnsi="宋体"/>
                <w:sz w:val="22"/>
                <w:szCs w:val="22"/>
              </w:rPr>
            </w:pPr>
          </w:p>
        </w:tc>
        <w:tc>
          <w:tcPr>
            <w:tcW w:w="767" w:type="dxa"/>
            <w:noWrap w:val="0"/>
            <w:vAlign w:val="center"/>
          </w:tcPr>
          <w:p>
            <w:pPr>
              <w:spacing w:line="400" w:lineRule="exact"/>
              <w:jc w:val="center"/>
              <w:rPr>
                <w:rFonts w:hint="eastAsia" w:ascii="宋体" w:hAnsi="宋体"/>
                <w:sz w:val="22"/>
                <w:szCs w:val="22"/>
              </w:rPr>
            </w:pPr>
          </w:p>
        </w:tc>
        <w:tc>
          <w:tcPr>
            <w:tcW w:w="767" w:type="dxa"/>
            <w:noWrap w:val="0"/>
            <w:vAlign w:val="center"/>
          </w:tcPr>
          <w:p>
            <w:pPr>
              <w:spacing w:line="400" w:lineRule="exact"/>
              <w:jc w:val="center"/>
              <w:rPr>
                <w:rFonts w:hint="eastAsia" w:ascii="宋体" w:hAnsi="宋体"/>
                <w:sz w:val="22"/>
                <w:szCs w:val="22"/>
              </w:rPr>
            </w:pPr>
          </w:p>
        </w:tc>
        <w:tc>
          <w:tcPr>
            <w:tcW w:w="1468" w:type="dxa"/>
            <w:noWrap w:val="0"/>
            <w:vAlign w:val="center"/>
          </w:tcPr>
          <w:p>
            <w:pPr>
              <w:spacing w:line="400" w:lineRule="exact"/>
              <w:jc w:val="center"/>
              <w:rPr>
                <w:rFonts w:hint="eastAsia" w:ascii="宋体" w:hAnsi="宋体"/>
                <w:sz w:val="22"/>
                <w:szCs w:val="22"/>
              </w:rPr>
            </w:pPr>
          </w:p>
        </w:tc>
        <w:tc>
          <w:tcPr>
            <w:tcW w:w="1813" w:type="dxa"/>
            <w:noWrap w:val="0"/>
            <w:vAlign w:val="center"/>
          </w:tcPr>
          <w:p>
            <w:pPr>
              <w:spacing w:line="400" w:lineRule="exact"/>
              <w:jc w:val="center"/>
              <w:rPr>
                <w:rFonts w:hint="eastAsia" w:ascii="宋体" w:hAnsi="宋体"/>
                <w:sz w:val="22"/>
                <w:szCs w:val="22"/>
              </w:rPr>
            </w:pPr>
          </w:p>
        </w:tc>
        <w:tc>
          <w:tcPr>
            <w:tcW w:w="1347" w:type="dxa"/>
            <w:noWrap w:val="0"/>
            <w:vAlign w:val="center"/>
          </w:tcPr>
          <w:p>
            <w:pPr>
              <w:spacing w:line="400" w:lineRule="exact"/>
              <w:jc w:val="center"/>
              <w:rPr>
                <w:rFonts w:hint="eastAsia"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noWrap w:val="0"/>
            <w:vAlign w:val="center"/>
          </w:tcPr>
          <w:p>
            <w:pPr>
              <w:spacing w:line="400" w:lineRule="exact"/>
              <w:jc w:val="center"/>
              <w:rPr>
                <w:rFonts w:hint="eastAsia" w:ascii="宋体" w:hAnsi="宋体"/>
                <w:sz w:val="22"/>
                <w:szCs w:val="22"/>
              </w:rPr>
            </w:pPr>
          </w:p>
        </w:tc>
        <w:tc>
          <w:tcPr>
            <w:tcW w:w="958" w:type="dxa"/>
            <w:noWrap w:val="0"/>
            <w:vAlign w:val="center"/>
          </w:tcPr>
          <w:p>
            <w:pPr>
              <w:spacing w:line="400" w:lineRule="exact"/>
              <w:jc w:val="center"/>
              <w:rPr>
                <w:rFonts w:hint="eastAsia" w:ascii="宋体" w:hAnsi="宋体"/>
                <w:sz w:val="22"/>
                <w:szCs w:val="22"/>
              </w:rPr>
            </w:pPr>
          </w:p>
        </w:tc>
        <w:tc>
          <w:tcPr>
            <w:tcW w:w="958" w:type="dxa"/>
            <w:noWrap w:val="0"/>
            <w:vAlign w:val="center"/>
          </w:tcPr>
          <w:p>
            <w:pPr>
              <w:spacing w:line="400" w:lineRule="exact"/>
              <w:jc w:val="center"/>
              <w:rPr>
                <w:rFonts w:hint="eastAsia" w:ascii="宋体" w:hAnsi="宋体"/>
                <w:sz w:val="22"/>
                <w:szCs w:val="22"/>
              </w:rPr>
            </w:pPr>
          </w:p>
        </w:tc>
        <w:tc>
          <w:tcPr>
            <w:tcW w:w="767" w:type="dxa"/>
            <w:noWrap w:val="0"/>
            <w:vAlign w:val="center"/>
          </w:tcPr>
          <w:p>
            <w:pPr>
              <w:spacing w:line="400" w:lineRule="exact"/>
              <w:jc w:val="center"/>
              <w:rPr>
                <w:rFonts w:hint="eastAsia" w:ascii="宋体" w:hAnsi="宋体"/>
                <w:sz w:val="22"/>
                <w:szCs w:val="22"/>
              </w:rPr>
            </w:pPr>
          </w:p>
        </w:tc>
        <w:tc>
          <w:tcPr>
            <w:tcW w:w="767" w:type="dxa"/>
            <w:noWrap w:val="0"/>
            <w:vAlign w:val="center"/>
          </w:tcPr>
          <w:p>
            <w:pPr>
              <w:spacing w:line="400" w:lineRule="exact"/>
              <w:jc w:val="center"/>
              <w:rPr>
                <w:rFonts w:hint="eastAsia" w:ascii="宋体" w:hAnsi="宋体"/>
                <w:sz w:val="22"/>
                <w:szCs w:val="22"/>
              </w:rPr>
            </w:pPr>
          </w:p>
        </w:tc>
        <w:tc>
          <w:tcPr>
            <w:tcW w:w="1468" w:type="dxa"/>
            <w:noWrap w:val="0"/>
            <w:vAlign w:val="center"/>
          </w:tcPr>
          <w:p>
            <w:pPr>
              <w:spacing w:line="400" w:lineRule="exact"/>
              <w:jc w:val="center"/>
              <w:rPr>
                <w:rFonts w:hint="eastAsia" w:ascii="宋体" w:hAnsi="宋体"/>
                <w:sz w:val="22"/>
                <w:szCs w:val="22"/>
              </w:rPr>
            </w:pPr>
          </w:p>
        </w:tc>
        <w:tc>
          <w:tcPr>
            <w:tcW w:w="1813" w:type="dxa"/>
            <w:noWrap w:val="0"/>
            <w:vAlign w:val="center"/>
          </w:tcPr>
          <w:p>
            <w:pPr>
              <w:spacing w:line="400" w:lineRule="exact"/>
              <w:jc w:val="center"/>
              <w:rPr>
                <w:rFonts w:hint="eastAsia" w:ascii="宋体" w:hAnsi="宋体"/>
                <w:sz w:val="22"/>
                <w:szCs w:val="22"/>
              </w:rPr>
            </w:pPr>
          </w:p>
        </w:tc>
        <w:tc>
          <w:tcPr>
            <w:tcW w:w="1347" w:type="dxa"/>
            <w:noWrap w:val="0"/>
            <w:vAlign w:val="center"/>
          </w:tcPr>
          <w:p>
            <w:pPr>
              <w:spacing w:line="400" w:lineRule="exact"/>
              <w:jc w:val="center"/>
              <w:rPr>
                <w:rFonts w:hint="eastAsia"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noWrap w:val="0"/>
            <w:vAlign w:val="center"/>
          </w:tcPr>
          <w:p>
            <w:pPr>
              <w:spacing w:line="400" w:lineRule="exact"/>
              <w:jc w:val="center"/>
              <w:rPr>
                <w:rFonts w:hint="eastAsia" w:ascii="宋体" w:hAnsi="宋体"/>
                <w:sz w:val="22"/>
                <w:szCs w:val="22"/>
              </w:rPr>
            </w:pPr>
          </w:p>
        </w:tc>
        <w:tc>
          <w:tcPr>
            <w:tcW w:w="958" w:type="dxa"/>
            <w:noWrap w:val="0"/>
            <w:vAlign w:val="center"/>
          </w:tcPr>
          <w:p>
            <w:pPr>
              <w:spacing w:line="400" w:lineRule="exact"/>
              <w:jc w:val="center"/>
              <w:rPr>
                <w:rFonts w:hint="eastAsia" w:ascii="宋体" w:hAnsi="宋体"/>
                <w:sz w:val="22"/>
                <w:szCs w:val="22"/>
              </w:rPr>
            </w:pPr>
          </w:p>
        </w:tc>
        <w:tc>
          <w:tcPr>
            <w:tcW w:w="958" w:type="dxa"/>
            <w:noWrap w:val="0"/>
            <w:vAlign w:val="center"/>
          </w:tcPr>
          <w:p>
            <w:pPr>
              <w:spacing w:line="400" w:lineRule="exact"/>
              <w:jc w:val="center"/>
              <w:rPr>
                <w:rFonts w:hint="eastAsia" w:ascii="宋体" w:hAnsi="宋体"/>
                <w:sz w:val="22"/>
                <w:szCs w:val="22"/>
              </w:rPr>
            </w:pPr>
          </w:p>
        </w:tc>
        <w:tc>
          <w:tcPr>
            <w:tcW w:w="767" w:type="dxa"/>
            <w:noWrap w:val="0"/>
            <w:vAlign w:val="center"/>
          </w:tcPr>
          <w:p>
            <w:pPr>
              <w:spacing w:line="400" w:lineRule="exact"/>
              <w:jc w:val="center"/>
              <w:rPr>
                <w:rFonts w:hint="eastAsia" w:ascii="宋体" w:hAnsi="宋体"/>
                <w:sz w:val="22"/>
                <w:szCs w:val="22"/>
              </w:rPr>
            </w:pPr>
          </w:p>
        </w:tc>
        <w:tc>
          <w:tcPr>
            <w:tcW w:w="767" w:type="dxa"/>
            <w:noWrap w:val="0"/>
            <w:vAlign w:val="center"/>
          </w:tcPr>
          <w:p>
            <w:pPr>
              <w:spacing w:line="400" w:lineRule="exact"/>
              <w:jc w:val="center"/>
              <w:rPr>
                <w:rFonts w:hint="eastAsia" w:ascii="宋体" w:hAnsi="宋体"/>
                <w:sz w:val="22"/>
                <w:szCs w:val="22"/>
              </w:rPr>
            </w:pPr>
          </w:p>
        </w:tc>
        <w:tc>
          <w:tcPr>
            <w:tcW w:w="1468" w:type="dxa"/>
            <w:noWrap w:val="0"/>
            <w:vAlign w:val="center"/>
          </w:tcPr>
          <w:p>
            <w:pPr>
              <w:spacing w:line="400" w:lineRule="exact"/>
              <w:jc w:val="center"/>
              <w:rPr>
                <w:rFonts w:hint="eastAsia" w:ascii="宋体" w:hAnsi="宋体"/>
                <w:sz w:val="22"/>
                <w:szCs w:val="22"/>
              </w:rPr>
            </w:pPr>
          </w:p>
        </w:tc>
        <w:tc>
          <w:tcPr>
            <w:tcW w:w="1813" w:type="dxa"/>
            <w:noWrap w:val="0"/>
            <w:vAlign w:val="center"/>
          </w:tcPr>
          <w:p>
            <w:pPr>
              <w:spacing w:line="400" w:lineRule="exact"/>
              <w:jc w:val="center"/>
              <w:rPr>
                <w:rFonts w:hint="eastAsia" w:ascii="宋体" w:hAnsi="宋体"/>
                <w:sz w:val="22"/>
                <w:szCs w:val="22"/>
              </w:rPr>
            </w:pPr>
          </w:p>
        </w:tc>
        <w:tc>
          <w:tcPr>
            <w:tcW w:w="1347" w:type="dxa"/>
            <w:noWrap w:val="0"/>
            <w:vAlign w:val="center"/>
          </w:tcPr>
          <w:p>
            <w:pPr>
              <w:spacing w:line="400" w:lineRule="exact"/>
              <w:jc w:val="center"/>
              <w:rPr>
                <w:rFonts w:hint="eastAsia"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noWrap w:val="0"/>
            <w:vAlign w:val="center"/>
          </w:tcPr>
          <w:p>
            <w:pPr>
              <w:spacing w:line="400" w:lineRule="exact"/>
              <w:jc w:val="center"/>
              <w:rPr>
                <w:rFonts w:hint="eastAsia" w:ascii="宋体" w:hAnsi="宋体"/>
                <w:sz w:val="22"/>
                <w:szCs w:val="22"/>
              </w:rPr>
            </w:pPr>
          </w:p>
        </w:tc>
        <w:tc>
          <w:tcPr>
            <w:tcW w:w="958" w:type="dxa"/>
            <w:noWrap w:val="0"/>
            <w:vAlign w:val="center"/>
          </w:tcPr>
          <w:p>
            <w:pPr>
              <w:spacing w:line="400" w:lineRule="exact"/>
              <w:jc w:val="center"/>
              <w:rPr>
                <w:rFonts w:hint="eastAsia" w:ascii="宋体" w:hAnsi="宋体"/>
                <w:sz w:val="22"/>
                <w:szCs w:val="22"/>
              </w:rPr>
            </w:pPr>
          </w:p>
        </w:tc>
        <w:tc>
          <w:tcPr>
            <w:tcW w:w="958" w:type="dxa"/>
            <w:noWrap w:val="0"/>
            <w:vAlign w:val="center"/>
          </w:tcPr>
          <w:p>
            <w:pPr>
              <w:spacing w:line="400" w:lineRule="exact"/>
              <w:jc w:val="center"/>
              <w:rPr>
                <w:rFonts w:hint="eastAsia" w:ascii="宋体" w:hAnsi="宋体"/>
                <w:sz w:val="22"/>
                <w:szCs w:val="22"/>
              </w:rPr>
            </w:pPr>
          </w:p>
        </w:tc>
        <w:tc>
          <w:tcPr>
            <w:tcW w:w="767" w:type="dxa"/>
            <w:noWrap w:val="0"/>
            <w:vAlign w:val="center"/>
          </w:tcPr>
          <w:p>
            <w:pPr>
              <w:spacing w:line="400" w:lineRule="exact"/>
              <w:jc w:val="center"/>
              <w:rPr>
                <w:rFonts w:hint="eastAsia" w:ascii="宋体" w:hAnsi="宋体"/>
                <w:sz w:val="22"/>
                <w:szCs w:val="22"/>
              </w:rPr>
            </w:pPr>
          </w:p>
        </w:tc>
        <w:tc>
          <w:tcPr>
            <w:tcW w:w="767" w:type="dxa"/>
            <w:noWrap w:val="0"/>
            <w:vAlign w:val="center"/>
          </w:tcPr>
          <w:p>
            <w:pPr>
              <w:spacing w:line="400" w:lineRule="exact"/>
              <w:jc w:val="center"/>
              <w:rPr>
                <w:rFonts w:hint="eastAsia" w:ascii="宋体" w:hAnsi="宋体"/>
                <w:sz w:val="22"/>
                <w:szCs w:val="22"/>
              </w:rPr>
            </w:pPr>
          </w:p>
        </w:tc>
        <w:tc>
          <w:tcPr>
            <w:tcW w:w="1468" w:type="dxa"/>
            <w:noWrap w:val="0"/>
            <w:vAlign w:val="center"/>
          </w:tcPr>
          <w:p>
            <w:pPr>
              <w:spacing w:line="400" w:lineRule="exact"/>
              <w:jc w:val="center"/>
              <w:rPr>
                <w:rFonts w:hint="eastAsia" w:ascii="宋体" w:hAnsi="宋体"/>
                <w:sz w:val="22"/>
                <w:szCs w:val="22"/>
              </w:rPr>
            </w:pPr>
          </w:p>
        </w:tc>
        <w:tc>
          <w:tcPr>
            <w:tcW w:w="1813" w:type="dxa"/>
            <w:noWrap w:val="0"/>
            <w:vAlign w:val="center"/>
          </w:tcPr>
          <w:p>
            <w:pPr>
              <w:spacing w:line="400" w:lineRule="exact"/>
              <w:jc w:val="center"/>
              <w:rPr>
                <w:rFonts w:hint="eastAsia" w:ascii="宋体" w:hAnsi="宋体"/>
                <w:sz w:val="22"/>
                <w:szCs w:val="22"/>
              </w:rPr>
            </w:pPr>
          </w:p>
        </w:tc>
        <w:tc>
          <w:tcPr>
            <w:tcW w:w="1347" w:type="dxa"/>
            <w:noWrap w:val="0"/>
            <w:vAlign w:val="center"/>
          </w:tcPr>
          <w:p>
            <w:pPr>
              <w:spacing w:line="400" w:lineRule="exact"/>
              <w:jc w:val="center"/>
              <w:rPr>
                <w:rFonts w:hint="eastAsia"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noWrap w:val="0"/>
            <w:vAlign w:val="center"/>
          </w:tcPr>
          <w:p>
            <w:pPr>
              <w:spacing w:line="400" w:lineRule="exact"/>
              <w:jc w:val="center"/>
              <w:rPr>
                <w:rFonts w:hint="eastAsia" w:ascii="宋体" w:hAnsi="宋体"/>
                <w:sz w:val="22"/>
                <w:szCs w:val="22"/>
              </w:rPr>
            </w:pPr>
          </w:p>
        </w:tc>
        <w:tc>
          <w:tcPr>
            <w:tcW w:w="958" w:type="dxa"/>
            <w:noWrap w:val="0"/>
            <w:vAlign w:val="center"/>
          </w:tcPr>
          <w:p>
            <w:pPr>
              <w:spacing w:line="400" w:lineRule="exact"/>
              <w:jc w:val="center"/>
              <w:rPr>
                <w:rFonts w:hint="eastAsia" w:ascii="宋体" w:hAnsi="宋体"/>
                <w:sz w:val="22"/>
                <w:szCs w:val="22"/>
              </w:rPr>
            </w:pPr>
          </w:p>
        </w:tc>
        <w:tc>
          <w:tcPr>
            <w:tcW w:w="958" w:type="dxa"/>
            <w:noWrap w:val="0"/>
            <w:vAlign w:val="center"/>
          </w:tcPr>
          <w:p>
            <w:pPr>
              <w:spacing w:line="400" w:lineRule="exact"/>
              <w:jc w:val="center"/>
              <w:rPr>
                <w:rFonts w:hint="eastAsia" w:ascii="宋体" w:hAnsi="宋体"/>
                <w:sz w:val="22"/>
                <w:szCs w:val="22"/>
              </w:rPr>
            </w:pPr>
          </w:p>
        </w:tc>
        <w:tc>
          <w:tcPr>
            <w:tcW w:w="767" w:type="dxa"/>
            <w:noWrap w:val="0"/>
            <w:vAlign w:val="center"/>
          </w:tcPr>
          <w:p>
            <w:pPr>
              <w:spacing w:line="400" w:lineRule="exact"/>
              <w:jc w:val="center"/>
              <w:rPr>
                <w:rFonts w:hint="eastAsia" w:ascii="宋体" w:hAnsi="宋体"/>
                <w:sz w:val="22"/>
                <w:szCs w:val="22"/>
              </w:rPr>
            </w:pPr>
          </w:p>
        </w:tc>
        <w:tc>
          <w:tcPr>
            <w:tcW w:w="767" w:type="dxa"/>
            <w:noWrap w:val="0"/>
            <w:vAlign w:val="center"/>
          </w:tcPr>
          <w:p>
            <w:pPr>
              <w:spacing w:line="400" w:lineRule="exact"/>
              <w:jc w:val="center"/>
              <w:rPr>
                <w:rFonts w:hint="eastAsia" w:ascii="宋体" w:hAnsi="宋体"/>
                <w:sz w:val="22"/>
                <w:szCs w:val="22"/>
              </w:rPr>
            </w:pPr>
          </w:p>
        </w:tc>
        <w:tc>
          <w:tcPr>
            <w:tcW w:w="1468" w:type="dxa"/>
            <w:noWrap w:val="0"/>
            <w:vAlign w:val="center"/>
          </w:tcPr>
          <w:p>
            <w:pPr>
              <w:spacing w:line="400" w:lineRule="exact"/>
              <w:jc w:val="center"/>
              <w:rPr>
                <w:rFonts w:hint="eastAsia" w:ascii="宋体" w:hAnsi="宋体"/>
                <w:sz w:val="22"/>
                <w:szCs w:val="22"/>
              </w:rPr>
            </w:pPr>
          </w:p>
        </w:tc>
        <w:tc>
          <w:tcPr>
            <w:tcW w:w="1813" w:type="dxa"/>
            <w:noWrap w:val="0"/>
            <w:vAlign w:val="center"/>
          </w:tcPr>
          <w:p>
            <w:pPr>
              <w:spacing w:line="400" w:lineRule="exact"/>
              <w:jc w:val="center"/>
              <w:rPr>
                <w:rFonts w:hint="eastAsia" w:ascii="宋体" w:hAnsi="宋体"/>
                <w:sz w:val="22"/>
                <w:szCs w:val="22"/>
              </w:rPr>
            </w:pPr>
          </w:p>
        </w:tc>
        <w:tc>
          <w:tcPr>
            <w:tcW w:w="1347" w:type="dxa"/>
            <w:noWrap w:val="0"/>
            <w:vAlign w:val="center"/>
          </w:tcPr>
          <w:p>
            <w:pPr>
              <w:spacing w:line="400" w:lineRule="exact"/>
              <w:jc w:val="center"/>
              <w:rPr>
                <w:rFonts w:hint="eastAsia" w:ascii="宋体" w:hAnsi="宋体"/>
                <w:sz w:val="22"/>
                <w:szCs w:val="22"/>
              </w:rPr>
            </w:pPr>
          </w:p>
        </w:tc>
      </w:tr>
    </w:tbl>
    <w:p>
      <w:pPr>
        <w:spacing w:line="440" w:lineRule="exact"/>
        <w:ind w:left="829" w:leftChars="208" w:hanging="330" w:hangingChars="150"/>
        <w:rPr>
          <w:rFonts w:hint="eastAsia" w:ascii="宋体" w:hAnsi="宋体"/>
          <w:sz w:val="22"/>
        </w:rPr>
      </w:pPr>
      <w:r>
        <w:rPr>
          <w:rFonts w:hint="eastAsia" w:ascii="宋体" w:hAnsi="宋体"/>
          <w:sz w:val="22"/>
        </w:rPr>
        <w:t xml:space="preserve">注：1、本表可在不改变格式的情况下根据具体需要自行增减。 </w:t>
      </w:r>
    </w:p>
    <w:p>
      <w:pPr>
        <w:spacing w:line="440" w:lineRule="exact"/>
        <w:rPr>
          <w:rFonts w:hint="eastAsia"/>
          <w:color w:val="auto"/>
          <w:sz w:val="22"/>
          <w:szCs w:val="22"/>
          <w:highlight w:val="none"/>
        </w:rPr>
      </w:pPr>
      <w:r>
        <w:rPr>
          <w:rFonts w:hint="eastAsia"/>
          <w:color w:val="auto"/>
          <w:sz w:val="22"/>
          <w:szCs w:val="22"/>
          <w:highlight w:val="none"/>
        </w:rPr>
        <w:t>供应商全称(盖章)</w:t>
      </w:r>
      <w:r>
        <w:rPr>
          <w:rFonts w:hint="eastAsia"/>
          <w:color w:val="auto"/>
          <w:sz w:val="22"/>
          <w:szCs w:val="22"/>
          <w:highlight w:val="none"/>
          <w:u w:val="single"/>
        </w:rPr>
        <w:t xml:space="preserve">                    </w:t>
      </w:r>
    </w:p>
    <w:p>
      <w:pPr>
        <w:spacing w:line="440" w:lineRule="exact"/>
        <w:rPr>
          <w:rFonts w:hint="eastAsia"/>
          <w:color w:val="auto"/>
          <w:sz w:val="22"/>
          <w:szCs w:val="22"/>
          <w:highlight w:val="none"/>
          <w:u w:val="single"/>
        </w:rPr>
      </w:pPr>
      <w:r>
        <w:rPr>
          <w:rFonts w:hint="eastAsia"/>
          <w:color w:val="auto"/>
          <w:sz w:val="22"/>
          <w:szCs w:val="22"/>
          <w:highlight w:val="none"/>
        </w:rPr>
        <w:t>法定代表人或授权代表（签字或签章）</w:t>
      </w:r>
      <w:r>
        <w:rPr>
          <w:rFonts w:hint="eastAsia"/>
          <w:color w:val="auto"/>
          <w:sz w:val="22"/>
          <w:szCs w:val="22"/>
          <w:highlight w:val="none"/>
          <w:u w:val="single"/>
        </w:rPr>
        <w:t xml:space="preserve">          </w:t>
      </w:r>
    </w:p>
    <w:p>
      <w:pPr>
        <w:spacing w:line="440" w:lineRule="exact"/>
        <w:rPr>
          <w:rFonts w:hint="eastAsia"/>
          <w:bCs/>
          <w:color w:val="auto"/>
          <w:sz w:val="22"/>
          <w:highlight w:val="none"/>
        </w:rPr>
      </w:pPr>
      <w:r>
        <w:rPr>
          <w:rFonts w:hint="eastAsia"/>
          <w:color w:val="auto"/>
          <w:sz w:val="22"/>
          <w:szCs w:val="22"/>
          <w:highlight w:val="none"/>
        </w:rPr>
        <w:t>日 期</w:t>
      </w:r>
      <w:r>
        <w:rPr>
          <w:rFonts w:hint="eastAsia"/>
          <w:color w:val="auto"/>
          <w:sz w:val="22"/>
          <w:szCs w:val="22"/>
          <w:highlight w:val="none"/>
          <w:u w:val="single"/>
        </w:rPr>
        <w:t xml:space="preserve">                               </w:t>
      </w:r>
    </w:p>
    <w:p>
      <w:pPr>
        <w:pStyle w:val="25"/>
        <w:ind w:firstLine="210"/>
        <w:rPr>
          <w:rFonts w:hint="eastAsia"/>
          <w:color w:val="auto"/>
          <w:highlight w:val="none"/>
        </w:rPr>
      </w:pPr>
    </w:p>
    <w:p>
      <w:pPr>
        <w:pStyle w:val="25"/>
        <w:ind w:firstLine="210"/>
        <w:rPr>
          <w:rFonts w:hint="eastAsia"/>
          <w:color w:val="auto"/>
          <w:highlight w:val="none"/>
        </w:rPr>
      </w:pPr>
    </w:p>
    <w:p>
      <w:pPr>
        <w:pStyle w:val="26"/>
        <w:rPr>
          <w:rFonts w:hint="eastAsia"/>
          <w:color w:val="auto"/>
          <w:highlight w:val="none"/>
        </w:rPr>
      </w:pPr>
    </w:p>
    <w:p>
      <w:pPr>
        <w:rPr>
          <w:rFonts w:hint="eastAsia"/>
          <w:color w:val="auto"/>
          <w:highlight w:val="none"/>
        </w:rPr>
      </w:pPr>
    </w:p>
    <w:p>
      <w:pPr>
        <w:autoSpaceDE w:val="0"/>
        <w:autoSpaceDN w:val="0"/>
        <w:adjustRightInd w:val="0"/>
        <w:outlineLvl w:val="0"/>
        <w:rPr>
          <w:rFonts w:hint="eastAsia"/>
          <w:b/>
          <w:color w:val="auto"/>
          <w:sz w:val="32"/>
          <w:highlight w:val="none"/>
        </w:rPr>
        <w:sectPr>
          <w:headerReference r:id="rId12" w:type="default"/>
          <w:footerReference r:id="rId1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pPr>
        <w:autoSpaceDE w:val="0"/>
        <w:autoSpaceDN w:val="0"/>
        <w:adjustRightInd w:val="0"/>
        <w:outlineLvl w:val="0"/>
        <w:rPr>
          <w:rFonts w:hint="eastAsia"/>
          <w:b/>
          <w:color w:val="auto"/>
          <w:sz w:val="32"/>
          <w:highlight w:val="none"/>
        </w:rPr>
      </w:pPr>
      <w:r>
        <w:rPr>
          <w:rFonts w:hint="eastAsia"/>
          <w:b/>
          <w:color w:val="auto"/>
          <w:sz w:val="32"/>
          <w:highlight w:val="none"/>
        </w:rPr>
        <w:t>3.10具体的项目方案</w:t>
      </w:r>
    </w:p>
    <w:p>
      <w:pPr>
        <w:autoSpaceDE w:val="0"/>
        <w:autoSpaceDN w:val="0"/>
        <w:adjustRightInd w:val="0"/>
        <w:jc w:val="center"/>
        <w:outlineLvl w:val="0"/>
        <w:rPr>
          <w:rFonts w:hint="eastAsia"/>
          <w:b/>
          <w:color w:val="auto"/>
          <w:sz w:val="32"/>
          <w:highlight w:val="none"/>
        </w:rPr>
      </w:pPr>
      <w:r>
        <w:rPr>
          <w:rFonts w:hint="eastAsia"/>
          <w:b/>
          <w:color w:val="auto"/>
          <w:sz w:val="32"/>
          <w:highlight w:val="none"/>
        </w:rPr>
        <w:t>具体的项目方案</w:t>
      </w:r>
    </w:p>
    <w:p>
      <w:pPr>
        <w:autoSpaceDE w:val="0"/>
        <w:autoSpaceDN w:val="0"/>
        <w:adjustRightInd w:val="0"/>
        <w:jc w:val="center"/>
        <w:outlineLvl w:val="0"/>
        <w:rPr>
          <w:rFonts w:hint="eastAsia"/>
          <w:b/>
          <w:color w:val="auto"/>
          <w:sz w:val="32"/>
          <w:highlight w:val="none"/>
        </w:rPr>
      </w:pPr>
      <w:r>
        <w:rPr>
          <w:rFonts w:hint="eastAsia"/>
          <w:b/>
          <w:color w:val="auto"/>
          <w:sz w:val="32"/>
          <w:highlight w:val="none"/>
        </w:rPr>
        <w:t>（由供应商根据招标文件项目概况及采购内容要求自行编写，详尽、完整、易于理解，格式自拟）</w:t>
      </w:r>
    </w:p>
    <w:p>
      <w:pPr>
        <w:pStyle w:val="25"/>
        <w:ind w:firstLine="321"/>
        <w:rPr>
          <w:rFonts w:hint="eastAsia"/>
          <w:b/>
          <w:color w:val="auto"/>
          <w:sz w:val="32"/>
          <w:highlight w:val="none"/>
        </w:rPr>
      </w:pPr>
    </w:p>
    <w:p>
      <w:pPr>
        <w:pStyle w:val="26"/>
        <w:rPr>
          <w:rFonts w:hint="eastAsia"/>
          <w:b/>
          <w:color w:val="auto"/>
          <w:sz w:val="32"/>
          <w:highlight w:val="none"/>
        </w:rPr>
      </w:pPr>
    </w:p>
    <w:p>
      <w:pPr>
        <w:rPr>
          <w:rFonts w:hint="eastAsia"/>
          <w:b/>
          <w:color w:val="auto"/>
          <w:sz w:val="32"/>
          <w:highlight w:val="none"/>
        </w:rPr>
      </w:pPr>
    </w:p>
    <w:p>
      <w:pPr>
        <w:pStyle w:val="57"/>
        <w:rPr>
          <w:rFonts w:hint="eastAsia"/>
          <w:b w:val="0"/>
          <w:color w:val="auto"/>
          <w:sz w:val="32"/>
          <w:highlight w:val="none"/>
        </w:rPr>
      </w:pPr>
    </w:p>
    <w:p>
      <w:pPr>
        <w:rPr>
          <w:rFonts w:hint="eastAsia"/>
          <w:b/>
          <w:color w:val="auto"/>
          <w:sz w:val="32"/>
          <w:highlight w:val="none"/>
        </w:rPr>
      </w:pPr>
    </w:p>
    <w:p>
      <w:pPr>
        <w:pStyle w:val="57"/>
        <w:rPr>
          <w:rFonts w:hint="eastAsia"/>
          <w:b w:val="0"/>
          <w:color w:val="auto"/>
          <w:sz w:val="32"/>
          <w:highlight w:val="none"/>
        </w:rPr>
      </w:pPr>
    </w:p>
    <w:p>
      <w:pPr>
        <w:rPr>
          <w:rFonts w:hint="eastAsia"/>
          <w:b/>
          <w:color w:val="auto"/>
          <w:sz w:val="32"/>
          <w:highlight w:val="none"/>
        </w:rPr>
      </w:pPr>
    </w:p>
    <w:p>
      <w:pPr>
        <w:pStyle w:val="57"/>
        <w:rPr>
          <w:rFonts w:hint="eastAsia"/>
          <w:b w:val="0"/>
          <w:color w:val="auto"/>
          <w:sz w:val="32"/>
          <w:highlight w:val="none"/>
        </w:rPr>
      </w:pPr>
    </w:p>
    <w:p>
      <w:pPr>
        <w:rPr>
          <w:rFonts w:hint="eastAsia"/>
          <w:b/>
          <w:color w:val="auto"/>
          <w:sz w:val="32"/>
          <w:highlight w:val="none"/>
        </w:rPr>
      </w:pPr>
    </w:p>
    <w:p>
      <w:pPr>
        <w:pStyle w:val="57"/>
        <w:rPr>
          <w:rFonts w:hint="eastAsia"/>
          <w:b w:val="0"/>
          <w:color w:val="auto"/>
          <w:sz w:val="32"/>
          <w:highlight w:val="none"/>
        </w:rPr>
      </w:pPr>
    </w:p>
    <w:p>
      <w:pPr>
        <w:rPr>
          <w:rFonts w:hint="eastAsia"/>
          <w:b/>
          <w:color w:val="auto"/>
          <w:sz w:val="32"/>
          <w:highlight w:val="none"/>
        </w:rPr>
      </w:pPr>
    </w:p>
    <w:p>
      <w:pPr>
        <w:pStyle w:val="57"/>
        <w:rPr>
          <w:rFonts w:hint="eastAsia"/>
          <w:b w:val="0"/>
          <w:color w:val="auto"/>
          <w:sz w:val="32"/>
          <w:highlight w:val="none"/>
        </w:rPr>
      </w:pPr>
    </w:p>
    <w:p>
      <w:pPr>
        <w:rPr>
          <w:rFonts w:hint="eastAsia"/>
          <w:b/>
          <w:color w:val="auto"/>
          <w:sz w:val="32"/>
          <w:highlight w:val="none"/>
        </w:rPr>
      </w:pPr>
    </w:p>
    <w:p>
      <w:pPr>
        <w:pStyle w:val="57"/>
        <w:rPr>
          <w:rFonts w:hint="eastAsia"/>
          <w:b w:val="0"/>
          <w:color w:val="auto"/>
          <w:sz w:val="32"/>
          <w:highlight w:val="none"/>
        </w:rPr>
      </w:pPr>
    </w:p>
    <w:p>
      <w:pPr>
        <w:rPr>
          <w:rFonts w:hint="eastAsia"/>
          <w:b/>
          <w:color w:val="auto"/>
          <w:sz w:val="32"/>
          <w:highlight w:val="none"/>
        </w:rPr>
      </w:pPr>
    </w:p>
    <w:p>
      <w:pPr>
        <w:pStyle w:val="57"/>
        <w:rPr>
          <w:rFonts w:hint="eastAsia"/>
          <w:color w:val="auto"/>
          <w:highlight w:val="none"/>
        </w:rPr>
      </w:pPr>
    </w:p>
    <w:p>
      <w:pPr>
        <w:rPr>
          <w:rFonts w:hint="eastAsia"/>
          <w:b/>
          <w:color w:val="auto"/>
          <w:sz w:val="32"/>
          <w:highlight w:val="none"/>
        </w:rPr>
      </w:pPr>
    </w:p>
    <w:p>
      <w:pPr>
        <w:spacing w:line="440" w:lineRule="exact"/>
        <w:rPr>
          <w:rFonts w:hint="eastAsia"/>
          <w:color w:val="auto"/>
          <w:sz w:val="22"/>
          <w:szCs w:val="22"/>
          <w:highlight w:val="none"/>
        </w:rPr>
      </w:pPr>
      <w:r>
        <w:rPr>
          <w:rFonts w:hint="eastAsia"/>
          <w:color w:val="auto"/>
          <w:sz w:val="22"/>
          <w:szCs w:val="22"/>
          <w:highlight w:val="none"/>
        </w:rPr>
        <w:t>供应商全称(盖章)</w:t>
      </w:r>
      <w:r>
        <w:rPr>
          <w:rFonts w:hint="eastAsia"/>
          <w:color w:val="auto"/>
          <w:sz w:val="22"/>
          <w:szCs w:val="22"/>
          <w:highlight w:val="none"/>
          <w:u w:val="single"/>
        </w:rPr>
        <w:t xml:space="preserve">                    </w:t>
      </w:r>
    </w:p>
    <w:p>
      <w:pPr>
        <w:spacing w:line="440" w:lineRule="exact"/>
        <w:rPr>
          <w:rFonts w:hint="eastAsia"/>
          <w:color w:val="auto"/>
          <w:sz w:val="22"/>
          <w:szCs w:val="22"/>
          <w:highlight w:val="none"/>
          <w:u w:val="single"/>
        </w:rPr>
      </w:pPr>
      <w:r>
        <w:rPr>
          <w:rFonts w:hint="eastAsia"/>
          <w:color w:val="auto"/>
          <w:sz w:val="22"/>
          <w:szCs w:val="22"/>
          <w:highlight w:val="none"/>
        </w:rPr>
        <w:t>法定代表人或授权代表（签字或签章）</w:t>
      </w:r>
      <w:r>
        <w:rPr>
          <w:rFonts w:hint="eastAsia"/>
          <w:color w:val="auto"/>
          <w:sz w:val="22"/>
          <w:szCs w:val="22"/>
          <w:highlight w:val="none"/>
          <w:u w:val="single"/>
        </w:rPr>
        <w:t xml:space="preserve">          </w:t>
      </w:r>
    </w:p>
    <w:p>
      <w:pPr>
        <w:spacing w:line="440" w:lineRule="exact"/>
        <w:rPr>
          <w:rFonts w:hint="eastAsia"/>
          <w:bCs/>
          <w:color w:val="auto"/>
          <w:sz w:val="22"/>
          <w:highlight w:val="none"/>
        </w:rPr>
      </w:pPr>
      <w:r>
        <w:rPr>
          <w:rFonts w:hint="eastAsia"/>
          <w:color w:val="auto"/>
          <w:sz w:val="22"/>
          <w:szCs w:val="22"/>
          <w:highlight w:val="none"/>
        </w:rPr>
        <w:t>日 期</w:t>
      </w:r>
      <w:r>
        <w:rPr>
          <w:rFonts w:hint="eastAsia"/>
          <w:color w:val="auto"/>
          <w:sz w:val="22"/>
          <w:szCs w:val="22"/>
          <w:highlight w:val="none"/>
          <w:u w:val="single"/>
        </w:rPr>
        <w:t xml:space="preserve">                               </w:t>
      </w:r>
    </w:p>
    <w:p>
      <w:pPr>
        <w:autoSpaceDE w:val="0"/>
        <w:autoSpaceDN w:val="0"/>
        <w:adjustRightInd w:val="0"/>
        <w:spacing w:line="460" w:lineRule="atLeast"/>
        <w:rPr>
          <w:rFonts w:hint="eastAsia"/>
          <w:color w:val="auto"/>
          <w:sz w:val="2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r>
        <w:rPr>
          <w:rFonts w:hint="eastAsia"/>
          <w:b/>
          <w:color w:val="auto"/>
          <w:sz w:val="32"/>
          <w:highlight w:val="none"/>
          <w:lang w:val="zh-CN"/>
        </w:rPr>
        <w:t>3.1</w:t>
      </w:r>
      <w:r>
        <w:rPr>
          <w:rFonts w:hint="eastAsia"/>
          <w:b/>
          <w:color w:val="auto"/>
          <w:sz w:val="32"/>
          <w:highlight w:val="none"/>
        </w:rPr>
        <w:t>1</w:t>
      </w:r>
      <w:r>
        <w:rPr>
          <w:rFonts w:hint="eastAsia"/>
          <w:b/>
          <w:color w:val="auto"/>
          <w:sz w:val="32"/>
          <w:highlight w:val="none"/>
          <w:lang w:val="zh-CN"/>
        </w:rPr>
        <w:t>供应商认为有必要提供的其他材料或说明（如有）</w:t>
      </w:r>
    </w:p>
    <w:p>
      <w:pPr>
        <w:spacing w:line="360" w:lineRule="auto"/>
        <w:jc w:val="center"/>
        <w:rPr>
          <w:rFonts w:hint="eastAsia"/>
          <w:b/>
          <w:color w:val="auto"/>
          <w:sz w:val="40"/>
          <w:highlight w:val="none"/>
        </w:rPr>
      </w:pPr>
      <w:r>
        <w:rPr>
          <w:rFonts w:hint="eastAsia"/>
          <w:b/>
          <w:color w:val="auto"/>
          <w:sz w:val="40"/>
          <w:highlight w:val="none"/>
        </w:rPr>
        <w:t>供应商认为有必要提供的其他材料或说明</w:t>
      </w:r>
    </w:p>
    <w:p>
      <w:pPr>
        <w:spacing w:line="360" w:lineRule="auto"/>
        <w:rPr>
          <w:rFonts w:hint="eastAsia"/>
          <w:b/>
          <w:color w:val="auto"/>
          <w:szCs w:val="22"/>
          <w:highlight w:val="none"/>
          <w:u w:val="single"/>
        </w:rPr>
      </w:pPr>
      <w:r>
        <w:rPr>
          <w:rFonts w:hint="eastAsia"/>
          <w:b/>
          <w:color w:val="auto"/>
          <w:szCs w:val="22"/>
          <w:highlight w:val="none"/>
        </w:rPr>
        <w:t>项目名称：</w:t>
      </w:r>
      <w:r>
        <w:rPr>
          <w:rFonts w:hint="eastAsia"/>
          <w:b/>
          <w:color w:val="auto"/>
          <w:szCs w:val="22"/>
          <w:highlight w:val="none"/>
          <w:u w:val="single"/>
          <w:lang w:val="en-US" w:eastAsia="zh-CN"/>
        </w:rPr>
        <w:t xml:space="preserve">                            </w:t>
      </w:r>
      <w:r>
        <w:rPr>
          <w:rFonts w:hint="eastAsia"/>
          <w:b/>
          <w:color w:val="auto"/>
          <w:szCs w:val="22"/>
          <w:highlight w:val="none"/>
          <w:u w:val="none"/>
          <w:lang w:val="en-US" w:eastAsia="zh-CN"/>
        </w:rPr>
        <w:t xml:space="preserve">     </w:t>
      </w:r>
      <w:r>
        <w:rPr>
          <w:rFonts w:hint="eastAsia"/>
          <w:b/>
          <w:color w:val="auto"/>
          <w:szCs w:val="22"/>
          <w:highlight w:val="none"/>
        </w:rPr>
        <w:t>项目编号：</w:t>
      </w:r>
      <w:r>
        <w:rPr>
          <w:rFonts w:hint="eastAsia"/>
          <w:b/>
          <w:color w:val="auto"/>
          <w:szCs w:val="22"/>
          <w:highlight w:val="none"/>
          <w:u w:val="single"/>
        </w:rPr>
        <w:t xml:space="preserve">                   </w:t>
      </w:r>
    </w:p>
    <w:tbl>
      <w:tblPr>
        <w:tblStyle w:val="60"/>
        <w:tblpPr w:leftFromText="180" w:rightFromText="180" w:vertAnchor="text" w:horzAnchor="page" w:tblpX="1417" w:tblpY="395"/>
        <w:tblOverlap w:val="never"/>
        <w:tblW w:w="9214"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214"/>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214" w:type="dxa"/>
            <w:vAlign w:val="top"/>
          </w:tcPr>
          <w:p>
            <w:pPr>
              <w:spacing w:line="360" w:lineRule="auto"/>
              <w:rPr>
                <w:rFonts w:hint="eastAsia"/>
                <w:color w:val="auto"/>
                <w:szCs w:val="21"/>
                <w:highlight w:val="none"/>
              </w:rPr>
            </w:pPr>
          </w:p>
        </w:tc>
      </w:tr>
    </w:tbl>
    <w:p>
      <w:pPr>
        <w:spacing w:line="440" w:lineRule="exact"/>
        <w:rPr>
          <w:rFonts w:hint="eastAsia"/>
          <w:color w:val="auto"/>
          <w:sz w:val="22"/>
          <w:szCs w:val="22"/>
          <w:highlight w:val="none"/>
        </w:rPr>
      </w:pPr>
      <w:r>
        <w:rPr>
          <w:rFonts w:hint="eastAsia"/>
          <w:color w:val="auto"/>
          <w:sz w:val="22"/>
          <w:szCs w:val="22"/>
          <w:highlight w:val="none"/>
        </w:rPr>
        <w:t>供应商全称(盖章)</w:t>
      </w:r>
      <w:r>
        <w:rPr>
          <w:rFonts w:hint="eastAsia"/>
          <w:color w:val="auto"/>
          <w:sz w:val="22"/>
          <w:szCs w:val="22"/>
          <w:highlight w:val="none"/>
          <w:u w:val="single"/>
        </w:rPr>
        <w:t xml:space="preserve">                    </w:t>
      </w:r>
    </w:p>
    <w:p>
      <w:pPr>
        <w:spacing w:line="440" w:lineRule="exact"/>
        <w:rPr>
          <w:rFonts w:hint="eastAsia"/>
          <w:color w:val="auto"/>
          <w:sz w:val="22"/>
          <w:szCs w:val="22"/>
          <w:highlight w:val="none"/>
          <w:u w:val="single"/>
        </w:rPr>
      </w:pPr>
      <w:r>
        <w:rPr>
          <w:rFonts w:hint="eastAsia"/>
          <w:color w:val="auto"/>
          <w:sz w:val="22"/>
          <w:szCs w:val="22"/>
          <w:highlight w:val="none"/>
        </w:rPr>
        <w:t>法定代表人或授权代表（签字或签章）</w:t>
      </w:r>
      <w:r>
        <w:rPr>
          <w:rFonts w:hint="eastAsia"/>
          <w:color w:val="auto"/>
          <w:sz w:val="22"/>
          <w:szCs w:val="22"/>
          <w:highlight w:val="none"/>
          <w:u w:val="single"/>
        </w:rPr>
        <w:t xml:space="preserve">          </w:t>
      </w:r>
    </w:p>
    <w:p>
      <w:pPr>
        <w:spacing w:line="440" w:lineRule="exact"/>
        <w:rPr>
          <w:rFonts w:hint="eastAsia"/>
          <w:bCs/>
          <w:color w:val="auto"/>
          <w:sz w:val="22"/>
          <w:highlight w:val="none"/>
        </w:rPr>
      </w:pPr>
      <w:r>
        <w:rPr>
          <w:rFonts w:hint="eastAsia"/>
          <w:color w:val="auto"/>
          <w:sz w:val="22"/>
          <w:szCs w:val="22"/>
          <w:highlight w:val="none"/>
        </w:rPr>
        <w:t>日 期</w:t>
      </w:r>
      <w:r>
        <w:rPr>
          <w:rFonts w:hint="eastAsia"/>
          <w:color w:val="auto"/>
          <w:sz w:val="22"/>
          <w:szCs w:val="22"/>
          <w:highlight w:val="none"/>
          <w:u w:val="single"/>
        </w:rPr>
        <w:t xml:space="preserve">                               </w:t>
      </w:r>
    </w:p>
    <w:p>
      <w:pPr>
        <w:tabs>
          <w:tab w:val="left" w:pos="1575"/>
        </w:tabs>
        <w:adjustRightInd w:val="0"/>
        <w:snapToGrid w:val="0"/>
        <w:spacing w:line="360" w:lineRule="auto"/>
        <w:jc w:val="center"/>
        <w:rPr>
          <w:rFonts w:hint="eastAsia"/>
          <w:b/>
          <w:color w:val="auto"/>
          <w:sz w:val="36"/>
          <w:szCs w:val="36"/>
          <w:highlight w:val="none"/>
        </w:rPr>
      </w:pPr>
    </w:p>
    <w:p>
      <w:pPr>
        <w:pStyle w:val="34"/>
        <w:adjustRightInd w:val="0"/>
        <w:snapToGrid w:val="0"/>
        <w:spacing w:line="400" w:lineRule="exact"/>
        <w:rPr>
          <w:rFonts w:hint="eastAsia"/>
          <w:b/>
          <w:color w:val="auto"/>
          <w:sz w:val="28"/>
          <w:szCs w:val="28"/>
          <w:highlight w:val="none"/>
        </w:rPr>
      </w:pPr>
    </w:p>
    <w:p>
      <w:pPr>
        <w:tabs>
          <w:tab w:val="left" w:pos="1575"/>
        </w:tabs>
        <w:adjustRightInd w:val="0"/>
        <w:snapToGrid w:val="0"/>
        <w:spacing w:line="360" w:lineRule="auto"/>
        <w:jc w:val="center"/>
        <w:rPr>
          <w:rFonts w:hint="eastAsia" w:ascii="宋体" w:hAnsi="宋体" w:eastAsia="宋体" w:cs="宋体"/>
          <w:b/>
          <w:color w:val="auto"/>
          <w:sz w:val="36"/>
          <w:szCs w:val="36"/>
          <w:highlight w:val="none"/>
        </w:rPr>
      </w:pPr>
      <w:r>
        <w:rPr>
          <w:rFonts w:hint="eastAsia"/>
          <w:b/>
          <w:color w:val="auto"/>
          <w:sz w:val="28"/>
          <w:szCs w:val="28"/>
          <w:highlight w:val="none"/>
        </w:rPr>
        <w:br w:type="page"/>
      </w:r>
      <w:r>
        <w:rPr>
          <w:rFonts w:hint="eastAsia" w:ascii="宋体" w:hAnsi="宋体" w:eastAsia="宋体" w:cs="宋体"/>
          <w:b/>
          <w:color w:val="auto"/>
          <w:sz w:val="36"/>
          <w:szCs w:val="36"/>
          <w:highlight w:val="none"/>
        </w:rPr>
        <w:t>质量服务承诺书</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（采购人）:</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（项目名称）项目做出如下承诺。</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如果我公司有幸成为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（项目名称）项目的中标人，将作出以下承诺：</w:t>
      </w:r>
    </w:p>
    <w:p>
      <w:pPr>
        <w:spacing w:line="360" w:lineRule="auto"/>
        <w:ind w:firstLine="440" w:firstLineChars="200"/>
        <w:rPr>
          <w:rFonts w:hint="eastAsia" w:ascii="宋体" w:hAnsi="宋体" w:eastAsia="宋体" w:cs="宋体"/>
          <w:color w:val="auto"/>
          <w:sz w:val="22"/>
          <w:szCs w:val="22"/>
          <w:highlight w:val="none"/>
        </w:rPr>
      </w:pP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一、本公司所提供的工程（或</w:t>
      </w:r>
      <w:r>
        <w:rPr>
          <w:rFonts w:hint="eastAsia" w:ascii="宋体" w:hAnsi="宋体" w:eastAsia="宋体" w:cs="宋体"/>
          <w:color w:val="auto"/>
          <w:sz w:val="22"/>
          <w:szCs w:val="22"/>
          <w:highlight w:val="none"/>
          <w:lang w:eastAsia="zh-CN"/>
        </w:rPr>
        <w:t>货物、</w:t>
      </w:r>
      <w:r>
        <w:rPr>
          <w:rFonts w:hint="eastAsia" w:ascii="宋体" w:hAnsi="宋体" w:eastAsia="宋体" w:cs="宋体"/>
          <w:color w:val="auto"/>
          <w:sz w:val="22"/>
          <w:szCs w:val="22"/>
          <w:highlight w:val="none"/>
        </w:rPr>
        <w:t>服务）都是质量合格的；</w:t>
      </w:r>
    </w:p>
    <w:p>
      <w:pPr>
        <w:spacing w:line="360" w:lineRule="auto"/>
        <w:ind w:firstLine="440" w:firstLineChars="200"/>
        <w:rPr>
          <w:rFonts w:hint="eastAsia" w:ascii="宋体" w:hAnsi="宋体" w:eastAsia="宋体" w:cs="宋体"/>
          <w:color w:val="auto"/>
          <w:sz w:val="22"/>
          <w:szCs w:val="22"/>
          <w:highlight w:val="none"/>
        </w:rPr>
      </w:pP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二、在</w:t>
      </w:r>
      <w:r>
        <w:rPr>
          <w:rFonts w:hint="eastAsia" w:ascii="宋体" w:hAnsi="宋体" w:eastAsia="宋体" w:cs="宋体"/>
          <w:color w:val="auto"/>
          <w:sz w:val="22"/>
          <w:szCs w:val="22"/>
          <w:highlight w:val="none"/>
          <w:lang w:eastAsia="zh-CN"/>
        </w:rPr>
        <w:t>采购文件</w:t>
      </w:r>
      <w:r>
        <w:rPr>
          <w:rFonts w:hint="eastAsia" w:ascii="宋体" w:hAnsi="宋体" w:eastAsia="宋体" w:cs="宋体"/>
          <w:color w:val="auto"/>
          <w:sz w:val="22"/>
          <w:szCs w:val="22"/>
          <w:highlight w:val="none"/>
        </w:rPr>
        <w:t>要求的服务期内，对有质量问题的工程（或</w:t>
      </w:r>
      <w:r>
        <w:rPr>
          <w:rFonts w:hint="eastAsia" w:ascii="宋体" w:hAnsi="宋体" w:eastAsia="宋体" w:cs="宋体"/>
          <w:color w:val="auto"/>
          <w:sz w:val="22"/>
          <w:szCs w:val="22"/>
          <w:highlight w:val="none"/>
          <w:lang w:eastAsia="zh-CN"/>
        </w:rPr>
        <w:t>货物、</w:t>
      </w:r>
      <w:r>
        <w:rPr>
          <w:rFonts w:hint="eastAsia" w:ascii="宋体" w:hAnsi="宋体" w:eastAsia="宋体" w:cs="宋体"/>
          <w:color w:val="auto"/>
          <w:sz w:val="22"/>
          <w:szCs w:val="22"/>
          <w:highlight w:val="none"/>
        </w:rPr>
        <w:t>服务）进行无条件技术服务直至满足使用方的项目使用需求；</w:t>
      </w:r>
    </w:p>
    <w:p>
      <w:pPr>
        <w:spacing w:line="360" w:lineRule="auto"/>
        <w:ind w:firstLine="440" w:firstLineChars="200"/>
        <w:rPr>
          <w:rFonts w:hint="eastAsia" w:ascii="宋体" w:hAnsi="宋体" w:eastAsia="宋体" w:cs="宋体"/>
          <w:color w:val="auto"/>
          <w:sz w:val="22"/>
          <w:szCs w:val="22"/>
          <w:highlight w:val="none"/>
        </w:rPr>
      </w:pPr>
    </w:p>
    <w:p>
      <w:pPr>
        <w:spacing w:line="360" w:lineRule="auto"/>
        <w:rPr>
          <w:rFonts w:hint="eastAsia" w:ascii="宋体" w:hAnsi="宋体" w:eastAsia="宋体" w:cs="宋体"/>
          <w:color w:val="auto"/>
          <w:sz w:val="22"/>
          <w:szCs w:val="22"/>
          <w:highlight w:val="none"/>
        </w:rPr>
      </w:pP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本承诺书自开标日起至招标方与中标方合同结束之日均有效。</w:t>
      </w:r>
    </w:p>
    <w:p>
      <w:pPr>
        <w:spacing w:line="360" w:lineRule="auto"/>
        <w:ind w:firstLine="440" w:firstLineChars="200"/>
        <w:rPr>
          <w:rFonts w:hint="eastAsia" w:ascii="宋体" w:hAnsi="宋体" w:eastAsia="宋体" w:cs="宋体"/>
          <w:color w:val="auto"/>
          <w:sz w:val="22"/>
          <w:szCs w:val="22"/>
          <w:highlight w:val="none"/>
        </w:rPr>
      </w:pPr>
    </w:p>
    <w:p>
      <w:pPr>
        <w:spacing w:line="360" w:lineRule="auto"/>
        <w:ind w:firstLine="440" w:firstLineChars="200"/>
        <w:rPr>
          <w:rFonts w:hint="eastAsia" w:ascii="宋体" w:hAnsi="宋体" w:eastAsia="宋体" w:cs="宋体"/>
          <w:color w:val="auto"/>
          <w:sz w:val="22"/>
          <w:szCs w:val="22"/>
          <w:highlight w:val="none"/>
        </w:rPr>
      </w:pPr>
    </w:p>
    <w:p>
      <w:pPr>
        <w:spacing w:line="360" w:lineRule="auto"/>
        <w:ind w:firstLine="440" w:firstLineChars="200"/>
        <w:rPr>
          <w:rFonts w:hint="eastAsia" w:ascii="宋体" w:hAnsi="宋体" w:eastAsia="宋体" w:cs="宋体"/>
          <w:color w:val="auto"/>
          <w:sz w:val="22"/>
          <w:szCs w:val="22"/>
          <w:highlight w:val="none"/>
        </w:rPr>
      </w:pPr>
    </w:p>
    <w:p>
      <w:pPr>
        <w:spacing w:line="360" w:lineRule="auto"/>
        <w:ind w:firstLine="440" w:firstLineChars="200"/>
        <w:rPr>
          <w:rFonts w:hint="eastAsia" w:ascii="宋体" w:hAnsi="宋体" w:eastAsia="宋体" w:cs="宋体"/>
          <w:color w:val="auto"/>
          <w:sz w:val="22"/>
          <w:szCs w:val="22"/>
          <w:highlight w:val="none"/>
        </w:rPr>
      </w:pPr>
    </w:p>
    <w:p>
      <w:pPr>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邮编：</w:t>
      </w:r>
      <w:r>
        <w:rPr>
          <w:rFonts w:hint="eastAsia" w:ascii="宋体" w:hAnsi="宋体" w:eastAsia="宋体" w:cs="宋体"/>
          <w:color w:val="auto"/>
          <w:sz w:val="22"/>
          <w:szCs w:val="22"/>
          <w:highlight w:val="none"/>
          <w:u w:val="single"/>
        </w:rPr>
        <w:t>　　　　　　　</w:t>
      </w:r>
    </w:p>
    <w:p>
      <w:pPr>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传真：</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pPr>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供应商授权代表姓名职务：</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pPr>
        <w:spacing w:line="440" w:lineRule="exact"/>
        <w:rPr>
          <w:rFonts w:hint="eastAsia"/>
          <w:color w:val="auto"/>
          <w:sz w:val="22"/>
          <w:szCs w:val="22"/>
          <w:highlight w:val="none"/>
        </w:rPr>
      </w:pPr>
      <w:r>
        <w:rPr>
          <w:rFonts w:hint="eastAsia"/>
          <w:color w:val="auto"/>
          <w:sz w:val="22"/>
          <w:szCs w:val="22"/>
          <w:highlight w:val="none"/>
        </w:rPr>
        <w:t>供应商全称(盖章)</w:t>
      </w:r>
      <w:r>
        <w:rPr>
          <w:rFonts w:hint="eastAsia"/>
          <w:color w:val="auto"/>
          <w:sz w:val="22"/>
          <w:szCs w:val="22"/>
          <w:highlight w:val="none"/>
          <w:u w:val="single"/>
        </w:rPr>
        <w:t xml:space="preserve">                    </w:t>
      </w:r>
    </w:p>
    <w:p>
      <w:pPr>
        <w:spacing w:line="440" w:lineRule="exact"/>
        <w:rPr>
          <w:rFonts w:hint="eastAsia"/>
          <w:color w:val="auto"/>
          <w:sz w:val="22"/>
          <w:szCs w:val="22"/>
          <w:highlight w:val="none"/>
          <w:u w:val="single"/>
        </w:rPr>
      </w:pPr>
      <w:r>
        <w:rPr>
          <w:rFonts w:hint="eastAsia"/>
          <w:color w:val="auto"/>
          <w:sz w:val="22"/>
          <w:szCs w:val="22"/>
          <w:highlight w:val="none"/>
        </w:rPr>
        <w:t>法定代表人或授权代表（签字或签章）</w:t>
      </w:r>
      <w:r>
        <w:rPr>
          <w:rFonts w:hint="eastAsia"/>
          <w:color w:val="auto"/>
          <w:sz w:val="22"/>
          <w:szCs w:val="22"/>
          <w:highlight w:val="none"/>
          <w:u w:val="single"/>
        </w:rPr>
        <w:t xml:space="preserve">          </w:t>
      </w:r>
    </w:p>
    <w:p>
      <w:pPr>
        <w:spacing w:line="440" w:lineRule="exact"/>
        <w:rPr>
          <w:rFonts w:hint="eastAsia"/>
          <w:bCs/>
          <w:color w:val="auto"/>
          <w:sz w:val="22"/>
          <w:highlight w:val="none"/>
        </w:rPr>
      </w:pPr>
      <w:r>
        <w:rPr>
          <w:rFonts w:hint="eastAsia"/>
          <w:color w:val="auto"/>
          <w:sz w:val="22"/>
          <w:szCs w:val="22"/>
          <w:highlight w:val="none"/>
        </w:rPr>
        <w:t>日 期</w:t>
      </w:r>
      <w:r>
        <w:rPr>
          <w:rFonts w:hint="eastAsia"/>
          <w:color w:val="auto"/>
          <w:sz w:val="22"/>
          <w:szCs w:val="22"/>
          <w:highlight w:val="none"/>
          <w:u w:val="single"/>
        </w:rPr>
        <w:t xml:space="preserve">                               </w:t>
      </w:r>
    </w:p>
    <w:p>
      <w:pPr>
        <w:pStyle w:val="34"/>
        <w:adjustRightInd w:val="0"/>
        <w:snapToGrid w:val="0"/>
        <w:spacing w:line="400" w:lineRule="exact"/>
        <w:rPr>
          <w:rFonts w:hint="eastAsia" w:ascii="宋体" w:hAnsi="宋体" w:eastAsia="宋体" w:cs="宋体"/>
          <w:color w:val="auto"/>
          <w:sz w:val="24"/>
          <w:highlight w:val="none"/>
        </w:rPr>
      </w:pPr>
    </w:p>
    <w:p>
      <w:pPr>
        <w:widowControl/>
        <w:snapToGrid w:val="0"/>
        <w:spacing w:before="120" w:after="120" w:line="324" w:lineRule="auto"/>
        <w:jc w:val="center"/>
        <w:rPr>
          <w:rFonts w:hint="eastAsia" w:ascii="宋体" w:hAnsi="宋体" w:eastAsia="宋体" w:cs="宋体"/>
          <w:b/>
          <w:color w:val="auto"/>
          <w:sz w:val="30"/>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center"/>
        <w:rPr>
          <w:rFonts w:hint="eastAsia"/>
          <w:b/>
          <w:color w:val="auto"/>
          <w:sz w:val="28"/>
          <w:szCs w:val="28"/>
          <w:highlight w:val="none"/>
        </w:rPr>
      </w:pPr>
      <w:r>
        <w:rPr>
          <w:rFonts w:hint="eastAsia"/>
          <w:b/>
          <w:color w:val="auto"/>
          <w:sz w:val="28"/>
          <w:szCs w:val="28"/>
          <w:highlight w:val="none"/>
        </w:rPr>
        <w:t>诚信投标承诺书</w:t>
      </w:r>
    </w:p>
    <w:p>
      <w:pPr>
        <w:spacing w:line="520" w:lineRule="exact"/>
        <w:ind w:right="-175" w:rightChars="-73"/>
        <w:rPr>
          <w:rFonts w:hint="eastAsia"/>
          <w:color w:val="auto"/>
          <w:sz w:val="22"/>
          <w:szCs w:val="22"/>
          <w:highlight w:val="none"/>
        </w:rPr>
      </w:pPr>
      <w:r>
        <w:rPr>
          <w:rFonts w:hint="eastAsia"/>
          <w:color w:val="auto"/>
          <w:sz w:val="22"/>
          <w:szCs w:val="22"/>
          <w:highlight w:val="none"/>
        </w:rPr>
        <w:t>本企业郑重承诺：</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为了积极配合采购人组织的</w:t>
      </w:r>
      <w:r>
        <w:rPr>
          <w:rFonts w:hint="eastAsia"/>
          <w:color w:val="auto"/>
          <w:sz w:val="22"/>
          <w:szCs w:val="22"/>
          <w:highlight w:val="none"/>
          <w:u w:val="single"/>
        </w:rPr>
        <w:t xml:space="preserve"> （项目名称）     </w:t>
      </w:r>
      <w:r>
        <w:rPr>
          <w:rFonts w:hint="eastAsia"/>
          <w:color w:val="auto"/>
          <w:sz w:val="22"/>
          <w:szCs w:val="22"/>
          <w:highlight w:val="none"/>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1、自觉遵守国家法律法规及有关廉政建设制度。</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2、主动了解采购人招投标纪律，积极配合采购人执行招投标廉政建设的有关规定。</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3、不使用不正当手段妨碍、排挤其它供应商或串通投标。</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4、按照本招标文件规定的方式进行投标，不隐瞒本单位投标资质的真实情况，投标资质符合规定。</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6、不向采购人及个人购置或提供通讯工具、交通工具和高档办公用品等。</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7、不向采购人涉及招标的人员的配偶、子女分包此次招标项目。</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8、不向采购人及个人支付好处费、介绍费。</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9、一旦发现相关人员在招标过程中的索要财物等不廉洁行为，坚决予以抵制，并及时向有关纪检监察部门举报。</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10、我们若违反上述承诺，愿接受取消供应商中标资格及其他任何形式的处理。</w:t>
      </w:r>
    </w:p>
    <w:p>
      <w:pPr>
        <w:snapToGrid w:val="0"/>
        <w:spacing w:line="500" w:lineRule="exact"/>
        <w:ind w:firstLine="385" w:firstLineChars="175"/>
        <w:rPr>
          <w:rFonts w:hint="eastAsia"/>
          <w:color w:val="auto"/>
          <w:sz w:val="22"/>
          <w:szCs w:val="22"/>
          <w:highlight w:val="none"/>
        </w:rPr>
      </w:pPr>
    </w:p>
    <w:p>
      <w:pPr>
        <w:spacing w:line="440" w:lineRule="exact"/>
        <w:rPr>
          <w:rFonts w:hint="eastAsia"/>
          <w:color w:val="auto"/>
          <w:sz w:val="22"/>
          <w:szCs w:val="22"/>
          <w:highlight w:val="none"/>
        </w:rPr>
      </w:pPr>
      <w:r>
        <w:rPr>
          <w:rFonts w:hint="eastAsia"/>
          <w:color w:val="auto"/>
          <w:sz w:val="22"/>
          <w:szCs w:val="22"/>
          <w:highlight w:val="none"/>
        </w:rPr>
        <w:t>供应商全称(盖章)</w:t>
      </w:r>
      <w:r>
        <w:rPr>
          <w:rFonts w:hint="eastAsia"/>
          <w:color w:val="auto"/>
          <w:sz w:val="22"/>
          <w:szCs w:val="22"/>
          <w:highlight w:val="none"/>
          <w:u w:val="single"/>
        </w:rPr>
        <w:t xml:space="preserve">                    </w:t>
      </w:r>
    </w:p>
    <w:p>
      <w:pPr>
        <w:spacing w:line="440" w:lineRule="exact"/>
        <w:rPr>
          <w:rFonts w:hint="eastAsia"/>
          <w:color w:val="auto"/>
          <w:sz w:val="22"/>
          <w:szCs w:val="22"/>
          <w:highlight w:val="none"/>
          <w:u w:val="single"/>
        </w:rPr>
      </w:pPr>
      <w:r>
        <w:rPr>
          <w:rFonts w:hint="eastAsia"/>
          <w:color w:val="auto"/>
          <w:sz w:val="22"/>
          <w:szCs w:val="22"/>
          <w:highlight w:val="none"/>
        </w:rPr>
        <w:t>法定代表人或授权代表（签字或签章）</w:t>
      </w:r>
      <w:r>
        <w:rPr>
          <w:rFonts w:hint="eastAsia"/>
          <w:color w:val="auto"/>
          <w:sz w:val="22"/>
          <w:szCs w:val="22"/>
          <w:highlight w:val="none"/>
          <w:u w:val="single"/>
        </w:rPr>
        <w:t xml:space="preserve">          </w:t>
      </w:r>
    </w:p>
    <w:p>
      <w:pPr>
        <w:spacing w:line="440" w:lineRule="exact"/>
        <w:rPr>
          <w:rFonts w:hint="eastAsia"/>
          <w:bCs/>
          <w:color w:val="auto"/>
          <w:sz w:val="22"/>
          <w:highlight w:val="none"/>
        </w:rPr>
      </w:pPr>
      <w:r>
        <w:rPr>
          <w:rFonts w:hint="eastAsia"/>
          <w:color w:val="auto"/>
          <w:sz w:val="22"/>
          <w:szCs w:val="22"/>
          <w:highlight w:val="none"/>
        </w:rPr>
        <w:t>日 期</w:t>
      </w:r>
      <w:r>
        <w:rPr>
          <w:rFonts w:hint="eastAsia"/>
          <w:color w:val="auto"/>
          <w:sz w:val="22"/>
          <w:szCs w:val="22"/>
          <w:highlight w:val="none"/>
          <w:u w:val="single"/>
        </w:rPr>
        <w:t xml:space="preserve">                               </w:t>
      </w:r>
    </w:p>
    <w:p>
      <w:pPr>
        <w:pStyle w:val="34"/>
        <w:adjustRightInd w:val="0"/>
        <w:snapToGrid w:val="0"/>
        <w:spacing w:line="400" w:lineRule="exact"/>
        <w:jc w:val="center"/>
        <w:rPr>
          <w:rFonts w:hint="eastAsia" w:hAnsi="宋体" w:cs="宋体"/>
          <w:color w:val="auto"/>
          <w:sz w:val="24"/>
          <w:highlight w:val="none"/>
        </w:rPr>
      </w:pPr>
    </w:p>
    <w:p>
      <w:pPr>
        <w:pStyle w:val="34"/>
        <w:adjustRightInd w:val="0"/>
        <w:snapToGrid w:val="0"/>
        <w:spacing w:line="400" w:lineRule="exact"/>
        <w:jc w:val="center"/>
        <w:rPr>
          <w:rFonts w:hint="eastAsia" w:hAnsi="宋体" w:cs="宋体"/>
          <w:color w:val="auto"/>
          <w:sz w:val="24"/>
          <w:highlight w:val="none"/>
        </w:rPr>
      </w:pPr>
    </w:p>
    <w:p>
      <w:pPr>
        <w:autoSpaceDE w:val="0"/>
        <w:autoSpaceDN w:val="0"/>
        <w:adjustRightInd w:val="0"/>
        <w:snapToGrid w:val="0"/>
        <w:spacing w:line="400" w:lineRule="exact"/>
        <w:jc w:val="center"/>
        <w:textAlignment w:val="bottom"/>
        <w:rPr>
          <w:rFonts w:hint="eastAsia"/>
          <w:color w:val="auto"/>
          <w:sz w:val="36"/>
          <w:highlight w:val="none"/>
        </w:rPr>
      </w:pPr>
      <w:r>
        <w:rPr>
          <w:rFonts w:hint="eastAsia"/>
          <w:color w:val="auto"/>
          <w:sz w:val="36"/>
          <w:highlight w:val="none"/>
        </w:rPr>
        <w:br w:type="page"/>
      </w:r>
      <w:r>
        <w:rPr>
          <w:rFonts w:hint="eastAsia"/>
          <w:color w:val="auto"/>
          <w:sz w:val="36"/>
          <w:highlight w:val="none"/>
        </w:rPr>
        <w:t>第七部分   评标办法</w:t>
      </w:r>
    </w:p>
    <w:p>
      <w:pPr>
        <w:pStyle w:val="39"/>
        <w:adjustRightInd w:val="0"/>
        <w:snapToGrid w:val="0"/>
        <w:spacing w:line="400" w:lineRule="exact"/>
        <w:rPr>
          <w:rFonts w:hint="eastAsia" w:hAnsi="宋体" w:cs="宋体"/>
          <w:color w:val="auto"/>
          <w:sz w:val="22"/>
          <w:szCs w:val="22"/>
          <w:highlight w:val="none"/>
        </w:rPr>
      </w:pPr>
      <w:r>
        <w:rPr>
          <w:rFonts w:hint="eastAsia" w:hAnsi="宋体" w:cs="宋体"/>
          <w:color w:val="auto"/>
          <w:sz w:val="22"/>
          <w:szCs w:val="22"/>
          <w:highlight w:val="none"/>
        </w:rPr>
        <w:t>根据《中华人民共和国政府采购法》等有关政府采购法规，结合本次采购的实际，按照公平、公正、科学、择优的原则选择中标供应商，特制定本评标办法。</w:t>
      </w:r>
    </w:p>
    <w:p>
      <w:pPr>
        <w:pStyle w:val="39"/>
        <w:adjustRightInd w:val="0"/>
        <w:snapToGrid w:val="0"/>
        <w:spacing w:line="400" w:lineRule="exact"/>
        <w:ind w:firstLine="0"/>
        <w:jc w:val="center"/>
        <w:rPr>
          <w:rFonts w:hint="eastAsia" w:hAnsi="宋体" w:cs="宋体"/>
          <w:color w:val="auto"/>
          <w:sz w:val="22"/>
          <w:szCs w:val="22"/>
          <w:highlight w:val="none"/>
        </w:rPr>
      </w:pPr>
      <w:r>
        <w:rPr>
          <w:rFonts w:hint="eastAsia" w:hAnsi="宋体" w:cs="宋体"/>
          <w:color w:val="auto"/>
          <w:sz w:val="22"/>
          <w:szCs w:val="22"/>
          <w:highlight w:val="none"/>
        </w:rPr>
        <w:t>一、总则</w:t>
      </w:r>
    </w:p>
    <w:p>
      <w:pPr>
        <w:pStyle w:val="39"/>
        <w:adjustRightInd w:val="0"/>
        <w:snapToGrid w:val="0"/>
        <w:spacing w:line="400" w:lineRule="exact"/>
        <w:rPr>
          <w:rFonts w:hint="eastAsia" w:hAnsi="宋体" w:cs="宋体"/>
          <w:color w:val="auto"/>
          <w:sz w:val="22"/>
          <w:szCs w:val="22"/>
          <w:highlight w:val="none"/>
        </w:rPr>
      </w:pPr>
      <w:r>
        <w:rPr>
          <w:rFonts w:hint="eastAsia" w:hAnsi="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line="420" w:lineRule="atLeast"/>
        <w:jc w:val="center"/>
        <w:outlineLvl w:val="0"/>
        <w:rPr>
          <w:rFonts w:hint="eastAsia"/>
          <w:bCs/>
          <w:color w:val="auto"/>
          <w:sz w:val="22"/>
          <w:szCs w:val="22"/>
          <w:highlight w:val="none"/>
        </w:rPr>
      </w:pPr>
      <w:r>
        <w:rPr>
          <w:rFonts w:hint="eastAsia"/>
          <w:bCs/>
          <w:color w:val="auto"/>
          <w:sz w:val="22"/>
          <w:szCs w:val="22"/>
          <w:highlight w:val="none"/>
        </w:rPr>
        <w:t>二、评标组织</w:t>
      </w:r>
    </w:p>
    <w:p>
      <w:pPr>
        <w:pStyle w:val="39"/>
        <w:adjustRightInd w:val="0"/>
        <w:snapToGrid w:val="0"/>
        <w:spacing w:line="420" w:lineRule="atLeast"/>
        <w:rPr>
          <w:rFonts w:hint="eastAsia" w:hAnsi="宋体" w:cs="宋体"/>
          <w:color w:val="auto"/>
          <w:sz w:val="22"/>
          <w:szCs w:val="22"/>
          <w:highlight w:val="none"/>
        </w:rPr>
      </w:pPr>
      <w:r>
        <w:rPr>
          <w:rFonts w:hint="eastAsia" w:hAnsi="宋体" w:cs="宋体"/>
          <w:color w:val="auto"/>
          <w:sz w:val="22"/>
          <w:szCs w:val="22"/>
          <w:highlight w:val="none"/>
        </w:rPr>
        <w:t>评标工作由采购机构依法组建的评标委员会负责，评标委员会由采购人依法组建，成员人数应当为</w:t>
      </w:r>
      <w:r>
        <w:rPr>
          <w:rFonts w:hint="eastAsia" w:hAnsi="宋体" w:cs="宋体"/>
          <w:color w:val="auto"/>
          <w:sz w:val="22"/>
          <w:szCs w:val="22"/>
          <w:highlight w:val="none"/>
          <w:lang w:val="en-US" w:eastAsia="zh-CN"/>
        </w:rPr>
        <w:t>7</w:t>
      </w:r>
      <w:r>
        <w:rPr>
          <w:rFonts w:hint="eastAsia" w:hAnsi="宋体" w:cs="宋体"/>
          <w:color w:val="auto"/>
          <w:sz w:val="22"/>
          <w:szCs w:val="22"/>
          <w:highlight w:val="none"/>
        </w:rPr>
        <w:t>人或以上单数，其中评审专家不得少于成员总数的三分之二；评审专家确定方式：按相关规定从专家库中抽取。评标全过程由招标管理部门监督整个开标、评标和定标过程。</w:t>
      </w:r>
    </w:p>
    <w:p>
      <w:pPr>
        <w:pStyle w:val="627"/>
        <w:widowControl w:val="0"/>
        <w:pBdr>
          <w:left w:val="none" w:color="auto" w:sz="0" w:space="0"/>
          <w:bottom w:val="none" w:color="auto" w:sz="0" w:space="0"/>
          <w:right w:val="none" w:color="auto" w:sz="0" w:space="0"/>
        </w:pBdr>
        <w:adjustRightInd w:val="0"/>
        <w:snapToGrid w:val="0"/>
        <w:spacing w:before="0" w:beforeAutospacing="0" w:after="0" w:afterAutospacing="0" w:line="420" w:lineRule="atLeast"/>
        <w:textAlignment w:val="auto"/>
        <w:outlineLvl w:val="0"/>
        <w:rPr>
          <w:rFonts w:hint="eastAsia" w:ascii="宋体" w:hAnsi="宋体"/>
          <w:b w:val="0"/>
          <w:color w:val="auto"/>
          <w:kern w:val="2"/>
          <w:sz w:val="22"/>
          <w:szCs w:val="22"/>
          <w:highlight w:val="none"/>
        </w:rPr>
      </w:pPr>
      <w:r>
        <w:rPr>
          <w:rFonts w:hint="eastAsia" w:ascii="宋体" w:hAnsi="宋体"/>
          <w:b w:val="0"/>
          <w:color w:val="auto"/>
          <w:kern w:val="2"/>
          <w:sz w:val="22"/>
          <w:szCs w:val="22"/>
          <w:highlight w:val="none"/>
        </w:rPr>
        <w:t>三、确定中标供应商办法</w:t>
      </w:r>
    </w:p>
    <w:p>
      <w:pPr>
        <w:pStyle w:val="50"/>
        <w:snapToGrid w:val="0"/>
        <w:spacing w:line="420" w:lineRule="atLeast"/>
        <w:ind w:firstLine="440"/>
        <w:rPr>
          <w:rFonts w:hint="default" w:ascii="宋体" w:hAnsi="宋体" w:eastAsia="宋体" w:cs="宋体"/>
          <w:color w:val="auto"/>
          <w:sz w:val="22"/>
          <w:szCs w:val="22"/>
          <w:highlight w:val="none"/>
          <w:lang w:val="en-US" w:eastAsia="zh-CN"/>
        </w:rPr>
      </w:pP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以商务技术标和报价标合计分值由高到低的顺序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供应商名单，并提交书面评审报告。采购人授权由评标委员会根据评审报告直接确定综合得分第一名的供应商为中标供应商。如果第一名得分相同，以报价低的优先</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报价也同的，抽签决定。</w:t>
      </w:r>
    </w:p>
    <w:p>
      <w:pPr>
        <w:adjustRightInd w:val="0"/>
        <w:snapToGrid w:val="0"/>
        <w:spacing w:line="420" w:lineRule="atLeast"/>
        <w:ind w:firstLine="420"/>
        <w:rPr>
          <w:rFonts w:hint="eastAsia"/>
          <w:color w:val="auto"/>
          <w:highlight w:val="none"/>
        </w:rPr>
      </w:pPr>
      <w:r>
        <w:rPr>
          <w:rFonts w:hint="eastAsia"/>
          <w:color w:val="auto"/>
          <w:sz w:val="22"/>
          <w:szCs w:val="22"/>
          <w:highlight w:val="none"/>
        </w:rPr>
        <w:t>中标供应商放弃中标，或者因不可抗力提出不能履行合同，采购机构可以取消其中标资格。本次采购失败，依法重新组织采购。</w:t>
      </w:r>
    </w:p>
    <w:p>
      <w:pPr>
        <w:adjustRightInd w:val="0"/>
        <w:snapToGrid w:val="0"/>
        <w:spacing w:before="100" w:after="50"/>
        <w:ind w:firstLine="420"/>
        <w:rPr>
          <w:rFonts w:hint="eastAsia"/>
          <w:b/>
          <w:color w:val="auto"/>
          <w:sz w:val="22"/>
          <w:szCs w:val="22"/>
          <w:highlight w:val="none"/>
        </w:rPr>
      </w:pPr>
      <w:r>
        <w:rPr>
          <w:rFonts w:hint="eastAsia"/>
          <w:b/>
          <w:color w:val="auto"/>
          <w:sz w:val="22"/>
          <w:szCs w:val="22"/>
          <w:highlight w:val="none"/>
        </w:rPr>
        <w:t>其它参见本采购文件第三部分：“供应商须知” 中的相关内容。</w:t>
      </w:r>
    </w:p>
    <w:p>
      <w:pPr>
        <w:adjustRightInd w:val="0"/>
        <w:snapToGrid w:val="0"/>
        <w:spacing w:before="100" w:after="50"/>
        <w:jc w:val="center"/>
        <w:rPr>
          <w:rFonts w:hint="eastAsia"/>
          <w:color w:val="auto"/>
          <w:sz w:val="20"/>
          <w:szCs w:val="22"/>
          <w:highlight w:val="none"/>
        </w:rPr>
      </w:pPr>
      <w:r>
        <w:rPr>
          <w:rFonts w:hint="eastAsia"/>
          <w:color w:val="auto"/>
          <w:sz w:val="22"/>
          <w:szCs w:val="22"/>
          <w:highlight w:val="none"/>
        </w:rPr>
        <w:br w:type="page"/>
      </w:r>
      <w:r>
        <w:rPr>
          <w:rFonts w:hint="eastAsia"/>
          <w:b/>
          <w:color w:val="auto"/>
          <w:sz w:val="28"/>
          <w:szCs w:val="36"/>
          <w:highlight w:val="none"/>
        </w:rPr>
        <w:t>评标细则</w:t>
      </w:r>
    </w:p>
    <w:p>
      <w:pPr>
        <w:pStyle w:val="34"/>
        <w:adjustRightInd w:val="0"/>
        <w:snapToGrid w:val="0"/>
        <w:spacing w:line="360" w:lineRule="auto"/>
        <w:rPr>
          <w:rFonts w:hint="eastAsia" w:ascii="宋体" w:hAnsi="宋体" w:eastAsia="宋体" w:cs="宋体"/>
          <w:b/>
          <w:sz w:val="22"/>
          <w:szCs w:val="22"/>
        </w:rPr>
      </w:pPr>
      <w:r>
        <w:rPr>
          <w:rFonts w:hint="eastAsia" w:ascii="宋体" w:hAnsi="宋体" w:eastAsia="宋体" w:cs="宋体"/>
          <w:b/>
          <w:sz w:val="22"/>
          <w:szCs w:val="22"/>
        </w:rPr>
        <w:t>一、商务报价评分</w:t>
      </w:r>
      <w:r>
        <w:rPr>
          <w:rFonts w:hint="eastAsia" w:hAnsi="宋体" w:cs="宋体"/>
          <w:b/>
          <w:sz w:val="22"/>
          <w:szCs w:val="22"/>
          <w:lang w:val="en-US" w:eastAsia="zh-CN"/>
        </w:rPr>
        <w:t>3</w:t>
      </w:r>
      <w:r>
        <w:rPr>
          <w:rFonts w:hint="eastAsia" w:ascii="宋体" w:hAnsi="宋体" w:eastAsia="宋体" w:cs="宋体"/>
          <w:b/>
          <w:sz w:val="22"/>
          <w:szCs w:val="22"/>
        </w:rPr>
        <w:t>0分</w:t>
      </w:r>
    </w:p>
    <w:p>
      <w:pPr>
        <w:pStyle w:val="34"/>
        <w:adjustRightInd w:val="0"/>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1、以供应商有效投标价中的最低价为评标基准价，得满分</w:t>
      </w:r>
      <w:r>
        <w:rPr>
          <w:rFonts w:hint="eastAsia" w:hAnsi="宋体" w:cs="宋体"/>
          <w:sz w:val="22"/>
          <w:szCs w:val="22"/>
          <w:lang w:val="en-US" w:eastAsia="zh-CN"/>
        </w:rPr>
        <w:t>3</w:t>
      </w:r>
      <w:r>
        <w:rPr>
          <w:rFonts w:hint="eastAsia" w:ascii="宋体" w:hAnsi="宋体" w:eastAsia="宋体" w:cs="宋体"/>
          <w:sz w:val="22"/>
          <w:szCs w:val="22"/>
        </w:rPr>
        <w:t>0分。商务报价评分结算公式为:投标报价得分=(评标基准价／投标报价)×</w:t>
      </w:r>
      <w:r>
        <w:rPr>
          <w:rFonts w:hint="eastAsia" w:hAnsi="宋体" w:cs="宋体"/>
          <w:sz w:val="22"/>
          <w:szCs w:val="22"/>
          <w:lang w:val="en-US" w:eastAsia="zh-CN"/>
        </w:rPr>
        <w:t>3</w:t>
      </w:r>
      <w:r>
        <w:rPr>
          <w:rFonts w:hint="eastAsia" w:ascii="宋体" w:hAnsi="宋体" w:eastAsia="宋体" w:cs="宋体"/>
          <w:sz w:val="22"/>
          <w:szCs w:val="22"/>
        </w:rPr>
        <w:t>0%×100。</w:t>
      </w:r>
    </w:p>
    <w:p>
      <w:pPr>
        <w:pStyle w:val="34"/>
        <w:snapToGrid w:val="0"/>
        <w:spacing w:line="360" w:lineRule="auto"/>
        <w:ind w:firstLine="442" w:firstLineChars="200"/>
        <w:rPr>
          <w:rFonts w:hint="eastAsia" w:ascii="宋体" w:hAnsi="宋体" w:eastAsia="宋体" w:cs="宋体"/>
          <w:b/>
          <w:sz w:val="22"/>
          <w:szCs w:val="22"/>
        </w:rPr>
      </w:pPr>
      <w:r>
        <w:rPr>
          <w:rFonts w:hint="eastAsia" w:ascii="宋体" w:hAnsi="宋体" w:eastAsia="宋体" w:cs="宋体"/>
          <w:b/>
          <w:sz w:val="22"/>
          <w:szCs w:val="22"/>
        </w:rPr>
        <w:t>2、如果供应商的报价均超出采购最高限价且采购人确认不能支付的情况，则本项目做流（废）标处理。如果仅仅某些（个）供应商投标报价超出最高限价的，则拒绝接受其投标报价，该供应商投标按无效投标处理。</w:t>
      </w:r>
    </w:p>
    <w:p>
      <w:pPr>
        <w:pStyle w:val="34"/>
        <w:adjustRightInd w:val="0"/>
        <w:snapToGrid w:val="0"/>
        <w:spacing w:line="360" w:lineRule="auto"/>
        <w:rPr>
          <w:rFonts w:hint="eastAsia" w:ascii="宋体" w:hAnsi="宋体" w:eastAsia="宋体" w:cs="宋体"/>
          <w:bCs/>
          <w:sz w:val="22"/>
          <w:szCs w:val="22"/>
        </w:rPr>
      </w:pPr>
      <w:r>
        <w:rPr>
          <w:rFonts w:hint="eastAsia" w:ascii="宋体" w:hAnsi="宋体" w:eastAsia="宋体" w:cs="宋体"/>
          <w:bCs/>
          <w:sz w:val="22"/>
          <w:szCs w:val="22"/>
        </w:rPr>
        <w:t>二、技术、资信评分</w:t>
      </w:r>
      <w:r>
        <w:rPr>
          <w:rFonts w:hint="eastAsia" w:hAnsi="宋体" w:cs="宋体"/>
          <w:bCs/>
          <w:sz w:val="22"/>
          <w:szCs w:val="22"/>
          <w:lang w:val="en-US" w:eastAsia="zh-CN"/>
        </w:rPr>
        <w:t>7</w:t>
      </w:r>
      <w:r>
        <w:rPr>
          <w:rFonts w:hint="eastAsia" w:ascii="宋体" w:hAnsi="宋体" w:eastAsia="宋体" w:cs="宋体"/>
          <w:bCs/>
          <w:sz w:val="22"/>
          <w:szCs w:val="22"/>
        </w:rPr>
        <w:t>0分</w:t>
      </w:r>
    </w:p>
    <w:p>
      <w:pPr>
        <w:pStyle w:val="34"/>
        <w:adjustRightInd w:val="0"/>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各评委成员按下列评分项目进行评定，每人一张评分计算表，由评委成员各自评定打分(保留一位小数）并记实名。如任何一张表的一项评分内容分值超过规定的范围，则该张表无效。评委成员对各供应商的各项评分内容评分合计值的算术平均值为该供应商技术、资信部分的最终得分（四舍五入，保留小数点后二位）。</w:t>
      </w:r>
    </w:p>
    <w:p>
      <w:pPr>
        <w:pStyle w:val="34"/>
        <w:adjustRightInd w:val="0"/>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评分标准</w:t>
      </w:r>
    </w:p>
    <w:tbl>
      <w:tblPr>
        <w:tblStyle w:val="60"/>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86"/>
        <w:gridCol w:w="111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04" w:type="dxa"/>
            <w:tcBorders>
              <w:top w:val="single" w:color="auto" w:sz="4" w:space="0"/>
              <w:left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序号</w:t>
            </w:r>
          </w:p>
        </w:tc>
        <w:tc>
          <w:tcPr>
            <w:tcW w:w="1186" w:type="dxa"/>
            <w:tcBorders>
              <w:top w:val="single" w:color="auto" w:sz="4" w:space="0"/>
              <w:left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项目</w:t>
            </w:r>
          </w:p>
        </w:tc>
        <w:tc>
          <w:tcPr>
            <w:tcW w:w="1118" w:type="dxa"/>
            <w:tcBorders>
              <w:top w:val="single" w:color="auto" w:sz="4" w:space="0"/>
              <w:left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分值</w:t>
            </w:r>
          </w:p>
        </w:tc>
        <w:tc>
          <w:tcPr>
            <w:tcW w:w="6840" w:type="dxa"/>
            <w:tcBorders>
              <w:top w:val="single" w:color="auto" w:sz="4" w:space="0"/>
              <w:left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04" w:type="dxa"/>
            <w:tcBorders>
              <w:top w:val="single" w:color="auto" w:sz="4" w:space="0"/>
              <w:left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1</w:t>
            </w:r>
          </w:p>
        </w:tc>
        <w:tc>
          <w:tcPr>
            <w:tcW w:w="1186" w:type="dxa"/>
            <w:tcBorders>
              <w:top w:val="single" w:color="auto" w:sz="4" w:space="0"/>
              <w:left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投标供应商情况</w:t>
            </w:r>
          </w:p>
        </w:tc>
        <w:tc>
          <w:tcPr>
            <w:tcW w:w="1118" w:type="dxa"/>
            <w:tcBorders>
              <w:top w:val="single" w:color="auto" w:sz="4" w:space="0"/>
              <w:left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0-</w:t>
            </w:r>
            <w:r>
              <w:rPr>
                <w:rFonts w:hint="eastAsia" w:ascii="宋体" w:hAnsi="宋体" w:eastAsia="宋体" w:cs="宋体"/>
                <w:b w:val="0"/>
                <w:bCs/>
                <w:sz w:val="22"/>
                <w:szCs w:val="22"/>
                <w:lang w:val="en-US" w:eastAsia="zh-CN"/>
              </w:rPr>
              <w:t>7</w:t>
            </w:r>
            <w:r>
              <w:rPr>
                <w:rFonts w:hint="eastAsia" w:ascii="宋体" w:hAnsi="宋体" w:eastAsia="宋体" w:cs="宋体"/>
                <w:b w:val="0"/>
                <w:bCs/>
                <w:sz w:val="22"/>
                <w:szCs w:val="22"/>
              </w:rPr>
              <w:t>分</w:t>
            </w:r>
          </w:p>
        </w:tc>
        <w:tc>
          <w:tcPr>
            <w:tcW w:w="6840" w:type="dxa"/>
            <w:tcBorders>
              <w:top w:val="single" w:color="auto" w:sz="4" w:space="0"/>
              <w:left w:val="single" w:color="auto" w:sz="4" w:space="0"/>
              <w:bottom w:val="single" w:color="auto" w:sz="4" w:space="0"/>
              <w:right w:val="single" w:color="auto" w:sz="4" w:space="0"/>
            </w:tcBorders>
            <w:vAlign w:val="center"/>
          </w:tcPr>
          <w:p>
            <w:pPr>
              <w:pStyle w:val="296"/>
              <w:spacing w:line="360" w:lineRule="auto"/>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1、投标供应商具备有效的业务连续性管理体系认证证书（认证范围</w:t>
            </w:r>
            <w:r>
              <w:rPr>
                <w:rFonts w:hint="eastAsia" w:ascii="宋体" w:hAnsi="宋体" w:eastAsia="宋体" w:cs="宋体"/>
                <w:b w:val="0"/>
                <w:bCs/>
                <w:color w:val="auto"/>
                <w:sz w:val="22"/>
                <w:szCs w:val="22"/>
                <w:lang w:val="en-US" w:eastAsia="zh-CN"/>
              </w:rPr>
              <w:t>涉及</w:t>
            </w:r>
            <w:r>
              <w:rPr>
                <w:rFonts w:hint="eastAsia" w:ascii="宋体" w:hAnsi="宋体" w:eastAsia="宋体" w:cs="宋体"/>
                <w:b w:val="0"/>
                <w:bCs/>
                <w:color w:val="auto"/>
                <w:sz w:val="22"/>
                <w:szCs w:val="22"/>
              </w:rPr>
              <w:t>：</w:t>
            </w:r>
            <w:r>
              <w:rPr>
                <w:rFonts w:hint="eastAsia" w:ascii="宋体" w:hAnsi="宋体" w:eastAsia="宋体" w:cs="宋体"/>
                <w:b w:val="0"/>
                <w:bCs/>
                <w:color w:val="auto"/>
                <w:sz w:val="22"/>
                <w:szCs w:val="22"/>
                <w:lang w:val="en-US" w:eastAsia="zh-CN"/>
              </w:rPr>
              <w:t>应用</w:t>
            </w:r>
            <w:r>
              <w:rPr>
                <w:rFonts w:hint="eastAsia" w:ascii="宋体" w:hAnsi="宋体" w:eastAsia="宋体" w:cs="宋体"/>
                <w:b w:val="0"/>
                <w:bCs/>
                <w:color w:val="auto"/>
                <w:sz w:val="22"/>
                <w:szCs w:val="22"/>
              </w:rPr>
              <w:t>软件开发相关内容）得2分，否则得0分；（提供证书扫描件加盖公章，未提供的不得分）</w:t>
            </w:r>
          </w:p>
          <w:p>
            <w:pPr>
              <w:pStyle w:val="296"/>
              <w:spacing w:line="360" w:lineRule="auto"/>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2</w:t>
            </w:r>
            <w:r>
              <w:rPr>
                <w:rFonts w:hint="eastAsia" w:ascii="宋体" w:hAnsi="宋体" w:eastAsia="宋体" w:cs="宋体"/>
                <w:b w:val="0"/>
                <w:bCs/>
                <w:color w:val="auto"/>
                <w:sz w:val="22"/>
                <w:szCs w:val="22"/>
              </w:rPr>
              <w:t>、投标供应商具备信息安全管理体系认证证书（认证范围</w:t>
            </w:r>
            <w:r>
              <w:rPr>
                <w:rFonts w:hint="eastAsia" w:ascii="宋体" w:hAnsi="宋体" w:eastAsia="宋体" w:cs="宋体"/>
                <w:b w:val="0"/>
                <w:bCs/>
                <w:color w:val="auto"/>
                <w:sz w:val="22"/>
                <w:szCs w:val="22"/>
                <w:lang w:val="en-US" w:eastAsia="zh-CN"/>
              </w:rPr>
              <w:t>涉及</w:t>
            </w:r>
            <w:r>
              <w:rPr>
                <w:rFonts w:hint="eastAsia" w:ascii="宋体" w:hAnsi="宋体" w:eastAsia="宋体" w:cs="宋体"/>
                <w:b w:val="0"/>
                <w:bCs/>
                <w:color w:val="auto"/>
                <w:sz w:val="22"/>
                <w:szCs w:val="22"/>
              </w:rPr>
              <w:t>：</w:t>
            </w:r>
            <w:r>
              <w:rPr>
                <w:rFonts w:hint="eastAsia" w:ascii="宋体" w:hAnsi="宋体" w:eastAsia="宋体" w:cs="宋体"/>
                <w:b w:val="0"/>
                <w:bCs/>
                <w:color w:val="auto"/>
                <w:sz w:val="22"/>
                <w:szCs w:val="22"/>
                <w:lang w:val="en-US" w:eastAsia="zh-CN"/>
              </w:rPr>
              <w:t>应用</w:t>
            </w:r>
            <w:r>
              <w:rPr>
                <w:rFonts w:hint="eastAsia" w:ascii="宋体" w:hAnsi="宋体" w:eastAsia="宋体" w:cs="宋体"/>
                <w:b w:val="0"/>
                <w:bCs/>
                <w:color w:val="auto"/>
                <w:sz w:val="22"/>
                <w:szCs w:val="22"/>
              </w:rPr>
              <w:t>软件开发相关内容）的得2分，否则得0分；（提供证书扫描件加盖公章，未提供的不得分）。</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3</w:t>
            </w:r>
            <w:r>
              <w:rPr>
                <w:rFonts w:hint="eastAsia" w:ascii="宋体" w:hAnsi="宋体" w:eastAsia="宋体" w:cs="宋体"/>
                <w:b w:val="0"/>
                <w:bCs/>
                <w:sz w:val="22"/>
                <w:szCs w:val="22"/>
              </w:rPr>
              <w:t>、投标人或软件原厂商具备数据能力成熟度（DCMM2)证书及以上的得2分，否则得0分；</w:t>
            </w:r>
            <w:r>
              <w:rPr>
                <w:rFonts w:hint="eastAsia" w:ascii="宋体" w:hAnsi="宋体" w:eastAsia="宋体" w:cs="宋体"/>
                <w:b w:val="0"/>
                <w:bCs/>
                <w:color w:val="auto"/>
                <w:sz w:val="22"/>
                <w:szCs w:val="22"/>
              </w:rPr>
              <w:t>（提供证书扫描件加盖公章，未提供的不得分）。</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4、投标人或投标产品具有智慧乡镇相关软件的著作权登记证书，得1分，提供软件著作权登记证书或授权证明（证书或证明扫描件加盖供应商公章）。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704" w:type="dxa"/>
            <w:tcBorders>
              <w:top w:val="single" w:color="auto" w:sz="4" w:space="0"/>
              <w:left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2</w:t>
            </w:r>
          </w:p>
        </w:tc>
        <w:tc>
          <w:tcPr>
            <w:tcW w:w="1186" w:type="dxa"/>
            <w:tcBorders>
              <w:top w:val="single" w:color="auto" w:sz="4" w:space="0"/>
              <w:left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总体技术方案</w:t>
            </w:r>
          </w:p>
        </w:tc>
        <w:tc>
          <w:tcPr>
            <w:tcW w:w="1118" w:type="dxa"/>
            <w:tcBorders>
              <w:top w:val="single" w:color="auto" w:sz="4" w:space="0"/>
              <w:left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0-</w:t>
            </w:r>
            <w:r>
              <w:rPr>
                <w:rFonts w:hint="eastAsia" w:ascii="宋体" w:hAnsi="宋体" w:eastAsia="宋体" w:cs="宋体"/>
                <w:b w:val="0"/>
                <w:bCs/>
                <w:sz w:val="22"/>
                <w:szCs w:val="22"/>
                <w:lang w:val="en-US" w:eastAsia="zh-CN"/>
              </w:rPr>
              <w:t>5</w:t>
            </w:r>
            <w:r>
              <w:rPr>
                <w:rFonts w:hint="eastAsia" w:ascii="宋体" w:hAnsi="宋体" w:eastAsia="宋体" w:cs="宋体"/>
                <w:b w:val="0"/>
                <w:bCs/>
                <w:sz w:val="22"/>
                <w:szCs w:val="22"/>
              </w:rPr>
              <w:t>分</w:t>
            </w:r>
          </w:p>
        </w:tc>
        <w:tc>
          <w:tcPr>
            <w:tcW w:w="6840" w:type="dxa"/>
            <w:tcBorders>
              <w:top w:val="single" w:color="auto" w:sz="4" w:space="0"/>
              <w:left w:val="single" w:color="auto" w:sz="4" w:space="0"/>
              <w:bottom w:val="single" w:color="auto" w:sz="4" w:space="0"/>
              <w:right w:val="single" w:color="auto" w:sz="4" w:space="0"/>
            </w:tcBorders>
            <w:vAlign w:val="center"/>
          </w:tcPr>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针对业务熟悉程度，投标方案总体设计、系统架构设计的可行性、合理性，详细阐述系统的体系架构、实现思路以及对功能设计和实施计划的建议等由评委比较打分</w:t>
            </w:r>
            <w:r>
              <w:rPr>
                <w:rFonts w:hint="eastAsia" w:ascii="宋体" w:hAnsi="宋体" w:eastAsia="宋体" w:cs="宋体"/>
                <w:b w:val="0"/>
                <w:bCs/>
                <w:kern w:val="0"/>
                <w:sz w:val="22"/>
                <w:szCs w:val="22"/>
              </w:rPr>
              <w:t>。</w:t>
            </w:r>
            <w:r>
              <w:rPr>
                <w:rFonts w:hint="eastAsia" w:ascii="宋体" w:hAnsi="宋体" w:eastAsia="宋体" w:cs="宋体"/>
                <w:b w:val="0"/>
                <w:bCs/>
                <w:kern w:val="0"/>
                <w:sz w:val="22"/>
                <w:szCs w:val="22"/>
                <w:lang w:val="en-US" w:eastAsia="zh-CN" w:bidi="ar-SA"/>
              </w:rPr>
              <w:t>完</w:t>
            </w:r>
            <w:r>
              <w:rPr>
                <w:rFonts w:hint="eastAsia" w:ascii="宋体" w:hAnsi="宋体" w:cs="宋体"/>
                <w:b w:val="0"/>
                <w:bCs/>
                <w:kern w:val="0"/>
                <w:sz w:val="22"/>
                <w:szCs w:val="22"/>
                <w:lang w:val="en-US" w:eastAsia="zh-CN" w:bidi="ar-SA"/>
              </w:rPr>
              <w:t>全</w:t>
            </w:r>
            <w:r>
              <w:rPr>
                <w:rFonts w:hint="eastAsia" w:ascii="宋体" w:hAnsi="宋体" w:eastAsia="宋体" w:cs="宋体"/>
                <w:b w:val="0"/>
                <w:bCs/>
                <w:kern w:val="0"/>
                <w:sz w:val="22"/>
                <w:szCs w:val="22"/>
                <w:lang w:val="en-US" w:eastAsia="zh-CN" w:bidi="ar-SA"/>
              </w:rPr>
              <w:t>满足的得</w:t>
            </w:r>
            <w:r>
              <w:rPr>
                <w:rFonts w:hint="eastAsia" w:cs="宋体"/>
                <w:b w:val="0"/>
                <w:bCs/>
                <w:kern w:val="0"/>
                <w:sz w:val="22"/>
                <w:szCs w:val="22"/>
                <w:lang w:val="en-US" w:eastAsia="zh-CN" w:bidi="ar-SA"/>
              </w:rPr>
              <w:t>4</w:t>
            </w:r>
            <w:r>
              <w:rPr>
                <w:rFonts w:hint="eastAsia" w:ascii="宋体" w:hAnsi="宋体" w:eastAsia="宋体" w:cs="宋体"/>
                <w:b w:val="0"/>
                <w:bCs/>
                <w:kern w:val="0"/>
                <w:sz w:val="22"/>
                <w:szCs w:val="22"/>
                <w:lang w:val="en-US" w:eastAsia="zh-CN" w:bidi="ar-SA"/>
              </w:rPr>
              <w:t>.1-</w:t>
            </w:r>
            <w:r>
              <w:rPr>
                <w:rFonts w:hint="eastAsia" w:cs="宋体"/>
                <w:b w:val="0"/>
                <w:bCs/>
                <w:kern w:val="0"/>
                <w:sz w:val="22"/>
                <w:szCs w:val="22"/>
                <w:lang w:val="en-US" w:eastAsia="zh-CN" w:bidi="ar-SA"/>
              </w:rPr>
              <w:t>5</w:t>
            </w:r>
            <w:r>
              <w:rPr>
                <w:rFonts w:hint="eastAsia" w:ascii="宋体" w:hAnsi="宋体" w:eastAsia="宋体" w:cs="宋体"/>
                <w:b w:val="0"/>
                <w:bCs/>
                <w:kern w:val="0"/>
                <w:sz w:val="22"/>
                <w:szCs w:val="22"/>
                <w:lang w:val="en-US" w:eastAsia="zh-CN" w:bidi="ar-SA"/>
              </w:rPr>
              <w:t xml:space="preserve">分 </w:t>
            </w:r>
            <w:r>
              <w:rPr>
                <w:rFonts w:hint="eastAsia" w:cs="宋体"/>
                <w:b w:val="0"/>
                <w:bCs/>
                <w:kern w:val="0"/>
                <w:sz w:val="22"/>
                <w:szCs w:val="22"/>
                <w:lang w:val="en-US" w:eastAsia="zh-CN" w:bidi="ar-SA"/>
              </w:rPr>
              <w:t>，</w:t>
            </w:r>
            <w:r>
              <w:rPr>
                <w:rFonts w:hint="eastAsia" w:ascii="宋体" w:hAnsi="宋体" w:eastAsia="宋体" w:cs="宋体"/>
                <w:b w:val="0"/>
                <w:bCs/>
                <w:kern w:val="0"/>
                <w:sz w:val="22"/>
                <w:szCs w:val="22"/>
                <w:lang w:val="en-US" w:eastAsia="zh-CN" w:bidi="ar-SA"/>
              </w:rPr>
              <w:t>大部分满足的得</w:t>
            </w:r>
            <w:r>
              <w:rPr>
                <w:rFonts w:hint="eastAsia" w:cs="宋体"/>
                <w:b w:val="0"/>
                <w:bCs/>
                <w:kern w:val="0"/>
                <w:sz w:val="22"/>
                <w:szCs w:val="22"/>
                <w:lang w:val="en-US" w:eastAsia="zh-CN" w:bidi="ar-SA"/>
              </w:rPr>
              <w:t>2</w:t>
            </w:r>
            <w:r>
              <w:rPr>
                <w:rFonts w:hint="eastAsia" w:ascii="宋体" w:hAnsi="宋体" w:eastAsia="宋体" w:cs="宋体"/>
                <w:b w:val="0"/>
                <w:bCs/>
                <w:kern w:val="0"/>
                <w:sz w:val="22"/>
                <w:szCs w:val="22"/>
                <w:lang w:val="en-US" w:eastAsia="zh-CN" w:bidi="ar-SA"/>
              </w:rPr>
              <w:t>.1-</w:t>
            </w:r>
            <w:r>
              <w:rPr>
                <w:rFonts w:hint="eastAsia" w:cs="宋体"/>
                <w:b w:val="0"/>
                <w:bCs/>
                <w:kern w:val="0"/>
                <w:sz w:val="22"/>
                <w:szCs w:val="22"/>
                <w:lang w:val="en-US" w:eastAsia="zh-CN" w:bidi="ar-SA"/>
              </w:rPr>
              <w:t>4</w:t>
            </w:r>
            <w:r>
              <w:rPr>
                <w:rFonts w:hint="eastAsia" w:ascii="宋体" w:hAnsi="宋体" w:eastAsia="宋体" w:cs="宋体"/>
                <w:b w:val="0"/>
                <w:bCs/>
                <w:kern w:val="0"/>
                <w:sz w:val="22"/>
                <w:szCs w:val="22"/>
                <w:lang w:val="en-US" w:eastAsia="zh-CN" w:bidi="ar-SA"/>
              </w:rPr>
              <w:t>分，部分满足的得0-</w:t>
            </w:r>
            <w:r>
              <w:rPr>
                <w:rFonts w:hint="eastAsia" w:cs="宋体"/>
                <w:b w:val="0"/>
                <w:bCs/>
                <w:kern w:val="0"/>
                <w:sz w:val="22"/>
                <w:szCs w:val="22"/>
                <w:lang w:val="en-US" w:eastAsia="zh-CN" w:bidi="ar-SA"/>
              </w:rPr>
              <w:t>2</w:t>
            </w:r>
            <w:r>
              <w:rPr>
                <w:rFonts w:hint="eastAsia" w:ascii="宋体" w:hAnsi="宋体" w:eastAsia="宋体" w:cs="宋体"/>
                <w:b w:val="0"/>
                <w:bCs/>
                <w:kern w:val="0"/>
                <w:sz w:val="22"/>
                <w:szCs w:val="22"/>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04" w:type="dxa"/>
            <w:tcBorders>
              <w:top w:val="single" w:color="auto" w:sz="4" w:space="0"/>
              <w:left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3</w:t>
            </w:r>
          </w:p>
        </w:tc>
        <w:tc>
          <w:tcPr>
            <w:tcW w:w="1186" w:type="dxa"/>
            <w:tcBorders>
              <w:top w:val="single" w:color="auto" w:sz="4" w:space="0"/>
              <w:left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项目实施方案</w:t>
            </w:r>
          </w:p>
        </w:tc>
        <w:tc>
          <w:tcPr>
            <w:tcW w:w="1118" w:type="dxa"/>
            <w:tcBorders>
              <w:top w:val="single" w:color="auto" w:sz="4" w:space="0"/>
              <w:left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0-</w:t>
            </w:r>
            <w:r>
              <w:rPr>
                <w:rFonts w:hint="eastAsia" w:ascii="宋体" w:hAnsi="宋体" w:eastAsia="宋体" w:cs="宋体"/>
                <w:b w:val="0"/>
                <w:bCs/>
                <w:sz w:val="22"/>
                <w:szCs w:val="22"/>
                <w:lang w:val="en-US" w:eastAsia="zh-CN"/>
              </w:rPr>
              <w:t>3</w:t>
            </w:r>
            <w:r>
              <w:rPr>
                <w:rFonts w:hint="eastAsia" w:ascii="宋体" w:hAnsi="宋体" w:eastAsia="宋体" w:cs="宋体"/>
                <w:b w:val="0"/>
                <w:bCs/>
                <w:sz w:val="22"/>
                <w:szCs w:val="22"/>
              </w:rPr>
              <w:t>分</w:t>
            </w:r>
          </w:p>
        </w:tc>
        <w:tc>
          <w:tcPr>
            <w:tcW w:w="6840" w:type="dxa"/>
            <w:tcBorders>
              <w:top w:val="single" w:color="auto" w:sz="4" w:space="0"/>
              <w:left w:val="single" w:color="auto" w:sz="4" w:space="0"/>
              <w:bottom w:val="single" w:color="auto" w:sz="4" w:space="0"/>
              <w:right w:val="single" w:color="auto" w:sz="4" w:space="0"/>
            </w:tcBorders>
            <w:vAlign w:val="center"/>
          </w:tcPr>
          <w:p>
            <w:pPr>
              <w:pStyle w:val="805"/>
              <w:widowControl/>
              <w:spacing w:line="360" w:lineRule="auto"/>
              <w:ind w:firstLine="0" w:firstLineChars="0"/>
              <w:jc w:val="left"/>
              <w:rPr>
                <w:rFonts w:hint="eastAsia" w:ascii="宋体" w:hAnsi="宋体" w:eastAsia="宋体" w:cs="宋体"/>
                <w:b w:val="0"/>
                <w:bCs/>
                <w:sz w:val="22"/>
                <w:szCs w:val="22"/>
                <w:lang w:val="en-US" w:eastAsia="zh-CN"/>
              </w:rPr>
            </w:pPr>
            <w:r>
              <w:rPr>
                <w:rFonts w:hint="eastAsia" w:ascii="宋体" w:hAnsi="宋体" w:eastAsia="宋体" w:cs="宋体"/>
                <w:b w:val="0"/>
                <w:bCs/>
                <w:kern w:val="0"/>
                <w:sz w:val="22"/>
                <w:szCs w:val="22"/>
                <w:lang w:val="en-US" w:eastAsia="zh-CN" w:bidi="ar-SA"/>
              </w:rPr>
              <w:t>项目实施方案的科学性、合理性、规范性、可操作性等进行综合评分：完</w:t>
            </w:r>
            <w:r>
              <w:rPr>
                <w:rFonts w:hint="eastAsia" w:ascii="宋体" w:hAnsi="宋体" w:cs="宋体"/>
                <w:b w:val="0"/>
                <w:bCs/>
                <w:kern w:val="0"/>
                <w:sz w:val="22"/>
                <w:szCs w:val="22"/>
                <w:lang w:val="en-US" w:eastAsia="zh-CN" w:bidi="ar-SA"/>
              </w:rPr>
              <w:t>全</w:t>
            </w:r>
            <w:r>
              <w:rPr>
                <w:rFonts w:hint="eastAsia" w:ascii="宋体" w:hAnsi="宋体" w:eastAsia="宋体" w:cs="宋体"/>
                <w:b w:val="0"/>
                <w:bCs/>
                <w:kern w:val="0"/>
                <w:sz w:val="22"/>
                <w:szCs w:val="22"/>
                <w:lang w:val="en-US" w:eastAsia="zh-CN" w:bidi="ar-SA"/>
              </w:rPr>
              <w:t>满足的得2.1-3分 大部分满足的得1.1-2分，部分满足的得0-1分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04" w:type="dxa"/>
            <w:tcBorders>
              <w:top w:val="single" w:color="auto" w:sz="4" w:space="0"/>
              <w:left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4</w:t>
            </w:r>
          </w:p>
        </w:tc>
        <w:tc>
          <w:tcPr>
            <w:tcW w:w="1186" w:type="dxa"/>
            <w:tcBorders>
              <w:top w:val="single" w:color="auto" w:sz="4" w:space="0"/>
              <w:left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软件平台主要功能录屏演示视频</w:t>
            </w:r>
          </w:p>
        </w:tc>
        <w:tc>
          <w:tcPr>
            <w:tcW w:w="1118" w:type="dxa"/>
            <w:tcBorders>
              <w:top w:val="single" w:color="auto" w:sz="4" w:space="0"/>
              <w:left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0-2</w:t>
            </w:r>
            <w:r>
              <w:rPr>
                <w:rFonts w:hint="eastAsia" w:ascii="宋体" w:hAnsi="宋体" w:eastAsia="宋体" w:cs="宋体"/>
                <w:b w:val="0"/>
                <w:bCs/>
                <w:sz w:val="22"/>
                <w:szCs w:val="22"/>
                <w:lang w:val="en-US" w:eastAsia="zh-CN"/>
              </w:rPr>
              <w:t>3</w:t>
            </w:r>
            <w:r>
              <w:rPr>
                <w:rFonts w:hint="eastAsia" w:ascii="宋体" w:hAnsi="宋体" w:eastAsia="宋体" w:cs="宋体"/>
                <w:b w:val="0"/>
                <w:bCs/>
                <w:sz w:val="22"/>
                <w:szCs w:val="22"/>
              </w:rPr>
              <w:t>分</w:t>
            </w:r>
          </w:p>
        </w:tc>
        <w:tc>
          <w:tcPr>
            <w:tcW w:w="6840" w:type="dxa"/>
            <w:tcBorders>
              <w:top w:val="single" w:color="auto" w:sz="4" w:space="0"/>
              <w:left w:val="single" w:color="auto" w:sz="4" w:space="0"/>
              <w:bottom w:val="single" w:color="auto" w:sz="4" w:space="0"/>
              <w:right w:val="single" w:color="auto" w:sz="4" w:space="0"/>
            </w:tcBorders>
            <w:vAlign w:val="center"/>
          </w:tcPr>
          <w:p>
            <w:pPr>
              <w:pStyle w:val="296"/>
              <w:spacing w:line="360" w:lineRule="auto"/>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rPr>
              <w:t>本项目需提供系统平台录屏演示，由评委根据投标人录屏演示结果与“演示要求”中的标准，进行匹配度评分，同步结合投标人所演示系统的成熟性、先进性、扩展性、易用性、可维护性进行评分。请各投标人精心准备平台录屏演示，每个投标人演示总时间不得超过</w:t>
            </w:r>
            <w:r>
              <w:rPr>
                <w:rFonts w:hint="eastAsia" w:ascii="宋体" w:hAnsi="宋体" w:eastAsia="宋体" w:cs="宋体"/>
                <w:b w:val="0"/>
                <w:bCs/>
                <w:sz w:val="22"/>
                <w:szCs w:val="22"/>
                <w:lang w:val="en-US" w:eastAsia="zh-CN"/>
              </w:rPr>
              <w:t>1</w:t>
            </w:r>
            <w:r>
              <w:rPr>
                <w:rFonts w:hint="eastAsia" w:ascii="宋体" w:hAnsi="宋体" w:eastAsia="宋体" w:cs="宋体"/>
                <w:b w:val="0"/>
                <w:bCs/>
                <w:sz w:val="22"/>
                <w:szCs w:val="22"/>
              </w:rPr>
              <w:t>0分钟</w:t>
            </w:r>
            <w:r>
              <w:rPr>
                <w:rFonts w:hint="eastAsia" w:ascii="宋体" w:hAnsi="宋体" w:eastAsia="宋体" w:cs="宋体"/>
                <w:b w:val="0"/>
                <w:bCs/>
                <w:sz w:val="22"/>
                <w:szCs w:val="22"/>
                <w:lang w:eastAsia="zh-CN"/>
              </w:rPr>
              <w:t>，</w:t>
            </w:r>
            <w:r>
              <w:rPr>
                <w:rFonts w:hint="eastAsia" w:ascii="宋体" w:hAnsi="宋体" w:eastAsia="宋体" w:cs="宋体"/>
                <w:b/>
                <w:bCs w:val="0"/>
                <w:sz w:val="22"/>
                <w:szCs w:val="22"/>
              </w:rPr>
              <w:t>要求使用真实的软件系统进行</w:t>
            </w:r>
            <w:r>
              <w:rPr>
                <w:rFonts w:hint="eastAsia" w:ascii="宋体" w:hAnsi="宋体" w:eastAsia="宋体" w:cs="宋体"/>
                <w:b/>
                <w:bCs w:val="0"/>
                <w:sz w:val="22"/>
                <w:szCs w:val="22"/>
                <w:lang w:val="en-US" w:eastAsia="zh-CN"/>
              </w:rPr>
              <w:t>录屏</w:t>
            </w:r>
            <w:r>
              <w:rPr>
                <w:rFonts w:hint="eastAsia" w:ascii="宋体" w:hAnsi="宋体" w:eastAsia="宋体" w:cs="宋体"/>
                <w:b/>
                <w:bCs w:val="0"/>
                <w:sz w:val="22"/>
                <w:szCs w:val="22"/>
              </w:rPr>
              <w:t>演示，若只有PPT讲解系统、demo等演示，则最高得</w:t>
            </w:r>
            <w:r>
              <w:rPr>
                <w:rFonts w:hint="eastAsia" w:ascii="宋体" w:hAnsi="宋体" w:eastAsia="宋体" w:cs="宋体"/>
                <w:b/>
                <w:bCs w:val="0"/>
                <w:sz w:val="22"/>
                <w:szCs w:val="22"/>
                <w:lang w:val="en-US" w:eastAsia="zh-CN"/>
              </w:rPr>
              <w:t>5</w:t>
            </w:r>
            <w:r>
              <w:rPr>
                <w:rFonts w:hint="eastAsia" w:ascii="宋体" w:hAnsi="宋体" w:eastAsia="宋体" w:cs="宋体"/>
                <w:b/>
                <w:bCs w:val="0"/>
                <w:sz w:val="22"/>
                <w:szCs w:val="22"/>
              </w:rPr>
              <w:t>分；未能进行演示</w:t>
            </w:r>
            <w:r>
              <w:rPr>
                <w:rFonts w:hint="eastAsia" w:ascii="宋体" w:hAnsi="宋体" w:eastAsia="宋体" w:cs="宋体"/>
                <w:b/>
                <w:bCs w:val="0"/>
                <w:sz w:val="22"/>
                <w:szCs w:val="22"/>
                <w:lang w:val="en-US" w:eastAsia="zh-CN"/>
              </w:rPr>
              <w:t>的</w:t>
            </w:r>
            <w:r>
              <w:rPr>
                <w:rFonts w:hint="eastAsia" w:ascii="宋体" w:hAnsi="宋体" w:eastAsia="宋体" w:cs="宋体"/>
                <w:b/>
                <w:bCs w:val="0"/>
                <w:sz w:val="22"/>
                <w:szCs w:val="22"/>
              </w:rPr>
              <w:t>，此项不得分</w:t>
            </w:r>
            <w:r>
              <w:rPr>
                <w:rFonts w:hint="eastAsia" w:ascii="宋体" w:hAnsi="宋体" w:eastAsia="宋体" w:cs="宋体"/>
                <w:b/>
                <w:bCs w:val="0"/>
                <w:sz w:val="22"/>
                <w:szCs w:val="22"/>
                <w:lang w:eastAsia="zh-CN"/>
              </w:rPr>
              <w:t>。</w:t>
            </w:r>
          </w:p>
          <w:p>
            <w:pPr>
              <w:pStyle w:val="55"/>
              <w:widowControl w:val="0"/>
              <w:tabs>
                <w:tab w:val="left" w:pos="0"/>
              </w:tabs>
              <w:spacing w:before="0" w:beforeAutospacing="0" w:after="120" w:afterAutospacing="0" w:line="360" w:lineRule="auto"/>
              <w:ind w:firstLine="0" w:firstLineChars="0"/>
              <w:rPr>
                <w:rFonts w:hint="eastAsia" w:ascii="宋体" w:hAnsi="宋体" w:eastAsia="宋体" w:cs="宋体"/>
                <w:b w:val="0"/>
                <w:bCs/>
                <w:color w:val="auto"/>
                <w:sz w:val="22"/>
                <w:szCs w:val="22"/>
                <w:highlight w:val="none"/>
                <w:lang w:bidi="ar"/>
              </w:rPr>
            </w:pPr>
            <w:r>
              <w:rPr>
                <w:rFonts w:hint="eastAsia" w:ascii="宋体" w:hAnsi="宋体" w:eastAsia="宋体" w:cs="宋体"/>
                <w:b w:val="0"/>
                <w:bCs/>
                <w:color w:val="auto"/>
                <w:sz w:val="22"/>
                <w:szCs w:val="22"/>
                <w:highlight w:val="none"/>
                <w:lang w:bidi="ar"/>
              </w:rPr>
              <w:t>（1）</w:t>
            </w:r>
            <w:r>
              <w:rPr>
                <w:rFonts w:hint="eastAsia" w:ascii="宋体" w:hAnsi="宋体" w:eastAsia="宋体" w:cs="宋体"/>
                <w:b w:val="0"/>
                <w:bCs/>
                <w:color w:val="auto"/>
                <w:sz w:val="22"/>
                <w:szCs w:val="22"/>
                <w:highlight w:val="none"/>
                <w:lang w:val="en-US" w:eastAsia="zh-CN" w:bidi="ar"/>
              </w:rPr>
              <w:t>通过AIS及北斗等技术，实现在</w:t>
            </w:r>
            <w:r>
              <w:rPr>
                <w:rFonts w:hint="eastAsia" w:ascii="宋体" w:hAnsi="宋体" w:eastAsia="宋体" w:cs="宋体"/>
                <w:b w:val="0"/>
                <w:bCs/>
                <w:color w:val="auto"/>
                <w:sz w:val="22"/>
                <w:szCs w:val="22"/>
                <w:highlight w:val="none"/>
                <w:lang w:bidi="ar"/>
              </w:rPr>
              <w:t>电子海图上可根据定位信息展现船舶点位，点击相应的船舶点位，即可展示该船舶基础信息，便于工作人员指挥调度（0-5分）</w:t>
            </w:r>
          </w:p>
          <w:p>
            <w:pPr>
              <w:pStyle w:val="55"/>
              <w:widowControl w:val="0"/>
              <w:tabs>
                <w:tab w:val="left" w:pos="0"/>
              </w:tabs>
              <w:spacing w:before="0" w:beforeAutospacing="0" w:after="120" w:afterAutospacing="0" w:line="360" w:lineRule="auto"/>
              <w:ind w:firstLine="0" w:firstLineChars="0"/>
              <w:rPr>
                <w:rFonts w:hint="eastAsia" w:ascii="宋体" w:hAnsi="宋体" w:eastAsia="宋体" w:cs="宋体"/>
                <w:b w:val="0"/>
                <w:bCs/>
                <w:color w:val="auto"/>
                <w:sz w:val="22"/>
                <w:szCs w:val="22"/>
                <w:highlight w:val="none"/>
                <w:lang w:bidi="ar"/>
              </w:rPr>
            </w:pPr>
            <w:r>
              <w:rPr>
                <w:rFonts w:hint="eastAsia" w:ascii="宋体" w:hAnsi="宋体" w:eastAsia="宋体" w:cs="宋体"/>
                <w:b w:val="0"/>
                <w:bCs/>
                <w:color w:val="auto"/>
                <w:sz w:val="22"/>
                <w:szCs w:val="22"/>
                <w:highlight w:val="none"/>
                <w:lang w:bidi="ar"/>
              </w:rPr>
              <w:t>（</w:t>
            </w:r>
            <w:r>
              <w:rPr>
                <w:rFonts w:hint="eastAsia" w:ascii="宋体" w:hAnsi="宋体" w:eastAsia="宋体" w:cs="宋体"/>
                <w:b w:val="0"/>
                <w:bCs/>
                <w:color w:val="auto"/>
                <w:sz w:val="22"/>
                <w:szCs w:val="22"/>
                <w:highlight w:val="none"/>
                <w:lang w:val="en-US" w:eastAsia="zh-CN" w:bidi="ar"/>
              </w:rPr>
              <w:t>2</w:t>
            </w:r>
            <w:r>
              <w:rPr>
                <w:rFonts w:hint="eastAsia" w:ascii="宋体" w:hAnsi="宋体" w:eastAsia="宋体" w:cs="宋体"/>
                <w:b w:val="0"/>
                <w:bCs/>
                <w:color w:val="auto"/>
                <w:sz w:val="22"/>
                <w:szCs w:val="22"/>
                <w:highlight w:val="none"/>
                <w:lang w:bidi="ar"/>
              </w:rPr>
              <w:t>）</w:t>
            </w:r>
            <w:r>
              <w:rPr>
                <w:rFonts w:hint="eastAsia" w:ascii="宋体" w:hAnsi="宋体" w:eastAsia="宋体" w:cs="宋体"/>
                <w:b w:val="0"/>
                <w:bCs/>
                <w:color w:val="auto"/>
                <w:sz w:val="22"/>
                <w:szCs w:val="22"/>
                <w:highlight w:val="none"/>
                <w:lang w:val="en-US" w:eastAsia="zh-CN" w:bidi="ar"/>
              </w:rPr>
              <w:t>基于船舶智能算法</w:t>
            </w:r>
            <w:r>
              <w:rPr>
                <w:rFonts w:hint="eastAsia" w:ascii="宋体" w:hAnsi="宋体" w:eastAsia="宋体" w:cs="宋体"/>
                <w:b w:val="0"/>
                <w:bCs/>
                <w:color w:val="auto"/>
                <w:sz w:val="22"/>
                <w:szCs w:val="22"/>
                <w:highlight w:val="none"/>
                <w:lang w:bidi="ar"/>
              </w:rPr>
              <w:t>，</w:t>
            </w:r>
            <w:r>
              <w:rPr>
                <w:rFonts w:hint="eastAsia" w:ascii="宋体" w:hAnsi="宋体" w:eastAsia="宋体" w:cs="宋体"/>
                <w:b w:val="0"/>
                <w:bCs/>
                <w:color w:val="auto"/>
                <w:sz w:val="22"/>
                <w:szCs w:val="22"/>
                <w:highlight w:val="none"/>
                <w:lang w:val="en-US" w:eastAsia="zh-CN" w:bidi="ar"/>
              </w:rPr>
              <w:t>针对进出南麂港区船舶，自动进行数据归集；并通过数据分析，智能分析指定船舶的运行轨迹，便于工作人员的基层治理工作</w:t>
            </w:r>
            <w:r>
              <w:rPr>
                <w:rFonts w:hint="eastAsia" w:ascii="宋体" w:hAnsi="宋体" w:eastAsia="宋体" w:cs="宋体"/>
                <w:b w:val="0"/>
                <w:bCs/>
                <w:color w:val="auto"/>
                <w:sz w:val="22"/>
                <w:szCs w:val="22"/>
                <w:highlight w:val="none"/>
                <w:lang w:bidi="ar"/>
              </w:rPr>
              <w:t>（0-5分）</w:t>
            </w:r>
          </w:p>
          <w:p>
            <w:pPr>
              <w:pStyle w:val="55"/>
              <w:widowControl w:val="0"/>
              <w:tabs>
                <w:tab w:val="left" w:pos="0"/>
              </w:tabs>
              <w:spacing w:before="0" w:beforeAutospacing="0" w:after="120" w:afterAutospacing="0" w:line="360" w:lineRule="auto"/>
              <w:ind w:firstLine="0" w:firstLineChars="0"/>
              <w:rPr>
                <w:rFonts w:hint="eastAsia" w:ascii="宋体" w:hAnsi="宋体" w:eastAsia="宋体" w:cs="宋体"/>
                <w:b w:val="0"/>
                <w:bCs/>
                <w:color w:val="auto"/>
                <w:sz w:val="22"/>
                <w:szCs w:val="22"/>
                <w:highlight w:val="none"/>
                <w:lang w:bidi="ar"/>
              </w:rPr>
            </w:pPr>
            <w:r>
              <w:rPr>
                <w:rFonts w:hint="eastAsia" w:ascii="宋体" w:hAnsi="宋体" w:eastAsia="宋体" w:cs="宋体"/>
                <w:b w:val="0"/>
                <w:bCs/>
                <w:color w:val="auto"/>
                <w:sz w:val="22"/>
                <w:szCs w:val="22"/>
                <w:highlight w:val="none"/>
                <w:lang w:bidi="ar"/>
              </w:rPr>
              <w:t>（</w:t>
            </w:r>
            <w:r>
              <w:rPr>
                <w:rFonts w:hint="eastAsia" w:ascii="宋体" w:hAnsi="宋体" w:eastAsia="宋体" w:cs="宋体"/>
                <w:b w:val="0"/>
                <w:bCs/>
                <w:color w:val="auto"/>
                <w:sz w:val="22"/>
                <w:szCs w:val="22"/>
                <w:highlight w:val="none"/>
                <w:lang w:val="en-US" w:eastAsia="zh-CN" w:bidi="ar"/>
              </w:rPr>
              <w:t>3</w:t>
            </w:r>
            <w:r>
              <w:rPr>
                <w:rFonts w:hint="eastAsia" w:ascii="宋体" w:hAnsi="宋体" w:eastAsia="宋体" w:cs="宋体"/>
                <w:b w:val="0"/>
                <w:bCs/>
                <w:color w:val="auto"/>
                <w:sz w:val="22"/>
                <w:szCs w:val="22"/>
                <w:highlight w:val="none"/>
                <w:lang w:bidi="ar"/>
              </w:rPr>
              <w:t>）在电子地图上，划分网格地图，</w:t>
            </w:r>
            <w:r>
              <w:rPr>
                <w:rFonts w:hint="eastAsia" w:ascii="宋体" w:hAnsi="宋体" w:eastAsia="宋体" w:cs="宋体"/>
                <w:b w:val="0"/>
                <w:bCs/>
                <w:color w:val="auto"/>
                <w:sz w:val="22"/>
                <w:szCs w:val="22"/>
                <w:highlight w:val="none"/>
                <w:lang w:val="en-US" w:eastAsia="zh-CN" w:bidi="ar"/>
              </w:rPr>
              <w:t>实现镇、村（社区）、网格逐级下钻，</w:t>
            </w:r>
            <w:r>
              <w:rPr>
                <w:rFonts w:hint="eastAsia" w:ascii="宋体" w:hAnsi="宋体" w:eastAsia="宋体" w:cs="宋体"/>
                <w:b w:val="0"/>
                <w:bCs/>
                <w:color w:val="auto"/>
                <w:sz w:val="22"/>
                <w:szCs w:val="22"/>
                <w:highlight w:val="none"/>
                <w:lang w:bidi="ar"/>
              </w:rPr>
              <w:t>点击相应的网格，可展示该网格</w:t>
            </w:r>
            <w:r>
              <w:rPr>
                <w:rFonts w:hint="eastAsia" w:ascii="宋体" w:hAnsi="宋体" w:eastAsia="宋体" w:cs="宋体"/>
                <w:b w:val="0"/>
                <w:bCs/>
                <w:color w:val="auto"/>
                <w:sz w:val="22"/>
                <w:szCs w:val="22"/>
                <w:highlight w:val="none"/>
                <w:lang w:val="en-US" w:eastAsia="zh-CN" w:bidi="ar"/>
              </w:rPr>
              <w:t>网格员信息、</w:t>
            </w:r>
            <w:r>
              <w:rPr>
                <w:rFonts w:hint="eastAsia" w:ascii="宋体" w:hAnsi="宋体" w:eastAsia="宋体" w:cs="宋体"/>
                <w:b w:val="0"/>
                <w:bCs/>
                <w:color w:val="auto"/>
                <w:sz w:val="22"/>
                <w:szCs w:val="22"/>
                <w:highlight w:val="none"/>
                <w:lang w:bidi="ar"/>
              </w:rPr>
              <w:t>房屋信息及人员信息，便于工作人员基层治理（0-</w:t>
            </w:r>
            <w:r>
              <w:rPr>
                <w:rFonts w:hint="eastAsia" w:ascii="宋体" w:hAnsi="宋体" w:eastAsia="宋体" w:cs="宋体"/>
                <w:b w:val="0"/>
                <w:bCs/>
                <w:color w:val="auto"/>
                <w:sz w:val="22"/>
                <w:szCs w:val="22"/>
                <w:highlight w:val="none"/>
                <w:lang w:val="en-US" w:eastAsia="zh-CN" w:bidi="ar"/>
              </w:rPr>
              <w:t>4</w:t>
            </w:r>
            <w:r>
              <w:rPr>
                <w:rFonts w:hint="eastAsia" w:ascii="宋体" w:hAnsi="宋体" w:eastAsia="宋体" w:cs="宋体"/>
                <w:b w:val="0"/>
                <w:bCs/>
                <w:color w:val="auto"/>
                <w:sz w:val="22"/>
                <w:szCs w:val="22"/>
                <w:highlight w:val="none"/>
                <w:lang w:bidi="ar"/>
              </w:rPr>
              <w:t>分）</w:t>
            </w:r>
          </w:p>
          <w:p>
            <w:pPr>
              <w:pStyle w:val="55"/>
              <w:widowControl w:val="0"/>
              <w:tabs>
                <w:tab w:val="left" w:pos="0"/>
              </w:tabs>
              <w:spacing w:before="0" w:beforeAutospacing="0" w:after="120" w:afterAutospacing="0" w:line="360" w:lineRule="auto"/>
              <w:ind w:firstLine="0" w:firstLineChars="0"/>
              <w:rPr>
                <w:rFonts w:hint="eastAsia" w:ascii="宋体" w:hAnsi="宋体" w:eastAsia="宋体" w:cs="宋体"/>
                <w:b w:val="0"/>
                <w:bCs/>
                <w:color w:val="auto"/>
                <w:sz w:val="22"/>
                <w:szCs w:val="22"/>
                <w:highlight w:val="none"/>
                <w:lang w:bidi="ar"/>
              </w:rPr>
            </w:pPr>
            <w:r>
              <w:rPr>
                <w:rFonts w:hint="eastAsia" w:ascii="宋体" w:hAnsi="宋体" w:eastAsia="宋体" w:cs="宋体"/>
                <w:b w:val="0"/>
                <w:bCs/>
                <w:color w:val="auto"/>
                <w:sz w:val="22"/>
                <w:szCs w:val="22"/>
                <w:highlight w:val="none"/>
                <w:lang w:bidi="ar"/>
              </w:rPr>
              <w:t>（</w:t>
            </w:r>
            <w:r>
              <w:rPr>
                <w:rFonts w:hint="eastAsia" w:ascii="宋体" w:hAnsi="宋体" w:eastAsia="宋体" w:cs="宋体"/>
                <w:b w:val="0"/>
                <w:bCs/>
                <w:color w:val="auto"/>
                <w:sz w:val="22"/>
                <w:szCs w:val="22"/>
                <w:highlight w:val="none"/>
                <w:lang w:val="en-US" w:eastAsia="zh-CN" w:bidi="ar"/>
              </w:rPr>
              <w:t>4</w:t>
            </w:r>
            <w:r>
              <w:rPr>
                <w:rFonts w:hint="eastAsia" w:ascii="宋体" w:hAnsi="宋体" w:eastAsia="宋体" w:cs="宋体"/>
                <w:b w:val="0"/>
                <w:bCs/>
                <w:color w:val="auto"/>
                <w:sz w:val="22"/>
                <w:szCs w:val="22"/>
                <w:highlight w:val="none"/>
                <w:lang w:bidi="ar"/>
              </w:rPr>
              <w:t>）通过盲水印解析算法，针对图片信息流转入平台时，自动进行加密；并通过平台可针对加密后的图片，进行解析溯源，实现</w:t>
            </w:r>
            <w:r>
              <w:rPr>
                <w:rFonts w:hint="eastAsia" w:ascii="宋体" w:hAnsi="宋体" w:eastAsia="宋体" w:cs="宋体"/>
                <w:b w:val="0"/>
                <w:bCs/>
                <w:color w:val="auto"/>
                <w:sz w:val="22"/>
                <w:szCs w:val="22"/>
                <w:highlight w:val="none"/>
                <w:lang w:val="en-US" w:eastAsia="zh-CN" w:bidi="ar"/>
              </w:rPr>
              <w:t>特色</w:t>
            </w:r>
            <w:r>
              <w:rPr>
                <w:rFonts w:hint="eastAsia" w:ascii="宋体" w:hAnsi="宋体" w:eastAsia="宋体" w:cs="宋体"/>
                <w:b w:val="0"/>
                <w:bCs/>
                <w:color w:val="auto"/>
                <w:sz w:val="22"/>
                <w:szCs w:val="22"/>
                <w:highlight w:val="none"/>
                <w:lang w:bidi="ar"/>
              </w:rPr>
              <w:t>数据</w:t>
            </w:r>
            <w:r>
              <w:rPr>
                <w:rFonts w:hint="eastAsia" w:ascii="宋体" w:hAnsi="宋体" w:eastAsia="宋体" w:cs="宋体"/>
                <w:b w:val="0"/>
                <w:bCs/>
                <w:color w:val="auto"/>
                <w:sz w:val="22"/>
                <w:szCs w:val="22"/>
                <w:highlight w:val="none"/>
                <w:lang w:val="en-US" w:eastAsia="zh-CN" w:bidi="ar"/>
              </w:rPr>
              <w:t>仓数据</w:t>
            </w:r>
            <w:r>
              <w:rPr>
                <w:rFonts w:hint="eastAsia" w:ascii="宋体" w:hAnsi="宋体" w:eastAsia="宋体" w:cs="宋体"/>
                <w:b w:val="0"/>
                <w:bCs/>
                <w:color w:val="auto"/>
                <w:sz w:val="22"/>
                <w:szCs w:val="22"/>
                <w:highlight w:val="none"/>
                <w:lang w:bidi="ar"/>
              </w:rPr>
              <w:t>安全保护（0-4分）</w:t>
            </w:r>
          </w:p>
          <w:p>
            <w:pPr>
              <w:pStyle w:val="55"/>
              <w:widowControl w:val="0"/>
              <w:tabs>
                <w:tab w:val="left" w:pos="0"/>
              </w:tabs>
              <w:spacing w:before="0" w:beforeAutospacing="0" w:after="120" w:afterAutospacing="0" w:line="360" w:lineRule="auto"/>
              <w:ind w:firstLine="0" w:firstLineChars="0"/>
              <w:rPr>
                <w:rFonts w:hint="eastAsia" w:ascii="宋体" w:hAnsi="宋体" w:eastAsia="宋体" w:cs="宋体"/>
                <w:b w:val="0"/>
                <w:bCs/>
                <w:color w:val="auto"/>
                <w:sz w:val="22"/>
                <w:szCs w:val="22"/>
                <w:highlight w:val="none"/>
                <w:lang w:bidi="ar"/>
              </w:rPr>
            </w:pPr>
            <w:r>
              <w:rPr>
                <w:rFonts w:hint="eastAsia" w:ascii="宋体" w:hAnsi="宋体" w:eastAsia="宋体" w:cs="宋体"/>
                <w:b w:val="0"/>
                <w:bCs/>
                <w:color w:val="auto"/>
                <w:sz w:val="22"/>
                <w:szCs w:val="22"/>
                <w:highlight w:val="none"/>
                <w:lang w:bidi="ar"/>
              </w:rPr>
              <w:t>（</w:t>
            </w:r>
            <w:r>
              <w:rPr>
                <w:rFonts w:hint="eastAsia" w:ascii="宋体" w:hAnsi="宋体" w:eastAsia="宋体" w:cs="宋体"/>
                <w:b w:val="0"/>
                <w:bCs/>
                <w:color w:val="auto"/>
                <w:sz w:val="22"/>
                <w:szCs w:val="22"/>
                <w:highlight w:val="none"/>
                <w:lang w:val="en-US" w:eastAsia="zh-CN" w:bidi="ar"/>
              </w:rPr>
              <w:t>5</w:t>
            </w:r>
            <w:r>
              <w:rPr>
                <w:rFonts w:hint="eastAsia" w:ascii="宋体" w:hAnsi="宋体" w:eastAsia="宋体" w:cs="宋体"/>
                <w:b w:val="0"/>
                <w:bCs/>
                <w:color w:val="auto"/>
                <w:sz w:val="22"/>
                <w:szCs w:val="22"/>
                <w:highlight w:val="none"/>
                <w:lang w:bidi="ar"/>
              </w:rPr>
              <w:t>）</w:t>
            </w:r>
            <w:r>
              <w:rPr>
                <w:rFonts w:hint="eastAsia" w:ascii="宋体" w:hAnsi="宋体" w:eastAsia="宋体" w:cs="宋体"/>
                <w:b w:val="0"/>
                <w:bCs/>
                <w:color w:val="auto"/>
                <w:sz w:val="22"/>
                <w:szCs w:val="22"/>
                <w:highlight w:val="none"/>
                <w:lang w:val="en-US" w:eastAsia="zh-CN" w:bidi="ar"/>
              </w:rPr>
              <w:t>通过应急响应算法</w:t>
            </w:r>
            <w:r>
              <w:rPr>
                <w:rFonts w:hint="eastAsia" w:ascii="宋体" w:hAnsi="宋体" w:eastAsia="宋体" w:cs="宋体"/>
                <w:b w:val="0"/>
                <w:bCs/>
                <w:color w:val="auto"/>
                <w:sz w:val="22"/>
                <w:szCs w:val="22"/>
                <w:highlight w:val="none"/>
                <w:lang w:bidi="ar"/>
              </w:rPr>
              <w:t>，</w:t>
            </w:r>
            <w:r>
              <w:rPr>
                <w:rFonts w:hint="eastAsia" w:ascii="宋体" w:hAnsi="宋体" w:eastAsia="宋体" w:cs="宋体"/>
                <w:b w:val="0"/>
                <w:bCs/>
                <w:color w:val="auto"/>
                <w:sz w:val="22"/>
                <w:szCs w:val="22"/>
                <w:highlight w:val="none"/>
                <w:lang w:val="en-US" w:eastAsia="zh-CN" w:bidi="ar"/>
              </w:rPr>
              <w:t>针对各类应急事件，</w:t>
            </w:r>
            <w:r>
              <w:rPr>
                <w:rFonts w:hint="eastAsia" w:ascii="宋体" w:hAnsi="宋体" w:eastAsia="宋体" w:cs="宋体"/>
                <w:b w:val="0"/>
                <w:bCs/>
                <w:color w:val="auto"/>
                <w:sz w:val="22"/>
                <w:szCs w:val="22"/>
                <w:highlight w:val="none"/>
                <w:lang w:bidi="ar"/>
              </w:rPr>
              <w:t>根据应急响应等级，自动</w:t>
            </w:r>
            <w:r>
              <w:rPr>
                <w:rFonts w:hint="eastAsia" w:ascii="宋体" w:hAnsi="宋体" w:eastAsia="宋体" w:cs="宋体"/>
                <w:b w:val="0"/>
                <w:bCs/>
                <w:color w:val="auto"/>
                <w:sz w:val="22"/>
                <w:szCs w:val="22"/>
                <w:highlight w:val="none"/>
                <w:lang w:val="en-US" w:eastAsia="zh-CN" w:bidi="ar"/>
              </w:rPr>
              <w:t>匹配</w:t>
            </w:r>
            <w:r>
              <w:rPr>
                <w:rFonts w:hint="eastAsia" w:ascii="宋体" w:hAnsi="宋体" w:eastAsia="宋体" w:cs="宋体"/>
                <w:b w:val="0"/>
                <w:bCs/>
                <w:color w:val="auto"/>
                <w:sz w:val="22"/>
                <w:szCs w:val="22"/>
                <w:highlight w:val="none"/>
                <w:lang w:bidi="ar"/>
              </w:rPr>
              <w:t>生成预案，</w:t>
            </w:r>
            <w:r>
              <w:rPr>
                <w:rFonts w:hint="eastAsia" w:ascii="宋体" w:hAnsi="宋体" w:eastAsia="宋体" w:cs="宋体"/>
                <w:b w:val="0"/>
                <w:bCs/>
                <w:color w:val="auto"/>
                <w:sz w:val="22"/>
                <w:szCs w:val="22"/>
                <w:highlight w:val="none"/>
                <w:lang w:val="en-US" w:eastAsia="zh-CN" w:bidi="ar"/>
              </w:rPr>
              <w:t>并流转</w:t>
            </w:r>
            <w:r>
              <w:rPr>
                <w:rFonts w:hint="eastAsia" w:ascii="宋体" w:hAnsi="宋体" w:eastAsia="宋体" w:cs="宋体"/>
                <w:b w:val="0"/>
                <w:bCs/>
                <w:color w:val="auto"/>
                <w:sz w:val="22"/>
                <w:szCs w:val="22"/>
                <w:highlight w:val="none"/>
                <w:lang w:bidi="ar"/>
              </w:rPr>
              <w:t>派发至相应人员；（0-</w:t>
            </w:r>
            <w:r>
              <w:rPr>
                <w:rFonts w:hint="eastAsia" w:ascii="宋体" w:hAnsi="宋体" w:eastAsia="宋体" w:cs="宋体"/>
                <w:b w:val="0"/>
                <w:bCs/>
                <w:color w:val="auto"/>
                <w:sz w:val="22"/>
                <w:szCs w:val="22"/>
                <w:highlight w:val="none"/>
                <w:lang w:val="en-US" w:eastAsia="zh-CN" w:bidi="ar"/>
              </w:rPr>
              <w:t>2</w:t>
            </w:r>
            <w:r>
              <w:rPr>
                <w:rFonts w:hint="eastAsia" w:ascii="宋体" w:hAnsi="宋体" w:eastAsia="宋体" w:cs="宋体"/>
                <w:b w:val="0"/>
                <w:bCs/>
                <w:color w:val="auto"/>
                <w:sz w:val="22"/>
                <w:szCs w:val="22"/>
                <w:highlight w:val="none"/>
                <w:lang w:bidi="ar"/>
              </w:rPr>
              <w:t>分）</w:t>
            </w:r>
          </w:p>
          <w:p>
            <w:pPr>
              <w:pStyle w:val="55"/>
              <w:widowControl w:val="0"/>
              <w:tabs>
                <w:tab w:val="left" w:pos="0"/>
              </w:tabs>
              <w:spacing w:before="0" w:beforeAutospacing="0" w:after="0" w:afterAutospacing="0" w:line="360" w:lineRule="auto"/>
              <w:ind w:firstLine="0" w:firstLineChars="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bidi="ar"/>
              </w:rPr>
              <w:t>（</w:t>
            </w:r>
            <w:r>
              <w:rPr>
                <w:rFonts w:hint="eastAsia" w:ascii="宋体" w:hAnsi="宋体" w:eastAsia="宋体" w:cs="宋体"/>
                <w:b w:val="0"/>
                <w:bCs/>
                <w:color w:val="auto"/>
                <w:sz w:val="22"/>
                <w:szCs w:val="22"/>
                <w:highlight w:val="none"/>
                <w:lang w:val="en-US" w:eastAsia="zh-CN" w:bidi="ar"/>
              </w:rPr>
              <w:t>6</w:t>
            </w:r>
            <w:r>
              <w:rPr>
                <w:rFonts w:hint="eastAsia" w:ascii="宋体" w:hAnsi="宋体" w:eastAsia="宋体" w:cs="宋体"/>
                <w:b w:val="0"/>
                <w:bCs/>
                <w:color w:val="auto"/>
                <w:sz w:val="22"/>
                <w:szCs w:val="22"/>
                <w:highlight w:val="none"/>
                <w:lang w:bidi="ar"/>
              </w:rPr>
              <w:t>）工作人员可通过手机端</w:t>
            </w:r>
            <w:r>
              <w:rPr>
                <w:rFonts w:hint="eastAsia" w:ascii="宋体" w:hAnsi="宋体" w:eastAsia="宋体" w:cs="宋体"/>
                <w:b w:val="0"/>
                <w:bCs/>
                <w:color w:val="auto"/>
                <w:sz w:val="22"/>
                <w:szCs w:val="22"/>
                <w:highlight w:val="none"/>
              </w:rPr>
              <w:t>对进入避灾点的人员进行名单确认，同时具有身份证拍照识别身份信息功能，可获取</w:t>
            </w:r>
            <w:r>
              <w:rPr>
                <w:rFonts w:hint="eastAsia" w:ascii="宋体" w:hAnsi="宋体" w:eastAsia="宋体" w:cs="宋体"/>
                <w:b w:val="0"/>
                <w:bCs/>
                <w:color w:val="auto"/>
                <w:sz w:val="22"/>
                <w:szCs w:val="22"/>
                <w:highlight w:val="none"/>
                <w:lang w:val="en-US" w:eastAsia="zh-CN"/>
              </w:rPr>
              <w:t>人员身份</w:t>
            </w:r>
            <w:r>
              <w:rPr>
                <w:rFonts w:hint="eastAsia" w:ascii="宋体" w:hAnsi="宋体" w:eastAsia="宋体" w:cs="宋体"/>
                <w:b w:val="0"/>
                <w:bCs/>
                <w:color w:val="auto"/>
                <w:sz w:val="22"/>
                <w:szCs w:val="22"/>
                <w:highlight w:val="none"/>
              </w:rPr>
              <w:t>信息内容，便于工作人员操作。</w:t>
            </w:r>
            <w:r>
              <w:rPr>
                <w:rFonts w:hint="eastAsia" w:ascii="宋体" w:hAnsi="宋体" w:eastAsia="宋体" w:cs="宋体"/>
                <w:b w:val="0"/>
                <w:bCs/>
                <w:color w:val="auto"/>
                <w:sz w:val="22"/>
                <w:szCs w:val="22"/>
                <w:highlight w:val="none"/>
                <w:lang w:bidi="ar"/>
              </w:rPr>
              <w:t>（0-</w:t>
            </w:r>
            <w:r>
              <w:rPr>
                <w:rFonts w:hint="eastAsia" w:ascii="宋体" w:hAnsi="宋体" w:eastAsia="宋体" w:cs="宋体"/>
                <w:b w:val="0"/>
                <w:bCs/>
                <w:color w:val="auto"/>
                <w:sz w:val="22"/>
                <w:szCs w:val="22"/>
                <w:highlight w:val="none"/>
                <w:lang w:val="en-US" w:eastAsia="zh-CN" w:bidi="ar"/>
              </w:rPr>
              <w:t>1</w:t>
            </w:r>
            <w:r>
              <w:rPr>
                <w:rFonts w:hint="eastAsia" w:ascii="宋体" w:hAnsi="宋体" w:eastAsia="宋体" w:cs="宋体"/>
                <w:b w:val="0"/>
                <w:bCs/>
                <w:color w:val="auto"/>
                <w:sz w:val="22"/>
                <w:szCs w:val="22"/>
                <w:highlight w:val="none"/>
                <w:lang w:bidi="ar"/>
              </w:rPr>
              <w:t>分）</w:t>
            </w:r>
          </w:p>
          <w:p>
            <w:pPr>
              <w:pStyle w:val="55"/>
              <w:widowControl w:val="0"/>
              <w:tabs>
                <w:tab w:val="left" w:pos="0"/>
              </w:tabs>
              <w:spacing w:before="0" w:beforeAutospacing="0" w:after="120" w:afterAutospacing="0" w:line="360" w:lineRule="auto"/>
              <w:ind w:firstLine="0" w:firstLineChars="0"/>
              <w:rPr>
                <w:rFonts w:hint="eastAsia" w:ascii="宋体" w:hAnsi="宋体" w:eastAsia="宋体" w:cs="宋体"/>
                <w:b w:val="0"/>
                <w:bCs/>
                <w:color w:val="auto"/>
                <w:sz w:val="22"/>
                <w:szCs w:val="22"/>
                <w:highlight w:val="none"/>
                <w:lang w:bidi="ar"/>
              </w:rPr>
            </w:pPr>
            <w:r>
              <w:rPr>
                <w:rFonts w:hint="eastAsia" w:ascii="宋体" w:hAnsi="宋体" w:eastAsia="宋体" w:cs="宋体"/>
                <w:b w:val="0"/>
                <w:bCs/>
                <w:color w:val="auto"/>
                <w:sz w:val="22"/>
                <w:szCs w:val="22"/>
                <w:highlight w:val="none"/>
                <w:lang w:bidi="ar"/>
              </w:rPr>
              <w:t>（</w:t>
            </w:r>
            <w:r>
              <w:rPr>
                <w:rFonts w:hint="eastAsia" w:ascii="宋体" w:hAnsi="宋体" w:eastAsia="宋体" w:cs="宋体"/>
                <w:b w:val="0"/>
                <w:bCs/>
                <w:color w:val="auto"/>
                <w:sz w:val="22"/>
                <w:szCs w:val="22"/>
                <w:highlight w:val="none"/>
                <w:lang w:val="en-US" w:eastAsia="zh-CN" w:bidi="ar"/>
              </w:rPr>
              <w:t>7</w:t>
            </w:r>
            <w:r>
              <w:rPr>
                <w:rFonts w:hint="eastAsia" w:ascii="宋体" w:hAnsi="宋体" w:eastAsia="宋体" w:cs="宋体"/>
                <w:b w:val="0"/>
                <w:bCs/>
                <w:color w:val="auto"/>
                <w:sz w:val="22"/>
                <w:szCs w:val="22"/>
                <w:highlight w:val="none"/>
                <w:lang w:bidi="ar"/>
              </w:rPr>
              <w:t>）针对应急事件可视化分析展示，实现岛上人员</w:t>
            </w:r>
            <w:r>
              <w:rPr>
                <w:rFonts w:hint="eastAsia" w:ascii="宋体" w:hAnsi="宋体" w:eastAsia="宋体" w:cs="宋体"/>
                <w:b w:val="0"/>
                <w:bCs/>
                <w:color w:val="auto"/>
                <w:sz w:val="22"/>
                <w:szCs w:val="22"/>
                <w:highlight w:val="none"/>
                <w:lang w:val="en-US" w:eastAsia="zh-CN" w:bidi="ar"/>
              </w:rPr>
              <w:t>数据</w:t>
            </w:r>
            <w:r>
              <w:rPr>
                <w:rFonts w:hint="eastAsia" w:ascii="宋体" w:hAnsi="宋体" w:eastAsia="宋体" w:cs="宋体"/>
                <w:b w:val="0"/>
                <w:bCs/>
                <w:color w:val="auto"/>
                <w:sz w:val="22"/>
                <w:szCs w:val="22"/>
                <w:highlight w:val="none"/>
                <w:lang w:bidi="ar"/>
              </w:rPr>
              <w:t>、气象情况等数据分析展示；（0-</w:t>
            </w:r>
            <w:r>
              <w:rPr>
                <w:rFonts w:hint="eastAsia" w:ascii="宋体" w:hAnsi="宋体" w:eastAsia="宋体" w:cs="宋体"/>
                <w:b w:val="0"/>
                <w:bCs/>
                <w:color w:val="auto"/>
                <w:sz w:val="22"/>
                <w:szCs w:val="22"/>
                <w:highlight w:val="none"/>
                <w:lang w:val="en-US" w:eastAsia="zh-CN" w:bidi="ar"/>
              </w:rPr>
              <w:t>1</w:t>
            </w:r>
            <w:r>
              <w:rPr>
                <w:rFonts w:hint="eastAsia" w:ascii="宋体" w:hAnsi="宋体" w:eastAsia="宋体" w:cs="宋体"/>
                <w:b w:val="0"/>
                <w:bCs/>
                <w:color w:val="auto"/>
                <w:sz w:val="22"/>
                <w:szCs w:val="22"/>
                <w:highlight w:val="none"/>
                <w:lang w:bidi="ar"/>
              </w:rPr>
              <w:t>分）</w:t>
            </w:r>
          </w:p>
          <w:p>
            <w:pPr>
              <w:pStyle w:val="296"/>
              <w:spacing w:line="360" w:lineRule="auto"/>
              <w:jc w:val="left"/>
              <w:rPr>
                <w:rFonts w:hint="eastAsia" w:ascii="宋体" w:hAnsi="宋体" w:eastAsia="宋体" w:cs="宋体"/>
                <w:b w:val="0"/>
                <w:bCs/>
                <w:sz w:val="22"/>
                <w:szCs w:val="22"/>
                <w:highlight w:val="yellow"/>
                <w:lang w:eastAsia="zh-Hans" w:bidi="ar"/>
              </w:rPr>
            </w:pPr>
            <w:r>
              <w:rPr>
                <w:rFonts w:hint="eastAsia" w:ascii="宋体" w:hAnsi="宋体" w:eastAsia="宋体" w:cs="宋体"/>
                <w:b w:val="0"/>
                <w:bCs/>
                <w:color w:val="auto"/>
                <w:kern w:val="0"/>
                <w:sz w:val="22"/>
                <w:szCs w:val="22"/>
                <w:highlight w:val="none"/>
                <w:lang w:val="en-US" w:eastAsia="zh-CN" w:bidi="ar-SA"/>
              </w:rPr>
              <w:t>（8）基于应急任务进度分析，实现各项应急任务工作完成度分析展示，并支持通过浙政钉一键督办；（0-1分）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5</w:t>
            </w:r>
          </w:p>
        </w:tc>
        <w:tc>
          <w:tcPr>
            <w:tcW w:w="1186" w:type="dxa"/>
            <w:tcBorders>
              <w:top w:val="single" w:color="auto" w:sz="4" w:space="0"/>
              <w:left w:val="single" w:color="auto" w:sz="4" w:space="0"/>
              <w:bottom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培训计划</w:t>
            </w:r>
          </w:p>
        </w:tc>
        <w:tc>
          <w:tcPr>
            <w:tcW w:w="1118" w:type="dxa"/>
            <w:tcBorders>
              <w:top w:val="single" w:color="auto" w:sz="4" w:space="0"/>
              <w:left w:val="single" w:color="auto" w:sz="4" w:space="0"/>
              <w:bottom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0-3分</w:t>
            </w:r>
          </w:p>
        </w:tc>
        <w:tc>
          <w:tcPr>
            <w:tcW w:w="6840" w:type="dxa"/>
            <w:tcBorders>
              <w:top w:val="single" w:color="auto" w:sz="4" w:space="0"/>
              <w:left w:val="single" w:color="auto" w:sz="4" w:space="0"/>
              <w:bottom w:val="single" w:color="auto" w:sz="4" w:space="0"/>
              <w:right w:val="single" w:color="auto" w:sz="4" w:space="0"/>
            </w:tcBorders>
            <w:vAlign w:val="center"/>
          </w:tcPr>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针对</w:t>
            </w:r>
            <w:r>
              <w:rPr>
                <w:rFonts w:hint="eastAsia" w:ascii="宋体" w:hAnsi="宋体" w:eastAsia="宋体" w:cs="宋体"/>
                <w:b w:val="0"/>
                <w:bCs/>
                <w:sz w:val="22"/>
                <w:szCs w:val="22"/>
                <w:lang w:eastAsia="zh-Hans"/>
              </w:rPr>
              <w:t>数字南麂统一</w:t>
            </w:r>
            <w:r>
              <w:rPr>
                <w:rFonts w:hint="eastAsia" w:ascii="宋体" w:hAnsi="宋体" w:eastAsia="宋体" w:cs="宋体"/>
                <w:b w:val="0"/>
                <w:bCs/>
                <w:sz w:val="22"/>
                <w:szCs w:val="22"/>
              </w:rPr>
              <w:t>门户使用和维护工作开展用户培训， 培训计划详实、具体，具有实际意义得2.1-3分；培训计划基本合理，内容基本具体得1.1-2分；对项目了解有所欠缺，合理性不够的0-1分。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6</w:t>
            </w:r>
          </w:p>
        </w:tc>
        <w:tc>
          <w:tcPr>
            <w:tcW w:w="1186" w:type="dxa"/>
            <w:tcBorders>
              <w:top w:val="single" w:color="auto" w:sz="4" w:space="0"/>
              <w:left w:val="single" w:color="auto" w:sz="4" w:space="0"/>
              <w:bottom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服务团队评价</w:t>
            </w:r>
            <w:r>
              <w:rPr>
                <w:rFonts w:hint="eastAsia" w:ascii="宋体" w:hAnsi="宋体" w:eastAsia="宋体" w:cs="宋体"/>
                <w:b w:val="0"/>
                <w:bCs/>
                <w:color w:val="000000"/>
                <w:sz w:val="22"/>
                <w:szCs w:val="22"/>
              </w:rPr>
              <w:t>（</w:t>
            </w:r>
            <w:r>
              <w:rPr>
                <w:rStyle w:val="150"/>
                <w:rFonts w:hint="eastAsia" w:ascii="宋体" w:hAnsi="宋体" w:eastAsia="宋体" w:cs="宋体"/>
                <w:b w:val="0"/>
                <w:bCs/>
                <w:sz w:val="22"/>
                <w:szCs w:val="22"/>
                <w:lang w:bidi="ar"/>
              </w:rPr>
              <w:t>同一人员不重复计分</w:t>
            </w:r>
            <w:r>
              <w:rPr>
                <w:rStyle w:val="150"/>
                <w:rFonts w:hint="eastAsia" w:ascii="宋体" w:hAnsi="宋体" w:eastAsia="宋体" w:cs="宋体"/>
                <w:b w:val="0"/>
                <w:bCs/>
                <w:sz w:val="22"/>
                <w:szCs w:val="22"/>
                <w:lang w:eastAsia="zh-CN" w:bidi="ar"/>
              </w:rPr>
              <w:t>，</w:t>
            </w:r>
            <w:r>
              <w:rPr>
                <w:rStyle w:val="150"/>
                <w:rFonts w:hint="eastAsia" w:ascii="宋体" w:hAnsi="宋体" w:eastAsia="宋体" w:cs="宋体"/>
                <w:b w:val="0"/>
                <w:bCs/>
                <w:sz w:val="22"/>
                <w:szCs w:val="22"/>
                <w:lang w:val="en-US" w:eastAsia="zh-CN" w:bidi="ar"/>
              </w:rPr>
              <w:t>同一证书不重复计分</w:t>
            </w:r>
            <w:r>
              <w:rPr>
                <w:rFonts w:hint="eastAsia" w:ascii="宋体" w:hAnsi="宋体" w:eastAsia="宋体" w:cs="宋体"/>
                <w:b w:val="0"/>
                <w:bCs/>
                <w:color w:val="000000"/>
                <w:sz w:val="22"/>
                <w:szCs w:val="22"/>
              </w:rPr>
              <w:t>）</w:t>
            </w:r>
          </w:p>
        </w:tc>
        <w:tc>
          <w:tcPr>
            <w:tcW w:w="1118" w:type="dxa"/>
            <w:tcBorders>
              <w:top w:val="single" w:color="auto" w:sz="4" w:space="0"/>
              <w:left w:val="single" w:color="auto" w:sz="4" w:space="0"/>
              <w:bottom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0-</w:t>
            </w:r>
            <w:r>
              <w:rPr>
                <w:rFonts w:hint="eastAsia" w:ascii="宋体" w:hAnsi="宋体" w:eastAsia="宋体" w:cs="宋体"/>
                <w:b w:val="0"/>
                <w:bCs/>
                <w:sz w:val="22"/>
                <w:szCs w:val="22"/>
                <w:lang w:val="en-US" w:eastAsia="zh-CN"/>
              </w:rPr>
              <w:t>8</w:t>
            </w:r>
            <w:r>
              <w:rPr>
                <w:rFonts w:hint="eastAsia" w:ascii="宋体" w:hAnsi="宋体" w:eastAsia="宋体" w:cs="宋体"/>
                <w:b w:val="0"/>
                <w:bCs/>
                <w:sz w:val="22"/>
                <w:szCs w:val="22"/>
              </w:rPr>
              <w:t>分</w:t>
            </w:r>
          </w:p>
        </w:tc>
        <w:tc>
          <w:tcPr>
            <w:tcW w:w="6840" w:type="dxa"/>
            <w:tcBorders>
              <w:top w:val="single" w:color="auto" w:sz="4" w:space="0"/>
              <w:left w:val="single" w:color="auto" w:sz="4" w:space="0"/>
              <w:bottom w:val="single" w:color="auto" w:sz="4" w:space="0"/>
              <w:right w:val="single" w:color="auto" w:sz="4" w:space="0"/>
            </w:tcBorders>
            <w:vAlign w:val="center"/>
          </w:tcPr>
          <w:p>
            <w:pPr>
              <w:tabs>
                <w:tab w:val="left" w:pos="462"/>
              </w:tabs>
              <w:snapToGrid w:val="0"/>
              <w:spacing w:line="360" w:lineRule="auto"/>
              <w:rPr>
                <w:rFonts w:hint="eastAsia" w:ascii="宋体" w:hAnsi="宋体" w:eastAsia="宋体" w:cs="宋体"/>
                <w:b w:val="0"/>
                <w:bCs/>
                <w:color w:val="auto"/>
                <w:kern w:val="0"/>
                <w:sz w:val="22"/>
                <w:szCs w:val="22"/>
                <w:highlight w:val="none"/>
                <w:lang w:val="en-US" w:eastAsia="zh-CN" w:bidi="ar-SA"/>
              </w:rPr>
            </w:pPr>
            <w:r>
              <w:rPr>
                <w:rFonts w:hint="eastAsia" w:ascii="宋体" w:hAnsi="宋体" w:eastAsia="宋体" w:cs="宋体"/>
                <w:b w:val="0"/>
                <w:bCs/>
                <w:color w:val="auto"/>
                <w:kern w:val="0"/>
                <w:sz w:val="22"/>
                <w:szCs w:val="22"/>
                <w:highlight w:val="none"/>
                <w:lang w:val="en-US" w:eastAsia="zh-CN" w:bidi="ar-SA"/>
              </w:rPr>
              <w:t>根据投标供应商服务能力</w:t>
            </w:r>
          </w:p>
          <w:p>
            <w:pPr>
              <w:widowControl/>
              <w:spacing w:line="360" w:lineRule="auto"/>
              <w:jc w:val="left"/>
              <w:rPr>
                <w:rFonts w:hint="eastAsia" w:ascii="宋体" w:hAnsi="宋体" w:eastAsia="宋体" w:cs="宋体"/>
                <w:b w:val="0"/>
                <w:bCs/>
                <w:color w:val="auto"/>
                <w:kern w:val="0"/>
                <w:sz w:val="22"/>
                <w:szCs w:val="22"/>
                <w:highlight w:val="none"/>
                <w:lang w:val="en-US" w:eastAsia="zh-CN" w:bidi="ar-SA"/>
              </w:rPr>
            </w:pPr>
            <w:r>
              <w:rPr>
                <w:rFonts w:hint="eastAsia" w:ascii="宋体" w:hAnsi="宋体" w:eastAsia="宋体" w:cs="宋体"/>
                <w:b w:val="0"/>
                <w:bCs/>
                <w:color w:val="auto"/>
                <w:kern w:val="0"/>
                <w:sz w:val="22"/>
                <w:szCs w:val="22"/>
                <w:highlight w:val="none"/>
                <w:lang w:val="en-US" w:eastAsia="zh-CN" w:bidi="ar-SA"/>
              </w:rPr>
              <w:t>1、</w:t>
            </w:r>
            <w:r>
              <w:rPr>
                <w:rFonts w:hint="eastAsia" w:ascii="宋体" w:hAnsi="宋体" w:eastAsia="宋体" w:cs="宋体"/>
                <w:b w:val="0"/>
                <w:bCs/>
                <w:color w:val="000000"/>
                <w:kern w:val="2"/>
                <w:sz w:val="22"/>
                <w:szCs w:val="22"/>
              </w:rPr>
              <w:t>项目负责人具有信息安全保障人员认证证书、高级系统分析师</w:t>
            </w:r>
            <w:r>
              <w:rPr>
                <w:rFonts w:hint="eastAsia" w:ascii="宋体" w:hAnsi="宋体" w:eastAsia="宋体" w:cs="宋体"/>
                <w:b w:val="0"/>
                <w:bCs/>
                <w:color w:val="000000"/>
                <w:kern w:val="2"/>
                <w:sz w:val="22"/>
                <w:szCs w:val="22"/>
                <w:lang w:eastAsia="zh-CN"/>
              </w:rPr>
              <w:t>、</w:t>
            </w:r>
            <w:r>
              <w:rPr>
                <w:rFonts w:hint="eastAsia" w:ascii="宋体" w:hAnsi="宋体" w:eastAsia="宋体" w:cs="宋体"/>
                <w:b w:val="0"/>
                <w:bCs/>
                <w:color w:val="000000"/>
                <w:kern w:val="2"/>
                <w:sz w:val="22"/>
                <w:szCs w:val="22"/>
                <w:lang w:val="en-US" w:eastAsia="zh-CN"/>
              </w:rPr>
              <w:t>通信工程师、信息系统监理师</w:t>
            </w:r>
            <w:r>
              <w:rPr>
                <w:rFonts w:hint="eastAsia" w:ascii="宋体" w:hAnsi="宋体" w:eastAsia="宋体" w:cs="宋体"/>
                <w:b w:val="0"/>
                <w:bCs/>
                <w:color w:val="000000"/>
                <w:kern w:val="2"/>
                <w:sz w:val="22"/>
                <w:szCs w:val="22"/>
              </w:rPr>
              <w:t>各得0.5分，如都具备得</w:t>
            </w:r>
            <w:r>
              <w:rPr>
                <w:rFonts w:hint="eastAsia" w:ascii="宋体" w:hAnsi="宋体" w:eastAsia="宋体" w:cs="宋体"/>
                <w:b w:val="0"/>
                <w:bCs/>
                <w:color w:val="000000"/>
                <w:kern w:val="2"/>
                <w:sz w:val="22"/>
                <w:szCs w:val="22"/>
                <w:lang w:val="en-US" w:eastAsia="zh-CN"/>
              </w:rPr>
              <w:t>3</w:t>
            </w:r>
            <w:r>
              <w:rPr>
                <w:rFonts w:hint="eastAsia" w:ascii="宋体" w:hAnsi="宋体" w:eastAsia="宋体" w:cs="宋体"/>
                <w:b w:val="0"/>
                <w:bCs/>
                <w:color w:val="000000"/>
                <w:kern w:val="2"/>
                <w:sz w:val="22"/>
                <w:szCs w:val="22"/>
              </w:rPr>
              <w:t>分</w:t>
            </w:r>
            <w:r>
              <w:rPr>
                <w:rFonts w:hint="eastAsia" w:ascii="宋体" w:hAnsi="宋体" w:eastAsia="宋体" w:cs="宋体"/>
                <w:b w:val="0"/>
                <w:bCs/>
                <w:color w:val="000000"/>
                <w:kern w:val="2"/>
                <w:sz w:val="22"/>
                <w:szCs w:val="22"/>
                <w:lang w:eastAsia="zh-CN"/>
              </w:rPr>
              <w:t>。</w:t>
            </w:r>
          </w:p>
          <w:p>
            <w:pPr>
              <w:widowControl/>
              <w:spacing w:line="360" w:lineRule="auto"/>
              <w:jc w:val="left"/>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2、</w:t>
            </w:r>
            <w:r>
              <w:rPr>
                <w:rFonts w:hint="eastAsia" w:ascii="宋体" w:hAnsi="宋体" w:eastAsia="宋体" w:cs="宋体"/>
                <w:b w:val="0"/>
                <w:bCs/>
                <w:color w:val="000000"/>
                <w:sz w:val="22"/>
                <w:szCs w:val="22"/>
              </w:rPr>
              <w:t>项目</w:t>
            </w:r>
            <w:r>
              <w:rPr>
                <w:rFonts w:hint="eastAsia" w:ascii="宋体" w:hAnsi="宋体" w:eastAsia="宋体" w:cs="宋体"/>
                <w:b w:val="0"/>
                <w:bCs/>
                <w:color w:val="000000"/>
                <w:sz w:val="22"/>
                <w:szCs w:val="22"/>
                <w:lang w:val="en-US" w:eastAsia="zh-CN"/>
              </w:rPr>
              <w:t>经理</w:t>
            </w:r>
            <w:r>
              <w:rPr>
                <w:rFonts w:hint="eastAsia" w:ascii="宋体" w:hAnsi="宋体" w:eastAsia="宋体" w:cs="宋体"/>
                <w:b w:val="0"/>
                <w:bCs/>
                <w:color w:val="000000"/>
                <w:sz w:val="22"/>
                <w:szCs w:val="22"/>
              </w:rPr>
              <w:t>具有</w:t>
            </w:r>
            <w:r>
              <w:rPr>
                <w:rFonts w:hint="eastAsia" w:ascii="宋体" w:hAnsi="宋体" w:eastAsia="宋体" w:cs="宋体"/>
                <w:b w:val="0"/>
                <w:bCs/>
                <w:color w:val="000000"/>
                <w:sz w:val="22"/>
                <w:szCs w:val="22"/>
                <w:lang w:val="en-US" w:eastAsia="zh-CN"/>
              </w:rPr>
              <w:t>一级建造师、</w:t>
            </w:r>
            <w:r>
              <w:rPr>
                <w:rFonts w:hint="eastAsia" w:ascii="宋体" w:hAnsi="宋体" w:eastAsia="宋体" w:cs="宋体"/>
                <w:b w:val="0"/>
                <w:bCs/>
                <w:color w:val="000000"/>
                <w:sz w:val="22"/>
                <w:szCs w:val="22"/>
              </w:rPr>
              <w:t>IT</w:t>
            </w:r>
            <w:r>
              <w:rPr>
                <w:rFonts w:hint="eastAsia" w:ascii="宋体" w:hAnsi="宋体" w:eastAsia="宋体" w:cs="宋体"/>
                <w:b w:val="0"/>
                <w:bCs/>
                <w:color w:val="000000"/>
                <w:sz w:val="22"/>
                <w:szCs w:val="22"/>
                <w:lang w:val="en-US" w:eastAsia="zh-CN"/>
              </w:rPr>
              <w:t>服务项目经理（ITSS）</w:t>
            </w:r>
            <w:r>
              <w:rPr>
                <w:rFonts w:hint="eastAsia" w:ascii="宋体" w:hAnsi="宋体" w:eastAsia="宋体" w:cs="宋体"/>
                <w:b w:val="0"/>
                <w:bCs/>
                <w:color w:val="000000"/>
                <w:sz w:val="22"/>
                <w:szCs w:val="22"/>
              </w:rPr>
              <w:t>、信息系统项目管理师</w:t>
            </w:r>
            <w:r>
              <w:rPr>
                <w:rFonts w:hint="eastAsia" w:ascii="宋体" w:hAnsi="宋体" w:eastAsia="宋体" w:cs="宋体"/>
                <w:b w:val="0"/>
                <w:bCs/>
                <w:color w:val="000000"/>
                <w:sz w:val="22"/>
                <w:szCs w:val="22"/>
                <w:lang w:eastAsia="zh-CN"/>
              </w:rPr>
              <w:t>、</w:t>
            </w:r>
            <w:r>
              <w:rPr>
                <w:rFonts w:hint="eastAsia" w:ascii="宋体" w:hAnsi="宋体" w:eastAsia="宋体" w:cs="宋体"/>
                <w:b w:val="0"/>
                <w:bCs/>
                <w:color w:val="000000"/>
                <w:sz w:val="22"/>
                <w:szCs w:val="22"/>
                <w:lang w:val="en-US" w:eastAsia="zh-CN"/>
              </w:rPr>
              <w:t>网络应用工程师</w:t>
            </w:r>
            <w:r>
              <w:rPr>
                <w:rFonts w:hint="eastAsia" w:ascii="宋体" w:hAnsi="宋体" w:eastAsia="宋体" w:cs="宋体"/>
                <w:b w:val="0"/>
                <w:bCs/>
                <w:color w:val="000000"/>
                <w:kern w:val="2"/>
                <w:sz w:val="22"/>
                <w:szCs w:val="22"/>
              </w:rPr>
              <w:t>各得0.5分，如都具备得</w:t>
            </w:r>
            <w:r>
              <w:rPr>
                <w:rFonts w:hint="eastAsia" w:ascii="宋体" w:hAnsi="宋体" w:eastAsia="宋体" w:cs="宋体"/>
                <w:b w:val="0"/>
                <w:bCs/>
                <w:color w:val="000000"/>
                <w:kern w:val="2"/>
                <w:sz w:val="22"/>
                <w:szCs w:val="22"/>
                <w:lang w:val="en-US" w:eastAsia="zh-CN"/>
              </w:rPr>
              <w:t>3</w:t>
            </w:r>
            <w:r>
              <w:rPr>
                <w:rFonts w:hint="eastAsia" w:ascii="宋体" w:hAnsi="宋体" w:eastAsia="宋体" w:cs="宋体"/>
                <w:b w:val="0"/>
                <w:bCs/>
                <w:color w:val="000000"/>
                <w:kern w:val="2"/>
                <w:sz w:val="22"/>
                <w:szCs w:val="22"/>
              </w:rPr>
              <w:t>分</w:t>
            </w:r>
            <w:r>
              <w:rPr>
                <w:rFonts w:hint="eastAsia" w:ascii="宋体" w:hAnsi="宋体" w:eastAsia="宋体" w:cs="宋体"/>
                <w:b w:val="0"/>
                <w:bCs/>
                <w:color w:val="000000"/>
                <w:kern w:val="2"/>
                <w:sz w:val="22"/>
                <w:szCs w:val="22"/>
                <w:lang w:eastAsia="zh-CN"/>
              </w:rPr>
              <w:t>。</w:t>
            </w:r>
          </w:p>
          <w:p>
            <w:pPr>
              <w:pStyle w:val="24"/>
              <w:spacing w:line="360" w:lineRule="auto"/>
              <w:rPr>
                <w:rFonts w:hint="eastAsia" w:ascii="宋体" w:hAnsi="宋体" w:eastAsia="宋体" w:cs="宋体"/>
                <w:b w:val="0"/>
                <w:bCs/>
                <w:sz w:val="22"/>
                <w:szCs w:val="22"/>
                <w:lang w:val="en-US" w:eastAsia="zh-CN"/>
              </w:rPr>
            </w:pPr>
            <w:r>
              <w:rPr>
                <w:rFonts w:hint="eastAsia" w:ascii="宋体" w:hAnsi="宋体" w:eastAsia="宋体" w:cs="宋体"/>
                <w:b w:val="0"/>
                <w:bCs/>
                <w:color w:val="000000"/>
                <w:sz w:val="22"/>
                <w:szCs w:val="22"/>
                <w:lang w:val="en-US" w:eastAsia="zh-CN"/>
              </w:rPr>
              <w:t>3</w:t>
            </w:r>
            <w:r>
              <w:rPr>
                <w:rFonts w:hint="eastAsia" w:ascii="宋体" w:hAnsi="宋体" w:eastAsia="宋体" w:cs="宋体"/>
                <w:b w:val="0"/>
                <w:bCs/>
                <w:color w:val="000000"/>
                <w:sz w:val="22"/>
                <w:szCs w:val="22"/>
                <w:lang w:eastAsia="zh-CN"/>
              </w:rPr>
              <w:t>、</w:t>
            </w:r>
            <w:r>
              <w:rPr>
                <w:rFonts w:hint="eastAsia" w:ascii="宋体" w:hAnsi="宋体" w:eastAsia="宋体" w:cs="宋体"/>
                <w:b w:val="0"/>
                <w:bCs/>
                <w:color w:val="000000"/>
                <w:sz w:val="22"/>
                <w:szCs w:val="22"/>
              </w:rPr>
              <w:t>项目团队成员中</w:t>
            </w:r>
            <w:r>
              <w:rPr>
                <w:rFonts w:hint="eastAsia" w:ascii="宋体" w:hAnsi="宋体" w:eastAsia="宋体" w:cs="宋体"/>
                <w:b w:val="0"/>
                <w:bCs/>
                <w:color w:val="000000"/>
                <w:sz w:val="22"/>
                <w:szCs w:val="22"/>
                <w:lang w:val="en-US" w:eastAsia="zh-CN"/>
              </w:rPr>
              <w:t>具有工程师（高级程序员）、</w:t>
            </w:r>
            <w:r>
              <w:rPr>
                <w:rFonts w:hint="eastAsia" w:ascii="宋体" w:hAnsi="宋体" w:eastAsia="宋体" w:cs="宋体"/>
                <w:b w:val="0"/>
                <w:bCs/>
                <w:color w:val="000000"/>
                <w:sz w:val="22"/>
                <w:szCs w:val="22"/>
              </w:rPr>
              <w:t>软件设计师、数据库系统工程师</w:t>
            </w:r>
            <w:r>
              <w:rPr>
                <w:rFonts w:hint="eastAsia" w:ascii="宋体" w:hAnsi="宋体" w:eastAsia="宋体" w:cs="宋体"/>
                <w:b w:val="0"/>
                <w:bCs/>
                <w:color w:val="000000"/>
                <w:sz w:val="22"/>
                <w:szCs w:val="22"/>
                <w:lang w:eastAsia="zh-CN"/>
              </w:rPr>
              <w:t>、</w:t>
            </w:r>
            <w:r>
              <w:rPr>
                <w:rFonts w:hint="eastAsia" w:ascii="宋体" w:hAnsi="宋体" w:eastAsia="宋体" w:cs="宋体"/>
                <w:b w:val="0"/>
                <w:bCs/>
                <w:color w:val="000000"/>
                <w:sz w:val="22"/>
                <w:szCs w:val="22"/>
                <w:lang w:val="en-US" w:eastAsia="zh-CN"/>
              </w:rPr>
              <w:t>系统集成项目管理工程师</w:t>
            </w:r>
            <w:r>
              <w:rPr>
                <w:rFonts w:hint="eastAsia" w:ascii="宋体" w:hAnsi="宋体" w:eastAsia="宋体" w:cs="宋体"/>
                <w:b w:val="0"/>
                <w:bCs/>
                <w:color w:val="000000"/>
                <w:sz w:val="22"/>
                <w:szCs w:val="22"/>
              </w:rPr>
              <w:t>一项得</w:t>
            </w:r>
            <w:r>
              <w:rPr>
                <w:rFonts w:hint="eastAsia" w:ascii="宋体" w:hAnsi="宋体" w:eastAsia="宋体" w:cs="宋体"/>
                <w:b w:val="0"/>
                <w:bCs/>
                <w:color w:val="000000"/>
                <w:sz w:val="22"/>
                <w:szCs w:val="22"/>
                <w:lang w:val="en-US" w:eastAsia="zh-CN"/>
              </w:rPr>
              <w:t>0.5</w:t>
            </w:r>
            <w:r>
              <w:rPr>
                <w:rFonts w:hint="eastAsia" w:ascii="宋体" w:hAnsi="宋体" w:eastAsia="宋体" w:cs="宋体"/>
                <w:b w:val="0"/>
                <w:bCs/>
                <w:color w:val="000000"/>
                <w:sz w:val="22"/>
                <w:szCs w:val="22"/>
              </w:rPr>
              <w:t>分，最高得</w:t>
            </w:r>
            <w:r>
              <w:rPr>
                <w:rFonts w:hint="eastAsia" w:ascii="宋体" w:hAnsi="宋体" w:eastAsia="宋体" w:cs="宋体"/>
                <w:b w:val="0"/>
                <w:bCs/>
                <w:color w:val="000000"/>
                <w:sz w:val="22"/>
                <w:szCs w:val="22"/>
                <w:lang w:val="en-US" w:eastAsia="zh-CN"/>
              </w:rPr>
              <w:t>2</w:t>
            </w:r>
            <w:r>
              <w:rPr>
                <w:rFonts w:hint="eastAsia" w:ascii="宋体" w:hAnsi="宋体" w:eastAsia="宋体" w:cs="宋体"/>
                <w:b w:val="0"/>
                <w:bCs/>
                <w:color w:val="000000"/>
                <w:sz w:val="22"/>
                <w:szCs w:val="22"/>
              </w:rPr>
              <w:t>分。</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color w:val="000000"/>
                <w:sz w:val="22"/>
                <w:szCs w:val="22"/>
              </w:rPr>
              <w:t>（以上人员投标时须提供证书</w:t>
            </w:r>
            <w:r>
              <w:rPr>
                <w:rFonts w:hint="eastAsia" w:ascii="宋体" w:hAnsi="宋体" w:eastAsia="宋体" w:cs="宋体"/>
                <w:b w:val="0"/>
                <w:bCs/>
                <w:color w:val="000000"/>
                <w:sz w:val="22"/>
                <w:szCs w:val="22"/>
                <w:lang w:eastAsia="zh-CN"/>
              </w:rPr>
              <w:t>（</w:t>
            </w:r>
            <w:r>
              <w:rPr>
                <w:rFonts w:hint="eastAsia" w:ascii="宋体" w:hAnsi="宋体" w:eastAsia="宋体" w:cs="宋体"/>
                <w:b w:val="0"/>
                <w:bCs/>
                <w:color w:val="000000"/>
                <w:sz w:val="22"/>
                <w:szCs w:val="22"/>
                <w:lang w:val="en-US" w:eastAsia="zh-CN"/>
              </w:rPr>
              <w:t>证书须为政府部门或事业单位颁发</w:t>
            </w:r>
            <w:r>
              <w:rPr>
                <w:rFonts w:hint="eastAsia" w:ascii="宋体" w:hAnsi="宋体" w:eastAsia="宋体" w:cs="宋体"/>
                <w:b w:val="0"/>
                <w:bCs/>
                <w:color w:val="000000"/>
                <w:sz w:val="22"/>
                <w:szCs w:val="22"/>
                <w:lang w:eastAsia="zh-CN"/>
              </w:rPr>
              <w:t>）</w:t>
            </w:r>
            <w:r>
              <w:rPr>
                <w:rFonts w:hint="eastAsia" w:ascii="宋体" w:hAnsi="宋体" w:eastAsia="宋体" w:cs="宋体"/>
                <w:b w:val="0"/>
                <w:bCs/>
                <w:color w:val="000000"/>
                <w:sz w:val="22"/>
                <w:szCs w:val="22"/>
              </w:rPr>
              <w:t>复印件及社保部门出具的供应商为其缴纳近三个月社保证明的复印件，并加盖供应商公章，不提供不得分。）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04" w:type="dxa"/>
            <w:vMerge w:val="restart"/>
            <w:tcBorders>
              <w:top w:val="single" w:color="auto" w:sz="4" w:space="0"/>
              <w:left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7</w:t>
            </w:r>
          </w:p>
        </w:tc>
        <w:tc>
          <w:tcPr>
            <w:tcW w:w="1186" w:type="dxa"/>
            <w:vMerge w:val="restart"/>
            <w:tcBorders>
              <w:top w:val="single" w:color="auto" w:sz="4" w:space="0"/>
              <w:left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color w:val="000000"/>
                <w:sz w:val="22"/>
                <w:szCs w:val="22"/>
              </w:rPr>
              <w:t>对招标文件的响应度及符合性</w:t>
            </w:r>
          </w:p>
        </w:tc>
        <w:tc>
          <w:tcPr>
            <w:tcW w:w="1118" w:type="dxa"/>
            <w:tcBorders>
              <w:top w:val="single" w:color="auto" w:sz="4" w:space="0"/>
              <w:left w:val="single" w:color="auto" w:sz="4" w:space="0"/>
              <w:bottom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0-</w:t>
            </w:r>
            <w:r>
              <w:rPr>
                <w:rFonts w:hint="eastAsia" w:cs="宋体"/>
                <w:b w:val="0"/>
                <w:bCs/>
                <w:sz w:val="22"/>
                <w:szCs w:val="22"/>
                <w:lang w:val="en-US" w:eastAsia="zh-CN"/>
              </w:rPr>
              <w:t>13</w:t>
            </w:r>
            <w:r>
              <w:rPr>
                <w:rFonts w:hint="eastAsia" w:ascii="宋体" w:hAnsi="宋体" w:eastAsia="宋体" w:cs="宋体"/>
                <w:b w:val="0"/>
                <w:bCs/>
                <w:sz w:val="22"/>
                <w:szCs w:val="22"/>
              </w:rPr>
              <w:t>分</w:t>
            </w:r>
          </w:p>
        </w:tc>
        <w:tc>
          <w:tcPr>
            <w:tcW w:w="6840" w:type="dxa"/>
            <w:tcBorders>
              <w:top w:val="single" w:color="auto" w:sz="4" w:space="0"/>
              <w:left w:val="single" w:color="auto" w:sz="4" w:space="0"/>
              <w:bottom w:val="single" w:color="auto" w:sz="4" w:space="0"/>
              <w:right w:val="single" w:color="auto" w:sz="4" w:space="0"/>
            </w:tcBorders>
            <w:vAlign w:val="center"/>
          </w:tcPr>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color w:val="000000"/>
                <w:kern w:val="2"/>
                <w:sz w:val="22"/>
                <w:szCs w:val="22"/>
                <w:lang w:val="en-US" w:eastAsia="zh-CN" w:bidi="ar-SA"/>
              </w:rPr>
              <w:t>1、根据投标产品技术参数（</w:t>
            </w:r>
            <w:r>
              <w:rPr>
                <w:rFonts w:hint="eastAsia" w:ascii="宋体" w:hAnsi="宋体" w:eastAsia="宋体" w:cs="宋体"/>
                <w:b w:val="0"/>
                <w:bCs/>
                <w:color w:val="000000"/>
                <w:sz w:val="22"/>
                <w:szCs w:val="22"/>
                <w:lang w:val="en-US" w:eastAsia="zh-CN"/>
              </w:rPr>
              <w:t>带“★”</w:t>
            </w:r>
            <w:r>
              <w:rPr>
                <w:rFonts w:hint="eastAsia" w:ascii="宋体" w:hAnsi="宋体" w:eastAsia="宋体" w:cs="宋体"/>
                <w:b w:val="0"/>
                <w:bCs/>
                <w:color w:val="000000"/>
                <w:kern w:val="2"/>
                <w:sz w:val="22"/>
                <w:szCs w:val="22"/>
                <w:lang w:val="en-US" w:eastAsia="zh-CN" w:bidi="ar-SA"/>
              </w:rPr>
              <w:t>）及其证明材料是否符合招标文件要求进行评审打分，</w:t>
            </w:r>
            <w:r>
              <w:rPr>
                <w:rFonts w:hint="eastAsia" w:ascii="宋体" w:hAnsi="宋体" w:eastAsia="宋体" w:cs="宋体"/>
                <w:b w:val="0"/>
                <w:bCs/>
                <w:color w:val="000000"/>
                <w:sz w:val="22"/>
                <w:szCs w:val="22"/>
                <w:lang w:val="en-US" w:eastAsia="zh-CN"/>
              </w:rPr>
              <w:t>带“★”的技术参数不满足的每项扣1分，扣完为止。若采购文件中要求提供相关证明材料的，须按要求提供并加盖公章，否则不得分。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04" w:type="dxa"/>
            <w:vMerge w:val="continue"/>
            <w:tcBorders>
              <w:left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p>
        </w:tc>
        <w:tc>
          <w:tcPr>
            <w:tcW w:w="1186" w:type="dxa"/>
            <w:vMerge w:val="continue"/>
            <w:tcBorders>
              <w:left w:val="single" w:color="auto" w:sz="4" w:space="0"/>
              <w:right w:val="single" w:color="auto" w:sz="4" w:space="0"/>
            </w:tcBorders>
            <w:vAlign w:val="center"/>
          </w:tcPr>
          <w:p>
            <w:pPr>
              <w:pStyle w:val="296"/>
              <w:spacing w:line="360" w:lineRule="auto"/>
              <w:jc w:val="center"/>
              <w:rPr>
                <w:rFonts w:hint="eastAsia" w:ascii="宋体" w:hAnsi="宋体" w:eastAsia="宋体" w:cs="宋体"/>
                <w:b w:val="0"/>
                <w:bCs/>
                <w:color w:val="000000"/>
                <w:sz w:val="22"/>
                <w:szCs w:val="22"/>
              </w:rPr>
            </w:pPr>
          </w:p>
        </w:tc>
        <w:tc>
          <w:tcPr>
            <w:tcW w:w="1118" w:type="dxa"/>
            <w:tcBorders>
              <w:top w:val="single" w:color="auto" w:sz="4" w:space="0"/>
              <w:left w:val="single" w:color="auto" w:sz="4" w:space="0"/>
              <w:bottom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0-</w:t>
            </w:r>
            <w:r>
              <w:rPr>
                <w:rFonts w:hint="eastAsia" w:cs="宋体"/>
                <w:b w:val="0"/>
                <w:bCs/>
                <w:sz w:val="22"/>
                <w:szCs w:val="22"/>
                <w:lang w:val="en-US" w:eastAsia="zh-CN"/>
              </w:rPr>
              <w:t>3</w:t>
            </w:r>
            <w:r>
              <w:rPr>
                <w:rFonts w:hint="eastAsia" w:ascii="宋体" w:hAnsi="宋体" w:eastAsia="宋体" w:cs="宋体"/>
                <w:b w:val="0"/>
                <w:bCs/>
                <w:sz w:val="22"/>
                <w:szCs w:val="22"/>
              </w:rPr>
              <w:t>分</w:t>
            </w:r>
          </w:p>
        </w:tc>
        <w:tc>
          <w:tcPr>
            <w:tcW w:w="6840" w:type="dxa"/>
            <w:tcBorders>
              <w:top w:val="single" w:color="auto" w:sz="4" w:space="0"/>
              <w:left w:val="single" w:color="auto" w:sz="4" w:space="0"/>
              <w:bottom w:val="single" w:color="auto" w:sz="4" w:space="0"/>
              <w:right w:val="single" w:color="auto" w:sz="4" w:space="0"/>
            </w:tcBorders>
            <w:vAlign w:val="center"/>
          </w:tcPr>
          <w:p>
            <w:pPr>
              <w:pStyle w:val="296"/>
              <w:spacing w:line="360" w:lineRule="auto"/>
              <w:jc w:val="left"/>
              <w:rPr>
                <w:rFonts w:hint="eastAsia" w:ascii="宋体" w:hAnsi="宋体" w:eastAsia="宋体" w:cs="宋体"/>
                <w:b w:val="0"/>
                <w:bCs/>
                <w:color w:val="000000"/>
                <w:kern w:val="2"/>
                <w:sz w:val="22"/>
                <w:szCs w:val="22"/>
                <w:lang w:val="en-US" w:eastAsia="zh-CN" w:bidi="ar-SA"/>
              </w:rPr>
            </w:pPr>
            <w:r>
              <w:rPr>
                <w:rFonts w:hint="eastAsia" w:hAnsi="宋体"/>
                <w:b w:val="0"/>
                <w:bCs/>
                <w:color w:val="000000"/>
                <w:sz w:val="22"/>
                <w:lang w:val="en-US" w:eastAsia="zh-CN"/>
              </w:rPr>
              <w:t>2、</w:t>
            </w:r>
            <w:r>
              <w:rPr>
                <w:rFonts w:hint="eastAsia" w:hAnsi="宋体"/>
                <w:b w:val="0"/>
                <w:bCs/>
                <w:color w:val="000000"/>
                <w:sz w:val="22"/>
              </w:rPr>
              <w:t>除</w:t>
            </w:r>
            <w:r>
              <w:rPr>
                <w:rFonts w:hint="eastAsia" w:hAnsi="宋体"/>
                <w:b w:val="0"/>
                <w:bCs/>
                <w:color w:val="000000"/>
                <w:sz w:val="22"/>
                <w:szCs w:val="22"/>
              </w:rPr>
              <w:t>带★产品技术参数之外，</w:t>
            </w:r>
            <w:r>
              <w:rPr>
                <w:rFonts w:hint="eastAsia" w:hAnsi="宋体"/>
                <w:b w:val="0"/>
                <w:bCs/>
                <w:color w:val="000000"/>
                <w:sz w:val="22"/>
                <w:szCs w:val="22"/>
                <w:lang w:val="en-US" w:eastAsia="zh-CN"/>
              </w:rPr>
              <w:t>其余参数的</w:t>
            </w:r>
            <w:r>
              <w:rPr>
                <w:rFonts w:hint="eastAsia" w:hAnsi="宋体"/>
                <w:b w:val="0"/>
                <w:bCs/>
                <w:color w:val="000000"/>
                <w:sz w:val="22"/>
              </w:rPr>
              <w:t>符合性、</w:t>
            </w:r>
            <w:r>
              <w:rPr>
                <w:rFonts w:hint="eastAsia" w:hAnsi="宋体"/>
                <w:b w:val="0"/>
                <w:bCs/>
                <w:color w:val="000000"/>
                <w:sz w:val="22"/>
                <w:lang w:val="en-US" w:eastAsia="zh-CN"/>
              </w:rPr>
              <w:t>满足性</w:t>
            </w:r>
            <w:r>
              <w:rPr>
                <w:rFonts w:hint="eastAsia" w:hAnsi="宋体"/>
                <w:b w:val="0"/>
                <w:bCs/>
                <w:color w:val="000000"/>
                <w:sz w:val="22"/>
              </w:rPr>
              <w:t>进行打分，其中：全部满足要求的</w:t>
            </w:r>
            <w:r>
              <w:rPr>
                <w:rFonts w:hint="eastAsia"/>
                <w:b w:val="0"/>
                <w:bCs/>
                <w:color w:val="000000"/>
                <w:sz w:val="22"/>
                <w:lang w:val="en-US" w:eastAsia="zh-CN"/>
              </w:rPr>
              <w:t>得3</w:t>
            </w:r>
            <w:r>
              <w:rPr>
                <w:rFonts w:hint="eastAsia" w:hAnsi="宋体"/>
                <w:b w:val="0"/>
                <w:bCs/>
                <w:color w:val="000000"/>
                <w:sz w:val="22"/>
              </w:rPr>
              <w:t>分；基本满足要求的</w:t>
            </w:r>
            <w:r>
              <w:rPr>
                <w:rFonts w:hint="eastAsia"/>
                <w:b w:val="0"/>
                <w:bCs/>
                <w:color w:val="000000"/>
                <w:sz w:val="22"/>
                <w:lang w:val="en-US" w:eastAsia="zh-CN"/>
              </w:rPr>
              <w:t>1.5-2.5</w:t>
            </w:r>
            <w:r>
              <w:rPr>
                <w:rFonts w:hint="eastAsia" w:hAnsi="宋体"/>
                <w:b w:val="0"/>
                <w:bCs/>
                <w:color w:val="000000"/>
                <w:sz w:val="22"/>
              </w:rPr>
              <w:t>分；部分满足要求的</w:t>
            </w:r>
            <w:r>
              <w:rPr>
                <w:rFonts w:hint="eastAsia"/>
                <w:b w:val="0"/>
                <w:bCs/>
                <w:color w:val="000000"/>
                <w:sz w:val="22"/>
                <w:lang w:val="en-US" w:eastAsia="zh-CN"/>
              </w:rPr>
              <w:t>0-1</w:t>
            </w:r>
            <w:r>
              <w:rPr>
                <w:rFonts w:hint="eastAsia" w:hAnsi="宋体"/>
                <w:b w:val="0"/>
                <w:bCs/>
                <w:color w:val="000000"/>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04" w:type="dxa"/>
            <w:tcBorders>
              <w:top w:val="single" w:color="auto" w:sz="4" w:space="0"/>
              <w:left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8</w:t>
            </w:r>
          </w:p>
        </w:tc>
        <w:tc>
          <w:tcPr>
            <w:tcW w:w="1186" w:type="dxa"/>
            <w:tcBorders>
              <w:top w:val="single" w:color="auto" w:sz="4" w:space="0"/>
              <w:left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供应商业绩</w:t>
            </w:r>
          </w:p>
        </w:tc>
        <w:tc>
          <w:tcPr>
            <w:tcW w:w="1118" w:type="dxa"/>
            <w:tcBorders>
              <w:top w:val="single" w:color="auto" w:sz="4" w:space="0"/>
              <w:left w:val="single" w:color="auto" w:sz="4" w:space="0"/>
              <w:bottom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0-</w:t>
            </w:r>
            <w:r>
              <w:rPr>
                <w:rFonts w:hint="eastAsia" w:ascii="宋体" w:hAnsi="宋体" w:eastAsia="宋体" w:cs="宋体"/>
                <w:b w:val="0"/>
                <w:bCs/>
                <w:sz w:val="22"/>
                <w:szCs w:val="22"/>
                <w:lang w:val="en-US" w:eastAsia="zh-CN"/>
              </w:rPr>
              <w:t>3</w:t>
            </w:r>
            <w:r>
              <w:rPr>
                <w:rFonts w:hint="eastAsia" w:ascii="宋体" w:hAnsi="宋体" w:eastAsia="宋体" w:cs="宋体"/>
                <w:b w:val="0"/>
                <w:bCs/>
                <w:sz w:val="22"/>
                <w:szCs w:val="22"/>
              </w:rPr>
              <w:t>分</w:t>
            </w:r>
          </w:p>
        </w:tc>
        <w:tc>
          <w:tcPr>
            <w:tcW w:w="6840" w:type="dxa"/>
            <w:tcBorders>
              <w:top w:val="single" w:color="auto" w:sz="4" w:space="0"/>
              <w:left w:val="single" w:color="auto" w:sz="4" w:space="0"/>
              <w:bottom w:val="single" w:color="auto" w:sz="4" w:space="0"/>
              <w:right w:val="single" w:color="auto" w:sz="4" w:space="0"/>
            </w:tcBorders>
            <w:vAlign w:val="center"/>
          </w:tcPr>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根据投标供应商20</w:t>
            </w:r>
            <w:r>
              <w:rPr>
                <w:rFonts w:hint="eastAsia" w:ascii="宋体" w:hAnsi="宋体" w:eastAsia="宋体" w:cs="宋体"/>
                <w:b w:val="0"/>
                <w:bCs/>
                <w:sz w:val="22"/>
                <w:szCs w:val="22"/>
                <w:lang w:val="en-US" w:eastAsia="zh-CN"/>
              </w:rPr>
              <w:t>20</w:t>
            </w:r>
            <w:r>
              <w:rPr>
                <w:rFonts w:hint="eastAsia" w:ascii="宋体" w:hAnsi="宋体" w:eastAsia="宋体" w:cs="宋体"/>
                <w:b w:val="0"/>
                <w:bCs/>
                <w:sz w:val="22"/>
                <w:szCs w:val="22"/>
              </w:rPr>
              <w:t>年</w:t>
            </w:r>
            <w:r>
              <w:rPr>
                <w:rFonts w:hint="eastAsia" w:ascii="宋体" w:hAnsi="宋体" w:eastAsia="宋体" w:cs="宋体"/>
                <w:b w:val="0"/>
                <w:bCs/>
                <w:sz w:val="22"/>
                <w:szCs w:val="22"/>
                <w:lang w:val="en-US" w:eastAsia="zh-CN"/>
              </w:rPr>
              <w:t>1月1日</w:t>
            </w:r>
            <w:r>
              <w:rPr>
                <w:rFonts w:hint="eastAsia" w:ascii="宋体" w:hAnsi="宋体" w:eastAsia="宋体" w:cs="宋体"/>
                <w:b w:val="0"/>
                <w:bCs/>
                <w:sz w:val="22"/>
                <w:szCs w:val="22"/>
              </w:rPr>
              <w:t>以来类似</w:t>
            </w:r>
            <w:r>
              <w:rPr>
                <w:rFonts w:hint="eastAsia" w:ascii="宋体" w:hAnsi="宋体" w:eastAsia="宋体" w:cs="宋体"/>
                <w:b w:val="0"/>
                <w:bCs/>
                <w:sz w:val="22"/>
                <w:szCs w:val="22"/>
                <w:lang w:val="en-US" w:eastAsia="zh-CN"/>
              </w:rPr>
              <w:t>软件</w:t>
            </w:r>
            <w:r>
              <w:rPr>
                <w:rFonts w:hint="eastAsia" w:ascii="宋体" w:hAnsi="宋体" w:eastAsia="宋体" w:cs="宋体"/>
                <w:b w:val="0"/>
                <w:bCs/>
                <w:sz w:val="22"/>
                <w:szCs w:val="22"/>
              </w:rPr>
              <w:t>项目业绩由评委进行打分，每提供一个业绩得0.5分，本项最高得</w:t>
            </w:r>
            <w:r>
              <w:rPr>
                <w:rFonts w:hint="eastAsia" w:ascii="宋体" w:hAnsi="宋体" w:eastAsia="宋体" w:cs="宋体"/>
                <w:b w:val="0"/>
                <w:bCs/>
                <w:sz w:val="22"/>
                <w:szCs w:val="22"/>
                <w:lang w:val="en-US" w:eastAsia="zh-CN"/>
              </w:rPr>
              <w:t>3</w:t>
            </w:r>
            <w:r>
              <w:rPr>
                <w:rFonts w:hint="eastAsia" w:ascii="宋体" w:hAnsi="宋体" w:eastAsia="宋体" w:cs="宋体"/>
                <w:b w:val="0"/>
                <w:bCs/>
                <w:sz w:val="22"/>
                <w:szCs w:val="22"/>
              </w:rPr>
              <w:t>分。</w:t>
            </w:r>
          </w:p>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w:t>
            </w:r>
            <w:r>
              <w:rPr>
                <w:rFonts w:hint="eastAsia" w:ascii="宋体" w:hAnsi="宋体" w:eastAsia="宋体" w:cs="宋体"/>
                <w:b w:val="0"/>
                <w:bCs/>
                <w:sz w:val="22"/>
                <w:szCs w:val="22"/>
                <w:lang w:val="en-US" w:eastAsia="zh-CN"/>
              </w:rPr>
              <w:t>同时</w:t>
            </w:r>
            <w:r>
              <w:rPr>
                <w:rFonts w:hint="eastAsia" w:ascii="宋体" w:hAnsi="宋体" w:eastAsia="宋体" w:cs="宋体"/>
                <w:b w:val="0"/>
                <w:bCs/>
                <w:sz w:val="22"/>
                <w:szCs w:val="22"/>
              </w:rPr>
              <w:t>提供合同扫描件</w:t>
            </w:r>
            <w:r>
              <w:rPr>
                <w:rFonts w:hint="eastAsia" w:ascii="宋体" w:hAnsi="宋体" w:eastAsia="宋体" w:cs="宋体"/>
                <w:b w:val="0"/>
                <w:bCs/>
                <w:sz w:val="22"/>
                <w:szCs w:val="22"/>
                <w:lang w:val="en-US" w:eastAsia="zh-CN"/>
              </w:rPr>
              <w:t>及中标通知书并</w:t>
            </w:r>
            <w:r>
              <w:rPr>
                <w:rFonts w:hint="eastAsia" w:ascii="宋体" w:hAnsi="宋体" w:eastAsia="宋体" w:cs="宋体"/>
                <w:b w:val="0"/>
                <w:bCs/>
                <w:sz w:val="22"/>
                <w:szCs w:val="22"/>
              </w:rPr>
              <w:t>加盖投标供应商公章；只计算投标供应商业绩，其子公司、母公司业绩不计分</w:t>
            </w:r>
            <w:r>
              <w:rPr>
                <w:rFonts w:hint="eastAsia" w:cs="宋体"/>
                <w:b w:val="0"/>
                <w:bCs/>
                <w:sz w:val="22"/>
                <w:szCs w:val="22"/>
                <w:lang w:eastAsia="zh-CN"/>
              </w:rPr>
              <w:t>。</w:t>
            </w:r>
            <w:r>
              <w:rPr>
                <w:rFonts w:hint="eastAsia" w:cs="宋体"/>
                <w:b w:val="0"/>
                <w:bCs/>
                <w:sz w:val="22"/>
                <w:szCs w:val="22"/>
                <w:lang w:val="en-US" w:eastAsia="zh-CN"/>
              </w:rPr>
              <w:t>时间以合同签订时间为准</w:t>
            </w:r>
            <w:r>
              <w:rPr>
                <w:rFonts w:hint="eastAsia" w:ascii="宋体" w:hAnsi="宋体" w:eastAsia="宋体" w:cs="宋体"/>
                <w:b w:val="0"/>
                <w:b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04" w:type="dxa"/>
            <w:tcBorders>
              <w:top w:val="single" w:color="auto" w:sz="4" w:space="0"/>
              <w:left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9</w:t>
            </w:r>
          </w:p>
        </w:tc>
        <w:tc>
          <w:tcPr>
            <w:tcW w:w="1186" w:type="dxa"/>
            <w:tcBorders>
              <w:top w:val="single" w:color="auto" w:sz="4" w:space="0"/>
              <w:left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售后服务</w:t>
            </w:r>
          </w:p>
        </w:tc>
        <w:tc>
          <w:tcPr>
            <w:tcW w:w="1118" w:type="dxa"/>
            <w:tcBorders>
              <w:top w:val="single" w:color="auto" w:sz="4" w:space="0"/>
              <w:left w:val="single" w:color="auto" w:sz="4" w:space="0"/>
              <w:bottom w:val="single" w:color="auto" w:sz="4" w:space="0"/>
              <w:right w:val="single" w:color="auto" w:sz="4" w:space="0"/>
            </w:tcBorders>
            <w:vAlign w:val="center"/>
          </w:tcPr>
          <w:p>
            <w:pPr>
              <w:pStyle w:val="296"/>
              <w:spacing w:line="36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0-</w:t>
            </w:r>
            <w:r>
              <w:rPr>
                <w:rFonts w:hint="eastAsia" w:ascii="宋体" w:hAnsi="宋体" w:eastAsia="宋体" w:cs="宋体"/>
                <w:b w:val="0"/>
                <w:bCs/>
                <w:sz w:val="22"/>
                <w:szCs w:val="22"/>
                <w:lang w:val="en-US" w:eastAsia="zh-CN"/>
              </w:rPr>
              <w:t>2</w:t>
            </w:r>
            <w:r>
              <w:rPr>
                <w:rFonts w:hint="eastAsia" w:ascii="宋体" w:hAnsi="宋体" w:eastAsia="宋体" w:cs="宋体"/>
                <w:b w:val="0"/>
                <w:bCs/>
                <w:sz w:val="22"/>
                <w:szCs w:val="22"/>
              </w:rPr>
              <w:t>分</w:t>
            </w:r>
          </w:p>
        </w:tc>
        <w:tc>
          <w:tcPr>
            <w:tcW w:w="6840" w:type="dxa"/>
            <w:tcBorders>
              <w:top w:val="single" w:color="auto" w:sz="4" w:space="0"/>
              <w:left w:val="single" w:color="auto" w:sz="4" w:space="0"/>
              <w:bottom w:val="single" w:color="auto" w:sz="4" w:space="0"/>
              <w:right w:val="single" w:color="auto" w:sz="4" w:space="0"/>
            </w:tcBorders>
            <w:vAlign w:val="center"/>
          </w:tcPr>
          <w:p>
            <w:pPr>
              <w:pStyle w:val="296"/>
              <w:spacing w:line="360" w:lineRule="auto"/>
              <w:jc w:val="left"/>
              <w:rPr>
                <w:rFonts w:hint="eastAsia" w:ascii="宋体" w:hAnsi="宋体" w:eastAsia="宋体" w:cs="宋体"/>
                <w:b w:val="0"/>
                <w:bCs/>
                <w:sz w:val="22"/>
                <w:szCs w:val="22"/>
              </w:rPr>
            </w:pPr>
            <w:r>
              <w:rPr>
                <w:rFonts w:hint="eastAsia" w:ascii="宋体" w:hAnsi="宋体" w:eastAsia="宋体" w:cs="宋体"/>
                <w:b w:val="0"/>
                <w:bCs/>
                <w:sz w:val="22"/>
                <w:szCs w:val="22"/>
              </w:rPr>
              <w:t>1.根据售后服务承诺的范围和完善程度（包括售后服务标准、服务人员配备、故障响应修复时间方式及保障措施）进行评分：0-</w:t>
            </w:r>
            <w:r>
              <w:rPr>
                <w:rFonts w:hint="eastAsia" w:ascii="宋体" w:hAnsi="宋体" w:eastAsia="宋体" w:cs="宋体"/>
                <w:b w:val="0"/>
                <w:bCs/>
                <w:sz w:val="22"/>
                <w:szCs w:val="22"/>
                <w:lang w:val="en-US" w:eastAsia="zh-CN"/>
              </w:rPr>
              <w:t>1</w:t>
            </w:r>
            <w:r>
              <w:rPr>
                <w:rFonts w:hint="eastAsia" w:ascii="宋体" w:hAnsi="宋体" w:eastAsia="宋体" w:cs="宋体"/>
                <w:b w:val="0"/>
                <w:bCs/>
                <w:sz w:val="22"/>
                <w:szCs w:val="22"/>
              </w:rPr>
              <w:t>分；</w:t>
            </w:r>
          </w:p>
          <w:p>
            <w:pPr>
              <w:pStyle w:val="296"/>
              <w:spacing w:line="360" w:lineRule="auto"/>
              <w:jc w:val="left"/>
              <w:rPr>
                <w:rFonts w:hint="eastAsia" w:ascii="宋体" w:hAnsi="宋体" w:eastAsia="宋体" w:cs="宋体"/>
                <w:b w:val="0"/>
                <w:bCs/>
                <w:sz w:val="22"/>
                <w:szCs w:val="22"/>
              </w:rPr>
            </w:pPr>
            <w:bookmarkStart w:id="28" w:name="_GoBack"/>
            <w:r>
              <w:rPr>
                <w:rFonts w:hint="eastAsia" w:ascii="宋体" w:hAnsi="宋体" w:eastAsia="宋体" w:cs="宋体"/>
                <w:b w:val="0"/>
                <w:bCs/>
                <w:sz w:val="22"/>
                <w:szCs w:val="22"/>
              </w:rPr>
              <w:t>2.根据供应商售后服务网点的配置情况，进行评分：0-1分。</w:t>
            </w:r>
            <w:bookmarkEnd w:id="28"/>
          </w:p>
        </w:tc>
      </w:tr>
    </w:tbl>
    <w:p>
      <w:pPr>
        <w:pStyle w:val="5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color w:val="auto"/>
          <w:sz w:val="22"/>
          <w:szCs w:val="22"/>
          <w:highlight w:val="none"/>
        </w:rPr>
      </w:pPr>
    </w:p>
    <w:p>
      <w:pPr>
        <w:pStyle w:val="5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三、说明</w:t>
      </w:r>
    </w:p>
    <w:p>
      <w:pPr>
        <w:pStyle w:val="3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1、每个供应商最终得分=商务技术部分分值（所有评标委员会成员的算术平均值）＋报价部分分值。</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snapToGrid w:val="0"/>
          <w:color w:val="auto"/>
          <w:sz w:val="22"/>
          <w:szCs w:val="22"/>
          <w:highlight w:val="none"/>
        </w:rPr>
      </w:pPr>
      <w:r>
        <w:rPr>
          <w:rFonts w:hint="eastAsia" w:ascii="宋体" w:hAnsi="宋体" w:eastAsia="宋体" w:cs="宋体"/>
          <w:color w:val="auto"/>
          <w:sz w:val="22"/>
          <w:szCs w:val="22"/>
          <w:highlight w:val="none"/>
        </w:rPr>
        <w:t>2、所有分值计算保留小数点后两位，小数点后三位四舍五入。</w:t>
      </w:r>
    </w:p>
    <w:p>
      <w:pPr>
        <w:pStyle w:val="34"/>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参见本招标文件第三部分：“供应商须知” 中的相关内容，未尽事宜按有关法律规定处理。</w:t>
      </w:r>
    </w:p>
    <w:p>
      <w:pPr>
        <w:pageBreakBefore/>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质疑函范本</w:t>
      </w:r>
    </w:p>
    <w:p>
      <w:pPr>
        <w:adjustRightInd w:val="0"/>
        <w:snapToGrid w:val="0"/>
        <w:spacing w:before="240" w:beforeLines="100" w:line="360" w:lineRule="auto"/>
        <w:rPr>
          <w:rFonts w:ascii="黑体" w:hAnsi="黑体" w:eastAsia="黑体" w:cs="仿宋"/>
          <w:bCs/>
          <w:color w:val="auto"/>
          <w:sz w:val="22"/>
          <w:szCs w:val="22"/>
          <w:highlight w:val="none"/>
        </w:rPr>
      </w:pPr>
      <w:r>
        <w:rPr>
          <w:rFonts w:hint="eastAsia" w:ascii="黑体" w:hAnsi="黑体" w:eastAsia="黑体" w:cs="仿宋"/>
          <w:bCs/>
          <w:color w:val="auto"/>
          <w:sz w:val="22"/>
          <w:szCs w:val="22"/>
          <w:highlight w:val="none"/>
        </w:rPr>
        <w:t>一、质疑供应商基本信息</w:t>
      </w:r>
    </w:p>
    <w:p>
      <w:pPr>
        <w:adjustRightInd w:val="0"/>
        <w:snapToGrid w:val="0"/>
        <w:spacing w:line="360" w:lineRule="auto"/>
        <w:rPr>
          <w:rFonts w:ascii="仿宋" w:hAnsi="仿宋" w:eastAsia="仿宋" w:cs="仿宋"/>
          <w:color w:val="auto"/>
          <w:sz w:val="22"/>
          <w:szCs w:val="22"/>
          <w:highlight w:val="none"/>
          <w:u w:val="dotted"/>
        </w:rPr>
      </w:pPr>
      <w:r>
        <w:rPr>
          <w:rFonts w:hint="eastAsia" w:ascii="仿宋" w:hAnsi="仿宋" w:eastAsia="仿宋" w:cs="仿宋"/>
          <w:color w:val="auto"/>
          <w:sz w:val="22"/>
          <w:szCs w:val="22"/>
          <w:highlight w:val="none"/>
        </w:rPr>
        <w:t>质疑供应商：</w:t>
      </w:r>
      <w:r>
        <w:rPr>
          <w:rFonts w:hint="eastAsia" w:ascii="仿宋" w:hAnsi="仿宋" w:eastAsia="仿宋" w:cs="仿宋"/>
          <w:color w:val="auto"/>
          <w:sz w:val="22"/>
          <w:szCs w:val="22"/>
          <w:highlight w:val="none"/>
          <w:u w:val="dotted"/>
        </w:rPr>
        <w:t xml:space="preserve">                                        </w:t>
      </w:r>
    </w:p>
    <w:p>
      <w:pPr>
        <w:adjustRightInd w:val="0"/>
        <w:snapToGrid w:val="0"/>
        <w:spacing w:line="360" w:lineRule="auto"/>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地址：</w:t>
      </w:r>
      <w:r>
        <w:rPr>
          <w:rFonts w:hint="eastAsia" w:ascii="仿宋" w:hAnsi="仿宋" w:eastAsia="仿宋" w:cs="仿宋"/>
          <w:color w:val="auto"/>
          <w:sz w:val="22"/>
          <w:szCs w:val="22"/>
          <w:highlight w:val="none"/>
          <w:u w:val="dotted"/>
        </w:rPr>
        <w:t xml:space="preserve">                          </w:t>
      </w:r>
      <w:r>
        <w:rPr>
          <w:rFonts w:hint="eastAsia" w:ascii="仿宋" w:hAnsi="仿宋" w:eastAsia="仿宋" w:cs="仿宋"/>
          <w:color w:val="auto"/>
          <w:sz w:val="22"/>
          <w:szCs w:val="22"/>
          <w:highlight w:val="none"/>
        </w:rPr>
        <w:t>邮编：</w:t>
      </w:r>
      <w:r>
        <w:rPr>
          <w:rFonts w:hint="eastAsia" w:ascii="仿宋" w:hAnsi="仿宋" w:eastAsia="仿宋" w:cs="仿宋"/>
          <w:color w:val="auto"/>
          <w:sz w:val="22"/>
          <w:szCs w:val="22"/>
          <w:highlight w:val="none"/>
          <w:u w:val="dotted"/>
        </w:rPr>
        <w:t xml:space="preserve">                                                   </w:t>
      </w:r>
    </w:p>
    <w:p>
      <w:pPr>
        <w:adjustRightInd w:val="0"/>
        <w:snapToGrid w:val="0"/>
        <w:spacing w:line="360" w:lineRule="auto"/>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联系人：</w:t>
      </w:r>
      <w:r>
        <w:rPr>
          <w:rFonts w:hint="eastAsia" w:ascii="仿宋" w:hAnsi="仿宋" w:eastAsia="仿宋" w:cs="仿宋"/>
          <w:color w:val="auto"/>
          <w:sz w:val="22"/>
          <w:szCs w:val="22"/>
          <w:highlight w:val="none"/>
          <w:u w:val="dotted"/>
        </w:rPr>
        <w:t xml:space="preserve">                      </w:t>
      </w:r>
      <w:r>
        <w:rPr>
          <w:rFonts w:hint="eastAsia" w:ascii="仿宋" w:hAnsi="仿宋" w:eastAsia="仿宋" w:cs="仿宋"/>
          <w:color w:val="auto"/>
          <w:sz w:val="22"/>
          <w:szCs w:val="22"/>
          <w:highlight w:val="none"/>
        </w:rPr>
        <w:t>联系电话：</w:t>
      </w:r>
      <w:r>
        <w:rPr>
          <w:rFonts w:hint="eastAsia" w:ascii="仿宋" w:hAnsi="仿宋" w:eastAsia="仿宋" w:cs="仿宋"/>
          <w:color w:val="auto"/>
          <w:sz w:val="22"/>
          <w:szCs w:val="22"/>
          <w:highlight w:val="none"/>
          <w:u w:val="dotted"/>
        </w:rPr>
        <w:t xml:space="preserve">                              </w:t>
      </w:r>
    </w:p>
    <w:p>
      <w:pPr>
        <w:adjustRightInd w:val="0"/>
        <w:snapToGrid w:val="0"/>
        <w:spacing w:line="360" w:lineRule="auto"/>
        <w:rPr>
          <w:rFonts w:ascii="仿宋" w:hAnsi="仿宋" w:eastAsia="仿宋" w:cs="仿宋"/>
          <w:color w:val="auto"/>
          <w:sz w:val="22"/>
          <w:szCs w:val="22"/>
          <w:highlight w:val="none"/>
          <w:u w:val="dotted"/>
        </w:rPr>
      </w:pPr>
      <w:r>
        <w:rPr>
          <w:rFonts w:hint="eastAsia" w:ascii="仿宋" w:hAnsi="仿宋" w:eastAsia="仿宋" w:cs="仿宋"/>
          <w:color w:val="auto"/>
          <w:sz w:val="22"/>
          <w:szCs w:val="22"/>
          <w:highlight w:val="none"/>
        </w:rPr>
        <w:t>授权代表：</w:t>
      </w:r>
      <w:r>
        <w:rPr>
          <w:rFonts w:hint="eastAsia" w:ascii="仿宋" w:hAnsi="仿宋" w:eastAsia="仿宋" w:cs="仿宋"/>
          <w:color w:val="auto"/>
          <w:sz w:val="22"/>
          <w:szCs w:val="22"/>
          <w:highlight w:val="none"/>
          <w:u w:val="dotted"/>
        </w:rPr>
        <w:t xml:space="preserve">                                          </w:t>
      </w:r>
    </w:p>
    <w:p>
      <w:pPr>
        <w:adjustRightInd w:val="0"/>
        <w:snapToGrid w:val="0"/>
        <w:spacing w:line="360" w:lineRule="auto"/>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联系电话：</w:t>
      </w:r>
      <w:r>
        <w:rPr>
          <w:rFonts w:hint="eastAsia" w:ascii="仿宋" w:hAnsi="仿宋" w:eastAsia="仿宋" w:cs="仿宋"/>
          <w:color w:val="auto"/>
          <w:sz w:val="22"/>
          <w:szCs w:val="22"/>
          <w:highlight w:val="none"/>
          <w:u w:val="dotted"/>
        </w:rPr>
        <w:t xml:space="preserve">                                           </w:t>
      </w:r>
      <w:r>
        <w:rPr>
          <w:rFonts w:ascii="仿宋" w:hAnsi="仿宋" w:eastAsia="仿宋" w:cs="仿宋"/>
          <w:color w:val="auto"/>
          <w:sz w:val="22"/>
          <w:szCs w:val="22"/>
          <w:highlight w:val="none"/>
        </w:rPr>
        <w:t xml:space="preserve"> </w:t>
      </w:r>
    </w:p>
    <w:p>
      <w:pPr>
        <w:adjustRightInd w:val="0"/>
        <w:snapToGrid w:val="0"/>
        <w:spacing w:line="360" w:lineRule="auto"/>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地址：</w:t>
      </w:r>
      <w:r>
        <w:rPr>
          <w:rFonts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u w:val="dotted"/>
        </w:rPr>
        <w:t xml:space="preserve">                        </w:t>
      </w:r>
      <w:r>
        <w:rPr>
          <w:rFonts w:hint="eastAsia" w:ascii="仿宋" w:hAnsi="仿宋" w:eastAsia="仿宋" w:cs="仿宋"/>
          <w:color w:val="auto"/>
          <w:sz w:val="22"/>
          <w:szCs w:val="22"/>
          <w:highlight w:val="none"/>
        </w:rPr>
        <w:t>邮编：</w:t>
      </w:r>
      <w:r>
        <w:rPr>
          <w:rFonts w:hint="eastAsia" w:ascii="仿宋" w:hAnsi="仿宋" w:eastAsia="仿宋" w:cs="仿宋"/>
          <w:color w:val="auto"/>
          <w:sz w:val="22"/>
          <w:szCs w:val="22"/>
          <w:highlight w:val="none"/>
          <w:u w:val="dotted"/>
        </w:rPr>
        <w:t xml:space="preserve">                                                </w:t>
      </w:r>
    </w:p>
    <w:p>
      <w:pPr>
        <w:adjustRightInd w:val="0"/>
        <w:snapToGrid w:val="0"/>
        <w:spacing w:line="360" w:lineRule="auto"/>
        <w:rPr>
          <w:rFonts w:ascii="黑体" w:hAnsi="黑体" w:eastAsia="黑体" w:cs="仿宋"/>
          <w:bCs/>
          <w:color w:val="auto"/>
          <w:sz w:val="22"/>
          <w:szCs w:val="22"/>
          <w:highlight w:val="none"/>
        </w:rPr>
      </w:pPr>
      <w:r>
        <w:rPr>
          <w:rFonts w:hint="eastAsia" w:ascii="黑体" w:hAnsi="黑体" w:eastAsia="黑体" w:cs="仿宋"/>
          <w:bCs/>
          <w:color w:val="auto"/>
          <w:sz w:val="22"/>
          <w:szCs w:val="22"/>
          <w:highlight w:val="none"/>
        </w:rPr>
        <w:t>二、质疑项目基本情况</w:t>
      </w:r>
    </w:p>
    <w:p>
      <w:pPr>
        <w:adjustRightInd w:val="0"/>
        <w:snapToGrid w:val="0"/>
        <w:spacing w:line="360" w:lineRule="auto"/>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质疑项目的名称：</w:t>
      </w:r>
      <w:r>
        <w:rPr>
          <w:rFonts w:hint="eastAsia" w:ascii="仿宋" w:hAnsi="仿宋" w:eastAsia="仿宋" w:cs="仿宋"/>
          <w:color w:val="auto"/>
          <w:sz w:val="22"/>
          <w:szCs w:val="22"/>
          <w:highlight w:val="none"/>
          <w:u w:val="dotted"/>
        </w:rPr>
        <w:t xml:space="preserve">                                      </w:t>
      </w:r>
    </w:p>
    <w:p>
      <w:pPr>
        <w:adjustRightInd w:val="0"/>
        <w:snapToGrid w:val="0"/>
        <w:spacing w:line="360" w:lineRule="auto"/>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质疑项目的编号：</w:t>
      </w:r>
      <w:r>
        <w:rPr>
          <w:rFonts w:hint="eastAsia" w:ascii="仿宋" w:hAnsi="仿宋" w:eastAsia="仿宋" w:cs="仿宋"/>
          <w:color w:val="auto"/>
          <w:sz w:val="22"/>
          <w:szCs w:val="22"/>
          <w:highlight w:val="none"/>
          <w:u w:val="dotted"/>
        </w:rPr>
        <w:t xml:space="preserve">               </w:t>
      </w:r>
      <w:r>
        <w:rPr>
          <w:rFonts w:hint="eastAsia" w:ascii="仿宋" w:hAnsi="仿宋" w:eastAsia="仿宋" w:cs="仿宋"/>
          <w:color w:val="auto"/>
          <w:sz w:val="22"/>
          <w:szCs w:val="22"/>
          <w:highlight w:val="none"/>
        </w:rPr>
        <w:t>包号：</w:t>
      </w:r>
      <w:r>
        <w:rPr>
          <w:rFonts w:hint="eastAsia" w:ascii="仿宋" w:hAnsi="仿宋" w:eastAsia="仿宋" w:cs="仿宋"/>
          <w:color w:val="auto"/>
          <w:sz w:val="22"/>
          <w:szCs w:val="22"/>
          <w:highlight w:val="none"/>
          <w:u w:val="dotted"/>
        </w:rPr>
        <w:t xml:space="preserve">                 </w:t>
      </w:r>
    </w:p>
    <w:p>
      <w:pPr>
        <w:adjustRightInd w:val="0"/>
        <w:snapToGrid w:val="0"/>
        <w:spacing w:line="360" w:lineRule="auto"/>
        <w:rPr>
          <w:rFonts w:ascii="仿宋" w:hAnsi="仿宋" w:eastAsia="仿宋" w:cs="仿宋"/>
          <w:color w:val="auto"/>
          <w:sz w:val="22"/>
          <w:szCs w:val="22"/>
          <w:highlight w:val="none"/>
          <w:u w:val="dotted"/>
        </w:rPr>
      </w:pPr>
      <w:r>
        <w:rPr>
          <w:rFonts w:hint="eastAsia" w:ascii="仿宋" w:hAnsi="仿宋" w:eastAsia="仿宋" w:cs="仿宋"/>
          <w:color w:val="auto"/>
          <w:sz w:val="22"/>
          <w:szCs w:val="22"/>
          <w:highlight w:val="none"/>
        </w:rPr>
        <w:t>采购人名称：</w:t>
      </w:r>
      <w:r>
        <w:rPr>
          <w:rFonts w:hint="eastAsia" w:ascii="仿宋" w:hAnsi="仿宋" w:eastAsia="仿宋" w:cs="仿宋"/>
          <w:color w:val="auto"/>
          <w:sz w:val="22"/>
          <w:szCs w:val="22"/>
          <w:highlight w:val="none"/>
          <w:u w:val="dotted"/>
        </w:rPr>
        <w:t xml:space="preserve">                                         </w:t>
      </w:r>
    </w:p>
    <w:p>
      <w:pPr>
        <w:adjustRightInd w:val="0"/>
        <w:snapToGrid w:val="0"/>
        <w:spacing w:line="360" w:lineRule="auto"/>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采购文件获取日期：</w:t>
      </w:r>
      <w:r>
        <w:rPr>
          <w:rFonts w:hint="eastAsia" w:ascii="仿宋" w:hAnsi="仿宋" w:eastAsia="仿宋" w:cs="仿宋"/>
          <w:color w:val="auto"/>
          <w:sz w:val="22"/>
          <w:szCs w:val="22"/>
          <w:highlight w:val="none"/>
          <w:u w:val="dotted"/>
        </w:rPr>
        <w:t xml:space="preserve">                                           </w:t>
      </w:r>
    </w:p>
    <w:p>
      <w:pPr>
        <w:adjustRightInd w:val="0"/>
        <w:snapToGrid w:val="0"/>
        <w:spacing w:line="360" w:lineRule="auto"/>
        <w:rPr>
          <w:rFonts w:ascii="黑体" w:hAnsi="黑体" w:eastAsia="黑体" w:cs="仿宋"/>
          <w:bCs/>
          <w:color w:val="auto"/>
          <w:sz w:val="22"/>
          <w:szCs w:val="22"/>
          <w:highlight w:val="none"/>
        </w:rPr>
      </w:pPr>
      <w:r>
        <w:rPr>
          <w:rFonts w:hint="eastAsia" w:ascii="黑体" w:hAnsi="黑体" w:eastAsia="黑体" w:cs="仿宋"/>
          <w:bCs/>
          <w:color w:val="auto"/>
          <w:sz w:val="22"/>
          <w:szCs w:val="22"/>
          <w:highlight w:val="none"/>
        </w:rPr>
        <w:t>三、质疑事项具体内容</w:t>
      </w:r>
    </w:p>
    <w:p>
      <w:pPr>
        <w:adjustRightInd w:val="0"/>
        <w:snapToGrid w:val="0"/>
        <w:spacing w:line="360" w:lineRule="auto"/>
        <w:rPr>
          <w:rFonts w:ascii="仿宋" w:hAnsi="仿宋" w:eastAsia="仿宋" w:cs="仿宋"/>
          <w:color w:val="auto"/>
          <w:sz w:val="22"/>
          <w:szCs w:val="22"/>
          <w:highlight w:val="none"/>
          <w:u w:val="dotted"/>
        </w:rPr>
      </w:pPr>
      <w:r>
        <w:rPr>
          <w:rFonts w:hint="eastAsia" w:ascii="仿宋" w:hAnsi="仿宋" w:eastAsia="仿宋" w:cs="仿宋"/>
          <w:color w:val="auto"/>
          <w:sz w:val="22"/>
          <w:szCs w:val="22"/>
          <w:highlight w:val="none"/>
        </w:rPr>
        <w:t>质疑事项1：</w:t>
      </w:r>
      <w:r>
        <w:rPr>
          <w:rFonts w:hint="eastAsia" w:ascii="仿宋" w:hAnsi="仿宋" w:eastAsia="仿宋" w:cs="仿宋"/>
          <w:color w:val="auto"/>
          <w:sz w:val="22"/>
          <w:szCs w:val="22"/>
          <w:highlight w:val="none"/>
          <w:u w:val="dotted"/>
        </w:rPr>
        <w:t xml:space="preserve">                                         </w:t>
      </w:r>
    </w:p>
    <w:p>
      <w:pPr>
        <w:adjustRightInd w:val="0"/>
        <w:snapToGrid w:val="0"/>
        <w:spacing w:line="360" w:lineRule="auto"/>
        <w:rPr>
          <w:rFonts w:ascii="仿宋" w:hAnsi="仿宋" w:eastAsia="仿宋" w:cs="仿宋"/>
          <w:color w:val="auto"/>
          <w:sz w:val="22"/>
          <w:szCs w:val="22"/>
          <w:highlight w:val="none"/>
          <w:u w:val="dotted"/>
        </w:rPr>
      </w:pPr>
      <w:r>
        <w:rPr>
          <w:rFonts w:hint="eastAsia" w:ascii="仿宋" w:hAnsi="仿宋" w:eastAsia="仿宋" w:cs="仿宋"/>
          <w:color w:val="auto"/>
          <w:sz w:val="22"/>
          <w:szCs w:val="22"/>
          <w:highlight w:val="none"/>
        </w:rPr>
        <w:t>事实依据：</w:t>
      </w:r>
      <w:r>
        <w:rPr>
          <w:rFonts w:hint="eastAsia" w:ascii="仿宋" w:hAnsi="仿宋" w:eastAsia="仿宋" w:cs="仿宋"/>
          <w:color w:val="auto"/>
          <w:sz w:val="22"/>
          <w:szCs w:val="22"/>
          <w:highlight w:val="none"/>
          <w:u w:val="dotted"/>
        </w:rPr>
        <w:t xml:space="preserve">                                          </w:t>
      </w:r>
    </w:p>
    <w:p>
      <w:pPr>
        <w:adjustRightInd w:val="0"/>
        <w:snapToGrid w:val="0"/>
        <w:spacing w:line="360" w:lineRule="auto"/>
        <w:rPr>
          <w:rFonts w:ascii="仿宋" w:hAnsi="仿宋" w:eastAsia="仿宋" w:cs="仿宋"/>
          <w:color w:val="auto"/>
          <w:sz w:val="22"/>
          <w:szCs w:val="22"/>
          <w:highlight w:val="none"/>
        </w:rPr>
      </w:pPr>
      <w:r>
        <w:rPr>
          <w:rFonts w:hint="eastAsia" w:ascii="仿宋" w:hAnsi="仿宋" w:eastAsia="仿宋" w:cs="仿宋"/>
          <w:color w:val="auto"/>
          <w:sz w:val="22"/>
          <w:szCs w:val="22"/>
          <w:highlight w:val="none"/>
          <w:u w:val="dotted"/>
        </w:rPr>
        <w:t xml:space="preserve">                                                       </w:t>
      </w:r>
    </w:p>
    <w:p>
      <w:pPr>
        <w:adjustRightInd w:val="0"/>
        <w:snapToGrid w:val="0"/>
        <w:spacing w:line="360" w:lineRule="auto"/>
        <w:rPr>
          <w:rFonts w:ascii="仿宋" w:hAnsi="仿宋" w:eastAsia="仿宋" w:cs="仿宋"/>
          <w:color w:val="auto"/>
          <w:sz w:val="22"/>
          <w:szCs w:val="22"/>
          <w:highlight w:val="none"/>
          <w:u w:val="dotted"/>
        </w:rPr>
      </w:pPr>
      <w:r>
        <w:rPr>
          <w:rFonts w:hint="eastAsia" w:ascii="仿宋" w:hAnsi="仿宋" w:eastAsia="仿宋" w:cs="仿宋"/>
          <w:color w:val="auto"/>
          <w:sz w:val="22"/>
          <w:szCs w:val="22"/>
          <w:highlight w:val="none"/>
        </w:rPr>
        <w:t>法律依据：</w:t>
      </w:r>
      <w:r>
        <w:rPr>
          <w:rFonts w:hint="eastAsia" w:ascii="仿宋" w:hAnsi="仿宋" w:eastAsia="仿宋" w:cs="仿宋"/>
          <w:color w:val="auto"/>
          <w:sz w:val="22"/>
          <w:szCs w:val="22"/>
          <w:highlight w:val="none"/>
          <w:u w:val="dotted"/>
        </w:rPr>
        <w:t xml:space="preserve">                                          </w:t>
      </w:r>
    </w:p>
    <w:p>
      <w:pPr>
        <w:adjustRightInd w:val="0"/>
        <w:snapToGrid w:val="0"/>
        <w:spacing w:line="360" w:lineRule="auto"/>
        <w:rPr>
          <w:rFonts w:ascii="仿宋" w:hAnsi="仿宋" w:eastAsia="仿宋" w:cs="仿宋"/>
          <w:color w:val="auto"/>
          <w:sz w:val="22"/>
          <w:szCs w:val="22"/>
          <w:highlight w:val="none"/>
          <w:u w:val="dotted"/>
        </w:rPr>
      </w:pPr>
      <w:r>
        <w:rPr>
          <w:rFonts w:hint="eastAsia" w:ascii="仿宋" w:hAnsi="仿宋" w:eastAsia="仿宋" w:cs="仿宋"/>
          <w:color w:val="auto"/>
          <w:sz w:val="22"/>
          <w:szCs w:val="22"/>
          <w:highlight w:val="none"/>
          <w:u w:val="dotted"/>
        </w:rPr>
        <w:t xml:space="preserve">                                                     </w:t>
      </w:r>
    </w:p>
    <w:p>
      <w:pPr>
        <w:adjustRightInd w:val="0"/>
        <w:snapToGrid w:val="0"/>
        <w:spacing w:line="360" w:lineRule="auto"/>
        <w:rPr>
          <w:rFonts w:ascii="仿宋" w:hAnsi="仿宋" w:eastAsia="仿宋" w:cs="仿宋"/>
          <w:color w:val="auto"/>
          <w:sz w:val="22"/>
          <w:szCs w:val="22"/>
          <w:highlight w:val="none"/>
          <w:u w:val="dotted"/>
        </w:rPr>
      </w:pPr>
      <w:r>
        <w:rPr>
          <w:rFonts w:hint="eastAsia" w:ascii="仿宋" w:hAnsi="仿宋" w:eastAsia="仿宋" w:cs="仿宋"/>
          <w:color w:val="auto"/>
          <w:sz w:val="22"/>
          <w:szCs w:val="22"/>
          <w:highlight w:val="none"/>
        </w:rPr>
        <w:t>质疑事项2</w:t>
      </w:r>
    </w:p>
    <w:p>
      <w:pPr>
        <w:adjustRightInd w:val="0"/>
        <w:snapToGrid w:val="0"/>
        <w:spacing w:line="360" w:lineRule="auto"/>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p>
      <w:pPr>
        <w:adjustRightInd w:val="0"/>
        <w:snapToGrid w:val="0"/>
        <w:spacing w:line="360" w:lineRule="auto"/>
        <w:rPr>
          <w:rFonts w:ascii="黑体" w:hAnsi="黑体" w:eastAsia="黑体" w:cs="仿宋"/>
          <w:bCs/>
          <w:color w:val="auto"/>
          <w:sz w:val="22"/>
          <w:szCs w:val="22"/>
          <w:highlight w:val="none"/>
        </w:rPr>
      </w:pPr>
      <w:r>
        <w:rPr>
          <w:rFonts w:hint="eastAsia" w:ascii="黑体" w:hAnsi="黑体" w:eastAsia="黑体" w:cs="仿宋"/>
          <w:bCs/>
          <w:color w:val="auto"/>
          <w:sz w:val="22"/>
          <w:szCs w:val="22"/>
          <w:highlight w:val="none"/>
        </w:rPr>
        <w:t>四、与质疑事项相关的质疑请求</w:t>
      </w:r>
    </w:p>
    <w:p>
      <w:pPr>
        <w:adjustRightInd w:val="0"/>
        <w:snapToGrid w:val="0"/>
        <w:spacing w:line="360" w:lineRule="auto"/>
        <w:rPr>
          <w:rFonts w:ascii="仿宋" w:hAnsi="仿宋" w:eastAsia="仿宋" w:cs="仿宋"/>
          <w:color w:val="auto"/>
          <w:sz w:val="22"/>
          <w:szCs w:val="22"/>
          <w:highlight w:val="none"/>
          <w:u w:val="dotted"/>
        </w:rPr>
      </w:pPr>
      <w:r>
        <w:rPr>
          <w:rFonts w:hint="eastAsia" w:ascii="仿宋" w:hAnsi="仿宋" w:eastAsia="仿宋" w:cs="仿宋"/>
          <w:color w:val="auto"/>
          <w:sz w:val="22"/>
          <w:szCs w:val="22"/>
          <w:highlight w:val="none"/>
        </w:rPr>
        <w:t>请求：</w:t>
      </w:r>
      <w:r>
        <w:rPr>
          <w:rFonts w:hint="eastAsia" w:ascii="仿宋" w:hAnsi="仿宋" w:eastAsia="仿宋" w:cs="仿宋"/>
          <w:color w:val="auto"/>
          <w:sz w:val="22"/>
          <w:szCs w:val="22"/>
          <w:highlight w:val="none"/>
          <w:u w:val="dotted"/>
        </w:rPr>
        <w:t xml:space="preserve">                                               </w:t>
      </w:r>
    </w:p>
    <w:p>
      <w:pPr>
        <w:rPr>
          <w:rFonts w:ascii="仿宋_GB2312" w:eastAsia="仿宋_GB2312"/>
          <w:color w:val="auto"/>
          <w:sz w:val="22"/>
          <w:szCs w:val="22"/>
          <w:highlight w:val="none"/>
        </w:rPr>
      </w:pPr>
      <w:r>
        <w:rPr>
          <w:rFonts w:hint="eastAsia" w:ascii="仿宋_GB2312" w:eastAsia="仿宋_GB2312"/>
          <w:color w:val="auto"/>
          <w:sz w:val="22"/>
          <w:szCs w:val="22"/>
          <w:highlight w:val="none"/>
        </w:rPr>
        <w:t xml:space="preserve">签字(签章)：                   公章：                      </w:t>
      </w:r>
    </w:p>
    <w:p>
      <w:pPr>
        <w:rPr>
          <w:rFonts w:ascii="仿宋" w:hAnsi="仿宋" w:eastAsia="仿宋" w:cs="仿宋"/>
          <w:b/>
          <w:bCs/>
          <w:color w:val="auto"/>
          <w:sz w:val="22"/>
          <w:szCs w:val="22"/>
          <w:highlight w:val="none"/>
        </w:rPr>
      </w:pPr>
      <w:r>
        <w:rPr>
          <w:rFonts w:hint="eastAsia" w:ascii="仿宋_GB2312" w:eastAsia="仿宋_GB2312"/>
          <w:color w:val="auto"/>
          <w:sz w:val="22"/>
          <w:szCs w:val="22"/>
          <w:highlight w:val="none"/>
        </w:rPr>
        <w:t xml:space="preserve">日期：    </w:t>
      </w:r>
    </w:p>
    <w:p>
      <w:pPr>
        <w:rPr>
          <w:rFonts w:ascii="黑体" w:hAnsi="黑体" w:eastAsia="黑体"/>
          <w:b/>
          <w:color w:val="auto"/>
          <w:sz w:val="22"/>
          <w:szCs w:val="22"/>
          <w:highlight w:val="none"/>
        </w:rPr>
      </w:pPr>
      <w:r>
        <w:rPr>
          <w:rFonts w:hint="eastAsia" w:ascii="黑体" w:hAnsi="黑体" w:eastAsia="黑体"/>
          <w:b/>
          <w:color w:val="auto"/>
          <w:sz w:val="22"/>
          <w:szCs w:val="22"/>
          <w:highlight w:val="none"/>
        </w:rPr>
        <w:t>质疑函制作说明：</w:t>
      </w:r>
    </w:p>
    <w:p>
      <w:pPr>
        <w:ind w:firstLine="440" w:firstLineChars="200"/>
        <w:rPr>
          <w:rFonts w:ascii="仿宋_GB2312" w:eastAsia="仿宋_GB2312"/>
          <w:color w:val="auto"/>
          <w:sz w:val="22"/>
          <w:szCs w:val="22"/>
          <w:highlight w:val="none"/>
        </w:rPr>
      </w:pPr>
      <w:r>
        <w:rPr>
          <w:rFonts w:hint="eastAsia" w:ascii="仿宋_GB2312" w:eastAsia="仿宋_GB2312"/>
          <w:color w:val="auto"/>
          <w:sz w:val="22"/>
          <w:szCs w:val="22"/>
          <w:highlight w:val="none"/>
        </w:rPr>
        <w:t>1.供应商提出质疑时，应提交质疑函和必要的证明材料。</w:t>
      </w:r>
    </w:p>
    <w:p>
      <w:pPr>
        <w:ind w:firstLine="440" w:firstLineChars="200"/>
        <w:rPr>
          <w:rFonts w:ascii="仿宋_GB2312" w:eastAsia="仿宋_GB2312"/>
          <w:color w:val="auto"/>
          <w:sz w:val="22"/>
          <w:szCs w:val="22"/>
          <w:highlight w:val="none"/>
        </w:rPr>
      </w:pPr>
      <w:r>
        <w:rPr>
          <w:rFonts w:hint="eastAsia" w:ascii="仿宋_GB2312" w:eastAsia="仿宋_GB2312"/>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40" w:firstLineChars="200"/>
        <w:rPr>
          <w:rFonts w:ascii="仿宋_GB2312" w:eastAsia="仿宋_GB2312"/>
          <w:color w:val="auto"/>
          <w:sz w:val="22"/>
          <w:szCs w:val="22"/>
          <w:highlight w:val="none"/>
        </w:rPr>
      </w:pPr>
      <w:r>
        <w:rPr>
          <w:rFonts w:hint="eastAsia" w:ascii="仿宋_GB2312" w:eastAsia="仿宋_GB2312"/>
          <w:color w:val="auto"/>
          <w:sz w:val="22"/>
          <w:szCs w:val="22"/>
          <w:highlight w:val="none"/>
        </w:rPr>
        <w:t>3.质疑供应商若对项目的某一分包进行质疑，质疑函中应列明具体分包号。</w:t>
      </w:r>
    </w:p>
    <w:p>
      <w:pPr>
        <w:ind w:firstLine="440" w:firstLineChars="200"/>
        <w:rPr>
          <w:rFonts w:ascii="仿宋_GB2312" w:eastAsia="仿宋_GB2312"/>
          <w:color w:val="auto"/>
          <w:sz w:val="22"/>
          <w:szCs w:val="22"/>
          <w:highlight w:val="none"/>
        </w:rPr>
      </w:pPr>
      <w:r>
        <w:rPr>
          <w:rFonts w:hint="eastAsia" w:ascii="仿宋_GB2312" w:eastAsia="仿宋_GB2312"/>
          <w:color w:val="auto"/>
          <w:sz w:val="22"/>
          <w:szCs w:val="22"/>
          <w:highlight w:val="none"/>
        </w:rPr>
        <w:t>4.质疑函的质疑事项应具体、明确，并有必要的事实依据和法律依据。</w:t>
      </w:r>
    </w:p>
    <w:p>
      <w:pPr>
        <w:ind w:firstLine="440" w:firstLineChars="200"/>
        <w:rPr>
          <w:rFonts w:ascii="仿宋_GB2312" w:eastAsia="仿宋_GB2312"/>
          <w:color w:val="auto"/>
          <w:sz w:val="22"/>
          <w:szCs w:val="22"/>
          <w:highlight w:val="none"/>
        </w:rPr>
      </w:pPr>
      <w:r>
        <w:rPr>
          <w:rFonts w:hint="eastAsia" w:ascii="仿宋_GB2312" w:eastAsia="仿宋_GB2312"/>
          <w:color w:val="auto"/>
          <w:sz w:val="22"/>
          <w:szCs w:val="22"/>
          <w:highlight w:val="none"/>
        </w:rPr>
        <w:t>5.质疑函的质疑请求应与质疑事项相关。</w:t>
      </w:r>
    </w:p>
    <w:p>
      <w:pPr>
        <w:ind w:firstLine="440" w:firstLineChars="200"/>
        <w:rPr>
          <w:rFonts w:hint="eastAsia"/>
          <w:color w:val="auto"/>
          <w:sz w:val="22"/>
          <w:szCs w:val="22"/>
          <w:highlight w:val="none"/>
        </w:rPr>
      </w:pPr>
      <w:r>
        <w:rPr>
          <w:rFonts w:hint="eastAsia" w:ascii="仿宋_GB2312" w:eastAsia="仿宋_GB2312"/>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pStyle w:val="692"/>
        <w:widowControl w:val="0"/>
        <w:snapToGrid w:val="0"/>
        <w:spacing w:line="480" w:lineRule="exact"/>
        <w:jc w:val="center"/>
        <w:rPr>
          <w:rFonts w:hAnsi="宋体" w:cs="宋体"/>
          <w:color w:val="auto"/>
          <w:sz w:val="32"/>
          <w:szCs w:val="32"/>
          <w:highlight w:val="none"/>
        </w:rPr>
      </w:pPr>
      <w:r>
        <w:rPr>
          <w:rFonts w:hAnsi="宋体" w:cs="宋体"/>
          <w:color w:val="auto"/>
          <w:sz w:val="32"/>
          <w:szCs w:val="32"/>
          <w:highlight w:val="none"/>
        </w:rPr>
        <w:t>政府采购活动现场确认声明书</w:t>
      </w:r>
    </w:p>
    <w:p>
      <w:pPr>
        <w:pStyle w:val="692"/>
        <w:widowControl w:val="0"/>
        <w:snapToGrid w:val="0"/>
        <w:spacing w:line="480" w:lineRule="exact"/>
        <w:jc w:val="both"/>
        <w:rPr>
          <w:rFonts w:hAnsi="宋体" w:cs="宋体"/>
          <w:color w:val="auto"/>
          <w:szCs w:val="21"/>
          <w:highlight w:val="none"/>
        </w:rPr>
      </w:pPr>
      <w:r>
        <w:rPr>
          <w:rFonts w:hint="eastAsia" w:hAnsi="宋体" w:cs="宋体"/>
          <w:color w:val="auto"/>
          <w:kern w:val="0"/>
          <w:szCs w:val="21"/>
          <w:highlight w:val="none"/>
          <w:u w:val="single"/>
          <w:lang w:eastAsia="zh-CN"/>
        </w:rPr>
        <w:t>浙江德亿项目管理咨询有限公司</w:t>
      </w:r>
      <w:r>
        <w:rPr>
          <w:rFonts w:hAnsi="宋体" w:cs="宋体"/>
          <w:color w:val="auto"/>
          <w:kern w:val="0"/>
          <w:szCs w:val="21"/>
          <w:highlight w:val="none"/>
        </w:rPr>
        <w:t>：</w:t>
      </w:r>
    </w:p>
    <w:p>
      <w:pPr>
        <w:pStyle w:val="692"/>
        <w:widowControl w:val="0"/>
        <w:snapToGrid w:val="0"/>
        <w:spacing w:line="480" w:lineRule="exact"/>
        <w:ind w:firstLine="444" w:firstLineChars="200"/>
        <w:jc w:val="both"/>
        <w:rPr>
          <w:rFonts w:hAnsi="宋体" w:cs="宋体"/>
          <w:color w:val="auto"/>
          <w:spacing w:val="6"/>
          <w:szCs w:val="21"/>
          <w:highlight w:val="none"/>
        </w:rPr>
      </w:pPr>
      <w:r>
        <w:rPr>
          <w:rFonts w:hAnsi="宋体" w:cs="宋体"/>
          <w:color w:val="auto"/>
          <w:spacing w:val="6"/>
          <w:szCs w:val="21"/>
          <w:highlight w:val="none"/>
        </w:rPr>
        <w:t>本人经由</w:t>
      </w:r>
      <w:r>
        <w:rPr>
          <w:rFonts w:hAnsi="宋体" w:cs="宋体"/>
          <w:color w:val="auto"/>
          <w:spacing w:val="6"/>
          <w:szCs w:val="21"/>
          <w:highlight w:val="none"/>
          <w:u w:val="single"/>
        </w:rPr>
        <w:t xml:space="preserve">                           （单位全称）</w:t>
      </w:r>
      <w:r>
        <w:rPr>
          <w:rFonts w:hAnsi="宋体" w:cs="宋体"/>
          <w:color w:val="auto"/>
          <w:spacing w:val="6"/>
          <w:szCs w:val="21"/>
          <w:highlight w:val="none"/>
        </w:rPr>
        <w:t>负责人</w:t>
      </w:r>
      <w:r>
        <w:rPr>
          <w:rFonts w:hAnsi="宋体" w:cs="宋体"/>
          <w:color w:val="auto"/>
          <w:spacing w:val="6"/>
          <w:szCs w:val="21"/>
          <w:highlight w:val="none"/>
          <w:u w:val="single"/>
        </w:rPr>
        <w:t xml:space="preserve">        （法定代表人姓名）</w:t>
      </w:r>
      <w:r>
        <w:rPr>
          <w:rFonts w:hAnsi="宋体" w:cs="宋体"/>
          <w:color w:val="auto"/>
          <w:spacing w:val="6"/>
          <w:szCs w:val="21"/>
          <w:highlight w:val="none"/>
        </w:rPr>
        <w:t>合法授权参加</w:t>
      </w:r>
      <w:r>
        <w:rPr>
          <w:rFonts w:hint="eastAsia" w:hAnsi="宋体" w:cs="宋体"/>
          <w:color w:val="auto"/>
          <w:spacing w:val="6"/>
          <w:szCs w:val="21"/>
          <w:highlight w:val="none"/>
          <w:u w:val="single"/>
          <w:lang w:val="en-US" w:eastAsia="zh-CN"/>
        </w:rPr>
        <w:t xml:space="preserve">  </w:t>
      </w:r>
      <w:r>
        <w:rPr>
          <w:rFonts w:hint="eastAsia" w:hAnsi="宋体" w:cs="宋体"/>
          <w:color w:val="auto"/>
          <w:spacing w:val="6"/>
          <w:szCs w:val="21"/>
          <w:highlight w:val="none"/>
          <w:u w:val="single"/>
          <w:lang w:eastAsia="zh-CN"/>
        </w:rPr>
        <w:t>项目名称</w:t>
      </w:r>
      <w:r>
        <w:rPr>
          <w:rFonts w:hAnsi="宋体" w:cs="宋体"/>
          <w:color w:val="auto"/>
          <w:spacing w:val="6"/>
          <w:szCs w:val="21"/>
          <w:highlight w:val="none"/>
          <w:u w:val="single"/>
        </w:rPr>
        <w:t>（编号：          ）</w:t>
      </w:r>
      <w:r>
        <w:rPr>
          <w:rFonts w:hAnsi="宋体" w:cs="宋体"/>
          <w:color w:val="auto"/>
          <w:spacing w:val="6"/>
          <w:szCs w:val="21"/>
          <w:highlight w:val="none"/>
        </w:rPr>
        <w:t xml:space="preserve">政府采购活动，经与本单位法人代表（负责人）联系确认，现就有关公平竞争事项郑重声明如下： </w:t>
      </w:r>
    </w:p>
    <w:p>
      <w:pPr>
        <w:pStyle w:val="603"/>
        <w:widowControl/>
        <w:numPr>
          <w:ilvl w:val="0"/>
          <w:numId w:val="20"/>
        </w:numPr>
        <w:tabs>
          <w:tab w:val="left" w:pos="425"/>
        </w:tabs>
        <w:snapToGrid w:val="0"/>
        <w:spacing w:line="4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603"/>
        <w:widowControl/>
        <w:snapToGrid w:val="0"/>
        <w:spacing w:line="4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pPr>
        <w:pStyle w:val="603"/>
        <w:widowControl/>
        <w:snapToGrid w:val="0"/>
        <w:spacing w:line="4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pPr>
        <w:pStyle w:val="603"/>
        <w:widowControl/>
        <w:snapToGrid w:val="0"/>
        <w:spacing w:line="4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692"/>
        <w:widowControl w:val="0"/>
        <w:snapToGrid w:val="0"/>
        <w:spacing w:line="480" w:lineRule="exact"/>
        <w:jc w:val="both"/>
        <w:rPr>
          <w:rFonts w:hAnsi="宋体" w:cs="宋体"/>
          <w:color w:val="auto"/>
          <w:kern w:val="0"/>
          <w:szCs w:val="21"/>
          <w:highlight w:val="none"/>
        </w:rPr>
      </w:pPr>
      <w:r>
        <w:rPr>
          <w:rFonts w:hAnsi="宋体" w:cs="宋体"/>
          <w:color w:val="auto"/>
          <w:kern w:val="0"/>
          <w:szCs w:val="21"/>
          <w:highlight w:val="none"/>
        </w:rPr>
        <w:t xml:space="preserve">  A.法定代表人或负责人或实际控制人是同一人</w:t>
      </w:r>
    </w:p>
    <w:p>
      <w:pPr>
        <w:pStyle w:val="692"/>
        <w:widowControl w:val="0"/>
        <w:snapToGrid w:val="0"/>
        <w:spacing w:line="480" w:lineRule="exact"/>
        <w:jc w:val="both"/>
        <w:rPr>
          <w:rFonts w:hAnsi="宋体" w:cs="宋体"/>
          <w:color w:val="auto"/>
          <w:spacing w:val="6"/>
          <w:szCs w:val="21"/>
          <w:highlight w:val="none"/>
        </w:rPr>
      </w:pPr>
      <w:r>
        <w:rPr>
          <w:rFonts w:hAnsi="宋体" w:cs="宋体"/>
          <w:color w:val="auto"/>
          <w:kern w:val="0"/>
          <w:szCs w:val="21"/>
          <w:highlight w:val="none"/>
        </w:rPr>
        <w:t xml:space="preserve">  B.法定代表人或负责人或实际控制人是夫妻关系</w:t>
      </w:r>
    </w:p>
    <w:p>
      <w:pPr>
        <w:pStyle w:val="692"/>
        <w:widowControl w:val="0"/>
        <w:snapToGrid w:val="0"/>
        <w:spacing w:line="480" w:lineRule="exact"/>
        <w:jc w:val="both"/>
        <w:rPr>
          <w:rFonts w:hAnsi="宋体" w:cs="宋体"/>
          <w:color w:val="auto"/>
          <w:spacing w:val="6"/>
          <w:szCs w:val="21"/>
          <w:highlight w:val="none"/>
        </w:rPr>
      </w:pPr>
      <w:r>
        <w:rPr>
          <w:rFonts w:hAnsi="宋体" w:cs="宋体"/>
          <w:color w:val="auto"/>
          <w:kern w:val="0"/>
          <w:szCs w:val="21"/>
          <w:highlight w:val="none"/>
        </w:rPr>
        <w:t xml:space="preserve">  C.法定代表人或负责人或实际控制人是直系血亲关系</w:t>
      </w:r>
    </w:p>
    <w:p>
      <w:pPr>
        <w:pStyle w:val="692"/>
        <w:widowControl w:val="0"/>
        <w:snapToGrid w:val="0"/>
        <w:spacing w:line="480" w:lineRule="exact"/>
        <w:jc w:val="both"/>
        <w:rPr>
          <w:rFonts w:hAnsi="宋体" w:cs="宋体"/>
          <w:color w:val="auto"/>
          <w:spacing w:val="6"/>
          <w:szCs w:val="21"/>
          <w:highlight w:val="none"/>
        </w:rPr>
      </w:pPr>
      <w:r>
        <w:rPr>
          <w:rFonts w:hAnsi="宋体" w:cs="宋体"/>
          <w:color w:val="auto"/>
          <w:kern w:val="0"/>
          <w:szCs w:val="21"/>
          <w:highlight w:val="none"/>
        </w:rPr>
        <w:t xml:space="preserve">  D.法定代表人或负责人或实际控制人存在三代以内旁系血亲关系</w:t>
      </w:r>
    </w:p>
    <w:p>
      <w:pPr>
        <w:pStyle w:val="692"/>
        <w:widowControl w:val="0"/>
        <w:snapToGrid w:val="0"/>
        <w:spacing w:line="480" w:lineRule="exact"/>
        <w:jc w:val="both"/>
        <w:rPr>
          <w:rFonts w:hAnsi="宋体" w:cs="宋体"/>
          <w:color w:val="auto"/>
          <w:kern w:val="0"/>
          <w:szCs w:val="21"/>
          <w:highlight w:val="none"/>
        </w:rPr>
      </w:pPr>
      <w:r>
        <w:rPr>
          <w:rFonts w:hAnsi="宋体" w:cs="宋体"/>
          <w:color w:val="auto"/>
          <w:kern w:val="0"/>
          <w:szCs w:val="21"/>
          <w:highlight w:val="none"/>
        </w:rPr>
        <w:t xml:space="preserve">  E.法定代表人或负责人或实际控制人存在近姻亲关系</w:t>
      </w:r>
    </w:p>
    <w:p>
      <w:pPr>
        <w:pStyle w:val="692"/>
        <w:widowControl w:val="0"/>
        <w:snapToGrid w:val="0"/>
        <w:spacing w:line="480" w:lineRule="exact"/>
        <w:jc w:val="both"/>
        <w:rPr>
          <w:rFonts w:hAnsi="宋体" w:cs="宋体"/>
          <w:color w:val="auto"/>
          <w:kern w:val="0"/>
          <w:szCs w:val="21"/>
          <w:highlight w:val="none"/>
        </w:rPr>
      </w:pPr>
      <w:r>
        <w:rPr>
          <w:rFonts w:hAnsi="宋体" w:cs="宋体"/>
          <w:color w:val="auto"/>
          <w:kern w:val="0"/>
          <w:szCs w:val="21"/>
          <w:highlight w:val="none"/>
        </w:rPr>
        <w:t xml:space="preserve">  F.法定代表人或负责人或实际控制人存在股份控制或实际控制关系</w:t>
      </w:r>
    </w:p>
    <w:p>
      <w:pPr>
        <w:pStyle w:val="692"/>
        <w:widowControl w:val="0"/>
        <w:snapToGrid w:val="0"/>
        <w:spacing w:line="480" w:lineRule="exact"/>
        <w:jc w:val="both"/>
        <w:outlineLvl w:val="0"/>
        <w:rPr>
          <w:rFonts w:hAnsi="宋体" w:cs="宋体"/>
          <w:color w:val="auto"/>
          <w:kern w:val="0"/>
          <w:szCs w:val="21"/>
          <w:highlight w:val="none"/>
        </w:rPr>
      </w:pPr>
      <w:r>
        <w:rPr>
          <w:rFonts w:hAnsi="宋体" w:cs="宋体"/>
          <w:color w:val="auto"/>
          <w:kern w:val="0"/>
          <w:szCs w:val="21"/>
          <w:highlight w:val="none"/>
        </w:rPr>
        <w:t xml:space="preserve">  G.存在共同直接或间接投资设立子公司、联营企业和合营企业情况</w:t>
      </w:r>
    </w:p>
    <w:p>
      <w:pPr>
        <w:pStyle w:val="692"/>
        <w:widowControl w:val="0"/>
        <w:snapToGrid w:val="0"/>
        <w:spacing w:line="480" w:lineRule="exact"/>
        <w:jc w:val="both"/>
        <w:rPr>
          <w:rFonts w:hAnsi="宋体" w:cs="宋体"/>
          <w:color w:val="auto"/>
          <w:szCs w:val="21"/>
          <w:highlight w:val="none"/>
        </w:rPr>
      </w:pPr>
      <w:r>
        <w:rPr>
          <w:rFonts w:hAnsi="宋体" w:cs="宋体"/>
          <w:color w:val="auto"/>
          <w:kern w:val="0"/>
          <w:szCs w:val="21"/>
          <w:highlight w:val="none"/>
        </w:rPr>
        <w:t xml:space="preserve">  H.存在分级代理或代销关系、同一生产制造商关系、</w:t>
      </w:r>
      <w:r>
        <w:rPr>
          <w:rFonts w:hAnsi="宋体" w:cs="宋体"/>
          <w:color w:val="auto"/>
          <w:szCs w:val="21"/>
          <w:highlight w:val="none"/>
        </w:rPr>
        <w:t>管理关系、重要业务（占主营业务收入50%以上）或重要财务往来关系（如融资）等其他实质性控制关系</w:t>
      </w:r>
    </w:p>
    <w:p>
      <w:pPr>
        <w:pStyle w:val="692"/>
        <w:widowControl w:val="0"/>
        <w:snapToGrid w:val="0"/>
        <w:spacing w:line="480" w:lineRule="exact"/>
        <w:ind w:firstLine="210" w:firstLineChars="100"/>
        <w:jc w:val="both"/>
        <w:rPr>
          <w:rFonts w:hAnsi="宋体" w:cs="宋体"/>
          <w:color w:val="auto"/>
          <w:szCs w:val="21"/>
          <w:highlight w:val="none"/>
        </w:rPr>
      </w:pPr>
      <w:r>
        <w:rPr>
          <w:rFonts w:hAnsi="宋体" w:cs="宋体"/>
          <w:color w:val="auto"/>
          <w:szCs w:val="21"/>
          <w:highlight w:val="none"/>
        </w:rPr>
        <w:t>I</w:t>
      </w:r>
      <w:r>
        <w:rPr>
          <w:rFonts w:hAnsi="宋体" w:cs="宋体"/>
          <w:color w:val="auto"/>
          <w:kern w:val="0"/>
          <w:szCs w:val="21"/>
          <w:highlight w:val="none"/>
        </w:rPr>
        <w:t>.</w:t>
      </w:r>
      <w:r>
        <w:rPr>
          <w:rFonts w:hAnsi="宋体" w:cs="宋体"/>
          <w:color w:val="auto"/>
          <w:szCs w:val="21"/>
          <w:highlight w:val="none"/>
        </w:rPr>
        <w:t>其他利害关系情况</w:t>
      </w:r>
      <w:r>
        <w:rPr>
          <w:rFonts w:hAnsi="宋体" w:cs="宋体"/>
          <w:color w:val="auto"/>
          <w:szCs w:val="21"/>
          <w:highlight w:val="none"/>
          <w:u w:val="single"/>
        </w:rPr>
        <w:t xml:space="preserve">                              </w:t>
      </w:r>
      <w:r>
        <w:rPr>
          <w:rFonts w:hAnsi="宋体" w:cs="宋体"/>
          <w:color w:val="auto"/>
          <w:kern w:val="0"/>
          <w:szCs w:val="21"/>
          <w:highlight w:val="none"/>
        </w:rPr>
        <w:t>。</w:t>
      </w:r>
    </w:p>
    <w:p>
      <w:pPr>
        <w:pStyle w:val="603"/>
        <w:widowControl/>
        <w:numPr>
          <w:ilvl w:val="0"/>
          <w:numId w:val="21"/>
        </w:numPr>
        <w:snapToGrid w:val="0"/>
        <w:spacing w:line="4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pPr>
        <w:pStyle w:val="603"/>
        <w:widowControl/>
        <w:numPr>
          <w:ilvl w:val="0"/>
          <w:numId w:val="21"/>
        </w:numPr>
        <w:snapToGrid w:val="0"/>
        <w:spacing w:line="4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pPr>
        <w:pStyle w:val="692"/>
        <w:widowControl w:val="0"/>
        <w:snapToGrid w:val="0"/>
        <w:spacing w:line="480" w:lineRule="exact"/>
        <w:ind w:firstLine="5670" w:firstLineChars="2700"/>
        <w:jc w:val="both"/>
        <w:rPr>
          <w:rFonts w:hAnsi="宋体" w:cs="宋体"/>
          <w:color w:val="auto"/>
          <w:szCs w:val="21"/>
          <w:highlight w:val="none"/>
        </w:rPr>
      </w:pPr>
      <w:r>
        <w:rPr>
          <w:rFonts w:hAnsi="宋体" w:cs="宋体"/>
          <w:color w:val="auto"/>
          <w:szCs w:val="21"/>
          <w:highlight w:val="none"/>
        </w:rPr>
        <w:t>（供应商代表签名）</w:t>
      </w:r>
    </w:p>
    <w:p>
      <w:pPr>
        <w:pStyle w:val="692"/>
        <w:widowControl w:val="0"/>
        <w:snapToGrid w:val="0"/>
        <w:spacing w:line="480" w:lineRule="exact"/>
        <w:ind w:firstLine="420" w:firstLineChars="200"/>
        <w:jc w:val="both"/>
        <w:rPr>
          <w:rFonts w:hAnsi="宋体" w:cs="宋体"/>
          <w:color w:val="auto"/>
          <w:highlight w:val="none"/>
        </w:rPr>
      </w:pPr>
      <w:r>
        <w:rPr>
          <w:rFonts w:hAnsi="宋体" w:cs="宋体"/>
          <w:color w:val="auto"/>
          <w:szCs w:val="21"/>
          <w:highlight w:val="none"/>
        </w:rPr>
        <w:t xml:space="preserve">                                                      年   月   日</w:t>
      </w:r>
    </w:p>
    <w:p>
      <w:pPr>
        <w:snapToGrid w:val="0"/>
        <w:ind w:firstLine="442" w:firstLineChars="200"/>
        <w:rPr>
          <w:rFonts w:hint="eastAsia"/>
          <w:b/>
          <w:bCs/>
          <w:color w:val="auto"/>
          <w:sz w:val="22"/>
          <w:highlight w:val="none"/>
        </w:rPr>
      </w:pPr>
    </w:p>
    <w:p>
      <w:pPr>
        <w:pStyle w:val="34"/>
        <w:adjustRightInd w:val="0"/>
        <w:snapToGrid w:val="0"/>
        <w:spacing w:line="400" w:lineRule="exact"/>
        <w:rPr>
          <w:rFonts w:hint="eastAsia" w:hAnsi="宋体" w:cs="宋体"/>
          <w:bCs/>
          <w:color w:val="auto"/>
          <w:sz w:val="22"/>
          <w:highlight w:val="none"/>
        </w:rPr>
      </w:pPr>
      <w:r>
        <w:rPr>
          <w:rFonts w:hint="eastAsia" w:hAnsi="宋体" w:cs="宋体"/>
          <w:b/>
          <w:bCs/>
          <w:color w:val="auto"/>
          <w:sz w:val="22"/>
          <w:highlight w:val="none"/>
        </w:rPr>
        <w:t>注：投标文件解密结束后，各投标供应商签署《政府采购活动现场确认声明书》，并在30分钟内以扫描件方式发送至代理机构邮箱：</w:t>
      </w:r>
      <w:r>
        <w:rPr>
          <w:rFonts w:hint="eastAsia" w:hAnsi="宋体" w:cs="宋体"/>
          <w:color w:val="auto"/>
          <w:sz w:val="22"/>
          <w:highlight w:val="none"/>
        </w:rPr>
        <w:fldChar w:fldCharType="begin"/>
      </w:r>
      <w:r>
        <w:rPr>
          <w:rFonts w:hint="eastAsia" w:hAnsi="宋体" w:cs="宋体"/>
          <w:color w:val="auto"/>
          <w:sz w:val="22"/>
          <w:highlight w:val="none"/>
        </w:rPr>
        <w:instrText xml:space="preserve"> HYPERLINK "mailto:27845657@qq.com" </w:instrText>
      </w:r>
      <w:r>
        <w:rPr>
          <w:rFonts w:hint="eastAsia" w:hAnsi="宋体" w:cs="宋体"/>
          <w:color w:val="auto"/>
          <w:sz w:val="22"/>
          <w:highlight w:val="none"/>
        </w:rPr>
        <w:fldChar w:fldCharType="separate"/>
      </w:r>
      <w:r>
        <w:rPr>
          <w:rFonts w:hint="eastAsia" w:hAnsi="宋体" w:cs="宋体"/>
          <w:color w:val="auto"/>
          <w:sz w:val="22"/>
          <w:highlight w:val="none"/>
          <w:lang w:val="en-US" w:eastAsia="zh-CN"/>
        </w:rPr>
        <w:t>1150016428</w:t>
      </w:r>
      <w:r>
        <w:rPr>
          <w:rStyle w:val="71"/>
          <w:rFonts w:hint="eastAsia" w:hAnsi="宋体" w:cs="宋体"/>
          <w:color w:val="auto"/>
          <w:sz w:val="22"/>
          <w:highlight w:val="none"/>
        </w:rPr>
        <w:t>@qq.com</w:t>
      </w:r>
      <w:r>
        <w:rPr>
          <w:rFonts w:hint="eastAsia" w:hAnsi="宋体" w:cs="宋体"/>
          <w:color w:val="auto"/>
          <w:sz w:val="22"/>
          <w:highlight w:val="none"/>
        </w:rPr>
        <w:fldChar w:fldCharType="end"/>
      </w:r>
      <w:r>
        <w:rPr>
          <w:rFonts w:hint="eastAsia" w:hAnsi="宋体" w:cs="宋体"/>
          <w:bCs/>
          <w:color w:val="auto"/>
          <w:sz w:val="22"/>
          <w:highlight w:val="none"/>
        </w:rPr>
        <w:t>。</w:t>
      </w:r>
    </w:p>
    <w:p>
      <w:pPr>
        <w:pStyle w:val="30"/>
        <w:ind w:left="0" w:leftChars="0" w:firstLine="0" w:firstLineChars="0"/>
        <w:rPr>
          <w:rFonts w:hint="default" w:eastAsia="宋体"/>
          <w:color w:val="auto"/>
          <w:highlight w:val="none"/>
          <w:lang w:val="en-US" w:eastAsia="zh-CN"/>
        </w:rPr>
      </w:pPr>
      <w:r>
        <w:rPr>
          <w:rFonts w:hint="eastAsia" w:ascii="宋体" w:hAnsi="宋体" w:eastAsia="宋体" w:cs="宋体"/>
          <w:b/>
          <w:bCs/>
          <w:color w:val="auto"/>
          <w:sz w:val="22"/>
          <w:szCs w:val="22"/>
          <w:highlight w:val="none"/>
        </w:rPr>
        <w:t>若未在规定的时间内填写并予以回复的，则视为该供应商与本项目的采购人及其他参与投标的供应商之间不存在利害关系，由此引起的相关责任由投标供应商自负。</w:t>
      </w:r>
    </w:p>
    <w:sectPr>
      <w:headerReference r:id="rId14" w:type="default"/>
      <w:footerReference r:id="rId15" w:type="default"/>
      <w:pgSz w:w="11906" w:h="16838"/>
      <w:pgMar w:top="1440" w:right="1080" w:bottom="1440" w:left="1080"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9" w:usb3="00000000" w:csb0="000001FF"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Trebuchet MS">
    <w:panose1 w:val="020B0603020202020204"/>
    <w:charset w:val="00"/>
    <w:family w:val="swiss"/>
    <w:pitch w:val="default"/>
    <w:sig w:usb0="00000687" w:usb1="00000000" w:usb2="00000000" w:usb3="00000000" w:csb0="2000009F" w:csb1="00000000"/>
  </w:font>
  <w:font w:name="FuturaA Bk BT">
    <w:altName w:val="Arial"/>
    <w:panose1 w:val="00000000000000000000"/>
    <w:charset w:val="00"/>
    <w:family w:val="swiss"/>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MS Gothic">
    <w:panose1 w:val="020B0609070205080204"/>
    <w:charset w:val="80"/>
    <w:family w:val="modern"/>
    <w:pitch w:val="default"/>
    <w:sig w:usb0="E00002FF" w:usb1="6AC7FDFB" w:usb2="08000012" w:usb3="00000000" w:csb0="4002009F" w:csb1="DFD70000"/>
  </w:font>
  <w:font w:name="TT-JTCウインS4P">
    <w:altName w:val="Yu Gothic"/>
    <w:panose1 w:val="00000000000000000000"/>
    <w:charset w:val="80"/>
    <w:family w:val="auto"/>
    <w:pitch w:val="default"/>
    <w:sig w:usb0="00000000" w:usb1="00000000" w:usb2="00000010" w:usb3="00000000" w:csb0="00020000" w:csb1="00000000"/>
  </w:font>
  <w:font w:name="Century Gothic">
    <w:panose1 w:val="020B0502020202020204"/>
    <w:charset w:val="00"/>
    <w:family w:val="swiss"/>
    <w:pitch w:val="default"/>
    <w:sig w:usb0="00000287" w:usb1="00000000" w:usb2="00000000" w:usb3="00000000" w:csb0="2000009F" w:csb1="DFD7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auto"/>
    <w:pitch w:val="default"/>
    <w:sig w:usb0="00000000" w:usb1="00000000" w:usb2="00000012" w:usb3="00000000" w:csb0="4002009F" w:csb1="DFD70000"/>
  </w:font>
  <w:font w:name="MS PMincho">
    <w:altName w:val="Yu Gothic UI"/>
    <w:panose1 w:val="02020600040205080304"/>
    <w:charset w:val="80"/>
    <w:family w:val="roman"/>
    <w:pitch w:val="default"/>
    <w:sig w:usb0="00000000" w:usb1="00000000" w:usb2="00000012" w:usb3="00000000" w:csb0="4002009F" w:csb1="DFD70000"/>
  </w:font>
  <w:font w:name="华文细黑">
    <w:panose1 w:val="02010600040101010101"/>
    <w:charset w:val="86"/>
    <w:family w:val="auto"/>
    <w:pitch w:val="default"/>
    <w:sig w:usb0="00000287" w:usb1="080F0000" w:usb2="00000000" w:usb3="00000000" w:csb0="0004009F" w:csb1="DFD70000"/>
  </w:font>
  <w:font w:name="Helvetica">
    <w:panose1 w:val="020B0504020202030204"/>
    <w:charset w:val="00"/>
    <w:family w:val="swiss"/>
    <w:pitch w:val="default"/>
    <w:sig w:usb0="00000007" w:usb1="00000000" w:usb2="00000000" w:usb3="00000000" w:csb0="00000093" w:csb1="00000000"/>
  </w:font>
  <w:font w:name="Times">
    <w:altName w:val="Times New Roman"/>
    <w:panose1 w:val="02020603050405020304"/>
    <w:charset w:val="00"/>
    <w:family w:val="roman"/>
    <w:pitch w:val="default"/>
    <w:sig w:usb0="00000000" w:usb1="00000000" w:usb2="00000009" w:usb3="00000000" w:csb0="000001FF" w:csb1="00000000"/>
  </w:font>
  <w:font w:name="HPFutura Light">
    <w:altName w:val="Arial"/>
    <w:panose1 w:val="00000000000000000000"/>
    <w:charset w:val="00"/>
    <w:family w:val="modern"/>
    <w:pitch w:val="default"/>
    <w:sig w:usb0="00000000" w:usb1="00000000" w:usb2="00000000" w:usb3="00000000" w:csb0="00000001" w:csb1="00000000"/>
  </w:font>
  <w:font w:name="High Tower Text">
    <w:panose1 w:val="02040502050506030303"/>
    <w:charset w:val="00"/>
    <w:family w:val="roman"/>
    <w:pitch w:val="default"/>
    <w:sig w:usb0="00000003" w:usb1="00000000" w:usb2="00000000" w:usb3="00000000" w:csb0="20000001" w:csb1="00000000"/>
  </w:font>
  <w:font w:name="Arial (W1)">
    <w:altName w:val="Arial"/>
    <w:panose1 w:val="00000000000000000000"/>
    <w:charset w:val="00"/>
    <w:family w:val="auto"/>
    <w:pitch w:val="default"/>
    <w:sig w:usb0="00000000" w:usb1="00000000" w:usb2="00000009" w:usb3="00000000" w:csb0="000001FF" w:csb1="00000000"/>
  </w:font>
  <w:font w:name="新宋体">
    <w:panose1 w:val="02010609030101010101"/>
    <w:charset w:val="86"/>
    <w:family w:val="modern"/>
    <w:pitch w:val="default"/>
    <w:sig w:usb0="0000020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posOffset>2739390</wp:posOffset>
              </wp:positionH>
              <wp:positionV relativeFrom="paragraph">
                <wp:posOffset>0</wp:posOffset>
              </wp:positionV>
              <wp:extent cx="546100" cy="119380"/>
              <wp:effectExtent l="0" t="0" r="0" b="0"/>
              <wp:wrapNone/>
              <wp:docPr id="3" name="文本框 6"/>
              <wp:cNvGraphicFramePr/>
              <a:graphic xmlns:a="http://schemas.openxmlformats.org/drawingml/2006/main">
                <a:graphicData uri="http://schemas.microsoft.com/office/word/2010/wordprocessingShape">
                  <wps:wsp>
                    <wps:cNvSpPr txBox="1"/>
                    <wps:spPr>
                      <a:xfrm>
                        <a:off x="0" y="0"/>
                        <a:ext cx="546100" cy="119380"/>
                      </a:xfrm>
                      <a:prstGeom prst="rect">
                        <a:avLst/>
                      </a:prstGeom>
                      <a:noFill/>
                      <a:ln>
                        <a:noFill/>
                      </a:ln>
                      <a:effectLst/>
                    </wps:spPr>
                    <wps:txbx>
                      <w:txbxContent>
                        <w:p>
                          <w:pPr>
                            <w:pStyle w:val="42"/>
                            <w:rPr>
                              <w:rFonts w:hint="eastAsia"/>
                            </w:rPr>
                          </w:pPr>
                        </w:p>
                      </w:txbxContent>
                    </wps:txbx>
                    <wps:bodyPr vert="horz" wrap="square" lIns="0" tIns="0" rIns="0" bIns="0" anchor="t" anchorCtr="0" upright="0"/>
                  </wps:wsp>
                </a:graphicData>
              </a:graphic>
            </wp:anchor>
          </w:drawing>
        </mc:Choice>
        <mc:Fallback>
          <w:pict>
            <v:shape id="文本框 6" o:spid="_x0000_s1026" o:spt="202" type="#_x0000_t202" style="position:absolute;left:0pt;margin-left:215.7pt;margin-top:0pt;height:9.4pt;width:43pt;mso-position-horizontal-relative:margin;z-index:251659264;mso-width-relative:page;mso-height-relative:page;" filled="f" stroked="f" coordsize="21600,21600" o:gfxdata="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nZuydUAAAAHAQAADwAAAAAA&#10;AAABACAAAAAiAAAAZHJzL2Rvd25yZXYueG1sUEsBAhQAFAAAAAgAh07iQLMjsiHdAQAAsgMAAA4A&#10;AAAAAAAAAQAgAAAAJAEAAGRycy9lMm9Eb2MueG1sUEsFBgAAAAAGAAYAWQEAAHMFAAAAAA==&#10;">
              <v:fill on="f" focussize="0,0"/>
              <v:stroke on="f"/>
              <v:imagedata o:title=""/>
              <o:lock v:ext="edit" aspectratio="f"/>
              <v:textbox inset="0mm,0mm,0mm,0mm">
                <w:txbxContent>
                  <w:p>
                    <w:pPr>
                      <w:pStyle w:val="42"/>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eastAsia="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left"/>
      <w:rPr>
        <w:sz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63</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eastAsia="宋体"/>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1"/>
      </w:pBdr>
      <w:shd w:val="clear" w:color="auto" w:fill="FFFFFF"/>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1"/>
      </w:pBdr>
      <w:shd w:val="clear" w:color="auto" w:fill="FFFFFF"/>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center"/>
      <w:rPr>
        <w:sz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1"/>
      </w:pBdr>
      <w:shd w:val="clear" w:color="auto" w:fill="FFFFFF"/>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27844"/>
    <w:multiLevelType w:val="singleLevel"/>
    <w:tmpl w:val="B3927844"/>
    <w:lvl w:ilvl="0" w:tentative="0">
      <w:start w:val="8"/>
      <w:numFmt w:val="decimal"/>
      <w:suff w:val="nothing"/>
      <w:lvlText w:val="%1、"/>
      <w:lvlJc w:val="left"/>
    </w:lvl>
  </w:abstractNum>
  <w:abstractNum w:abstractNumId="1">
    <w:nsid w:val="CBC0DC41"/>
    <w:multiLevelType w:val="singleLevel"/>
    <w:tmpl w:val="CBC0DC41"/>
    <w:lvl w:ilvl="0" w:tentative="0">
      <w:start w:val="1"/>
      <w:numFmt w:val="decimal"/>
      <w:lvlText w:val="%1."/>
      <w:lvlJc w:val="left"/>
      <w:pPr>
        <w:tabs>
          <w:tab w:val="left" w:pos="312"/>
        </w:tabs>
      </w:pPr>
    </w:lvl>
  </w:abstractNum>
  <w:abstractNum w:abstractNumId="2">
    <w:nsid w:val="E1E07C6C"/>
    <w:multiLevelType w:val="singleLevel"/>
    <w:tmpl w:val="E1E07C6C"/>
    <w:lvl w:ilvl="0" w:tentative="0">
      <w:start w:val="6"/>
      <w:numFmt w:val="chineseCounting"/>
      <w:suff w:val="nothing"/>
      <w:lvlText w:val="%1、"/>
      <w:lvlJc w:val="left"/>
      <w:rPr>
        <w:rFonts w:hint="eastAsia"/>
      </w:rPr>
    </w:lvl>
  </w:abstractNum>
  <w:abstractNum w:abstractNumId="3">
    <w:nsid w:val="E9AA2DC5"/>
    <w:multiLevelType w:val="singleLevel"/>
    <w:tmpl w:val="E9AA2DC5"/>
    <w:lvl w:ilvl="0" w:tentative="0">
      <w:start w:val="1"/>
      <w:numFmt w:val="decimal"/>
      <w:suff w:val="nothing"/>
      <w:lvlText w:val="%1、"/>
      <w:lvlJc w:val="left"/>
    </w:lvl>
  </w:abstractNum>
  <w:abstractNum w:abstractNumId="4">
    <w:nsid w:val="00000001"/>
    <w:multiLevelType w:val="singleLevel"/>
    <w:tmpl w:val="00000001"/>
    <w:lvl w:ilvl="0" w:tentative="0">
      <w:start w:val="1"/>
      <w:numFmt w:val="bullet"/>
      <w:pStyle w:val="630"/>
      <w:lvlText w:val=""/>
      <w:lvlJc w:val="left"/>
      <w:pPr>
        <w:tabs>
          <w:tab w:val="left" w:pos="780"/>
        </w:tabs>
        <w:ind w:left="780" w:hanging="360"/>
      </w:pPr>
      <w:rPr>
        <w:rFonts w:hint="default" w:ascii="Wingdings" w:hAnsi="Wingdings"/>
      </w:rPr>
    </w:lvl>
  </w:abstractNum>
  <w:abstractNum w:abstractNumId="5">
    <w:nsid w:val="00000003"/>
    <w:multiLevelType w:val="multilevel"/>
    <w:tmpl w:val="00000003"/>
    <w:lvl w:ilvl="0" w:tentative="0">
      <w:start w:val="1"/>
      <w:numFmt w:val="decimal"/>
      <w:pStyle w:val="811"/>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0000004"/>
    <w:multiLevelType w:val="multilevel"/>
    <w:tmpl w:val="00000004"/>
    <w:lvl w:ilvl="0" w:tentative="0">
      <w:start w:val="1"/>
      <w:numFmt w:val="bullet"/>
      <w:pStyle w:val="363"/>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abstractNum w:abstractNumId="7">
    <w:nsid w:val="00000005"/>
    <w:multiLevelType w:val="multilevel"/>
    <w:tmpl w:val="00000005"/>
    <w:lvl w:ilvl="0" w:tentative="0">
      <w:start w:val="1"/>
      <w:numFmt w:val="decimal"/>
      <w:pStyle w:val="455"/>
      <w:lvlText w:val="%1."/>
      <w:lvlJc w:val="left"/>
      <w:pPr>
        <w:tabs>
          <w:tab w:val="left" w:pos="567"/>
        </w:tabs>
        <w:ind w:left="567" w:hanging="567"/>
      </w:pPr>
      <w:rPr>
        <w:rFonts w:hint="default" w:ascii="Arial" w:hAnsi="Arial" w:eastAsia="宋体"/>
        <w:b/>
        <w:i w:val="0"/>
        <w:sz w:val="21"/>
      </w:rPr>
    </w:lvl>
    <w:lvl w:ilvl="1" w:tentative="0">
      <w:start w:val="1"/>
      <w:numFmt w:val="decimal"/>
      <w:pStyle w:val="468"/>
      <w:lvlText w:val="%1.%2"/>
      <w:lvlJc w:val="left"/>
      <w:pPr>
        <w:tabs>
          <w:tab w:val="left" w:pos="567"/>
        </w:tabs>
        <w:ind w:left="567" w:hanging="567"/>
      </w:pPr>
      <w:rPr>
        <w:rFonts w:hint="default" w:ascii="Arial" w:hAnsi="Arial" w:eastAsia="宋体"/>
        <w:b w:val="0"/>
        <w:i w:val="0"/>
        <w:sz w:val="21"/>
      </w:rPr>
    </w:lvl>
    <w:lvl w:ilvl="2" w:tentative="0">
      <w:start w:val="1"/>
      <w:numFmt w:val="decimal"/>
      <w:pStyle w:val="673"/>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8">
    <w:nsid w:val="00000007"/>
    <w:multiLevelType w:val="multilevel"/>
    <w:tmpl w:val="00000007"/>
    <w:lvl w:ilvl="0" w:tentative="0">
      <w:start w:val="1"/>
      <w:numFmt w:val="bullet"/>
      <w:pStyle w:val="438"/>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
    <w:nsid w:val="0000000A"/>
    <w:multiLevelType w:val="multilevel"/>
    <w:tmpl w:val="0000000A"/>
    <w:lvl w:ilvl="0" w:tentative="0">
      <w:start w:val="1"/>
      <w:numFmt w:val="bullet"/>
      <w:pStyle w:val="211"/>
      <w:lvlText w:val=""/>
      <w:lvlJc w:val="left"/>
      <w:pPr>
        <w:ind w:left="987" w:hanging="420"/>
      </w:pPr>
      <w:rPr>
        <w:rFonts w:hint="default" w:ascii="Wingdings" w:hAnsi="Wingdings"/>
      </w:rPr>
    </w:lvl>
    <w:lvl w:ilvl="1" w:tentative="0">
      <w:start w:val="1"/>
      <w:numFmt w:val="bullet"/>
      <w:lvlRestart w:val="0"/>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0">
    <w:nsid w:val="0000000B"/>
    <w:multiLevelType w:val="multilevel"/>
    <w:tmpl w:val="0000000B"/>
    <w:lvl w:ilvl="0" w:tentative="0">
      <w:start w:val="1"/>
      <w:numFmt w:val="bullet"/>
      <w:pStyle w:val="620"/>
      <w:lvlText w:val=""/>
      <w:lvlJc w:val="left"/>
      <w:pPr>
        <w:ind w:left="1696"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1">
    <w:nsid w:val="0000000C"/>
    <w:multiLevelType w:val="multilevel"/>
    <w:tmpl w:val="0000000C"/>
    <w:lvl w:ilvl="0" w:tentative="0">
      <w:start w:val="1"/>
      <w:numFmt w:val="decimal"/>
      <w:lvlText w:val="%1."/>
      <w:lvlJc w:val="left"/>
      <w:pPr>
        <w:tabs>
          <w:tab w:val="left" w:pos="720"/>
        </w:tabs>
        <w:ind w:left="0" w:firstLine="0"/>
      </w:pPr>
      <w:rPr>
        <w:rFonts w:hint="eastAsia"/>
      </w:rPr>
    </w:lvl>
    <w:lvl w:ilvl="1" w:tentative="0">
      <w:start w:val="1"/>
      <w:numFmt w:val="decimal"/>
      <w:pStyle w:val="400"/>
      <w:lvlText w:val="%1.%2"/>
      <w:lvlJc w:val="left"/>
      <w:pPr>
        <w:tabs>
          <w:tab w:val="left" w:pos="720"/>
        </w:tabs>
        <w:ind w:left="0" w:firstLine="0"/>
      </w:pPr>
      <w:rPr>
        <w:rFonts w:hint="default" w:ascii="Arial" w:hAnsi="Arial" w:eastAsia="MS Gothic"/>
        <w:b w:val="0"/>
        <w:i w:val="0"/>
      </w:rPr>
    </w:lvl>
    <w:lvl w:ilvl="2" w:tentative="0">
      <w:start w:val="1"/>
      <w:numFmt w:val="decimal"/>
      <w:lvlText w:val="(%3)"/>
      <w:lvlJc w:val="left"/>
      <w:pPr>
        <w:tabs>
          <w:tab w:val="left" w:pos="948"/>
        </w:tabs>
        <w:ind w:left="948" w:hanging="720"/>
      </w:pPr>
      <w:rPr>
        <w:rFonts w:hint="default" w:ascii="Arial" w:hAnsi="Arial" w:eastAsia="MS Gothic"/>
        <w:b w:val="0"/>
        <w:i w:val="0"/>
        <w:sz w:val="28"/>
      </w:rPr>
    </w:lvl>
    <w:lvl w:ilvl="3" w:tentative="0">
      <w:start w:val="1"/>
      <w:numFmt w:val="lowerLetter"/>
      <w:suff w:val="space"/>
      <w:lvlText w:val="(%4)"/>
      <w:lvlJc w:val="left"/>
      <w:pPr>
        <w:ind w:left="720" w:hanging="663"/>
      </w:pPr>
      <w:rPr>
        <w:rFonts w:hint="default" w:ascii="Arial" w:hAnsi="Arial" w:eastAsia="MS Gothic"/>
        <w:b w:val="0"/>
        <w:i w:val="0"/>
      </w:rPr>
    </w:lvl>
    <w:lvl w:ilvl="4" w:tentative="0">
      <w:start w:val="1"/>
      <w:numFmt w:val="decimal"/>
      <w:lvlText w:val="（%5）"/>
      <w:lvlJc w:val="left"/>
      <w:pPr>
        <w:tabs>
          <w:tab w:val="left" w:pos="2187"/>
        </w:tabs>
        <w:ind w:left="2187" w:hanging="567"/>
      </w:pPr>
      <w:rPr>
        <w:rFonts w:hint="eastAsia" w:ascii="MS Gothic" w:eastAsia="MS Gothic"/>
        <w:b w:val="0"/>
        <w:i w:val="0"/>
        <w:sz w:val="20"/>
      </w:rPr>
    </w:lvl>
    <w:lvl w:ilvl="5" w:tentative="0">
      <w:start w:val="1"/>
      <w:numFmt w:val="lowerLetter"/>
      <w:lvlText w:val="（%6）"/>
      <w:lvlJc w:val="left"/>
      <w:pPr>
        <w:tabs>
          <w:tab w:val="left" w:pos="2126"/>
        </w:tabs>
        <w:ind w:left="2126" w:hanging="567"/>
      </w:pPr>
      <w:rPr>
        <w:rFonts w:hint="eastAsia" w:ascii="MS Gothic" w:eastAsia="MS Gothic"/>
        <w:b w:val="0"/>
        <w:i w:val="0"/>
        <w:sz w:val="20"/>
      </w:rPr>
    </w:lvl>
    <w:lvl w:ilvl="6" w:tentative="0">
      <w:start w:val="1"/>
      <w:numFmt w:val="bullet"/>
      <w:lvlText w:val=""/>
      <w:lvlJc w:val="left"/>
      <w:pPr>
        <w:tabs>
          <w:tab w:val="left" w:pos="2580"/>
        </w:tabs>
        <w:ind w:left="2580" w:hanging="454"/>
      </w:pPr>
      <w:rPr>
        <w:rFonts w:hint="default" w:ascii="Symbol" w:hAnsi="Symbol"/>
        <w:color w:val="auto"/>
      </w:rPr>
    </w:lvl>
    <w:lvl w:ilvl="7" w:tentative="0">
      <w:start w:val="1"/>
      <w:numFmt w:val="decimalEnclosedCircle"/>
      <w:lvlText w:val="%8"/>
      <w:lvlJc w:val="left"/>
      <w:pPr>
        <w:tabs>
          <w:tab w:val="left" w:pos="1984"/>
        </w:tabs>
        <w:ind w:left="1984" w:hanging="283"/>
      </w:pPr>
      <w:rPr>
        <w:rFonts w:hint="eastAsia" w:ascii="TT-JTCウインS4P" w:hAnsi="Century Gothic" w:eastAsia="TT-JTCウインS4P"/>
        <w:b/>
        <w:i w:val="0"/>
        <w:sz w:val="20"/>
        <w:szCs w:val="20"/>
        <w:lang w:val="en-US"/>
      </w:rPr>
    </w:lvl>
    <w:lvl w:ilvl="8" w:tentative="0">
      <w:start w:val="1"/>
      <w:numFmt w:val="decimal"/>
      <w:lvlText w:val="%1.%2.%3.%4.%5.%6.%7.%8.%9"/>
      <w:lvlJc w:val="left"/>
      <w:pPr>
        <w:tabs>
          <w:tab w:val="left" w:pos="1584"/>
        </w:tabs>
        <w:ind w:left="1584" w:hanging="1584"/>
      </w:pPr>
      <w:rPr>
        <w:rFonts w:hint="eastAsia"/>
      </w:rPr>
    </w:lvl>
  </w:abstractNum>
  <w:abstractNum w:abstractNumId="12">
    <w:nsid w:val="0000000E"/>
    <w:multiLevelType w:val="multilevel"/>
    <w:tmpl w:val="0000000E"/>
    <w:lvl w:ilvl="0" w:tentative="0">
      <w:start w:val="1"/>
      <w:numFmt w:val="decimal"/>
      <w:lvlText w:val="%1"/>
      <w:lvlJc w:val="left"/>
      <w:pPr>
        <w:tabs>
          <w:tab w:val="left" w:pos="432"/>
        </w:tabs>
        <w:ind w:left="432" w:hanging="432"/>
      </w:pPr>
    </w:lvl>
    <w:lvl w:ilvl="1" w:tentative="0">
      <w:start w:val="1"/>
      <w:numFmt w:val="decimal"/>
      <w:pStyle w:val="314"/>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13">
    <w:nsid w:val="00000014"/>
    <w:multiLevelType w:val="multilevel"/>
    <w:tmpl w:val="00000014"/>
    <w:lvl w:ilvl="0" w:tentative="0">
      <w:start w:val="1"/>
      <w:numFmt w:val="bullet"/>
      <w:pStyle w:val="397"/>
      <w:lvlText w:val=""/>
      <w:lvlJc w:val="left"/>
      <w:pPr>
        <w:tabs>
          <w:tab w:val="left" w:pos="1540"/>
        </w:tabs>
        <w:ind w:left="1540" w:hanging="420"/>
      </w:pPr>
      <w:rPr>
        <w:rFonts w:hint="default" w:ascii="Wingdings" w:hAnsi="Wingdings"/>
      </w:rPr>
    </w:lvl>
    <w:lvl w:ilvl="1" w:tentative="0">
      <w:start w:val="1"/>
      <w:numFmt w:val="bullet"/>
      <w:lvlText w:val=""/>
      <w:lvlJc w:val="left"/>
      <w:pPr>
        <w:tabs>
          <w:tab w:val="left" w:pos="1960"/>
        </w:tabs>
        <w:ind w:left="1960" w:hanging="420"/>
      </w:pPr>
      <w:rPr>
        <w:rFonts w:hint="default" w:ascii="Wingdings" w:hAnsi="Wingdings"/>
      </w:rPr>
    </w:lvl>
    <w:lvl w:ilvl="2" w:tentative="0">
      <w:start w:val="1"/>
      <w:numFmt w:val="bullet"/>
      <w:lvlText w:val=""/>
      <w:lvlJc w:val="left"/>
      <w:pPr>
        <w:tabs>
          <w:tab w:val="left" w:pos="2380"/>
        </w:tabs>
        <w:ind w:left="2380" w:hanging="420"/>
      </w:pPr>
      <w:rPr>
        <w:rFonts w:hint="default" w:ascii="Wingdings" w:hAnsi="Wingdings"/>
      </w:rPr>
    </w:lvl>
    <w:lvl w:ilvl="3" w:tentative="0">
      <w:start w:val="1"/>
      <w:numFmt w:val="bullet"/>
      <w:lvlText w:val=""/>
      <w:lvlJc w:val="left"/>
      <w:pPr>
        <w:tabs>
          <w:tab w:val="left" w:pos="2800"/>
        </w:tabs>
        <w:ind w:left="2800" w:hanging="420"/>
      </w:pPr>
      <w:rPr>
        <w:rFonts w:hint="default" w:ascii="Wingdings" w:hAnsi="Wingdings"/>
      </w:rPr>
    </w:lvl>
    <w:lvl w:ilvl="4" w:tentative="0">
      <w:start w:val="1"/>
      <w:numFmt w:val="bullet"/>
      <w:lvlText w:val=""/>
      <w:lvlJc w:val="left"/>
      <w:pPr>
        <w:tabs>
          <w:tab w:val="left" w:pos="3220"/>
        </w:tabs>
        <w:ind w:left="3220" w:hanging="420"/>
      </w:pPr>
      <w:rPr>
        <w:rFonts w:hint="default" w:ascii="Wingdings" w:hAnsi="Wingdings"/>
      </w:rPr>
    </w:lvl>
    <w:lvl w:ilvl="5" w:tentative="0">
      <w:start w:val="1"/>
      <w:numFmt w:val="bullet"/>
      <w:lvlText w:val=""/>
      <w:lvlJc w:val="left"/>
      <w:pPr>
        <w:tabs>
          <w:tab w:val="left" w:pos="3640"/>
        </w:tabs>
        <w:ind w:left="3640" w:hanging="420"/>
      </w:pPr>
      <w:rPr>
        <w:rFonts w:hint="default" w:ascii="Wingdings" w:hAnsi="Wingdings"/>
      </w:rPr>
    </w:lvl>
    <w:lvl w:ilvl="6" w:tentative="0">
      <w:start w:val="1"/>
      <w:numFmt w:val="bullet"/>
      <w:lvlText w:val=""/>
      <w:lvlJc w:val="left"/>
      <w:pPr>
        <w:tabs>
          <w:tab w:val="left" w:pos="4060"/>
        </w:tabs>
        <w:ind w:left="4060" w:hanging="420"/>
      </w:pPr>
      <w:rPr>
        <w:rFonts w:hint="default" w:ascii="Wingdings" w:hAnsi="Wingdings"/>
      </w:rPr>
    </w:lvl>
    <w:lvl w:ilvl="7" w:tentative="0">
      <w:start w:val="1"/>
      <w:numFmt w:val="bullet"/>
      <w:lvlText w:val=""/>
      <w:lvlJc w:val="left"/>
      <w:pPr>
        <w:tabs>
          <w:tab w:val="left" w:pos="4480"/>
        </w:tabs>
        <w:ind w:left="4480" w:hanging="420"/>
      </w:pPr>
      <w:rPr>
        <w:rFonts w:hint="default" w:ascii="Wingdings" w:hAnsi="Wingdings"/>
      </w:rPr>
    </w:lvl>
    <w:lvl w:ilvl="8" w:tentative="0">
      <w:start w:val="1"/>
      <w:numFmt w:val="bullet"/>
      <w:lvlText w:val=""/>
      <w:lvlJc w:val="left"/>
      <w:pPr>
        <w:tabs>
          <w:tab w:val="left" w:pos="4900"/>
        </w:tabs>
        <w:ind w:left="4900" w:hanging="420"/>
      </w:pPr>
      <w:rPr>
        <w:rFonts w:hint="default" w:ascii="Wingdings" w:hAnsi="Wingdings"/>
      </w:rPr>
    </w:lvl>
  </w:abstractNum>
  <w:abstractNum w:abstractNumId="14">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5">
    <w:nsid w:val="08F25EA2"/>
    <w:multiLevelType w:val="multilevel"/>
    <w:tmpl w:val="08F25EA2"/>
    <w:lvl w:ilvl="0" w:tentative="0">
      <w:start w:val="1"/>
      <w:numFmt w:val="decimal"/>
      <w:lvlText w:val="%1）"/>
      <w:lvlJc w:val="left"/>
      <w:pPr>
        <w:ind w:left="720" w:hanging="720"/>
      </w:pPr>
      <w:rPr>
        <w:rFonts w:hint="default" w:hAnsi="宋体"/>
      </w:rPr>
    </w:lvl>
    <w:lvl w:ilvl="1" w:tentative="0">
      <w:start w:val="1"/>
      <w:numFmt w:val="lowerLetter"/>
      <w:pStyle w:val="199"/>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B617583"/>
    <w:multiLevelType w:val="singleLevel"/>
    <w:tmpl w:val="4B617583"/>
    <w:lvl w:ilvl="0" w:tentative="0">
      <w:start w:val="2"/>
      <w:numFmt w:val="chineseCounting"/>
      <w:suff w:val="nothing"/>
      <w:lvlText w:val="%1、"/>
      <w:lvlJc w:val="left"/>
      <w:rPr>
        <w:rFonts w:hint="eastAsia"/>
      </w:rPr>
    </w:lvl>
  </w:abstractNum>
  <w:abstractNum w:abstractNumId="17">
    <w:nsid w:val="54F403B5"/>
    <w:multiLevelType w:val="singleLevel"/>
    <w:tmpl w:val="54F403B5"/>
    <w:lvl w:ilvl="0" w:tentative="0">
      <w:start w:val="1"/>
      <w:numFmt w:val="chineseCounting"/>
      <w:suff w:val="nothing"/>
      <w:lvlText w:val="%1、"/>
      <w:lvlJc w:val="left"/>
    </w:lvl>
  </w:abstractNum>
  <w:abstractNum w:abstractNumId="18">
    <w:nsid w:val="557FD3DA"/>
    <w:multiLevelType w:val="singleLevel"/>
    <w:tmpl w:val="557FD3DA"/>
    <w:lvl w:ilvl="0" w:tentative="0">
      <w:start w:val="3"/>
      <w:numFmt w:val="chineseCounting"/>
      <w:suff w:val="nothing"/>
      <w:lvlText w:val="%1、"/>
      <w:lvlJc w:val="left"/>
    </w:lvl>
  </w:abstractNum>
  <w:abstractNum w:abstractNumId="19">
    <w:nsid w:val="5DE508AA"/>
    <w:multiLevelType w:val="multilevel"/>
    <w:tmpl w:val="5DE508AA"/>
    <w:lvl w:ilvl="0" w:tentative="0">
      <w:start w:val="1"/>
      <w:numFmt w:val="decimal"/>
      <w:lvlText w:val="%1."/>
      <w:lvlJc w:val="left"/>
      <w:pPr>
        <w:tabs>
          <w:tab w:val="left" w:pos="425"/>
        </w:tabs>
        <w:ind w:left="425" w:hanging="425"/>
      </w:pPr>
    </w:lvl>
    <w:lvl w:ilvl="1" w:tentative="0">
      <w:start w:val="1"/>
      <w:numFmt w:val="decimal"/>
      <w:pStyle w:val="576"/>
      <w:isLgl/>
      <w:lvlText w:val="%1.%2."/>
      <w:lvlJc w:val="left"/>
      <w:pPr>
        <w:tabs>
          <w:tab w:val="left" w:pos="567"/>
        </w:tabs>
        <w:ind w:left="567" w:hanging="567"/>
      </w:pPr>
      <w:rPr>
        <w:b w:val="0"/>
        <w:bCs w:val="0"/>
        <w:i w:val="0"/>
        <w:iCs w:val="0"/>
        <w:caps w:val="0"/>
        <w:smallCaps w:val="0"/>
        <w:strike w:val="0"/>
        <w:dstrike w:val="0"/>
        <w:outline w:val="0"/>
        <w:shadow w:val="0"/>
        <w:emboss w:val="0"/>
        <w:imprint w:val="0"/>
        <w:spacing w:val="0"/>
        <w:position w:val="0"/>
        <w:u w:val="none"/>
        <w:vertAlign w:val="baseline"/>
      </w:rPr>
    </w:lvl>
    <w:lvl w:ilvl="2" w:tentative="0">
      <w:start w:val="1"/>
      <w:numFmt w:val="decimal"/>
      <w:lvlText w:val="%1.%2.%3."/>
      <w:lvlJc w:val="left"/>
      <w:pPr>
        <w:tabs>
          <w:tab w:val="left" w:pos="709"/>
        </w:tabs>
        <w:ind w:left="709" w:hanging="709"/>
      </w:pPr>
      <w:rPr>
        <w:b w:val="0"/>
        <w:bCs w:val="0"/>
        <w:i w:val="0"/>
        <w:iCs w:val="0"/>
        <w:caps w:val="0"/>
        <w:smallCaps w:val="0"/>
        <w:strike w:val="0"/>
        <w:dstrike w:val="0"/>
        <w:outline w:val="0"/>
        <w:shadow w:val="0"/>
        <w:emboss w:val="0"/>
        <w:imprint w:val="0"/>
        <w:spacing w:val="0"/>
        <w:position w:val="0"/>
        <w:u w:val="none"/>
        <w:vertAlign w:val="baseline"/>
      </w:rPr>
    </w:lvl>
    <w:lvl w:ilvl="3" w:tentative="0">
      <w:start w:val="1"/>
      <w:numFmt w:val="decimal"/>
      <w:lvlText w:val="%1.%2.%3.%4."/>
      <w:lvlJc w:val="left"/>
      <w:pPr>
        <w:tabs>
          <w:tab w:val="left" w:pos="851"/>
        </w:tabs>
        <w:ind w:left="851" w:hanging="851"/>
      </w:pPr>
      <w:rPr>
        <w:sz w:val="21"/>
        <w:szCs w:val="21"/>
      </w:rPr>
    </w:lvl>
    <w:lvl w:ilvl="4" w:tentative="0">
      <w:start w:val="1"/>
      <w:numFmt w:val="decimal"/>
      <w:lvlText w:val="%1.%2.%3.%4.%5."/>
      <w:lvlJc w:val="left"/>
      <w:pPr>
        <w:tabs>
          <w:tab w:val="left" w:pos="992"/>
        </w:tabs>
        <w:ind w:left="992" w:hanging="992"/>
      </w:pPr>
      <w:rPr>
        <w:b w:val="0"/>
        <w:bCs w:val="0"/>
        <w:i w:val="0"/>
        <w:iCs w:val="0"/>
        <w:caps w:val="0"/>
        <w:smallCaps w:val="0"/>
        <w:strike w:val="0"/>
        <w:dstrike w:val="0"/>
        <w:outline w:val="0"/>
        <w:shadow w:val="0"/>
        <w:emboss w:val="0"/>
        <w:imprint w:val="0"/>
        <w:spacing w:val="0"/>
        <w:position w:val="0"/>
        <w:u w:val="none"/>
        <w:vertAlign w:val="baseline"/>
      </w:r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0">
    <w:nsid w:val="6A8B2BB1"/>
    <w:multiLevelType w:val="multilevel"/>
    <w:tmpl w:val="6A8B2BB1"/>
    <w:lvl w:ilvl="0" w:tentative="0">
      <w:start w:val="1"/>
      <w:numFmt w:val="bullet"/>
      <w:pStyle w:val="653"/>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2"/>
  </w:num>
  <w:num w:numId="2">
    <w:abstractNumId w:val="15"/>
  </w:num>
  <w:num w:numId="3">
    <w:abstractNumId w:val="9"/>
  </w:num>
  <w:num w:numId="4">
    <w:abstractNumId w:val="6"/>
  </w:num>
  <w:num w:numId="5">
    <w:abstractNumId w:val="13"/>
  </w:num>
  <w:num w:numId="6">
    <w:abstractNumId w:val="11"/>
  </w:num>
  <w:num w:numId="7">
    <w:abstractNumId w:val="8"/>
  </w:num>
  <w:num w:numId="8">
    <w:abstractNumId w:val="7"/>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2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4"/>
  </w:num>
  <w:num w:numId="16">
    <w:abstractNumId w:val="3"/>
  </w:num>
  <w:num w:numId="17">
    <w:abstractNumId w:val="0"/>
  </w:num>
  <w:num w:numId="18">
    <w:abstractNumId w:val="2"/>
  </w:num>
  <w:num w:numId="19">
    <w:abstractNumId w:val="1"/>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ZWM5YjVkNTJiZWExOWNmMmYwMTkxYmM3OTViYmQifQ=="/>
  </w:docVars>
  <w:rsids>
    <w:rsidRoot w:val="00172A27"/>
    <w:rsid w:val="0000007B"/>
    <w:rsid w:val="000004ED"/>
    <w:rsid w:val="0000050A"/>
    <w:rsid w:val="000014F3"/>
    <w:rsid w:val="0000156B"/>
    <w:rsid w:val="000017CF"/>
    <w:rsid w:val="00001DDA"/>
    <w:rsid w:val="000029F6"/>
    <w:rsid w:val="0000311E"/>
    <w:rsid w:val="000033C5"/>
    <w:rsid w:val="000034D4"/>
    <w:rsid w:val="000036A4"/>
    <w:rsid w:val="00003A96"/>
    <w:rsid w:val="00003D5B"/>
    <w:rsid w:val="0000416C"/>
    <w:rsid w:val="00004D25"/>
    <w:rsid w:val="00004D38"/>
    <w:rsid w:val="00005159"/>
    <w:rsid w:val="00005BD8"/>
    <w:rsid w:val="00006D65"/>
    <w:rsid w:val="00007470"/>
    <w:rsid w:val="00010A5F"/>
    <w:rsid w:val="00010D4B"/>
    <w:rsid w:val="0001150A"/>
    <w:rsid w:val="000118BB"/>
    <w:rsid w:val="000118D1"/>
    <w:rsid w:val="0001266D"/>
    <w:rsid w:val="000135CA"/>
    <w:rsid w:val="000149B6"/>
    <w:rsid w:val="000154DC"/>
    <w:rsid w:val="00016B11"/>
    <w:rsid w:val="00020642"/>
    <w:rsid w:val="00020AC2"/>
    <w:rsid w:val="00021685"/>
    <w:rsid w:val="00021A3D"/>
    <w:rsid w:val="00021F57"/>
    <w:rsid w:val="000226B5"/>
    <w:rsid w:val="00022DF7"/>
    <w:rsid w:val="0002339D"/>
    <w:rsid w:val="0002376C"/>
    <w:rsid w:val="00023DA5"/>
    <w:rsid w:val="00025A0E"/>
    <w:rsid w:val="00025C59"/>
    <w:rsid w:val="00025E55"/>
    <w:rsid w:val="0002669A"/>
    <w:rsid w:val="00026CD3"/>
    <w:rsid w:val="00027025"/>
    <w:rsid w:val="00027440"/>
    <w:rsid w:val="0002756B"/>
    <w:rsid w:val="00027CA5"/>
    <w:rsid w:val="00030033"/>
    <w:rsid w:val="000329F2"/>
    <w:rsid w:val="000332E2"/>
    <w:rsid w:val="0003371C"/>
    <w:rsid w:val="00033E3B"/>
    <w:rsid w:val="00033FD0"/>
    <w:rsid w:val="0003498F"/>
    <w:rsid w:val="00034EEB"/>
    <w:rsid w:val="000355AE"/>
    <w:rsid w:val="000357AF"/>
    <w:rsid w:val="00035814"/>
    <w:rsid w:val="00035E08"/>
    <w:rsid w:val="000360AF"/>
    <w:rsid w:val="0003653D"/>
    <w:rsid w:val="0003695A"/>
    <w:rsid w:val="000369C7"/>
    <w:rsid w:val="00040F15"/>
    <w:rsid w:val="00041F41"/>
    <w:rsid w:val="0004353D"/>
    <w:rsid w:val="000442C4"/>
    <w:rsid w:val="00044A48"/>
    <w:rsid w:val="00044FB4"/>
    <w:rsid w:val="000457C2"/>
    <w:rsid w:val="00045BD0"/>
    <w:rsid w:val="00046FC2"/>
    <w:rsid w:val="00047958"/>
    <w:rsid w:val="00050733"/>
    <w:rsid w:val="000509BC"/>
    <w:rsid w:val="0005145F"/>
    <w:rsid w:val="00051CC7"/>
    <w:rsid w:val="00051D7F"/>
    <w:rsid w:val="000558A6"/>
    <w:rsid w:val="00056284"/>
    <w:rsid w:val="00056BD7"/>
    <w:rsid w:val="00056D17"/>
    <w:rsid w:val="00056E70"/>
    <w:rsid w:val="000577CC"/>
    <w:rsid w:val="000579FA"/>
    <w:rsid w:val="00057ABA"/>
    <w:rsid w:val="0006007B"/>
    <w:rsid w:val="00060262"/>
    <w:rsid w:val="00060B88"/>
    <w:rsid w:val="0006156F"/>
    <w:rsid w:val="00061AB8"/>
    <w:rsid w:val="0006258D"/>
    <w:rsid w:val="00063B32"/>
    <w:rsid w:val="00063BE1"/>
    <w:rsid w:val="0006481D"/>
    <w:rsid w:val="00064858"/>
    <w:rsid w:val="00064959"/>
    <w:rsid w:val="000651A3"/>
    <w:rsid w:val="0006558F"/>
    <w:rsid w:val="000666B4"/>
    <w:rsid w:val="0006707E"/>
    <w:rsid w:val="00067659"/>
    <w:rsid w:val="00067745"/>
    <w:rsid w:val="000704A9"/>
    <w:rsid w:val="000705C3"/>
    <w:rsid w:val="00070646"/>
    <w:rsid w:val="000709E4"/>
    <w:rsid w:val="000712DC"/>
    <w:rsid w:val="00071DEC"/>
    <w:rsid w:val="00072930"/>
    <w:rsid w:val="00073444"/>
    <w:rsid w:val="000736A8"/>
    <w:rsid w:val="0007374E"/>
    <w:rsid w:val="00073B3E"/>
    <w:rsid w:val="00073D17"/>
    <w:rsid w:val="00073ED5"/>
    <w:rsid w:val="00073FD1"/>
    <w:rsid w:val="00074ACB"/>
    <w:rsid w:val="00075269"/>
    <w:rsid w:val="000758BE"/>
    <w:rsid w:val="000762F2"/>
    <w:rsid w:val="00076DC1"/>
    <w:rsid w:val="000772B5"/>
    <w:rsid w:val="00077B94"/>
    <w:rsid w:val="000806C8"/>
    <w:rsid w:val="00080924"/>
    <w:rsid w:val="000810F1"/>
    <w:rsid w:val="00081589"/>
    <w:rsid w:val="00081B25"/>
    <w:rsid w:val="00082920"/>
    <w:rsid w:val="00083C74"/>
    <w:rsid w:val="0008504F"/>
    <w:rsid w:val="00085AEC"/>
    <w:rsid w:val="00087B0F"/>
    <w:rsid w:val="00090B8A"/>
    <w:rsid w:val="00090EC8"/>
    <w:rsid w:val="00091393"/>
    <w:rsid w:val="000917E8"/>
    <w:rsid w:val="00091CEC"/>
    <w:rsid w:val="00093174"/>
    <w:rsid w:val="00093674"/>
    <w:rsid w:val="000963D0"/>
    <w:rsid w:val="000969A6"/>
    <w:rsid w:val="00096FB5"/>
    <w:rsid w:val="00097360"/>
    <w:rsid w:val="00097400"/>
    <w:rsid w:val="000A0394"/>
    <w:rsid w:val="000A0700"/>
    <w:rsid w:val="000A08BC"/>
    <w:rsid w:val="000A142F"/>
    <w:rsid w:val="000A19C2"/>
    <w:rsid w:val="000A26FF"/>
    <w:rsid w:val="000A3957"/>
    <w:rsid w:val="000A3E42"/>
    <w:rsid w:val="000A495C"/>
    <w:rsid w:val="000A5F70"/>
    <w:rsid w:val="000A61BC"/>
    <w:rsid w:val="000A61FB"/>
    <w:rsid w:val="000A632B"/>
    <w:rsid w:val="000A746D"/>
    <w:rsid w:val="000A7ACE"/>
    <w:rsid w:val="000A7E30"/>
    <w:rsid w:val="000B0999"/>
    <w:rsid w:val="000B1651"/>
    <w:rsid w:val="000B30F1"/>
    <w:rsid w:val="000B590A"/>
    <w:rsid w:val="000B7B86"/>
    <w:rsid w:val="000C045E"/>
    <w:rsid w:val="000C06D3"/>
    <w:rsid w:val="000C094E"/>
    <w:rsid w:val="000C112C"/>
    <w:rsid w:val="000C23CC"/>
    <w:rsid w:val="000C26AF"/>
    <w:rsid w:val="000C3636"/>
    <w:rsid w:val="000C3AF4"/>
    <w:rsid w:val="000C3FD1"/>
    <w:rsid w:val="000C45B0"/>
    <w:rsid w:val="000C45BD"/>
    <w:rsid w:val="000C46BB"/>
    <w:rsid w:val="000C4BB1"/>
    <w:rsid w:val="000C52A5"/>
    <w:rsid w:val="000C5D68"/>
    <w:rsid w:val="000C6502"/>
    <w:rsid w:val="000C6741"/>
    <w:rsid w:val="000C7AEC"/>
    <w:rsid w:val="000D0687"/>
    <w:rsid w:val="000D1520"/>
    <w:rsid w:val="000D1804"/>
    <w:rsid w:val="000D1968"/>
    <w:rsid w:val="000D1B65"/>
    <w:rsid w:val="000D1B84"/>
    <w:rsid w:val="000D1D2D"/>
    <w:rsid w:val="000D2DBF"/>
    <w:rsid w:val="000D3DE1"/>
    <w:rsid w:val="000D674B"/>
    <w:rsid w:val="000D6EDD"/>
    <w:rsid w:val="000D6FB4"/>
    <w:rsid w:val="000D75EA"/>
    <w:rsid w:val="000D7651"/>
    <w:rsid w:val="000E0FA6"/>
    <w:rsid w:val="000E10E2"/>
    <w:rsid w:val="000E16A7"/>
    <w:rsid w:val="000E2A9B"/>
    <w:rsid w:val="000E3807"/>
    <w:rsid w:val="000E3B37"/>
    <w:rsid w:val="000E4384"/>
    <w:rsid w:val="000E53AA"/>
    <w:rsid w:val="000E5978"/>
    <w:rsid w:val="000E5C5A"/>
    <w:rsid w:val="000E7200"/>
    <w:rsid w:val="000F0601"/>
    <w:rsid w:val="000F0708"/>
    <w:rsid w:val="000F1E66"/>
    <w:rsid w:val="000F1F0B"/>
    <w:rsid w:val="000F2EEA"/>
    <w:rsid w:val="000F3176"/>
    <w:rsid w:val="000F5A10"/>
    <w:rsid w:val="000F6461"/>
    <w:rsid w:val="000F7415"/>
    <w:rsid w:val="000F78BE"/>
    <w:rsid w:val="000F7BBF"/>
    <w:rsid w:val="000F7C3F"/>
    <w:rsid w:val="000F7CC6"/>
    <w:rsid w:val="000F7E58"/>
    <w:rsid w:val="001014D4"/>
    <w:rsid w:val="001023F3"/>
    <w:rsid w:val="00103993"/>
    <w:rsid w:val="00103ABA"/>
    <w:rsid w:val="001043FD"/>
    <w:rsid w:val="001051EB"/>
    <w:rsid w:val="001054D2"/>
    <w:rsid w:val="0010551A"/>
    <w:rsid w:val="00106EA5"/>
    <w:rsid w:val="0010737A"/>
    <w:rsid w:val="00110F7D"/>
    <w:rsid w:val="001117E1"/>
    <w:rsid w:val="00111A6F"/>
    <w:rsid w:val="00113394"/>
    <w:rsid w:val="00113BCA"/>
    <w:rsid w:val="001150FA"/>
    <w:rsid w:val="001166ED"/>
    <w:rsid w:val="0011726E"/>
    <w:rsid w:val="001175AC"/>
    <w:rsid w:val="00117945"/>
    <w:rsid w:val="00117A94"/>
    <w:rsid w:val="00117CFD"/>
    <w:rsid w:val="00120110"/>
    <w:rsid w:val="0012026E"/>
    <w:rsid w:val="00120344"/>
    <w:rsid w:val="00120C94"/>
    <w:rsid w:val="001211E6"/>
    <w:rsid w:val="00121709"/>
    <w:rsid w:val="00122EBB"/>
    <w:rsid w:val="001233F3"/>
    <w:rsid w:val="001237CA"/>
    <w:rsid w:val="00124205"/>
    <w:rsid w:val="00125569"/>
    <w:rsid w:val="00125AD4"/>
    <w:rsid w:val="00125D25"/>
    <w:rsid w:val="0012679D"/>
    <w:rsid w:val="001269FB"/>
    <w:rsid w:val="00126ADA"/>
    <w:rsid w:val="00127135"/>
    <w:rsid w:val="00130504"/>
    <w:rsid w:val="00130730"/>
    <w:rsid w:val="00130B40"/>
    <w:rsid w:val="001315E4"/>
    <w:rsid w:val="00131637"/>
    <w:rsid w:val="00131BD9"/>
    <w:rsid w:val="00133D6A"/>
    <w:rsid w:val="00134916"/>
    <w:rsid w:val="00135064"/>
    <w:rsid w:val="00136471"/>
    <w:rsid w:val="00136705"/>
    <w:rsid w:val="001405B0"/>
    <w:rsid w:val="001405B7"/>
    <w:rsid w:val="0014063C"/>
    <w:rsid w:val="001432C5"/>
    <w:rsid w:val="00143A08"/>
    <w:rsid w:val="00144D76"/>
    <w:rsid w:val="00147437"/>
    <w:rsid w:val="00147669"/>
    <w:rsid w:val="001506A9"/>
    <w:rsid w:val="0015071E"/>
    <w:rsid w:val="00151292"/>
    <w:rsid w:val="001517E1"/>
    <w:rsid w:val="00152CCB"/>
    <w:rsid w:val="00152F8D"/>
    <w:rsid w:val="001535CC"/>
    <w:rsid w:val="00153FC5"/>
    <w:rsid w:val="00154033"/>
    <w:rsid w:val="00154573"/>
    <w:rsid w:val="001558AF"/>
    <w:rsid w:val="00155957"/>
    <w:rsid w:val="00156313"/>
    <w:rsid w:val="001564F2"/>
    <w:rsid w:val="001567C0"/>
    <w:rsid w:val="00156DC7"/>
    <w:rsid w:val="00157604"/>
    <w:rsid w:val="00157872"/>
    <w:rsid w:val="00157AEB"/>
    <w:rsid w:val="00160543"/>
    <w:rsid w:val="0016082A"/>
    <w:rsid w:val="00161451"/>
    <w:rsid w:val="00162727"/>
    <w:rsid w:val="00162D9C"/>
    <w:rsid w:val="00162E74"/>
    <w:rsid w:val="00164072"/>
    <w:rsid w:val="0016422C"/>
    <w:rsid w:val="00165902"/>
    <w:rsid w:val="00165FBB"/>
    <w:rsid w:val="00167A1A"/>
    <w:rsid w:val="0017051D"/>
    <w:rsid w:val="0017135E"/>
    <w:rsid w:val="00172916"/>
    <w:rsid w:val="0017320B"/>
    <w:rsid w:val="0017358E"/>
    <w:rsid w:val="0017445C"/>
    <w:rsid w:val="001755D3"/>
    <w:rsid w:val="00175F3E"/>
    <w:rsid w:val="00176767"/>
    <w:rsid w:val="00177193"/>
    <w:rsid w:val="00180AD0"/>
    <w:rsid w:val="00180BCA"/>
    <w:rsid w:val="001816A5"/>
    <w:rsid w:val="00181C10"/>
    <w:rsid w:val="00182040"/>
    <w:rsid w:val="0018263A"/>
    <w:rsid w:val="00182FC8"/>
    <w:rsid w:val="001834AF"/>
    <w:rsid w:val="0018455D"/>
    <w:rsid w:val="00186372"/>
    <w:rsid w:val="00186E97"/>
    <w:rsid w:val="00190621"/>
    <w:rsid w:val="001906F9"/>
    <w:rsid w:val="00190D54"/>
    <w:rsid w:val="0019111C"/>
    <w:rsid w:val="00191E7F"/>
    <w:rsid w:val="00192545"/>
    <w:rsid w:val="00192E86"/>
    <w:rsid w:val="00192EB7"/>
    <w:rsid w:val="00193F14"/>
    <w:rsid w:val="00193F47"/>
    <w:rsid w:val="001945D5"/>
    <w:rsid w:val="001948D7"/>
    <w:rsid w:val="00194FCB"/>
    <w:rsid w:val="00195065"/>
    <w:rsid w:val="00195D3D"/>
    <w:rsid w:val="00195E4B"/>
    <w:rsid w:val="00196373"/>
    <w:rsid w:val="001A07AA"/>
    <w:rsid w:val="001A0F67"/>
    <w:rsid w:val="001A1174"/>
    <w:rsid w:val="001A29A1"/>
    <w:rsid w:val="001A3AEB"/>
    <w:rsid w:val="001A3CD0"/>
    <w:rsid w:val="001A44D6"/>
    <w:rsid w:val="001A649F"/>
    <w:rsid w:val="001A6F76"/>
    <w:rsid w:val="001A7B86"/>
    <w:rsid w:val="001B1437"/>
    <w:rsid w:val="001B1A32"/>
    <w:rsid w:val="001B1AB0"/>
    <w:rsid w:val="001B1B20"/>
    <w:rsid w:val="001B212E"/>
    <w:rsid w:val="001B2180"/>
    <w:rsid w:val="001B25F6"/>
    <w:rsid w:val="001B37FA"/>
    <w:rsid w:val="001B3D55"/>
    <w:rsid w:val="001B4F5A"/>
    <w:rsid w:val="001B6165"/>
    <w:rsid w:val="001B61EF"/>
    <w:rsid w:val="001B6C30"/>
    <w:rsid w:val="001B7052"/>
    <w:rsid w:val="001C08AB"/>
    <w:rsid w:val="001C08DD"/>
    <w:rsid w:val="001C09BB"/>
    <w:rsid w:val="001C0E39"/>
    <w:rsid w:val="001C23D2"/>
    <w:rsid w:val="001C273E"/>
    <w:rsid w:val="001C3AE0"/>
    <w:rsid w:val="001C4423"/>
    <w:rsid w:val="001C4595"/>
    <w:rsid w:val="001C46F3"/>
    <w:rsid w:val="001C4CD4"/>
    <w:rsid w:val="001C6218"/>
    <w:rsid w:val="001C64F4"/>
    <w:rsid w:val="001C7834"/>
    <w:rsid w:val="001D0CCF"/>
    <w:rsid w:val="001D2544"/>
    <w:rsid w:val="001D2841"/>
    <w:rsid w:val="001D2B3E"/>
    <w:rsid w:val="001D38EB"/>
    <w:rsid w:val="001D3A07"/>
    <w:rsid w:val="001D40A3"/>
    <w:rsid w:val="001D50B9"/>
    <w:rsid w:val="001D5DB9"/>
    <w:rsid w:val="001D687E"/>
    <w:rsid w:val="001D6AB4"/>
    <w:rsid w:val="001D6B2F"/>
    <w:rsid w:val="001D735F"/>
    <w:rsid w:val="001D7DFD"/>
    <w:rsid w:val="001E051E"/>
    <w:rsid w:val="001E096E"/>
    <w:rsid w:val="001E3967"/>
    <w:rsid w:val="001E3A70"/>
    <w:rsid w:val="001E491B"/>
    <w:rsid w:val="001E4E13"/>
    <w:rsid w:val="001E6979"/>
    <w:rsid w:val="001F07C0"/>
    <w:rsid w:val="001F0B08"/>
    <w:rsid w:val="001F114B"/>
    <w:rsid w:val="001F1A5C"/>
    <w:rsid w:val="001F1AEF"/>
    <w:rsid w:val="001F3121"/>
    <w:rsid w:val="001F33E3"/>
    <w:rsid w:val="001F5221"/>
    <w:rsid w:val="001F542A"/>
    <w:rsid w:val="001F5653"/>
    <w:rsid w:val="001F59A2"/>
    <w:rsid w:val="001F5B9F"/>
    <w:rsid w:val="001F6A98"/>
    <w:rsid w:val="001F7D0E"/>
    <w:rsid w:val="002008F3"/>
    <w:rsid w:val="002009AF"/>
    <w:rsid w:val="00201453"/>
    <w:rsid w:val="002014DB"/>
    <w:rsid w:val="002017D3"/>
    <w:rsid w:val="00201972"/>
    <w:rsid w:val="0020295C"/>
    <w:rsid w:val="00202A5D"/>
    <w:rsid w:val="002034D5"/>
    <w:rsid w:val="002035CF"/>
    <w:rsid w:val="0020447F"/>
    <w:rsid w:val="00204480"/>
    <w:rsid w:val="002056B6"/>
    <w:rsid w:val="00205B9B"/>
    <w:rsid w:val="00206AB1"/>
    <w:rsid w:val="00206BF5"/>
    <w:rsid w:val="00206DA3"/>
    <w:rsid w:val="00207D6C"/>
    <w:rsid w:val="00210EB9"/>
    <w:rsid w:val="00211A9B"/>
    <w:rsid w:val="00212C62"/>
    <w:rsid w:val="00213FEF"/>
    <w:rsid w:val="00214018"/>
    <w:rsid w:val="002143D3"/>
    <w:rsid w:val="0021587E"/>
    <w:rsid w:val="00215F2E"/>
    <w:rsid w:val="002164D9"/>
    <w:rsid w:val="0021695E"/>
    <w:rsid w:val="00216FB4"/>
    <w:rsid w:val="00217A9A"/>
    <w:rsid w:val="00220626"/>
    <w:rsid w:val="002206AF"/>
    <w:rsid w:val="00220A3A"/>
    <w:rsid w:val="00220CF3"/>
    <w:rsid w:val="00221238"/>
    <w:rsid w:val="00221687"/>
    <w:rsid w:val="00221EAA"/>
    <w:rsid w:val="00222471"/>
    <w:rsid w:val="00222A0D"/>
    <w:rsid w:val="0022394C"/>
    <w:rsid w:val="00224077"/>
    <w:rsid w:val="00224A0F"/>
    <w:rsid w:val="00226B75"/>
    <w:rsid w:val="00226BCB"/>
    <w:rsid w:val="002271B2"/>
    <w:rsid w:val="00230E2B"/>
    <w:rsid w:val="00230E73"/>
    <w:rsid w:val="002311F1"/>
    <w:rsid w:val="00231443"/>
    <w:rsid w:val="002317B7"/>
    <w:rsid w:val="00231A86"/>
    <w:rsid w:val="00231BF6"/>
    <w:rsid w:val="0023237D"/>
    <w:rsid w:val="002333C1"/>
    <w:rsid w:val="002333F3"/>
    <w:rsid w:val="002334A1"/>
    <w:rsid w:val="00233982"/>
    <w:rsid w:val="0023457D"/>
    <w:rsid w:val="00234662"/>
    <w:rsid w:val="0023468D"/>
    <w:rsid w:val="00234D71"/>
    <w:rsid w:val="00235787"/>
    <w:rsid w:val="00235B0F"/>
    <w:rsid w:val="002367B0"/>
    <w:rsid w:val="00236ADA"/>
    <w:rsid w:val="00240E62"/>
    <w:rsid w:val="0024112D"/>
    <w:rsid w:val="002413E7"/>
    <w:rsid w:val="00241AB0"/>
    <w:rsid w:val="00241F02"/>
    <w:rsid w:val="00242A8B"/>
    <w:rsid w:val="002447E3"/>
    <w:rsid w:val="002464AE"/>
    <w:rsid w:val="00246FC3"/>
    <w:rsid w:val="00247104"/>
    <w:rsid w:val="00247295"/>
    <w:rsid w:val="00250564"/>
    <w:rsid w:val="002515A6"/>
    <w:rsid w:val="00251F35"/>
    <w:rsid w:val="00252531"/>
    <w:rsid w:val="00252722"/>
    <w:rsid w:val="00252E6C"/>
    <w:rsid w:val="002534CF"/>
    <w:rsid w:val="0025387B"/>
    <w:rsid w:val="002548E3"/>
    <w:rsid w:val="00254BCD"/>
    <w:rsid w:val="002560D6"/>
    <w:rsid w:val="00256167"/>
    <w:rsid w:val="00257604"/>
    <w:rsid w:val="00257E16"/>
    <w:rsid w:val="00260A89"/>
    <w:rsid w:val="0026174A"/>
    <w:rsid w:val="00261951"/>
    <w:rsid w:val="00262C15"/>
    <w:rsid w:val="00263D26"/>
    <w:rsid w:val="00263D39"/>
    <w:rsid w:val="00264C3B"/>
    <w:rsid w:val="00265E3E"/>
    <w:rsid w:val="00266006"/>
    <w:rsid w:val="00266417"/>
    <w:rsid w:val="00266AF1"/>
    <w:rsid w:val="00267EA7"/>
    <w:rsid w:val="002701D3"/>
    <w:rsid w:val="00270214"/>
    <w:rsid w:val="00273B67"/>
    <w:rsid w:val="00273F23"/>
    <w:rsid w:val="002750D6"/>
    <w:rsid w:val="00275599"/>
    <w:rsid w:val="002758ED"/>
    <w:rsid w:val="00275CF9"/>
    <w:rsid w:val="00276027"/>
    <w:rsid w:val="002766E7"/>
    <w:rsid w:val="00276B25"/>
    <w:rsid w:val="0027768D"/>
    <w:rsid w:val="00277886"/>
    <w:rsid w:val="00277B15"/>
    <w:rsid w:val="00277B27"/>
    <w:rsid w:val="00280E31"/>
    <w:rsid w:val="002812BB"/>
    <w:rsid w:val="00281A66"/>
    <w:rsid w:val="00281AB1"/>
    <w:rsid w:val="002829C1"/>
    <w:rsid w:val="00282A15"/>
    <w:rsid w:val="0028354B"/>
    <w:rsid w:val="00283B0A"/>
    <w:rsid w:val="00284497"/>
    <w:rsid w:val="002848B2"/>
    <w:rsid w:val="00285514"/>
    <w:rsid w:val="00285619"/>
    <w:rsid w:val="00286A1D"/>
    <w:rsid w:val="002870E5"/>
    <w:rsid w:val="0028777B"/>
    <w:rsid w:val="002879B9"/>
    <w:rsid w:val="00290ABD"/>
    <w:rsid w:val="00291E15"/>
    <w:rsid w:val="00292925"/>
    <w:rsid w:val="00293247"/>
    <w:rsid w:val="00293CA1"/>
    <w:rsid w:val="00293F70"/>
    <w:rsid w:val="0029595C"/>
    <w:rsid w:val="00295A75"/>
    <w:rsid w:val="002972A0"/>
    <w:rsid w:val="00297C26"/>
    <w:rsid w:val="00297C72"/>
    <w:rsid w:val="002A034C"/>
    <w:rsid w:val="002A30D1"/>
    <w:rsid w:val="002A3D44"/>
    <w:rsid w:val="002A43F6"/>
    <w:rsid w:val="002A4825"/>
    <w:rsid w:val="002A5137"/>
    <w:rsid w:val="002A5847"/>
    <w:rsid w:val="002A5E46"/>
    <w:rsid w:val="002A604D"/>
    <w:rsid w:val="002A617F"/>
    <w:rsid w:val="002A6764"/>
    <w:rsid w:val="002A6835"/>
    <w:rsid w:val="002A69A1"/>
    <w:rsid w:val="002A6BA9"/>
    <w:rsid w:val="002A783B"/>
    <w:rsid w:val="002A7D1F"/>
    <w:rsid w:val="002B0C9A"/>
    <w:rsid w:val="002B120E"/>
    <w:rsid w:val="002B3711"/>
    <w:rsid w:val="002B3B5B"/>
    <w:rsid w:val="002B3CD2"/>
    <w:rsid w:val="002B4ED8"/>
    <w:rsid w:val="002B5225"/>
    <w:rsid w:val="002B56F3"/>
    <w:rsid w:val="002B587C"/>
    <w:rsid w:val="002B6E5F"/>
    <w:rsid w:val="002C0287"/>
    <w:rsid w:val="002C1AC4"/>
    <w:rsid w:val="002C2498"/>
    <w:rsid w:val="002C290A"/>
    <w:rsid w:val="002C2EC9"/>
    <w:rsid w:val="002C2F88"/>
    <w:rsid w:val="002C3642"/>
    <w:rsid w:val="002C3A38"/>
    <w:rsid w:val="002C51E3"/>
    <w:rsid w:val="002C5673"/>
    <w:rsid w:val="002C58D7"/>
    <w:rsid w:val="002C5A6B"/>
    <w:rsid w:val="002C646E"/>
    <w:rsid w:val="002C7383"/>
    <w:rsid w:val="002C749B"/>
    <w:rsid w:val="002C7AD2"/>
    <w:rsid w:val="002C7C94"/>
    <w:rsid w:val="002C7CB1"/>
    <w:rsid w:val="002C7D14"/>
    <w:rsid w:val="002D0084"/>
    <w:rsid w:val="002D0543"/>
    <w:rsid w:val="002D0BD3"/>
    <w:rsid w:val="002D1D1F"/>
    <w:rsid w:val="002D28EA"/>
    <w:rsid w:val="002D2DDF"/>
    <w:rsid w:val="002D3335"/>
    <w:rsid w:val="002D3991"/>
    <w:rsid w:val="002D3B3D"/>
    <w:rsid w:val="002D3CD4"/>
    <w:rsid w:val="002D3E0E"/>
    <w:rsid w:val="002D4228"/>
    <w:rsid w:val="002D448C"/>
    <w:rsid w:val="002D6253"/>
    <w:rsid w:val="002D6A39"/>
    <w:rsid w:val="002D6DA0"/>
    <w:rsid w:val="002D6DED"/>
    <w:rsid w:val="002D771C"/>
    <w:rsid w:val="002D7E9C"/>
    <w:rsid w:val="002E0853"/>
    <w:rsid w:val="002E0AA1"/>
    <w:rsid w:val="002E0DC6"/>
    <w:rsid w:val="002E10B5"/>
    <w:rsid w:val="002E17A2"/>
    <w:rsid w:val="002E1803"/>
    <w:rsid w:val="002E1891"/>
    <w:rsid w:val="002E2109"/>
    <w:rsid w:val="002E3C4E"/>
    <w:rsid w:val="002E5634"/>
    <w:rsid w:val="002E5750"/>
    <w:rsid w:val="002E5CB0"/>
    <w:rsid w:val="002E6A5B"/>
    <w:rsid w:val="002E6AF8"/>
    <w:rsid w:val="002E6B91"/>
    <w:rsid w:val="002E6BE9"/>
    <w:rsid w:val="002E6E03"/>
    <w:rsid w:val="002F05C7"/>
    <w:rsid w:val="002F45D5"/>
    <w:rsid w:val="002F4D43"/>
    <w:rsid w:val="002F545B"/>
    <w:rsid w:val="002F5B00"/>
    <w:rsid w:val="002F6975"/>
    <w:rsid w:val="002F69F8"/>
    <w:rsid w:val="00300661"/>
    <w:rsid w:val="0030089B"/>
    <w:rsid w:val="00300F13"/>
    <w:rsid w:val="0030193D"/>
    <w:rsid w:val="00301F8F"/>
    <w:rsid w:val="00302FF7"/>
    <w:rsid w:val="00303658"/>
    <w:rsid w:val="00304435"/>
    <w:rsid w:val="003044A1"/>
    <w:rsid w:val="003046D2"/>
    <w:rsid w:val="00304F1C"/>
    <w:rsid w:val="00305277"/>
    <w:rsid w:val="0030527C"/>
    <w:rsid w:val="0030549E"/>
    <w:rsid w:val="00305E83"/>
    <w:rsid w:val="003063CC"/>
    <w:rsid w:val="00306F2D"/>
    <w:rsid w:val="00306F6F"/>
    <w:rsid w:val="00307519"/>
    <w:rsid w:val="003076B8"/>
    <w:rsid w:val="00307E25"/>
    <w:rsid w:val="00307E6D"/>
    <w:rsid w:val="0031023D"/>
    <w:rsid w:val="003104D3"/>
    <w:rsid w:val="00311103"/>
    <w:rsid w:val="00312701"/>
    <w:rsid w:val="0031277C"/>
    <w:rsid w:val="003129CC"/>
    <w:rsid w:val="00313488"/>
    <w:rsid w:val="00313D55"/>
    <w:rsid w:val="0031465D"/>
    <w:rsid w:val="003147F5"/>
    <w:rsid w:val="00314EDB"/>
    <w:rsid w:val="00315E1A"/>
    <w:rsid w:val="00316C8E"/>
    <w:rsid w:val="003176DD"/>
    <w:rsid w:val="003207CF"/>
    <w:rsid w:val="00320DBD"/>
    <w:rsid w:val="00321D8E"/>
    <w:rsid w:val="00321DAC"/>
    <w:rsid w:val="00321F02"/>
    <w:rsid w:val="00323923"/>
    <w:rsid w:val="003241E6"/>
    <w:rsid w:val="00324686"/>
    <w:rsid w:val="0032576B"/>
    <w:rsid w:val="00325F68"/>
    <w:rsid w:val="003263D9"/>
    <w:rsid w:val="003265BD"/>
    <w:rsid w:val="00327B17"/>
    <w:rsid w:val="003302E0"/>
    <w:rsid w:val="00330366"/>
    <w:rsid w:val="00331155"/>
    <w:rsid w:val="00331D75"/>
    <w:rsid w:val="003328C2"/>
    <w:rsid w:val="00332DD7"/>
    <w:rsid w:val="00333708"/>
    <w:rsid w:val="003341C6"/>
    <w:rsid w:val="00334272"/>
    <w:rsid w:val="00334283"/>
    <w:rsid w:val="0033456F"/>
    <w:rsid w:val="00335386"/>
    <w:rsid w:val="003405C4"/>
    <w:rsid w:val="003406F2"/>
    <w:rsid w:val="00340837"/>
    <w:rsid w:val="00340D76"/>
    <w:rsid w:val="00340F62"/>
    <w:rsid w:val="00341685"/>
    <w:rsid w:val="0034225A"/>
    <w:rsid w:val="003426DB"/>
    <w:rsid w:val="00342CCA"/>
    <w:rsid w:val="00344C77"/>
    <w:rsid w:val="00345364"/>
    <w:rsid w:val="00345A24"/>
    <w:rsid w:val="003460C1"/>
    <w:rsid w:val="003463D6"/>
    <w:rsid w:val="003467E5"/>
    <w:rsid w:val="00346C47"/>
    <w:rsid w:val="00346EA0"/>
    <w:rsid w:val="003478E0"/>
    <w:rsid w:val="00347C77"/>
    <w:rsid w:val="00347E37"/>
    <w:rsid w:val="00350E07"/>
    <w:rsid w:val="003511A2"/>
    <w:rsid w:val="00351B51"/>
    <w:rsid w:val="003522E3"/>
    <w:rsid w:val="003526D3"/>
    <w:rsid w:val="00352A6F"/>
    <w:rsid w:val="00352ABD"/>
    <w:rsid w:val="00352B6C"/>
    <w:rsid w:val="00353703"/>
    <w:rsid w:val="00354119"/>
    <w:rsid w:val="00356085"/>
    <w:rsid w:val="00356783"/>
    <w:rsid w:val="003568D0"/>
    <w:rsid w:val="003569C8"/>
    <w:rsid w:val="00357141"/>
    <w:rsid w:val="00357188"/>
    <w:rsid w:val="0036002C"/>
    <w:rsid w:val="00361B66"/>
    <w:rsid w:val="00363530"/>
    <w:rsid w:val="003636F7"/>
    <w:rsid w:val="00363929"/>
    <w:rsid w:val="00363C40"/>
    <w:rsid w:val="00365A84"/>
    <w:rsid w:val="003660A0"/>
    <w:rsid w:val="003661FF"/>
    <w:rsid w:val="0036676A"/>
    <w:rsid w:val="003669E3"/>
    <w:rsid w:val="00367ACB"/>
    <w:rsid w:val="00367E81"/>
    <w:rsid w:val="00367F0F"/>
    <w:rsid w:val="00370058"/>
    <w:rsid w:val="00370842"/>
    <w:rsid w:val="00370B5B"/>
    <w:rsid w:val="00370CCF"/>
    <w:rsid w:val="00371308"/>
    <w:rsid w:val="003720AF"/>
    <w:rsid w:val="00372346"/>
    <w:rsid w:val="00372376"/>
    <w:rsid w:val="0037436D"/>
    <w:rsid w:val="003752D9"/>
    <w:rsid w:val="00376E2B"/>
    <w:rsid w:val="00380350"/>
    <w:rsid w:val="003804C2"/>
    <w:rsid w:val="00380F9D"/>
    <w:rsid w:val="00381AC4"/>
    <w:rsid w:val="003830F4"/>
    <w:rsid w:val="003841FE"/>
    <w:rsid w:val="003869F9"/>
    <w:rsid w:val="00387017"/>
    <w:rsid w:val="003871C3"/>
    <w:rsid w:val="00390106"/>
    <w:rsid w:val="00390581"/>
    <w:rsid w:val="00390C5F"/>
    <w:rsid w:val="00390E9D"/>
    <w:rsid w:val="00391544"/>
    <w:rsid w:val="0039198B"/>
    <w:rsid w:val="00391CB9"/>
    <w:rsid w:val="00391DDC"/>
    <w:rsid w:val="00392035"/>
    <w:rsid w:val="00392EF9"/>
    <w:rsid w:val="003941F8"/>
    <w:rsid w:val="003956CC"/>
    <w:rsid w:val="003957F7"/>
    <w:rsid w:val="00395827"/>
    <w:rsid w:val="00396590"/>
    <w:rsid w:val="003968B8"/>
    <w:rsid w:val="00396999"/>
    <w:rsid w:val="00396BAF"/>
    <w:rsid w:val="00397128"/>
    <w:rsid w:val="003A13EC"/>
    <w:rsid w:val="003A17F3"/>
    <w:rsid w:val="003A1E97"/>
    <w:rsid w:val="003A1EB6"/>
    <w:rsid w:val="003A2025"/>
    <w:rsid w:val="003A251D"/>
    <w:rsid w:val="003A287C"/>
    <w:rsid w:val="003A2F4A"/>
    <w:rsid w:val="003A3118"/>
    <w:rsid w:val="003A335B"/>
    <w:rsid w:val="003A33B8"/>
    <w:rsid w:val="003A3AE1"/>
    <w:rsid w:val="003A497B"/>
    <w:rsid w:val="003A4B8B"/>
    <w:rsid w:val="003A4CE6"/>
    <w:rsid w:val="003A52CB"/>
    <w:rsid w:val="003A649D"/>
    <w:rsid w:val="003A69B7"/>
    <w:rsid w:val="003A7450"/>
    <w:rsid w:val="003B0070"/>
    <w:rsid w:val="003B1F8C"/>
    <w:rsid w:val="003B2028"/>
    <w:rsid w:val="003B210F"/>
    <w:rsid w:val="003B280F"/>
    <w:rsid w:val="003B283A"/>
    <w:rsid w:val="003B2D52"/>
    <w:rsid w:val="003B35EA"/>
    <w:rsid w:val="003B361D"/>
    <w:rsid w:val="003B373E"/>
    <w:rsid w:val="003B394D"/>
    <w:rsid w:val="003B40C6"/>
    <w:rsid w:val="003B4675"/>
    <w:rsid w:val="003B47A4"/>
    <w:rsid w:val="003B47A9"/>
    <w:rsid w:val="003B4A22"/>
    <w:rsid w:val="003B6331"/>
    <w:rsid w:val="003B7429"/>
    <w:rsid w:val="003B77EC"/>
    <w:rsid w:val="003B78A0"/>
    <w:rsid w:val="003C000A"/>
    <w:rsid w:val="003C052B"/>
    <w:rsid w:val="003C09F7"/>
    <w:rsid w:val="003C142E"/>
    <w:rsid w:val="003C14E5"/>
    <w:rsid w:val="003C1C98"/>
    <w:rsid w:val="003C33A2"/>
    <w:rsid w:val="003C4370"/>
    <w:rsid w:val="003C46B1"/>
    <w:rsid w:val="003C5530"/>
    <w:rsid w:val="003C592F"/>
    <w:rsid w:val="003C5C79"/>
    <w:rsid w:val="003C7C25"/>
    <w:rsid w:val="003D09C7"/>
    <w:rsid w:val="003D1366"/>
    <w:rsid w:val="003D17A3"/>
    <w:rsid w:val="003D25F7"/>
    <w:rsid w:val="003D3202"/>
    <w:rsid w:val="003D344F"/>
    <w:rsid w:val="003D47D7"/>
    <w:rsid w:val="003D5F57"/>
    <w:rsid w:val="003D611E"/>
    <w:rsid w:val="003D6907"/>
    <w:rsid w:val="003D74FB"/>
    <w:rsid w:val="003D7558"/>
    <w:rsid w:val="003D7639"/>
    <w:rsid w:val="003D76E0"/>
    <w:rsid w:val="003D79A1"/>
    <w:rsid w:val="003D7AAF"/>
    <w:rsid w:val="003D7D0B"/>
    <w:rsid w:val="003D7FFE"/>
    <w:rsid w:val="003E022B"/>
    <w:rsid w:val="003E0583"/>
    <w:rsid w:val="003E0636"/>
    <w:rsid w:val="003E0B58"/>
    <w:rsid w:val="003E15F6"/>
    <w:rsid w:val="003E1D89"/>
    <w:rsid w:val="003E233F"/>
    <w:rsid w:val="003E4088"/>
    <w:rsid w:val="003E42C9"/>
    <w:rsid w:val="003E43DB"/>
    <w:rsid w:val="003E49C5"/>
    <w:rsid w:val="003E4C86"/>
    <w:rsid w:val="003E5652"/>
    <w:rsid w:val="003E6846"/>
    <w:rsid w:val="003E6BE6"/>
    <w:rsid w:val="003E73C7"/>
    <w:rsid w:val="003F18AB"/>
    <w:rsid w:val="003F1C94"/>
    <w:rsid w:val="003F3875"/>
    <w:rsid w:val="003F3FB1"/>
    <w:rsid w:val="003F4C70"/>
    <w:rsid w:val="003F5E8A"/>
    <w:rsid w:val="003F6254"/>
    <w:rsid w:val="003F6843"/>
    <w:rsid w:val="003F6AE0"/>
    <w:rsid w:val="003F704E"/>
    <w:rsid w:val="0040088E"/>
    <w:rsid w:val="00402332"/>
    <w:rsid w:val="00402AA5"/>
    <w:rsid w:val="00402B3F"/>
    <w:rsid w:val="00403C35"/>
    <w:rsid w:val="004040DC"/>
    <w:rsid w:val="004051B2"/>
    <w:rsid w:val="004065EE"/>
    <w:rsid w:val="00407991"/>
    <w:rsid w:val="00410FEE"/>
    <w:rsid w:val="00412C8C"/>
    <w:rsid w:val="00412CBE"/>
    <w:rsid w:val="00413769"/>
    <w:rsid w:val="00413A82"/>
    <w:rsid w:val="004140F7"/>
    <w:rsid w:val="00415EC2"/>
    <w:rsid w:val="00416BBD"/>
    <w:rsid w:val="00417FEB"/>
    <w:rsid w:val="0042018B"/>
    <w:rsid w:val="00421345"/>
    <w:rsid w:val="00421431"/>
    <w:rsid w:val="004216BD"/>
    <w:rsid w:val="00421D90"/>
    <w:rsid w:val="004223C1"/>
    <w:rsid w:val="00424672"/>
    <w:rsid w:val="0042604E"/>
    <w:rsid w:val="004260AC"/>
    <w:rsid w:val="004260ED"/>
    <w:rsid w:val="0042666A"/>
    <w:rsid w:val="00427A51"/>
    <w:rsid w:val="004311A3"/>
    <w:rsid w:val="004315C2"/>
    <w:rsid w:val="00431807"/>
    <w:rsid w:val="00433AD8"/>
    <w:rsid w:val="00433D5E"/>
    <w:rsid w:val="00435111"/>
    <w:rsid w:val="00435A24"/>
    <w:rsid w:val="00435B8E"/>
    <w:rsid w:val="00436335"/>
    <w:rsid w:val="00436FDC"/>
    <w:rsid w:val="00440517"/>
    <w:rsid w:val="0044064A"/>
    <w:rsid w:val="00440A32"/>
    <w:rsid w:val="00441572"/>
    <w:rsid w:val="00441655"/>
    <w:rsid w:val="0044263F"/>
    <w:rsid w:val="0044286D"/>
    <w:rsid w:val="004428C8"/>
    <w:rsid w:val="00442F1B"/>
    <w:rsid w:val="00443564"/>
    <w:rsid w:val="00443AA1"/>
    <w:rsid w:val="00444822"/>
    <w:rsid w:val="0044484F"/>
    <w:rsid w:val="0044528A"/>
    <w:rsid w:val="00445765"/>
    <w:rsid w:val="004457AD"/>
    <w:rsid w:val="004457C2"/>
    <w:rsid w:val="00447DAB"/>
    <w:rsid w:val="00447F6E"/>
    <w:rsid w:val="004506CA"/>
    <w:rsid w:val="00450802"/>
    <w:rsid w:val="00450D1F"/>
    <w:rsid w:val="00452207"/>
    <w:rsid w:val="004531C0"/>
    <w:rsid w:val="004541C2"/>
    <w:rsid w:val="00454581"/>
    <w:rsid w:val="00454AB9"/>
    <w:rsid w:val="00454B9F"/>
    <w:rsid w:val="00455657"/>
    <w:rsid w:val="00456C47"/>
    <w:rsid w:val="0045734E"/>
    <w:rsid w:val="004602FD"/>
    <w:rsid w:val="00462799"/>
    <w:rsid w:val="00462C08"/>
    <w:rsid w:val="00463A36"/>
    <w:rsid w:val="00463DE3"/>
    <w:rsid w:val="00464295"/>
    <w:rsid w:val="0046600A"/>
    <w:rsid w:val="004667A3"/>
    <w:rsid w:val="00466D75"/>
    <w:rsid w:val="00466F42"/>
    <w:rsid w:val="00467EE8"/>
    <w:rsid w:val="00470A5A"/>
    <w:rsid w:val="00470D27"/>
    <w:rsid w:val="00470E7D"/>
    <w:rsid w:val="004718F3"/>
    <w:rsid w:val="00472655"/>
    <w:rsid w:val="00472F8E"/>
    <w:rsid w:val="00473022"/>
    <w:rsid w:val="00473084"/>
    <w:rsid w:val="0047397C"/>
    <w:rsid w:val="00473C45"/>
    <w:rsid w:val="00474055"/>
    <w:rsid w:val="004746C0"/>
    <w:rsid w:val="00474980"/>
    <w:rsid w:val="00475657"/>
    <w:rsid w:val="004760E1"/>
    <w:rsid w:val="004773D9"/>
    <w:rsid w:val="00480034"/>
    <w:rsid w:val="004806EC"/>
    <w:rsid w:val="0048143D"/>
    <w:rsid w:val="0048183E"/>
    <w:rsid w:val="0048185E"/>
    <w:rsid w:val="00481DAC"/>
    <w:rsid w:val="00483475"/>
    <w:rsid w:val="0048470C"/>
    <w:rsid w:val="0048479E"/>
    <w:rsid w:val="004859A9"/>
    <w:rsid w:val="004859D1"/>
    <w:rsid w:val="0048631D"/>
    <w:rsid w:val="00486940"/>
    <w:rsid w:val="00486B05"/>
    <w:rsid w:val="00487ABB"/>
    <w:rsid w:val="00487EB8"/>
    <w:rsid w:val="00491AF4"/>
    <w:rsid w:val="00492BA6"/>
    <w:rsid w:val="00492D97"/>
    <w:rsid w:val="004933A0"/>
    <w:rsid w:val="00493E44"/>
    <w:rsid w:val="00493F0C"/>
    <w:rsid w:val="00494046"/>
    <w:rsid w:val="0049468D"/>
    <w:rsid w:val="00494861"/>
    <w:rsid w:val="00494D22"/>
    <w:rsid w:val="00494EC5"/>
    <w:rsid w:val="004963E4"/>
    <w:rsid w:val="004972D2"/>
    <w:rsid w:val="00497609"/>
    <w:rsid w:val="004A1191"/>
    <w:rsid w:val="004A1522"/>
    <w:rsid w:val="004A34A8"/>
    <w:rsid w:val="004A370D"/>
    <w:rsid w:val="004A3A7C"/>
    <w:rsid w:val="004A4DDE"/>
    <w:rsid w:val="004A57C1"/>
    <w:rsid w:val="004A6D6F"/>
    <w:rsid w:val="004A7D97"/>
    <w:rsid w:val="004B0537"/>
    <w:rsid w:val="004B12DD"/>
    <w:rsid w:val="004B2CF9"/>
    <w:rsid w:val="004B3CD3"/>
    <w:rsid w:val="004B403E"/>
    <w:rsid w:val="004B47BA"/>
    <w:rsid w:val="004B49FC"/>
    <w:rsid w:val="004B4E0D"/>
    <w:rsid w:val="004B548B"/>
    <w:rsid w:val="004B573A"/>
    <w:rsid w:val="004B5BDB"/>
    <w:rsid w:val="004B6946"/>
    <w:rsid w:val="004B6AE5"/>
    <w:rsid w:val="004B6D7B"/>
    <w:rsid w:val="004B71C9"/>
    <w:rsid w:val="004B733C"/>
    <w:rsid w:val="004B786E"/>
    <w:rsid w:val="004B7BFD"/>
    <w:rsid w:val="004C02D0"/>
    <w:rsid w:val="004C0C54"/>
    <w:rsid w:val="004C10B6"/>
    <w:rsid w:val="004C1BC3"/>
    <w:rsid w:val="004C2825"/>
    <w:rsid w:val="004C38BE"/>
    <w:rsid w:val="004C40CF"/>
    <w:rsid w:val="004C5563"/>
    <w:rsid w:val="004C77D1"/>
    <w:rsid w:val="004C7CE7"/>
    <w:rsid w:val="004C7D28"/>
    <w:rsid w:val="004C7D67"/>
    <w:rsid w:val="004D076F"/>
    <w:rsid w:val="004D0B35"/>
    <w:rsid w:val="004D0CFF"/>
    <w:rsid w:val="004D1010"/>
    <w:rsid w:val="004D15B7"/>
    <w:rsid w:val="004D2CC3"/>
    <w:rsid w:val="004D2E41"/>
    <w:rsid w:val="004D30C5"/>
    <w:rsid w:val="004D3670"/>
    <w:rsid w:val="004D392E"/>
    <w:rsid w:val="004D3E6C"/>
    <w:rsid w:val="004D4680"/>
    <w:rsid w:val="004D4FF8"/>
    <w:rsid w:val="004D56A1"/>
    <w:rsid w:val="004D5E52"/>
    <w:rsid w:val="004D5E99"/>
    <w:rsid w:val="004D6142"/>
    <w:rsid w:val="004D630D"/>
    <w:rsid w:val="004D63C4"/>
    <w:rsid w:val="004D736A"/>
    <w:rsid w:val="004D73A9"/>
    <w:rsid w:val="004D78F3"/>
    <w:rsid w:val="004E0A7E"/>
    <w:rsid w:val="004E0AB0"/>
    <w:rsid w:val="004E17A6"/>
    <w:rsid w:val="004E1942"/>
    <w:rsid w:val="004E2984"/>
    <w:rsid w:val="004E2BB8"/>
    <w:rsid w:val="004E2C00"/>
    <w:rsid w:val="004E3D07"/>
    <w:rsid w:val="004E4145"/>
    <w:rsid w:val="004E4422"/>
    <w:rsid w:val="004E4894"/>
    <w:rsid w:val="004E4A29"/>
    <w:rsid w:val="004E4C64"/>
    <w:rsid w:val="004E6BC7"/>
    <w:rsid w:val="004E6F4E"/>
    <w:rsid w:val="004E799C"/>
    <w:rsid w:val="004E7E17"/>
    <w:rsid w:val="004E7EBD"/>
    <w:rsid w:val="004F0068"/>
    <w:rsid w:val="004F05EA"/>
    <w:rsid w:val="004F1CB9"/>
    <w:rsid w:val="004F246B"/>
    <w:rsid w:val="004F2F17"/>
    <w:rsid w:val="004F38F2"/>
    <w:rsid w:val="004F39B6"/>
    <w:rsid w:val="004F3BC0"/>
    <w:rsid w:val="004F6C30"/>
    <w:rsid w:val="004F6CA3"/>
    <w:rsid w:val="004F71A2"/>
    <w:rsid w:val="004F7BBF"/>
    <w:rsid w:val="005000D2"/>
    <w:rsid w:val="00500EA1"/>
    <w:rsid w:val="005019BF"/>
    <w:rsid w:val="0050223E"/>
    <w:rsid w:val="005023EA"/>
    <w:rsid w:val="005028BC"/>
    <w:rsid w:val="00502D85"/>
    <w:rsid w:val="00502FA6"/>
    <w:rsid w:val="00503CDF"/>
    <w:rsid w:val="0050430E"/>
    <w:rsid w:val="005045A5"/>
    <w:rsid w:val="00504638"/>
    <w:rsid w:val="00504D86"/>
    <w:rsid w:val="00505013"/>
    <w:rsid w:val="005051F7"/>
    <w:rsid w:val="00505CCC"/>
    <w:rsid w:val="00506C84"/>
    <w:rsid w:val="00512065"/>
    <w:rsid w:val="0051235E"/>
    <w:rsid w:val="005126ED"/>
    <w:rsid w:val="005129B8"/>
    <w:rsid w:val="0051335B"/>
    <w:rsid w:val="00513695"/>
    <w:rsid w:val="0051376F"/>
    <w:rsid w:val="00514D64"/>
    <w:rsid w:val="00515EBB"/>
    <w:rsid w:val="00517888"/>
    <w:rsid w:val="00520DE4"/>
    <w:rsid w:val="00520EC3"/>
    <w:rsid w:val="00522385"/>
    <w:rsid w:val="005223E6"/>
    <w:rsid w:val="00522E91"/>
    <w:rsid w:val="00524AC1"/>
    <w:rsid w:val="00526ED3"/>
    <w:rsid w:val="00527573"/>
    <w:rsid w:val="00527CA4"/>
    <w:rsid w:val="00527CBC"/>
    <w:rsid w:val="00527DEF"/>
    <w:rsid w:val="005301FE"/>
    <w:rsid w:val="005316D8"/>
    <w:rsid w:val="005342DF"/>
    <w:rsid w:val="00536668"/>
    <w:rsid w:val="00537B25"/>
    <w:rsid w:val="0054025C"/>
    <w:rsid w:val="005405E1"/>
    <w:rsid w:val="0054132E"/>
    <w:rsid w:val="0054173E"/>
    <w:rsid w:val="00541EEF"/>
    <w:rsid w:val="0054332D"/>
    <w:rsid w:val="00543FC7"/>
    <w:rsid w:val="00545F81"/>
    <w:rsid w:val="0054755D"/>
    <w:rsid w:val="00550239"/>
    <w:rsid w:val="00550494"/>
    <w:rsid w:val="005505B1"/>
    <w:rsid w:val="0055061F"/>
    <w:rsid w:val="00550B9F"/>
    <w:rsid w:val="0055223E"/>
    <w:rsid w:val="00552248"/>
    <w:rsid w:val="00552EF0"/>
    <w:rsid w:val="005532A3"/>
    <w:rsid w:val="005538CF"/>
    <w:rsid w:val="00553C0E"/>
    <w:rsid w:val="00553ED1"/>
    <w:rsid w:val="005550CB"/>
    <w:rsid w:val="00555436"/>
    <w:rsid w:val="00556384"/>
    <w:rsid w:val="00556B2C"/>
    <w:rsid w:val="00556CFD"/>
    <w:rsid w:val="0055710D"/>
    <w:rsid w:val="00557C2E"/>
    <w:rsid w:val="00560A0A"/>
    <w:rsid w:val="00562E9B"/>
    <w:rsid w:val="00562FDD"/>
    <w:rsid w:val="00563ED1"/>
    <w:rsid w:val="00564174"/>
    <w:rsid w:val="0056607C"/>
    <w:rsid w:val="0056650A"/>
    <w:rsid w:val="00566C53"/>
    <w:rsid w:val="00566CAA"/>
    <w:rsid w:val="00567680"/>
    <w:rsid w:val="00567DEA"/>
    <w:rsid w:val="00570078"/>
    <w:rsid w:val="00570BC8"/>
    <w:rsid w:val="00571545"/>
    <w:rsid w:val="00571DEA"/>
    <w:rsid w:val="00572456"/>
    <w:rsid w:val="00572A72"/>
    <w:rsid w:val="00573D1E"/>
    <w:rsid w:val="00574223"/>
    <w:rsid w:val="0057444C"/>
    <w:rsid w:val="00574CF1"/>
    <w:rsid w:val="00576119"/>
    <w:rsid w:val="005763B0"/>
    <w:rsid w:val="00576A45"/>
    <w:rsid w:val="00576B9A"/>
    <w:rsid w:val="0057701F"/>
    <w:rsid w:val="0057734B"/>
    <w:rsid w:val="00577887"/>
    <w:rsid w:val="005779D8"/>
    <w:rsid w:val="00580528"/>
    <w:rsid w:val="00580809"/>
    <w:rsid w:val="00580968"/>
    <w:rsid w:val="00581A93"/>
    <w:rsid w:val="0058272B"/>
    <w:rsid w:val="00584B3E"/>
    <w:rsid w:val="00585694"/>
    <w:rsid w:val="00585BAE"/>
    <w:rsid w:val="00586B35"/>
    <w:rsid w:val="00586D74"/>
    <w:rsid w:val="005876AE"/>
    <w:rsid w:val="00587980"/>
    <w:rsid w:val="005904EC"/>
    <w:rsid w:val="005913D7"/>
    <w:rsid w:val="00591D7E"/>
    <w:rsid w:val="00591D81"/>
    <w:rsid w:val="005929E7"/>
    <w:rsid w:val="00592BD3"/>
    <w:rsid w:val="005944FD"/>
    <w:rsid w:val="00594E10"/>
    <w:rsid w:val="00595BF4"/>
    <w:rsid w:val="00595D87"/>
    <w:rsid w:val="00596894"/>
    <w:rsid w:val="005974C8"/>
    <w:rsid w:val="005A0544"/>
    <w:rsid w:val="005A0B4A"/>
    <w:rsid w:val="005A0E17"/>
    <w:rsid w:val="005A1289"/>
    <w:rsid w:val="005A23D5"/>
    <w:rsid w:val="005A333F"/>
    <w:rsid w:val="005A3AF6"/>
    <w:rsid w:val="005A3EA2"/>
    <w:rsid w:val="005A47D3"/>
    <w:rsid w:val="005A765B"/>
    <w:rsid w:val="005B0472"/>
    <w:rsid w:val="005B0CCB"/>
    <w:rsid w:val="005B0EF1"/>
    <w:rsid w:val="005B261A"/>
    <w:rsid w:val="005B2C70"/>
    <w:rsid w:val="005B30E1"/>
    <w:rsid w:val="005B32A4"/>
    <w:rsid w:val="005B3D79"/>
    <w:rsid w:val="005B3FD3"/>
    <w:rsid w:val="005B4F7F"/>
    <w:rsid w:val="005B4FC5"/>
    <w:rsid w:val="005B52BC"/>
    <w:rsid w:val="005B58EE"/>
    <w:rsid w:val="005B6B2F"/>
    <w:rsid w:val="005B73B3"/>
    <w:rsid w:val="005C0A07"/>
    <w:rsid w:val="005C0D5D"/>
    <w:rsid w:val="005C139F"/>
    <w:rsid w:val="005C18E5"/>
    <w:rsid w:val="005C32D7"/>
    <w:rsid w:val="005C3F34"/>
    <w:rsid w:val="005C4048"/>
    <w:rsid w:val="005C41F2"/>
    <w:rsid w:val="005C46C7"/>
    <w:rsid w:val="005C491E"/>
    <w:rsid w:val="005C5348"/>
    <w:rsid w:val="005C5436"/>
    <w:rsid w:val="005C582B"/>
    <w:rsid w:val="005C5BC7"/>
    <w:rsid w:val="005C5E16"/>
    <w:rsid w:val="005C60AE"/>
    <w:rsid w:val="005C6F96"/>
    <w:rsid w:val="005C7C87"/>
    <w:rsid w:val="005C7D6A"/>
    <w:rsid w:val="005D0965"/>
    <w:rsid w:val="005D0F1C"/>
    <w:rsid w:val="005D21D3"/>
    <w:rsid w:val="005D2552"/>
    <w:rsid w:val="005D3649"/>
    <w:rsid w:val="005D3823"/>
    <w:rsid w:val="005D4187"/>
    <w:rsid w:val="005D4A65"/>
    <w:rsid w:val="005D5455"/>
    <w:rsid w:val="005D5546"/>
    <w:rsid w:val="005D565F"/>
    <w:rsid w:val="005D5927"/>
    <w:rsid w:val="005D5937"/>
    <w:rsid w:val="005D6772"/>
    <w:rsid w:val="005D6F4B"/>
    <w:rsid w:val="005D7D09"/>
    <w:rsid w:val="005E05C2"/>
    <w:rsid w:val="005E0830"/>
    <w:rsid w:val="005E0F98"/>
    <w:rsid w:val="005E1798"/>
    <w:rsid w:val="005E1FE3"/>
    <w:rsid w:val="005E260C"/>
    <w:rsid w:val="005E290D"/>
    <w:rsid w:val="005E389F"/>
    <w:rsid w:val="005E396E"/>
    <w:rsid w:val="005E454F"/>
    <w:rsid w:val="005E4608"/>
    <w:rsid w:val="005E489F"/>
    <w:rsid w:val="005E4CA5"/>
    <w:rsid w:val="005E52B8"/>
    <w:rsid w:val="005E53DA"/>
    <w:rsid w:val="005E7096"/>
    <w:rsid w:val="005E7647"/>
    <w:rsid w:val="005E7BA9"/>
    <w:rsid w:val="005F1086"/>
    <w:rsid w:val="005F1397"/>
    <w:rsid w:val="005F16DD"/>
    <w:rsid w:val="005F1900"/>
    <w:rsid w:val="005F1ACD"/>
    <w:rsid w:val="005F2674"/>
    <w:rsid w:val="005F2F5F"/>
    <w:rsid w:val="005F38A6"/>
    <w:rsid w:val="005F4094"/>
    <w:rsid w:val="005F4835"/>
    <w:rsid w:val="005F4F02"/>
    <w:rsid w:val="005F5216"/>
    <w:rsid w:val="005F53CF"/>
    <w:rsid w:val="005F5A47"/>
    <w:rsid w:val="005F5B60"/>
    <w:rsid w:val="005F5EEA"/>
    <w:rsid w:val="005F68AD"/>
    <w:rsid w:val="005F6B4D"/>
    <w:rsid w:val="005F6E15"/>
    <w:rsid w:val="005F725D"/>
    <w:rsid w:val="005F75C5"/>
    <w:rsid w:val="006019E6"/>
    <w:rsid w:val="00601A6F"/>
    <w:rsid w:val="00602252"/>
    <w:rsid w:val="0060244F"/>
    <w:rsid w:val="006029B6"/>
    <w:rsid w:val="00602A02"/>
    <w:rsid w:val="00603107"/>
    <w:rsid w:val="00603412"/>
    <w:rsid w:val="00605641"/>
    <w:rsid w:val="00606964"/>
    <w:rsid w:val="00607054"/>
    <w:rsid w:val="0060746D"/>
    <w:rsid w:val="00607AE9"/>
    <w:rsid w:val="00607B17"/>
    <w:rsid w:val="006105E6"/>
    <w:rsid w:val="00611079"/>
    <w:rsid w:val="00611B0B"/>
    <w:rsid w:val="006128D0"/>
    <w:rsid w:val="006131D6"/>
    <w:rsid w:val="006132C3"/>
    <w:rsid w:val="006139E3"/>
    <w:rsid w:val="00613F43"/>
    <w:rsid w:val="006146C7"/>
    <w:rsid w:val="00614885"/>
    <w:rsid w:val="00616000"/>
    <w:rsid w:val="00617B1E"/>
    <w:rsid w:val="00620EED"/>
    <w:rsid w:val="00621228"/>
    <w:rsid w:val="0062216D"/>
    <w:rsid w:val="00623A29"/>
    <w:rsid w:val="00624B58"/>
    <w:rsid w:val="00625F16"/>
    <w:rsid w:val="006265D6"/>
    <w:rsid w:val="0062760C"/>
    <w:rsid w:val="006278FE"/>
    <w:rsid w:val="00627C87"/>
    <w:rsid w:val="00627E48"/>
    <w:rsid w:val="00627F53"/>
    <w:rsid w:val="006302BD"/>
    <w:rsid w:val="00630988"/>
    <w:rsid w:val="00630BD9"/>
    <w:rsid w:val="006320A2"/>
    <w:rsid w:val="0063243E"/>
    <w:rsid w:val="00632C8E"/>
    <w:rsid w:val="006331E6"/>
    <w:rsid w:val="00633AA4"/>
    <w:rsid w:val="00633E2F"/>
    <w:rsid w:val="00634EAA"/>
    <w:rsid w:val="00635336"/>
    <w:rsid w:val="00636963"/>
    <w:rsid w:val="00636A8B"/>
    <w:rsid w:val="0063705E"/>
    <w:rsid w:val="0063757B"/>
    <w:rsid w:val="006375DF"/>
    <w:rsid w:val="00637923"/>
    <w:rsid w:val="00637D19"/>
    <w:rsid w:val="00637D7F"/>
    <w:rsid w:val="0064049E"/>
    <w:rsid w:val="006410D2"/>
    <w:rsid w:val="00641924"/>
    <w:rsid w:val="00641B9E"/>
    <w:rsid w:val="006426E1"/>
    <w:rsid w:val="0064273C"/>
    <w:rsid w:val="00644D88"/>
    <w:rsid w:val="00644D8E"/>
    <w:rsid w:val="00645231"/>
    <w:rsid w:val="00645E5D"/>
    <w:rsid w:val="00647018"/>
    <w:rsid w:val="0065027F"/>
    <w:rsid w:val="006509C3"/>
    <w:rsid w:val="00651023"/>
    <w:rsid w:val="006524B7"/>
    <w:rsid w:val="00652799"/>
    <w:rsid w:val="006527D6"/>
    <w:rsid w:val="00652A5B"/>
    <w:rsid w:val="006535C4"/>
    <w:rsid w:val="00653B4D"/>
    <w:rsid w:val="00654209"/>
    <w:rsid w:val="00655513"/>
    <w:rsid w:val="00655549"/>
    <w:rsid w:val="00655AFA"/>
    <w:rsid w:val="006561AC"/>
    <w:rsid w:val="0065655D"/>
    <w:rsid w:val="006568C7"/>
    <w:rsid w:val="0065732A"/>
    <w:rsid w:val="006600AF"/>
    <w:rsid w:val="00660C31"/>
    <w:rsid w:val="006622BB"/>
    <w:rsid w:val="00662789"/>
    <w:rsid w:val="00664702"/>
    <w:rsid w:val="00665013"/>
    <w:rsid w:val="0066505B"/>
    <w:rsid w:val="00666556"/>
    <w:rsid w:val="00666CDD"/>
    <w:rsid w:val="00667639"/>
    <w:rsid w:val="006676DD"/>
    <w:rsid w:val="006677BF"/>
    <w:rsid w:val="0067063E"/>
    <w:rsid w:val="00670882"/>
    <w:rsid w:val="00670ADF"/>
    <w:rsid w:val="00670BA8"/>
    <w:rsid w:val="00670BDB"/>
    <w:rsid w:val="0067135E"/>
    <w:rsid w:val="0067143A"/>
    <w:rsid w:val="00672501"/>
    <w:rsid w:val="00672B17"/>
    <w:rsid w:val="006732B9"/>
    <w:rsid w:val="00674126"/>
    <w:rsid w:val="00675F04"/>
    <w:rsid w:val="00676FB6"/>
    <w:rsid w:val="0067713E"/>
    <w:rsid w:val="00677F3C"/>
    <w:rsid w:val="006801FF"/>
    <w:rsid w:val="00680AF1"/>
    <w:rsid w:val="00680DBA"/>
    <w:rsid w:val="006817DF"/>
    <w:rsid w:val="00681D70"/>
    <w:rsid w:val="00681FC0"/>
    <w:rsid w:val="00682704"/>
    <w:rsid w:val="00682B95"/>
    <w:rsid w:val="00682E1C"/>
    <w:rsid w:val="006837FE"/>
    <w:rsid w:val="00683D55"/>
    <w:rsid w:val="00684090"/>
    <w:rsid w:val="00684CE0"/>
    <w:rsid w:val="00684E84"/>
    <w:rsid w:val="00685DD7"/>
    <w:rsid w:val="00685F90"/>
    <w:rsid w:val="00686700"/>
    <w:rsid w:val="00687A74"/>
    <w:rsid w:val="006901A1"/>
    <w:rsid w:val="0069039F"/>
    <w:rsid w:val="00690C61"/>
    <w:rsid w:val="00691819"/>
    <w:rsid w:val="00692A38"/>
    <w:rsid w:val="006930D8"/>
    <w:rsid w:val="00693279"/>
    <w:rsid w:val="00694AEC"/>
    <w:rsid w:val="0069518F"/>
    <w:rsid w:val="00696284"/>
    <w:rsid w:val="0069637C"/>
    <w:rsid w:val="006968C3"/>
    <w:rsid w:val="0069792D"/>
    <w:rsid w:val="006A00CC"/>
    <w:rsid w:val="006A0DF7"/>
    <w:rsid w:val="006A296F"/>
    <w:rsid w:val="006A2C84"/>
    <w:rsid w:val="006A33D5"/>
    <w:rsid w:val="006A4349"/>
    <w:rsid w:val="006A4980"/>
    <w:rsid w:val="006A5A63"/>
    <w:rsid w:val="006A6705"/>
    <w:rsid w:val="006A6E54"/>
    <w:rsid w:val="006B0D50"/>
    <w:rsid w:val="006B1860"/>
    <w:rsid w:val="006B23E6"/>
    <w:rsid w:val="006B2E56"/>
    <w:rsid w:val="006B30C4"/>
    <w:rsid w:val="006B3A3A"/>
    <w:rsid w:val="006B4485"/>
    <w:rsid w:val="006B5253"/>
    <w:rsid w:val="006B5732"/>
    <w:rsid w:val="006B5A93"/>
    <w:rsid w:val="006B5E67"/>
    <w:rsid w:val="006B6352"/>
    <w:rsid w:val="006B64EA"/>
    <w:rsid w:val="006B6BD1"/>
    <w:rsid w:val="006B702C"/>
    <w:rsid w:val="006B778C"/>
    <w:rsid w:val="006C04FF"/>
    <w:rsid w:val="006C0BC6"/>
    <w:rsid w:val="006C12C9"/>
    <w:rsid w:val="006C1BFD"/>
    <w:rsid w:val="006C1FC7"/>
    <w:rsid w:val="006C20BF"/>
    <w:rsid w:val="006C2EDC"/>
    <w:rsid w:val="006C3A84"/>
    <w:rsid w:val="006C4C19"/>
    <w:rsid w:val="006C4D49"/>
    <w:rsid w:val="006C661A"/>
    <w:rsid w:val="006C6E24"/>
    <w:rsid w:val="006C75D4"/>
    <w:rsid w:val="006D042F"/>
    <w:rsid w:val="006D0533"/>
    <w:rsid w:val="006D0C6D"/>
    <w:rsid w:val="006D0F58"/>
    <w:rsid w:val="006D105B"/>
    <w:rsid w:val="006D19BE"/>
    <w:rsid w:val="006D247A"/>
    <w:rsid w:val="006D2B3F"/>
    <w:rsid w:val="006D4787"/>
    <w:rsid w:val="006D4B1A"/>
    <w:rsid w:val="006D5AD5"/>
    <w:rsid w:val="006D5D5C"/>
    <w:rsid w:val="006D78F5"/>
    <w:rsid w:val="006D79C1"/>
    <w:rsid w:val="006D79F5"/>
    <w:rsid w:val="006D7B2D"/>
    <w:rsid w:val="006D7E99"/>
    <w:rsid w:val="006D7F4E"/>
    <w:rsid w:val="006E0922"/>
    <w:rsid w:val="006E0F06"/>
    <w:rsid w:val="006E1C95"/>
    <w:rsid w:val="006E1DD2"/>
    <w:rsid w:val="006E2BED"/>
    <w:rsid w:val="006E5761"/>
    <w:rsid w:val="006E5D8A"/>
    <w:rsid w:val="006E7429"/>
    <w:rsid w:val="006F0722"/>
    <w:rsid w:val="006F0A66"/>
    <w:rsid w:val="006F1C6A"/>
    <w:rsid w:val="006F2077"/>
    <w:rsid w:val="006F222E"/>
    <w:rsid w:val="006F2497"/>
    <w:rsid w:val="006F2957"/>
    <w:rsid w:val="006F3435"/>
    <w:rsid w:val="006F354D"/>
    <w:rsid w:val="006F3F63"/>
    <w:rsid w:val="006F44A2"/>
    <w:rsid w:val="006F4A23"/>
    <w:rsid w:val="006F4A4D"/>
    <w:rsid w:val="006F60D5"/>
    <w:rsid w:val="006F7BDC"/>
    <w:rsid w:val="00700198"/>
    <w:rsid w:val="0070056A"/>
    <w:rsid w:val="00700A0C"/>
    <w:rsid w:val="00700C63"/>
    <w:rsid w:val="00701142"/>
    <w:rsid w:val="0070144A"/>
    <w:rsid w:val="00701C22"/>
    <w:rsid w:val="00701F56"/>
    <w:rsid w:val="00702E11"/>
    <w:rsid w:val="00705221"/>
    <w:rsid w:val="007058B6"/>
    <w:rsid w:val="00705AE0"/>
    <w:rsid w:val="00705CDC"/>
    <w:rsid w:val="00706493"/>
    <w:rsid w:val="00706673"/>
    <w:rsid w:val="00707493"/>
    <w:rsid w:val="00707A3C"/>
    <w:rsid w:val="00710E75"/>
    <w:rsid w:val="007113D7"/>
    <w:rsid w:val="00711B33"/>
    <w:rsid w:val="007123BF"/>
    <w:rsid w:val="00712693"/>
    <w:rsid w:val="00712732"/>
    <w:rsid w:val="00712D78"/>
    <w:rsid w:val="00712F10"/>
    <w:rsid w:val="00713DB8"/>
    <w:rsid w:val="00717553"/>
    <w:rsid w:val="00717879"/>
    <w:rsid w:val="0072051F"/>
    <w:rsid w:val="0072056D"/>
    <w:rsid w:val="00720ACF"/>
    <w:rsid w:val="007216DA"/>
    <w:rsid w:val="00722003"/>
    <w:rsid w:val="007224D8"/>
    <w:rsid w:val="007224DB"/>
    <w:rsid w:val="00722757"/>
    <w:rsid w:val="007227E9"/>
    <w:rsid w:val="00722C08"/>
    <w:rsid w:val="00723296"/>
    <w:rsid w:val="00723B7A"/>
    <w:rsid w:val="007249D8"/>
    <w:rsid w:val="00726861"/>
    <w:rsid w:val="00726A7C"/>
    <w:rsid w:val="00726DD3"/>
    <w:rsid w:val="007272E9"/>
    <w:rsid w:val="007302F5"/>
    <w:rsid w:val="007306CE"/>
    <w:rsid w:val="00730724"/>
    <w:rsid w:val="00731103"/>
    <w:rsid w:val="00733A56"/>
    <w:rsid w:val="00733C28"/>
    <w:rsid w:val="00734461"/>
    <w:rsid w:val="007353A4"/>
    <w:rsid w:val="00735B0D"/>
    <w:rsid w:val="00735D2F"/>
    <w:rsid w:val="00735D4C"/>
    <w:rsid w:val="007361A7"/>
    <w:rsid w:val="00736569"/>
    <w:rsid w:val="0073678D"/>
    <w:rsid w:val="00736E36"/>
    <w:rsid w:val="00736F82"/>
    <w:rsid w:val="007402F8"/>
    <w:rsid w:val="00740C3F"/>
    <w:rsid w:val="00740CE0"/>
    <w:rsid w:val="00741F60"/>
    <w:rsid w:val="007424DB"/>
    <w:rsid w:val="0074323C"/>
    <w:rsid w:val="007436C4"/>
    <w:rsid w:val="0074656E"/>
    <w:rsid w:val="00746939"/>
    <w:rsid w:val="00746F7B"/>
    <w:rsid w:val="0074704D"/>
    <w:rsid w:val="00750153"/>
    <w:rsid w:val="00750332"/>
    <w:rsid w:val="00752C07"/>
    <w:rsid w:val="007543FA"/>
    <w:rsid w:val="00754DE7"/>
    <w:rsid w:val="007551D4"/>
    <w:rsid w:val="007558C1"/>
    <w:rsid w:val="00760253"/>
    <w:rsid w:val="0076078B"/>
    <w:rsid w:val="00761BAC"/>
    <w:rsid w:val="00761D8C"/>
    <w:rsid w:val="007638F1"/>
    <w:rsid w:val="00763E20"/>
    <w:rsid w:val="007641F6"/>
    <w:rsid w:val="0076437F"/>
    <w:rsid w:val="00764B63"/>
    <w:rsid w:val="00765CB0"/>
    <w:rsid w:val="007665D6"/>
    <w:rsid w:val="007679A6"/>
    <w:rsid w:val="00767D72"/>
    <w:rsid w:val="007701DF"/>
    <w:rsid w:val="007708BB"/>
    <w:rsid w:val="00770D60"/>
    <w:rsid w:val="00770E79"/>
    <w:rsid w:val="0077140A"/>
    <w:rsid w:val="00772312"/>
    <w:rsid w:val="00772EF6"/>
    <w:rsid w:val="0077314A"/>
    <w:rsid w:val="007734E7"/>
    <w:rsid w:val="0077415A"/>
    <w:rsid w:val="00774D93"/>
    <w:rsid w:val="00774DBF"/>
    <w:rsid w:val="00775F19"/>
    <w:rsid w:val="00775F83"/>
    <w:rsid w:val="00776C53"/>
    <w:rsid w:val="00777010"/>
    <w:rsid w:val="00780365"/>
    <w:rsid w:val="007804BE"/>
    <w:rsid w:val="00780A36"/>
    <w:rsid w:val="007810D5"/>
    <w:rsid w:val="00781648"/>
    <w:rsid w:val="00781667"/>
    <w:rsid w:val="0078178A"/>
    <w:rsid w:val="00781B79"/>
    <w:rsid w:val="00781EDE"/>
    <w:rsid w:val="00781FBA"/>
    <w:rsid w:val="0078279B"/>
    <w:rsid w:val="0078284D"/>
    <w:rsid w:val="0078288D"/>
    <w:rsid w:val="007829F8"/>
    <w:rsid w:val="00782DA3"/>
    <w:rsid w:val="00783CDD"/>
    <w:rsid w:val="00783E22"/>
    <w:rsid w:val="007842F2"/>
    <w:rsid w:val="007849BE"/>
    <w:rsid w:val="00784D7A"/>
    <w:rsid w:val="00785563"/>
    <w:rsid w:val="007861BB"/>
    <w:rsid w:val="0078720D"/>
    <w:rsid w:val="007876AD"/>
    <w:rsid w:val="0078790F"/>
    <w:rsid w:val="007905A1"/>
    <w:rsid w:val="007907D2"/>
    <w:rsid w:val="00791141"/>
    <w:rsid w:val="007912BA"/>
    <w:rsid w:val="0079147F"/>
    <w:rsid w:val="00791EB5"/>
    <w:rsid w:val="00792394"/>
    <w:rsid w:val="0079258A"/>
    <w:rsid w:val="0079272C"/>
    <w:rsid w:val="00793005"/>
    <w:rsid w:val="00793668"/>
    <w:rsid w:val="00793ADC"/>
    <w:rsid w:val="00794659"/>
    <w:rsid w:val="0079468A"/>
    <w:rsid w:val="0079778B"/>
    <w:rsid w:val="00797841"/>
    <w:rsid w:val="007A0A25"/>
    <w:rsid w:val="007A0DDF"/>
    <w:rsid w:val="007A1F29"/>
    <w:rsid w:val="007A27EC"/>
    <w:rsid w:val="007A2BA1"/>
    <w:rsid w:val="007A3156"/>
    <w:rsid w:val="007A3437"/>
    <w:rsid w:val="007A34E3"/>
    <w:rsid w:val="007A3F7F"/>
    <w:rsid w:val="007A7134"/>
    <w:rsid w:val="007A7676"/>
    <w:rsid w:val="007A7E32"/>
    <w:rsid w:val="007A7E6C"/>
    <w:rsid w:val="007A7EE4"/>
    <w:rsid w:val="007B023B"/>
    <w:rsid w:val="007B0E18"/>
    <w:rsid w:val="007B13A2"/>
    <w:rsid w:val="007B2337"/>
    <w:rsid w:val="007B26CA"/>
    <w:rsid w:val="007B2BBE"/>
    <w:rsid w:val="007B3607"/>
    <w:rsid w:val="007B3944"/>
    <w:rsid w:val="007B3E95"/>
    <w:rsid w:val="007B4948"/>
    <w:rsid w:val="007B49D7"/>
    <w:rsid w:val="007B5688"/>
    <w:rsid w:val="007B5CDC"/>
    <w:rsid w:val="007B5DDE"/>
    <w:rsid w:val="007B67DD"/>
    <w:rsid w:val="007B6954"/>
    <w:rsid w:val="007B76CC"/>
    <w:rsid w:val="007B7E19"/>
    <w:rsid w:val="007B7F31"/>
    <w:rsid w:val="007C13F0"/>
    <w:rsid w:val="007C1B95"/>
    <w:rsid w:val="007C1FE5"/>
    <w:rsid w:val="007C21E5"/>
    <w:rsid w:val="007C3088"/>
    <w:rsid w:val="007C3238"/>
    <w:rsid w:val="007C44D6"/>
    <w:rsid w:val="007C45DE"/>
    <w:rsid w:val="007C4A4A"/>
    <w:rsid w:val="007C55DE"/>
    <w:rsid w:val="007C5BF3"/>
    <w:rsid w:val="007C6EDA"/>
    <w:rsid w:val="007C7CBD"/>
    <w:rsid w:val="007D048C"/>
    <w:rsid w:val="007D0C03"/>
    <w:rsid w:val="007D122E"/>
    <w:rsid w:val="007D184D"/>
    <w:rsid w:val="007D1EB8"/>
    <w:rsid w:val="007D21A6"/>
    <w:rsid w:val="007D2708"/>
    <w:rsid w:val="007D2B2A"/>
    <w:rsid w:val="007D2ECF"/>
    <w:rsid w:val="007D37B5"/>
    <w:rsid w:val="007D3889"/>
    <w:rsid w:val="007D4281"/>
    <w:rsid w:val="007D4C0E"/>
    <w:rsid w:val="007D4EC1"/>
    <w:rsid w:val="007D5016"/>
    <w:rsid w:val="007D520C"/>
    <w:rsid w:val="007D5E12"/>
    <w:rsid w:val="007D5E8B"/>
    <w:rsid w:val="007D624C"/>
    <w:rsid w:val="007D64F4"/>
    <w:rsid w:val="007D7383"/>
    <w:rsid w:val="007D7F1C"/>
    <w:rsid w:val="007E0361"/>
    <w:rsid w:val="007E08FD"/>
    <w:rsid w:val="007E1DA4"/>
    <w:rsid w:val="007E2D07"/>
    <w:rsid w:val="007E3139"/>
    <w:rsid w:val="007E33E4"/>
    <w:rsid w:val="007E3F5C"/>
    <w:rsid w:val="007E3FFC"/>
    <w:rsid w:val="007E45D9"/>
    <w:rsid w:val="007E4F82"/>
    <w:rsid w:val="007E58A7"/>
    <w:rsid w:val="007E5A99"/>
    <w:rsid w:val="007E5AA4"/>
    <w:rsid w:val="007E68B2"/>
    <w:rsid w:val="007E6FFC"/>
    <w:rsid w:val="007E7E71"/>
    <w:rsid w:val="007F327A"/>
    <w:rsid w:val="007F3511"/>
    <w:rsid w:val="007F357B"/>
    <w:rsid w:val="007F3AF8"/>
    <w:rsid w:val="007F3F76"/>
    <w:rsid w:val="007F46C3"/>
    <w:rsid w:val="007F4715"/>
    <w:rsid w:val="007F4863"/>
    <w:rsid w:val="007F4C99"/>
    <w:rsid w:val="007F53CB"/>
    <w:rsid w:val="007F5BA1"/>
    <w:rsid w:val="007F5CAF"/>
    <w:rsid w:val="007F6049"/>
    <w:rsid w:val="007F6543"/>
    <w:rsid w:val="007F7A96"/>
    <w:rsid w:val="0080244A"/>
    <w:rsid w:val="008033AA"/>
    <w:rsid w:val="00803772"/>
    <w:rsid w:val="00803A22"/>
    <w:rsid w:val="00803B75"/>
    <w:rsid w:val="0080577B"/>
    <w:rsid w:val="00805A2D"/>
    <w:rsid w:val="0080677D"/>
    <w:rsid w:val="008067B1"/>
    <w:rsid w:val="008071C2"/>
    <w:rsid w:val="008075F1"/>
    <w:rsid w:val="008103BD"/>
    <w:rsid w:val="008103C3"/>
    <w:rsid w:val="0081132A"/>
    <w:rsid w:val="00811EFB"/>
    <w:rsid w:val="00812552"/>
    <w:rsid w:val="0081341E"/>
    <w:rsid w:val="00813911"/>
    <w:rsid w:val="00813D64"/>
    <w:rsid w:val="00816039"/>
    <w:rsid w:val="008161C0"/>
    <w:rsid w:val="00816796"/>
    <w:rsid w:val="00816B53"/>
    <w:rsid w:val="008175A1"/>
    <w:rsid w:val="00817736"/>
    <w:rsid w:val="00817B33"/>
    <w:rsid w:val="00820E05"/>
    <w:rsid w:val="008219B9"/>
    <w:rsid w:val="008219F6"/>
    <w:rsid w:val="00821A21"/>
    <w:rsid w:val="008224BD"/>
    <w:rsid w:val="008230B4"/>
    <w:rsid w:val="00823C27"/>
    <w:rsid w:val="0082460C"/>
    <w:rsid w:val="008260DF"/>
    <w:rsid w:val="008263A9"/>
    <w:rsid w:val="00826C43"/>
    <w:rsid w:val="00826CBC"/>
    <w:rsid w:val="00826DCD"/>
    <w:rsid w:val="00826F1D"/>
    <w:rsid w:val="008303B2"/>
    <w:rsid w:val="00830C5C"/>
    <w:rsid w:val="00831065"/>
    <w:rsid w:val="008311A1"/>
    <w:rsid w:val="00831548"/>
    <w:rsid w:val="00832D94"/>
    <w:rsid w:val="00832F2E"/>
    <w:rsid w:val="00834297"/>
    <w:rsid w:val="00835436"/>
    <w:rsid w:val="00835E28"/>
    <w:rsid w:val="00835E5E"/>
    <w:rsid w:val="00835E88"/>
    <w:rsid w:val="0083627D"/>
    <w:rsid w:val="0083705C"/>
    <w:rsid w:val="00837292"/>
    <w:rsid w:val="00840372"/>
    <w:rsid w:val="00840D7F"/>
    <w:rsid w:val="00840ECE"/>
    <w:rsid w:val="0084102A"/>
    <w:rsid w:val="00841D2E"/>
    <w:rsid w:val="00842E45"/>
    <w:rsid w:val="00842EE0"/>
    <w:rsid w:val="00842FC6"/>
    <w:rsid w:val="00844529"/>
    <w:rsid w:val="00844668"/>
    <w:rsid w:val="008446AD"/>
    <w:rsid w:val="00844BEC"/>
    <w:rsid w:val="008455B3"/>
    <w:rsid w:val="0084752D"/>
    <w:rsid w:val="00847C51"/>
    <w:rsid w:val="00850789"/>
    <w:rsid w:val="00850AC2"/>
    <w:rsid w:val="0085204E"/>
    <w:rsid w:val="008520E3"/>
    <w:rsid w:val="00852586"/>
    <w:rsid w:val="008525CC"/>
    <w:rsid w:val="008526B5"/>
    <w:rsid w:val="00852AF5"/>
    <w:rsid w:val="00853CFD"/>
    <w:rsid w:val="00854D00"/>
    <w:rsid w:val="008554F3"/>
    <w:rsid w:val="00855706"/>
    <w:rsid w:val="00855FE0"/>
    <w:rsid w:val="00856485"/>
    <w:rsid w:val="00857613"/>
    <w:rsid w:val="00857A90"/>
    <w:rsid w:val="0086018D"/>
    <w:rsid w:val="008607BA"/>
    <w:rsid w:val="00861468"/>
    <w:rsid w:val="00862976"/>
    <w:rsid w:val="008635FC"/>
    <w:rsid w:val="00863886"/>
    <w:rsid w:val="008638E2"/>
    <w:rsid w:val="008647AC"/>
    <w:rsid w:val="00864C02"/>
    <w:rsid w:val="008655AC"/>
    <w:rsid w:val="008672D5"/>
    <w:rsid w:val="0086737B"/>
    <w:rsid w:val="00867DC1"/>
    <w:rsid w:val="008706E6"/>
    <w:rsid w:val="00870F2F"/>
    <w:rsid w:val="0087132C"/>
    <w:rsid w:val="00871BE4"/>
    <w:rsid w:val="00871E01"/>
    <w:rsid w:val="00872DD5"/>
    <w:rsid w:val="00873A43"/>
    <w:rsid w:val="00874E19"/>
    <w:rsid w:val="00874E73"/>
    <w:rsid w:val="00875134"/>
    <w:rsid w:val="00875A0E"/>
    <w:rsid w:val="00876477"/>
    <w:rsid w:val="008774C8"/>
    <w:rsid w:val="008775BF"/>
    <w:rsid w:val="00877907"/>
    <w:rsid w:val="00880112"/>
    <w:rsid w:val="0088049E"/>
    <w:rsid w:val="00880E16"/>
    <w:rsid w:val="00880F05"/>
    <w:rsid w:val="00883B09"/>
    <w:rsid w:val="00884324"/>
    <w:rsid w:val="00885215"/>
    <w:rsid w:val="00885566"/>
    <w:rsid w:val="00887E9D"/>
    <w:rsid w:val="00890B20"/>
    <w:rsid w:val="00890D7A"/>
    <w:rsid w:val="0089157C"/>
    <w:rsid w:val="00894135"/>
    <w:rsid w:val="00894197"/>
    <w:rsid w:val="0089419B"/>
    <w:rsid w:val="0089440A"/>
    <w:rsid w:val="00894AF1"/>
    <w:rsid w:val="0089630E"/>
    <w:rsid w:val="0089692C"/>
    <w:rsid w:val="00896B67"/>
    <w:rsid w:val="0089768A"/>
    <w:rsid w:val="00897AEF"/>
    <w:rsid w:val="008A0499"/>
    <w:rsid w:val="008A0741"/>
    <w:rsid w:val="008A0D37"/>
    <w:rsid w:val="008A0E29"/>
    <w:rsid w:val="008A262E"/>
    <w:rsid w:val="008A3D01"/>
    <w:rsid w:val="008A41E0"/>
    <w:rsid w:val="008A48C2"/>
    <w:rsid w:val="008A512E"/>
    <w:rsid w:val="008A5DF4"/>
    <w:rsid w:val="008A64DA"/>
    <w:rsid w:val="008A64EB"/>
    <w:rsid w:val="008A64EC"/>
    <w:rsid w:val="008A7244"/>
    <w:rsid w:val="008A7E92"/>
    <w:rsid w:val="008B0320"/>
    <w:rsid w:val="008B110D"/>
    <w:rsid w:val="008B157E"/>
    <w:rsid w:val="008B2056"/>
    <w:rsid w:val="008B293E"/>
    <w:rsid w:val="008B2BA2"/>
    <w:rsid w:val="008B336F"/>
    <w:rsid w:val="008B3626"/>
    <w:rsid w:val="008B4173"/>
    <w:rsid w:val="008B44F0"/>
    <w:rsid w:val="008B4795"/>
    <w:rsid w:val="008B50FA"/>
    <w:rsid w:val="008B6635"/>
    <w:rsid w:val="008B753E"/>
    <w:rsid w:val="008C01E1"/>
    <w:rsid w:val="008C03FC"/>
    <w:rsid w:val="008C0648"/>
    <w:rsid w:val="008C111E"/>
    <w:rsid w:val="008C420B"/>
    <w:rsid w:val="008C531E"/>
    <w:rsid w:val="008C57FC"/>
    <w:rsid w:val="008C62A5"/>
    <w:rsid w:val="008C7011"/>
    <w:rsid w:val="008C73C5"/>
    <w:rsid w:val="008C7725"/>
    <w:rsid w:val="008C7BA9"/>
    <w:rsid w:val="008D0A6D"/>
    <w:rsid w:val="008D0F50"/>
    <w:rsid w:val="008D1417"/>
    <w:rsid w:val="008D1717"/>
    <w:rsid w:val="008D190B"/>
    <w:rsid w:val="008D2377"/>
    <w:rsid w:val="008D24B7"/>
    <w:rsid w:val="008D3CAA"/>
    <w:rsid w:val="008D48D8"/>
    <w:rsid w:val="008D4A13"/>
    <w:rsid w:val="008D4E38"/>
    <w:rsid w:val="008D4FDC"/>
    <w:rsid w:val="008D54AA"/>
    <w:rsid w:val="008D58EF"/>
    <w:rsid w:val="008D5D6C"/>
    <w:rsid w:val="008D64D2"/>
    <w:rsid w:val="008D67BC"/>
    <w:rsid w:val="008D6A0D"/>
    <w:rsid w:val="008D79C3"/>
    <w:rsid w:val="008E016A"/>
    <w:rsid w:val="008E0EF1"/>
    <w:rsid w:val="008E3650"/>
    <w:rsid w:val="008E3B7F"/>
    <w:rsid w:val="008E46E6"/>
    <w:rsid w:val="008E4DA5"/>
    <w:rsid w:val="008E5AE9"/>
    <w:rsid w:val="008E65E0"/>
    <w:rsid w:val="008E732D"/>
    <w:rsid w:val="008E7FC6"/>
    <w:rsid w:val="008F0BEE"/>
    <w:rsid w:val="008F10F4"/>
    <w:rsid w:val="008F11CB"/>
    <w:rsid w:val="008F12B4"/>
    <w:rsid w:val="008F1302"/>
    <w:rsid w:val="008F179C"/>
    <w:rsid w:val="008F2131"/>
    <w:rsid w:val="008F52D4"/>
    <w:rsid w:val="008F65CD"/>
    <w:rsid w:val="009005F4"/>
    <w:rsid w:val="0090146D"/>
    <w:rsid w:val="009023C1"/>
    <w:rsid w:val="00902618"/>
    <w:rsid w:val="00903C09"/>
    <w:rsid w:val="00903E8C"/>
    <w:rsid w:val="00904196"/>
    <w:rsid w:val="00904F05"/>
    <w:rsid w:val="009076D3"/>
    <w:rsid w:val="00907BD0"/>
    <w:rsid w:val="0091096C"/>
    <w:rsid w:val="00911A0C"/>
    <w:rsid w:val="00911D35"/>
    <w:rsid w:val="00911EC8"/>
    <w:rsid w:val="00911EE7"/>
    <w:rsid w:val="00913CC7"/>
    <w:rsid w:val="009140C1"/>
    <w:rsid w:val="009141B7"/>
    <w:rsid w:val="00914875"/>
    <w:rsid w:val="0091524B"/>
    <w:rsid w:val="00916FCE"/>
    <w:rsid w:val="009172FA"/>
    <w:rsid w:val="0091785A"/>
    <w:rsid w:val="00917BC5"/>
    <w:rsid w:val="00920BFA"/>
    <w:rsid w:val="00925256"/>
    <w:rsid w:val="00925652"/>
    <w:rsid w:val="00926334"/>
    <w:rsid w:val="00926C65"/>
    <w:rsid w:val="0093001D"/>
    <w:rsid w:val="00930634"/>
    <w:rsid w:val="00932D57"/>
    <w:rsid w:val="00933983"/>
    <w:rsid w:val="00933BB7"/>
    <w:rsid w:val="0093404F"/>
    <w:rsid w:val="00934687"/>
    <w:rsid w:val="00934A23"/>
    <w:rsid w:val="00935DA2"/>
    <w:rsid w:val="00936CD4"/>
    <w:rsid w:val="00940445"/>
    <w:rsid w:val="00941573"/>
    <w:rsid w:val="00941691"/>
    <w:rsid w:val="00941F10"/>
    <w:rsid w:val="0094257B"/>
    <w:rsid w:val="00942A07"/>
    <w:rsid w:val="00942A13"/>
    <w:rsid w:val="0094348F"/>
    <w:rsid w:val="00943CD6"/>
    <w:rsid w:val="00944D08"/>
    <w:rsid w:val="00946291"/>
    <w:rsid w:val="0094703B"/>
    <w:rsid w:val="00947154"/>
    <w:rsid w:val="009474F2"/>
    <w:rsid w:val="0094753C"/>
    <w:rsid w:val="00947F6C"/>
    <w:rsid w:val="0095064C"/>
    <w:rsid w:val="00951189"/>
    <w:rsid w:val="0095129E"/>
    <w:rsid w:val="00951E91"/>
    <w:rsid w:val="009523D3"/>
    <w:rsid w:val="0095258C"/>
    <w:rsid w:val="00952805"/>
    <w:rsid w:val="00953247"/>
    <w:rsid w:val="009532EF"/>
    <w:rsid w:val="009533DC"/>
    <w:rsid w:val="00953CE2"/>
    <w:rsid w:val="009540E9"/>
    <w:rsid w:val="009546F4"/>
    <w:rsid w:val="00954B26"/>
    <w:rsid w:val="00954DD0"/>
    <w:rsid w:val="00955E24"/>
    <w:rsid w:val="00955F52"/>
    <w:rsid w:val="00956414"/>
    <w:rsid w:val="009566BB"/>
    <w:rsid w:val="0095693B"/>
    <w:rsid w:val="00956BCA"/>
    <w:rsid w:val="00957648"/>
    <w:rsid w:val="00957DFF"/>
    <w:rsid w:val="009609B2"/>
    <w:rsid w:val="00960FD1"/>
    <w:rsid w:val="0096139D"/>
    <w:rsid w:val="00961E65"/>
    <w:rsid w:val="00962185"/>
    <w:rsid w:val="009624D7"/>
    <w:rsid w:val="009628EA"/>
    <w:rsid w:val="009633B9"/>
    <w:rsid w:val="0096367D"/>
    <w:rsid w:val="00964785"/>
    <w:rsid w:val="009659C3"/>
    <w:rsid w:val="009660C3"/>
    <w:rsid w:val="009665E0"/>
    <w:rsid w:val="00970B46"/>
    <w:rsid w:val="00971C02"/>
    <w:rsid w:val="00972086"/>
    <w:rsid w:val="00972960"/>
    <w:rsid w:val="00972972"/>
    <w:rsid w:val="009744BA"/>
    <w:rsid w:val="009745AC"/>
    <w:rsid w:val="00974725"/>
    <w:rsid w:val="00974DE1"/>
    <w:rsid w:val="009751AD"/>
    <w:rsid w:val="00975803"/>
    <w:rsid w:val="00975AEA"/>
    <w:rsid w:val="009761E4"/>
    <w:rsid w:val="0097680B"/>
    <w:rsid w:val="00977376"/>
    <w:rsid w:val="009809A5"/>
    <w:rsid w:val="00980A54"/>
    <w:rsid w:val="00981EB5"/>
    <w:rsid w:val="00981F88"/>
    <w:rsid w:val="00983156"/>
    <w:rsid w:val="009838DB"/>
    <w:rsid w:val="00983979"/>
    <w:rsid w:val="009842C5"/>
    <w:rsid w:val="00984D88"/>
    <w:rsid w:val="00985427"/>
    <w:rsid w:val="00986042"/>
    <w:rsid w:val="00986603"/>
    <w:rsid w:val="00986DA4"/>
    <w:rsid w:val="009875EA"/>
    <w:rsid w:val="00987B86"/>
    <w:rsid w:val="00990255"/>
    <w:rsid w:val="00990534"/>
    <w:rsid w:val="0099078B"/>
    <w:rsid w:val="00991886"/>
    <w:rsid w:val="0099191A"/>
    <w:rsid w:val="00991F2D"/>
    <w:rsid w:val="00993068"/>
    <w:rsid w:val="009931C9"/>
    <w:rsid w:val="00993227"/>
    <w:rsid w:val="00993430"/>
    <w:rsid w:val="0099414A"/>
    <w:rsid w:val="009947A4"/>
    <w:rsid w:val="00995864"/>
    <w:rsid w:val="009958DE"/>
    <w:rsid w:val="00995AA6"/>
    <w:rsid w:val="00995E85"/>
    <w:rsid w:val="009968D0"/>
    <w:rsid w:val="0099697A"/>
    <w:rsid w:val="00997BCD"/>
    <w:rsid w:val="009A0B80"/>
    <w:rsid w:val="009A1977"/>
    <w:rsid w:val="009A1B35"/>
    <w:rsid w:val="009A1F1C"/>
    <w:rsid w:val="009A20E5"/>
    <w:rsid w:val="009A3617"/>
    <w:rsid w:val="009A516C"/>
    <w:rsid w:val="009A5798"/>
    <w:rsid w:val="009A588A"/>
    <w:rsid w:val="009A6FAE"/>
    <w:rsid w:val="009A75DA"/>
    <w:rsid w:val="009A781C"/>
    <w:rsid w:val="009A7F5A"/>
    <w:rsid w:val="009B0365"/>
    <w:rsid w:val="009B056B"/>
    <w:rsid w:val="009B063D"/>
    <w:rsid w:val="009B1496"/>
    <w:rsid w:val="009B1B43"/>
    <w:rsid w:val="009B2D4C"/>
    <w:rsid w:val="009B3B2D"/>
    <w:rsid w:val="009B416F"/>
    <w:rsid w:val="009B42DC"/>
    <w:rsid w:val="009B4479"/>
    <w:rsid w:val="009B5377"/>
    <w:rsid w:val="009B5F1B"/>
    <w:rsid w:val="009B5F8F"/>
    <w:rsid w:val="009B67BE"/>
    <w:rsid w:val="009B6A07"/>
    <w:rsid w:val="009B6B37"/>
    <w:rsid w:val="009B6C22"/>
    <w:rsid w:val="009B7172"/>
    <w:rsid w:val="009B72A1"/>
    <w:rsid w:val="009B7311"/>
    <w:rsid w:val="009B7FA9"/>
    <w:rsid w:val="009C1F60"/>
    <w:rsid w:val="009C21F7"/>
    <w:rsid w:val="009C22FA"/>
    <w:rsid w:val="009C2358"/>
    <w:rsid w:val="009C29BD"/>
    <w:rsid w:val="009C2CDF"/>
    <w:rsid w:val="009C2F1A"/>
    <w:rsid w:val="009C49FD"/>
    <w:rsid w:val="009C504B"/>
    <w:rsid w:val="009C55D6"/>
    <w:rsid w:val="009C5FC6"/>
    <w:rsid w:val="009C629F"/>
    <w:rsid w:val="009C664B"/>
    <w:rsid w:val="009C6856"/>
    <w:rsid w:val="009C6971"/>
    <w:rsid w:val="009C6C8E"/>
    <w:rsid w:val="009C6F0B"/>
    <w:rsid w:val="009C7308"/>
    <w:rsid w:val="009D0E9B"/>
    <w:rsid w:val="009D15C2"/>
    <w:rsid w:val="009D249B"/>
    <w:rsid w:val="009D3BD0"/>
    <w:rsid w:val="009D3FC3"/>
    <w:rsid w:val="009D6CFE"/>
    <w:rsid w:val="009D7324"/>
    <w:rsid w:val="009D7D47"/>
    <w:rsid w:val="009D7D55"/>
    <w:rsid w:val="009D7EDA"/>
    <w:rsid w:val="009E0157"/>
    <w:rsid w:val="009E02F6"/>
    <w:rsid w:val="009E08EB"/>
    <w:rsid w:val="009E0F88"/>
    <w:rsid w:val="009E10C3"/>
    <w:rsid w:val="009E12DB"/>
    <w:rsid w:val="009E1D66"/>
    <w:rsid w:val="009E1DD6"/>
    <w:rsid w:val="009E1FD7"/>
    <w:rsid w:val="009E2118"/>
    <w:rsid w:val="009E250B"/>
    <w:rsid w:val="009E3485"/>
    <w:rsid w:val="009E3775"/>
    <w:rsid w:val="009E3ABB"/>
    <w:rsid w:val="009E555C"/>
    <w:rsid w:val="009E66A6"/>
    <w:rsid w:val="009E75DA"/>
    <w:rsid w:val="009E7763"/>
    <w:rsid w:val="009F04BD"/>
    <w:rsid w:val="009F0828"/>
    <w:rsid w:val="009F0CC4"/>
    <w:rsid w:val="009F0CC8"/>
    <w:rsid w:val="009F0DDD"/>
    <w:rsid w:val="009F0FB1"/>
    <w:rsid w:val="009F15B3"/>
    <w:rsid w:val="009F23BE"/>
    <w:rsid w:val="009F23C8"/>
    <w:rsid w:val="009F2515"/>
    <w:rsid w:val="009F2C56"/>
    <w:rsid w:val="009F2CAD"/>
    <w:rsid w:val="009F3A8F"/>
    <w:rsid w:val="009F4510"/>
    <w:rsid w:val="009F48B3"/>
    <w:rsid w:val="009F55BD"/>
    <w:rsid w:val="009F5884"/>
    <w:rsid w:val="009F681A"/>
    <w:rsid w:val="009F6D33"/>
    <w:rsid w:val="009F789A"/>
    <w:rsid w:val="009F7996"/>
    <w:rsid w:val="009F7D33"/>
    <w:rsid w:val="009F7F76"/>
    <w:rsid w:val="00A014F3"/>
    <w:rsid w:val="00A02420"/>
    <w:rsid w:val="00A02B1C"/>
    <w:rsid w:val="00A02FEB"/>
    <w:rsid w:val="00A03EF1"/>
    <w:rsid w:val="00A044CE"/>
    <w:rsid w:val="00A0498E"/>
    <w:rsid w:val="00A05B01"/>
    <w:rsid w:val="00A06214"/>
    <w:rsid w:val="00A0769D"/>
    <w:rsid w:val="00A07A3D"/>
    <w:rsid w:val="00A07EA3"/>
    <w:rsid w:val="00A1045A"/>
    <w:rsid w:val="00A104E5"/>
    <w:rsid w:val="00A10551"/>
    <w:rsid w:val="00A10BDF"/>
    <w:rsid w:val="00A10F3B"/>
    <w:rsid w:val="00A11359"/>
    <w:rsid w:val="00A11A25"/>
    <w:rsid w:val="00A12A3B"/>
    <w:rsid w:val="00A13284"/>
    <w:rsid w:val="00A132F7"/>
    <w:rsid w:val="00A14B91"/>
    <w:rsid w:val="00A157AB"/>
    <w:rsid w:val="00A159C9"/>
    <w:rsid w:val="00A15CAB"/>
    <w:rsid w:val="00A16B59"/>
    <w:rsid w:val="00A173EA"/>
    <w:rsid w:val="00A203B7"/>
    <w:rsid w:val="00A20423"/>
    <w:rsid w:val="00A20E9C"/>
    <w:rsid w:val="00A21024"/>
    <w:rsid w:val="00A21733"/>
    <w:rsid w:val="00A218B3"/>
    <w:rsid w:val="00A21A6D"/>
    <w:rsid w:val="00A21E6A"/>
    <w:rsid w:val="00A23223"/>
    <w:rsid w:val="00A23642"/>
    <w:rsid w:val="00A23DB9"/>
    <w:rsid w:val="00A23F64"/>
    <w:rsid w:val="00A24731"/>
    <w:rsid w:val="00A24A1B"/>
    <w:rsid w:val="00A257E6"/>
    <w:rsid w:val="00A25810"/>
    <w:rsid w:val="00A25C3A"/>
    <w:rsid w:val="00A2667D"/>
    <w:rsid w:val="00A266AA"/>
    <w:rsid w:val="00A26A51"/>
    <w:rsid w:val="00A26EC3"/>
    <w:rsid w:val="00A271D6"/>
    <w:rsid w:val="00A27691"/>
    <w:rsid w:val="00A3000C"/>
    <w:rsid w:val="00A303F3"/>
    <w:rsid w:val="00A3108C"/>
    <w:rsid w:val="00A316DF"/>
    <w:rsid w:val="00A31C2C"/>
    <w:rsid w:val="00A31E17"/>
    <w:rsid w:val="00A32142"/>
    <w:rsid w:val="00A32726"/>
    <w:rsid w:val="00A32C5B"/>
    <w:rsid w:val="00A33287"/>
    <w:rsid w:val="00A334EE"/>
    <w:rsid w:val="00A33DAD"/>
    <w:rsid w:val="00A353D0"/>
    <w:rsid w:val="00A3576E"/>
    <w:rsid w:val="00A357CF"/>
    <w:rsid w:val="00A36211"/>
    <w:rsid w:val="00A373DC"/>
    <w:rsid w:val="00A3740E"/>
    <w:rsid w:val="00A378B4"/>
    <w:rsid w:val="00A400F8"/>
    <w:rsid w:val="00A402AF"/>
    <w:rsid w:val="00A405DD"/>
    <w:rsid w:val="00A40E02"/>
    <w:rsid w:val="00A413ED"/>
    <w:rsid w:val="00A418A9"/>
    <w:rsid w:val="00A4251A"/>
    <w:rsid w:val="00A42BC0"/>
    <w:rsid w:val="00A42CD7"/>
    <w:rsid w:val="00A42F41"/>
    <w:rsid w:val="00A4386F"/>
    <w:rsid w:val="00A439B7"/>
    <w:rsid w:val="00A468FB"/>
    <w:rsid w:val="00A476B1"/>
    <w:rsid w:val="00A477B7"/>
    <w:rsid w:val="00A502E0"/>
    <w:rsid w:val="00A50A6C"/>
    <w:rsid w:val="00A51008"/>
    <w:rsid w:val="00A515E5"/>
    <w:rsid w:val="00A51932"/>
    <w:rsid w:val="00A52442"/>
    <w:rsid w:val="00A527B2"/>
    <w:rsid w:val="00A5289D"/>
    <w:rsid w:val="00A52AD6"/>
    <w:rsid w:val="00A537D2"/>
    <w:rsid w:val="00A53884"/>
    <w:rsid w:val="00A53A7C"/>
    <w:rsid w:val="00A54B7D"/>
    <w:rsid w:val="00A57003"/>
    <w:rsid w:val="00A571B3"/>
    <w:rsid w:val="00A571D6"/>
    <w:rsid w:val="00A60E83"/>
    <w:rsid w:val="00A61587"/>
    <w:rsid w:val="00A62082"/>
    <w:rsid w:val="00A62197"/>
    <w:rsid w:val="00A623FB"/>
    <w:rsid w:val="00A62A16"/>
    <w:rsid w:val="00A63543"/>
    <w:rsid w:val="00A63DCE"/>
    <w:rsid w:val="00A63EC5"/>
    <w:rsid w:val="00A64312"/>
    <w:rsid w:val="00A64B3F"/>
    <w:rsid w:val="00A64D2B"/>
    <w:rsid w:val="00A65053"/>
    <w:rsid w:val="00A65E6E"/>
    <w:rsid w:val="00A661C3"/>
    <w:rsid w:val="00A66476"/>
    <w:rsid w:val="00A66DAC"/>
    <w:rsid w:val="00A66EBC"/>
    <w:rsid w:val="00A67824"/>
    <w:rsid w:val="00A678FE"/>
    <w:rsid w:val="00A67F43"/>
    <w:rsid w:val="00A70872"/>
    <w:rsid w:val="00A70FD6"/>
    <w:rsid w:val="00A70FFE"/>
    <w:rsid w:val="00A71153"/>
    <w:rsid w:val="00A72B06"/>
    <w:rsid w:val="00A72E0C"/>
    <w:rsid w:val="00A73F3F"/>
    <w:rsid w:val="00A74164"/>
    <w:rsid w:val="00A742C4"/>
    <w:rsid w:val="00A753D4"/>
    <w:rsid w:val="00A754DF"/>
    <w:rsid w:val="00A76E6C"/>
    <w:rsid w:val="00A77D68"/>
    <w:rsid w:val="00A77EA1"/>
    <w:rsid w:val="00A80348"/>
    <w:rsid w:val="00A8057F"/>
    <w:rsid w:val="00A807B8"/>
    <w:rsid w:val="00A81345"/>
    <w:rsid w:val="00A814A1"/>
    <w:rsid w:val="00A81DD5"/>
    <w:rsid w:val="00A8227D"/>
    <w:rsid w:val="00A82E51"/>
    <w:rsid w:val="00A83335"/>
    <w:rsid w:val="00A837EF"/>
    <w:rsid w:val="00A83B2A"/>
    <w:rsid w:val="00A83DA8"/>
    <w:rsid w:val="00A850A9"/>
    <w:rsid w:val="00A869C5"/>
    <w:rsid w:val="00A86D94"/>
    <w:rsid w:val="00A86F33"/>
    <w:rsid w:val="00A8737D"/>
    <w:rsid w:val="00A904CE"/>
    <w:rsid w:val="00A915D4"/>
    <w:rsid w:val="00A93B06"/>
    <w:rsid w:val="00A93BE4"/>
    <w:rsid w:val="00A9413B"/>
    <w:rsid w:val="00A95162"/>
    <w:rsid w:val="00A95A83"/>
    <w:rsid w:val="00A95D59"/>
    <w:rsid w:val="00A965A9"/>
    <w:rsid w:val="00A96801"/>
    <w:rsid w:val="00AA197B"/>
    <w:rsid w:val="00AA1BB8"/>
    <w:rsid w:val="00AA29A1"/>
    <w:rsid w:val="00AA3D2F"/>
    <w:rsid w:val="00AA4B72"/>
    <w:rsid w:val="00AA5A9F"/>
    <w:rsid w:val="00AA62F9"/>
    <w:rsid w:val="00AA6900"/>
    <w:rsid w:val="00AB0F3E"/>
    <w:rsid w:val="00AB100A"/>
    <w:rsid w:val="00AB11E4"/>
    <w:rsid w:val="00AB134F"/>
    <w:rsid w:val="00AB2832"/>
    <w:rsid w:val="00AB35C8"/>
    <w:rsid w:val="00AB56A9"/>
    <w:rsid w:val="00AB575D"/>
    <w:rsid w:val="00AB57B3"/>
    <w:rsid w:val="00AB5A31"/>
    <w:rsid w:val="00AB5C70"/>
    <w:rsid w:val="00AB6CCE"/>
    <w:rsid w:val="00AB6EF9"/>
    <w:rsid w:val="00AC0488"/>
    <w:rsid w:val="00AC099A"/>
    <w:rsid w:val="00AC0C93"/>
    <w:rsid w:val="00AC19C4"/>
    <w:rsid w:val="00AC332F"/>
    <w:rsid w:val="00AC3840"/>
    <w:rsid w:val="00AC3DAE"/>
    <w:rsid w:val="00AC4167"/>
    <w:rsid w:val="00AC4889"/>
    <w:rsid w:val="00AC6768"/>
    <w:rsid w:val="00AC67EF"/>
    <w:rsid w:val="00AC7465"/>
    <w:rsid w:val="00AC7A8A"/>
    <w:rsid w:val="00AD1DC0"/>
    <w:rsid w:val="00AD224C"/>
    <w:rsid w:val="00AD24C7"/>
    <w:rsid w:val="00AD31B1"/>
    <w:rsid w:val="00AD3566"/>
    <w:rsid w:val="00AD37A7"/>
    <w:rsid w:val="00AD48BC"/>
    <w:rsid w:val="00AD4DA6"/>
    <w:rsid w:val="00AD6C8F"/>
    <w:rsid w:val="00AD7B7B"/>
    <w:rsid w:val="00AE00C2"/>
    <w:rsid w:val="00AE0D7E"/>
    <w:rsid w:val="00AE0FB2"/>
    <w:rsid w:val="00AE1125"/>
    <w:rsid w:val="00AE202A"/>
    <w:rsid w:val="00AE205E"/>
    <w:rsid w:val="00AE211C"/>
    <w:rsid w:val="00AE3DCF"/>
    <w:rsid w:val="00AE738A"/>
    <w:rsid w:val="00AF040D"/>
    <w:rsid w:val="00AF0B85"/>
    <w:rsid w:val="00AF12F9"/>
    <w:rsid w:val="00AF17E2"/>
    <w:rsid w:val="00AF17F3"/>
    <w:rsid w:val="00AF24FC"/>
    <w:rsid w:val="00AF28C2"/>
    <w:rsid w:val="00AF3B47"/>
    <w:rsid w:val="00AF4BE8"/>
    <w:rsid w:val="00AF6BF1"/>
    <w:rsid w:val="00AF6F0F"/>
    <w:rsid w:val="00B01643"/>
    <w:rsid w:val="00B02214"/>
    <w:rsid w:val="00B03FF9"/>
    <w:rsid w:val="00B04703"/>
    <w:rsid w:val="00B04837"/>
    <w:rsid w:val="00B04D6A"/>
    <w:rsid w:val="00B0501D"/>
    <w:rsid w:val="00B05945"/>
    <w:rsid w:val="00B05B4E"/>
    <w:rsid w:val="00B06999"/>
    <w:rsid w:val="00B06C6F"/>
    <w:rsid w:val="00B07221"/>
    <w:rsid w:val="00B10060"/>
    <w:rsid w:val="00B11CAD"/>
    <w:rsid w:val="00B12FB8"/>
    <w:rsid w:val="00B13189"/>
    <w:rsid w:val="00B13446"/>
    <w:rsid w:val="00B14DD9"/>
    <w:rsid w:val="00B1512C"/>
    <w:rsid w:val="00B15834"/>
    <w:rsid w:val="00B15CAB"/>
    <w:rsid w:val="00B1652B"/>
    <w:rsid w:val="00B16B84"/>
    <w:rsid w:val="00B16FC5"/>
    <w:rsid w:val="00B175D0"/>
    <w:rsid w:val="00B17645"/>
    <w:rsid w:val="00B17E9D"/>
    <w:rsid w:val="00B17FC2"/>
    <w:rsid w:val="00B20B02"/>
    <w:rsid w:val="00B22812"/>
    <w:rsid w:val="00B2281F"/>
    <w:rsid w:val="00B22FC9"/>
    <w:rsid w:val="00B241B5"/>
    <w:rsid w:val="00B241D3"/>
    <w:rsid w:val="00B2523A"/>
    <w:rsid w:val="00B25BC7"/>
    <w:rsid w:val="00B25DE4"/>
    <w:rsid w:val="00B25DF8"/>
    <w:rsid w:val="00B25E36"/>
    <w:rsid w:val="00B25E4B"/>
    <w:rsid w:val="00B25FC1"/>
    <w:rsid w:val="00B263A4"/>
    <w:rsid w:val="00B2647B"/>
    <w:rsid w:val="00B26558"/>
    <w:rsid w:val="00B265F8"/>
    <w:rsid w:val="00B274B8"/>
    <w:rsid w:val="00B27E73"/>
    <w:rsid w:val="00B304F8"/>
    <w:rsid w:val="00B30C09"/>
    <w:rsid w:val="00B333A3"/>
    <w:rsid w:val="00B339B2"/>
    <w:rsid w:val="00B33FA4"/>
    <w:rsid w:val="00B34FB9"/>
    <w:rsid w:val="00B35F66"/>
    <w:rsid w:val="00B36D31"/>
    <w:rsid w:val="00B374AB"/>
    <w:rsid w:val="00B4013F"/>
    <w:rsid w:val="00B426A5"/>
    <w:rsid w:val="00B43344"/>
    <w:rsid w:val="00B446F1"/>
    <w:rsid w:val="00B45238"/>
    <w:rsid w:val="00B461FC"/>
    <w:rsid w:val="00B470E6"/>
    <w:rsid w:val="00B473BE"/>
    <w:rsid w:val="00B4775E"/>
    <w:rsid w:val="00B50469"/>
    <w:rsid w:val="00B50D0F"/>
    <w:rsid w:val="00B50E08"/>
    <w:rsid w:val="00B5163C"/>
    <w:rsid w:val="00B51F13"/>
    <w:rsid w:val="00B521B2"/>
    <w:rsid w:val="00B52CFA"/>
    <w:rsid w:val="00B5351D"/>
    <w:rsid w:val="00B5357A"/>
    <w:rsid w:val="00B54031"/>
    <w:rsid w:val="00B54711"/>
    <w:rsid w:val="00B559D5"/>
    <w:rsid w:val="00B56359"/>
    <w:rsid w:val="00B6090B"/>
    <w:rsid w:val="00B60F83"/>
    <w:rsid w:val="00B61898"/>
    <w:rsid w:val="00B61DA5"/>
    <w:rsid w:val="00B62CCF"/>
    <w:rsid w:val="00B63C72"/>
    <w:rsid w:val="00B63D3E"/>
    <w:rsid w:val="00B6512B"/>
    <w:rsid w:val="00B6575D"/>
    <w:rsid w:val="00B6781A"/>
    <w:rsid w:val="00B67A00"/>
    <w:rsid w:val="00B67EEE"/>
    <w:rsid w:val="00B70151"/>
    <w:rsid w:val="00B701B6"/>
    <w:rsid w:val="00B71A9A"/>
    <w:rsid w:val="00B72541"/>
    <w:rsid w:val="00B72CC7"/>
    <w:rsid w:val="00B72E1E"/>
    <w:rsid w:val="00B74681"/>
    <w:rsid w:val="00B74FBA"/>
    <w:rsid w:val="00B7553B"/>
    <w:rsid w:val="00B75544"/>
    <w:rsid w:val="00B770E1"/>
    <w:rsid w:val="00B77C0E"/>
    <w:rsid w:val="00B80AC2"/>
    <w:rsid w:val="00B80BE2"/>
    <w:rsid w:val="00B826BD"/>
    <w:rsid w:val="00B82C6F"/>
    <w:rsid w:val="00B83282"/>
    <w:rsid w:val="00B8432F"/>
    <w:rsid w:val="00B84406"/>
    <w:rsid w:val="00B8512C"/>
    <w:rsid w:val="00B85938"/>
    <w:rsid w:val="00B85F34"/>
    <w:rsid w:val="00B86486"/>
    <w:rsid w:val="00B867E4"/>
    <w:rsid w:val="00B86B70"/>
    <w:rsid w:val="00B8750F"/>
    <w:rsid w:val="00B90123"/>
    <w:rsid w:val="00B90410"/>
    <w:rsid w:val="00B904B0"/>
    <w:rsid w:val="00B905B7"/>
    <w:rsid w:val="00B91755"/>
    <w:rsid w:val="00B9179B"/>
    <w:rsid w:val="00B91F03"/>
    <w:rsid w:val="00B920C5"/>
    <w:rsid w:val="00B92DD0"/>
    <w:rsid w:val="00B93251"/>
    <w:rsid w:val="00B9345D"/>
    <w:rsid w:val="00B93999"/>
    <w:rsid w:val="00B93C6B"/>
    <w:rsid w:val="00B93E8F"/>
    <w:rsid w:val="00B9492F"/>
    <w:rsid w:val="00B94A7A"/>
    <w:rsid w:val="00B94F71"/>
    <w:rsid w:val="00B953B7"/>
    <w:rsid w:val="00B95632"/>
    <w:rsid w:val="00B95767"/>
    <w:rsid w:val="00B95F32"/>
    <w:rsid w:val="00B96616"/>
    <w:rsid w:val="00B96F60"/>
    <w:rsid w:val="00B96F6F"/>
    <w:rsid w:val="00BA0909"/>
    <w:rsid w:val="00BA0C12"/>
    <w:rsid w:val="00BA1AAD"/>
    <w:rsid w:val="00BA1D2A"/>
    <w:rsid w:val="00BA266B"/>
    <w:rsid w:val="00BA27CD"/>
    <w:rsid w:val="00BA2860"/>
    <w:rsid w:val="00BA3280"/>
    <w:rsid w:val="00BA3680"/>
    <w:rsid w:val="00BA3F98"/>
    <w:rsid w:val="00BA4831"/>
    <w:rsid w:val="00BA59FF"/>
    <w:rsid w:val="00BA5C42"/>
    <w:rsid w:val="00BA64F4"/>
    <w:rsid w:val="00BA67C2"/>
    <w:rsid w:val="00BA6840"/>
    <w:rsid w:val="00BA6B4D"/>
    <w:rsid w:val="00BA7552"/>
    <w:rsid w:val="00BA765F"/>
    <w:rsid w:val="00BB1633"/>
    <w:rsid w:val="00BB178F"/>
    <w:rsid w:val="00BB1825"/>
    <w:rsid w:val="00BB1B94"/>
    <w:rsid w:val="00BB1F0A"/>
    <w:rsid w:val="00BB1F89"/>
    <w:rsid w:val="00BB26DB"/>
    <w:rsid w:val="00BB30E4"/>
    <w:rsid w:val="00BB50C3"/>
    <w:rsid w:val="00BB5252"/>
    <w:rsid w:val="00BB55A7"/>
    <w:rsid w:val="00BB579F"/>
    <w:rsid w:val="00BB68CB"/>
    <w:rsid w:val="00BB6FC6"/>
    <w:rsid w:val="00BB7733"/>
    <w:rsid w:val="00BB7E85"/>
    <w:rsid w:val="00BC0244"/>
    <w:rsid w:val="00BC081F"/>
    <w:rsid w:val="00BC2341"/>
    <w:rsid w:val="00BC26BD"/>
    <w:rsid w:val="00BC301D"/>
    <w:rsid w:val="00BC361C"/>
    <w:rsid w:val="00BC3CE0"/>
    <w:rsid w:val="00BC40CA"/>
    <w:rsid w:val="00BC4184"/>
    <w:rsid w:val="00BC48A5"/>
    <w:rsid w:val="00BC6A11"/>
    <w:rsid w:val="00BC6AD3"/>
    <w:rsid w:val="00BC7184"/>
    <w:rsid w:val="00BC72AF"/>
    <w:rsid w:val="00BC7F5C"/>
    <w:rsid w:val="00BD0007"/>
    <w:rsid w:val="00BD023C"/>
    <w:rsid w:val="00BD051A"/>
    <w:rsid w:val="00BD1082"/>
    <w:rsid w:val="00BD146E"/>
    <w:rsid w:val="00BD302A"/>
    <w:rsid w:val="00BD327F"/>
    <w:rsid w:val="00BD369F"/>
    <w:rsid w:val="00BD3C29"/>
    <w:rsid w:val="00BD4695"/>
    <w:rsid w:val="00BD5113"/>
    <w:rsid w:val="00BD51A3"/>
    <w:rsid w:val="00BD5D16"/>
    <w:rsid w:val="00BD6742"/>
    <w:rsid w:val="00BD68D6"/>
    <w:rsid w:val="00BD777B"/>
    <w:rsid w:val="00BD7E5B"/>
    <w:rsid w:val="00BE0867"/>
    <w:rsid w:val="00BE145D"/>
    <w:rsid w:val="00BE3B8F"/>
    <w:rsid w:val="00BE3C44"/>
    <w:rsid w:val="00BE3E2F"/>
    <w:rsid w:val="00BE49A5"/>
    <w:rsid w:val="00BE4D84"/>
    <w:rsid w:val="00BE4E33"/>
    <w:rsid w:val="00BE55FD"/>
    <w:rsid w:val="00BE6DD9"/>
    <w:rsid w:val="00BE6F2F"/>
    <w:rsid w:val="00BE7652"/>
    <w:rsid w:val="00BE7671"/>
    <w:rsid w:val="00BF0402"/>
    <w:rsid w:val="00BF1417"/>
    <w:rsid w:val="00BF1580"/>
    <w:rsid w:val="00BF2ECF"/>
    <w:rsid w:val="00BF2EF4"/>
    <w:rsid w:val="00BF31E2"/>
    <w:rsid w:val="00BF35AB"/>
    <w:rsid w:val="00BF398C"/>
    <w:rsid w:val="00BF3A26"/>
    <w:rsid w:val="00BF3C4D"/>
    <w:rsid w:val="00BF3F1D"/>
    <w:rsid w:val="00BF42DF"/>
    <w:rsid w:val="00BF4777"/>
    <w:rsid w:val="00BF4ACD"/>
    <w:rsid w:val="00BF5054"/>
    <w:rsid w:val="00BF50D8"/>
    <w:rsid w:val="00C000DE"/>
    <w:rsid w:val="00C00EDA"/>
    <w:rsid w:val="00C01129"/>
    <w:rsid w:val="00C026C8"/>
    <w:rsid w:val="00C0280D"/>
    <w:rsid w:val="00C0282B"/>
    <w:rsid w:val="00C029E5"/>
    <w:rsid w:val="00C02CCA"/>
    <w:rsid w:val="00C02E5E"/>
    <w:rsid w:val="00C03157"/>
    <w:rsid w:val="00C04145"/>
    <w:rsid w:val="00C05113"/>
    <w:rsid w:val="00C063EE"/>
    <w:rsid w:val="00C07511"/>
    <w:rsid w:val="00C107F1"/>
    <w:rsid w:val="00C12931"/>
    <w:rsid w:val="00C13231"/>
    <w:rsid w:val="00C13AC0"/>
    <w:rsid w:val="00C13B7D"/>
    <w:rsid w:val="00C140B0"/>
    <w:rsid w:val="00C14F1F"/>
    <w:rsid w:val="00C15680"/>
    <w:rsid w:val="00C15774"/>
    <w:rsid w:val="00C163E6"/>
    <w:rsid w:val="00C166A0"/>
    <w:rsid w:val="00C16B5D"/>
    <w:rsid w:val="00C17052"/>
    <w:rsid w:val="00C1727E"/>
    <w:rsid w:val="00C20B18"/>
    <w:rsid w:val="00C21388"/>
    <w:rsid w:val="00C21DAD"/>
    <w:rsid w:val="00C22133"/>
    <w:rsid w:val="00C227E8"/>
    <w:rsid w:val="00C22983"/>
    <w:rsid w:val="00C22B57"/>
    <w:rsid w:val="00C23BF5"/>
    <w:rsid w:val="00C24261"/>
    <w:rsid w:val="00C2505A"/>
    <w:rsid w:val="00C26413"/>
    <w:rsid w:val="00C268CE"/>
    <w:rsid w:val="00C27230"/>
    <w:rsid w:val="00C27AFF"/>
    <w:rsid w:val="00C3028D"/>
    <w:rsid w:val="00C31087"/>
    <w:rsid w:val="00C31291"/>
    <w:rsid w:val="00C3231A"/>
    <w:rsid w:val="00C325B7"/>
    <w:rsid w:val="00C33428"/>
    <w:rsid w:val="00C35C47"/>
    <w:rsid w:val="00C35E0B"/>
    <w:rsid w:val="00C366FA"/>
    <w:rsid w:val="00C37099"/>
    <w:rsid w:val="00C373AD"/>
    <w:rsid w:val="00C37A43"/>
    <w:rsid w:val="00C4057C"/>
    <w:rsid w:val="00C418BB"/>
    <w:rsid w:val="00C41924"/>
    <w:rsid w:val="00C42668"/>
    <w:rsid w:val="00C4278D"/>
    <w:rsid w:val="00C43126"/>
    <w:rsid w:val="00C45440"/>
    <w:rsid w:val="00C4571B"/>
    <w:rsid w:val="00C45E51"/>
    <w:rsid w:val="00C46504"/>
    <w:rsid w:val="00C4661D"/>
    <w:rsid w:val="00C46A16"/>
    <w:rsid w:val="00C470E2"/>
    <w:rsid w:val="00C47246"/>
    <w:rsid w:val="00C50D58"/>
    <w:rsid w:val="00C53ACD"/>
    <w:rsid w:val="00C54406"/>
    <w:rsid w:val="00C551D8"/>
    <w:rsid w:val="00C55453"/>
    <w:rsid w:val="00C55665"/>
    <w:rsid w:val="00C556C1"/>
    <w:rsid w:val="00C56711"/>
    <w:rsid w:val="00C56FE2"/>
    <w:rsid w:val="00C57DBB"/>
    <w:rsid w:val="00C608AC"/>
    <w:rsid w:val="00C60FB3"/>
    <w:rsid w:val="00C610BD"/>
    <w:rsid w:val="00C61268"/>
    <w:rsid w:val="00C612EE"/>
    <w:rsid w:val="00C619AE"/>
    <w:rsid w:val="00C61BA1"/>
    <w:rsid w:val="00C61CC6"/>
    <w:rsid w:val="00C6249D"/>
    <w:rsid w:val="00C6252A"/>
    <w:rsid w:val="00C62B64"/>
    <w:rsid w:val="00C62DB0"/>
    <w:rsid w:val="00C63431"/>
    <w:rsid w:val="00C64070"/>
    <w:rsid w:val="00C64CB1"/>
    <w:rsid w:val="00C652F4"/>
    <w:rsid w:val="00C667C3"/>
    <w:rsid w:val="00C66CB9"/>
    <w:rsid w:val="00C67379"/>
    <w:rsid w:val="00C67B0D"/>
    <w:rsid w:val="00C7009A"/>
    <w:rsid w:val="00C716A9"/>
    <w:rsid w:val="00C71D50"/>
    <w:rsid w:val="00C71E80"/>
    <w:rsid w:val="00C72711"/>
    <w:rsid w:val="00C72799"/>
    <w:rsid w:val="00C72842"/>
    <w:rsid w:val="00C731E9"/>
    <w:rsid w:val="00C7359E"/>
    <w:rsid w:val="00C73722"/>
    <w:rsid w:val="00C747A8"/>
    <w:rsid w:val="00C7657B"/>
    <w:rsid w:val="00C77421"/>
    <w:rsid w:val="00C77760"/>
    <w:rsid w:val="00C80542"/>
    <w:rsid w:val="00C81F7A"/>
    <w:rsid w:val="00C8237C"/>
    <w:rsid w:val="00C82664"/>
    <w:rsid w:val="00C832CC"/>
    <w:rsid w:val="00C83457"/>
    <w:rsid w:val="00C83973"/>
    <w:rsid w:val="00C83A9F"/>
    <w:rsid w:val="00C845F3"/>
    <w:rsid w:val="00C851EA"/>
    <w:rsid w:val="00C8526F"/>
    <w:rsid w:val="00C85B3F"/>
    <w:rsid w:val="00C861B9"/>
    <w:rsid w:val="00C864D0"/>
    <w:rsid w:val="00C8762A"/>
    <w:rsid w:val="00C9004D"/>
    <w:rsid w:val="00C907FD"/>
    <w:rsid w:val="00C90EBC"/>
    <w:rsid w:val="00C91209"/>
    <w:rsid w:val="00C9193C"/>
    <w:rsid w:val="00C91B1B"/>
    <w:rsid w:val="00C91B1E"/>
    <w:rsid w:val="00C91B56"/>
    <w:rsid w:val="00C91DC2"/>
    <w:rsid w:val="00C93201"/>
    <w:rsid w:val="00C93786"/>
    <w:rsid w:val="00C93A52"/>
    <w:rsid w:val="00C9460F"/>
    <w:rsid w:val="00C94648"/>
    <w:rsid w:val="00C949BF"/>
    <w:rsid w:val="00C949E7"/>
    <w:rsid w:val="00C9540D"/>
    <w:rsid w:val="00C96445"/>
    <w:rsid w:val="00C966B0"/>
    <w:rsid w:val="00C9710F"/>
    <w:rsid w:val="00C97D59"/>
    <w:rsid w:val="00CA0333"/>
    <w:rsid w:val="00CA0CD9"/>
    <w:rsid w:val="00CA1530"/>
    <w:rsid w:val="00CA1763"/>
    <w:rsid w:val="00CA2361"/>
    <w:rsid w:val="00CA2628"/>
    <w:rsid w:val="00CA2F07"/>
    <w:rsid w:val="00CA3E82"/>
    <w:rsid w:val="00CA3EA7"/>
    <w:rsid w:val="00CA44EE"/>
    <w:rsid w:val="00CA4B9C"/>
    <w:rsid w:val="00CA4F18"/>
    <w:rsid w:val="00CA50BF"/>
    <w:rsid w:val="00CA51A4"/>
    <w:rsid w:val="00CA55C5"/>
    <w:rsid w:val="00CA5B1A"/>
    <w:rsid w:val="00CA61BA"/>
    <w:rsid w:val="00CA681E"/>
    <w:rsid w:val="00CA6DBB"/>
    <w:rsid w:val="00CA70FE"/>
    <w:rsid w:val="00CA7E75"/>
    <w:rsid w:val="00CA7F5D"/>
    <w:rsid w:val="00CB0D88"/>
    <w:rsid w:val="00CB1040"/>
    <w:rsid w:val="00CB1319"/>
    <w:rsid w:val="00CB1679"/>
    <w:rsid w:val="00CB1D7F"/>
    <w:rsid w:val="00CB38E2"/>
    <w:rsid w:val="00CB3DDB"/>
    <w:rsid w:val="00CB4502"/>
    <w:rsid w:val="00CB4B8B"/>
    <w:rsid w:val="00CB58E2"/>
    <w:rsid w:val="00CB59C5"/>
    <w:rsid w:val="00CB5E96"/>
    <w:rsid w:val="00CB61C7"/>
    <w:rsid w:val="00CB6CEA"/>
    <w:rsid w:val="00CB7371"/>
    <w:rsid w:val="00CB73F9"/>
    <w:rsid w:val="00CB7527"/>
    <w:rsid w:val="00CC02F6"/>
    <w:rsid w:val="00CC08DF"/>
    <w:rsid w:val="00CC0A92"/>
    <w:rsid w:val="00CC2BDC"/>
    <w:rsid w:val="00CC2F9F"/>
    <w:rsid w:val="00CC3387"/>
    <w:rsid w:val="00CC4709"/>
    <w:rsid w:val="00CC5501"/>
    <w:rsid w:val="00CC569C"/>
    <w:rsid w:val="00CC663A"/>
    <w:rsid w:val="00CC6735"/>
    <w:rsid w:val="00CC7AC2"/>
    <w:rsid w:val="00CC7C2C"/>
    <w:rsid w:val="00CD0915"/>
    <w:rsid w:val="00CD10E4"/>
    <w:rsid w:val="00CD1A67"/>
    <w:rsid w:val="00CD1CDA"/>
    <w:rsid w:val="00CD22A5"/>
    <w:rsid w:val="00CD2B21"/>
    <w:rsid w:val="00CD2C1D"/>
    <w:rsid w:val="00CD3203"/>
    <w:rsid w:val="00CD49F8"/>
    <w:rsid w:val="00CD64DA"/>
    <w:rsid w:val="00CE0637"/>
    <w:rsid w:val="00CE09E8"/>
    <w:rsid w:val="00CE0D1E"/>
    <w:rsid w:val="00CE1205"/>
    <w:rsid w:val="00CE133C"/>
    <w:rsid w:val="00CE1A47"/>
    <w:rsid w:val="00CE2BF0"/>
    <w:rsid w:val="00CE3C6C"/>
    <w:rsid w:val="00CE4D6C"/>
    <w:rsid w:val="00CE51D0"/>
    <w:rsid w:val="00CE5D92"/>
    <w:rsid w:val="00CE6820"/>
    <w:rsid w:val="00CE704B"/>
    <w:rsid w:val="00CE727C"/>
    <w:rsid w:val="00CE761C"/>
    <w:rsid w:val="00CF032A"/>
    <w:rsid w:val="00CF07A6"/>
    <w:rsid w:val="00CF1962"/>
    <w:rsid w:val="00CF1E67"/>
    <w:rsid w:val="00CF25F8"/>
    <w:rsid w:val="00CF293D"/>
    <w:rsid w:val="00CF2C09"/>
    <w:rsid w:val="00CF3BF3"/>
    <w:rsid w:val="00CF3CB9"/>
    <w:rsid w:val="00CF3FDF"/>
    <w:rsid w:val="00CF51BA"/>
    <w:rsid w:val="00CF5933"/>
    <w:rsid w:val="00CF599A"/>
    <w:rsid w:val="00CF6813"/>
    <w:rsid w:val="00CF6AB5"/>
    <w:rsid w:val="00CF7771"/>
    <w:rsid w:val="00CF7AB6"/>
    <w:rsid w:val="00D00A76"/>
    <w:rsid w:val="00D0110F"/>
    <w:rsid w:val="00D0201E"/>
    <w:rsid w:val="00D021FE"/>
    <w:rsid w:val="00D0238B"/>
    <w:rsid w:val="00D0339C"/>
    <w:rsid w:val="00D035E2"/>
    <w:rsid w:val="00D04043"/>
    <w:rsid w:val="00D056DD"/>
    <w:rsid w:val="00D05F7E"/>
    <w:rsid w:val="00D065A6"/>
    <w:rsid w:val="00D06CA4"/>
    <w:rsid w:val="00D070CF"/>
    <w:rsid w:val="00D071E9"/>
    <w:rsid w:val="00D10D23"/>
    <w:rsid w:val="00D10F69"/>
    <w:rsid w:val="00D11077"/>
    <w:rsid w:val="00D117AD"/>
    <w:rsid w:val="00D122AB"/>
    <w:rsid w:val="00D13407"/>
    <w:rsid w:val="00D13540"/>
    <w:rsid w:val="00D152CF"/>
    <w:rsid w:val="00D1538E"/>
    <w:rsid w:val="00D15D1D"/>
    <w:rsid w:val="00D219A2"/>
    <w:rsid w:val="00D219CD"/>
    <w:rsid w:val="00D222AE"/>
    <w:rsid w:val="00D224DA"/>
    <w:rsid w:val="00D2264C"/>
    <w:rsid w:val="00D22760"/>
    <w:rsid w:val="00D22B11"/>
    <w:rsid w:val="00D231AE"/>
    <w:rsid w:val="00D241F3"/>
    <w:rsid w:val="00D24536"/>
    <w:rsid w:val="00D24DDD"/>
    <w:rsid w:val="00D255B8"/>
    <w:rsid w:val="00D25B16"/>
    <w:rsid w:val="00D2797F"/>
    <w:rsid w:val="00D2799D"/>
    <w:rsid w:val="00D30E9B"/>
    <w:rsid w:val="00D3133C"/>
    <w:rsid w:val="00D31A1F"/>
    <w:rsid w:val="00D329C8"/>
    <w:rsid w:val="00D32A37"/>
    <w:rsid w:val="00D3330A"/>
    <w:rsid w:val="00D3385F"/>
    <w:rsid w:val="00D33F8D"/>
    <w:rsid w:val="00D344F2"/>
    <w:rsid w:val="00D35C32"/>
    <w:rsid w:val="00D35F27"/>
    <w:rsid w:val="00D3653F"/>
    <w:rsid w:val="00D4164C"/>
    <w:rsid w:val="00D41A3F"/>
    <w:rsid w:val="00D42941"/>
    <w:rsid w:val="00D42BC0"/>
    <w:rsid w:val="00D43670"/>
    <w:rsid w:val="00D43954"/>
    <w:rsid w:val="00D43DA7"/>
    <w:rsid w:val="00D44586"/>
    <w:rsid w:val="00D45E15"/>
    <w:rsid w:val="00D463BC"/>
    <w:rsid w:val="00D4648A"/>
    <w:rsid w:val="00D46F67"/>
    <w:rsid w:val="00D4710F"/>
    <w:rsid w:val="00D476C6"/>
    <w:rsid w:val="00D4792C"/>
    <w:rsid w:val="00D50418"/>
    <w:rsid w:val="00D50826"/>
    <w:rsid w:val="00D51636"/>
    <w:rsid w:val="00D517A6"/>
    <w:rsid w:val="00D51C74"/>
    <w:rsid w:val="00D5201A"/>
    <w:rsid w:val="00D520E5"/>
    <w:rsid w:val="00D522A4"/>
    <w:rsid w:val="00D539ED"/>
    <w:rsid w:val="00D541CA"/>
    <w:rsid w:val="00D54AA8"/>
    <w:rsid w:val="00D54B7F"/>
    <w:rsid w:val="00D54C0A"/>
    <w:rsid w:val="00D54C52"/>
    <w:rsid w:val="00D557B2"/>
    <w:rsid w:val="00D5698E"/>
    <w:rsid w:val="00D56C03"/>
    <w:rsid w:val="00D56D0F"/>
    <w:rsid w:val="00D56E27"/>
    <w:rsid w:val="00D56FAF"/>
    <w:rsid w:val="00D57E31"/>
    <w:rsid w:val="00D57F44"/>
    <w:rsid w:val="00D60039"/>
    <w:rsid w:val="00D605F0"/>
    <w:rsid w:val="00D618B2"/>
    <w:rsid w:val="00D61CC6"/>
    <w:rsid w:val="00D62070"/>
    <w:rsid w:val="00D62570"/>
    <w:rsid w:val="00D62868"/>
    <w:rsid w:val="00D62EC5"/>
    <w:rsid w:val="00D6395D"/>
    <w:rsid w:val="00D63B92"/>
    <w:rsid w:val="00D649D1"/>
    <w:rsid w:val="00D64A9F"/>
    <w:rsid w:val="00D65B7D"/>
    <w:rsid w:val="00D65F76"/>
    <w:rsid w:val="00D67EA3"/>
    <w:rsid w:val="00D700BE"/>
    <w:rsid w:val="00D705A0"/>
    <w:rsid w:val="00D70A92"/>
    <w:rsid w:val="00D70C4B"/>
    <w:rsid w:val="00D71373"/>
    <w:rsid w:val="00D71458"/>
    <w:rsid w:val="00D726D7"/>
    <w:rsid w:val="00D73194"/>
    <w:rsid w:val="00D73D07"/>
    <w:rsid w:val="00D7413D"/>
    <w:rsid w:val="00D74240"/>
    <w:rsid w:val="00D74397"/>
    <w:rsid w:val="00D74A30"/>
    <w:rsid w:val="00D74E11"/>
    <w:rsid w:val="00D750ED"/>
    <w:rsid w:val="00D761D8"/>
    <w:rsid w:val="00D76F85"/>
    <w:rsid w:val="00D77881"/>
    <w:rsid w:val="00D77942"/>
    <w:rsid w:val="00D77F62"/>
    <w:rsid w:val="00D80425"/>
    <w:rsid w:val="00D8046D"/>
    <w:rsid w:val="00D819EE"/>
    <w:rsid w:val="00D81B9A"/>
    <w:rsid w:val="00D82092"/>
    <w:rsid w:val="00D82515"/>
    <w:rsid w:val="00D82665"/>
    <w:rsid w:val="00D82B3E"/>
    <w:rsid w:val="00D83439"/>
    <w:rsid w:val="00D8386C"/>
    <w:rsid w:val="00D84A38"/>
    <w:rsid w:val="00D84CE7"/>
    <w:rsid w:val="00D84E1F"/>
    <w:rsid w:val="00D852AD"/>
    <w:rsid w:val="00D864DB"/>
    <w:rsid w:val="00D87185"/>
    <w:rsid w:val="00D877FD"/>
    <w:rsid w:val="00D87C9C"/>
    <w:rsid w:val="00D91DFD"/>
    <w:rsid w:val="00D920E9"/>
    <w:rsid w:val="00D928A6"/>
    <w:rsid w:val="00D93332"/>
    <w:rsid w:val="00D93673"/>
    <w:rsid w:val="00D9379D"/>
    <w:rsid w:val="00D938AA"/>
    <w:rsid w:val="00D94C1D"/>
    <w:rsid w:val="00D95658"/>
    <w:rsid w:val="00D95F51"/>
    <w:rsid w:val="00D964FB"/>
    <w:rsid w:val="00D96535"/>
    <w:rsid w:val="00D96AA3"/>
    <w:rsid w:val="00D97389"/>
    <w:rsid w:val="00D97973"/>
    <w:rsid w:val="00DA0201"/>
    <w:rsid w:val="00DA1F37"/>
    <w:rsid w:val="00DA200A"/>
    <w:rsid w:val="00DA2E3D"/>
    <w:rsid w:val="00DA32D8"/>
    <w:rsid w:val="00DA3A75"/>
    <w:rsid w:val="00DA3C4B"/>
    <w:rsid w:val="00DA47D4"/>
    <w:rsid w:val="00DA4C69"/>
    <w:rsid w:val="00DA4E92"/>
    <w:rsid w:val="00DA5004"/>
    <w:rsid w:val="00DA5E8E"/>
    <w:rsid w:val="00DA61BD"/>
    <w:rsid w:val="00DA6B28"/>
    <w:rsid w:val="00DB1E08"/>
    <w:rsid w:val="00DB280E"/>
    <w:rsid w:val="00DB310F"/>
    <w:rsid w:val="00DB4A8E"/>
    <w:rsid w:val="00DB69DE"/>
    <w:rsid w:val="00DB6C20"/>
    <w:rsid w:val="00DB7FB7"/>
    <w:rsid w:val="00DC006E"/>
    <w:rsid w:val="00DC00DC"/>
    <w:rsid w:val="00DC0340"/>
    <w:rsid w:val="00DC0530"/>
    <w:rsid w:val="00DC0B19"/>
    <w:rsid w:val="00DC0E8E"/>
    <w:rsid w:val="00DC1933"/>
    <w:rsid w:val="00DC1AED"/>
    <w:rsid w:val="00DC2173"/>
    <w:rsid w:val="00DC25A8"/>
    <w:rsid w:val="00DC2C7A"/>
    <w:rsid w:val="00DC2EA8"/>
    <w:rsid w:val="00DC4157"/>
    <w:rsid w:val="00DC477D"/>
    <w:rsid w:val="00DC632D"/>
    <w:rsid w:val="00DC65FA"/>
    <w:rsid w:val="00DC738D"/>
    <w:rsid w:val="00DC7C9D"/>
    <w:rsid w:val="00DC7D2D"/>
    <w:rsid w:val="00DC7DF3"/>
    <w:rsid w:val="00DD08FF"/>
    <w:rsid w:val="00DD0C82"/>
    <w:rsid w:val="00DD1D33"/>
    <w:rsid w:val="00DD1DAB"/>
    <w:rsid w:val="00DD23C5"/>
    <w:rsid w:val="00DD2443"/>
    <w:rsid w:val="00DD27AA"/>
    <w:rsid w:val="00DD2A0F"/>
    <w:rsid w:val="00DD35DE"/>
    <w:rsid w:val="00DD430B"/>
    <w:rsid w:val="00DD626D"/>
    <w:rsid w:val="00DD72AC"/>
    <w:rsid w:val="00DD73BB"/>
    <w:rsid w:val="00DD79E3"/>
    <w:rsid w:val="00DE0627"/>
    <w:rsid w:val="00DE10A5"/>
    <w:rsid w:val="00DE1276"/>
    <w:rsid w:val="00DE1C45"/>
    <w:rsid w:val="00DE3BAB"/>
    <w:rsid w:val="00DE4729"/>
    <w:rsid w:val="00DE489B"/>
    <w:rsid w:val="00DE4B82"/>
    <w:rsid w:val="00DE4E99"/>
    <w:rsid w:val="00DE690A"/>
    <w:rsid w:val="00DE711E"/>
    <w:rsid w:val="00DE73A6"/>
    <w:rsid w:val="00DE78E0"/>
    <w:rsid w:val="00DF0919"/>
    <w:rsid w:val="00DF12A0"/>
    <w:rsid w:val="00DF16C5"/>
    <w:rsid w:val="00DF1983"/>
    <w:rsid w:val="00DF2E9F"/>
    <w:rsid w:val="00DF2EDC"/>
    <w:rsid w:val="00DF3113"/>
    <w:rsid w:val="00DF3480"/>
    <w:rsid w:val="00DF3AA1"/>
    <w:rsid w:val="00DF3F45"/>
    <w:rsid w:val="00DF3FE4"/>
    <w:rsid w:val="00DF65E6"/>
    <w:rsid w:val="00DF669D"/>
    <w:rsid w:val="00DF729A"/>
    <w:rsid w:val="00DF77BD"/>
    <w:rsid w:val="00E0091F"/>
    <w:rsid w:val="00E00C07"/>
    <w:rsid w:val="00E02767"/>
    <w:rsid w:val="00E02B1A"/>
    <w:rsid w:val="00E036DE"/>
    <w:rsid w:val="00E03896"/>
    <w:rsid w:val="00E0457E"/>
    <w:rsid w:val="00E049E8"/>
    <w:rsid w:val="00E0514B"/>
    <w:rsid w:val="00E05235"/>
    <w:rsid w:val="00E05EBF"/>
    <w:rsid w:val="00E06942"/>
    <w:rsid w:val="00E07D9C"/>
    <w:rsid w:val="00E11224"/>
    <w:rsid w:val="00E118D1"/>
    <w:rsid w:val="00E11B3C"/>
    <w:rsid w:val="00E1238D"/>
    <w:rsid w:val="00E124C1"/>
    <w:rsid w:val="00E14370"/>
    <w:rsid w:val="00E14C2A"/>
    <w:rsid w:val="00E15131"/>
    <w:rsid w:val="00E1569D"/>
    <w:rsid w:val="00E16067"/>
    <w:rsid w:val="00E16638"/>
    <w:rsid w:val="00E16CCC"/>
    <w:rsid w:val="00E171CF"/>
    <w:rsid w:val="00E17A8C"/>
    <w:rsid w:val="00E20061"/>
    <w:rsid w:val="00E20B3D"/>
    <w:rsid w:val="00E20C69"/>
    <w:rsid w:val="00E210A4"/>
    <w:rsid w:val="00E22F89"/>
    <w:rsid w:val="00E23361"/>
    <w:rsid w:val="00E23A7E"/>
    <w:rsid w:val="00E24348"/>
    <w:rsid w:val="00E25D73"/>
    <w:rsid w:val="00E266E0"/>
    <w:rsid w:val="00E27DF2"/>
    <w:rsid w:val="00E309DC"/>
    <w:rsid w:val="00E309E2"/>
    <w:rsid w:val="00E30A85"/>
    <w:rsid w:val="00E30B31"/>
    <w:rsid w:val="00E30C72"/>
    <w:rsid w:val="00E313D3"/>
    <w:rsid w:val="00E316E9"/>
    <w:rsid w:val="00E31E18"/>
    <w:rsid w:val="00E321B4"/>
    <w:rsid w:val="00E32825"/>
    <w:rsid w:val="00E32E3A"/>
    <w:rsid w:val="00E340C3"/>
    <w:rsid w:val="00E40405"/>
    <w:rsid w:val="00E40A43"/>
    <w:rsid w:val="00E40CB0"/>
    <w:rsid w:val="00E41A78"/>
    <w:rsid w:val="00E420F4"/>
    <w:rsid w:val="00E42350"/>
    <w:rsid w:val="00E429F2"/>
    <w:rsid w:val="00E4329C"/>
    <w:rsid w:val="00E432DD"/>
    <w:rsid w:val="00E44CCD"/>
    <w:rsid w:val="00E469FF"/>
    <w:rsid w:val="00E46B1B"/>
    <w:rsid w:val="00E46B1F"/>
    <w:rsid w:val="00E46CA6"/>
    <w:rsid w:val="00E47CB1"/>
    <w:rsid w:val="00E500AC"/>
    <w:rsid w:val="00E50F85"/>
    <w:rsid w:val="00E514DF"/>
    <w:rsid w:val="00E516E6"/>
    <w:rsid w:val="00E51B0B"/>
    <w:rsid w:val="00E51C0A"/>
    <w:rsid w:val="00E52184"/>
    <w:rsid w:val="00E53808"/>
    <w:rsid w:val="00E53ACC"/>
    <w:rsid w:val="00E554D3"/>
    <w:rsid w:val="00E555AA"/>
    <w:rsid w:val="00E56046"/>
    <w:rsid w:val="00E56C03"/>
    <w:rsid w:val="00E57128"/>
    <w:rsid w:val="00E572F9"/>
    <w:rsid w:val="00E5780D"/>
    <w:rsid w:val="00E57E56"/>
    <w:rsid w:val="00E60048"/>
    <w:rsid w:val="00E60619"/>
    <w:rsid w:val="00E60E7D"/>
    <w:rsid w:val="00E61BC7"/>
    <w:rsid w:val="00E61F93"/>
    <w:rsid w:val="00E6229E"/>
    <w:rsid w:val="00E639FC"/>
    <w:rsid w:val="00E6519D"/>
    <w:rsid w:val="00E651FB"/>
    <w:rsid w:val="00E6604D"/>
    <w:rsid w:val="00E661B8"/>
    <w:rsid w:val="00E6706B"/>
    <w:rsid w:val="00E67683"/>
    <w:rsid w:val="00E6775C"/>
    <w:rsid w:val="00E67A43"/>
    <w:rsid w:val="00E67E1A"/>
    <w:rsid w:val="00E7109D"/>
    <w:rsid w:val="00E71B9B"/>
    <w:rsid w:val="00E72309"/>
    <w:rsid w:val="00E7283F"/>
    <w:rsid w:val="00E72885"/>
    <w:rsid w:val="00E72A6C"/>
    <w:rsid w:val="00E7334A"/>
    <w:rsid w:val="00E7345B"/>
    <w:rsid w:val="00E73F9F"/>
    <w:rsid w:val="00E74247"/>
    <w:rsid w:val="00E746D5"/>
    <w:rsid w:val="00E74938"/>
    <w:rsid w:val="00E760A5"/>
    <w:rsid w:val="00E76AA9"/>
    <w:rsid w:val="00E77098"/>
    <w:rsid w:val="00E77BBE"/>
    <w:rsid w:val="00E82914"/>
    <w:rsid w:val="00E82B01"/>
    <w:rsid w:val="00E8303E"/>
    <w:rsid w:val="00E83478"/>
    <w:rsid w:val="00E840F0"/>
    <w:rsid w:val="00E85B04"/>
    <w:rsid w:val="00E8669B"/>
    <w:rsid w:val="00E86745"/>
    <w:rsid w:val="00E8700E"/>
    <w:rsid w:val="00E87FA1"/>
    <w:rsid w:val="00E90B04"/>
    <w:rsid w:val="00E91384"/>
    <w:rsid w:val="00E919BE"/>
    <w:rsid w:val="00E923A3"/>
    <w:rsid w:val="00E92B2E"/>
    <w:rsid w:val="00E9306D"/>
    <w:rsid w:val="00E93250"/>
    <w:rsid w:val="00E93811"/>
    <w:rsid w:val="00E93AA4"/>
    <w:rsid w:val="00E94B49"/>
    <w:rsid w:val="00E95386"/>
    <w:rsid w:val="00E95B7E"/>
    <w:rsid w:val="00E95CCA"/>
    <w:rsid w:val="00E95D28"/>
    <w:rsid w:val="00E9633B"/>
    <w:rsid w:val="00E96E42"/>
    <w:rsid w:val="00E96F50"/>
    <w:rsid w:val="00E974CE"/>
    <w:rsid w:val="00E97880"/>
    <w:rsid w:val="00EA0697"/>
    <w:rsid w:val="00EA0980"/>
    <w:rsid w:val="00EA0DE0"/>
    <w:rsid w:val="00EA10C1"/>
    <w:rsid w:val="00EA10D7"/>
    <w:rsid w:val="00EA3A3E"/>
    <w:rsid w:val="00EA3DA6"/>
    <w:rsid w:val="00EA4C3B"/>
    <w:rsid w:val="00EA7465"/>
    <w:rsid w:val="00EA74DF"/>
    <w:rsid w:val="00EB0135"/>
    <w:rsid w:val="00EB01C9"/>
    <w:rsid w:val="00EB0293"/>
    <w:rsid w:val="00EB1666"/>
    <w:rsid w:val="00EB17E0"/>
    <w:rsid w:val="00EB1F35"/>
    <w:rsid w:val="00EB3A6D"/>
    <w:rsid w:val="00EB6EBF"/>
    <w:rsid w:val="00EB78C2"/>
    <w:rsid w:val="00EC04C1"/>
    <w:rsid w:val="00EC1FC5"/>
    <w:rsid w:val="00EC247B"/>
    <w:rsid w:val="00EC26FA"/>
    <w:rsid w:val="00EC3A4E"/>
    <w:rsid w:val="00EC3B7A"/>
    <w:rsid w:val="00EC4582"/>
    <w:rsid w:val="00EC4FEC"/>
    <w:rsid w:val="00EC56C1"/>
    <w:rsid w:val="00EC6B7C"/>
    <w:rsid w:val="00EC7431"/>
    <w:rsid w:val="00EC799C"/>
    <w:rsid w:val="00ED032C"/>
    <w:rsid w:val="00ED1083"/>
    <w:rsid w:val="00ED160D"/>
    <w:rsid w:val="00ED1728"/>
    <w:rsid w:val="00ED1884"/>
    <w:rsid w:val="00ED1A09"/>
    <w:rsid w:val="00ED1C5B"/>
    <w:rsid w:val="00ED2384"/>
    <w:rsid w:val="00ED2951"/>
    <w:rsid w:val="00ED2BD3"/>
    <w:rsid w:val="00ED2E68"/>
    <w:rsid w:val="00ED2F5B"/>
    <w:rsid w:val="00ED311D"/>
    <w:rsid w:val="00ED384F"/>
    <w:rsid w:val="00ED39E2"/>
    <w:rsid w:val="00ED3FA1"/>
    <w:rsid w:val="00ED405A"/>
    <w:rsid w:val="00ED4936"/>
    <w:rsid w:val="00ED50EF"/>
    <w:rsid w:val="00ED518B"/>
    <w:rsid w:val="00ED5712"/>
    <w:rsid w:val="00ED5869"/>
    <w:rsid w:val="00ED69A2"/>
    <w:rsid w:val="00ED7C9E"/>
    <w:rsid w:val="00EE0361"/>
    <w:rsid w:val="00EE0520"/>
    <w:rsid w:val="00EE0BFA"/>
    <w:rsid w:val="00EE0C92"/>
    <w:rsid w:val="00EE1031"/>
    <w:rsid w:val="00EE1222"/>
    <w:rsid w:val="00EE28BB"/>
    <w:rsid w:val="00EE2A20"/>
    <w:rsid w:val="00EE40B8"/>
    <w:rsid w:val="00EE4787"/>
    <w:rsid w:val="00EE4D14"/>
    <w:rsid w:val="00EE52C2"/>
    <w:rsid w:val="00EE5331"/>
    <w:rsid w:val="00EE6734"/>
    <w:rsid w:val="00EE695B"/>
    <w:rsid w:val="00EE6CDB"/>
    <w:rsid w:val="00EE6EB5"/>
    <w:rsid w:val="00EE7B7F"/>
    <w:rsid w:val="00EF043F"/>
    <w:rsid w:val="00EF2901"/>
    <w:rsid w:val="00EF2E44"/>
    <w:rsid w:val="00EF3163"/>
    <w:rsid w:val="00EF3847"/>
    <w:rsid w:val="00EF3F5B"/>
    <w:rsid w:val="00EF41F9"/>
    <w:rsid w:val="00EF5405"/>
    <w:rsid w:val="00EF5BEF"/>
    <w:rsid w:val="00EF606C"/>
    <w:rsid w:val="00EF6763"/>
    <w:rsid w:val="00EF768D"/>
    <w:rsid w:val="00EF7CAE"/>
    <w:rsid w:val="00F00E8C"/>
    <w:rsid w:val="00F01185"/>
    <w:rsid w:val="00F01ABB"/>
    <w:rsid w:val="00F02EB9"/>
    <w:rsid w:val="00F03649"/>
    <w:rsid w:val="00F040B0"/>
    <w:rsid w:val="00F060E6"/>
    <w:rsid w:val="00F114EF"/>
    <w:rsid w:val="00F119AF"/>
    <w:rsid w:val="00F119DF"/>
    <w:rsid w:val="00F11CFE"/>
    <w:rsid w:val="00F11D8E"/>
    <w:rsid w:val="00F12879"/>
    <w:rsid w:val="00F14DED"/>
    <w:rsid w:val="00F15C04"/>
    <w:rsid w:val="00F171AD"/>
    <w:rsid w:val="00F172A7"/>
    <w:rsid w:val="00F177F3"/>
    <w:rsid w:val="00F20AD6"/>
    <w:rsid w:val="00F21700"/>
    <w:rsid w:val="00F21904"/>
    <w:rsid w:val="00F22254"/>
    <w:rsid w:val="00F2362A"/>
    <w:rsid w:val="00F23B83"/>
    <w:rsid w:val="00F23B8F"/>
    <w:rsid w:val="00F24080"/>
    <w:rsid w:val="00F242FD"/>
    <w:rsid w:val="00F25C30"/>
    <w:rsid w:val="00F26B74"/>
    <w:rsid w:val="00F27288"/>
    <w:rsid w:val="00F272AF"/>
    <w:rsid w:val="00F27679"/>
    <w:rsid w:val="00F300D9"/>
    <w:rsid w:val="00F317CA"/>
    <w:rsid w:val="00F31F71"/>
    <w:rsid w:val="00F323BA"/>
    <w:rsid w:val="00F327C6"/>
    <w:rsid w:val="00F330F8"/>
    <w:rsid w:val="00F33205"/>
    <w:rsid w:val="00F337DF"/>
    <w:rsid w:val="00F33D05"/>
    <w:rsid w:val="00F3470D"/>
    <w:rsid w:val="00F35118"/>
    <w:rsid w:val="00F35802"/>
    <w:rsid w:val="00F374FE"/>
    <w:rsid w:val="00F37E95"/>
    <w:rsid w:val="00F37F6C"/>
    <w:rsid w:val="00F40B89"/>
    <w:rsid w:val="00F414A2"/>
    <w:rsid w:val="00F41658"/>
    <w:rsid w:val="00F4229E"/>
    <w:rsid w:val="00F4261C"/>
    <w:rsid w:val="00F437C7"/>
    <w:rsid w:val="00F44DB2"/>
    <w:rsid w:val="00F450E1"/>
    <w:rsid w:val="00F45513"/>
    <w:rsid w:val="00F45781"/>
    <w:rsid w:val="00F45971"/>
    <w:rsid w:val="00F463FA"/>
    <w:rsid w:val="00F4677C"/>
    <w:rsid w:val="00F4696C"/>
    <w:rsid w:val="00F500BD"/>
    <w:rsid w:val="00F5049A"/>
    <w:rsid w:val="00F512D1"/>
    <w:rsid w:val="00F5249C"/>
    <w:rsid w:val="00F52995"/>
    <w:rsid w:val="00F52A50"/>
    <w:rsid w:val="00F52D3A"/>
    <w:rsid w:val="00F53A31"/>
    <w:rsid w:val="00F53A75"/>
    <w:rsid w:val="00F54656"/>
    <w:rsid w:val="00F55191"/>
    <w:rsid w:val="00F55377"/>
    <w:rsid w:val="00F55525"/>
    <w:rsid w:val="00F563EC"/>
    <w:rsid w:val="00F568F6"/>
    <w:rsid w:val="00F56D48"/>
    <w:rsid w:val="00F57478"/>
    <w:rsid w:val="00F575C3"/>
    <w:rsid w:val="00F57F98"/>
    <w:rsid w:val="00F61248"/>
    <w:rsid w:val="00F61BD4"/>
    <w:rsid w:val="00F61CE7"/>
    <w:rsid w:val="00F61E95"/>
    <w:rsid w:val="00F622EB"/>
    <w:rsid w:val="00F62F44"/>
    <w:rsid w:val="00F63396"/>
    <w:rsid w:val="00F63AC8"/>
    <w:rsid w:val="00F65794"/>
    <w:rsid w:val="00F66336"/>
    <w:rsid w:val="00F665FD"/>
    <w:rsid w:val="00F66BFA"/>
    <w:rsid w:val="00F66D9E"/>
    <w:rsid w:val="00F671F0"/>
    <w:rsid w:val="00F70BEF"/>
    <w:rsid w:val="00F71676"/>
    <w:rsid w:val="00F71992"/>
    <w:rsid w:val="00F727F7"/>
    <w:rsid w:val="00F737FF"/>
    <w:rsid w:val="00F73ADF"/>
    <w:rsid w:val="00F73CAB"/>
    <w:rsid w:val="00F756B8"/>
    <w:rsid w:val="00F7576D"/>
    <w:rsid w:val="00F75ADC"/>
    <w:rsid w:val="00F76EC5"/>
    <w:rsid w:val="00F81640"/>
    <w:rsid w:val="00F816A0"/>
    <w:rsid w:val="00F8205D"/>
    <w:rsid w:val="00F82918"/>
    <w:rsid w:val="00F82ED4"/>
    <w:rsid w:val="00F84675"/>
    <w:rsid w:val="00F84EDC"/>
    <w:rsid w:val="00F8509C"/>
    <w:rsid w:val="00F857FB"/>
    <w:rsid w:val="00F85A43"/>
    <w:rsid w:val="00F87136"/>
    <w:rsid w:val="00F8726C"/>
    <w:rsid w:val="00F8743D"/>
    <w:rsid w:val="00F90414"/>
    <w:rsid w:val="00F905CE"/>
    <w:rsid w:val="00F91223"/>
    <w:rsid w:val="00F91356"/>
    <w:rsid w:val="00F93060"/>
    <w:rsid w:val="00F93A8C"/>
    <w:rsid w:val="00F94022"/>
    <w:rsid w:val="00F962B1"/>
    <w:rsid w:val="00FA13CF"/>
    <w:rsid w:val="00FA15E4"/>
    <w:rsid w:val="00FA1A91"/>
    <w:rsid w:val="00FA2FB1"/>
    <w:rsid w:val="00FA34E2"/>
    <w:rsid w:val="00FA36AB"/>
    <w:rsid w:val="00FA4CD0"/>
    <w:rsid w:val="00FA5055"/>
    <w:rsid w:val="00FA52A7"/>
    <w:rsid w:val="00FA5BB9"/>
    <w:rsid w:val="00FA6DDB"/>
    <w:rsid w:val="00FB10EF"/>
    <w:rsid w:val="00FB19EB"/>
    <w:rsid w:val="00FB2299"/>
    <w:rsid w:val="00FB3AED"/>
    <w:rsid w:val="00FB4EA2"/>
    <w:rsid w:val="00FB51C1"/>
    <w:rsid w:val="00FB5A9B"/>
    <w:rsid w:val="00FB5DD2"/>
    <w:rsid w:val="00FB64EF"/>
    <w:rsid w:val="00FB6F9B"/>
    <w:rsid w:val="00FB7654"/>
    <w:rsid w:val="00FB7C76"/>
    <w:rsid w:val="00FC00B5"/>
    <w:rsid w:val="00FC14AB"/>
    <w:rsid w:val="00FC22B5"/>
    <w:rsid w:val="00FC25FA"/>
    <w:rsid w:val="00FC267B"/>
    <w:rsid w:val="00FC2C71"/>
    <w:rsid w:val="00FC2D10"/>
    <w:rsid w:val="00FC3314"/>
    <w:rsid w:val="00FC3A84"/>
    <w:rsid w:val="00FC43E8"/>
    <w:rsid w:val="00FC4580"/>
    <w:rsid w:val="00FC489C"/>
    <w:rsid w:val="00FC490E"/>
    <w:rsid w:val="00FC6417"/>
    <w:rsid w:val="00FC6F6E"/>
    <w:rsid w:val="00FC771D"/>
    <w:rsid w:val="00FD013F"/>
    <w:rsid w:val="00FD0266"/>
    <w:rsid w:val="00FD093D"/>
    <w:rsid w:val="00FD0FBE"/>
    <w:rsid w:val="00FD1936"/>
    <w:rsid w:val="00FD2206"/>
    <w:rsid w:val="00FD3853"/>
    <w:rsid w:val="00FD396A"/>
    <w:rsid w:val="00FD45C4"/>
    <w:rsid w:val="00FD4C8A"/>
    <w:rsid w:val="00FD5208"/>
    <w:rsid w:val="00FD5702"/>
    <w:rsid w:val="00FD59C8"/>
    <w:rsid w:val="00FD5A51"/>
    <w:rsid w:val="00FD66AA"/>
    <w:rsid w:val="00FD67FE"/>
    <w:rsid w:val="00FD6B3A"/>
    <w:rsid w:val="00FD7022"/>
    <w:rsid w:val="00FD7879"/>
    <w:rsid w:val="00FE0A8D"/>
    <w:rsid w:val="00FE105A"/>
    <w:rsid w:val="00FE2352"/>
    <w:rsid w:val="00FE254A"/>
    <w:rsid w:val="00FE2E13"/>
    <w:rsid w:val="00FE3745"/>
    <w:rsid w:val="00FE456D"/>
    <w:rsid w:val="00FE45C5"/>
    <w:rsid w:val="00FE47F4"/>
    <w:rsid w:val="00FE4E0C"/>
    <w:rsid w:val="00FE4E52"/>
    <w:rsid w:val="00FE5026"/>
    <w:rsid w:val="00FE6050"/>
    <w:rsid w:val="00FE618E"/>
    <w:rsid w:val="00FE70BA"/>
    <w:rsid w:val="00FE76EA"/>
    <w:rsid w:val="00FF0721"/>
    <w:rsid w:val="00FF0D3F"/>
    <w:rsid w:val="00FF0EE7"/>
    <w:rsid w:val="00FF12E3"/>
    <w:rsid w:val="00FF169B"/>
    <w:rsid w:val="00FF20CF"/>
    <w:rsid w:val="00FF2EE0"/>
    <w:rsid w:val="00FF3264"/>
    <w:rsid w:val="00FF510E"/>
    <w:rsid w:val="00FF5226"/>
    <w:rsid w:val="00FF5489"/>
    <w:rsid w:val="00FF612C"/>
    <w:rsid w:val="00FF6294"/>
    <w:rsid w:val="00FF62C5"/>
    <w:rsid w:val="00FF7815"/>
    <w:rsid w:val="01947A6B"/>
    <w:rsid w:val="01B7064F"/>
    <w:rsid w:val="02584564"/>
    <w:rsid w:val="02BF26CE"/>
    <w:rsid w:val="02FB30B5"/>
    <w:rsid w:val="0322535D"/>
    <w:rsid w:val="033104C8"/>
    <w:rsid w:val="033C1CB4"/>
    <w:rsid w:val="03763B64"/>
    <w:rsid w:val="03795D8B"/>
    <w:rsid w:val="03A337E3"/>
    <w:rsid w:val="03A51001"/>
    <w:rsid w:val="03B27DF2"/>
    <w:rsid w:val="04A86FCC"/>
    <w:rsid w:val="04C1489D"/>
    <w:rsid w:val="04CB31F6"/>
    <w:rsid w:val="04EC0D9E"/>
    <w:rsid w:val="04F24259"/>
    <w:rsid w:val="05121708"/>
    <w:rsid w:val="05247189"/>
    <w:rsid w:val="0552711D"/>
    <w:rsid w:val="055D45A2"/>
    <w:rsid w:val="0562178B"/>
    <w:rsid w:val="05707368"/>
    <w:rsid w:val="062C44F6"/>
    <w:rsid w:val="069308FC"/>
    <w:rsid w:val="06A261B9"/>
    <w:rsid w:val="06D8144F"/>
    <w:rsid w:val="06F572D7"/>
    <w:rsid w:val="07077FAB"/>
    <w:rsid w:val="07406B91"/>
    <w:rsid w:val="074237C8"/>
    <w:rsid w:val="07490ADD"/>
    <w:rsid w:val="079F7DB2"/>
    <w:rsid w:val="07DC4845"/>
    <w:rsid w:val="07E53B9A"/>
    <w:rsid w:val="0826583C"/>
    <w:rsid w:val="085A3FEC"/>
    <w:rsid w:val="08606266"/>
    <w:rsid w:val="08735CB3"/>
    <w:rsid w:val="087C2F65"/>
    <w:rsid w:val="08E077C2"/>
    <w:rsid w:val="090135F7"/>
    <w:rsid w:val="09280ABC"/>
    <w:rsid w:val="09563A40"/>
    <w:rsid w:val="09646BE9"/>
    <w:rsid w:val="09E95B35"/>
    <w:rsid w:val="09EA4E3A"/>
    <w:rsid w:val="0AA04BFB"/>
    <w:rsid w:val="0AC513C3"/>
    <w:rsid w:val="0ACC3371"/>
    <w:rsid w:val="0AD24D03"/>
    <w:rsid w:val="0B7277FF"/>
    <w:rsid w:val="0BA01023"/>
    <w:rsid w:val="0BBB18FD"/>
    <w:rsid w:val="0C526B0E"/>
    <w:rsid w:val="0C985E36"/>
    <w:rsid w:val="0C9E270D"/>
    <w:rsid w:val="0D6F0E30"/>
    <w:rsid w:val="0D8C4934"/>
    <w:rsid w:val="0DB143C4"/>
    <w:rsid w:val="0DF2226C"/>
    <w:rsid w:val="0DF6135C"/>
    <w:rsid w:val="0DF93B15"/>
    <w:rsid w:val="0E3C48B0"/>
    <w:rsid w:val="0E9507BB"/>
    <w:rsid w:val="0EE61DF3"/>
    <w:rsid w:val="0EF45B7A"/>
    <w:rsid w:val="0F013E63"/>
    <w:rsid w:val="0F2F4DC0"/>
    <w:rsid w:val="0F381C9B"/>
    <w:rsid w:val="0F5B145B"/>
    <w:rsid w:val="0F8D06EA"/>
    <w:rsid w:val="0FBB7674"/>
    <w:rsid w:val="0FC16DC7"/>
    <w:rsid w:val="0FD2606B"/>
    <w:rsid w:val="104325AF"/>
    <w:rsid w:val="10564C97"/>
    <w:rsid w:val="105950EE"/>
    <w:rsid w:val="109245A4"/>
    <w:rsid w:val="10CA3579"/>
    <w:rsid w:val="10E20B17"/>
    <w:rsid w:val="10F33F89"/>
    <w:rsid w:val="11BC5A41"/>
    <w:rsid w:val="11CC2307"/>
    <w:rsid w:val="12537703"/>
    <w:rsid w:val="12B6189E"/>
    <w:rsid w:val="12D74483"/>
    <w:rsid w:val="13034144"/>
    <w:rsid w:val="13711D99"/>
    <w:rsid w:val="13E03ECF"/>
    <w:rsid w:val="13F76DF0"/>
    <w:rsid w:val="13F845F1"/>
    <w:rsid w:val="142E0997"/>
    <w:rsid w:val="144F4B48"/>
    <w:rsid w:val="14502963"/>
    <w:rsid w:val="145204CA"/>
    <w:rsid w:val="14BC7C26"/>
    <w:rsid w:val="14F321A3"/>
    <w:rsid w:val="152E4023"/>
    <w:rsid w:val="15EC47CF"/>
    <w:rsid w:val="16420A38"/>
    <w:rsid w:val="166E4B8A"/>
    <w:rsid w:val="16966036"/>
    <w:rsid w:val="16973375"/>
    <w:rsid w:val="16DC28B5"/>
    <w:rsid w:val="16E31BF5"/>
    <w:rsid w:val="17DA396D"/>
    <w:rsid w:val="17F72A17"/>
    <w:rsid w:val="18314A77"/>
    <w:rsid w:val="187C0997"/>
    <w:rsid w:val="18B355AA"/>
    <w:rsid w:val="18C06B79"/>
    <w:rsid w:val="18CA341C"/>
    <w:rsid w:val="18DD55FA"/>
    <w:rsid w:val="19324167"/>
    <w:rsid w:val="1942101E"/>
    <w:rsid w:val="19422B33"/>
    <w:rsid w:val="198617F0"/>
    <w:rsid w:val="19D41135"/>
    <w:rsid w:val="19DB0408"/>
    <w:rsid w:val="1A4B55E6"/>
    <w:rsid w:val="1A883817"/>
    <w:rsid w:val="1A8A3EA6"/>
    <w:rsid w:val="1A8D50A8"/>
    <w:rsid w:val="1B061C23"/>
    <w:rsid w:val="1B364775"/>
    <w:rsid w:val="1B515CBD"/>
    <w:rsid w:val="1B881798"/>
    <w:rsid w:val="1BB26C1A"/>
    <w:rsid w:val="1C466046"/>
    <w:rsid w:val="1C684142"/>
    <w:rsid w:val="1C873E9D"/>
    <w:rsid w:val="1D16465C"/>
    <w:rsid w:val="1D3F69E0"/>
    <w:rsid w:val="1D634BF9"/>
    <w:rsid w:val="1DA11E34"/>
    <w:rsid w:val="1DBE5A6C"/>
    <w:rsid w:val="1DE5561A"/>
    <w:rsid w:val="1E0C78D5"/>
    <w:rsid w:val="1E6A24D1"/>
    <w:rsid w:val="1EB5774F"/>
    <w:rsid w:val="1F022070"/>
    <w:rsid w:val="1F036180"/>
    <w:rsid w:val="1F0B3E05"/>
    <w:rsid w:val="1F4C5D73"/>
    <w:rsid w:val="1F572D86"/>
    <w:rsid w:val="1F745056"/>
    <w:rsid w:val="1FC222EE"/>
    <w:rsid w:val="1FE5754F"/>
    <w:rsid w:val="1FE9242C"/>
    <w:rsid w:val="2041735A"/>
    <w:rsid w:val="20696C3C"/>
    <w:rsid w:val="20A00E48"/>
    <w:rsid w:val="20AC3D6F"/>
    <w:rsid w:val="20B74760"/>
    <w:rsid w:val="20D0569E"/>
    <w:rsid w:val="20E57BA5"/>
    <w:rsid w:val="20FA2D7D"/>
    <w:rsid w:val="21917A9E"/>
    <w:rsid w:val="21C70E3F"/>
    <w:rsid w:val="21C75D2A"/>
    <w:rsid w:val="21E75DD3"/>
    <w:rsid w:val="220F23D4"/>
    <w:rsid w:val="2297354C"/>
    <w:rsid w:val="22BF4B83"/>
    <w:rsid w:val="22C02E9B"/>
    <w:rsid w:val="22CA5BC6"/>
    <w:rsid w:val="235B3ED7"/>
    <w:rsid w:val="237869FA"/>
    <w:rsid w:val="23E15F15"/>
    <w:rsid w:val="243D4823"/>
    <w:rsid w:val="24790D66"/>
    <w:rsid w:val="24BB3AF1"/>
    <w:rsid w:val="2521065C"/>
    <w:rsid w:val="254C6FAD"/>
    <w:rsid w:val="256D34BE"/>
    <w:rsid w:val="258D2C7C"/>
    <w:rsid w:val="258D32A9"/>
    <w:rsid w:val="25A659C4"/>
    <w:rsid w:val="25BB169B"/>
    <w:rsid w:val="25F22CDA"/>
    <w:rsid w:val="26436F19"/>
    <w:rsid w:val="266031E3"/>
    <w:rsid w:val="26936D96"/>
    <w:rsid w:val="269551A0"/>
    <w:rsid w:val="26A167B6"/>
    <w:rsid w:val="26EF7963"/>
    <w:rsid w:val="27117390"/>
    <w:rsid w:val="271336BD"/>
    <w:rsid w:val="27423D6F"/>
    <w:rsid w:val="27856B75"/>
    <w:rsid w:val="279C766E"/>
    <w:rsid w:val="27C76D49"/>
    <w:rsid w:val="282C25F5"/>
    <w:rsid w:val="28343EAA"/>
    <w:rsid w:val="28F017BD"/>
    <w:rsid w:val="28FD6D09"/>
    <w:rsid w:val="298463BF"/>
    <w:rsid w:val="29A86573"/>
    <w:rsid w:val="29BD0C7B"/>
    <w:rsid w:val="29FB0865"/>
    <w:rsid w:val="2A134D9E"/>
    <w:rsid w:val="2A3A05AF"/>
    <w:rsid w:val="2AB03173"/>
    <w:rsid w:val="2AB174D8"/>
    <w:rsid w:val="2B2B4574"/>
    <w:rsid w:val="2B334E8C"/>
    <w:rsid w:val="2B3E344E"/>
    <w:rsid w:val="2B4574E9"/>
    <w:rsid w:val="2B766406"/>
    <w:rsid w:val="2B824BC6"/>
    <w:rsid w:val="2BA006CF"/>
    <w:rsid w:val="2BA715A0"/>
    <w:rsid w:val="2BBB5E71"/>
    <w:rsid w:val="2BF65788"/>
    <w:rsid w:val="2C0749EB"/>
    <w:rsid w:val="2C963BB6"/>
    <w:rsid w:val="2C9E3E55"/>
    <w:rsid w:val="2D3A1BFA"/>
    <w:rsid w:val="2D4723F8"/>
    <w:rsid w:val="2D5B590B"/>
    <w:rsid w:val="2E075707"/>
    <w:rsid w:val="2E2D03EE"/>
    <w:rsid w:val="2E5161D8"/>
    <w:rsid w:val="2EA976DF"/>
    <w:rsid w:val="2ECC22AF"/>
    <w:rsid w:val="2EEF4ED8"/>
    <w:rsid w:val="2EFB235B"/>
    <w:rsid w:val="2F181F51"/>
    <w:rsid w:val="2F83340E"/>
    <w:rsid w:val="2FD618AA"/>
    <w:rsid w:val="2FDC3C2E"/>
    <w:rsid w:val="302572FE"/>
    <w:rsid w:val="30335C3C"/>
    <w:rsid w:val="3050338E"/>
    <w:rsid w:val="30847806"/>
    <w:rsid w:val="309C5F21"/>
    <w:rsid w:val="317D3783"/>
    <w:rsid w:val="31A20D1D"/>
    <w:rsid w:val="31C0347B"/>
    <w:rsid w:val="324D32EC"/>
    <w:rsid w:val="32610FCC"/>
    <w:rsid w:val="32785148"/>
    <w:rsid w:val="327D7359"/>
    <w:rsid w:val="3367594C"/>
    <w:rsid w:val="33D9788D"/>
    <w:rsid w:val="342B1D46"/>
    <w:rsid w:val="343A1E0D"/>
    <w:rsid w:val="35123632"/>
    <w:rsid w:val="35293682"/>
    <w:rsid w:val="3548677E"/>
    <w:rsid w:val="35835426"/>
    <w:rsid w:val="35FF581D"/>
    <w:rsid w:val="360E4422"/>
    <w:rsid w:val="36546526"/>
    <w:rsid w:val="365606F9"/>
    <w:rsid w:val="36604066"/>
    <w:rsid w:val="36A047D8"/>
    <w:rsid w:val="36A0704D"/>
    <w:rsid w:val="37841E99"/>
    <w:rsid w:val="37B84A2F"/>
    <w:rsid w:val="37FE3DBE"/>
    <w:rsid w:val="380368F5"/>
    <w:rsid w:val="383476E1"/>
    <w:rsid w:val="38354D71"/>
    <w:rsid w:val="386C01C9"/>
    <w:rsid w:val="386C39A1"/>
    <w:rsid w:val="38904AD5"/>
    <w:rsid w:val="38DF039E"/>
    <w:rsid w:val="38E40A88"/>
    <w:rsid w:val="39011AA7"/>
    <w:rsid w:val="39C66A24"/>
    <w:rsid w:val="39C9089A"/>
    <w:rsid w:val="39DC0E57"/>
    <w:rsid w:val="39EE7B2A"/>
    <w:rsid w:val="3A793E59"/>
    <w:rsid w:val="3A8A7DA8"/>
    <w:rsid w:val="3AB75751"/>
    <w:rsid w:val="3AC25532"/>
    <w:rsid w:val="3AE0277A"/>
    <w:rsid w:val="3AEA46E4"/>
    <w:rsid w:val="3AEE3453"/>
    <w:rsid w:val="3B4607F4"/>
    <w:rsid w:val="3B4C15E4"/>
    <w:rsid w:val="3B4D493B"/>
    <w:rsid w:val="3B66579B"/>
    <w:rsid w:val="3B6B41B7"/>
    <w:rsid w:val="3CA1529C"/>
    <w:rsid w:val="3CA75548"/>
    <w:rsid w:val="3CB01E05"/>
    <w:rsid w:val="3CE721E4"/>
    <w:rsid w:val="3D6C1F98"/>
    <w:rsid w:val="3DC10B2B"/>
    <w:rsid w:val="3E9741D2"/>
    <w:rsid w:val="3EDD0446"/>
    <w:rsid w:val="3EE55590"/>
    <w:rsid w:val="404B0799"/>
    <w:rsid w:val="406D4C9D"/>
    <w:rsid w:val="40B33EC2"/>
    <w:rsid w:val="41194E92"/>
    <w:rsid w:val="41B359D0"/>
    <w:rsid w:val="41C35AFA"/>
    <w:rsid w:val="41F00D80"/>
    <w:rsid w:val="42131115"/>
    <w:rsid w:val="42B71C33"/>
    <w:rsid w:val="42B7667B"/>
    <w:rsid w:val="43440A9C"/>
    <w:rsid w:val="43530B48"/>
    <w:rsid w:val="43A17A9B"/>
    <w:rsid w:val="43B0303F"/>
    <w:rsid w:val="44537972"/>
    <w:rsid w:val="44742C48"/>
    <w:rsid w:val="45076506"/>
    <w:rsid w:val="4557299B"/>
    <w:rsid w:val="455F7AA2"/>
    <w:rsid w:val="4583303D"/>
    <w:rsid w:val="45C66C0C"/>
    <w:rsid w:val="45D34E46"/>
    <w:rsid w:val="45F21EE1"/>
    <w:rsid w:val="46C4104F"/>
    <w:rsid w:val="46CD13D7"/>
    <w:rsid w:val="46E12883"/>
    <w:rsid w:val="475810E3"/>
    <w:rsid w:val="47710524"/>
    <w:rsid w:val="47CD0DFD"/>
    <w:rsid w:val="47DC435F"/>
    <w:rsid w:val="47ED681E"/>
    <w:rsid w:val="48333E75"/>
    <w:rsid w:val="48687159"/>
    <w:rsid w:val="48BB1CC6"/>
    <w:rsid w:val="48BD63D6"/>
    <w:rsid w:val="48C8782B"/>
    <w:rsid w:val="48DB6D69"/>
    <w:rsid w:val="48FF4F1D"/>
    <w:rsid w:val="49120516"/>
    <w:rsid w:val="49335934"/>
    <w:rsid w:val="49B64E54"/>
    <w:rsid w:val="49ED2E99"/>
    <w:rsid w:val="49F040D7"/>
    <w:rsid w:val="49F959DD"/>
    <w:rsid w:val="4A2A5135"/>
    <w:rsid w:val="4AA67BEC"/>
    <w:rsid w:val="4AAE4D3F"/>
    <w:rsid w:val="4AE63395"/>
    <w:rsid w:val="4B965E6E"/>
    <w:rsid w:val="4C2C109F"/>
    <w:rsid w:val="4C347692"/>
    <w:rsid w:val="4C5921FC"/>
    <w:rsid w:val="4CDF54D3"/>
    <w:rsid w:val="4CDF7222"/>
    <w:rsid w:val="4DD91993"/>
    <w:rsid w:val="4E8C32D0"/>
    <w:rsid w:val="4F15742B"/>
    <w:rsid w:val="4F1C3F60"/>
    <w:rsid w:val="4F2573DA"/>
    <w:rsid w:val="4FBA78D0"/>
    <w:rsid w:val="4FE5311A"/>
    <w:rsid w:val="4FF74043"/>
    <w:rsid w:val="50141FA4"/>
    <w:rsid w:val="507B24D2"/>
    <w:rsid w:val="50C21795"/>
    <w:rsid w:val="50E540A0"/>
    <w:rsid w:val="518C44AD"/>
    <w:rsid w:val="51B43660"/>
    <w:rsid w:val="51C96F80"/>
    <w:rsid w:val="5220263B"/>
    <w:rsid w:val="52263E21"/>
    <w:rsid w:val="52B62641"/>
    <w:rsid w:val="52EB3FD6"/>
    <w:rsid w:val="53233084"/>
    <w:rsid w:val="53296BFE"/>
    <w:rsid w:val="533C5B62"/>
    <w:rsid w:val="536746F1"/>
    <w:rsid w:val="537A6986"/>
    <w:rsid w:val="53A11FC7"/>
    <w:rsid w:val="53A465CD"/>
    <w:rsid w:val="540A5398"/>
    <w:rsid w:val="545F7F08"/>
    <w:rsid w:val="546469A3"/>
    <w:rsid w:val="54672833"/>
    <w:rsid w:val="54797442"/>
    <w:rsid w:val="547C7579"/>
    <w:rsid w:val="54E97309"/>
    <w:rsid w:val="552E0026"/>
    <w:rsid w:val="559A022C"/>
    <w:rsid w:val="559F0B4F"/>
    <w:rsid w:val="55AB0A3D"/>
    <w:rsid w:val="5632659F"/>
    <w:rsid w:val="56360E9F"/>
    <w:rsid w:val="56DD208A"/>
    <w:rsid w:val="56DE57D3"/>
    <w:rsid w:val="572257C6"/>
    <w:rsid w:val="575D1A32"/>
    <w:rsid w:val="576069B4"/>
    <w:rsid w:val="579635E6"/>
    <w:rsid w:val="586D23C7"/>
    <w:rsid w:val="58D80CA4"/>
    <w:rsid w:val="59135C8B"/>
    <w:rsid w:val="592B452D"/>
    <w:rsid w:val="59410483"/>
    <w:rsid w:val="594133C7"/>
    <w:rsid w:val="59450054"/>
    <w:rsid w:val="595354BE"/>
    <w:rsid w:val="59625CD5"/>
    <w:rsid w:val="596728F1"/>
    <w:rsid w:val="59843EF3"/>
    <w:rsid w:val="59AA6DED"/>
    <w:rsid w:val="59B13DE3"/>
    <w:rsid w:val="5A866A2A"/>
    <w:rsid w:val="5B2648D3"/>
    <w:rsid w:val="5B35379B"/>
    <w:rsid w:val="5B55524B"/>
    <w:rsid w:val="5B97061F"/>
    <w:rsid w:val="5BA203D0"/>
    <w:rsid w:val="5BB248D5"/>
    <w:rsid w:val="5C2042BB"/>
    <w:rsid w:val="5C6130E6"/>
    <w:rsid w:val="5C7270E4"/>
    <w:rsid w:val="5C9E3C9E"/>
    <w:rsid w:val="5CC0547C"/>
    <w:rsid w:val="5CCE64D1"/>
    <w:rsid w:val="5D3830B2"/>
    <w:rsid w:val="5D432573"/>
    <w:rsid w:val="5D6313F0"/>
    <w:rsid w:val="5D773178"/>
    <w:rsid w:val="5D7B2C4E"/>
    <w:rsid w:val="5EB97199"/>
    <w:rsid w:val="5EBB328D"/>
    <w:rsid w:val="5EDF69D5"/>
    <w:rsid w:val="5EE24349"/>
    <w:rsid w:val="5FAA5A0E"/>
    <w:rsid w:val="5FC167C7"/>
    <w:rsid w:val="5FD7534F"/>
    <w:rsid w:val="60961044"/>
    <w:rsid w:val="60C42297"/>
    <w:rsid w:val="60D614F1"/>
    <w:rsid w:val="60F61EC6"/>
    <w:rsid w:val="614D497A"/>
    <w:rsid w:val="615D78E9"/>
    <w:rsid w:val="61B525B1"/>
    <w:rsid w:val="61C575E4"/>
    <w:rsid w:val="6223212B"/>
    <w:rsid w:val="622807DF"/>
    <w:rsid w:val="62354F9F"/>
    <w:rsid w:val="623777B7"/>
    <w:rsid w:val="6249248A"/>
    <w:rsid w:val="62802F11"/>
    <w:rsid w:val="62D11461"/>
    <w:rsid w:val="63014DEC"/>
    <w:rsid w:val="63022DE0"/>
    <w:rsid w:val="63765C24"/>
    <w:rsid w:val="638B7F88"/>
    <w:rsid w:val="64153E58"/>
    <w:rsid w:val="646D59E4"/>
    <w:rsid w:val="64CC61F6"/>
    <w:rsid w:val="650F1CF8"/>
    <w:rsid w:val="656C26DD"/>
    <w:rsid w:val="65E10E94"/>
    <w:rsid w:val="667B444F"/>
    <w:rsid w:val="668301E1"/>
    <w:rsid w:val="6688655B"/>
    <w:rsid w:val="668E63A9"/>
    <w:rsid w:val="66A76FE0"/>
    <w:rsid w:val="670C0EB7"/>
    <w:rsid w:val="673F5879"/>
    <w:rsid w:val="67420199"/>
    <w:rsid w:val="67482DF0"/>
    <w:rsid w:val="67753A10"/>
    <w:rsid w:val="677728CD"/>
    <w:rsid w:val="67CA36F4"/>
    <w:rsid w:val="67E054DA"/>
    <w:rsid w:val="683F72EB"/>
    <w:rsid w:val="68DD1299"/>
    <w:rsid w:val="69004A9E"/>
    <w:rsid w:val="69403126"/>
    <w:rsid w:val="69C11F4C"/>
    <w:rsid w:val="6A0052CC"/>
    <w:rsid w:val="6A181090"/>
    <w:rsid w:val="6A182C8C"/>
    <w:rsid w:val="6A495BA0"/>
    <w:rsid w:val="6A4B2494"/>
    <w:rsid w:val="6A5E516D"/>
    <w:rsid w:val="6A60003D"/>
    <w:rsid w:val="6AB06D96"/>
    <w:rsid w:val="6AB45456"/>
    <w:rsid w:val="6AD4553C"/>
    <w:rsid w:val="6B103973"/>
    <w:rsid w:val="6B1748A4"/>
    <w:rsid w:val="6B34732D"/>
    <w:rsid w:val="6B3F7332"/>
    <w:rsid w:val="6B504688"/>
    <w:rsid w:val="6B6A1C2F"/>
    <w:rsid w:val="6BB467A5"/>
    <w:rsid w:val="6BBB5C9F"/>
    <w:rsid w:val="6BBD165F"/>
    <w:rsid w:val="6BF34A7E"/>
    <w:rsid w:val="6C385DE5"/>
    <w:rsid w:val="6C52582D"/>
    <w:rsid w:val="6C6D4C14"/>
    <w:rsid w:val="6C7C06B8"/>
    <w:rsid w:val="6C956074"/>
    <w:rsid w:val="6CB144A4"/>
    <w:rsid w:val="6CC0087C"/>
    <w:rsid w:val="6CE81FA7"/>
    <w:rsid w:val="6D1348D2"/>
    <w:rsid w:val="6E2B23E0"/>
    <w:rsid w:val="6EBF7EAF"/>
    <w:rsid w:val="6F475B30"/>
    <w:rsid w:val="6F5328E3"/>
    <w:rsid w:val="6F6644C1"/>
    <w:rsid w:val="6F791A13"/>
    <w:rsid w:val="6F8D0707"/>
    <w:rsid w:val="6FA20D75"/>
    <w:rsid w:val="6FC6670B"/>
    <w:rsid w:val="6FD809F9"/>
    <w:rsid w:val="70095DF2"/>
    <w:rsid w:val="701D7755"/>
    <w:rsid w:val="703417EC"/>
    <w:rsid w:val="70B00DC0"/>
    <w:rsid w:val="71143EE2"/>
    <w:rsid w:val="720351D7"/>
    <w:rsid w:val="721C1B15"/>
    <w:rsid w:val="73173240"/>
    <w:rsid w:val="733360CE"/>
    <w:rsid w:val="735A34D3"/>
    <w:rsid w:val="737E7CB7"/>
    <w:rsid w:val="739B2160"/>
    <w:rsid w:val="73FE43DD"/>
    <w:rsid w:val="747E29FE"/>
    <w:rsid w:val="748D2790"/>
    <w:rsid w:val="74AD6756"/>
    <w:rsid w:val="758642E2"/>
    <w:rsid w:val="75BE6112"/>
    <w:rsid w:val="75CF3D73"/>
    <w:rsid w:val="76022B63"/>
    <w:rsid w:val="760C255E"/>
    <w:rsid w:val="76C502E5"/>
    <w:rsid w:val="76E604E8"/>
    <w:rsid w:val="77576B53"/>
    <w:rsid w:val="7771798D"/>
    <w:rsid w:val="777C4C51"/>
    <w:rsid w:val="77BD0CE7"/>
    <w:rsid w:val="78657EF5"/>
    <w:rsid w:val="78A40D41"/>
    <w:rsid w:val="78CA0004"/>
    <w:rsid w:val="78F9647C"/>
    <w:rsid w:val="79004CC3"/>
    <w:rsid w:val="79044231"/>
    <w:rsid w:val="79436967"/>
    <w:rsid w:val="797E5334"/>
    <w:rsid w:val="79C80EC9"/>
    <w:rsid w:val="79E04592"/>
    <w:rsid w:val="7A0A7341"/>
    <w:rsid w:val="7A8233D0"/>
    <w:rsid w:val="7B522647"/>
    <w:rsid w:val="7B5D1DB2"/>
    <w:rsid w:val="7BDF0CB3"/>
    <w:rsid w:val="7C672B88"/>
    <w:rsid w:val="7CF06EAD"/>
    <w:rsid w:val="7D330D69"/>
    <w:rsid w:val="7D5E36B7"/>
    <w:rsid w:val="7DC052A3"/>
    <w:rsid w:val="7E6A112B"/>
    <w:rsid w:val="7E8922DC"/>
    <w:rsid w:val="7E9A49AC"/>
    <w:rsid w:val="7F005876"/>
    <w:rsid w:val="7F171F9E"/>
    <w:rsid w:val="7F1D5900"/>
    <w:rsid w:val="7F201A9F"/>
    <w:rsid w:val="7F2640D5"/>
    <w:rsid w:val="7F506603"/>
    <w:rsid w:val="7F7C2835"/>
    <w:rsid w:val="7FA95F38"/>
    <w:rsid w:val="7FF150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nhideWhenUsed="0" w:uiPriority="0"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79"/>
    <w:qFormat/>
    <w:uiPriority w:val="0"/>
    <w:pPr>
      <w:keepNext/>
      <w:jc w:val="center"/>
      <w:outlineLvl w:val="0"/>
    </w:pPr>
    <w:rPr>
      <w:rFonts w:ascii="Times New Roman" w:hAnsi="Times New Roman" w:cs="Times New Roman"/>
      <w:kern w:val="2"/>
      <w:sz w:val="28"/>
    </w:rPr>
  </w:style>
  <w:style w:type="paragraph" w:styleId="4">
    <w:name w:val="heading 2"/>
    <w:basedOn w:val="1"/>
    <w:next w:val="1"/>
    <w:link w:val="80"/>
    <w:qFormat/>
    <w:uiPriority w:val="0"/>
    <w:pPr>
      <w:keepNext/>
      <w:keepLines/>
      <w:spacing w:before="260" w:after="260" w:line="416" w:lineRule="auto"/>
      <w:outlineLvl w:val="1"/>
    </w:pPr>
    <w:rPr>
      <w:rFonts w:ascii="Arial" w:hAnsi="Arial" w:cs="Times New Roman"/>
      <w:b/>
      <w:bCs/>
      <w:kern w:val="2"/>
      <w:sz w:val="28"/>
      <w:szCs w:val="32"/>
    </w:rPr>
  </w:style>
  <w:style w:type="paragraph" w:styleId="5">
    <w:name w:val="heading 3"/>
    <w:basedOn w:val="1"/>
    <w:next w:val="1"/>
    <w:link w:val="81"/>
    <w:qFormat/>
    <w:uiPriority w:val="0"/>
    <w:pPr>
      <w:keepNext/>
      <w:keepLines/>
      <w:spacing w:before="260" w:after="260" w:line="416" w:lineRule="auto"/>
      <w:outlineLvl w:val="2"/>
    </w:pPr>
    <w:rPr>
      <w:rFonts w:ascii="Calibri" w:hAnsi="Calibri" w:cs="Times New Roman"/>
      <w:b/>
      <w:bCs/>
      <w:kern w:val="2"/>
      <w:sz w:val="32"/>
      <w:szCs w:val="32"/>
    </w:rPr>
  </w:style>
  <w:style w:type="paragraph" w:styleId="6">
    <w:name w:val="heading 4"/>
    <w:basedOn w:val="1"/>
    <w:next w:val="1"/>
    <w:link w:val="82"/>
    <w:qFormat/>
    <w:uiPriority w:val="9"/>
    <w:pPr>
      <w:keepNext/>
      <w:keepLines/>
      <w:spacing w:before="280" w:after="290" w:line="376" w:lineRule="auto"/>
      <w:outlineLvl w:val="3"/>
    </w:pPr>
    <w:rPr>
      <w:rFonts w:ascii="Cambria" w:hAnsi="Cambria" w:cs="Times New Roman"/>
      <w:b/>
      <w:bCs/>
      <w:kern w:val="2"/>
      <w:sz w:val="28"/>
      <w:szCs w:val="28"/>
    </w:rPr>
  </w:style>
  <w:style w:type="paragraph" w:styleId="7">
    <w:name w:val="heading 5"/>
    <w:basedOn w:val="1"/>
    <w:next w:val="1"/>
    <w:link w:val="83"/>
    <w:qFormat/>
    <w:uiPriority w:val="9"/>
    <w:pPr>
      <w:keepNext/>
      <w:keepLines/>
      <w:spacing w:before="280" w:after="290" w:line="376" w:lineRule="auto"/>
      <w:outlineLvl w:val="4"/>
    </w:pPr>
    <w:rPr>
      <w:rFonts w:cs="Times New Roman"/>
      <w:b/>
      <w:bCs/>
      <w:sz w:val="28"/>
      <w:szCs w:val="28"/>
    </w:rPr>
  </w:style>
  <w:style w:type="paragraph" w:styleId="8">
    <w:name w:val="heading 6"/>
    <w:basedOn w:val="1"/>
    <w:next w:val="9"/>
    <w:link w:val="84"/>
    <w:qFormat/>
    <w:uiPriority w:val="9"/>
    <w:pPr>
      <w:keepNext/>
      <w:keepLines/>
      <w:numPr>
        <w:ilvl w:val="5"/>
        <w:numId w:val="1"/>
      </w:numPr>
      <w:spacing w:before="240" w:after="64" w:line="320" w:lineRule="auto"/>
      <w:outlineLvl w:val="5"/>
    </w:pPr>
    <w:rPr>
      <w:rFonts w:ascii="Arial" w:hAnsi="Arial" w:eastAsia="黑体" w:cs="Times New Roman"/>
      <w:b/>
      <w:bCs/>
      <w:spacing w:val="6"/>
    </w:rPr>
  </w:style>
  <w:style w:type="paragraph" w:styleId="10">
    <w:name w:val="heading 7"/>
    <w:basedOn w:val="1"/>
    <w:next w:val="9"/>
    <w:link w:val="86"/>
    <w:qFormat/>
    <w:uiPriority w:val="9"/>
    <w:pPr>
      <w:keepNext/>
      <w:keepLines/>
      <w:numPr>
        <w:ilvl w:val="6"/>
        <w:numId w:val="1"/>
      </w:numPr>
      <w:spacing w:before="240" w:after="64" w:line="320" w:lineRule="auto"/>
      <w:outlineLvl w:val="6"/>
    </w:pPr>
    <w:rPr>
      <w:rFonts w:cs="Times New Roman"/>
      <w:b/>
      <w:bCs/>
      <w:spacing w:val="6"/>
    </w:rPr>
  </w:style>
  <w:style w:type="paragraph" w:styleId="11">
    <w:name w:val="heading 8"/>
    <w:basedOn w:val="1"/>
    <w:next w:val="9"/>
    <w:link w:val="87"/>
    <w:qFormat/>
    <w:uiPriority w:val="9"/>
    <w:pPr>
      <w:keepNext/>
      <w:keepLines/>
      <w:numPr>
        <w:ilvl w:val="7"/>
        <w:numId w:val="1"/>
      </w:numPr>
      <w:spacing w:before="240" w:after="64" w:line="320" w:lineRule="auto"/>
      <w:outlineLvl w:val="7"/>
    </w:pPr>
    <w:rPr>
      <w:rFonts w:ascii="Arial" w:hAnsi="Arial" w:eastAsia="黑体" w:cs="Times New Roman"/>
      <w:spacing w:val="6"/>
    </w:rPr>
  </w:style>
  <w:style w:type="paragraph" w:styleId="12">
    <w:name w:val="heading 9"/>
    <w:basedOn w:val="1"/>
    <w:next w:val="9"/>
    <w:link w:val="88"/>
    <w:qFormat/>
    <w:uiPriority w:val="9"/>
    <w:pPr>
      <w:keepNext/>
      <w:keepLines/>
      <w:numPr>
        <w:ilvl w:val="8"/>
        <w:numId w:val="1"/>
      </w:numPr>
      <w:spacing w:before="240" w:after="64" w:line="320" w:lineRule="auto"/>
      <w:outlineLvl w:val="8"/>
    </w:pPr>
    <w:rPr>
      <w:rFonts w:ascii="Arial" w:hAnsi="Arial" w:eastAsia="黑体" w:cs="Times New Roman"/>
      <w:spacing w:val="6"/>
    </w:rPr>
  </w:style>
  <w:style w:type="character" w:default="1" w:styleId="62">
    <w:name w:val="Default Paragraph Font"/>
    <w:qFormat/>
    <w:uiPriority w:val="0"/>
  </w:style>
  <w:style w:type="table" w:default="1" w:styleId="60">
    <w:name w:val="Normal Table"/>
    <w:qFormat/>
    <w:uiPriority w:val="0"/>
    <w:tblPr>
      <w:tblCellMar>
        <w:top w:w="0" w:type="dxa"/>
        <w:left w:w="108" w:type="dxa"/>
        <w:bottom w:w="0" w:type="dxa"/>
        <w:right w:w="108" w:type="dxa"/>
      </w:tblCellMar>
    </w:tblPr>
  </w:style>
  <w:style w:type="paragraph" w:styleId="2">
    <w:name w:val="toc 1"/>
    <w:basedOn w:val="1"/>
    <w:next w:val="1"/>
    <w:qFormat/>
    <w:uiPriority w:val="39"/>
    <w:rPr>
      <w:szCs w:val="20"/>
    </w:rPr>
  </w:style>
  <w:style w:type="paragraph" w:styleId="9">
    <w:name w:val="Normal Indent"/>
    <w:basedOn w:val="1"/>
    <w:link w:val="85"/>
    <w:qFormat/>
    <w:uiPriority w:val="0"/>
    <w:pPr>
      <w:ind w:firstLine="420" w:firstLineChars="200"/>
    </w:pPr>
    <w:rPr>
      <w:rFonts w:ascii="Times New Roman" w:hAnsi="Times New Roman" w:cs="Times New Roman"/>
      <w:kern w:val="2"/>
      <w:sz w:val="21"/>
    </w:rPr>
  </w:style>
  <w:style w:type="paragraph" w:styleId="13">
    <w:name w:val="toc 7"/>
    <w:basedOn w:val="1"/>
    <w:next w:val="1"/>
    <w:qFormat/>
    <w:uiPriority w:val="39"/>
    <w:pPr>
      <w:widowControl w:val="0"/>
      <w:ind w:left="1050"/>
    </w:pPr>
    <w:rPr>
      <w:rFonts w:ascii="Calibri" w:hAnsi="Calibri" w:cs="Calibri"/>
      <w:kern w:val="2"/>
      <w:sz w:val="20"/>
      <w:szCs w:val="20"/>
    </w:rPr>
  </w:style>
  <w:style w:type="paragraph" w:styleId="14">
    <w:name w:val="List Number 2"/>
    <w:basedOn w:val="1"/>
    <w:qFormat/>
    <w:uiPriority w:val="0"/>
    <w:pPr>
      <w:tabs>
        <w:tab w:val="left" w:pos="1697"/>
      </w:tabs>
      <w:spacing w:afterLines="50"/>
      <w:ind w:left="1697" w:hanging="420"/>
    </w:pPr>
    <w:rPr>
      <w:rFonts w:ascii="Times New Roman" w:hAnsi="Times New Roman" w:cs="Times New Roman"/>
      <w:szCs w:val="20"/>
    </w:rPr>
  </w:style>
  <w:style w:type="paragraph" w:styleId="15">
    <w:name w:val="List Bullet 4"/>
    <w:basedOn w:val="1"/>
    <w:qFormat/>
    <w:uiPriority w:val="0"/>
    <w:pPr>
      <w:widowControl w:val="0"/>
      <w:tabs>
        <w:tab w:val="left" w:pos="1620"/>
      </w:tabs>
      <w:snapToGrid w:val="0"/>
      <w:spacing w:line="360" w:lineRule="auto"/>
      <w:ind w:left="1620" w:leftChars="600" w:hanging="420"/>
    </w:pPr>
    <w:rPr>
      <w:rFonts w:ascii="Calibri" w:hAnsi="Calibri" w:cs="Times New Roman"/>
      <w:b/>
      <w:kern w:val="2"/>
      <w:sz w:val="32"/>
      <w:szCs w:val="20"/>
    </w:rPr>
  </w:style>
  <w:style w:type="paragraph" w:styleId="16">
    <w:name w:val="List Number"/>
    <w:basedOn w:val="1"/>
    <w:qFormat/>
    <w:uiPriority w:val="0"/>
    <w:pPr>
      <w:tabs>
        <w:tab w:val="left" w:pos="454"/>
        <w:tab w:val="left" w:pos="720"/>
        <w:tab w:val="left" w:pos="840"/>
      </w:tabs>
      <w:spacing w:afterLines="50"/>
      <w:ind w:left="454" w:hanging="284"/>
    </w:pPr>
    <w:rPr>
      <w:rFonts w:ascii="Times New Roman" w:hAnsi="Times New Roman" w:cs="Times New Roman"/>
      <w:sz w:val="21"/>
      <w:szCs w:val="20"/>
    </w:rPr>
  </w:style>
  <w:style w:type="paragraph" w:styleId="17">
    <w:name w:val="caption"/>
    <w:basedOn w:val="1"/>
    <w:next w:val="1"/>
    <w:link w:val="89"/>
    <w:qFormat/>
    <w:uiPriority w:val="0"/>
    <w:pPr>
      <w:widowControl w:val="0"/>
      <w:jc w:val="both"/>
    </w:pPr>
    <w:rPr>
      <w:rFonts w:ascii="Arial" w:hAnsi="Arial" w:eastAsia="黑体" w:cs="Times New Roman"/>
      <w:kern w:val="2"/>
    </w:rPr>
  </w:style>
  <w:style w:type="paragraph" w:styleId="18">
    <w:name w:val="List Bullet"/>
    <w:basedOn w:val="1"/>
    <w:qFormat/>
    <w:uiPriority w:val="0"/>
    <w:pPr>
      <w:widowControl w:val="0"/>
      <w:spacing w:line="360" w:lineRule="auto"/>
      <w:jc w:val="both"/>
    </w:pPr>
    <w:rPr>
      <w:rFonts w:hAnsi="Times New Roman" w:cs="Times New Roman"/>
      <w:kern w:val="2"/>
      <w:sz w:val="20"/>
      <w:szCs w:val="20"/>
    </w:rPr>
  </w:style>
  <w:style w:type="paragraph" w:styleId="19">
    <w:name w:val="Document Map"/>
    <w:basedOn w:val="1"/>
    <w:link w:val="90"/>
    <w:qFormat/>
    <w:uiPriority w:val="99"/>
    <w:rPr>
      <w:rFonts w:hAnsi="Calibri" w:cs="Times New Roman"/>
      <w:kern w:val="2"/>
      <w:sz w:val="18"/>
      <w:szCs w:val="18"/>
    </w:rPr>
  </w:style>
  <w:style w:type="paragraph" w:styleId="20">
    <w:name w:val="toa heading"/>
    <w:basedOn w:val="1"/>
    <w:next w:val="1"/>
    <w:qFormat/>
    <w:uiPriority w:val="0"/>
    <w:pPr>
      <w:spacing w:before="120"/>
    </w:pPr>
    <w:rPr>
      <w:rFonts w:ascii="Arial" w:hAnsi="Arial" w:cs="Arial"/>
      <w:sz w:val="24"/>
    </w:rPr>
  </w:style>
  <w:style w:type="paragraph" w:styleId="21">
    <w:name w:val="annotation text"/>
    <w:basedOn w:val="1"/>
    <w:link w:val="91"/>
    <w:qFormat/>
    <w:uiPriority w:val="99"/>
    <w:pPr>
      <w:jc w:val="left"/>
    </w:pPr>
    <w:rPr>
      <w:rFonts w:ascii="Calibri" w:hAnsi="Calibri" w:cs="Times New Roman"/>
      <w:kern w:val="2"/>
      <w:sz w:val="21"/>
      <w:szCs w:val="22"/>
    </w:rPr>
  </w:style>
  <w:style w:type="paragraph" w:styleId="22">
    <w:name w:val="Body Text 3"/>
    <w:basedOn w:val="1"/>
    <w:link w:val="92"/>
    <w:qFormat/>
    <w:uiPriority w:val="0"/>
    <w:pPr>
      <w:spacing w:line="400" w:lineRule="atLeast"/>
    </w:pPr>
    <w:rPr>
      <w:rFonts w:ascii="楷体_GB2312" w:eastAsia="楷体_GB2312" w:cs="Times New Roman"/>
      <w:i/>
      <w:iCs/>
      <w:szCs w:val="20"/>
    </w:rPr>
  </w:style>
  <w:style w:type="paragraph" w:styleId="23">
    <w:name w:val="List Bullet 3"/>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24">
    <w:name w:val="Body Text"/>
    <w:basedOn w:val="1"/>
    <w:next w:val="25"/>
    <w:link w:val="77"/>
    <w:qFormat/>
    <w:uiPriority w:val="99"/>
    <w:rPr>
      <w:rFonts w:ascii="Arial" w:hAnsi="Arial" w:cs="Times New Roman"/>
      <w:bCs/>
      <w:kern w:val="2"/>
    </w:rPr>
  </w:style>
  <w:style w:type="paragraph" w:styleId="25">
    <w:name w:val="Body Text First Indent"/>
    <w:basedOn w:val="24"/>
    <w:next w:val="26"/>
    <w:link w:val="78"/>
    <w:qFormat/>
    <w:uiPriority w:val="0"/>
    <w:pPr>
      <w:spacing w:after="120"/>
      <w:ind w:firstLine="420" w:firstLineChars="100"/>
    </w:pPr>
    <w:rPr>
      <w:rFonts w:ascii="Calibri" w:hAnsi="Calibri"/>
      <w:sz w:val="21"/>
      <w:szCs w:val="22"/>
    </w:rPr>
  </w:style>
  <w:style w:type="paragraph" w:styleId="26">
    <w:name w:val="toc 6"/>
    <w:basedOn w:val="1"/>
    <w:next w:val="1"/>
    <w:qFormat/>
    <w:uiPriority w:val="39"/>
    <w:pPr>
      <w:widowControl w:val="0"/>
      <w:ind w:left="840"/>
    </w:pPr>
    <w:rPr>
      <w:rFonts w:ascii="Calibri" w:hAnsi="Calibri" w:cs="Calibri"/>
      <w:kern w:val="2"/>
      <w:sz w:val="20"/>
      <w:szCs w:val="20"/>
    </w:rPr>
  </w:style>
  <w:style w:type="paragraph" w:styleId="27">
    <w:name w:val="Body Text Indent"/>
    <w:basedOn w:val="1"/>
    <w:next w:val="1"/>
    <w:link w:val="93"/>
    <w:qFormat/>
    <w:uiPriority w:val="0"/>
    <w:pPr>
      <w:spacing w:after="120"/>
      <w:ind w:left="420" w:leftChars="200"/>
    </w:pPr>
    <w:rPr>
      <w:rFonts w:ascii="Times New Roman" w:hAnsi="Times New Roman" w:cs="Times New Roman"/>
      <w:kern w:val="2"/>
      <w:sz w:val="21"/>
    </w:rPr>
  </w:style>
  <w:style w:type="paragraph" w:styleId="28">
    <w:name w:val="List Number 3"/>
    <w:basedOn w:val="1"/>
    <w:qFormat/>
    <w:uiPriority w:val="0"/>
    <w:pPr>
      <w:tabs>
        <w:tab w:val="left" w:pos="2260"/>
      </w:tabs>
      <w:spacing w:after="156" w:afterLines="50"/>
      <w:ind w:left="2260" w:hanging="340"/>
    </w:pPr>
    <w:rPr>
      <w:rFonts w:ascii="Times New Roman" w:hAnsi="Times New Roman" w:cs="Times New Roman"/>
      <w:szCs w:val="20"/>
    </w:rPr>
  </w:style>
  <w:style w:type="paragraph" w:styleId="29">
    <w:name w:val="List 2"/>
    <w:basedOn w:val="1"/>
    <w:qFormat/>
    <w:uiPriority w:val="0"/>
    <w:pPr>
      <w:ind w:left="100" w:leftChars="200" w:hanging="200" w:hangingChars="200"/>
    </w:pPr>
  </w:style>
  <w:style w:type="paragraph" w:styleId="30">
    <w:name w:val="Block Text"/>
    <w:basedOn w:val="1"/>
    <w:qFormat/>
    <w:uiPriority w:val="99"/>
    <w:pPr>
      <w:spacing w:before="156" w:beforeLines="50" w:after="156" w:afterLines="50"/>
      <w:ind w:left="426" w:right="-11" w:hanging="426" w:hangingChars="203"/>
    </w:pPr>
    <w:rPr>
      <w:rFonts w:eastAsia="楷体_GB2312"/>
    </w:rPr>
  </w:style>
  <w:style w:type="paragraph" w:styleId="31">
    <w:name w:val="List Bullet 2"/>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32">
    <w:name w:val="toc 5"/>
    <w:basedOn w:val="1"/>
    <w:next w:val="1"/>
    <w:qFormat/>
    <w:uiPriority w:val="39"/>
    <w:pPr>
      <w:widowControl w:val="0"/>
      <w:ind w:left="630"/>
    </w:pPr>
    <w:rPr>
      <w:rFonts w:ascii="Calibri" w:hAnsi="Calibri" w:cs="Calibri"/>
      <w:kern w:val="2"/>
      <w:sz w:val="20"/>
      <w:szCs w:val="20"/>
    </w:rPr>
  </w:style>
  <w:style w:type="paragraph" w:styleId="33">
    <w:name w:val="toc 3"/>
    <w:basedOn w:val="1"/>
    <w:next w:val="1"/>
    <w:qFormat/>
    <w:uiPriority w:val="39"/>
    <w:pPr>
      <w:ind w:left="840" w:leftChars="400"/>
    </w:pPr>
    <w:rPr>
      <w:szCs w:val="20"/>
    </w:rPr>
  </w:style>
  <w:style w:type="paragraph" w:styleId="34">
    <w:name w:val="Plain Text"/>
    <w:basedOn w:val="1"/>
    <w:next w:val="35"/>
    <w:link w:val="94"/>
    <w:qFormat/>
    <w:uiPriority w:val="0"/>
    <w:rPr>
      <w:rFonts w:hAnsi="Courier New" w:cs="Times New Roman"/>
      <w:kern w:val="2"/>
      <w:sz w:val="21"/>
      <w:szCs w:val="20"/>
    </w:rPr>
  </w:style>
  <w:style w:type="paragraph" w:styleId="35">
    <w:name w:val="toc 2"/>
    <w:basedOn w:val="1"/>
    <w:next w:val="1"/>
    <w:qFormat/>
    <w:uiPriority w:val="39"/>
    <w:pPr>
      <w:ind w:left="420" w:leftChars="200"/>
    </w:pPr>
    <w:rPr>
      <w:szCs w:val="20"/>
    </w:rPr>
  </w:style>
  <w:style w:type="paragraph" w:styleId="36">
    <w:name w:val="List Bullet 5"/>
    <w:basedOn w:val="1"/>
    <w:qFormat/>
    <w:uiPriority w:val="0"/>
    <w:pPr>
      <w:widowControl w:val="0"/>
      <w:tabs>
        <w:tab w:val="left" w:pos="2040"/>
      </w:tabs>
      <w:snapToGrid w:val="0"/>
      <w:spacing w:line="360" w:lineRule="auto"/>
      <w:ind w:left="2040" w:leftChars="800"/>
    </w:pPr>
    <w:rPr>
      <w:rFonts w:ascii="Calibri" w:hAnsi="Calibri" w:cs="Times New Roman"/>
      <w:b/>
      <w:kern w:val="2"/>
      <w:sz w:val="32"/>
      <w:szCs w:val="20"/>
    </w:rPr>
  </w:style>
  <w:style w:type="paragraph" w:styleId="37">
    <w:name w:val="toc 8"/>
    <w:basedOn w:val="1"/>
    <w:next w:val="1"/>
    <w:qFormat/>
    <w:uiPriority w:val="39"/>
    <w:pPr>
      <w:widowControl w:val="0"/>
      <w:ind w:left="1260"/>
    </w:pPr>
    <w:rPr>
      <w:rFonts w:ascii="Calibri" w:hAnsi="Calibri" w:cs="Calibri"/>
      <w:kern w:val="2"/>
      <w:sz w:val="20"/>
      <w:szCs w:val="20"/>
    </w:rPr>
  </w:style>
  <w:style w:type="paragraph" w:styleId="38">
    <w:name w:val="Date"/>
    <w:basedOn w:val="1"/>
    <w:next w:val="1"/>
    <w:link w:val="95"/>
    <w:qFormat/>
    <w:uiPriority w:val="0"/>
    <w:pPr>
      <w:ind w:left="100" w:leftChars="2500"/>
    </w:pPr>
    <w:rPr>
      <w:rFonts w:cs="Times New Roman"/>
      <w:color w:val="000000"/>
    </w:rPr>
  </w:style>
  <w:style w:type="paragraph" w:styleId="39">
    <w:name w:val="Body Text Indent 2"/>
    <w:basedOn w:val="1"/>
    <w:link w:val="96"/>
    <w:qFormat/>
    <w:uiPriority w:val="0"/>
    <w:pPr>
      <w:widowControl/>
      <w:spacing w:line="480" w:lineRule="atLeast"/>
      <w:ind w:firstLine="480"/>
    </w:pPr>
    <w:rPr>
      <w:rFonts w:hAnsi="Times New Roman" w:cs="Times New Roman"/>
      <w:szCs w:val="20"/>
    </w:rPr>
  </w:style>
  <w:style w:type="paragraph" w:styleId="40">
    <w:name w:val="endnote text"/>
    <w:basedOn w:val="1"/>
    <w:link w:val="97"/>
    <w:qFormat/>
    <w:uiPriority w:val="0"/>
    <w:pPr>
      <w:widowControl w:val="0"/>
      <w:snapToGrid w:val="0"/>
      <w:spacing w:line="360" w:lineRule="auto"/>
    </w:pPr>
    <w:rPr>
      <w:rFonts w:ascii="Times New Roman" w:hAnsi="Times New Roman" w:cs="Times New Roman"/>
      <w:kern w:val="2"/>
      <w:sz w:val="21"/>
      <w:szCs w:val="21"/>
    </w:rPr>
  </w:style>
  <w:style w:type="paragraph" w:styleId="41">
    <w:name w:val="Balloon Text"/>
    <w:basedOn w:val="1"/>
    <w:link w:val="98"/>
    <w:qFormat/>
    <w:uiPriority w:val="99"/>
    <w:rPr>
      <w:rFonts w:cs="Times New Roman"/>
      <w:sz w:val="18"/>
      <w:szCs w:val="18"/>
    </w:rPr>
  </w:style>
  <w:style w:type="paragraph" w:styleId="42">
    <w:name w:val="footer"/>
    <w:basedOn w:val="1"/>
    <w:link w:val="99"/>
    <w:qFormat/>
    <w:uiPriority w:val="0"/>
    <w:pPr>
      <w:tabs>
        <w:tab w:val="center" w:pos="4153"/>
        <w:tab w:val="right" w:pos="8306"/>
      </w:tabs>
      <w:snapToGrid w:val="0"/>
      <w:jc w:val="left"/>
    </w:pPr>
    <w:rPr>
      <w:rFonts w:ascii="Times New Roman" w:hAnsi="Times New Roman" w:cs="Times New Roman"/>
      <w:kern w:val="2"/>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100"/>
    <w:qFormat/>
    <w:uiPriority w:val="0"/>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45">
    <w:name w:val="toc 4"/>
    <w:basedOn w:val="1"/>
    <w:next w:val="1"/>
    <w:qFormat/>
    <w:uiPriority w:val="39"/>
    <w:pPr>
      <w:widowControl w:val="0"/>
      <w:ind w:left="420"/>
    </w:pPr>
    <w:rPr>
      <w:rFonts w:ascii="Calibri" w:hAnsi="Calibri" w:cs="Calibri"/>
      <w:kern w:val="2"/>
      <w:sz w:val="20"/>
      <w:szCs w:val="20"/>
    </w:rPr>
  </w:style>
  <w:style w:type="paragraph" w:styleId="46">
    <w:name w:val="Subtitle"/>
    <w:basedOn w:val="1"/>
    <w:next w:val="1"/>
    <w:link w:val="101"/>
    <w:qFormat/>
    <w:uiPriority w:val="0"/>
    <w:pPr>
      <w:widowControl w:val="0"/>
      <w:spacing w:before="240" w:after="60" w:line="312" w:lineRule="auto"/>
      <w:jc w:val="center"/>
      <w:outlineLvl w:val="1"/>
    </w:pPr>
    <w:rPr>
      <w:rFonts w:ascii="Cambria" w:hAnsi="Cambria" w:cs="Times New Roman"/>
      <w:b/>
      <w:bCs/>
      <w:kern w:val="28"/>
      <w:sz w:val="32"/>
      <w:szCs w:val="32"/>
    </w:rPr>
  </w:style>
  <w:style w:type="paragraph" w:styleId="47">
    <w:name w:val="List"/>
    <w:basedOn w:val="1"/>
    <w:qFormat/>
    <w:uiPriority w:val="0"/>
    <w:pPr>
      <w:widowControl w:val="0"/>
      <w:ind w:left="420" w:hanging="420"/>
      <w:jc w:val="both"/>
    </w:pPr>
    <w:rPr>
      <w:rFonts w:ascii="Times New Roman" w:hAnsi="Times New Roman" w:cs="Times New Roman"/>
      <w:kern w:val="2"/>
      <w:sz w:val="21"/>
      <w:szCs w:val="20"/>
    </w:rPr>
  </w:style>
  <w:style w:type="paragraph" w:styleId="48">
    <w:name w:val="footnote text"/>
    <w:basedOn w:val="1"/>
    <w:link w:val="102"/>
    <w:qFormat/>
    <w:uiPriority w:val="0"/>
    <w:pPr>
      <w:widowControl w:val="0"/>
      <w:snapToGrid w:val="0"/>
      <w:spacing w:line="360" w:lineRule="auto"/>
    </w:pPr>
    <w:rPr>
      <w:rFonts w:ascii="Times New Roman" w:hAnsi="Times New Roman" w:cs="Times New Roman"/>
      <w:kern w:val="2"/>
      <w:sz w:val="18"/>
      <w:szCs w:val="18"/>
    </w:rPr>
  </w:style>
  <w:style w:type="paragraph" w:styleId="49">
    <w:name w:val="List 5"/>
    <w:basedOn w:val="1"/>
    <w:qFormat/>
    <w:uiPriority w:val="0"/>
    <w:pPr>
      <w:widowControl w:val="0"/>
      <w:ind w:left="2100" w:hanging="420"/>
      <w:jc w:val="both"/>
    </w:pPr>
    <w:rPr>
      <w:rFonts w:ascii="Times New Roman" w:hAnsi="Times New Roman" w:cs="Times New Roman"/>
      <w:kern w:val="2"/>
      <w:sz w:val="21"/>
      <w:szCs w:val="20"/>
    </w:rPr>
  </w:style>
  <w:style w:type="paragraph" w:styleId="50">
    <w:name w:val="Body Text Indent 3"/>
    <w:basedOn w:val="1"/>
    <w:link w:val="103"/>
    <w:qFormat/>
    <w:uiPriority w:val="0"/>
    <w:pPr>
      <w:autoSpaceDE w:val="0"/>
      <w:autoSpaceDN w:val="0"/>
      <w:spacing w:line="400" w:lineRule="atLeast"/>
      <w:ind w:firstLine="443" w:firstLineChars="200"/>
      <w:textAlignment w:val="bottom"/>
    </w:pPr>
    <w:rPr>
      <w:rFonts w:ascii="Times New Roman" w:hAnsi="Times New Roman" w:eastAsia="黑体" w:cs="Times New Roman"/>
      <w:color w:val="000000"/>
      <w:kern w:val="2"/>
    </w:rPr>
  </w:style>
  <w:style w:type="paragraph" w:styleId="51">
    <w:name w:val="toc 9"/>
    <w:basedOn w:val="1"/>
    <w:next w:val="1"/>
    <w:qFormat/>
    <w:uiPriority w:val="39"/>
    <w:pPr>
      <w:widowControl w:val="0"/>
      <w:ind w:left="1470"/>
    </w:pPr>
    <w:rPr>
      <w:rFonts w:ascii="Calibri" w:hAnsi="Calibri" w:cs="Calibri"/>
      <w:kern w:val="2"/>
      <w:sz w:val="20"/>
      <w:szCs w:val="20"/>
    </w:rPr>
  </w:style>
  <w:style w:type="paragraph" w:styleId="52">
    <w:name w:val="Body Text 2"/>
    <w:basedOn w:val="1"/>
    <w:link w:val="104"/>
    <w:qFormat/>
    <w:uiPriority w:val="0"/>
    <w:pPr>
      <w:framePr w:hSpace="180" w:wrap="notBeside" w:vAnchor="text" w:hAnchor="page" w:x="1917" w:y="230"/>
    </w:pPr>
    <w:rPr>
      <w:rFonts w:cs="Times New Roman"/>
      <w:szCs w:val="20"/>
    </w:rPr>
  </w:style>
  <w:style w:type="paragraph" w:styleId="53">
    <w:name w:val="List Continue 2"/>
    <w:basedOn w:val="1"/>
    <w:qFormat/>
    <w:uiPriority w:val="0"/>
    <w:pPr>
      <w:widowControl w:val="0"/>
      <w:spacing w:after="120"/>
      <w:ind w:left="840" w:leftChars="400"/>
      <w:jc w:val="both"/>
    </w:pPr>
    <w:rPr>
      <w:rFonts w:ascii="Times New Roman" w:hAnsi="Times New Roman" w:cs="Times New Roman"/>
      <w:kern w:val="2"/>
      <w:sz w:val="21"/>
    </w:rPr>
  </w:style>
  <w:style w:type="paragraph" w:styleId="54">
    <w:name w:val="HTML Preformatted"/>
    <w:basedOn w:val="1"/>
    <w:link w:val="10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Times New Roman"/>
      <w:kern w:val="2"/>
    </w:rPr>
  </w:style>
  <w:style w:type="paragraph" w:styleId="55">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56">
    <w:name w:val="index 1"/>
    <w:basedOn w:val="1"/>
    <w:next w:val="1"/>
    <w:qFormat/>
    <w:uiPriority w:val="0"/>
    <w:pPr>
      <w:widowControl w:val="0"/>
      <w:jc w:val="both"/>
    </w:pPr>
    <w:rPr>
      <w:rFonts w:ascii="Times New Roman" w:hAnsi="Times New Roman" w:cs="Times New Roman"/>
      <w:kern w:val="2"/>
      <w:sz w:val="21"/>
      <w:szCs w:val="20"/>
    </w:rPr>
  </w:style>
  <w:style w:type="paragraph" w:styleId="57">
    <w:name w:val="Title"/>
    <w:basedOn w:val="1"/>
    <w:next w:val="1"/>
    <w:link w:val="106"/>
    <w:qFormat/>
    <w:uiPriority w:val="0"/>
    <w:pPr>
      <w:spacing w:before="240" w:after="60" w:line="460" w:lineRule="exact"/>
      <w:jc w:val="center"/>
      <w:outlineLvl w:val="0"/>
    </w:pPr>
    <w:rPr>
      <w:rFonts w:ascii="Arial" w:hAnsi="Arial" w:cs="Times New Roman"/>
      <w:b/>
      <w:spacing w:val="14"/>
      <w:kern w:val="24"/>
      <w:sz w:val="32"/>
      <w:szCs w:val="20"/>
    </w:rPr>
  </w:style>
  <w:style w:type="paragraph" w:styleId="58">
    <w:name w:val="annotation subject"/>
    <w:basedOn w:val="21"/>
    <w:next w:val="21"/>
    <w:link w:val="107"/>
    <w:qFormat/>
    <w:uiPriority w:val="99"/>
    <w:rPr>
      <w:b/>
      <w:bCs/>
    </w:rPr>
  </w:style>
  <w:style w:type="paragraph" w:styleId="59">
    <w:name w:val="Body Text First Indent 2"/>
    <w:basedOn w:val="27"/>
    <w:next w:val="1"/>
    <w:link w:val="108"/>
    <w:qFormat/>
    <w:uiPriority w:val="0"/>
    <w:pPr>
      <w:widowControl w:val="0"/>
      <w:ind w:firstLine="420" w:firstLineChars="200"/>
      <w:jc w:val="both"/>
    </w:pPr>
    <w:rPr>
      <w:rFonts w:ascii="仿宋_GB2312" w:hAnsi="宋体" w:eastAsia="仿宋_GB2312"/>
      <w:b/>
      <w:bCs/>
      <w:color w:val="000000"/>
      <w:szCs w:val="21"/>
    </w:rPr>
  </w:style>
  <w:style w:type="table" w:styleId="61">
    <w:name w:val="Table Grid"/>
    <w:basedOn w:val="6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basedOn w:val="62"/>
    <w:qFormat/>
    <w:uiPriority w:val="99"/>
    <w:rPr>
      <w:color w:val="4A4A4A"/>
      <w:u w:val="none"/>
    </w:rPr>
  </w:style>
  <w:style w:type="character" w:styleId="66">
    <w:name w:val="Emphasis"/>
    <w:qFormat/>
    <w:uiPriority w:val="0"/>
    <w:rPr>
      <w:rFonts w:ascii="Times New Roman" w:hAnsi="Times New Roman" w:eastAsia="宋体" w:cs="Times New Roman"/>
      <w:i/>
      <w:iCs/>
    </w:rPr>
  </w:style>
  <w:style w:type="character" w:styleId="67">
    <w:name w:val="HTML Definition"/>
    <w:basedOn w:val="62"/>
    <w:unhideWhenUsed/>
    <w:qFormat/>
    <w:uiPriority w:val="99"/>
  </w:style>
  <w:style w:type="character" w:styleId="68">
    <w:name w:val="HTML Typewriter"/>
    <w:basedOn w:val="62"/>
    <w:unhideWhenUsed/>
    <w:qFormat/>
    <w:uiPriority w:val="99"/>
    <w:rPr>
      <w:rFonts w:hint="default" w:ascii="monospace" w:hAnsi="monospace" w:eastAsia="monospace" w:cs="monospace"/>
      <w:sz w:val="20"/>
    </w:rPr>
  </w:style>
  <w:style w:type="character" w:styleId="69">
    <w:name w:val="HTML Acronym"/>
    <w:basedOn w:val="62"/>
    <w:unhideWhenUsed/>
    <w:qFormat/>
    <w:uiPriority w:val="99"/>
  </w:style>
  <w:style w:type="character" w:styleId="70">
    <w:name w:val="HTML Variable"/>
    <w:basedOn w:val="62"/>
    <w:unhideWhenUsed/>
    <w:qFormat/>
    <w:uiPriority w:val="99"/>
  </w:style>
  <w:style w:type="character" w:styleId="71">
    <w:name w:val="Hyperlink"/>
    <w:basedOn w:val="62"/>
    <w:qFormat/>
    <w:uiPriority w:val="0"/>
    <w:rPr>
      <w:color w:val="4A4A4A"/>
      <w:u w:val="none"/>
    </w:rPr>
  </w:style>
  <w:style w:type="character" w:styleId="72">
    <w:name w:val="HTML Code"/>
    <w:basedOn w:val="62"/>
    <w:unhideWhenUsed/>
    <w:qFormat/>
    <w:uiPriority w:val="99"/>
    <w:rPr>
      <w:rFonts w:ascii="monospace" w:hAnsi="monospace" w:eastAsia="monospace" w:cs="monospace"/>
      <w:sz w:val="20"/>
    </w:rPr>
  </w:style>
  <w:style w:type="character" w:styleId="73">
    <w:name w:val="annotation reference"/>
    <w:qFormat/>
    <w:uiPriority w:val="99"/>
    <w:rPr>
      <w:sz w:val="21"/>
      <w:szCs w:val="21"/>
    </w:rPr>
  </w:style>
  <w:style w:type="character" w:styleId="74">
    <w:name w:val="HTML Cite"/>
    <w:basedOn w:val="62"/>
    <w:unhideWhenUsed/>
    <w:qFormat/>
    <w:uiPriority w:val="99"/>
  </w:style>
  <w:style w:type="character" w:styleId="75">
    <w:name w:val="HTML Keyboard"/>
    <w:basedOn w:val="62"/>
    <w:unhideWhenUsed/>
    <w:qFormat/>
    <w:uiPriority w:val="99"/>
    <w:rPr>
      <w:rFonts w:hint="default" w:ascii="monospace" w:hAnsi="monospace" w:eastAsia="monospace" w:cs="monospace"/>
      <w:sz w:val="20"/>
    </w:rPr>
  </w:style>
  <w:style w:type="character" w:styleId="76">
    <w:name w:val="HTML Sample"/>
    <w:basedOn w:val="62"/>
    <w:unhideWhenUsed/>
    <w:qFormat/>
    <w:uiPriority w:val="99"/>
    <w:rPr>
      <w:rFonts w:hint="default" w:ascii="monospace" w:hAnsi="monospace" w:eastAsia="monospace" w:cs="monospace"/>
    </w:rPr>
  </w:style>
  <w:style w:type="character" w:customStyle="1" w:styleId="77">
    <w:name w:val="正文文本 Char"/>
    <w:link w:val="24"/>
    <w:qFormat/>
    <w:uiPriority w:val="99"/>
    <w:rPr>
      <w:rFonts w:ascii="Arial" w:hAnsi="Arial" w:eastAsia="宋体"/>
      <w:bCs/>
      <w:kern w:val="2"/>
      <w:sz w:val="24"/>
      <w:szCs w:val="24"/>
      <w:lang w:val="en-US" w:eastAsia="zh-CN" w:bidi="ar-SA"/>
    </w:rPr>
  </w:style>
  <w:style w:type="character" w:customStyle="1" w:styleId="78">
    <w:name w:val="正文首行缩进 Char"/>
    <w:link w:val="25"/>
    <w:qFormat/>
    <w:uiPriority w:val="0"/>
    <w:rPr>
      <w:rFonts w:ascii="Calibri" w:hAnsi="Calibri" w:eastAsia="宋体"/>
      <w:bCs/>
      <w:kern w:val="2"/>
      <w:sz w:val="21"/>
      <w:szCs w:val="22"/>
      <w:lang w:val="en-US" w:eastAsia="zh-CN" w:bidi="ar-SA"/>
    </w:rPr>
  </w:style>
  <w:style w:type="character" w:customStyle="1" w:styleId="79">
    <w:name w:val="标题 1 Char"/>
    <w:link w:val="3"/>
    <w:qFormat/>
    <w:uiPriority w:val="0"/>
    <w:rPr>
      <w:rFonts w:eastAsia="宋体"/>
      <w:kern w:val="2"/>
      <w:sz w:val="28"/>
      <w:szCs w:val="24"/>
      <w:lang w:val="en-US" w:eastAsia="zh-CN" w:bidi="ar-SA"/>
    </w:rPr>
  </w:style>
  <w:style w:type="character" w:customStyle="1" w:styleId="80">
    <w:name w:val="标题 2 Char2"/>
    <w:link w:val="4"/>
    <w:qFormat/>
    <w:uiPriority w:val="0"/>
    <w:rPr>
      <w:rFonts w:ascii="Arial" w:hAnsi="Arial" w:eastAsia="宋体"/>
      <w:b/>
      <w:bCs/>
      <w:kern w:val="2"/>
      <w:sz w:val="28"/>
      <w:szCs w:val="32"/>
      <w:lang w:val="en-US" w:eastAsia="zh-CN" w:bidi="ar-SA"/>
    </w:rPr>
  </w:style>
  <w:style w:type="character" w:customStyle="1" w:styleId="81">
    <w:name w:val="标题 3 Char"/>
    <w:link w:val="5"/>
    <w:qFormat/>
    <w:uiPriority w:val="0"/>
    <w:rPr>
      <w:rFonts w:ascii="Calibri" w:hAnsi="Calibri" w:eastAsia="宋体"/>
      <w:b/>
      <w:bCs/>
      <w:kern w:val="2"/>
      <w:sz w:val="32"/>
      <w:szCs w:val="32"/>
      <w:lang w:val="en-US" w:eastAsia="zh-CN" w:bidi="ar-SA"/>
    </w:rPr>
  </w:style>
  <w:style w:type="character" w:customStyle="1" w:styleId="82">
    <w:name w:val="标题 4 Char"/>
    <w:link w:val="6"/>
    <w:qFormat/>
    <w:uiPriority w:val="9"/>
    <w:rPr>
      <w:rFonts w:ascii="Cambria" w:hAnsi="Cambria" w:eastAsia="宋体"/>
      <w:b/>
      <w:bCs/>
      <w:kern w:val="2"/>
      <w:sz w:val="28"/>
      <w:szCs w:val="28"/>
      <w:lang w:val="en-US" w:eastAsia="zh-CN" w:bidi="ar-SA"/>
    </w:rPr>
  </w:style>
  <w:style w:type="character" w:customStyle="1" w:styleId="83">
    <w:name w:val="标题 5 Char"/>
    <w:link w:val="7"/>
    <w:qFormat/>
    <w:uiPriority w:val="9"/>
    <w:rPr>
      <w:rFonts w:ascii="宋体" w:hAnsi="宋体" w:cs="宋体"/>
      <w:b/>
      <w:bCs/>
      <w:sz w:val="28"/>
      <w:szCs w:val="28"/>
    </w:rPr>
  </w:style>
  <w:style w:type="character" w:customStyle="1" w:styleId="84">
    <w:name w:val="标题 6 Char"/>
    <w:link w:val="8"/>
    <w:qFormat/>
    <w:uiPriority w:val="9"/>
    <w:rPr>
      <w:rFonts w:ascii="Arial" w:hAnsi="Arial" w:eastAsia="黑体"/>
      <w:b/>
      <w:bCs/>
      <w:spacing w:val="6"/>
      <w:sz w:val="24"/>
      <w:szCs w:val="24"/>
    </w:rPr>
  </w:style>
  <w:style w:type="character" w:customStyle="1" w:styleId="85">
    <w:name w:val="正文缩进 Char"/>
    <w:link w:val="9"/>
    <w:qFormat/>
    <w:uiPriority w:val="0"/>
    <w:rPr>
      <w:rFonts w:eastAsia="宋体"/>
      <w:kern w:val="2"/>
      <w:sz w:val="21"/>
      <w:szCs w:val="24"/>
      <w:lang w:val="en-US" w:eastAsia="zh-CN" w:bidi="ar-SA"/>
    </w:rPr>
  </w:style>
  <w:style w:type="character" w:customStyle="1" w:styleId="86">
    <w:name w:val="标题 7 Char"/>
    <w:link w:val="10"/>
    <w:qFormat/>
    <w:uiPriority w:val="9"/>
    <w:rPr>
      <w:rFonts w:ascii="宋体" w:hAnsi="宋体"/>
      <w:b/>
      <w:bCs/>
      <w:spacing w:val="6"/>
      <w:sz w:val="24"/>
      <w:szCs w:val="24"/>
    </w:rPr>
  </w:style>
  <w:style w:type="character" w:customStyle="1" w:styleId="87">
    <w:name w:val="标题 8 Char"/>
    <w:link w:val="11"/>
    <w:qFormat/>
    <w:uiPriority w:val="9"/>
    <w:rPr>
      <w:rFonts w:ascii="Arial" w:hAnsi="Arial" w:eastAsia="黑体"/>
      <w:spacing w:val="6"/>
      <w:sz w:val="24"/>
      <w:szCs w:val="24"/>
    </w:rPr>
  </w:style>
  <w:style w:type="character" w:customStyle="1" w:styleId="88">
    <w:name w:val="标题 9 Char"/>
    <w:link w:val="12"/>
    <w:qFormat/>
    <w:uiPriority w:val="9"/>
    <w:rPr>
      <w:rFonts w:ascii="Arial" w:hAnsi="Arial" w:eastAsia="黑体"/>
      <w:spacing w:val="6"/>
      <w:sz w:val="24"/>
      <w:szCs w:val="24"/>
    </w:rPr>
  </w:style>
  <w:style w:type="character" w:customStyle="1" w:styleId="89">
    <w:name w:val="题注 Char"/>
    <w:link w:val="17"/>
    <w:qFormat/>
    <w:uiPriority w:val="0"/>
    <w:rPr>
      <w:rFonts w:ascii="Arial" w:hAnsi="Arial" w:eastAsia="黑体" w:cs="Arial"/>
      <w:kern w:val="2"/>
      <w:sz w:val="24"/>
      <w:szCs w:val="24"/>
    </w:rPr>
  </w:style>
  <w:style w:type="character" w:customStyle="1" w:styleId="90">
    <w:name w:val="文档结构图 Char"/>
    <w:link w:val="19"/>
    <w:qFormat/>
    <w:uiPriority w:val="99"/>
    <w:rPr>
      <w:rFonts w:ascii="宋体" w:hAnsi="Calibri" w:eastAsia="宋体"/>
      <w:kern w:val="2"/>
      <w:sz w:val="18"/>
      <w:szCs w:val="18"/>
      <w:lang w:val="en-US" w:eastAsia="zh-CN" w:bidi="ar-SA"/>
    </w:rPr>
  </w:style>
  <w:style w:type="character" w:customStyle="1" w:styleId="91">
    <w:name w:val="批注文字 Char"/>
    <w:link w:val="21"/>
    <w:qFormat/>
    <w:uiPriority w:val="99"/>
    <w:rPr>
      <w:rFonts w:ascii="Calibri" w:hAnsi="Calibri" w:eastAsia="宋体"/>
      <w:kern w:val="2"/>
      <w:sz w:val="21"/>
      <w:szCs w:val="22"/>
      <w:lang w:val="en-US" w:eastAsia="zh-CN" w:bidi="ar-SA"/>
    </w:rPr>
  </w:style>
  <w:style w:type="character" w:customStyle="1" w:styleId="92">
    <w:name w:val="正文文本 3 Char"/>
    <w:link w:val="22"/>
    <w:qFormat/>
    <w:uiPriority w:val="0"/>
    <w:rPr>
      <w:rFonts w:ascii="楷体_GB2312" w:hAnsi="宋体" w:eastAsia="楷体_GB2312" w:cs="宋体"/>
      <w:i/>
      <w:iCs/>
      <w:sz w:val="24"/>
    </w:rPr>
  </w:style>
  <w:style w:type="character" w:customStyle="1" w:styleId="93">
    <w:name w:val="正文文本缩进 Char"/>
    <w:link w:val="27"/>
    <w:qFormat/>
    <w:uiPriority w:val="0"/>
    <w:rPr>
      <w:kern w:val="2"/>
      <w:sz w:val="21"/>
      <w:szCs w:val="24"/>
    </w:rPr>
  </w:style>
  <w:style w:type="character" w:customStyle="1" w:styleId="94">
    <w:name w:val="纯文本 Char"/>
    <w:link w:val="34"/>
    <w:qFormat/>
    <w:uiPriority w:val="0"/>
    <w:rPr>
      <w:rFonts w:ascii="宋体" w:hAnsi="Courier New" w:eastAsia="宋体"/>
      <w:kern w:val="2"/>
      <w:sz w:val="21"/>
      <w:lang w:val="en-US" w:eastAsia="zh-CN" w:bidi="ar-SA"/>
    </w:rPr>
  </w:style>
  <w:style w:type="character" w:customStyle="1" w:styleId="95">
    <w:name w:val="日期 Char"/>
    <w:link w:val="38"/>
    <w:qFormat/>
    <w:uiPriority w:val="0"/>
    <w:rPr>
      <w:rFonts w:ascii="宋体" w:hAnsi="宋体" w:cs="宋体"/>
      <w:color w:val="000000"/>
      <w:sz w:val="24"/>
      <w:szCs w:val="24"/>
    </w:rPr>
  </w:style>
  <w:style w:type="character" w:customStyle="1" w:styleId="96">
    <w:name w:val="正文文本缩进 2 Char"/>
    <w:link w:val="39"/>
    <w:qFormat/>
    <w:uiPriority w:val="0"/>
    <w:rPr>
      <w:rFonts w:ascii="宋体" w:eastAsia="宋体"/>
      <w:sz w:val="24"/>
      <w:lang w:val="en-US" w:eastAsia="zh-CN" w:bidi="ar-SA"/>
    </w:rPr>
  </w:style>
  <w:style w:type="character" w:customStyle="1" w:styleId="97">
    <w:name w:val="尾注文本 Char"/>
    <w:link w:val="40"/>
    <w:qFormat/>
    <w:uiPriority w:val="0"/>
    <w:rPr>
      <w:kern w:val="2"/>
      <w:sz w:val="21"/>
      <w:szCs w:val="21"/>
    </w:rPr>
  </w:style>
  <w:style w:type="character" w:customStyle="1" w:styleId="98">
    <w:name w:val="批注框文本 Char"/>
    <w:link w:val="41"/>
    <w:qFormat/>
    <w:uiPriority w:val="99"/>
    <w:rPr>
      <w:rFonts w:ascii="宋体" w:hAnsi="宋体" w:cs="宋体"/>
      <w:sz w:val="18"/>
      <w:szCs w:val="18"/>
    </w:rPr>
  </w:style>
  <w:style w:type="character" w:customStyle="1" w:styleId="99">
    <w:name w:val="页脚 Char"/>
    <w:link w:val="42"/>
    <w:qFormat/>
    <w:uiPriority w:val="0"/>
    <w:rPr>
      <w:rFonts w:eastAsia="宋体"/>
      <w:kern w:val="2"/>
      <w:sz w:val="18"/>
      <w:szCs w:val="18"/>
      <w:lang w:val="en-US" w:eastAsia="zh-CN" w:bidi="ar-SA"/>
    </w:rPr>
  </w:style>
  <w:style w:type="character" w:customStyle="1" w:styleId="100">
    <w:name w:val="页眉 Char"/>
    <w:link w:val="44"/>
    <w:qFormat/>
    <w:uiPriority w:val="0"/>
    <w:rPr>
      <w:rFonts w:eastAsia="宋体"/>
      <w:kern w:val="2"/>
      <w:sz w:val="18"/>
      <w:szCs w:val="18"/>
      <w:lang w:val="en-US" w:eastAsia="zh-CN" w:bidi="ar-SA"/>
    </w:rPr>
  </w:style>
  <w:style w:type="character" w:customStyle="1" w:styleId="101">
    <w:name w:val="副标题 Char"/>
    <w:link w:val="46"/>
    <w:qFormat/>
    <w:uiPriority w:val="0"/>
    <w:rPr>
      <w:rFonts w:ascii="Cambria" w:hAnsi="Cambria"/>
      <w:b/>
      <w:bCs/>
      <w:kern w:val="28"/>
      <w:sz w:val="32"/>
      <w:szCs w:val="32"/>
    </w:rPr>
  </w:style>
  <w:style w:type="character" w:customStyle="1" w:styleId="102">
    <w:name w:val="脚注文本 Char"/>
    <w:link w:val="48"/>
    <w:qFormat/>
    <w:uiPriority w:val="0"/>
    <w:rPr>
      <w:kern w:val="2"/>
      <w:sz w:val="18"/>
      <w:szCs w:val="18"/>
    </w:rPr>
  </w:style>
  <w:style w:type="character" w:customStyle="1" w:styleId="103">
    <w:name w:val="正文文本缩进 3 Char"/>
    <w:link w:val="50"/>
    <w:qFormat/>
    <w:uiPriority w:val="0"/>
    <w:rPr>
      <w:rFonts w:eastAsia="黑体"/>
      <w:color w:val="000000"/>
      <w:kern w:val="2"/>
      <w:sz w:val="24"/>
      <w:szCs w:val="24"/>
      <w:lang w:val="en-US" w:eastAsia="zh-CN" w:bidi="ar-SA"/>
    </w:rPr>
  </w:style>
  <w:style w:type="character" w:customStyle="1" w:styleId="104">
    <w:name w:val="正文文本 2 Char"/>
    <w:link w:val="52"/>
    <w:qFormat/>
    <w:uiPriority w:val="0"/>
    <w:rPr>
      <w:rFonts w:ascii="宋体" w:hAnsi="宋体" w:cs="宋体"/>
      <w:sz w:val="24"/>
    </w:rPr>
  </w:style>
  <w:style w:type="character" w:customStyle="1" w:styleId="105">
    <w:name w:val="HTML 预设格式 Char"/>
    <w:link w:val="54"/>
    <w:qFormat/>
    <w:uiPriority w:val="0"/>
    <w:rPr>
      <w:rFonts w:ascii="Arial" w:hAnsi="Arial" w:cs="Arial"/>
      <w:kern w:val="2"/>
      <w:sz w:val="24"/>
      <w:szCs w:val="24"/>
    </w:rPr>
  </w:style>
  <w:style w:type="character" w:customStyle="1" w:styleId="106">
    <w:name w:val="标题 Char"/>
    <w:link w:val="57"/>
    <w:qFormat/>
    <w:uiPriority w:val="0"/>
    <w:rPr>
      <w:rFonts w:ascii="Arial" w:hAnsi="Arial" w:cs="宋体"/>
      <w:b/>
      <w:spacing w:val="14"/>
      <w:kern w:val="24"/>
      <w:sz w:val="32"/>
    </w:rPr>
  </w:style>
  <w:style w:type="character" w:customStyle="1" w:styleId="107">
    <w:name w:val="批注主题 Char"/>
    <w:link w:val="58"/>
    <w:qFormat/>
    <w:uiPriority w:val="99"/>
    <w:rPr>
      <w:rFonts w:ascii="Calibri" w:hAnsi="Calibri" w:eastAsia="宋体"/>
      <w:b/>
      <w:bCs/>
      <w:kern w:val="2"/>
      <w:sz w:val="21"/>
      <w:szCs w:val="22"/>
      <w:lang w:val="en-US" w:eastAsia="zh-CN" w:bidi="ar-SA"/>
    </w:rPr>
  </w:style>
  <w:style w:type="character" w:customStyle="1" w:styleId="108">
    <w:name w:val="正文首行缩进 2 Char1"/>
    <w:link w:val="59"/>
    <w:qFormat/>
    <w:uiPriority w:val="0"/>
    <w:rPr>
      <w:rFonts w:ascii="仿宋_GB2312" w:hAnsi="宋体" w:eastAsia="仿宋_GB2312" w:cs="宋体"/>
      <w:b/>
      <w:bCs/>
      <w:color w:val="000000"/>
      <w:kern w:val="2"/>
      <w:sz w:val="21"/>
      <w:szCs w:val="21"/>
    </w:rPr>
  </w:style>
  <w:style w:type="paragraph" w:customStyle="1" w:styleId="109">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Cs/>
      <w:kern w:val="0"/>
      <w:sz w:val="20"/>
      <w:szCs w:val="20"/>
    </w:rPr>
  </w:style>
  <w:style w:type="paragraph" w:customStyle="1" w:styleId="110">
    <w:name w:val="01 正文-首行缩进2字符"/>
    <w:basedOn w:val="1"/>
    <w:qFormat/>
    <w:uiPriority w:val="0"/>
    <w:pPr>
      <w:spacing w:before="50" w:beforeLines="50" w:after="50" w:afterLines="50"/>
      <w:ind w:firstLine="200" w:firstLineChars="200"/>
    </w:pPr>
    <w:rPr>
      <w:rFonts w:ascii="Arial" w:hAnsi="Arial"/>
      <w:color w:val="000000"/>
    </w:rPr>
  </w:style>
  <w:style w:type="character" w:customStyle="1" w:styleId="111">
    <w:name w:val="正文文本缩进 2 Char1"/>
    <w:qFormat/>
    <w:uiPriority w:val="0"/>
    <w:rPr>
      <w:rFonts w:hint="eastAsia" w:ascii="宋体" w:hAnsi="宋体" w:eastAsia="宋体" w:cs="宋体"/>
      <w:kern w:val="2"/>
      <w:sz w:val="24"/>
      <w:szCs w:val="24"/>
    </w:rPr>
  </w:style>
  <w:style w:type="character" w:customStyle="1" w:styleId="112">
    <w:name w:val="Comment Text Char"/>
    <w:qFormat/>
    <w:uiPriority w:val="0"/>
    <w:rPr>
      <w:rFonts w:ascii="Times New Roman" w:hAnsi="Times New Roman" w:eastAsia="宋体" w:cs="Times New Roman"/>
      <w:kern w:val="0"/>
      <w:sz w:val="24"/>
      <w:szCs w:val="24"/>
      <w:lang w:val="zh-CN" w:eastAsia="zh-CN"/>
    </w:rPr>
  </w:style>
  <w:style w:type="character" w:customStyle="1" w:styleId="113">
    <w:name w:val="style21"/>
    <w:qFormat/>
    <w:uiPriority w:val="0"/>
    <w:rPr>
      <w:rFonts w:ascii="Times New Roman" w:hAnsi="Times New Roman" w:eastAsia="宋体" w:cs="Times New Roman"/>
      <w:sz w:val="15"/>
      <w:szCs w:val="15"/>
    </w:rPr>
  </w:style>
  <w:style w:type="character" w:customStyle="1" w:styleId="114">
    <w:name w:val="文档结构图 Char1"/>
    <w:qFormat/>
    <w:uiPriority w:val="99"/>
    <w:rPr>
      <w:rFonts w:ascii="Times New Roman" w:hAnsi="Times New Roman" w:eastAsia="宋体" w:cs="Times New Roman"/>
      <w:kern w:val="0"/>
      <w:sz w:val="20"/>
      <w:szCs w:val="21"/>
      <w:shd w:val="clear" w:color="auto" w:fill="000080"/>
    </w:rPr>
  </w:style>
  <w:style w:type="character" w:customStyle="1" w:styleId="115">
    <w:name w:val="宏文本 Char"/>
    <w:link w:val="116"/>
    <w:qFormat/>
    <w:uiPriority w:val="0"/>
    <w:rPr>
      <w:rFonts w:ascii="Courier New" w:hAnsi="Courier New" w:eastAsia="Times New Roman" w:cs="Courier New"/>
      <w:lang w:val="en-US" w:eastAsia="zh-CN" w:bidi="ar-SA"/>
    </w:rPr>
  </w:style>
  <w:style w:type="paragraph" w:customStyle="1" w:styleId="116">
    <w:name w:val="宏文本1"/>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Courier New"/>
      <w:lang w:val="en-US" w:eastAsia="zh-CN" w:bidi="ar-SA"/>
    </w:rPr>
  </w:style>
  <w:style w:type="character" w:customStyle="1" w:styleId="117">
    <w:name w:val="Char Char11"/>
    <w:qFormat/>
    <w:uiPriority w:val="0"/>
    <w:rPr>
      <w:rFonts w:ascii="Times New Roman" w:hAnsi="Times New Roman" w:eastAsia="宋体" w:cs="Times New Roman"/>
      <w:b/>
      <w:kern w:val="44"/>
      <w:sz w:val="44"/>
    </w:rPr>
  </w:style>
  <w:style w:type="character" w:customStyle="1" w:styleId="118">
    <w:name w:val="样式 标题 1 + Arial Char"/>
    <w:link w:val="119"/>
    <w:qFormat/>
    <w:uiPriority w:val="0"/>
    <w:rPr>
      <w:rFonts w:ascii="Arial" w:hAnsi="Arial"/>
      <w:b/>
      <w:bCs/>
      <w:sz w:val="32"/>
      <w:szCs w:val="44"/>
    </w:rPr>
  </w:style>
  <w:style w:type="paragraph" w:customStyle="1" w:styleId="119">
    <w:name w:val="样式 标题 1 + Arial"/>
    <w:basedOn w:val="3"/>
    <w:link w:val="118"/>
    <w:qFormat/>
    <w:uiPriority w:val="0"/>
    <w:pPr>
      <w:keepLines/>
      <w:widowControl w:val="0"/>
      <w:tabs>
        <w:tab w:val="left" w:pos="432"/>
      </w:tabs>
      <w:snapToGrid w:val="0"/>
      <w:spacing w:line="360" w:lineRule="auto"/>
    </w:pPr>
    <w:rPr>
      <w:rFonts w:ascii="Arial" w:hAnsi="Arial"/>
      <w:b/>
      <w:bCs/>
      <w:kern w:val="0"/>
      <w:sz w:val="32"/>
      <w:szCs w:val="44"/>
    </w:rPr>
  </w:style>
  <w:style w:type="character" w:customStyle="1" w:styleId="120">
    <w:name w:val="正文标准 Char"/>
    <w:link w:val="121"/>
    <w:qFormat/>
    <w:uiPriority w:val="0"/>
    <w:rPr>
      <w:rFonts w:ascii="宋体" w:hAnsi="宋体"/>
      <w:sz w:val="28"/>
      <w:szCs w:val="22"/>
    </w:rPr>
  </w:style>
  <w:style w:type="paragraph" w:customStyle="1" w:styleId="121">
    <w:name w:val="正文标准"/>
    <w:basedOn w:val="1"/>
    <w:link w:val="120"/>
    <w:qFormat/>
    <w:uiPriority w:val="0"/>
    <w:pPr>
      <w:widowControl w:val="0"/>
      <w:spacing w:line="360" w:lineRule="auto"/>
      <w:ind w:firstLine="200" w:firstLineChars="200"/>
      <w:jc w:val="both"/>
    </w:pPr>
    <w:rPr>
      <w:rFonts w:cs="Times New Roman"/>
      <w:sz w:val="28"/>
      <w:szCs w:val="22"/>
    </w:rPr>
  </w:style>
  <w:style w:type="character" w:customStyle="1" w:styleId="122">
    <w:name w:val="正文段 Char"/>
    <w:link w:val="123"/>
    <w:qFormat/>
    <w:uiPriority w:val="0"/>
  </w:style>
  <w:style w:type="paragraph" w:customStyle="1" w:styleId="123">
    <w:name w:val="正文段"/>
    <w:basedOn w:val="1"/>
    <w:link w:val="122"/>
    <w:qFormat/>
    <w:uiPriority w:val="0"/>
    <w:pPr>
      <w:snapToGrid w:val="0"/>
      <w:spacing w:after="156" w:afterLines="50"/>
      <w:ind w:firstLine="200" w:firstLineChars="200"/>
      <w:jc w:val="both"/>
    </w:pPr>
    <w:rPr>
      <w:rFonts w:ascii="Times New Roman" w:hAnsi="Times New Roman" w:cs="Times New Roman"/>
      <w:sz w:val="20"/>
      <w:szCs w:val="20"/>
    </w:rPr>
  </w:style>
  <w:style w:type="character" w:customStyle="1" w:styleId="124">
    <w:name w:val="批注文字字符1"/>
    <w:semiHidden/>
    <w:qFormat/>
    <w:uiPriority w:val="99"/>
    <w:rPr>
      <w:rFonts w:ascii="仿宋_GB2312" w:hAnsi="宋体" w:eastAsia="仿宋_GB2312" w:cs="宋体"/>
      <w:b/>
      <w:bCs/>
      <w:color w:val="000000"/>
      <w:kern w:val="0"/>
      <w:sz w:val="21"/>
      <w:szCs w:val="21"/>
    </w:rPr>
  </w:style>
  <w:style w:type="character" w:customStyle="1" w:styleId="125">
    <w:name w:val="标题 6 Char1"/>
    <w:qFormat/>
    <w:uiPriority w:val="0"/>
    <w:rPr>
      <w:rFonts w:ascii="Cambria" w:hAnsi="Cambria" w:eastAsia="宋体" w:cs="Times New Roman"/>
      <w:b/>
      <w:bCs/>
      <w:kern w:val="2"/>
      <w:sz w:val="24"/>
      <w:szCs w:val="24"/>
    </w:rPr>
  </w:style>
  <w:style w:type="character" w:customStyle="1" w:styleId="126">
    <w:name w:val="ca-3"/>
    <w:qFormat/>
    <w:uiPriority w:val="0"/>
    <w:rPr>
      <w:rFonts w:ascii="Times New Roman" w:hAnsi="Times New Roman" w:eastAsia="宋体" w:cs="Times New Roman"/>
    </w:rPr>
  </w:style>
  <w:style w:type="character" w:customStyle="1" w:styleId="127">
    <w:name w:val="正文文本缩进 3 Char1"/>
    <w:qFormat/>
    <w:uiPriority w:val="0"/>
    <w:rPr>
      <w:rFonts w:hint="eastAsia" w:ascii="宋体" w:hAnsi="宋体" w:eastAsia="宋体" w:cs="宋体"/>
      <w:kern w:val="2"/>
      <w:sz w:val="16"/>
      <w:szCs w:val="16"/>
    </w:rPr>
  </w:style>
  <w:style w:type="character" w:customStyle="1" w:styleId="128">
    <w:name w:val="Char Char9"/>
    <w:qFormat/>
    <w:uiPriority w:val="0"/>
    <w:rPr>
      <w:rFonts w:ascii="Times New Roman" w:hAnsi="Times New Roman" w:eastAsia="宋体" w:cs="Times New Roman"/>
      <w:b/>
      <w:kern w:val="2"/>
      <w:sz w:val="24"/>
      <w:szCs w:val="24"/>
    </w:rPr>
  </w:style>
  <w:style w:type="character" w:customStyle="1" w:styleId="129">
    <w:name w:val="表格用 Char Char"/>
    <w:link w:val="130"/>
    <w:qFormat/>
    <w:uiPriority w:val="0"/>
    <w:rPr>
      <w:rFonts w:ascii="宋体"/>
      <w:sz w:val="22"/>
    </w:rPr>
  </w:style>
  <w:style w:type="paragraph" w:customStyle="1" w:styleId="130">
    <w:name w:val="表格用"/>
    <w:basedOn w:val="1"/>
    <w:link w:val="129"/>
    <w:qFormat/>
    <w:uiPriority w:val="0"/>
    <w:rPr>
      <w:rFonts w:hAnsi="Times New Roman" w:cs="Times New Roman"/>
      <w:sz w:val="22"/>
      <w:szCs w:val="20"/>
    </w:rPr>
  </w:style>
  <w:style w:type="character" w:customStyle="1" w:styleId="131">
    <w:name w:val="正文缩进2字符 Char Char"/>
    <w:link w:val="132"/>
    <w:qFormat/>
    <w:uiPriority w:val="0"/>
    <w:rPr>
      <w:rFonts w:cs="宋体"/>
    </w:rPr>
  </w:style>
  <w:style w:type="paragraph" w:customStyle="1" w:styleId="132">
    <w:name w:val="正文缩进2字符"/>
    <w:basedOn w:val="1"/>
    <w:link w:val="131"/>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133">
    <w:name w:val="++标题3 Char"/>
    <w:qFormat/>
    <w:uiPriority w:val="0"/>
    <w:rPr>
      <w:rFonts w:ascii="宋体" w:hAnsi="宋体" w:eastAsia="宋体" w:cs="Arial"/>
      <w:bCs/>
      <w:color w:val="000000"/>
      <w:sz w:val="24"/>
      <w:szCs w:val="24"/>
      <w:lang w:val="en-US" w:eastAsia="zh-CN" w:bidi="ar-SA"/>
    </w:rPr>
  </w:style>
  <w:style w:type="character" w:customStyle="1" w:styleId="134">
    <w:name w:val="style51"/>
    <w:qFormat/>
    <w:uiPriority w:val="0"/>
    <w:rPr>
      <w:rFonts w:ascii="Times New Roman" w:hAnsi="Times New Roman" w:eastAsia="宋体" w:cs="Times New Roman"/>
      <w:sz w:val="21"/>
      <w:szCs w:val="21"/>
    </w:rPr>
  </w:style>
  <w:style w:type="character" w:customStyle="1" w:styleId="135">
    <w:name w:val="标题 7 Char1"/>
    <w:qFormat/>
    <w:uiPriority w:val="0"/>
    <w:rPr>
      <w:rFonts w:ascii="宋体" w:hAnsi="宋体" w:eastAsia="宋体" w:cs="宋体"/>
      <w:b/>
      <w:bCs/>
      <w:kern w:val="2"/>
      <w:sz w:val="24"/>
      <w:szCs w:val="24"/>
    </w:rPr>
  </w:style>
  <w:style w:type="character" w:customStyle="1" w:styleId="136">
    <w:name w:val="Header Char"/>
    <w:qFormat/>
    <w:uiPriority w:val="0"/>
    <w:rPr>
      <w:rFonts w:ascii="Times New Roman" w:hAnsi="Times New Roman" w:eastAsia="宋体" w:cs="Times New Roman"/>
      <w:sz w:val="18"/>
      <w:szCs w:val="18"/>
    </w:rPr>
  </w:style>
  <w:style w:type="character" w:customStyle="1" w:styleId="137">
    <w:name w:val="宇视2 Char"/>
    <w:link w:val="138"/>
    <w:qFormat/>
    <w:uiPriority w:val="0"/>
    <w:rPr>
      <w:rFonts w:ascii="Calibri Light" w:hAnsi="Calibri Light" w:eastAsia="等线"/>
      <w:b/>
      <w:bCs/>
      <w:kern w:val="2"/>
      <w:sz w:val="28"/>
      <w:szCs w:val="30"/>
    </w:rPr>
  </w:style>
  <w:style w:type="paragraph" w:customStyle="1" w:styleId="138">
    <w:name w:val="宇视2"/>
    <w:basedOn w:val="4"/>
    <w:link w:val="137"/>
    <w:qFormat/>
    <w:uiPriority w:val="0"/>
    <w:pPr>
      <w:widowControl w:val="0"/>
      <w:tabs>
        <w:tab w:val="left" w:pos="360"/>
        <w:tab w:val="left" w:pos="567"/>
      </w:tabs>
      <w:spacing w:beforeLines="50" w:line="360" w:lineRule="auto"/>
      <w:ind w:left="567"/>
      <w:jc w:val="both"/>
    </w:pPr>
    <w:rPr>
      <w:rFonts w:ascii="Calibri Light" w:hAnsi="Calibri Light" w:eastAsia="等线"/>
      <w:szCs w:val="30"/>
    </w:rPr>
  </w:style>
  <w:style w:type="character" w:customStyle="1" w:styleId="139">
    <w:name w:val="样式2 Char"/>
    <w:link w:val="140"/>
    <w:qFormat/>
    <w:uiPriority w:val="0"/>
    <w:rPr>
      <w:rFonts w:ascii="Arial" w:hAnsi="Arial" w:eastAsia="黑体" w:cs="Arial"/>
      <w:kern w:val="44"/>
      <w:sz w:val="30"/>
    </w:rPr>
  </w:style>
  <w:style w:type="paragraph" w:customStyle="1" w:styleId="140">
    <w:name w:val="样式2"/>
    <w:basedOn w:val="3"/>
    <w:link w:val="139"/>
    <w:qFormat/>
    <w:uiPriority w:val="0"/>
    <w:pPr>
      <w:keepNext w:val="0"/>
      <w:pageBreakBefore/>
      <w:tabs>
        <w:tab w:val="left" w:pos="432"/>
      </w:tabs>
      <w:adjustRightInd w:val="0"/>
      <w:spacing w:before="240" w:beforeLines="30" w:line="578" w:lineRule="atLeast"/>
      <w:ind w:left="432" w:hanging="432"/>
      <w:textAlignment w:val="baseline"/>
    </w:pPr>
    <w:rPr>
      <w:rFonts w:ascii="Arial" w:hAnsi="Arial" w:eastAsia="黑体"/>
      <w:kern w:val="44"/>
      <w:sz w:val="30"/>
      <w:szCs w:val="20"/>
    </w:rPr>
  </w:style>
  <w:style w:type="character" w:customStyle="1" w:styleId="141">
    <w:name w:val="Char Char7"/>
    <w:qFormat/>
    <w:uiPriority w:val="0"/>
    <w:rPr>
      <w:rFonts w:ascii="Times New Roman" w:hAnsi="Times New Roman" w:eastAsia="仿宋_GB2312" w:cs="Times New Roman"/>
      <w:kern w:val="2"/>
      <w:sz w:val="24"/>
      <w:szCs w:val="24"/>
      <w:lang w:val="en-US" w:eastAsia="zh-CN" w:bidi="ar-SA"/>
    </w:rPr>
  </w:style>
  <w:style w:type="character" w:customStyle="1" w:styleId="142">
    <w:name w:val="1.1.1类表 Char Char"/>
    <w:link w:val="143"/>
    <w:qFormat/>
    <w:uiPriority w:val="0"/>
    <w:rPr>
      <w:rFonts w:ascii="宋体" w:hAnsi="宋体"/>
      <w:b/>
      <w:bCs/>
      <w:sz w:val="28"/>
      <w:szCs w:val="28"/>
    </w:rPr>
  </w:style>
  <w:style w:type="paragraph" w:customStyle="1" w:styleId="143">
    <w:name w:val="1.1.1类表"/>
    <w:basedOn w:val="1"/>
    <w:link w:val="142"/>
    <w:qFormat/>
    <w:uiPriority w:val="0"/>
    <w:pPr>
      <w:keepNext/>
      <w:keepLines/>
      <w:widowControl w:val="0"/>
      <w:tabs>
        <w:tab w:val="left" w:pos="1430"/>
      </w:tabs>
      <w:snapToGrid w:val="0"/>
      <w:spacing w:before="120" w:after="120" w:line="360" w:lineRule="auto"/>
      <w:ind w:left="1430" w:hanging="720" w:firstLineChars="200"/>
      <w:jc w:val="both"/>
      <w:outlineLvl w:val="2"/>
    </w:pPr>
    <w:rPr>
      <w:rFonts w:cs="Times New Roman"/>
      <w:b/>
      <w:bCs/>
      <w:sz w:val="28"/>
      <w:szCs w:val="28"/>
    </w:rPr>
  </w:style>
  <w:style w:type="character" w:customStyle="1" w:styleId="144">
    <w:name w:val="文档正文 Char"/>
    <w:link w:val="145"/>
    <w:qFormat/>
    <w:uiPriority w:val="0"/>
    <w:rPr>
      <w:rFonts w:ascii="宋体" w:hAnsi="宋体" w:cs="宋体"/>
      <w:sz w:val="24"/>
    </w:rPr>
  </w:style>
  <w:style w:type="paragraph" w:customStyle="1" w:styleId="145">
    <w:name w:val="文档正文"/>
    <w:basedOn w:val="1"/>
    <w:link w:val="144"/>
    <w:qFormat/>
    <w:uiPriority w:val="0"/>
    <w:pPr>
      <w:adjustRightInd w:val="0"/>
      <w:spacing w:line="480" w:lineRule="atLeast"/>
      <w:ind w:firstLine="567"/>
      <w:textAlignment w:val="baseline"/>
    </w:pPr>
    <w:rPr>
      <w:rFonts w:cs="Times New Roman"/>
      <w:szCs w:val="20"/>
    </w:rPr>
  </w:style>
  <w:style w:type="character" w:customStyle="1" w:styleId="146">
    <w:name w:val="Normal Indent Char"/>
    <w:qFormat/>
    <w:uiPriority w:val="0"/>
    <w:rPr>
      <w:rFonts w:ascii="宋体" w:hAnsi="Times New Roman" w:eastAsia="宋体" w:cs="Times New Roman"/>
      <w:snapToGrid/>
      <w:color w:val="000000"/>
      <w:kern w:val="28"/>
      <w:sz w:val="28"/>
    </w:rPr>
  </w:style>
  <w:style w:type="character" w:customStyle="1" w:styleId="147">
    <w:name w:val="金保标题2 Char"/>
    <w:link w:val="148"/>
    <w:qFormat/>
    <w:uiPriority w:val="0"/>
    <w:rPr>
      <w:rFonts w:eastAsia="黑体"/>
      <w:b/>
      <w:bCs/>
      <w:kern w:val="2"/>
      <w:sz w:val="28"/>
      <w:szCs w:val="28"/>
      <w:lang w:val="en-US" w:eastAsia="zh-CN" w:bidi="ar-SA"/>
    </w:rPr>
  </w:style>
  <w:style w:type="paragraph" w:customStyle="1" w:styleId="148">
    <w:name w:val="金保标题2"/>
    <w:basedOn w:val="4"/>
    <w:next w:val="1"/>
    <w:link w:val="147"/>
    <w:qFormat/>
    <w:uiPriority w:val="0"/>
    <w:pPr>
      <w:tabs>
        <w:tab w:val="left" w:pos="576"/>
      </w:tabs>
      <w:spacing w:line="360" w:lineRule="auto"/>
      <w:ind w:left="576" w:hanging="576"/>
    </w:pPr>
    <w:rPr>
      <w:rFonts w:ascii="Times New Roman" w:hAnsi="Times New Roman" w:eastAsia="黑体"/>
      <w:szCs w:val="28"/>
    </w:rPr>
  </w:style>
  <w:style w:type="character" w:customStyle="1" w:styleId="149">
    <w:name w:val="18h1"/>
    <w:qFormat/>
    <w:uiPriority w:val="0"/>
    <w:rPr>
      <w:rFonts w:ascii="Times New Roman" w:hAnsi="Times New Roman" w:eastAsia="宋体" w:cs="Times New Roman"/>
      <w:color w:val="3B3B3B"/>
    </w:rPr>
  </w:style>
  <w:style w:type="character" w:customStyle="1" w:styleId="150">
    <w:name w:val="font01"/>
    <w:qFormat/>
    <w:uiPriority w:val="0"/>
    <w:rPr>
      <w:rFonts w:hint="eastAsia" w:ascii="宋体" w:hAnsi="宋体" w:eastAsia="宋体" w:cs="宋体"/>
      <w:color w:val="000000"/>
      <w:sz w:val="21"/>
      <w:szCs w:val="21"/>
      <w:u w:val="none"/>
    </w:rPr>
  </w:style>
  <w:style w:type="character" w:customStyle="1" w:styleId="151">
    <w:name w:val="标题 Char1"/>
    <w:qFormat/>
    <w:uiPriority w:val="0"/>
    <w:rPr>
      <w:rFonts w:ascii="Cambria" w:hAnsi="Cambria" w:eastAsia="宋体" w:cs="Times New Roman"/>
      <w:b/>
      <w:bCs/>
      <w:sz w:val="32"/>
      <w:szCs w:val="32"/>
    </w:rPr>
  </w:style>
  <w:style w:type="character" w:customStyle="1" w:styleId="152">
    <w:name w:val="10"/>
    <w:qFormat/>
    <w:uiPriority w:val="0"/>
    <w:rPr>
      <w:rFonts w:hint="default" w:ascii="Calibri" w:hAnsi="Calibri" w:eastAsia="宋体" w:cs="Calibri"/>
    </w:rPr>
  </w:style>
  <w:style w:type="character" w:customStyle="1" w:styleId="153">
    <w:name w:val="ca-11"/>
    <w:qFormat/>
    <w:uiPriority w:val="0"/>
    <w:rPr>
      <w:rFonts w:hint="eastAsia" w:ascii="宋体" w:hAnsi="宋体" w:eastAsia="宋体" w:cs="Times New Roman"/>
      <w:sz w:val="18"/>
      <w:szCs w:val="18"/>
    </w:rPr>
  </w:style>
  <w:style w:type="character" w:customStyle="1" w:styleId="154">
    <w:name w:val="正文01 Char"/>
    <w:link w:val="155"/>
    <w:qFormat/>
    <w:uiPriority w:val="0"/>
    <w:rPr>
      <w:rFonts w:ascii="Arial" w:hAnsi="Arial"/>
      <w:color w:val="000000"/>
    </w:rPr>
  </w:style>
  <w:style w:type="paragraph" w:customStyle="1" w:styleId="155">
    <w:name w:val="正文01"/>
    <w:basedOn w:val="1"/>
    <w:link w:val="154"/>
    <w:qFormat/>
    <w:uiPriority w:val="0"/>
    <w:pPr>
      <w:widowControl w:val="0"/>
      <w:spacing w:before="60" w:line="460" w:lineRule="exact"/>
      <w:ind w:firstLine="200" w:firstLineChars="200"/>
      <w:jc w:val="both"/>
    </w:pPr>
    <w:rPr>
      <w:rFonts w:ascii="Arial" w:hAnsi="Arial" w:cs="Times New Roman"/>
      <w:color w:val="000000"/>
      <w:sz w:val="20"/>
      <w:szCs w:val="20"/>
    </w:rPr>
  </w:style>
  <w:style w:type="character" w:customStyle="1" w:styleId="156">
    <w:name w:val="正文首行缩进 2 Char"/>
    <w:link w:val="157"/>
    <w:qFormat/>
    <w:uiPriority w:val="0"/>
    <w:rPr>
      <w:rFonts w:ascii="宋体" w:hAnsi="宋体" w:cs="宋体"/>
      <w:kern w:val="2"/>
      <w:sz w:val="24"/>
      <w:szCs w:val="24"/>
    </w:rPr>
  </w:style>
  <w:style w:type="paragraph" w:customStyle="1" w:styleId="157">
    <w:name w:val="正文首行缩进 21"/>
    <w:basedOn w:val="158"/>
    <w:link w:val="156"/>
    <w:qFormat/>
    <w:uiPriority w:val="0"/>
    <w:pPr>
      <w:snapToGrid w:val="0"/>
      <w:spacing w:line="360" w:lineRule="auto"/>
      <w:ind w:left="0" w:leftChars="0" w:firstLine="200" w:firstLineChars="200"/>
      <w:jc w:val="center"/>
    </w:pPr>
    <w:rPr>
      <w:rFonts w:ascii="宋体" w:hAnsi="宋体"/>
      <w:kern w:val="2"/>
      <w:sz w:val="24"/>
      <w:szCs w:val="24"/>
    </w:rPr>
  </w:style>
  <w:style w:type="paragraph" w:customStyle="1" w:styleId="158">
    <w:name w:val="正文文本缩进1"/>
    <w:basedOn w:val="1"/>
    <w:qFormat/>
    <w:uiPriority w:val="0"/>
    <w:pPr>
      <w:widowControl w:val="0"/>
      <w:spacing w:after="120"/>
      <w:ind w:left="420" w:leftChars="200"/>
      <w:jc w:val="both"/>
    </w:pPr>
    <w:rPr>
      <w:rFonts w:ascii="Times New Roman" w:hAnsi="Times New Roman" w:cs="Times New Roman"/>
      <w:sz w:val="20"/>
      <w:szCs w:val="21"/>
    </w:rPr>
  </w:style>
  <w:style w:type="character" w:customStyle="1" w:styleId="159">
    <w:name w:val="日期 Char1"/>
    <w:qFormat/>
    <w:uiPriority w:val="99"/>
    <w:rPr>
      <w:rFonts w:hint="eastAsia" w:ascii="宋体" w:hAnsi="宋体" w:eastAsia="宋体" w:cs="宋体"/>
      <w:kern w:val="2"/>
      <w:sz w:val="24"/>
      <w:szCs w:val="24"/>
    </w:rPr>
  </w:style>
  <w:style w:type="character" w:customStyle="1" w:styleId="160">
    <w:name w:val="图注 Char Char"/>
    <w:link w:val="161"/>
    <w:qFormat/>
    <w:uiPriority w:val="0"/>
    <w:rPr>
      <w:rFonts w:ascii="宋体" w:hAnsi="宋体" w:cs="Arial"/>
    </w:rPr>
  </w:style>
  <w:style w:type="paragraph" w:customStyle="1" w:styleId="161">
    <w:name w:val="图注"/>
    <w:basedOn w:val="17"/>
    <w:link w:val="160"/>
    <w:qFormat/>
    <w:uiPriority w:val="0"/>
    <w:pPr>
      <w:widowControl/>
      <w:snapToGrid w:val="0"/>
      <w:spacing w:afterLines="20"/>
      <w:ind w:firstLine="360" w:firstLineChars="200"/>
      <w:jc w:val="center"/>
    </w:pPr>
    <w:rPr>
      <w:rFonts w:ascii="宋体" w:hAnsi="宋体" w:eastAsia="宋体"/>
      <w:kern w:val="0"/>
      <w:sz w:val="20"/>
      <w:szCs w:val="20"/>
    </w:rPr>
  </w:style>
  <w:style w:type="character" w:customStyle="1" w:styleId="162">
    <w:name w:val="bulletintext1"/>
    <w:qFormat/>
    <w:uiPriority w:val="0"/>
    <w:rPr>
      <w:rFonts w:hint="eastAsia" w:ascii="宋体" w:hAnsi="宋体" w:eastAsia="宋体" w:cs="Times New Roman"/>
      <w:sz w:val="18"/>
      <w:szCs w:val="18"/>
    </w:rPr>
  </w:style>
  <w:style w:type="character" w:customStyle="1" w:styleId="163">
    <w:name w:val="图片 Char Char"/>
    <w:link w:val="164"/>
    <w:qFormat/>
    <w:uiPriority w:val="0"/>
    <w:rPr>
      <w:rFonts w:ascii="宋体" w:hAnsi="宋体" w:cs="宋体"/>
      <w:sz w:val="24"/>
    </w:rPr>
  </w:style>
  <w:style w:type="paragraph" w:customStyle="1" w:styleId="164">
    <w:name w:val="图片"/>
    <w:basedOn w:val="1"/>
    <w:link w:val="163"/>
    <w:qFormat/>
    <w:uiPriority w:val="0"/>
    <w:pPr>
      <w:spacing w:line="360" w:lineRule="auto"/>
      <w:jc w:val="center"/>
    </w:pPr>
    <w:rPr>
      <w:rFonts w:cs="Times New Roman"/>
      <w:szCs w:val="20"/>
    </w:rPr>
  </w:style>
  <w:style w:type="character" w:customStyle="1" w:styleId="165">
    <w:name w:val="H 4 Char"/>
    <w:link w:val="166"/>
    <w:qFormat/>
    <w:uiPriority w:val="0"/>
    <w:rPr>
      <w:rFonts w:ascii="Calibri" w:hAnsi="Calibri"/>
      <w:sz w:val="21"/>
      <w:szCs w:val="21"/>
    </w:rPr>
  </w:style>
  <w:style w:type="paragraph" w:customStyle="1" w:styleId="166">
    <w:name w:val="H 4"/>
    <w:basedOn w:val="6"/>
    <w:link w:val="165"/>
    <w:qFormat/>
    <w:uiPriority w:val="0"/>
    <w:pPr>
      <w:widowControl w:val="0"/>
      <w:numPr>
        <w:ilvl w:val="3"/>
        <w:numId w:val="0"/>
      </w:numPr>
      <w:adjustRightInd w:val="0"/>
      <w:snapToGrid w:val="0"/>
      <w:spacing w:before="0" w:after="0" w:line="360" w:lineRule="auto"/>
      <w:ind w:left="426" w:leftChars="-4" w:hanging="436" w:hangingChars="181"/>
      <w:jc w:val="both"/>
    </w:pPr>
    <w:rPr>
      <w:rFonts w:ascii="Calibri" w:hAnsi="Calibri"/>
      <w:b w:val="0"/>
      <w:bCs w:val="0"/>
      <w:kern w:val="0"/>
      <w:sz w:val="21"/>
      <w:szCs w:val="21"/>
    </w:rPr>
  </w:style>
  <w:style w:type="character" w:customStyle="1" w:styleId="167">
    <w:name w:val="汇视源正文 Char"/>
    <w:link w:val="168"/>
    <w:qFormat/>
    <w:uiPriority w:val="0"/>
    <w:rPr>
      <w:rFonts w:cs="宋体"/>
      <w:lang w:val="en-US" w:eastAsia="zh-CN" w:bidi="ar-SA"/>
    </w:rPr>
  </w:style>
  <w:style w:type="paragraph" w:customStyle="1" w:styleId="168">
    <w:name w:val="汇视源正文"/>
    <w:link w:val="167"/>
    <w:qFormat/>
    <w:uiPriority w:val="0"/>
    <w:pPr>
      <w:widowControl w:val="0"/>
      <w:spacing w:beforeLines="50" w:line="360" w:lineRule="auto"/>
      <w:ind w:firstLine="480" w:firstLineChars="200"/>
      <w:jc w:val="both"/>
    </w:pPr>
    <w:rPr>
      <w:rFonts w:ascii="Times New Roman" w:hAnsi="Times New Roman" w:eastAsia="宋体" w:cs="宋体"/>
      <w:lang w:val="en-US" w:eastAsia="zh-CN" w:bidi="ar-SA"/>
    </w:rPr>
  </w:style>
  <w:style w:type="character" w:customStyle="1" w:styleId="169">
    <w:name w:val="bigtitle1"/>
    <w:qFormat/>
    <w:uiPriority w:val="0"/>
    <w:rPr>
      <w:rFonts w:ascii="Times New Roman" w:hAnsi="Times New Roman" w:eastAsia="宋体" w:cs="Times New Roman"/>
      <w:sz w:val="28"/>
      <w:szCs w:val="28"/>
    </w:rPr>
  </w:style>
  <w:style w:type="character" w:customStyle="1" w:styleId="170">
    <w:name w:val="正文文本缩进 Char1"/>
    <w:qFormat/>
    <w:uiPriority w:val="0"/>
    <w:rPr>
      <w:rFonts w:hint="eastAsia" w:ascii="宋体" w:hAnsi="宋体" w:eastAsia="宋体" w:cs="Times New Roman"/>
      <w:kern w:val="2"/>
      <w:sz w:val="24"/>
      <w:szCs w:val="24"/>
      <w:lang w:val="en-US" w:eastAsia="zh-CN" w:bidi="ar-SA"/>
    </w:rPr>
  </w:style>
  <w:style w:type="character" w:customStyle="1" w:styleId="171">
    <w:name w:val="正文-2字符首行缩进 Char"/>
    <w:link w:val="172"/>
    <w:qFormat/>
    <w:uiPriority w:val="0"/>
    <w:rPr>
      <w:rFonts w:ascii="仿宋_GB2312" w:eastAsia="仿宋"/>
      <w:sz w:val="24"/>
    </w:rPr>
  </w:style>
  <w:style w:type="paragraph" w:customStyle="1" w:styleId="172">
    <w:name w:val="正文-2字符首行缩进"/>
    <w:basedOn w:val="1"/>
    <w:link w:val="171"/>
    <w:qFormat/>
    <w:uiPriority w:val="0"/>
    <w:pPr>
      <w:widowControl w:val="0"/>
      <w:spacing w:line="360" w:lineRule="auto"/>
      <w:jc w:val="both"/>
    </w:pPr>
    <w:rPr>
      <w:rFonts w:ascii="仿宋_GB2312" w:hAnsi="Times New Roman" w:eastAsia="仿宋" w:cs="Times New Roman"/>
      <w:szCs w:val="20"/>
    </w:rPr>
  </w:style>
  <w:style w:type="character" w:customStyle="1" w:styleId="173">
    <w:name w:val="页眉 Char1"/>
    <w:qFormat/>
    <w:uiPriority w:val="0"/>
    <w:rPr>
      <w:rFonts w:hint="eastAsia" w:ascii="宋体" w:hAnsi="宋体" w:eastAsia="宋体" w:cs="宋体"/>
      <w:kern w:val="2"/>
      <w:sz w:val="18"/>
      <w:szCs w:val="18"/>
    </w:rPr>
  </w:style>
  <w:style w:type="character" w:customStyle="1" w:styleId="174">
    <w:name w:val="font61"/>
    <w:qFormat/>
    <w:uiPriority w:val="0"/>
    <w:rPr>
      <w:rFonts w:hint="eastAsia" w:ascii="宋体" w:hAnsi="宋体" w:eastAsia="宋体" w:cs="宋体"/>
      <w:color w:val="000000"/>
      <w:sz w:val="18"/>
      <w:szCs w:val="18"/>
      <w:u w:val="none"/>
    </w:rPr>
  </w:style>
  <w:style w:type="character" w:customStyle="1" w:styleId="175">
    <w:name w:val="正文（首行缩进 2 字符） Char Char"/>
    <w:link w:val="176"/>
    <w:qFormat/>
    <w:uiPriority w:val="0"/>
    <w:rPr>
      <w:szCs w:val="28"/>
    </w:rPr>
  </w:style>
  <w:style w:type="paragraph" w:customStyle="1" w:styleId="176">
    <w:name w:val="正文（首行缩进 2 字符）"/>
    <w:basedOn w:val="177"/>
    <w:link w:val="175"/>
    <w:qFormat/>
    <w:uiPriority w:val="0"/>
    <w:pPr>
      <w:snapToGrid w:val="0"/>
      <w:spacing w:line="300" w:lineRule="auto"/>
      <w:ind w:firstLine="480"/>
      <w:jc w:val="center"/>
    </w:pPr>
    <w:rPr>
      <w:rFonts w:ascii="Times New Roman" w:hAnsi="Times New Roman"/>
      <w:szCs w:val="28"/>
    </w:rPr>
  </w:style>
  <w:style w:type="paragraph" w:customStyle="1" w:styleId="177">
    <w:name w:val="样式 首行缩进:  2 字符"/>
    <w:basedOn w:val="1"/>
    <w:link w:val="178"/>
    <w:qFormat/>
    <w:uiPriority w:val="0"/>
    <w:pPr>
      <w:widowControl w:val="0"/>
      <w:spacing w:line="400" w:lineRule="exact"/>
      <w:ind w:firstLine="200" w:firstLineChars="200"/>
      <w:jc w:val="both"/>
    </w:pPr>
    <w:rPr>
      <w:rFonts w:cs="Times New Roman"/>
      <w:sz w:val="20"/>
      <w:szCs w:val="20"/>
    </w:rPr>
  </w:style>
  <w:style w:type="character" w:customStyle="1" w:styleId="178">
    <w:name w:val="样式 首行缩进:  2 字符 Char1"/>
    <w:link w:val="177"/>
    <w:qFormat/>
    <w:uiPriority w:val="0"/>
    <w:rPr>
      <w:rFonts w:ascii="宋体" w:hAnsi="宋体" w:cs="宋体"/>
    </w:rPr>
  </w:style>
  <w:style w:type="character" w:customStyle="1" w:styleId="179">
    <w:name w:val="heading 4 + Indent: Left 0.5 in Char Char"/>
    <w:qFormat/>
    <w:uiPriority w:val="0"/>
    <w:rPr>
      <w:rFonts w:ascii="Arial" w:hAnsi="Arial" w:eastAsia="黑体"/>
      <w:b/>
      <w:bCs/>
      <w:kern w:val="2"/>
      <w:sz w:val="28"/>
      <w:szCs w:val="28"/>
      <w:lang w:val="en-US" w:eastAsia="zh-CN" w:bidi="ar-SA"/>
    </w:rPr>
  </w:style>
  <w:style w:type="character" w:customStyle="1" w:styleId="180">
    <w:name w:val="标题 4 Char1"/>
    <w:qFormat/>
    <w:uiPriority w:val="0"/>
    <w:rPr>
      <w:rFonts w:ascii="Cambria" w:hAnsi="Cambria" w:eastAsia="宋体" w:cs="Times New Roman"/>
      <w:b/>
      <w:bCs/>
      <w:kern w:val="2"/>
      <w:sz w:val="28"/>
      <w:szCs w:val="28"/>
    </w:rPr>
  </w:style>
  <w:style w:type="character" w:customStyle="1" w:styleId="181">
    <w:name w:val="15"/>
    <w:qFormat/>
    <w:uiPriority w:val="0"/>
    <w:rPr>
      <w:rFonts w:hint="default" w:ascii="TimesNewRomanPSMT" w:hAnsi="TimesNewRomanPSMT" w:eastAsia="宋体" w:cs="Times New Roman"/>
      <w:color w:val="000000"/>
      <w:sz w:val="24"/>
      <w:szCs w:val="24"/>
    </w:rPr>
  </w:style>
  <w:style w:type="character" w:customStyle="1" w:styleId="182">
    <w:name w:val="style11"/>
    <w:qFormat/>
    <w:uiPriority w:val="0"/>
    <w:rPr>
      <w:rFonts w:ascii="Times New Roman" w:hAnsi="Times New Roman" w:eastAsia="宋体" w:cs="Times New Roman"/>
      <w:b/>
      <w:bCs/>
      <w:color w:val="FF0000"/>
    </w:rPr>
  </w:style>
  <w:style w:type="character" w:customStyle="1" w:styleId="183">
    <w:name w:val="12blk1"/>
    <w:qFormat/>
    <w:uiPriority w:val="0"/>
    <w:rPr>
      <w:rFonts w:hint="default" w:ascii="_x000B__x000C_" w:hAnsi="_x000B__x000C_"/>
      <w:color w:val="000000"/>
      <w:sz w:val="24"/>
      <w:szCs w:val="24"/>
      <w:u w:val="none"/>
    </w:rPr>
  </w:style>
  <w:style w:type="character" w:customStyle="1" w:styleId="184">
    <w:name w:val="font21"/>
    <w:qFormat/>
    <w:uiPriority w:val="0"/>
    <w:rPr>
      <w:rFonts w:hint="eastAsia" w:ascii="宋体" w:hAnsi="宋体" w:eastAsia="宋体" w:cs="宋体"/>
      <w:b/>
      <w:color w:val="000000"/>
      <w:sz w:val="22"/>
      <w:szCs w:val="22"/>
      <w:u w:val="none"/>
    </w:rPr>
  </w:style>
  <w:style w:type="character" w:customStyle="1" w:styleId="185">
    <w:name w:val="font31"/>
    <w:qFormat/>
    <w:uiPriority w:val="0"/>
    <w:rPr>
      <w:rFonts w:hint="eastAsia" w:ascii="微软雅黑" w:hAnsi="微软雅黑" w:eastAsia="微软雅黑" w:cs="Times New Roman"/>
      <w:color w:val="000000"/>
      <w:sz w:val="21"/>
      <w:szCs w:val="21"/>
      <w:u w:val="none"/>
    </w:rPr>
  </w:style>
  <w:style w:type="character" w:customStyle="1" w:styleId="186">
    <w:name w:val="批注框文本 Char1"/>
    <w:qFormat/>
    <w:uiPriority w:val="99"/>
    <w:rPr>
      <w:rFonts w:hint="eastAsia" w:ascii="宋体" w:hAnsi="宋体" w:eastAsia="宋体" w:cs="宋体"/>
      <w:kern w:val="2"/>
      <w:sz w:val="18"/>
      <w:szCs w:val="18"/>
    </w:rPr>
  </w:style>
  <w:style w:type="character" w:customStyle="1" w:styleId="187">
    <w:name w:val="HTML 预设格式 Char1"/>
    <w:qFormat/>
    <w:uiPriority w:val="0"/>
    <w:rPr>
      <w:rFonts w:ascii="Times New Roman" w:hAnsi="Courier New" w:eastAsia="宋体" w:cs="Times New Roman"/>
      <w:kern w:val="0"/>
      <w:sz w:val="20"/>
      <w:szCs w:val="20"/>
    </w:rPr>
  </w:style>
  <w:style w:type="character" w:customStyle="1" w:styleId="188">
    <w:name w:val="Table Heading Char"/>
    <w:link w:val="189"/>
    <w:qFormat/>
    <w:locked/>
    <w:uiPriority w:val="0"/>
    <w:rPr>
      <w:rFonts w:ascii="Arial" w:hAnsi="Arial" w:eastAsia="微软雅黑" w:cs="Arial Narrow"/>
      <w:bCs/>
      <w:sz w:val="18"/>
      <w:lang w:val="en-US" w:eastAsia="zh-CN" w:bidi="ar-SA"/>
    </w:rPr>
  </w:style>
  <w:style w:type="paragraph" w:customStyle="1" w:styleId="189">
    <w:name w:val="Table Heading"/>
    <w:link w:val="188"/>
    <w:qFormat/>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190">
    <w:name w:val="标书正文 Char"/>
    <w:link w:val="191"/>
    <w:qFormat/>
    <w:uiPriority w:val="0"/>
    <w:rPr>
      <w:spacing w:val="1"/>
      <w:sz w:val="21"/>
      <w:szCs w:val="21"/>
    </w:rPr>
  </w:style>
  <w:style w:type="paragraph" w:customStyle="1" w:styleId="191">
    <w:name w:val="标书正文"/>
    <w:basedOn w:val="1"/>
    <w:link w:val="190"/>
    <w:qFormat/>
    <w:uiPriority w:val="0"/>
    <w:pPr>
      <w:widowControl w:val="0"/>
      <w:spacing w:line="360" w:lineRule="auto"/>
      <w:ind w:left="240" w:leftChars="100" w:right="100" w:rightChars="100" w:firstLine="200" w:firstLineChars="200"/>
      <w:jc w:val="both"/>
    </w:pPr>
    <w:rPr>
      <w:rFonts w:ascii="Times New Roman" w:hAnsi="Times New Roman" w:cs="Times New Roman"/>
      <w:spacing w:val="1"/>
      <w:sz w:val="21"/>
      <w:szCs w:val="21"/>
    </w:rPr>
  </w:style>
  <w:style w:type="character" w:customStyle="1" w:styleId="192">
    <w:name w:val="样式 正文缩进 + 首行缩进:  2 字符 Char"/>
    <w:link w:val="193"/>
    <w:qFormat/>
    <w:uiPriority w:val="0"/>
    <w:rPr>
      <w:rFonts w:ascii="宋体" w:hAnsi="宋体"/>
      <w:color w:val="000000"/>
    </w:rPr>
  </w:style>
  <w:style w:type="paragraph" w:customStyle="1" w:styleId="193">
    <w:name w:val="样式 正文缩进 + 首行缩进:  2 字符"/>
    <w:basedOn w:val="9"/>
    <w:link w:val="192"/>
    <w:qFormat/>
    <w:uiPriority w:val="0"/>
    <w:pPr>
      <w:widowControl w:val="0"/>
      <w:spacing w:line="360" w:lineRule="auto"/>
      <w:ind w:firstLine="480"/>
      <w:jc w:val="both"/>
    </w:pPr>
    <w:rPr>
      <w:rFonts w:ascii="宋体" w:hAnsi="宋体"/>
      <w:color w:val="000000"/>
      <w:kern w:val="0"/>
      <w:sz w:val="20"/>
      <w:szCs w:val="20"/>
    </w:rPr>
  </w:style>
  <w:style w:type="character" w:customStyle="1" w:styleId="194">
    <w:name w:val="正文，段落，小四，22磅行距 Char"/>
    <w:link w:val="195"/>
    <w:qFormat/>
    <w:uiPriority w:val="0"/>
    <w:rPr>
      <w:rFonts w:ascii="Calibri" w:hAnsi="Calibri"/>
      <w:sz w:val="24"/>
      <w:szCs w:val="24"/>
    </w:rPr>
  </w:style>
  <w:style w:type="paragraph" w:customStyle="1" w:styleId="195">
    <w:name w:val="正文，段落，小四，22磅行距"/>
    <w:basedOn w:val="1"/>
    <w:link w:val="194"/>
    <w:qFormat/>
    <w:uiPriority w:val="0"/>
    <w:pPr>
      <w:widowControl w:val="0"/>
      <w:spacing w:line="440" w:lineRule="exact"/>
      <w:ind w:firstLine="420"/>
      <w:jc w:val="both"/>
    </w:pPr>
    <w:rPr>
      <w:rFonts w:ascii="Calibri" w:hAnsi="Calibri" w:cs="Times New Roman"/>
    </w:rPr>
  </w:style>
  <w:style w:type="character" w:customStyle="1" w:styleId="196">
    <w:name w:val="表格 Char"/>
    <w:link w:val="197"/>
    <w:qFormat/>
    <w:uiPriority w:val="0"/>
    <w:rPr>
      <w:rFonts w:ascii="宋体" w:hAnsi="等线" w:cs="宋体"/>
      <w:color w:val="000000"/>
      <w:sz w:val="21"/>
      <w:szCs w:val="21"/>
    </w:rPr>
  </w:style>
  <w:style w:type="paragraph" w:customStyle="1" w:styleId="197">
    <w:name w:val="表格"/>
    <w:basedOn w:val="1"/>
    <w:link w:val="196"/>
    <w:qFormat/>
    <w:uiPriority w:val="0"/>
    <w:pPr>
      <w:jc w:val="center"/>
    </w:pPr>
    <w:rPr>
      <w:rFonts w:hAnsi="等线" w:cs="Times New Roman"/>
      <w:color w:val="000000"/>
      <w:sz w:val="21"/>
      <w:szCs w:val="21"/>
    </w:rPr>
  </w:style>
  <w:style w:type="character" w:customStyle="1" w:styleId="198">
    <w:name w:val="4级标题 Char"/>
    <w:link w:val="199"/>
    <w:qFormat/>
    <w:uiPriority w:val="0"/>
    <w:rPr>
      <w:rFonts w:ascii="Calibri Light" w:hAnsi="Calibri Light"/>
      <w:b/>
      <w:bCs/>
      <w:sz w:val="28"/>
      <w:szCs w:val="30"/>
    </w:rPr>
  </w:style>
  <w:style w:type="paragraph" w:customStyle="1" w:styleId="199">
    <w:name w:val="4级标题"/>
    <w:basedOn w:val="4"/>
    <w:link w:val="198"/>
    <w:qFormat/>
    <w:uiPriority w:val="0"/>
    <w:pPr>
      <w:widowControl w:val="0"/>
      <w:numPr>
        <w:ilvl w:val="1"/>
        <w:numId w:val="2"/>
      </w:numPr>
      <w:spacing w:beforeLines="50" w:line="360" w:lineRule="auto"/>
      <w:jc w:val="both"/>
    </w:pPr>
    <w:rPr>
      <w:rFonts w:ascii="Calibri Light" w:hAnsi="Calibri Light"/>
      <w:kern w:val="0"/>
      <w:szCs w:val="30"/>
    </w:rPr>
  </w:style>
  <w:style w:type="character" w:customStyle="1" w:styleId="200">
    <w:name w:val="font41"/>
    <w:qFormat/>
    <w:uiPriority w:val="0"/>
    <w:rPr>
      <w:rFonts w:hint="default" w:ascii="Symbol" w:hAnsi="Symbol" w:cs="Symbol"/>
      <w:color w:val="000000"/>
      <w:sz w:val="16"/>
      <w:szCs w:val="16"/>
      <w:u w:val="none"/>
    </w:rPr>
  </w:style>
  <w:style w:type="character" w:customStyle="1" w:styleId="201">
    <w:name w:val="h Char"/>
    <w:qFormat/>
    <w:uiPriority w:val="0"/>
    <w:rPr>
      <w:rFonts w:eastAsia="楷体_GB2312"/>
      <w:sz w:val="21"/>
      <w:lang w:val="en-US" w:eastAsia="zh-CN" w:bidi="ar-SA"/>
    </w:rPr>
  </w:style>
  <w:style w:type="character" w:customStyle="1" w:styleId="202">
    <w:name w:val="XHH正文1 Char Char"/>
    <w:link w:val="203"/>
    <w:qFormat/>
    <w:locked/>
    <w:uiPriority w:val="0"/>
    <w:rPr>
      <w:sz w:val="24"/>
      <w:szCs w:val="24"/>
    </w:rPr>
  </w:style>
  <w:style w:type="paragraph" w:customStyle="1" w:styleId="203">
    <w:name w:val="XHH正文1"/>
    <w:basedOn w:val="1"/>
    <w:link w:val="202"/>
    <w:qFormat/>
    <w:uiPriority w:val="0"/>
    <w:pPr>
      <w:widowControl w:val="0"/>
      <w:spacing w:line="360" w:lineRule="auto"/>
      <w:ind w:firstLine="480" w:firstLineChars="200"/>
      <w:jc w:val="both"/>
    </w:pPr>
    <w:rPr>
      <w:rFonts w:ascii="Times New Roman" w:hAnsi="Times New Roman" w:cs="Times New Roman"/>
    </w:rPr>
  </w:style>
  <w:style w:type="character" w:customStyle="1" w:styleId="204">
    <w:name w:val="标题 2 Char"/>
    <w:qFormat/>
    <w:uiPriority w:val="9"/>
    <w:rPr>
      <w:rFonts w:ascii="Arial" w:hAnsi="Arial" w:eastAsia="黑体"/>
      <w:b/>
      <w:bCs/>
      <w:kern w:val="2"/>
      <w:sz w:val="32"/>
      <w:szCs w:val="32"/>
      <w:lang w:val="en-US" w:eastAsia="zh-CN" w:bidi="ar-SA"/>
    </w:rPr>
  </w:style>
  <w:style w:type="character" w:customStyle="1" w:styleId="205">
    <w:name w:val="font1"/>
    <w:qFormat/>
    <w:uiPriority w:val="0"/>
    <w:rPr>
      <w:rFonts w:ascii="Times New Roman" w:hAnsi="Times New Roman" w:eastAsia="宋体" w:cs="Times New Roman"/>
      <w:color w:val="999999"/>
      <w:sz w:val="18"/>
      <w:szCs w:val="18"/>
      <w:u w:val="none"/>
    </w:rPr>
  </w:style>
  <w:style w:type="character" w:customStyle="1" w:styleId="206">
    <w:name w:val="标题字符1"/>
    <w:qFormat/>
    <w:uiPriority w:val="10"/>
    <w:rPr>
      <w:rFonts w:ascii="等线 Light" w:hAnsi="等线 Light" w:eastAsia="宋体" w:cs="Times New Roman"/>
      <w:b/>
      <w:bCs/>
      <w:color w:val="000000"/>
      <w:kern w:val="0"/>
      <w:sz w:val="32"/>
      <w:szCs w:val="32"/>
    </w:rPr>
  </w:style>
  <w:style w:type="character" w:customStyle="1" w:styleId="207">
    <w:name w:val="图片0 Char Char"/>
    <w:link w:val="208"/>
    <w:qFormat/>
    <w:uiPriority w:val="0"/>
    <w:rPr>
      <w:rFonts w:ascii="宋体" w:hAnsi="宋体"/>
    </w:rPr>
  </w:style>
  <w:style w:type="paragraph" w:customStyle="1" w:styleId="208">
    <w:name w:val="图片0"/>
    <w:basedOn w:val="1"/>
    <w:link w:val="207"/>
    <w:qFormat/>
    <w:uiPriority w:val="0"/>
    <w:pPr>
      <w:spacing w:line="276" w:lineRule="auto"/>
      <w:ind w:left="-324" w:leftChars="-135" w:firstLine="163" w:firstLineChars="68"/>
    </w:pPr>
    <w:rPr>
      <w:rFonts w:cs="Times New Roman"/>
      <w:sz w:val="20"/>
      <w:szCs w:val="20"/>
    </w:rPr>
  </w:style>
  <w:style w:type="character" w:customStyle="1" w:styleId="209">
    <w:name w:val="标题 5 Char1"/>
    <w:qFormat/>
    <w:uiPriority w:val="0"/>
    <w:rPr>
      <w:rFonts w:ascii="宋体" w:hAnsi="宋体" w:eastAsia="宋体" w:cs="宋体"/>
      <w:b/>
      <w:bCs/>
      <w:kern w:val="2"/>
      <w:sz w:val="28"/>
      <w:szCs w:val="28"/>
    </w:rPr>
  </w:style>
  <w:style w:type="character" w:customStyle="1" w:styleId="210">
    <w:name w:val="项目符0 Char"/>
    <w:link w:val="211"/>
    <w:qFormat/>
    <w:uiPriority w:val="0"/>
    <w:rPr>
      <w:rFonts w:ascii="Arial" w:hAnsi="Arial"/>
      <w:sz w:val="21"/>
      <w:szCs w:val="21"/>
    </w:rPr>
  </w:style>
  <w:style w:type="paragraph" w:customStyle="1" w:styleId="211">
    <w:name w:val="项目符0"/>
    <w:basedOn w:val="1"/>
    <w:link w:val="210"/>
    <w:qFormat/>
    <w:uiPriority w:val="0"/>
    <w:pPr>
      <w:widowControl w:val="0"/>
      <w:numPr>
        <w:ilvl w:val="0"/>
        <w:numId w:val="3"/>
      </w:numPr>
      <w:spacing w:beforeLines="25" w:afterLines="25" w:line="300" w:lineRule="auto"/>
      <w:ind w:left="100" w:leftChars="100" w:right="57" w:rightChars="27" w:firstLine="200" w:firstLineChars="200"/>
      <w:jc w:val="both"/>
    </w:pPr>
    <w:rPr>
      <w:rFonts w:ascii="Arial" w:hAnsi="Arial" w:cs="Times New Roman"/>
      <w:sz w:val="21"/>
      <w:szCs w:val="21"/>
    </w:rPr>
  </w:style>
  <w:style w:type="character" w:customStyle="1" w:styleId="212">
    <w:name w:val="font51"/>
    <w:qFormat/>
    <w:uiPriority w:val="0"/>
    <w:rPr>
      <w:rFonts w:hint="default" w:ascii="Arial" w:hAnsi="Arial" w:eastAsia="宋体" w:cs="Arial"/>
      <w:color w:val="000000"/>
      <w:sz w:val="16"/>
      <w:szCs w:val="16"/>
      <w:u w:val="none"/>
    </w:rPr>
  </w:style>
  <w:style w:type="character" w:customStyle="1" w:styleId="213">
    <w:name w:val="标准文本 Char Char"/>
    <w:qFormat/>
    <w:uiPriority w:val="0"/>
    <w:rPr>
      <w:rFonts w:ascii="Times New Roman" w:hAnsi="Times New Roman" w:eastAsia="宋体" w:cs="Times New Roman"/>
      <w:sz w:val="24"/>
    </w:rPr>
  </w:style>
  <w:style w:type="character" w:customStyle="1" w:styleId="214">
    <w:name w:val="正文（缩进2汉字） Char"/>
    <w:link w:val="215"/>
    <w:qFormat/>
    <w:uiPriority w:val="0"/>
    <w:rPr>
      <w:rFonts w:ascii="宋体"/>
    </w:rPr>
  </w:style>
  <w:style w:type="paragraph" w:customStyle="1" w:styleId="215">
    <w:name w:val="正文（缩进2汉字）"/>
    <w:basedOn w:val="1"/>
    <w:link w:val="214"/>
    <w:qFormat/>
    <w:uiPriority w:val="0"/>
    <w:pPr>
      <w:widowControl w:val="0"/>
      <w:tabs>
        <w:tab w:val="left" w:pos="525"/>
      </w:tabs>
      <w:spacing w:before="100" w:beforeAutospacing="1" w:after="100" w:afterAutospacing="1"/>
      <w:ind w:left="120" w:leftChars="50" w:firstLine="494" w:firstLineChars="206"/>
      <w:jc w:val="both"/>
    </w:pPr>
    <w:rPr>
      <w:rFonts w:hAnsi="Times New Roman" w:cs="Times New Roman"/>
      <w:sz w:val="20"/>
      <w:szCs w:val="20"/>
    </w:rPr>
  </w:style>
  <w:style w:type="character" w:customStyle="1" w:styleId="216">
    <w:name w:val="htd0"/>
    <w:basedOn w:val="62"/>
    <w:qFormat/>
    <w:uiPriority w:val="0"/>
  </w:style>
  <w:style w:type="character" w:customStyle="1" w:styleId="217">
    <w:name w:val="标题1 Char"/>
    <w:link w:val="218"/>
    <w:qFormat/>
    <w:uiPriority w:val="0"/>
    <w:rPr>
      <w:rFonts w:ascii="Arial" w:hAnsi="Arial"/>
      <w:b/>
      <w:bCs/>
      <w:kern w:val="44"/>
      <w:sz w:val="32"/>
      <w:szCs w:val="24"/>
    </w:rPr>
  </w:style>
  <w:style w:type="paragraph" w:customStyle="1" w:styleId="218">
    <w:name w:val="标题1"/>
    <w:basedOn w:val="3"/>
    <w:link w:val="217"/>
    <w:qFormat/>
    <w:uiPriority w:val="0"/>
    <w:pPr>
      <w:keepLines/>
      <w:widowControl w:val="0"/>
      <w:spacing w:before="340" w:beforeLines="200" w:after="330" w:line="360" w:lineRule="auto"/>
      <w:ind w:left="420"/>
      <w:jc w:val="left"/>
    </w:pPr>
    <w:rPr>
      <w:rFonts w:ascii="Arial" w:hAnsi="Arial"/>
      <w:b/>
      <w:bCs/>
      <w:kern w:val="44"/>
      <w:sz w:val="32"/>
    </w:rPr>
  </w:style>
  <w:style w:type="character" w:customStyle="1" w:styleId="219">
    <w:name w:val="Default Char"/>
    <w:link w:val="220"/>
    <w:qFormat/>
    <w:locked/>
    <w:uiPriority w:val="0"/>
    <w:rPr>
      <w:color w:val="000000"/>
      <w:sz w:val="24"/>
      <w:szCs w:val="24"/>
      <w:lang w:val="en-US" w:eastAsia="zh-CN" w:bidi="ar-SA"/>
    </w:rPr>
  </w:style>
  <w:style w:type="paragraph" w:customStyle="1" w:styleId="220">
    <w:name w:val="Default"/>
    <w:link w:val="21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21">
    <w:name w:val="ant-form-item-children4"/>
    <w:qFormat/>
    <w:uiPriority w:val="0"/>
  </w:style>
  <w:style w:type="character" w:customStyle="1" w:styleId="222">
    <w:name w:val="Table Text Char1"/>
    <w:link w:val="223"/>
    <w:qFormat/>
    <w:uiPriority w:val="0"/>
    <w:rPr>
      <w:rFonts w:ascii="Arial" w:hAnsi="Arial" w:cs="Arial"/>
      <w:kern w:val="2"/>
      <w:sz w:val="18"/>
      <w:szCs w:val="18"/>
      <w:lang w:val="en-US" w:eastAsia="zh-CN" w:bidi="ar-SA"/>
    </w:rPr>
  </w:style>
  <w:style w:type="paragraph" w:customStyle="1" w:styleId="223">
    <w:name w:val="Table Text"/>
    <w:link w:val="222"/>
    <w:qFormat/>
    <w:uiPriority w:val="0"/>
    <w:pPr>
      <w:snapToGrid w:val="0"/>
      <w:spacing w:before="80" w:after="80"/>
    </w:pPr>
    <w:rPr>
      <w:rFonts w:ascii="Arial" w:hAnsi="Arial" w:eastAsia="宋体" w:cs="Arial"/>
      <w:kern w:val="2"/>
      <w:sz w:val="18"/>
      <w:szCs w:val="18"/>
      <w:lang w:val="en-US" w:eastAsia="zh-CN" w:bidi="ar-SA"/>
    </w:rPr>
  </w:style>
  <w:style w:type="character" w:customStyle="1" w:styleId="224">
    <w:name w:val="明显强调1"/>
    <w:qFormat/>
    <w:uiPriority w:val="0"/>
    <w:rPr>
      <w:rFonts w:ascii="Times New Roman" w:hAnsi="Times New Roman" w:eastAsia="宋体" w:cs="Times New Roman"/>
      <w:b/>
      <w:bCs/>
      <w:i/>
      <w:iCs/>
      <w:color w:val="4F81BD"/>
    </w:rPr>
  </w:style>
  <w:style w:type="character" w:customStyle="1" w:styleId="225">
    <w:name w:val="4号正文 Char"/>
    <w:link w:val="226"/>
    <w:qFormat/>
    <w:uiPriority w:val="0"/>
    <w:rPr>
      <w:rFonts w:ascii="Arial" w:hAnsi="Arial"/>
      <w:spacing w:val="6"/>
      <w:sz w:val="24"/>
      <w:szCs w:val="28"/>
    </w:rPr>
  </w:style>
  <w:style w:type="paragraph" w:customStyle="1" w:styleId="226">
    <w:name w:val="4号正文"/>
    <w:basedOn w:val="9"/>
    <w:link w:val="225"/>
    <w:qFormat/>
    <w:uiPriority w:val="0"/>
    <w:pPr>
      <w:spacing w:before="30" w:line="360" w:lineRule="auto"/>
      <w:ind w:firstLine="200"/>
      <w:jc w:val="both"/>
    </w:pPr>
    <w:rPr>
      <w:rFonts w:ascii="Arial" w:hAnsi="Arial"/>
      <w:spacing w:val="6"/>
      <w:kern w:val="0"/>
      <w:sz w:val="24"/>
      <w:szCs w:val="28"/>
    </w:rPr>
  </w:style>
  <w:style w:type="character" w:customStyle="1" w:styleId="227">
    <w:name w:val="正文（绿盟科技） Char Char"/>
    <w:link w:val="228"/>
    <w:qFormat/>
    <w:uiPriority w:val="0"/>
    <w:rPr>
      <w:rFonts w:ascii="Arial" w:hAnsi="Arial"/>
      <w:sz w:val="21"/>
      <w:szCs w:val="21"/>
      <w:lang w:val="en-US" w:eastAsia="zh-CN" w:bidi="ar-SA"/>
    </w:rPr>
  </w:style>
  <w:style w:type="paragraph" w:customStyle="1" w:styleId="228">
    <w:name w:val="正文（绿盟科技）"/>
    <w:link w:val="227"/>
    <w:qFormat/>
    <w:uiPriority w:val="0"/>
    <w:pPr>
      <w:spacing w:line="300" w:lineRule="auto"/>
    </w:pPr>
    <w:rPr>
      <w:rFonts w:ascii="Arial" w:hAnsi="Arial" w:eastAsia="宋体" w:cs="Times New Roman"/>
      <w:sz w:val="21"/>
      <w:szCs w:val="21"/>
      <w:lang w:val="en-US" w:eastAsia="zh-CN" w:bidi="ar-SA"/>
    </w:rPr>
  </w:style>
  <w:style w:type="character" w:customStyle="1" w:styleId="229">
    <w:name w:val="标题3 Char"/>
    <w:link w:val="230"/>
    <w:qFormat/>
    <w:uiPriority w:val="0"/>
    <w:rPr>
      <w:rFonts w:ascii="Calibri" w:hAnsi="Calibri"/>
      <w:sz w:val="21"/>
      <w:szCs w:val="21"/>
    </w:rPr>
  </w:style>
  <w:style w:type="paragraph" w:customStyle="1" w:styleId="230">
    <w:name w:val="标题3"/>
    <w:basedOn w:val="5"/>
    <w:link w:val="229"/>
    <w:qFormat/>
    <w:uiPriority w:val="0"/>
    <w:pPr>
      <w:keepNext w:val="0"/>
      <w:keepLines w:val="0"/>
      <w:tabs>
        <w:tab w:val="left" w:pos="432"/>
      </w:tabs>
      <w:adjustRightInd w:val="0"/>
      <w:snapToGrid w:val="0"/>
      <w:spacing w:before="0" w:after="0" w:line="360" w:lineRule="auto"/>
      <w:ind w:left="840" w:hanging="420"/>
    </w:pPr>
    <w:rPr>
      <w:b w:val="0"/>
      <w:bCs w:val="0"/>
      <w:kern w:val="0"/>
      <w:sz w:val="21"/>
      <w:szCs w:val="21"/>
    </w:rPr>
  </w:style>
  <w:style w:type="character" w:customStyle="1" w:styleId="231">
    <w:name w:val="标题 8 Char1"/>
    <w:qFormat/>
    <w:uiPriority w:val="0"/>
    <w:rPr>
      <w:rFonts w:ascii="Arial" w:hAnsi="Arial" w:eastAsia="黑体" w:cs="Times New Roman"/>
      <w:kern w:val="0"/>
      <w:sz w:val="24"/>
      <w:szCs w:val="20"/>
    </w:rPr>
  </w:style>
  <w:style w:type="character" w:customStyle="1" w:styleId="232">
    <w:name w:val="常规标题 Char"/>
    <w:link w:val="233"/>
    <w:qFormat/>
    <w:uiPriority w:val="0"/>
    <w:rPr>
      <w:rFonts w:ascii="黑体" w:hAnsi="黑体" w:eastAsia="黑体" w:cs="黑体"/>
      <w:sz w:val="44"/>
      <w:szCs w:val="44"/>
    </w:rPr>
  </w:style>
  <w:style w:type="paragraph" w:customStyle="1" w:styleId="233">
    <w:name w:val="常规标题"/>
    <w:basedOn w:val="1"/>
    <w:next w:val="1"/>
    <w:link w:val="232"/>
    <w:qFormat/>
    <w:uiPriority w:val="0"/>
    <w:pPr>
      <w:widowControl w:val="0"/>
      <w:spacing w:line="480" w:lineRule="auto"/>
      <w:jc w:val="center"/>
    </w:pPr>
    <w:rPr>
      <w:rFonts w:ascii="黑体" w:hAnsi="黑体" w:eastAsia="黑体" w:cs="Times New Roman"/>
      <w:sz w:val="44"/>
      <w:szCs w:val="44"/>
    </w:rPr>
  </w:style>
  <w:style w:type="character" w:customStyle="1" w:styleId="234">
    <w:name w:val="表格文字（两侧对齐） Char Char"/>
    <w:link w:val="235"/>
    <w:qFormat/>
    <w:uiPriority w:val="0"/>
  </w:style>
  <w:style w:type="paragraph" w:customStyle="1" w:styleId="235">
    <w:name w:val="表格文字（两侧对齐）"/>
    <w:basedOn w:val="1"/>
    <w:link w:val="234"/>
    <w:qFormat/>
    <w:uiPriority w:val="0"/>
    <w:pPr>
      <w:widowControl w:val="0"/>
      <w:snapToGrid w:val="0"/>
    </w:pPr>
    <w:rPr>
      <w:rFonts w:ascii="Times New Roman" w:hAnsi="Times New Roman" w:cs="Times New Roman"/>
      <w:sz w:val="20"/>
      <w:szCs w:val="20"/>
    </w:rPr>
  </w:style>
  <w:style w:type="character" w:customStyle="1" w:styleId="236">
    <w:name w:val="节 Char"/>
    <w:qFormat/>
    <w:uiPriority w:val="0"/>
    <w:rPr>
      <w:rFonts w:ascii="Arial" w:hAnsi="Arial" w:eastAsia="黑体" w:cs="Times New Roman"/>
      <w:b/>
      <w:bCs/>
      <w:kern w:val="2"/>
      <w:sz w:val="32"/>
      <w:szCs w:val="32"/>
      <w:lang w:val="en-US" w:eastAsia="zh-CN" w:bidi="ar-SA"/>
    </w:rPr>
  </w:style>
  <w:style w:type="character" w:customStyle="1" w:styleId="237">
    <w:name w:val="正文无缩进 Char"/>
    <w:link w:val="238"/>
    <w:qFormat/>
    <w:uiPriority w:val="0"/>
    <w:rPr>
      <w:rFonts w:ascii="宋体"/>
      <w:color w:val="000000"/>
    </w:rPr>
  </w:style>
  <w:style w:type="paragraph" w:customStyle="1" w:styleId="238">
    <w:name w:val="正文无缩进"/>
    <w:basedOn w:val="1"/>
    <w:link w:val="237"/>
    <w:qFormat/>
    <w:uiPriority w:val="0"/>
    <w:pPr>
      <w:widowControl w:val="0"/>
      <w:spacing w:line="360" w:lineRule="auto"/>
      <w:jc w:val="both"/>
    </w:pPr>
    <w:rPr>
      <w:rFonts w:hAnsi="Times New Roman" w:cs="Times New Roman"/>
      <w:color w:val="000000"/>
      <w:sz w:val="20"/>
      <w:szCs w:val="20"/>
    </w:rPr>
  </w:style>
  <w:style w:type="character" w:customStyle="1" w:styleId="239">
    <w:name w:val="apple-converted-space"/>
    <w:basedOn w:val="62"/>
    <w:qFormat/>
    <w:uiPriority w:val="0"/>
  </w:style>
  <w:style w:type="character" w:customStyle="1" w:styleId="240">
    <w:name w:val="插图 Char Char"/>
    <w:link w:val="241"/>
    <w:qFormat/>
    <w:uiPriority w:val="0"/>
    <w:rPr>
      <w:rFonts w:ascii="宋体" w:hAnsi="宋体" w:eastAsia="Times New Roman" w:cs="宋体"/>
      <w:lang w:val="en-US" w:eastAsia="zh-CN" w:bidi="ar-SA"/>
    </w:rPr>
  </w:style>
  <w:style w:type="paragraph" w:customStyle="1" w:styleId="241">
    <w:name w:val="插图"/>
    <w:link w:val="240"/>
    <w:qFormat/>
    <w:uiPriority w:val="0"/>
    <w:pPr>
      <w:jc w:val="center"/>
    </w:pPr>
    <w:rPr>
      <w:rFonts w:ascii="宋体" w:hAnsi="宋体" w:eastAsia="Times New Roman" w:cs="宋体"/>
      <w:lang w:val="en-US" w:eastAsia="zh-CN" w:bidi="ar-SA"/>
    </w:rPr>
  </w:style>
  <w:style w:type="character" w:customStyle="1" w:styleId="242">
    <w:name w:val="正文文本 2 Char1"/>
    <w:qFormat/>
    <w:uiPriority w:val="0"/>
    <w:rPr>
      <w:rFonts w:hint="eastAsia" w:ascii="宋体" w:hAnsi="宋体" w:eastAsia="宋体" w:cs="宋体"/>
      <w:kern w:val="2"/>
      <w:sz w:val="24"/>
      <w:szCs w:val="24"/>
    </w:rPr>
  </w:style>
  <w:style w:type="character" w:customStyle="1" w:styleId="243">
    <w:name w:val="正文首行缩进 Char1"/>
    <w:qFormat/>
    <w:uiPriority w:val="99"/>
    <w:rPr>
      <w:rFonts w:ascii="宋体" w:hAnsi="宋体" w:eastAsia="宋体" w:cs="Times New Roman"/>
      <w:sz w:val="24"/>
      <w:szCs w:val="24"/>
    </w:rPr>
  </w:style>
  <w:style w:type="character" w:customStyle="1" w:styleId="244">
    <w:name w:val="正文文本 3 Char1"/>
    <w:qFormat/>
    <w:uiPriority w:val="0"/>
    <w:rPr>
      <w:rFonts w:hint="eastAsia" w:ascii="宋体" w:hAnsi="宋体" w:eastAsia="宋体" w:cs="宋体"/>
      <w:kern w:val="2"/>
      <w:sz w:val="16"/>
      <w:szCs w:val="16"/>
    </w:rPr>
  </w:style>
  <w:style w:type="character" w:customStyle="1" w:styleId="245">
    <w:name w:val="标题 3 Char1"/>
    <w:qFormat/>
    <w:uiPriority w:val="0"/>
    <w:rPr>
      <w:rFonts w:hint="eastAsia" w:ascii="宋体" w:hAnsi="宋体" w:eastAsia="宋体" w:cs="Times New Roman"/>
      <w:b/>
      <w:sz w:val="24"/>
      <w:u w:val="single"/>
      <w:lang w:val="en-US" w:eastAsia="zh-CN" w:bidi="ar-SA"/>
    </w:rPr>
  </w:style>
  <w:style w:type="character" w:customStyle="1" w:styleId="246">
    <w:name w:val="SANGFOR_6_正文 Char"/>
    <w:link w:val="247"/>
    <w:qFormat/>
    <w:uiPriority w:val="0"/>
    <w:rPr>
      <w:szCs w:val="21"/>
    </w:rPr>
  </w:style>
  <w:style w:type="paragraph" w:customStyle="1" w:styleId="247">
    <w:name w:val="SANGFOR_6_正文"/>
    <w:basedOn w:val="1"/>
    <w:link w:val="246"/>
    <w:qFormat/>
    <w:uiPriority w:val="0"/>
    <w:pPr>
      <w:widowControl w:val="0"/>
      <w:spacing w:line="360" w:lineRule="auto"/>
      <w:ind w:firstLine="420" w:firstLineChars="200"/>
      <w:jc w:val="both"/>
    </w:pPr>
    <w:rPr>
      <w:rFonts w:ascii="Times New Roman" w:hAnsi="Times New Roman" w:cs="Times New Roman"/>
      <w:sz w:val="20"/>
      <w:szCs w:val="21"/>
    </w:rPr>
  </w:style>
  <w:style w:type="character" w:customStyle="1" w:styleId="248">
    <w:name w:val="062"/>
    <w:qFormat/>
    <w:uiPriority w:val="0"/>
    <w:rPr>
      <w:rFonts w:hint="eastAsia" w:ascii="宋体" w:hAnsi="宋体" w:eastAsia="宋体" w:cs="Times New Roman"/>
      <w:b/>
      <w:bCs/>
      <w:sz w:val="32"/>
    </w:rPr>
  </w:style>
  <w:style w:type="character" w:customStyle="1" w:styleId="249">
    <w:name w:val="纯文本 字符"/>
    <w:qFormat/>
    <w:uiPriority w:val="0"/>
    <w:rPr>
      <w:rFonts w:ascii="宋体" w:hAnsi="Courier New" w:eastAsia="仿宋_GB2312" w:cs="Times New Roman"/>
      <w:b/>
      <w:color w:val="000000"/>
      <w:sz w:val="21"/>
      <w:lang w:val="en-US" w:eastAsia="zh-CN" w:bidi="ar-SA"/>
    </w:rPr>
  </w:style>
  <w:style w:type="character" w:customStyle="1" w:styleId="250">
    <w:name w:val="文字 Char"/>
    <w:link w:val="251"/>
    <w:qFormat/>
    <w:uiPriority w:val="0"/>
    <w:rPr>
      <w:rFonts w:ascii="宋体" w:hAnsi="宋体"/>
      <w:sz w:val="28"/>
    </w:rPr>
  </w:style>
  <w:style w:type="paragraph" w:customStyle="1" w:styleId="251">
    <w:name w:val="文字"/>
    <w:basedOn w:val="1"/>
    <w:link w:val="250"/>
    <w:qFormat/>
    <w:uiPriority w:val="0"/>
    <w:pPr>
      <w:widowControl w:val="0"/>
      <w:tabs>
        <w:tab w:val="left" w:pos="8520"/>
      </w:tabs>
      <w:spacing w:line="312" w:lineRule="auto"/>
      <w:ind w:right="-210" w:firstLine="556"/>
      <w:jc w:val="both"/>
    </w:pPr>
    <w:rPr>
      <w:rFonts w:cs="Times New Roman"/>
      <w:sz w:val="28"/>
      <w:szCs w:val="20"/>
    </w:rPr>
  </w:style>
  <w:style w:type="character" w:customStyle="1" w:styleId="252">
    <w:name w:val="纯文本 Char2"/>
    <w:qFormat/>
    <w:uiPriority w:val="0"/>
    <w:rPr>
      <w:rFonts w:hAnsi="Courier New" w:cs="Times New Roman"/>
      <w:kern w:val="2"/>
      <w:sz w:val="21"/>
    </w:rPr>
  </w:style>
  <w:style w:type="character" w:customStyle="1" w:styleId="253">
    <w:name w:val="标书正文格式 Char"/>
    <w:link w:val="254"/>
    <w:qFormat/>
    <w:locked/>
    <w:uiPriority w:val="0"/>
    <w:rPr>
      <w:rFonts w:ascii="华文中宋" w:hAnsi="华文中宋" w:eastAsia="华文中宋"/>
      <w:sz w:val="18"/>
      <w:szCs w:val="18"/>
      <w:lang w:val="en-US" w:eastAsia="zh-CN" w:bidi="ar-SA"/>
    </w:rPr>
  </w:style>
  <w:style w:type="paragraph" w:customStyle="1" w:styleId="254">
    <w:name w:val="标书正文格式"/>
    <w:link w:val="253"/>
    <w:qFormat/>
    <w:uiPriority w:val="0"/>
    <w:pPr>
      <w:spacing w:line="360" w:lineRule="auto"/>
      <w:ind w:firstLine="360" w:firstLineChars="200"/>
      <w:jc w:val="center"/>
    </w:pPr>
    <w:rPr>
      <w:rFonts w:ascii="华文中宋" w:hAnsi="华文中宋" w:eastAsia="华文中宋" w:cs="Times New Roman"/>
      <w:sz w:val="18"/>
      <w:szCs w:val="18"/>
      <w:lang w:val="en-US" w:eastAsia="zh-CN" w:bidi="ar-SA"/>
    </w:rPr>
  </w:style>
  <w:style w:type="character" w:customStyle="1" w:styleId="255">
    <w:name w:val="标题 2 Char Char Char"/>
    <w:qFormat/>
    <w:uiPriority w:val="0"/>
    <w:rPr>
      <w:rFonts w:ascii="Arial" w:hAnsi="Arial" w:eastAsia="黑体" w:cs="宋体"/>
      <w:color w:val="000000"/>
      <w:spacing w:val="20"/>
      <w:sz w:val="32"/>
      <w:szCs w:val="32"/>
      <w:lang w:val="en-US" w:eastAsia="zh-CN" w:bidi="ar-SA"/>
    </w:rPr>
  </w:style>
  <w:style w:type="character" w:customStyle="1" w:styleId="256">
    <w:name w:val="无间隔 Char"/>
    <w:link w:val="257"/>
    <w:qFormat/>
    <w:uiPriority w:val="0"/>
    <w:rPr>
      <w:rFonts w:ascii="Calibri" w:hAnsi="Calibri"/>
      <w:kern w:val="2"/>
      <w:sz w:val="21"/>
      <w:szCs w:val="22"/>
      <w:lang w:val="en-US" w:eastAsia="zh-CN" w:bidi="ar-SA"/>
    </w:rPr>
  </w:style>
  <w:style w:type="paragraph" w:styleId="257">
    <w:name w:val="No Spacing"/>
    <w:link w:val="256"/>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8">
    <w:name w:val="￥正文 Char"/>
    <w:link w:val="259"/>
    <w:qFormat/>
    <w:uiPriority w:val="0"/>
    <w:rPr>
      <w:rFonts w:ascii="Calibri" w:hAnsi="Calibri"/>
    </w:rPr>
  </w:style>
  <w:style w:type="paragraph" w:customStyle="1" w:styleId="259">
    <w:name w:val="￥正文"/>
    <w:basedOn w:val="1"/>
    <w:link w:val="258"/>
    <w:qFormat/>
    <w:uiPriority w:val="0"/>
    <w:pPr>
      <w:widowControl w:val="0"/>
      <w:spacing w:line="360" w:lineRule="auto"/>
      <w:ind w:firstLine="200" w:firstLineChars="200"/>
      <w:jc w:val="both"/>
    </w:pPr>
    <w:rPr>
      <w:rFonts w:ascii="Calibri" w:hAnsi="Calibri" w:cs="Times New Roman"/>
      <w:sz w:val="20"/>
      <w:szCs w:val="20"/>
    </w:rPr>
  </w:style>
  <w:style w:type="character" w:customStyle="1" w:styleId="260">
    <w:name w:val="正文文本缩进字符"/>
    <w:qFormat/>
    <w:uiPriority w:val="0"/>
    <w:rPr>
      <w:rFonts w:ascii="Times New Roman" w:hAnsi="Times New Roman" w:eastAsia="宋体" w:cs="Times New Roman"/>
      <w:kern w:val="2"/>
      <w:sz w:val="21"/>
      <w:szCs w:val="24"/>
      <w:lang w:val="en-US" w:eastAsia="zh-CN" w:bidi="ar-SA"/>
    </w:rPr>
  </w:style>
  <w:style w:type="character" w:customStyle="1" w:styleId="261">
    <w:name w:val="列表框1 Char Char"/>
    <w:link w:val="262"/>
    <w:qFormat/>
    <w:uiPriority w:val="0"/>
    <w:rPr>
      <w:rFonts w:ascii="宋体" w:hAnsi="宋体"/>
      <w:spacing w:val="4"/>
      <w:sz w:val="28"/>
      <w:szCs w:val="28"/>
    </w:rPr>
  </w:style>
  <w:style w:type="paragraph" w:customStyle="1" w:styleId="262">
    <w:name w:val="列表框1"/>
    <w:basedOn w:val="263"/>
    <w:next w:val="263"/>
    <w:link w:val="261"/>
    <w:qFormat/>
    <w:uiPriority w:val="0"/>
    <w:pPr>
      <w:tabs>
        <w:tab w:val="left" w:pos="420"/>
      </w:tabs>
      <w:snapToGrid w:val="0"/>
      <w:ind w:left="0" w:leftChars="0" w:firstLine="0" w:firstLineChars="0"/>
    </w:pPr>
  </w:style>
  <w:style w:type="paragraph" w:customStyle="1" w:styleId="263">
    <w:name w:val="应答文本"/>
    <w:basedOn w:val="1"/>
    <w:link w:val="264"/>
    <w:qFormat/>
    <w:uiPriority w:val="0"/>
    <w:pPr>
      <w:widowControl w:val="0"/>
      <w:adjustRightInd w:val="0"/>
      <w:spacing w:afterLines="50" w:line="460" w:lineRule="exact"/>
      <w:ind w:left="720" w:leftChars="300" w:firstLine="576" w:firstLineChars="200"/>
      <w:jc w:val="both"/>
    </w:pPr>
    <w:rPr>
      <w:rFonts w:cs="Times New Roman"/>
      <w:spacing w:val="4"/>
      <w:sz w:val="28"/>
      <w:szCs w:val="28"/>
    </w:rPr>
  </w:style>
  <w:style w:type="character" w:customStyle="1" w:styleId="264">
    <w:name w:val="应答文本 Char Char"/>
    <w:link w:val="263"/>
    <w:qFormat/>
    <w:uiPriority w:val="0"/>
    <w:rPr>
      <w:rFonts w:ascii="宋体" w:hAnsi="宋体"/>
      <w:spacing w:val="4"/>
      <w:sz w:val="28"/>
      <w:szCs w:val="28"/>
    </w:rPr>
  </w:style>
  <w:style w:type="character" w:customStyle="1" w:styleId="265">
    <w:name w:val="页脚 Char1"/>
    <w:qFormat/>
    <w:uiPriority w:val="0"/>
    <w:rPr>
      <w:rFonts w:ascii="宋体" w:hAnsi="宋体" w:eastAsia="宋体" w:cs="宋体"/>
      <w:sz w:val="18"/>
      <w:szCs w:val="18"/>
    </w:rPr>
  </w:style>
  <w:style w:type="character" w:customStyle="1" w:styleId="266">
    <w:name w:val="Char Char14"/>
    <w:qFormat/>
    <w:uiPriority w:val="0"/>
    <w:rPr>
      <w:rFonts w:hint="eastAsia" w:ascii="宋体" w:hAnsi="宋体" w:eastAsia="宋体" w:cs="Times New Roman"/>
      <w:sz w:val="18"/>
      <w:szCs w:val="18"/>
    </w:rPr>
  </w:style>
  <w:style w:type="character" w:customStyle="1" w:styleId="267">
    <w:name w:val="unnamed51"/>
    <w:qFormat/>
    <w:uiPriority w:val="0"/>
    <w:rPr>
      <w:sz w:val="22"/>
      <w:szCs w:val="22"/>
    </w:rPr>
  </w:style>
  <w:style w:type="character" w:customStyle="1" w:styleId="268">
    <w:name w:val="tpc_content1"/>
    <w:qFormat/>
    <w:uiPriority w:val="0"/>
    <w:rPr>
      <w:rFonts w:ascii="Times New Roman" w:hAnsi="Times New Roman" w:eastAsia="宋体" w:cs="Times New Roman"/>
      <w:sz w:val="20"/>
      <w:szCs w:val="20"/>
    </w:rPr>
  </w:style>
  <w:style w:type="character" w:customStyle="1" w:styleId="269">
    <w:name w:val="Char Char10"/>
    <w:qFormat/>
    <w:uiPriority w:val="0"/>
    <w:rPr>
      <w:rFonts w:ascii="Times New Roman" w:hAnsi="Times New Roman" w:eastAsia="宋体" w:cs="Times New Roman"/>
      <w:b/>
      <w:kern w:val="2"/>
      <w:sz w:val="28"/>
      <w:szCs w:val="28"/>
    </w:rPr>
  </w:style>
  <w:style w:type="character" w:customStyle="1" w:styleId="270">
    <w:name w:val="纯文本 Char1"/>
    <w:qFormat/>
    <w:uiPriority w:val="0"/>
    <w:rPr>
      <w:rFonts w:ascii="宋体" w:hAnsi="Courier New" w:eastAsia="宋体"/>
      <w:kern w:val="2"/>
      <w:sz w:val="21"/>
      <w:lang w:val="en-US" w:eastAsia="zh-CN" w:bidi="ar-SA"/>
    </w:rPr>
  </w:style>
  <w:style w:type="character" w:customStyle="1" w:styleId="271">
    <w:name w:val="16"/>
    <w:qFormat/>
    <w:uiPriority w:val="0"/>
    <w:rPr>
      <w:rFonts w:hint="eastAsia" w:ascii="仿宋" w:hAnsi="仿宋" w:eastAsia="仿宋" w:cs="Times New Roman"/>
      <w:color w:val="000000"/>
      <w:sz w:val="24"/>
      <w:szCs w:val="24"/>
    </w:rPr>
  </w:style>
  <w:style w:type="character" w:customStyle="1" w:styleId="272">
    <w:name w:val="副标题字符1"/>
    <w:qFormat/>
    <w:uiPriority w:val="11"/>
    <w:rPr>
      <w:rFonts w:ascii="等线 Light" w:hAnsi="等线 Light" w:eastAsia="宋体" w:cs="Times New Roman"/>
      <w:b/>
      <w:bCs/>
      <w:color w:val="000000"/>
      <w:kern w:val="28"/>
      <w:sz w:val="32"/>
      <w:szCs w:val="32"/>
    </w:rPr>
  </w:style>
  <w:style w:type="character" w:customStyle="1" w:styleId="273">
    <w:name w:val="1ji Char"/>
    <w:link w:val="274"/>
    <w:qFormat/>
    <w:uiPriority w:val="0"/>
    <w:rPr>
      <w:rFonts w:ascii="宋体" w:hAnsi="宋体"/>
      <w:b/>
      <w:bCs/>
      <w:kern w:val="44"/>
      <w:sz w:val="36"/>
      <w:szCs w:val="44"/>
    </w:rPr>
  </w:style>
  <w:style w:type="paragraph" w:customStyle="1" w:styleId="274">
    <w:name w:val="1ji"/>
    <w:basedOn w:val="3"/>
    <w:link w:val="273"/>
    <w:qFormat/>
    <w:uiPriority w:val="0"/>
    <w:pPr>
      <w:tabs>
        <w:tab w:val="left" w:pos="432"/>
        <w:tab w:val="left" w:pos="567"/>
      </w:tabs>
      <w:adjustRightInd w:val="0"/>
      <w:snapToGrid w:val="0"/>
      <w:spacing w:beforeLines="50" w:afterLines="50"/>
    </w:pPr>
    <w:rPr>
      <w:rFonts w:ascii="宋体" w:hAnsi="宋体"/>
      <w:b/>
      <w:bCs/>
      <w:kern w:val="44"/>
      <w:sz w:val="36"/>
      <w:szCs w:val="44"/>
    </w:rPr>
  </w:style>
  <w:style w:type="character" w:customStyle="1" w:styleId="275">
    <w:name w:val="批注文字 Char1"/>
    <w:qFormat/>
    <w:uiPriority w:val="0"/>
    <w:rPr>
      <w:rFonts w:ascii="Times New Roman" w:hAnsi="Times New Roman" w:eastAsia="宋体" w:cs="Times New Roman"/>
      <w:kern w:val="2"/>
      <w:sz w:val="21"/>
      <w:szCs w:val="24"/>
    </w:rPr>
  </w:style>
  <w:style w:type="character" w:customStyle="1" w:styleId="276">
    <w:name w:val="普通文字 Char Char"/>
    <w:qFormat/>
    <w:uiPriority w:val="0"/>
    <w:rPr>
      <w:rFonts w:ascii="宋体" w:hAnsi="Courier New" w:eastAsia="宋体"/>
      <w:kern w:val="2"/>
      <w:sz w:val="21"/>
      <w:lang w:val="en-US" w:eastAsia="zh-CN" w:bidi="ar-SA"/>
    </w:rPr>
  </w:style>
  <w:style w:type="character" w:customStyle="1" w:styleId="277">
    <w:name w:val="Char Char13"/>
    <w:qFormat/>
    <w:uiPriority w:val="0"/>
    <w:rPr>
      <w:rFonts w:ascii="Times New Roman" w:hAnsi="Times New Roman" w:eastAsia="宋体" w:cs="Times New Roman"/>
      <w:kern w:val="2"/>
      <w:sz w:val="18"/>
      <w:szCs w:val="18"/>
      <w:lang w:val="en-US" w:eastAsia="zh-CN" w:bidi="ar-SA"/>
    </w:rPr>
  </w:style>
  <w:style w:type="character" w:customStyle="1" w:styleId="278">
    <w:name w:val="wj1"/>
    <w:qFormat/>
    <w:uiPriority w:val="0"/>
    <w:rPr>
      <w:color w:val="000000"/>
      <w:sz w:val="18"/>
      <w:szCs w:val="18"/>
      <w:u w:val="none"/>
    </w:rPr>
  </w:style>
  <w:style w:type="character" w:customStyle="1" w:styleId="279">
    <w:name w:val="表格用 Char"/>
    <w:qFormat/>
    <w:uiPriority w:val="0"/>
    <w:rPr>
      <w:rFonts w:hint="default" w:ascii="Arial" w:hAnsi="Arial" w:eastAsia="宋体" w:cs="Arial"/>
      <w:color w:val="000000"/>
      <w:kern w:val="2"/>
      <w:sz w:val="24"/>
    </w:rPr>
  </w:style>
  <w:style w:type="character" w:customStyle="1" w:styleId="280">
    <w:name w:val="Char Char2"/>
    <w:qFormat/>
    <w:uiPriority w:val="0"/>
    <w:rPr>
      <w:rFonts w:ascii="Arial" w:hAnsi="Arial" w:eastAsia="黑体" w:cs="Times New Roman"/>
      <w:b/>
      <w:bCs/>
      <w:color w:val="000000"/>
      <w:sz w:val="32"/>
      <w:szCs w:val="32"/>
      <w:lang w:val="en-US" w:eastAsia="zh-CN" w:bidi="ar-SA"/>
    </w:rPr>
  </w:style>
  <w:style w:type="character" w:customStyle="1" w:styleId="281">
    <w:name w:val="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282">
    <w:name w:val="Date Char"/>
    <w:qFormat/>
    <w:uiPriority w:val="0"/>
    <w:rPr>
      <w:rFonts w:ascii="宋体" w:hAnsi="Times New Roman" w:eastAsia="宋体" w:cs="Times New Roman"/>
      <w:sz w:val="21"/>
      <w:lang w:val="zh-CN"/>
    </w:rPr>
  </w:style>
  <w:style w:type="character" w:customStyle="1" w:styleId="283">
    <w:name w:val="ant-form-item-children1"/>
    <w:qFormat/>
    <w:uiPriority w:val="0"/>
  </w:style>
  <w:style w:type="character" w:customStyle="1" w:styleId="284">
    <w:name w:val="正文1 Char Char"/>
    <w:link w:val="285"/>
    <w:qFormat/>
    <w:uiPriority w:val="0"/>
    <w:rPr>
      <w:rFonts w:ascii="Calibri" w:hAnsi="Calibri"/>
      <w:sz w:val="21"/>
      <w:szCs w:val="22"/>
    </w:rPr>
  </w:style>
  <w:style w:type="paragraph" w:customStyle="1" w:styleId="285">
    <w:name w:val="正文1 Char"/>
    <w:basedOn w:val="1"/>
    <w:link w:val="284"/>
    <w:qFormat/>
    <w:uiPriority w:val="0"/>
    <w:pPr>
      <w:widowControl w:val="0"/>
      <w:spacing w:line="360" w:lineRule="auto"/>
      <w:ind w:firstLine="480"/>
      <w:jc w:val="both"/>
    </w:pPr>
    <w:rPr>
      <w:rFonts w:ascii="Calibri" w:hAnsi="Calibri" w:cs="Times New Roman"/>
      <w:sz w:val="21"/>
      <w:szCs w:val="22"/>
    </w:rPr>
  </w:style>
  <w:style w:type="character" w:customStyle="1" w:styleId="286">
    <w:name w:val="超级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287">
    <w:name w:val="未处理的提及1"/>
    <w:unhideWhenUsed/>
    <w:qFormat/>
    <w:uiPriority w:val="99"/>
    <w:rPr>
      <w:color w:val="808080"/>
      <w:shd w:val="clear" w:color="auto" w:fill="E6E6E6"/>
    </w:rPr>
  </w:style>
  <w:style w:type="character" w:customStyle="1" w:styleId="288">
    <w:name w:val="标准文本 Char"/>
    <w:link w:val="289"/>
    <w:qFormat/>
    <w:uiPriority w:val="0"/>
  </w:style>
  <w:style w:type="paragraph" w:customStyle="1" w:styleId="289">
    <w:name w:val="标准文本"/>
    <w:basedOn w:val="1"/>
    <w:link w:val="288"/>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290">
    <w:name w:val="列出段落 Char1"/>
    <w:qFormat/>
    <w:uiPriority w:val="0"/>
    <w:rPr>
      <w:kern w:val="2"/>
      <w:sz w:val="21"/>
      <w:szCs w:val="24"/>
    </w:rPr>
  </w:style>
  <w:style w:type="character" w:customStyle="1" w:styleId="291">
    <w:name w:val="列出段落 Char"/>
    <w:link w:val="292"/>
    <w:qFormat/>
    <w:uiPriority w:val="0"/>
    <w:rPr>
      <w:rFonts w:ascii="Calibri" w:hAnsi="Calibri"/>
      <w:kern w:val="2"/>
      <w:sz w:val="21"/>
      <w:szCs w:val="22"/>
    </w:rPr>
  </w:style>
  <w:style w:type="paragraph" w:styleId="292">
    <w:name w:val="List Paragraph"/>
    <w:basedOn w:val="1"/>
    <w:link w:val="291"/>
    <w:qFormat/>
    <w:uiPriority w:val="0"/>
    <w:pPr>
      <w:ind w:firstLine="420" w:firstLineChars="200"/>
    </w:pPr>
    <w:rPr>
      <w:rFonts w:ascii="Calibri" w:hAnsi="Calibri" w:cs="Times New Roman"/>
      <w:kern w:val="2"/>
      <w:sz w:val="21"/>
      <w:szCs w:val="22"/>
    </w:rPr>
  </w:style>
  <w:style w:type="character" w:customStyle="1" w:styleId="293">
    <w:name w:val=" Char Char1"/>
    <w:qFormat/>
    <w:uiPriority w:val="0"/>
    <w:rPr>
      <w:rFonts w:ascii="宋体" w:hAnsi="Courier New" w:eastAsia="宋体"/>
      <w:kern w:val="2"/>
      <w:sz w:val="21"/>
      <w:lang w:val="en-US" w:eastAsia="zh-CN" w:bidi="ar-SA"/>
    </w:rPr>
  </w:style>
  <w:style w:type="character" w:customStyle="1" w:styleId="294">
    <w:name w:val="列出段落 字符"/>
    <w:qFormat/>
    <w:uiPriority w:val="34"/>
    <w:rPr>
      <w:rFonts w:ascii="Times New Roman" w:hAnsi="Times New Roman" w:eastAsia="宋体" w:cs="Times New Roman"/>
      <w:sz w:val="24"/>
      <w:szCs w:val="24"/>
    </w:rPr>
  </w:style>
  <w:style w:type="character" w:customStyle="1" w:styleId="295">
    <w:name w:val="样式1 Char"/>
    <w:link w:val="296"/>
    <w:qFormat/>
    <w:uiPriority w:val="0"/>
    <w:rPr>
      <w:rFonts w:ascii="宋体" w:hAnsi="宋体" w:cs="宋体"/>
      <w:b/>
      <w:sz w:val="24"/>
    </w:rPr>
  </w:style>
  <w:style w:type="paragraph" w:customStyle="1" w:styleId="296">
    <w:name w:val="样式1"/>
    <w:basedOn w:val="1"/>
    <w:link w:val="295"/>
    <w:qFormat/>
    <w:uiPriority w:val="0"/>
    <w:pPr>
      <w:spacing w:before="120" w:after="120" w:line="300" w:lineRule="auto"/>
    </w:pPr>
    <w:rPr>
      <w:rFonts w:cs="Times New Roman"/>
      <w:b/>
      <w:szCs w:val="20"/>
    </w:rPr>
  </w:style>
  <w:style w:type="character" w:customStyle="1" w:styleId="297">
    <w:name w:val="段 Char"/>
    <w:link w:val="298"/>
    <w:qFormat/>
    <w:uiPriority w:val="0"/>
    <w:rPr>
      <w:rFonts w:ascii="Arial" w:hAnsi="Arial"/>
      <w:kern w:val="2"/>
      <w:sz w:val="21"/>
      <w:lang w:val="en-US" w:eastAsia="zh-CN" w:bidi="ar-SA"/>
    </w:rPr>
  </w:style>
  <w:style w:type="paragraph" w:customStyle="1" w:styleId="298">
    <w:name w:val="段"/>
    <w:link w:val="297"/>
    <w:qFormat/>
    <w:uiPriority w:val="0"/>
    <w:pPr>
      <w:autoSpaceDE w:val="0"/>
      <w:autoSpaceDN w:val="0"/>
      <w:ind w:firstLine="200" w:firstLineChars="200"/>
      <w:jc w:val="both"/>
    </w:pPr>
    <w:rPr>
      <w:rFonts w:ascii="Arial" w:hAnsi="Arial" w:eastAsia="宋体" w:cs="Times New Roman"/>
      <w:kern w:val="2"/>
      <w:sz w:val="21"/>
      <w:lang w:val="en-US" w:eastAsia="zh-CN" w:bidi="ar-SA"/>
    </w:rPr>
  </w:style>
  <w:style w:type="character" w:customStyle="1" w:styleId="299">
    <w:name w:val="表格 Char Char"/>
    <w:qFormat/>
    <w:uiPriority w:val="0"/>
    <w:rPr>
      <w:rFonts w:hint="eastAsia" w:ascii="宋体" w:hAnsi="宋体" w:eastAsia="宋体" w:cs="Times New Roman"/>
      <w:lang w:bidi="ar-SA"/>
    </w:rPr>
  </w:style>
  <w:style w:type="character" w:customStyle="1" w:styleId="300">
    <w:name w:val="正文文本 Char1"/>
    <w:qFormat/>
    <w:uiPriority w:val="99"/>
    <w:rPr>
      <w:rFonts w:ascii="宋体" w:hAnsi="宋体" w:eastAsia="宋体" w:cs="宋体"/>
      <w:szCs w:val="24"/>
    </w:rPr>
  </w:style>
  <w:style w:type="character" w:customStyle="1" w:styleId="301">
    <w:name w:val="unnamed11"/>
    <w:qFormat/>
    <w:uiPriority w:val="0"/>
    <w:rPr>
      <w:sz w:val="20"/>
    </w:rPr>
  </w:style>
  <w:style w:type="character" w:customStyle="1" w:styleId="302">
    <w:name w:val="批注引用1"/>
    <w:qFormat/>
    <w:uiPriority w:val="0"/>
    <w:rPr>
      <w:rFonts w:ascii="Times New Roman" w:hAnsi="Times New Roman" w:eastAsia="宋体" w:cs="Times New Roman"/>
      <w:sz w:val="21"/>
      <w:szCs w:val="21"/>
    </w:rPr>
  </w:style>
  <w:style w:type="character" w:customStyle="1" w:styleId="303">
    <w:name w:val="Char Char12"/>
    <w:qFormat/>
    <w:uiPriority w:val="0"/>
    <w:rPr>
      <w:rFonts w:hint="eastAsia" w:ascii="宋体" w:hAnsi="宋体" w:eastAsia="宋体" w:cs="Times New Roman"/>
      <w:sz w:val="24"/>
      <w:szCs w:val="24"/>
    </w:rPr>
  </w:style>
  <w:style w:type="character" w:customStyle="1" w:styleId="304">
    <w:name w:val="正文（宋体，小四，1.5倍行距） Char"/>
    <w:link w:val="305"/>
    <w:qFormat/>
    <w:uiPriority w:val="0"/>
    <w:rPr>
      <w:rFonts w:ascii="宋体" w:hAnsi="宋体"/>
    </w:rPr>
  </w:style>
  <w:style w:type="paragraph" w:customStyle="1" w:styleId="305">
    <w:name w:val="正文（宋体，小四，1.5倍行距）"/>
    <w:basedOn w:val="1"/>
    <w:link w:val="304"/>
    <w:qFormat/>
    <w:uiPriority w:val="0"/>
    <w:pPr>
      <w:widowControl w:val="0"/>
      <w:spacing w:line="360" w:lineRule="auto"/>
      <w:ind w:firstLine="480" w:firstLineChars="200"/>
      <w:jc w:val="both"/>
    </w:pPr>
    <w:rPr>
      <w:rFonts w:cs="Times New Roman"/>
      <w:sz w:val="20"/>
      <w:szCs w:val="20"/>
    </w:rPr>
  </w:style>
  <w:style w:type="character" w:customStyle="1" w:styleId="306">
    <w:name w:val="zw1 Char"/>
    <w:link w:val="307"/>
    <w:qFormat/>
    <w:uiPriority w:val="0"/>
    <w:rPr>
      <w:rFonts w:eastAsia="宋体"/>
      <w:kern w:val="2"/>
      <w:sz w:val="28"/>
      <w:lang w:val="en-US" w:eastAsia="zh-CN" w:bidi="ar-SA"/>
    </w:rPr>
  </w:style>
  <w:style w:type="paragraph" w:customStyle="1" w:styleId="307">
    <w:name w:val="zw1"/>
    <w:basedOn w:val="1"/>
    <w:link w:val="306"/>
    <w:qFormat/>
    <w:uiPriority w:val="0"/>
    <w:pPr>
      <w:spacing w:line="360" w:lineRule="auto"/>
      <w:ind w:firstLine="560" w:firstLineChars="200"/>
    </w:pPr>
    <w:rPr>
      <w:rFonts w:ascii="Times New Roman" w:hAnsi="Times New Roman" w:cs="Times New Roman"/>
      <w:kern w:val="2"/>
      <w:sz w:val="28"/>
      <w:szCs w:val="20"/>
    </w:rPr>
  </w:style>
  <w:style w:type="character" w:customStyle="1" w:styleId="308">
    <w:name w:val="txt"/>
    <w:qFormat/>
    <w:uiPriority w:val="0"/>
    <w:rPr>
      <w:rFonts w:ascii="Times New Roman" w:hAnsi="Times New Roman" w:eastAsia="宋体" w:cs="Times New Roman"/>
    </w:rPr>
  </w:style>
  <w:style w:type="character" w:customStyle="1" w:styleId="309">
    <w:name w:val="正文2 Char"/>
    <w:link w:val="310"/>
    <w:qFormat/>
    <w:uiPriority w:val="0"/>
    <w:rPr>
      <w:rFonts w:ascii="宋体" w:hAnsi="宋体" w:cs="宋体"/>
      <w:sz w:val="24"/>
    </w:rPr>
  </w:style>
  <w:style w:type="paragraph" w:customStyle="1" w:styleId="310">
    <w:name w:val="正文2"/>
    <w:basedOn w:val="1"/>
    <w:link w:val="309"/>
    <w:qFormat/>
    <w:uiPriority w:val="0"/>
    <w:pPr>
      <w:spacing w:before="156" w:line="360" w:lineRule="auto"/>
      <w:ind w:firstLine="510" w:firstLineChars="200"/>
    </w:pPr>
    <w:rPr>
      <w:rFonts w:cs="Times New Roman"/>
      <w:szCs w:val="20"/>
    </w:rPr>
  </w:style>
  <w:style w:type="character" w:customStyle="1" w:styleId="311">
    <w:name w:val="自定义正文 Char"/>
    <w:link w:val="312"/>
    <w:qFormat/>
    <w:uiPriority w:val="0"/>
    <w:rPr>
      <w:rFonts w:ascii="仿宋_GB2312" w:eastAsia="仿宋_GB2312"/>
      <w:sz w:val="28"/>
    </w:rPr>
  </w:style>
  <w:style w:type="paragraph" w:customStyle="1" w:styleId="312">
    <w:name w:val="自定义正文"/>
    <w:basedOn w:val="1"/>
    <w:link w:val="311"/>
    <w:qFormat/>
    <w:uiPriority w:val="0"/>
    <w:pPr>
      <w:widowControl w:val="0"/>
      <w:spacing w:line="480" w:lineRule="exact"/>
      <w:ind w:firstLine="200" w:firstLineChars="200"/>
    </w:pPr>
    <w:rPr>
      <w:rFonts w:ascii="仿宋_GB2312" w:hAnsi="Times New Roman" w:eastAsia="仿宋_GB2312" w:cs="Times New Roman"/>
      <w:sz w:val="28"/>
      <w:szCs w:val="20"/>
    </w:rPr>
  </w:style>
  <w:style w:type="character" w:customStyle="1" w:styleId="313">
    <w:name w:val="二级标题 字符"/>
    <w:link w:val="314"/>
    <w:qFormat/>
    <w:uiPriority w:val="0"/>
    <w:rPr>
      <w:b/>
      <w:kern w:val="2"/>
      <w:sz w:val="32"/>
      <w:szCs w:val="32"/>
    </w:rPr>
  </w:style>
  <w:style w:type="paragraph" w:customStyle="1" w:styleId="314">
    <w:name w:val="二级标题"/>
    <w:basedOn w:val="4"/>
    <w:link w:val="313"/>
    <w:qFormat/>
    <w:uiPriority w:val="0"/>
    <w:pPr>
      <w:widowControl w:val="0"/>
      <w:numPr>
        <w:ilvl w:val="1"/>
        <w:numId w:val="1"/>
      </w:numPr>
      <w:spacing w:before="0" w:after="0" w:line="360" w:lineRule="auto"/>
      <w:jc w:val="both"/>
    </w:pPr>
    <w:rPr>
      <w:rFonts w:ascii="Times New Roman" w:hAnsi="Times New Roman"/>
      <w:bCs w:val="0"/>
      <w:sz w:val="32"/>
    </w:rPr>
  </w:style>
  <w:style w:type="character" w:customStyle="1" w:styleId="315">
    <w:name w:val="标题 9 Char1"/>
    <w:qFormat/>
    <w:uiPriority w:val="0"/>
    <w:rPr>
      <w:rFonts w:ascii="Arial" w:hAnsi="Arial" w:eastAsia="黑体" w:cs="Times New Roman"/>
      <w:kern w:val="0"/>
      <w:sz w:val="24"/>
      <w:szCs w:val="20"/>
    </w:rPr>
  </w:style>
  <w:style w:type="character" w:customStyle="1" w:styleId="316">
    <w:name w:val="标题 1 Char1"/>
    <w:qFormat/>
    <w:uiPriority w:val="0"/>
    <w:rPr>
      <w:rFonts w:hint="eastAsia" w:ascii="宋体" w:hAnsi="宋体" w:eastAsia="宋体" w:cs="Times New Roman"/>
      <w:b/>
      <w:kern w:val="44"/>
      <w:sz w:val="32"/>
      <w:lang w:val="en-US" w:eastAsia="zh-CN" w:bidi="ar-SA"/>
    </w:rPr>
  </w:style>
  <w:style w:type="character" w:customStyle="1" w:styleId="317">
    <w:name w:val="ZX-正文 Char"/>
    <w:link w:val="318"/>
    <w:qFormat/>
    <w:uiPriority w:val="0"/>
    <w:rPr>
      <w:rFonts w:ascii="Trebuchet MS" w:hAnsi="FuturaA Bk BT"/>
      <w:sz w:val="24"/>
      <w:lang w:val="en-US" w:eastAsia="zh-CN" w:bidi="ar-SA"/>
    </w:rPr>
  </w:style>
  <w:style w:type="paragraph" w:customStyle="1" w:styleId="318">
    <w:name w:val="ZX-正文"/>
    <w:link w:val="317"/>
    <w:qFormat/>
    <w:uiPriority w:val="0"/>
    <w:pPr>
      <w:spacing w:beforeLines="50"/>
      <w:ind w:firstLine="480" w:firstLineChars="200"/>
    </w:pPr>
    <w:rPr>
      <w:rFonts w:ascii="Trebuchet MS" w:hAnsi="FuturaA Bk BT" w:eastAsia="宋体" w:cs="Times New Roman"/>
      <w:sz w:val="24"/>
      <w:lang w:val="en-US" w:eastAsia="zh-CN" w:bidi="ar-SA"/>
    </w:rPr>
  </w:style>
  <w:style w:type="character" w:customStyle="1" w:styleId="319">
    <w:name w:val="*正文 Char"/>
    <w:link w:val="320"/>
    <w:qFormat/>
    <w:uiPriority w:val="0"/>
    <w:rPr>
      <w:rFonts w:ascii="宋体" w:hAnsi="宋体"/>
      <w:sz w:val="22"/>
      <w:szCs w:val="24"/>
    </w:rPr>
  </w:style>
  <w:style w:type="paragraph" w:customStyle="1" w:styleId="320">
    <w:name w:val="*正文"/>
    <w:basedOn w:val="1"/>
    <w:link w:val="319"/>
    <w:qFormat/>
    <w:uiPriority w:val="0"/>
    <w:pPr>
      <w:widowControl w:val="0"/>
      <w:spacing w:line="360" w:lineRule="auto"/>
      <w:ind w:firstLine="200" w:firstLineChars="200"/>
      <w:jc w:val="both"/>
    </w:pPr>
    <w:rPr>
      <w:rFonts w:cs="Times New Roman"/>
      <w:sz w:val="22"/>
    </w:rPr>
  </w:style>
  <w:style w:type="character" w:customStyle="1" w:styleId="321">
    <w:name w:val="方案正文 Char"/>
    <w:qFormat/>
    <w:uiPriority w:val="0"/>
    <w:rPr>
      <w:rFonts w:ascii="宋体" w:hAnsi="宋体" w:eastAsia="宋体" w:cs="Times New Roman"/>
      <w:color w:val="000000"/>
    </w:rPr>
  </w:style>
  <w:style w:type="character" w:customStyle="1" w:styleId="322">
    <w:name w:val="标题 1 字符"/>
    <w:qFormat/>
    <w:uiPriority w:val="9"/>
    <w:rPr>
      <w:b/>
      <w:bCs/>
      <w:kern w:val="44"/>
      <w:sz w:val="44"/>
      <w:szCs w:val="44"/>
    </w:rPr>
  </w:style>
  <w:style w:type="character" w:customStyle="1" w:styleId="323">
    <w:name w:val="content"/>
    <w:qFormat/>
    <w:uiPriority w:val="0"/>
  </w:style>
  <w:style w:type="character" w:customStyle="1" w:styleId="324">
    <w:name w:val="正文格式 Char Char"/>
    <w:link w:val="325"/>
    <w:qFormat/>
    <w:uiPriority w:val="0"/>
    <w:rPr>
      <w:rFonts w:ascii="宋体" w:hAnsi="宋体" w:cs="宋体"/>
      <w:sz w:val="24"/>
    </w:rPr>
  </w:style>
  <w:style w:type="paragraph" w:customStyle="1" w:styleId="325">
    <w:name w:val="正文格式"/>
    <w:basedOn w:val="1"/>
    <w:link w:val="324"/>
    <w:qFormat/>
    <w:uiPriority w:val="0"/>
    <w:pPr>
      <w:adjustRightInd w:val="0"/>
      <w:snapToGrid w:val="0"/>
      <w:spacing w:line="360" w:lineRule="atLeast"/>
      <w:ind w:firstLine="482"/>
      <w:jc w:val="both"/>
      <w:textAlignment w:val="baseline"/>
    </w:pPr>
    <w:rPr>
      <w:rFonts w:cs="Times New Roman"/>
      <w:szCs w:val="20"/>
    </w:rPr>
  </w:style>
  <w:style w:type="character" w:customStyle="1" w:styleId="326">
    <w:name w:val="方案正文 字符"/>
    <w:link w:val="327"/>
    <w:qFormat/>
    <w:uiPriority w:val="0"/>
    <w:rPr>
      <w:rFonts w:ascii="宋体" w:hAnsi="宋体" w:eastAsia="仿宋" w:cs="仿宋_GB2312"/>
      <w:sz w:val="24"/>
      <w:szCs w:val="24"/>
    </w:rPr>
  </w:style>
  <w:style w:type="paragraph" w:customStyle="1" w:styleId="327">
    <w:name w:val="方案正文"/>
    <w:basedOn w:val="9"/>
    <w:link w:val="326"/>
    <w:qFormat/>
    <w:uiPriority w:val="0"/>
    <w:pPr>
      <w:widowControl w:val="0"/>
      <w:adjustRightInd w:val="0"/>
      <w:spacing w:line="360" w:lineRule="auto"/>
      <w:ind w:firstLine="480"/>
      <w:jc w:val="both"/>
      <w:textAlignment w:val="baseline"/>
    </w:pPr>
    <w:rPr>
      <w:rFonts w:ascii="宋体" w:hAnsi="宋体" w:eastAsia="仿宋"/>
      <w:kern w:val="0"/>
      <w:sz w:val="24"/>
    </w:rPr>
  </w:style>
  <w:style w:type="character" w:customStyle="1" w:styleId="328">
    <w:name w:val="bookmark-item"/>
    <w:basedOn w:val="62"/>
    <w:qFormat/>
    <w:uiPriority w:val="0"/>
  </w:style>
  <w:style w:type="character" w:customStyle="1" w:styleId="329">
    <w:name w:val="Char Char1"/>
    <w:qFormat/>
    <w:uiPriority w:val="0"/>
    <w:rPr>
      <w:rFonts w:ascii="宋体" w:hAnsi="Courier New" w:eastAsia="仿宋_GB2312" w:cs="宋体"/>
      <w:b/>
      <w:bCs/>
      <w:color w:val="000000"/>
      <w:sz w:val="21"/>
      <w:lang w:val="en-US" w:eastAsia="zh-CN" w:bidi="ar-SA"/>
    </w:rPr>
  </w:style>
  <w:style w:type="character" w:customStyle="1" w:styleId="330">
    <w:name w:val="l2 Char"/>
    <w:qFormat/>
    <w:uiPriority w:val="0"/>
    <w:rPr>
      <w:rFonts w:ascii="Arial" w:hAnsi="Arial" w:eastAsia="楷体_GB2312" w:cs="Arial"/>
      <w:b/>
      <w:sz w:val="24"/>
      <w:lang w:val="en-US" w:eastAsia="zh-CN" w:bidi="ar-SA"/>
    </w:rPr>
  </w:style>
  <w:style w:type="character" w:customStyle="1" w:styleId="331">
    <w:name w:val="页码1"/>
    <w:qFormat/>
    <w:uiPriority w:val="0"/>
    <w:rPr>
      <w:rFonts w:ascii="Times New Roman" w:hAnsi="Times New Roman" w:eastAsia="宋体" w:cs="Times New Roman"/>
    </w:rPr>
  </w:style>
  <w:style w:type="character" w:customStyle="1" w:styleId="332">
    <w:name w:val="标题 2 Char1"/>
    <w:qFormat/>
    <w:uiPriority w:val="0"/>
    <w:rPr>
      <w:rFonts w:ascii="Cambria" w:hAnsi="Cambria" w:eastAsia="宋体" w:cs="Times New Roman"/>
      <w:b/>
      <w:bCs/>
      <w:kern w:val="2"/>
      <w:sz w:val="32"/>
      <w:szCs w:val="32"/>
    </w:rPr>
  </w:style>
  <w:style w:type="character" w:customStyle="1" w:styleId="333">
    <w:name w:val="项目排列 Char"/>
    <w:link w:val="334"/>
    <w:qFormat/>
    <w:uiPriority w:val="0"/>
  </w:style>
  <w:style w:type="paragraph" w:customStyle="1" w:styleId="334">
    <w:name w:val="项目排列"/>
    <w:basedOn w:val="1"/>
    <w:link w:val="333"/>
    <w:qFormat/>
    <w:uiPriority w:val="0"/>
    <w:pPr>
      <w:widowControl w:val="0"/>
      <w:tabs>
        <w:tab w:val="left" w:pos="900"/>
      </w:tabs>
      <w:spacing w:beforeLines="50" w:afterLines="50" w:line="300" w:lineRule="auto"/>
      <w:ind w:left="900" w:hanging="420"/>
      <w:jc w:val="both"/>
    </w:pPr>
    <w:rPr>
      <w:rFonts w:ascii="Times New Roman" w:hAnsi="Times New Roman" w:cs="Times New Roman"/>
      <w:sz w:val="20"/>
      <w:szCs w:val="20"/>
    </w:rPr>
  </w:style>
  <w:style w:type="character" w:customStyle="1" w:styleId="335">
    <w:name w:val="宇视1 Char"/>
    <w:link w:val="336"/>
    <w:qFormat/>
    <w:uiPriority w:val="0"/>
    <w:rPr>
      <w:rFonts w:ascii="Arial" w:hAnsi="Arial"/>
      <w:b/>
      <w:bCs/>
      <w:kern w:val="44"/>
      <w:sz w:val="32"/>
      <w:szCs w:val="24"/>
    </w:rPr>
  </w:style>
  <w:style w:type="paragraph" w:customStyle="1" w:styleId="336">
    <w:name w:val="宇视1"/>
    <w:basedOn w:val="218"/>
    <w:link w:val="335"/>
    <w:qFormat/>
    <w:uiPriority w:val="0"/>
    <w:pPr>
      <w:spacing w:before="624" w:after="0"/>
    </w:pPr>
  </w:style>
  <w:style w:type="character" w:customStyle="1" w:styleId="337">
    <w:name w:val="Texte Char Char"/>
    <w:qFormat/>
    <w:uiPriority w:val="0"/>
    <w:rPr>
      <w:rFonts w:ascii="宋体" w:hAnsi="Courier New" w:eastAsia="仿宋_GB2312" w:cs="宋体"/>
      <w:b/>
      <w:bCs/>
      <w:color w:val="000000"/>
      <w:sz w:val="21"/>
      <w:lang w:val="en-US" w:eastAsia="zh-CN" w:bidi="ar-SA"/>
    </w:rPr>
  </w:style>
  <w:style w:type="character" w:customStyle="1" w:styleId="338">
    <w:name w:val="param-name"/>
    <w:qFormat/>
    <w:uiPriority w:val="0"/>
    <w:rPr>
      <w:rFonts w:ascii="Times New Roman" w:hAnsi="Times New Roman" w:eastAsia="宋体" w:cs="Times New Roman"/>
    </w:rPr>
  </w:style>
  <w:style w:type="character" w:customStyle="1" w:styleId="339">
    <w:name w:val=" Char Char6"/>
    <w:qFormat/>
    <w:uiPriority w:val="0"/>
    <w:rPr>
      <w:rFonts w:eastAsia="宋体"/>
      <w:kern w:val="2"/>
      <w:sz w:val="18"/>
      <w:szCs w:val="18"/>
      <w:lang w:val="en-US" w:eastAsia="zh-CN" w:bidi="ar-SA"/>
    </w:rPr>
  </w:style>
  <w:style w:type="character" w:customStyle="1" w:styleId="340">
    <w:name w:val="纯文本 字符1"/>
    <w:qFormat/>
    <w:uiPriority w:val="0"/>
    <w:rPr>
      <w:rFonts w:ascii="宋体" w:hAnsi="Courier New" w:eastAsia="宋体"/>
      <w:kern w:val="2"/>
      <w:sz w:val="21"/>
      <w:lang w:val="en-US" w:eastAsia="zh-CN" w:bidi="ar-SA"/>
    </w:rPr>
  </w:style>
  <w:style w:type="character" w:customStyle="1" w:styleId="341">
    <w:name w:val="+正文 Char4"/>
    <w:link w:val="342"/>
    <w:qFormat/>
    <w:uiPriority w:val="0"/>
    <w:rPr>
      <w:szCs w:val="28"/>
    </w:rPr>
  </w:style>
  <w:style w:type="paragraph" w:customStyle="1" w:styleId="342">
    <w:name w:val="+正文"/>
    <w:basedOn w:val="1"/>
    <w:link w:val="341"/>
    <w:qFormat/>
    <w:uiPriority w:val="0"/>
    <w:pPr>
      <w:widowControl w:val="0"/>
      <w:adjustRightInd w:val="0"/>
      <w:spacing w:line="360" w:lineRule="auto"/>
      <w:ind w:firstLine="200" w:firstLineChars="200"/>
      <w:jc w:val="both"/>
      <w:textAlignment w:val="baseline"/>
    </w:pPr>
    <w:rPr>
      <w:rFonts w:ascii="Times New Roman" w:hAnsi="Times New Roman" w:cs="Times New Roman"/>
      <w:sz w:val="20"/>
      <w:szCs w:val="28"/>
    </w:rPr>
  </w:style>
  <w:style w:type="character" w:customStyle="1" w:styleId="343">
    <w:name w:val="正文文本字符"/>
    <w:qFormat/>
    <w:uiPriority w:val="0"/>
    <w:rPr>
      <w:rFonts w:ascii="Times New Roman" w:hAnsi="Times New Roman" w:eastAsia="宋体" w:cs="Times New Roman"/>
      <w:kern w:val="2"/>
      <w:sz w:val="21"/>
      <w:szCs w:val="24"/>
    </w:rPr>
  </w:style>
  <w:style w:type="character" w:customStyle="1" w:styleId="344">
    <w:name w:val="info"/>
    <w:qFormat/>
    <w:uiPriority w:val="0"/>
    <w:rPr>
      <w:rFonts w:ascii="Times New Roman" w:hAnsi="Times New Roman" w:eastAsia="宋体" w:cs="Times New Roman"/>
    </w:rPr>
  </w:style>
  <w:style w:type="character" w:customStyle="1" w:styleId="345">
    <w:name w:val="sub_title s0"/>
    <w:basedOn w:val="62"/>
    <w:qFormat/>
    <w:uiPriority w:val="0"/>
  </w:style>
  <w:style w:type="character" w:customStyle="1" w:styleId="346">
    <w:name w:val="表格文字图表文字 Char Char"/>
    <w:link w:val="347"/>
    <w:qFormat/>
    <w:uiPriority w:val="0"/>
  </w:style>
  <w:style w:type="paragraph" w:customStyle="1" w:styleId="347">
    <w:name w:val="表格文字图表文字"/>
    <w:basedOn w:val="1"/>
    <w:link w:val="346"/>
    <w:qFormat/>
    <w:uiPriority w:val="0"/>
    <w:pPr>
      <w:widowControl w:val="0"/>
      <w:snapToGrid w:val="0"/>
      <w:jc w:val="center"/>
    </w:pPr>
    <w:rPr>
      <w:rFonts w:ascii="Times New Roman" w:hAnsi="Times New Roman" w:cs="Times New Roman"/>
      <w:sz w:val="20"/>
      <w:szCs w:val="20"/>
    </w:rPr>
  </w:style>
  <w:style w:type="character" w:customStyle="1" w:styleId="348">
    <w:name w:val="font11"/>
    <w:qFormat/>
    <w:uiPriority w:val="0"/>
    <w:rPr>
      <w:rFonts w:hint="default" w:ascii="Arial" w:hAnsi="Arial" w:eastAsia="宋体" w:cs="Arial"/>
      <w:color w:val="000000"/>
      <w:sz w:val="22"/>
      <w:szCs w:val="22"/>
      <w:u w:val="none"/>
    </w:rPr>
  </w:style>
  <w:style w:type="character" w:customStyle="1" w:styleId="349">
    <w:name w:val="++标题2 Char"/>
    <w:qFormat/>
    <w:uiPriority w:val="0"/>
    <w:rPr>
      <w:rFonts w:ascii="Times New Roman" w:hAnsi="Times New Roman" w:eastAsia="宋体" w:cs="Arial"/>
      <w:b/>
      <w:bCs/>
      <w:sz w:val="28"/>
      <w:szCs w:val="28"/>
      <w:lang w:val="en-US" w:eastAsia="zh-CN" w:bidi="ar-SA"/>
    </w:rPr>
  </w:style>
  <w:style w:type="character" w:customStyle="1" w:styleId="350">
    <w:name w:val="Plain Text Char"/>
    <w:qFormat/>
    <w:uiPriority w:val="0"/>
    <w:rPr>
      <w:rFonts w:ascii="宋体" w:hAnsi="Courier New" w:eastAsia="宋体" w:cs="Times New Roman"/>
      <w:snapToGrid/>
      <w:sz w:val="21"/>
    </w:rPr>
  </w:style>
  <w:style w:type="character" w:customStyle="1" w:styleId="351">
    <w:name w:val="江西-正文 Char"/>
    <w:link w:val="352"/>
    <w:qFormat/>
    <w:locked/>
    <w:uiPriority w:val="0"/>
    <w:rPr>
      <w:rFonts w:ascii="Calibri" w:hAnsi="Calibri" w:eastAsia="华文中宋"/>
      <w:sz w:val="24"/>
    </w:rPr>
  </w:style>
  <w:style w:type="paragraph" w:customStyle="1" w:styleId="352">
    <w:name w:val="江西-正文"/>
    <w:basedOn w:val="1"/>
    <w:link w:val="351"/>
    <w:qFormat/>
    <w:uiPriority w:val="0"/>
    <w:pPr>
      <w:widowControl w:val="0"/>
      <w:ind w:firstLine="200" w:firstLineChars="200"/>
      <w:jc w:val="both"/>
    </w:pPr>
    <w:rPr>
      <w:rFonts w:ascii="Calibri" w:hAnsi="Calibri" w:eastAsia="华文中宋" w:cs="Times New Roman"/>
      <w:szCs w:val="20"/>
    </w:rPr>
  </w:style>
  <w:style w:type="character" w:customStyle="1" w:styleId="353">
    <w:name w:val="Char Char8"/>
    <w:qFormat/>
    <w:uiPriority w:val="0"/>
    <w:rPr>
      <w:rFonts w:ascii="宋体" w:hAnsi="Times New Roman" w:eastAsia="宋体" w:cs="Times New Roman"/>
      <w:kern w:val="2"/>
      <w:sz w:val="28"/>
      <w:lang w:val="en-US" w:eastAsia="zh-CN" w:bidi="ar-SA"/>
    </w:rPr>
  </w:style>
  <w:style w:type="character" w:customStyle="1" w:styleId="354">
    <w:name w:val="apple-style-span"/>
    <w:qFormat/>
    <w:uiPriority w:val="0"/>
    <w:rPr>
      <w:rFonts w:ascii="Times New Roman" w:hAnsi="Times New Roman" w:eastAsia="宋体" w:cs="Times New Roman"/>
    </w:rPr>
  </w:style>
  <w:style w:type="character" w:customStyle="1" w:styleId="355">
    <w:name w:val="case31"/>
    <w:qFormat/>
    <w:uiPriority w:val="0"/>
    <w:rPr>
      <w:rFonts w:ascii="Times New Roman" w:hAnsi="Times New Roman" w:eastAsia="宋体" w:cs="Times New Roman"/>
      <w:spacing w:val="390"/>
      <w:sz w:val="21"/>
      <w:szCs w:val="21"/>
    </w:rPr>
  </w:style>
  <w:style w:type="character" w:customStyle="1" w:styleId="356">
    <w:name w:val="批注主题 Char1"/>
    <w:qFormat/>
    <w:uiPriority w:val="0"/>
    <w:rPr>
      <w:rFonts w:ascii="Times New Roman" w:hAnsi="Times New Roman" w:eastAsia="宋体" w:cs="Times New Roman"/>
      <w:b/>
      <w:bCs/>
      <w:szCs w:val="24"/>
    </w:rPr>
  </w:style>
  <w:style w:type="character" w:customStyle="1" w:styleId="357">
    <w:name w:val="正文缩进 Char1"/>
    <w:qFormat/>
    <w:uiPriority w:val="0"/>
    <w:rPr>
      <w:rFonts w:ascii="Times New Roman" w:hAnsi="Times New Roman" w:eastAsia="宋体" w:cs="Times New Roman"/>
      <w:szCs w:val="24"/>
    </w:rPr>
  </w:style>
  <w:style w:type="character" w:customStyle="1" w:styleId="358">
    <w:name w:val="GW-正文 Char"/>
    <w:link w:val="359"/>
    <w:qFormat/>
    <w:uiPriority w:val="0"/>
    <w:rPr>
      <w:rFonts w:eastAsia="仿宋_GB2312"/>
    </w:rPr>
  </w:style>
  <w:style w:type="paragraph" w:customStyle="1" w:styleId="359">
    <w:name w:val="GW-正文"/>
    <w:basedOn w:val="1"/>
    <w:link w:val="358"/>
    <w:qFormat/>
    <w:uiPriority w:val="0"/>
    <w:pPr>
      <w:widowControl w:val="0"/>
      <w:spacing w:line="360" w:lineRule="auto"/>
      <w:ind w:firstLine="200" w:firstLineChars="200"/>
      <w:contextualSpacing/>
      <w:jc w:val="both"/>
    </w:pPr>
    <w:rPr>
      <w:rFonts w:ascii="Times New Roman" w:hAnsi="Times New Roman" w:eastAsia="仿宋_GB2312" w:cs="Times New Roman"/>
      <w:sz w:val="20"/>
      <w:szCs w:val="20"/>
    </w:rPr>
  </w:style>
  <w:style w:type="paragraph" w:customStyle="1" w:styleId="360">
    <w:name w:val="TOC 标题1"/>
    <w:basedOn w:val="3"/>
    <w:next w:val="1"/>
    <w:qFormat/>
    <w:uiPriority w:val="39"/>
    <w:pPr>
      <w:keepLines/>
      <w:tabs>
        <w:tab w:val="left" w:pos="432"/>
        <w:tab w:val="left" w:pos="567"/>
      </w:tabs>
      <w:adjustRightInd w:val="0"/>
      <w:snapToGrid w:val="0"/>
      <w:spacing w:beforeLines="50" w:afterLines="50" w:line="276" w:lineRule="auto"/>
      <w:jc w:val="left"/>
      <w:outlineLvl w:val="9"/>
    </w:pPr>
    <w:rPr>
      <w:rFonts w:ascii="Cambria" w:hAnsi="Cambria"/>
      <w:b/>
      <w:bCs/>
      <w:color w:val="365F91"/>
      <w:kern w:val="0"/>
      <w:sz w:val="24"/>
      <w:szCs w:val="21"/>
      <w:lang w:val="zh-CN"/>
    </w:rPr>
  </w:style>
  <w:style w:type="paragraph" w:customStyle="1" w:styleId="361">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u w:val="single"/>
    </w:rPr>
  </w:style>
  <w:style w:type="paragraph" w:customStyle="1" w:styleId="362">
    <w:name w:val="Char Char2 Char"/>
    <w:basedOn w:val="1"/>
    <w:qFormat/>
    <w:uiPriority w:val="0"/>
    <w:pPr>
      <w:keepNext/>
      <w:keepLines/>
      <w:pageBreakBefore/>
      <w:widowControl w:val="0"/>
      <w:tabs>
        <w:tab w:val="left" w:pos="845"/>
      </w:tabs>
      <w:ind w:left="845" w:hanging="420"/>
      <w:jc w:val="both"/>
    </w:pPr>
    <w:rPr>
      <w:rFonts w:ascii="Tahoma" w:hAnsi="Tahoma" w:cs="Times New Roman"/>
      <w:kern w:val="2"/>
      <w:szCs w:val="20"/>
    </w:rPr>
  </w:style>
  <w:style w:type="paragraph" w:customStyle="1" w:styleId="363">
    <w:name w:val="ul"/>
    <w:basedOn w:val="1"/>
    <w:qFormat/>
    <w:uiPriority w:val="0"/>
    <w:pPr>
      <w:numPr>
        <w:ilvl w:val="0"/>
        <w:numId w:val="4"/>
      </w:numPr>
      <w:spacing w:line="360" w:lineRule="auto"/>
      <w:ind w:left="0"/>
      <w:jc w:val="both"/>
    </w:pPr>
    <w:rPr>
      <w:rFonts w:ascii="Times New Roman" w:hAnsi="Times New Roman" w:cs="Times New Roman"/>
    </w:rPr>
  </w:style>
  <w:style w:type="paragraph" w:customStyle="1" w:styleId="364">
    <w:name w:val="XHH标题4"/>
    <w:next w:val="203"/>
    <w:qFormat/>
    <w:uiPriority w:val="0"/>
    <w:pPr>
      <w:widowControl w:val="0"/>
      <w:spacing w:before="120" w:after="120" w:line="360" w:lineRule="auto"/>
      <w:ind w:left="1984" w:hanging="708"/>
      <w:outlineLvl w:val="3"/>
    </w:pPr>
    <w:rPr>
      <w:rFonts w:ascii="黑体" w:hAnsi="宋体" w:eastAsia="黑体" w:cs="Times New Roman"/>
      <w:b/>
      <w:kern w:val="2"/>
      <w:sz w:val="24"/>
      <w:szCs w:val="28"/>
      <w:lang w:val="en-US" w:eastAsia="zh-CN" w:bidi="ar-SA"/>
    </w:rPr>
  </w:style>
  <w:style w:type="paragraph" w:customStyle="1" w:styleId="365">
    <w:name w:val="页脚页码（绿盟科技）"/>
    <w:basedOn w:val="42"/>
    <w:qFormat/>
    <w:uiPriority w:val="0"/>
    <w:pPr>
      <w:widowControl w:val="0"/>
      <w:autoSpaceDE w:val="0"/>
      <w:autoSpaceDN w:val="0"/>
      <w:adjustRightInd w:val="0"/>
      <w:jc w:val="center"/>
    </w:pPr>
    <w:rPr>
      <w:rFonts w:cs="宋体"/>
      <w:b/>
      <w:bCs/>
      <w:szCs w:val="20"/>
    </w:rPr>
  </w:style>
  <w:style w:type="paragraph" w:customStyle="1" w:styleId="366">
    <w:name w:val="font12"/>
    <w:basedOn w:val="1"/>
    <w:qFormat/>
    <w:uiPriority w:val="0"/>
    <w:pPr>
      <w:spacing w:before="100" w:beforeAutospacing="1" w:after="100" w:afterAutospacing="1"/>
    </w:pPr>
    <w:rPr>
      <w:rFonts w:hAnsi="Times New Roman" w:cs="Times New Roman"/>
      <w:sz w:val="18"/>
      <w:szCs w:val="18"/>
    </w:rPr>
  </w:style>
  <w:style w:type="paragraph" w:customStyle="1" w:styleId="367">
    <w:name w:val="Char Char Char Char Char Char1 Char Char Char1 Char"/>
    <w:basedOn w:val="1"/>
    <w:qFormat/>
    <w:uiPriority w:val="0"/>
    <w:pPr>
      <w:widowControl w:val="0"/>
      <w:jc w:val="both"/>
    </w:pPr>
    <w:rPr>
      <w:rFonts w:ascii="Tahoma" w:hAnsi="Tahoma" w:cs="Times New Roman"/>
      <w:kern w:val="2"/>
      <w:sz w:val="21"/>
      <w:szCs w:val="20"/>
    </w:rPr>
  </w:style>
  <w:style w:type="paragraph" w:customStyle="1" w:styleId="368">
    <w:name w:val="样式 列表编号 + 段后: 0.5 行"/>
    <w:basedOn w:val="16"/>
    <w:qFormat/>
    <w:uiPriority w:val="0"/>
    <w:pPr>
      <w:tabs>
        <w:tab w:val="clear" w:pos="720"/>
      </w:tabs>
      <w:spacing w:afterLines="0"/>
      <w:ind w:left="425" w:hanging="425"/>
    </w:pPr>
    <w:rPr>
      <w:rFonts w:cs="宋体"/>
      <w:sz w:val="24"/>
    </w:rPr>
  </w:style>
  <w:style w:type="paragraph" w:customStyle="1" w:styleId="369">
    <w:name w:val="xl11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hAnsi="Times New Roman" w:cs="Times New Roman"/>
      <w:b/>
      <w:bCs/>
    </w:rPr>
  </w:style>
  <w:style w:type="paragraph" w:customStyle="1" w:styleId="370">
    <w:name w:val="样式 目录 3 + 左侧:  2 字符"/>
    <w:basedOn w:val="33"/>
    <w:qFormat/>
    <w:uiPriority w:val="0"/>
    <w:pPr>
      <w:widowControl w:val="0"/>
      <w:tabs>
        <w:tab w:val="left" w:pos="1560"/>
        <w:tab w:val="left" w:pos="1701"/>
        <w:tab w:val="right" w:leader="dot" w:pos="8296"/>
      </w:tabs>
      <w:snapToGrid w:val="0"/>
      <w:spacing w:line="360" w:lineRule="auto"/>
      <w:ind w:left="400" w:leftChars="0"/>
    </w:pPr>
    <w:rPr>
      <w:rFonts w:ascii="Calibri" w:hAnsi="Calibri" w:cs="Calibri"/>
      <w:b/>
      <w:i/>
      <w:iCs/>
      <w:kern w:val="2"/>
      <w:sz w:val="20"/>
    </w:rPr>
  </w:style>
  <w:style w:type="paragraph" w:customStyle="1" w:styleId="371">
    <w:name w:val="xl2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7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3">
    <w:name w:val="Text Body"/>
    <w:basedOn w:val="1"/>
    <w:qFormat/>
    <w:uiPriority w:val="0"/>
    <w:pPr>
      <w:widowControl w:val="0"/>
      <w:suppressAutoHyphens/>
      <w:overflowPunct w:val="0"/>
      <w:spacing w:after="120"/>
    </w:pPr>
    <w:rPr>
      <w:rFonts w:ascii="Times New Roman" w:hAnsi="Times New Roman" w:cs="Times New Roman"/>
      <w:color w:val="00000A"/>
      <w:sz w:val="21"/>
      <w:szCs w:val="21"/>
    </w:rPr>
  </w:style>
  <w:style w:type="paragraph" w:customStyle="1" w:styleId="374">
    <w:name w:val="xl2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75">
    <w:name w:val="XHH标题7"/>
    <w:qFormat/>
    <w:uiPriority w:val="0"/>
    <w:pPr>
      <w:ind w:left="3827" w:hanging="1276"/>
    </w:pPr>
    <w:rPr>
      <w:rFonts w:ascii="黑体" w:hAnsi="黑体" w:eastAsia="黑体" w:cs="宋体"/>
      <w:kern w:val="2"/>
      <w:sz w:val="28"/>
      <w:szCs w:val="28"/>
      <w:lang w:val="en-US" w:eastAsia="zh-CN" w:bidi="ar-SA"/>
    </w:rPr>
  </w:style>
  <w:style w:type="paragraph" w:customStyle="1" w:styleId="376">
    <w:name w:val="Default Paragraph Font Para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377">
    <w:name w:val="样式 列出段落 + 首行缩进:  2 字符"/>
    <w:basedOn w:val="1"/>
    <w:qFormat/>
    <w:uiPriority w:val="0"/>
    <w:pPr>
      <w:widowControl w:val="0"/>
      <w:spacing w:line="300" w:lineRule="auto"/>
      <w:ind w:firstLine="200" w:firstLineChars="200"/>
      <w:jc w:val="both"/>
    </w:pPr>
    <w:rPr>
      <w:rFonts w:ascii="Times New Roman" w:hAnsi="Times New Roman"/>
      <w:kern w:val="2"/>
      <w:szCs w:val="20"/>
    </w:rPr>
  </w:style>
  <w:style w:type="paragraph" w:customStyle="1" w:styleId="378">
    <w:name w:val=" Char1 Char Char Char Char Char Char"/>
    <w:basedOn w:val="1"/>
    <w:qFormat/>
    <w:uiPriority w:val="0"/>
    <w:rPr>
      <w:rFonts w:ascii="Tahoma" w:hAnsi="Tahoma"/>
      <w:sz w:val="24"/>
      <w:szCs w:val="20"/>
    </w:rPr>
  </w:style>
  <w:style w:type="paragraph" w:customStyle="1" w:styleId="379">
    <w:name w:val="Char Char Char Char Char Char1 Char Char Char1 Char Char Char Char Char Char"/>
    <w:basedOn w:val="1"/>
    <w:qFormat/>
    <w:uiPriority w:val="0"/>
    <w:pPr>
      <w:widowControl w:val="0"/>
      <w:jc w:val="both"/>
    </w:pPr>
    <w:rPr>
      <w:rFonts w:ascii="Tahoma" w:hAnsi="Tahoma" w:cs="Times New Roman"/>
      <w:kern w:val="2"/>
      <w:sz w:val="21"/>
      <w:szCs w:val="20"/>
    </w:rPr>
  </w:style>
  <w:style w:type="paragraph" w:customStyle="1" w:styleId="380">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color w:val="FF0000"/>
      <w:sz w:val="20"/>
      <w:szCs w:val="20"/>
    </w:rPr>
  </w:style>
  <w:style w:type="paragraph" w:customStyle="1" w:styleId="381">
    <w:name w:val="!我的正文 Ctr+Q"/>
    <w:basedOn w:val="1"/>
    <w:qFormat/>
    <w:uiPriority w:val="0"/>
    <w:pPr>
      <w:widowControl w:val="0"/>
      <w:adjustRightInd w:val="0"/>
      <w:snapToGrid w:val="0"/>
      <w:spacing w:beforeLines="50" w:afterLines="50" w:line="360" w:lineRule="auto"/>
      <w:ind w:firstLine="200" w:firstLineChars="200"/>
    </w:pPr>
    <w:rPr>
      <w:rFonts w:hAnsi="Times New Roman" w:cs="Times New Roman"/>
      <w:kern w:val="2"/>
      <w:szCs w:val="21"/>
    </w:rPr>
  </w:style>
  <w:style w:type="paragraph" w:customStyle="1" w:styleId="3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83">
    <w:name w:val="xl2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384">
    <w:name w:val="样式 标题 1 + 段前: 16 磅 段后: 16 磅"/>
    <w:basedOn w:val="3"/>
    <w:qFormat/>
    <w:uiPriority w:val="0"/>
    <w:pPr>
      <w:keepNext w:val="0"/>
      <w:widowControl w:val="0"/>
      <w:tabs>
        <w:tab w:val="left" w:pos="0"/>
        <w:tab w:val="left" w:pos="432"/>
        <w:tab w:val="left" w:pos="567"/>
      </w:tabs>
      <w:adjustRightInd w:val="0"/>
      <w:snapToGrid w:val="0"/>
      <w:spacing w:beforeLines="50" w:afterLines="50" w:line="360" w:lineRule="auto"/>
      <w:ind w:left="-288" w:firstLine="288"/>
    </w:pPr>
    <w:rPr>
      <w:rFonts w:ascii="Calibri" w:hAnsi="Calibri"/>
      <w:kern w:val="44"/>
      <w:sz w:val="24"/>
      <w:szCs w:val="20"/>
      <w:lang w:val="zh-CN"/>
    </w:rPr>
  </w:style>
  <w:style w:type="paragraph" w:customStyle="1" w:styleId="385">
    <w:name w:val="_Style 32"/>
    <w:basedOn w:val="1"/>
    <w:qFormat/>
    <w:uiPriority w:val="0"/>
    <w:rPr>
      <w:szCs w:val="20"/>
    </w:rPr>
  </w:style>
  <w:style w:type="paragraph" w:customStyle="1" w:styleId="386">
    <w:name w:val="xl2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87">
    <w:name w:val=" Char Char Char Char Char Char Char Char Char Char Char Char Char"/>
    <w:basedOn w:val="1"/>
    <w:qFormat/>
    <w:uiPriority w:val="0"/>
    <w:rPr>
      <w:rFonts w:ascii="Tahoma" w:hAnsi="Tahoma"/>
      <w:sz w:val="24"/>
      <w:szCs w:val="20"/>
    </w:rPr>
  </w:style>
  <w:style w:type="paragraph" w:customStyle="1" w:styleId="388">
    <w:name w:val="Char Char3 Char Char"/>
    <w:basedOn w:val="1"/>
    <w:qFormat/>
    <w:uiPriority w:val="0"/>
    <w:pPr>
      <w:widowControl w:val="0"/>
      <w:jc w:val="both"/>
    </w:pPr>
    <w:rPr>
      <w:rFonts w:ascii="Times New Roman" w:hAnsi="Times New Roman" w:cs="Times New Roman"/>
      <w:kern w:val="2"/>
      <w:sz w:val="21"/>
    </w:rPr>
  </w:style>
  <w:style w:type="paragraph" w:customStyle="1" w:styleId="389">
    <w:name w:val="四级条标题"/>
    <w:basedOn w:val="390"/>
    <w:next w:val="298"/>
    <w:qFormat/>
    <w:uiPriority w:val="0"/>
    <w:pPr>
      <w:tabs>
        <w:tab w:val="left" w:pos="360"/>
      </w:tabs>
      <w:ind w:left="0"/>
      <w:outlineLvl w:val="5"/>
    </w:pPr>
  </w:style>
  <w:style w:type="paragraph" w:customStyle="1" w:styleId="390">
    <w:name w:val="三级条标题"/>
    <w:basedOn w:val="391"/>
    <w:next w:val="298"/>
    <w:qFormat/>
    <w:uiPriority w:val="0"/>
    <w:pPr>
      <w:ind w:left="720"/>
      <w:outlineLvl w:val="4"/>
    </w:pPr>
  </w:style>
  <w:style w:type="paragraph" w:customStyle="1" w:styleId="391">
    <w:name w:val="二级条标题"/>
    <w:basedOn w:val="392"/>
    <w:next w:val="298"/>
    <w:qFormat/>
    <w:uiPriority w:val="0"/>
    <w:pPr>
      <w:ind w:left="540"/>
      <w:outlineLvl w:val="3"/>
    </w:pPr>
  </w:style>
  <w:style w:type="paragraph" w:customStyle="1" w:styleId="392">
    <w:name w:val="一级条标题"/>
    <w:basedOn w:val="3"/>
    <w:next w:val="298"/>
    <w:qFormat/>
    <w:uiPriority w:val="0"/>
    <w:pPr>
      <w:keepNext w:val="0"/>
      <w:widowControl/>
      <w:jc w:val="both"/>
      <w:outlineLvl w:val="2"/>
    </w:pPr>
    <w:rPr>
      <w:rFonts w:ascii="黑体" w:eastAsia="黑体"/>
      <w:kern w:val="0"/>
      <w:sz w:val="21"/>
      <w:szCs w:val="20"/>
    </w:rPr>
  </w:style>
  <w:style w:type="paragraph" w:customStyle="1" w:styleId="393">
    <w:name w:val="Char1 Char Char Char Char Char Char"/>
    <w:basedOn w:val="1"/>
    <w:qFormat/>
    <w:uiPriority w:val="0"/>
    <w:pPr>
      <w:widowControl w:val="0"/>
      <w:jc w:val="both"/>
    </w:pPr>
    <w:rPr>
      <w:rFonts w:ascii="Tahoma" w:hAnsi="Tahoma" w:cs="Times New Roman"/>
      <w:kern w:val="2"/>
      <w:szCs w:val="20"/>
    </w:rPr>
  </w:style>
  <w:style w:type="paragraph" w:customStyle="1" w:styleId="394">
    <w:name w:val="style16"/>
    <w:basedOn w:val="1"/>
    <w:qFormat/>
    <w:uiPriority w:val="0"/>
    <w:pPr>
      <w:spacing w:before="100" w:beforeAutospacing="1" w:after="100" w:afterAutospacing="1"/>
    </w:pPr>
    <w:rPr>
      <w:rFonts w:ascii="Calibri" w:hAnsi="Calibri" w:cs="Times New Roman"/>
      <w:sz w:val="21"/>
      <w:szCs w:val="21"/>
    </w:rPr>
  </w:style>
  <w:style w:type="paragraph" w:customStyle="1" w:styleId="395">
    <w:name w:val="列出段落2"/>
    <w:basedOn w:val="1"/>
    <w:qFormat/>
    <w:uiPriority w:val="0"/>
    <w:pPr>
      <w:widowControl w:val="0"/>
      <w:ind w:firstLine="420" w:firstLineChars="200"/>
      <w:jc w:val="both"/>
    </w:pPr>
    <w:rPr>
      <w:rFonts w:ascii="Calibri" w:hAnsi="Calibri" w:cs="Times New Roman"/>
      <w:kern w:val="2"/>
      <w:sz w:val="21"/>
      <w:szCs w:val="21"/>
    </w:rPr>
  </w:style>
  <w:style w:type="paragraph" w:customStyle="1" w:styleId="396">
    <w:name w:val="Char Char Char1 Char"/>
    <w:basedOn w:val="1"/>
    <w:qFormat/>
    <w:uiPriority w:val="0"/>
    <w:pPr>
      <w:spacing w:after="160" w:line="240" w:lineRule="exact"/>
    </w:pPr>
    <w:rPr>
      <w:rFonts w:ascii="Verdana" w:hAnsi="Verdana" w:cs="Times New Roman"/>
      <w:szCs w:val="20"/>
      <w:lang w:eastAsia="en-US"/>
    </w:rPr>
  </w:style>
  <w:style w:type="paragraph" w:customStyle="1" w:styleId="397">
    <w:name w:val="样式 标题 1 + 黑色 行距: 1.5 倍行距"/>
    <w:basedOn w:val="3"/>
    <w:qFormat/>
    <w:uiPriority w:val="0"/>
    <w:pPr>
      <w:keepNext w:val="0"/>
      <w:numPr>
        <w:ilvl w:val="0"/>
        <w:numId w:val="5"/>
      </w:numPr>
      <w:adjustRightInd w:val="0"/>
      <w:snapToGrid w:val="0"/>
      <w:spacing w:before="4" w:beforeLines="30" w:line="360" w:lineRule="auto"/>
      <w:ind w:right="680"/>
      <w:textAlignment w:val="baseline"/>
    </w:pPr>
    <w:rPr>
      <w:rFonts w:ascii="Arial" w:hAnsi="Arial" w:eastAsia="楷体_GB2312"/>
      <w:b/>
      <w:bCs/>
      <w:color w:val="000000"/>
      <w:kern w:val="0"/>
      <w:szCs w:val="20"/>
    </w:rPr>
  </w:style>
  <w:style w:type="paragraph" w:customStyle="1" w:styleId="398">
    <w:name w:val="font6"/>
    <w:basedOn w:val="1"/>
    <w:qFormat/>
    <w:uiPriority w:val="0"/>
    <w:pPr>
      <w:widowControl/>
      <w:spacing w:before="100" w:beforeAutospacing="1" w:after="100" w:afterAutospacing="1"/>
      <w:jc w:val="left"/>
    </w:pPr>
    <w:rPr>
      <w:rFonts w:eastAsia="Arial Unicode MS"/>
      <w:kern w:val="0"/>
      <w:szCs w:val="21"/>
      <w:lang w:eastAsia="en-US"/>
    </w:rPr>
  </w:style>
  <w:style w:type="paragraph" w:customStyle="1" w:styleId="399">
    <w:name w:val="font0"/>
    <w:basedOn w:val="1"/>
    <w:qFormat/>
    <w:uiPriority w:val="0"/>
    <w:pPr>
      <w:spacing w:before="100" w:beforeAutospacing="1" w:after="100" w:afterAutospacing="1"/>
    </w:pPr>
    <w:rPr>
      <w:rFonts w:ascii="Arial" w:hAnsi="Arial" w:eastAsia="Arial Unicode MS" w:cs="Arial"/>
      <w:sz w:val="20"/>
      <w:szCs w:val="20"/>
    </w:rPr>
  </w:style>
  <w:style w:type="paragraph" w:customStyle="1" w:styleId="400">
    <w:name w:val="タイトル-L1‐章"/>
    <w:basedOn w:val="1"/>
    <w:next w:val="401"/>
    <w:qFormat/>
    <w:uiPriority w:val="0"/>
    <w:pPr>
      <w:keepNext/>
      <w:pageBreakBefore/>
      <w:numPr>
        <w:ilvl w:val="1"/>
        <w:numId w:val="6"/>
      </w:numPr>
      <w:pBdr>
        <w:top w:val="single" w:color="auto" w:sz="2" w:space="4"/>
        <w:left w:val="single" w:color="auto" w:sz="2" w:space="0"/>
        <w:bottom w:val="single" w:color="auto" w:sz="2" w:space="0"/>
        <w:right w:val="single" w:color="auto" w:sz="2" w:space="0"/>
      </w:pBdr>
      <w:spacing w:line="520" w:lineRule="exact"/>
      <w:jc w:val="center"/>
      <w:outlineLvl w:val="0"/>
    </w:pPr>
    <w:rPr>
      <w:rFonts w:ascii="MS Gothic" w:hAnsi="Century" w:eastAsia="MS Gothic" w:cs="Times New Roman"/>
      <w:b/>
      <w:kern w:val="2"/>
      <w:sz w:val="40"/>
    </w:rPr>
  </w:style>
  <w:style w:type="paragraph" w:customStyle="1" w:styleId="401">
    <w:name w:val="タイトル-L2-節"/>
    <w:basedOn w:val="1"/>
    <w:next w:val="24"/>
    <w:qFormat/>
    <w:uiPriority w:val="0"/>
    <w:pPr>
      <w:keepNext/>
      <w:keepLines/>
      <w:tabs>
        <w:tab w:val="left" w:pos="720"/>
      </w:tabs>
      <w:spacing w:before="480" w:after="10" w:line="360" w:lineRule="atLeast"/>
      <w:ind w:right="1276"/>
      <w:outlineLvl w:val="1"/>
    </w:pPr>
    <w:rPr>
      <w:rFonts w:ascii="Arial" w:hAnsi="Arial" w:eastAsia="MS Gothic" w:cs="Times New Roman"/>
      <w:color w:val="000000"/>
      <w:kern w:val="2"/>
      <w:sz w:val="32"/>
    </w:rPr>
  </w:style>
  <w:style w:type="paragraph" w:customStyle="1" w:styleId="402">
    <w:name w:val="xl30"/>
    <w:basedOn w:val="1"/>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403">
    <w:name w:val="XHH标题6"/>
    <w:qFormat/>
    <w:uiPriority w:val="0"/>
    <w:pPr>
      <w:ind w:left="3260" w:hanging="1134"/>
    </w:pPr>
    <w:rPr>
      <w:rFonts w:ascii="黑体" w:hAnsi="黑体" w:eastAsia="黑体" w:cs="宋体"/>
      <w:kern w:val="2"/>
      <w:sz w:val="28"/>
      <w:szCs w:val="28"/>
      <w:lang w:val="en-US" w:eastAsia="zh-CN" w:bidi="ar-SA"/>
    </w:rPr>
  </w:style>
  <w:style w:type="paragraph" w:customStyle="1" w:styleId="404">
    <w:name w:val="招标文件》"/>
    <w:basedOn w:val="1"/>
    <w:qFormat/>
    <w:uiPriority w:val="0"/>
    <w:pPr>
      <w:tabs>
        <w:tab w:val="left" w:pos="560"/>
      </w:tabs>
      <w:spacing w:before="120" w:after="120" w:line="300" w:lineRule="auto"/>
      <w:ind w:left="420" w:hanging="420"/>
    </w:pPr>
    <w:rPr>
      <w:rFonts w:ascii="Calibri" w:hAnsi="Times New Roman" w:cs="Times New Roman"/>
      <w:spacing w:val="10"/>
      <w:w w:val="95"/>
      <w:sz w:val="21"/>
      <w:szCs w:val="20"/>
    </w:rPr>
  </w:style>
  <w:style w:type="paragraph" w:customStyle="1" w:styleId="405">
    <w:name w:val="Char Char1 Char Char Char Char1 Char Char Char"/>
    <w:basedOn w:val="1"/>
    <w:qFormat/>
    <w:uiPriority w:val="0"/>
    <w:pPr>
      <w:widowControl w:val="0"/>
      <w:adjustRightInd w:val="0"/>
      <w:spacing w:line="360" w:lineRule="atLeast"/>
      <w:jc w:val="both"/>
    </w:pPr>
    <w:rPr>
      <w:rFonts w:ascii="Tahoma" w:hAnsi="Tahoma" w:cs="Times New Roman"/>
      <w:kern w:val="2"/>
      <w:szCs w:val="20"/>
    </w:rPr>
  </w:style>
  <w:style w:type="paragraph" w:customStyle="1" w:styleId="406">
    <w:name w:val="msonormal"/>
    <w:basedOn w:val="1"/>
    <w:qFormat/>
    <w:uiPriority w:val="0"/>
    <w:pPr>
      <w:spacing w:before="100" w:beforeAutospacing="1" w:after="100" w:afterAutospacing="1"/>
    </w:pPr>
    <w:rPr>
      <w:rFonts w:hAnsi="Times New Roman" w:cs="Times New Roman"/>
    </w:rPr>
  </w:style>
  <w:style w:type="paragraph" w:customStyle="1" w:styleId="407">
    <w:name w:val="XHH标题3"/>
    <w:basedOn w:val="408"/>
    <w:next w:val="203"/>
    <w:qFormat/>
    <w:uiPriority w:val="0"/>
    <w:pPr>
      <w:ind w:left="1418"/>
      <w:outlineLvl w:val="2"/>
    </w:pPr>
    <w:rPr>
      <w:sz w:val="28"/>
    </w:rPr>
  </w:style>
  <w:style w:type="paragraph" w:customStyle="1" w:styleId="408">
    <w:name w:val="XHH标题2"/>
    <w:next w:val="203"/>
    <w:qFormat/>
    <w:uiPriority w:val="0"/>
    <w:pPr>
      <w:widowControl w:val="0"/>
      <w:spacing w:before="120" w:after="120" w:line="360" w:lineRule="auto"/>
      <w:ind w:left="992" w:hanging="567"/>
      <w:outlineLvl w:val="1"/>
    </w:pPr>
    <w:rPr>
      <w:rFonts w:ascii="黑体" w:hAnsi="宋体" w:eastAsia="黑体" w:cs="Times New Roman"/>
      <w:b/>
      <w:color w:val="000000"/>
      <w:kern w:val="2"/>
      <w:sz w:val="30"/>
      <w:szCs w:val="30"/>
      <w:lang w:val="en-US" w:eastAsia="zh-CN" w:bidi="ar-SA"/>
    </w:rPr>
  </w:style>
  <w:style w:type="paragraph" w:customStyle="1" w:styleId="409">
    <w:name w:val="图1"/>
    <w:basedOn w:val="1"/>
    <w:next w:val="1"/>
    <w:qFormat/>
    <w:uiPriority w:val="0"/>
    <w:pPr>
      <w:tabs>
        <w:tab w:val="left" w:pos="425"/>
      </w:tabs>
      <w:spacing w:beforeLines="50" w:afterLines="100" w:line="360" w:lineRule="auto"/>
      <w:ind w:left="1105" w:hanging="748" w:firstLineChars="200"/>
      <w:jc w:val="center"/>
    </w:pPr>
    <w:rPr>
      <w:rFonts w:ascii="Times New Roman" w:hAnsi="Times New Roman" w:cs="Times New Roman"/>
      <w:sz w:val="21"/>
      <w:szCs w:val="21"/>
    </w:rPr>
  </w:style>
  <w:style w:type="paragraph" w:customStyle="1" w:styleId="410">
    <w:name w:val="xl2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Times New Roman" w:hAnsi="Times New Roman" w:cs="Times New Roman"/>
      <w:color w:val="000000"/>
      <w:sz w:val="18"/>
      <w:szCs w:val="18"/>
    </w:rPr>
  </w:style>
  <w:style w:type="paragraph" w:customStyle="1" w:styleId="411">
    <w:name w:val="Char Char Char Char Char Char1 Char Char Char Char Char Char1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12">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413">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414">
    <w:name w:val="Char Char5 Char1"/>
    <w:basedOn w:val="1"/>
    <w:qFormat/>
    <w:uiPriority w:val="0"/>
    <w:pPr>
      <w:widowControl w:val="0"/>
      <w:jc w:val="both"/>
    </w:pPr>
    <w:rPr>
      <w:rFonts w:ascii="Times New Roman" w:hAnsi="Times New Roman" w:cs="Times New Roman"/>
      <w:kern w:val="2"/>
      <w:sz w:val="21"/>
      <w:szCs w:val="20"/>
    </w:rPr>
  </w:style>
  <w:style w:type="paragraph" w:customStyle="1" w:styleId="415">
    <w:name w:val="444"/>
    <w:basedOn w:val="1"/>
    <w:qFormat/>
    <w:uiPriority w:val="0"/>
    <w:pPr>
      <w:widowControl w:val="0"/>
      <w:adjustRightInd w:val="0"/>
      <w:spacing w:line="312" w:lineRule="atLeast"/>
      <w:jc w:val="center"/>
    </w:pPr>
    <w:rPr>
      <w:rFonts w:ascii="Times New Roman" w:hAnsi="Times New Roman" w:cs="Times New Roman"/>
      <w:b/>
      <w:sz w:val="36"/>
      <w:szCs w:val="36"/>
    </w:rPr>
  </w:style>
  <w:style w:type="paragraph" w:customStyle="1" w:styleId="416">
    <w:name w:val="Char Char Char Char Char Char1"/>
    <w:basedOn w:val="1"/>
    <w:qFormat/>
    <w:uiPriority w:val="0"/>
    <w:pPr>
      <w:widowControl w:val="0"/>
      <w:jc w:val="both"/>
    </w:pPr>
    <w:rPr>
      <w:rFonts w:ascii="Tahoma" w:hAnsi="Tahoma" w:cs="Times New Roman"/>
      <w:kern w:val="2"/>
      <w:sz w:val="21"/>
      <w:szCs w:val="20"/>
    </w:rPr>
  </w:style>
  <w:style w:type="paragraph" w:customStyle="1" w:styleId="417">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418">
    <w:name w:val="索引 31"/>
    <w:basedOn w:val="1"/>
    <w:next w:val="1"/>
    <w:qFormat/>
    <w:uiPriority w:val="0"/>
    <w:pPr>
      <w:widowControl w:val="0"/>
      <w:snapToGrid w:val="0"/>
      <w:spacing w:line="360" w:lineRule="auto"/>
      <w:ind w:left="400" w:leftChars="400"/>
      <w:jc w:val="center"/>
    </w:pPr>
    <w:rPr>
      <w:rFonts w:ascii="Calibri" w:hAnsi="Calibri" w:cs="Times New Roman"/>
      <w:b/>
      <w:kern w:val="2"/>
      <w:sz w:val="32"/>
      <w:szCs w:val="32"/>
    </w:rPr>
  </w:style>
  <w:style w:type="paragraph" w:customStyle="1" w:styleId="419">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b/>
      <w:bCs/>
    </w:rPr>
  </w:style>
  <w:style w:type="paragraph" w:customStyle="1" w:styleId="420">
    <w:name w:val="表格标题"/>
    <w:basedOn w:val="1"/>
    <w:next w:val="1"/>
    <w:qFormat/>
    <w:uiPriority w:val="0"/>
    <w:pPr>
      <w:jc w:val="center"/>
    </w:pPr>
    <w:rPr>
      <w:rFonts w:cs="宋体"/>
      <w:b/>
      <w:bCs/>
      <w:szCs w:val="20"/>
    </w:rPr>
  </w:style>
  <w:style w:type="paragraph" w:customStyle="1" w:styleId="421">
    <w:name w:val="xl66"/>
    <w:basedOn w:val="1"/>
    <w:qFormat/>
    <w:uiPriority w:val="0"/>
    <w:pPr>
      <w:spacing w:before="100" w:beforeAutospacing="1" w:after="100" w:afterAutospacing="1"/>
      <w:jc w:val="center"/>
      <w:textAlignment w:val="center"/>
    </w:pPr>
    <w:rPr>
      <w:rFonts w:ascii="仿宋" w:hAnsi="仿宋" w:eastAsia="仿宋" w:cs="Times New Roman"/>
    </w:rPr>
  </w:style>
  <w:style w:type="paragraph" w:customStyle="1" w:styleId="422">
    <w:name w:val="附录项目"/>
    <w:basedOn w:val="7"/>
    <w:qFormat/>
    <w:uiPriority w:val="0"/>
    <w:pPr>
      <w:keepNext w:val="0"/>
      <w:keepLines w:val="0"/>
      <w:snapToGrid w:val="0"/>
      <w:spacing w:before="0" w:after="0" w:line="240" w:lineRule="auto"/>
      <w:outlineLvl w:val="9"/>
    </w:pPr>
    <w:rPr>
      <w:rFonts w:ascii="宋体"/>
      <w:b w:val="0"/>
      <w:bCs w:val="0"/>
      <w:snapToGrid w:val="0"/>
      <w:kern w:val="0"/>
      <w:sz w:val="21"/>
      <w:szCs w:val="20"/>
    </w:rPr>
  </w:style>
  <w:style w:type="paragraph" w:customStyle="1" w:styleId="423">
    <w:name w:val="Char Char Char Char Char Char Char Char Char Char"/>
    <w:basedOn w:val="1"/>
    <w:qFormat/>
    <w:uiPriority w:val="0"/>
    <w:pPr>
      <w:widowControl w:val="0"/>
      <w:jc w:val="both"/>
    </w:pPr>
    <w:rPr>
      <w:rFonts w:ascii="Tahoma" w:hAnsi="Tahoma" w:cs="Times New Roman"/>
      <w:kern w:val="2"/>
      <w:szCs w:val="20"/>
    </w:rPr>
  </w:style>
  <w:style w:type="paragraph" w:customStyle="1" w:styleId="424">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Arial Unicode MS" w:hAnsi="Arial Unicode MS" w:eastAsia="Arial Unicode MS" w:cs="Arial Unicode MS"/>
    </w:rPr>
  </w:style>
  <w:style w:type="paragraph" w:customStyle="1" w:styleId="425">
    <w:name w:val="正文【标】"/>
    <w:basedOn w:val="1"/>
    <w:next w:val="1"/>
    <w:qFormat/>
    <w:uiPriority w:val="0"/>
    <w:pPr>
      <w:ind w:firstLine="480" w:firstLineChars="200"/>
    </w:pPr>
    <w:rPr>
      <w:szCs w:val="21"/>
    </w:rPr>
  </w:style>
  <w:style w:type="paragraph" w:customStyle="1" w:styleId="426">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427">
    <w:name w:val="Char Char16 Char Char"/>
    <w:basedOn w:val="1"/>
    <w:qFormat/>
    <w:uiPriority w:val="0"/>
    <w:pPr>
      <w:widowControl w:val="0"/>
      <w:jc w:val="both"/>
    </w:pPr>
    <w:rPr>
      <w:rFonts w:ascii="Times New Roman" w:hAnsi="Times New Roman" w:cs="Times New Roman"/>
      <w:kern w:val="2"/>
      <w:sz w:val="21"/>
      <w:szCs w:val="21"/>
    </w:rPr>
  </w:style>
  <w:style w:type="paragraph" w:customStyle="1" w:styleId="428">
    <w:name w:val="编10号"/>
    <w:basedOn w:val="1"/>
    <w:qFormat/>
    <w:uiPriority w:val="0"/>
    <w:pPr>
      <w:widowControl w:val="0"/>
      <w:tabs>
        <w:tab w:val="left" w:pos="1620"/>
      </w:tabs>
      <w:ind w:left="1620" w:hanging="360"/>
      <w:jc w:val="both"/>
    </w:pPr>
    <w:rPr>
      <w:rFonts w:ascii="Times New Roman" w:hAnsi="Times New Roman" w:cs="Times New Roman"/>
      <w:kern w:val="2"/>
      <w:sz w:val="21"/>
    </w:rPr>
  </w:style>
  <w:style w:type="paragraph" w:customStyle="1" w:styleId="429">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430">
    <w:name w:val="图表"/>
    <w:basedOn w:val="1"/>
    <w:qFormat/>
    <w:uiPriority w:val="0"/>
    <w:pPr>
      <w:widowControl w:val="0"/>
      <w:jc w:val="center"/>
    </w:pPr>
    <w:rPr>
      <w:rFonts w:ascii="Calibri" w:hAnsi="Calibri" w:cs="Times New Roman"/>
      <w:bCs/>
      <w:smallCaps/>
      <w:kern w:val="2"/>
      <w:sz w:val="21"/>
      <w:szCs w:val="36"/>
    </w:rPr>
  </w:style>
  <w:style w:type="paragraph" w:customStyle="1" w:styleId="431">
    <w:name w:val="Char Char Char Char Char Char1 Char Char Char Char Char Char"/>
    <w:basedOn w:val="1"/>
    <w:qFormat/>
    <w:uiPriority w:val="0"/>
    <w:pPr>
      <w:widowControl w:val="0"/>
      <w:jc w:val="both"/>
    </w:pPr>
    <w:rPr>
      <w:rFonts w:ascii="Tahoma" w:hAnsi="Tahoma" w:cs="Times New Roman"/>
      <w:kern w:val="2"/>
      <w:sz w:val="21"/>
      <w:szCs w:val="20"/>
    </w:rPr>
  </w:style>
  <w:style w:type="paragraph" w:customStyle="1" w:styleId="432">
    <w:name w:val="条文レベル2"/>
    <w:basedOn w:val="433"/>
    <w:qFormat/>
    <w:uiPriority w:val="0"/>
    <w:pPr>
      <w:tabs>
        <w:tab w:val="left" w:pos="2187"/>
      </w:tabs>
      <w:outlineLvl w:val="5"/>
    </w:pPr>
    <w:rPr>
      <w:rFonts w:ascii="Times New Roman" w:hAnsi="Times New Roman" w:eastAsia="宋体"/>
    </w:rPr>
  </w:style>
  <w:style w:type="paragraph" w:customStyle="1" w:styleId="433">
    <w:name w:val="条文レベル1"/>
    <w:next w:val="1"/>
    <w:qFormat/>
    <w:uiPriority w:val="0"/>
    <w:pPr>
      <w:tabs>
        <w:tab w:val="left" w:pos="2187"/>
      </w:tabs>
      <w:spacing w:before="60" w:line="280" w:lineRule="exact"/>
      <w:ind w:left="2187" w:right="1276" w:hanging="567"/>
      <w:outlineLvl w:val="4"/>
    </w:pPr>
    <w:rPr>
      <w:rFonts w:ascii="MS Mincho" w:hAnsi="Century" w:eastAsia="MS Mincho" w:cs="Times New Roman"/>
      <w:lang w:val="en-US" w:eastAsia="ja-JP" w:bidi="ar-SA"/>
    </w:rPr>
  </w:style>
  <w:style w:type="paragraph" w:customStyle="1" w:styleId="434">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rPr>
  </w:style>
  <w:style w:type="paragraph" w:customStyle="1" w:styleId="435">
    <w:name w:val="xl2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0"/>
      <w:szCs w:val="20"/>
    </w:rPr>
  </w:style>
  <w:style w:type="paragraph" w:customStyle="1" w:styleId="436">
    <w:name w:val="纯文本1"/>
    <w:basedOn w:val="1"/>
    <w:qFormat/>
    <w:uiPriority w:val="0"/>
    <w:rPr>
      <w:rFonts w:ascii="Calibri" w:hAnsi="Courier New" w:cs="Courier New"/>
      <w:kern w:val="2"/>
      <w:sz w:val="21"/>
      <w:szCs w:val="21"/>
    </w:rPr>
  </w:style>
  <w:style w:type="paragraph" w:customStyle="1" w:styleId="437">
    <w:name w:val="表格文字"/>
    <w:basedOn w:val="34"/>
    <w:next w:val="24"/>
    <w:qFormat/>
    <w:uiPriority w:val="0"/>
  </w:style>
  <w:style w:type="paragraph" w:customStyle="1" w:styleId="438">
    <w:name w:val="Style Heading 1H1Heading 0R1H11h1Level 1 Topic HeadingSectio..."/>
    <w:basedOn w:val="3"/>
    <w:next w:val="439"/>
    <w:qFormat/>
    <w:uiPriority w:val="0"/>
    <w:pPr>
      <w:keepLines/>
      <w:pageBreakBefore/>
      <w:numPr>
        <w:ilvl w:val="0"/>
        <w:numId w:val="7"/>
      </w:numPr>
      <w:tabs>
        <w:tab w:val="left" w:pos="432"/>
      </w:tabs>
      <w:spacing w:before="120" w:after="120" w:line="360" w:lineRule="auto"/>
      <w:jc w:val="left"/>
    </w:pPr>
    <w:rPr>
      <w:rFonts w:ascii="宋体" w:hAnsi="宋体"/>
      <w:b/>
      <w:sz w:val="32"/>
      <w:szCs w:val="32"/>
    </w:rPr>
  </w:style>
  <w:style w:type="paragraph" w:customStyle="1" w:styleId="439">
    <w:name w:val="样式 正文缩进特点表正文正文非缩进正文（首行缩进两字） + Tahoma 两端对齐"/>
    <w:basedOn w:val="9"/>
    <w:qFormat/>
    <w:uiPriority w:val="0"/>
    <w:pPr>
      <w:widowControl w:val="0"/>
      <w:spacing w:line="360" w:lineRule="auto"/>
      <w:ind w:firstLine="510" w:firstLineChars="0"/>
      <w:jc w:val="both"/>
    </w:pPr>
    <w:rPr>
      <w:rFonts w:ascii="Tahoma" w:hAnsi="Tahoma"/>
      <w:b/>
      <w:bCs/>
      <w:sz w:val="24"/>
    </w:rPr>
  </w:style>
  <w:style w:type="paragraph" w:customStyle="1" w:styleId="440">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441">
    <w:name w:val="xl85"/>
    <w:basedOn w:val="1"/>
    <w:qFormat/>
    <w:uiPriority w:val="0"/>
    <w:pPr>
      <w:spacing w:before="100" w:beforeAutospacing="1" w:after="100" w:afterAutospacing="1"/>
      <w:jc w:val="center"/>
      <w:textAlignment w:val="center"/>
    </w:pPr>
    <w:rPr>
      <w:rFonts w:ascii="仿宋" w:hAnsi="仿宋" w:eastAsia="仿宋" w:cs="Times New Roman"/>
      <w:b/>
      <w:bCs/>
      <w:sz w:val="20"/>
      <w:szCs w:val="20"/>
    </w:rPr>
  </w:style>
  <w:style w:type="paragraph" w:customStyle="1" w:styleId="442">
    <w:name w:val="索引 11"/>
    <w:basedOn w:val="1"/>
    <w:next w:val="1"/>
    <w:qFormat/>
    <w:uiPriority w:val="0"/>
    <w:pPr>
      <w:widowControl w:val="0"/>
      <w:jc w:val="both"/>
    </w:pPr>
    <w:rPr>
      <w:rFonts w:ascii="Times New Roman" w:hAnsi="Times New Roman" w:cs="Times New Roman"/>
      <w:kern w:val="2"/>
      <w:sz w:val="21"/>
      <w:szCs w:val="21"/>
    </w:rPr>
  </w:style>
  <w:style w:type="paragraph" w:customStyle="1" w:styleId="443">
    <w:name w:val="标题 2h2sect"/>
    <w:next w:val="1"/>
    <w:qFormat/>
    <w:uiPriority w:val="0"/>
    <w:pPr>
      <w:tabs>
        <w:tab w:val="left" w:pos="425"/>
      </w:tabs>
      <w:spacing w:before="120" w:after="120" w:line="360" w:lineRule="auto"/>
      <w:ind w:left="425" w:hanging="425"/>
    </w:pPr>
    <w:rPr>
      <w:rFonts w:ascii="Times New Roman" w:hAnsi="宋体" w:eastAsia="宋体" w:cs="宋体"/>
      <w:b/>
      <w:bCs/>
      <w:color w:val="000000"/>
      <w:kern w:val="2"/>
      <w:sz w:val="30"/>
      <w:szCs w:val="30"/>
      <w:lang w:val="en-US" w:eastAsia="zh-CN" w:bidi="ar-SA"/>
    </w:rPr>
  </w:style>
  <w:style w:type="paragraph" w:customStyle="1" w:styleId="444">
    <w:name w:val="正文1"/>
    <w:basedOn w:val="1"/>
    <w:qFormat/>
    <w:uiPriority w:val="0"/>
    <w:pPr>
      <w:widowControl w:val="0"/>
      <w:adjustRightInd w:val="0"/>
      <w:spacing w:line="360" w:lineRule="atLeast"/>
      <w:textAlignment w:val="baseline"/>
    </w:pPr>
    <w:rPr>
      <w:rFonts w:hAnsi="Times New Roman" w:cs="Times New Roman"/>
      <w:color w:val="000000"/>
      <w:szCs w:val="20"/>
    </w:rPr>
  </w:style>
  <w:style w:type="paragraph" w:customStyle="1" w:styleId="445">
    <w:name w:val="Char Char Char Char Char Char1 Char Char Char1 Char Char Char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46">
    <w:name w:val="正文文本缩进 31"/>
    <w:basedOn w:val="1"/>
    <w:qFormat/>
    <w:uiPriority w:val="0"/>
    <w:pPr>
      <w:widowControl w:val="0"/>
      <w:autoSpaceDE w:val="0"/>
      <w:autoSpaceDN w:val="0"/>
      <w:adjustRightInd w:val="0"/>
      <w:spacing w:before="120" w:line="22" w:lineRule="atLeast"/>
      <w:ind w:left="720" w:firstLine="480"/>
    </w:pPr>
    <w:rPr>
      <w:rFonts w:ascii="Calibri" w:hAnsi="Times New Roman" w:cs="Times New Roman"/>
      <w:sz w:val="21"/>
      <w:szCs w:val="20"/>
    </w:rPr>
  </w:style>
  <w:style w:type="paragraph" w:customStyle="1" w:styleId="447">
    <w:name w:val="列出段落1"/>
    <w:basedOn w:val="1"/>
    <w:qFormat/>
    <w:uiPriority w:val="34"/>
    <w:pPr>
      <w:ind w:firstLine="420" w:firstLineChars="200"/>
    </w:pPr>
  </w:style>
  <w:style w:type="paragraph" w:customStyle="1" w:styleId="448">
    <w:name w:val="作表９ポ"/>
    <w:basedOn w:val="1"/>
    <w:qFormat/>
    <w:uiPriority w:val="0"/>
    <w:pPr>
      <w:widowControl w:val="0"/>
      <w:adjustRightInd w:val="0"/>
      <w:spacing w:line="260" w:lineRule="exact"/>
      <w:jc w:val="both"/>
      <w:textAlignment w:val="center"/>
    </w:pPr>
    <w:rPr>
      <w:rFonts w:ascii="MS PMincho" w:hAnsi="Century" w:eastAsia="MS Mincho" w:cs="Times New Roman"/>
      <w:sz w:val="18"/>
      <w:szCs w:val="20"/>
      <w:lang w:eastAsia="ja-JP"/>
    </w:rPr>
  </w:style>
  <w:style w:type="paragraph" w:customStyle="1" w:styleId="449">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450">
    <w:name w:val="xl2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1">
    <w:name w:val="页脚右端（绿盟科技）"/>
    <w:basedOn w:val="42"/>
    <w:qFormat/>
    <w:uiPriority w:val="0"/>
    <w:pPr>
      <w:widowControl w:val="0"/>
      <w:pBdr>
        <w:top w:val="single" w:color="auto" w:sz="4" w:space="4"/>
      </w:pBdr>
      <w:autoSpaceDE w:val="0"/>
      <w:autoSpaceDN w:val="0"/>
      <w:adjustRightInd w:val="0"/>
      <w:spacing w:before="100" w:beforeAutospacing="1"/>
    </w:pPr>
    <w:rPr>
      <w:rFonts w:cs="宋体"/>
      <w:b/>
      <w:bCs/>
      <w:color w:val="000000"/>
      <w:szCs w:val="20"/>
    </w:rPr>
  </w:style>
  <w:style w:type="paragraph" w:customStyle="1" w:styleId="452">
    <w:name w:val="xl2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3">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rPr>
  </w:style>
  <w:style w:type="paragraph" w:customStyle="1" w:styleId="454">
    <w:name w:val="小点说明"/>
    <w:basedOn w:val="1"/>
    <w:qFormat/>
    <w:uiPriority w:val="0"/>
    <w:pPr>
      <w:adjustRightInd w:val="0"/>
      <w:snapToGrid w:val="0"/>
    </w:pPr>
    <w:rPr>
      <w:rFonts w:ascii="仿宋_GB2312" w:eastAsia="仿宋_GB2312"/>
      <w:color w:val="000000"/>
      <w:szCs w:val="18"/>
    </w:rPr>
  </w:style>
  <w:style w:type="paragraph" w:customStyle="1" w:styleId="455">
    <w:name w:val="GP标题1"/>
    <w:basedOn w:val="1"/>
    <w:next w:val="456"/>
    <w:qFormat/>
    <w:uiPriority w:val="0"/>
    <w:pPr>
      <w:widowControl w:val="0"/>
      <w:numPr>
        <w:ilvl w:val="0"/>
        <w:numId w:val="8"/>
      </w:numPr>
      <w:tabs>
        <w:tab w:val="left" w:pos="397"/>
        <w:tab w:val="clear" w:pos="567"/>
      </w:tabs>
      <w:spacing w:before="312" w:beforeLines="100" w:after="312" w:afterLines="100" w:line="360" w:lineRule="auto"/>
      <w:jc w:val="center"/>
      <w:outlineLvl w:val="0"/>
    </w:pPr>
    <w:rPr>
      <w:rFonts w:ascii="黑体" w:hAnsi="黑体" w:eastAsia="黑体" w:cs="Times New Roman"/>
      <w:b/>
      <w:sz w:val="36"/>
      <w:szCs w:val="20"/>
    </w:rPr>
  </w:style>
  <w:style w:type="paragraph" w:customStyle="1" w:styleId="456">
    <w:name w:val="GP正文(首行缩进)"/>
    <w:basedOn w:val="1"/>
    <w:qFormat/>
    <w:uiPriority w:val="0"/>
    <w:pPr>
      <w:widowControl w:val="0"/>
      <w:spacing w:line="360" w:lineRule="auto"/>
      <w:ind w:firstLine="200" w:firstLineChars="200"/>
    </w:pPr>
    <w:rPr>
      <w:rFonts w:ascii="Times New Roman" w:hAnsi="Times New Roman" w:cs="Times New Roman"/>
      <w:szCs w:val="20"/>
    </w:rPr>
  </w:style>
  <w:style w:type="paragraph" w:customStyle="1" w:styleId="457">
    <w:name w:val="XHH标题5"/>
    <w:basedOn w:val="1"/>
    <w:next w:val="203"/>
    <w:qFormat/>
    <w:uiPriority w:val="0"/>
    <w:pPr>
      <w:widowControl w:val="0"/>
      <w:spacing w:before="120" w:after="120" w:line="360" w:lineRule="auto"/>
      <w:ind w:left="2551" w:hanging="850"/>
      <w:outlineLvl w:val="4"/>
    </w:pPr>
    <w:rPr>
      <w:rFonts w:hAnsi="黑体"/>
      <w:b/>
      <w:kern w:val="2"/>
      <w:szCs w:val="28"/>
    </w:rPr>
  </w:style>
  <w:style w:type="paragraph" w:customStyle="1" w:styleId="458">
    <w:name w:val="操作ステップ"/>
    <w:basedOn w:val="1"/>
    <w:next w:val="459"/>
    <w:qFormat/>
    <w:uiPriority w:val="0"/>
    <w:pPr>
      <w:widowControl w:val="0"/>
      <w:tabs>
        <w:tab w:val="left" w:pos="1984"/>
      </w:tabs>
      <w:spacing w:line="340" w:lineRule="exact"/>
      <w:ind w:left="1984" w:right="-62" w:hanging="283"/>
      <w:outlineLvl w:val="7"/>
    </w:pPr>
    <w:rPr>
      <w:rFonts w:ascii="Century" w:hAnsi="Century" w:cs="Times New Roman"/>
      <w:color w:val="000000"/>
      <w:kern w:val="2"/>
      <w:sz w:val="20"/>
    </w:rPr>
  </w:style>
  <w:style w:type="paragraph" w:customStyle="1" w:styleId="459">
    <w:name w:val="操作ステップ説明"/>
    <w:basedOn w:val="1"/>
    <w:qFormat/>
    <w:uiPriority w:val="0"/>
    <w:pPr>
      <w:spacing w:line="340" w:lineRule="exact"/>
      <w:ind w:left="1559" w:right="-57"/>
    </w:pPr>
    <w:rPr>
      <w:rFonts w:ascii="Century" w:hAnsi="Century" w:cs="Times New Roman"/>
      <w:kern w:val="2"/>
      <w:sz w:val="20"/>
    </w:rPr>
  </w:style>
  <w:style w:type="paragraph" w:customStyle="1" w:styleId="460">
    <w:name w:val="No Spacing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461">
    <w:name w:val="Blockquote"/>
    <w:basedOn w:val="1"/>
    <w:qFormat/>
    <w:uiPriority w:val="0"/>
    <w:pPr>
      <w:widowControl w:val="0"/>
      <w:autoSpaceDE w:val="0"/>
      <w:autoSpaceDN w:val="0"/>
      <w:adjustRightInd w:val="0"/>
      <w:spacing w:before="100" w:after="100"/>
      <w:ind w:left="360" w:right="360"/>
    </w:pPr>
    <w:rPr>
      <w:rFonts w:ascii="Times New Roman" w:hAnsi="Times New Roman" w:cs="Times New Roman"/>
      <w:szCs w:val="20"/>
    </w:rPr>
  </w:style>
  <w:style w:type="paragraph" w:customStyle="1" w:styleId="462">
    <w:name w:val="xl4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Times New Roman" w:hAnsi="Times New Roman" w:eastAsia="Arial Unicode MS" w:cs="Times New Roman"/>
    </w:rPr>
  </w:style>
  <w:style w:type="paragraph" w:customStyle="1" w:styleId="463">
    <w:name w:val="项目1"/>
    <w:basedOn w:val="1"/>
    <w:qFormat/>
    <w:uiPriority w:val="0"/>
    <w:pPr>
      <w:widowControl w:val="0"/>
      <w:tabs>
        <w:tab w:val="left" w:pos="840"/>
      </w:tabs>
      <w:spacing w:after="60"/>
      <w:ind w:left="840" w:hanging="420"/>
      <w:jc w:val="both"/>
    </w:pPr>
    <w:rPr>
      <w:rFonts w:hAnsi="Times New Roman" w:cs="Times New Roman"/>
      <w:spacing w:val="4"/>
      <w:kern w:val="2"/>
      <w:sz w:val="21"/>
      <w:szCs w:val="20"/>
    </w:rPr>
  </w:style>
  <w:style w:type="paragraph" w:customStyle="1" w:styleId="464">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465">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466">
    <w:name w:val="Char Char Char Char Char Char1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67">
    <w:name w:val="默认段落字体 Para Char Char Char Char Char Char Char"/>
    <w:basedOn w:val="1"/>
    <w:qFormat/>
    <w:uiPriority w:val="0"/>
    <w:rPr>
      <w:rFonts w:ascii="Tahoma" w:hAnsi="Tahoma"/>
      <w:sz w:val="24"/>
      <w:szCs w:val="20"/>
    </w:rPr>
  </w:style>
  <w:style w:type="paragraph" w:customStyle="1" w:styleId="468">
    <w:name w:val="GP标题2"/>
    <w:basedOn w:val="1"/>
    <w:next w:val="456"/>
    <w:qFormat/>
    <w:uiPriority w:val="0"/>
    <w:pPr>
      <w:widowControl w:val="0"/>
      <w:numPr>
        <w:ilvl w:val="1"/>
        <w:numId w:val="8"/>
      </w:numPr>
      <w:tabs>
        <w:tab w:val="left" w:pos="840"/>
        <w:tab w:val="clear" w:pos="567"/>
      </w:tabs>
      <w:spacing w:before="156" w:beforeLines="50" w:after="156" w:afterLines="50" w:line="360" w:lineRule="auto"/>
      <w:outlineLvl w:val="1"/>
    </w:pPr>
    <w:rPr>
      <w:rFonts w:ascii="华文细黑" w:hAnsi="华文细黑" w:eastAsia="华文细黑" w:cs="Times New Roman"/>
      <w:b/>
      <w:sz w:val="32"/>
      <w:szCs w:val="20"/>
    </w:rPr>
  </w:style>
  <w:style w:type="paragraph" w:customStyle="1" w:styleId="469">
    <w:name w:val="xl2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20"/>
      <w:szCs w:val="20"/>
    </w:rPr>
  </w:style>
  <w:style w:type="paragraph" w:customStyle="1" w:styleId="470">
    <w:name w:val="blue"/>
    <w:basedOn w:val="1"/>
    <w:qFormat/>
    <w:uiPriority w:val="0"/>
    <w:pPr>
      <w:spacing w:before="100" w:beforeAutospacing="1" w:after="100" w:afterAutospacing="1"/>
    </w:pPr>
    <w:rPr>
      <w:rFonts w:ascii="Arial Unicode MS" w:hAnsi="Arial Unicode MS" w:eastAsia="Arial Unicode MS" w:cs="Times New Roman"/>
      <w:szCs w:val="20"/>
    </w:rPr>
  </w:style>
  <w:style w:type="paragraph" w:customStyle="1" w:styleId="471">
    <w:name w:val="1正文"/>
    <w:basedOn w:val="1"/>
    <w:qFormat/>
    <w:uiPriority w:val="0"/>
    <w:pPr>
      <w:widowControl w:val="0"/>
      <w:adjustRightInd w:val="0"/>
      <w:spacing w:line="300" w:lineRule="auto"/>
      <w:ind w:firstLine="480"/>
      <w:jc w:val="both"/>
    </w:pPr>
    <w:rPr>
      <w:rFonts w:ascii="Times New Roman" w:hAnsi="Times New Roman" w:cs="Times New Roman"/>
      <w:sz w:val="21"/>
      <w:szCs w:val="20"/>
    </w:rPr>
  </w:style>
  <w:style w:type="paragraph" w:customStyle="1" w:styleId="472">
    <w:name w:val="样式 Arial 小四 首行缩进:  0.85 厘米"/>
    <w:basedOn w:val="1"/>
    <w:qFormat/>
    <w:uiPriority w:val="0"/>
    <w:pPr>
      <w:spacing w:line="400" w:lineRule="exact"/>
      <w:ind w:firstLine="440" w:firstLineChars="200"/>
    </w:pPr>
    <w:rPr>
      <w:rFonts w:ascii="宋体" w:hAnsi="宋体" w:cs="仿宋_GB2312"/>
      <w:sz w:val="22"/>
      <w:szCs w:val="22"/>
      <w:lang w:val="zh-CN"/>
    </w:rPr>
  </w:style>
  <w:style w:type="paragraph" w:customStyle="1" w:styleId="473">
    <w:name w:val="样式 目录 3 + 左侧:  2 字符1"/>
    <w:basedOn w:val="33"/>
    <w:qFormat/>
    <w:uiPriority w:val="0"/>
    <w:pPr>
      <w:widowControl w:val="0"/>
      <w:tabs>
        <w:tab w:val="left" w:pos="1560"/>
        <w:tab w:val="left" w:pos="1701"/>
        <w:tab w:val="right" w:leader="dot" w:pos="8296"/>
      </w:tabs>
      <w:snapToGrid w:val="0"/>
      <w:spacing w:line="360" w:lineRule="auto"/>
      <w:ind w:left="960" w:leftChars="0"/>
    </w:pPr>
    <w:rPr>
      <w:rFonts w:ascii="Calibri" w:hAnsi="Calibri" w:cs="Calibri"/>
      <w:b/>
      <w:i/>
      <w:iCs/>
      <w:kern w:val="2"/>
      <w:sz w:val="20"/>
    </w:rPr>
  </w:style>
  <w:style w:type="paragraph" w:customStyle="1" w:styleId="474">
    <w:name w:val="xl2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75">
    <w:name w:val="++标题1"/>
    <w:basedOn w:val="3"/>
    <w:qFormat/>
    <w:uiPriority w:val="0"/>
    <w:pPr>
      <w:keepLines/>
      <w:widowControl w:val="0"/>
      <w:tabs>
        <w:tab w:val="left" w:pos="432"/>
      </w:tabs>
      <w:spacing w:before="340" w:beforeLines="100" w:after="330" w:afterLines="100" w:line="360" w:lineRule="auto"/>
      <w:outlineLvl w:val="1"/>
    </w:pPr>
    <w:rPr>
      <w:b/>
      <w:bCs/>
      <w:kern w:val="44"/>
      <w:sz w:val="32"/>
      <w:szCs w:val="32"/>
    </w:rPr>
  </w:style>
  <w:style w:type="paragraph" w:customStyle="1" w:styleId="476">
    <w:name w:val="Body Text First Indent"/>
    <w:basedOn w:val="1"/>
    <w:qFormat/>
    <w:uiPriority w:val="0"/>
    <w:pPr>
      <w:autoSpaceDE w:val="0"/>
      <w:autoSpaceDN w:val="0"/>
      <w:adjustRightInd w:val="0"/>
      <w:spacing w:beforeLines="30" w:line="360" w:lineRule="auto"/>
      <w:ind w:firstLine="200" w:firstLineChars="200"/>
    </w:pPr>
    <w:rPr>
      <w:rFonts w:ascii="Times New Roman" w:hAnsi="Times New Roman" w:cs="Times New Roman"/>
      <w:szCs w:val="20"/>
      <w:lang w:val="zh-CN"/>
    </w:rPr>
  </w:style>
  <w:style w:type="paragraph" w:customStyle="1" w:styleId="477">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478">
    <w:name w:val="样式 加粗 居中1"/>
    <w:next w:val="479"/>
    <w:qFormat/>
    <w:uiPriority w:val="0"/>
    <w:pPr>
      <w:jc w:val="center"/>
    </w:pPr>
    <w:rPr>
      <w:rFonts w:ascii="Times New Roman" w:hAnsi="Times New Roman" w:eastAsia="宋体" w:cs="宋体"/>
      <w:b/>
      <w:bCs/>
      <w:spacing w:val="1"/>
      <w:sz w:val="32"/>
      <w:lang w:val="en-US" w:eastAsia="zh-CN" w:bidi="ar-SA"/>
    </w:rPr>
  </w:style>
  <w:style w:type="paragraph" w:customStyle="1" w:styleId="479">
    <w:name w:val="加粗（居中）"/>
    <w:qFormat/>
    <w:uiPriority w:val="0"/>
    <w:rPr>
      <w:rFonts w:ascii="Times New Roman" w:hAnsi="Times New Roman" w:eastAsia="宋体" w:cs="Times New Roman"/>
      <w:b/>
      <w:bCs/>
      <w:spacing w:val="1"/>
      <w:sz w:val="32"/>
      <w:szCs w:val="24"/>
      <w:lang w:val="en-US" w:eastAsia="zh-CN" w:bidi="ar-SA"/>
    </w:rPr>
  </w:style>
  <w:style w:type="paragraph" w:customStyle="1" w:styleId="480">
    <w:name w:val="部分1"/>
    <w:basedOn w:val="1"/>
    <w:qFormat/>
    <w:uiPriority w:val="0"/>
    <w:pPr>
      <w:keepNext/>
      <w:pageBreakBefore/>
      <w:widowControl w:val="0"/>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481">
    <w:name w:val="-正文 Char"/>
    <w:basedOn w:val="1"/>
    <w:qFormat/>
    <w:uiPriority w:val="0"/>
    <w:pPr>
      <w:overflowPunct w:val="0"/>
      <w:autoSpaceDE w:val="0"/>
      <w:autoSpaceDN w:val="0"/>
      <w:adjustRightInd w:val="0"/>
      <w:spacing w:line="360" w:lineRule="auto"/>
      <w:ind w:firstLine="200" w:firstLineChars="200"/>
    </w:pPr>
    <w:rPr>
      <w:rFonts w:ascii="Arial" w:hAnsi="Arial" w:cs="Times New Roman"/>
    </w:rPr>
  </w:style>
  <w:style w:type="paragraph" w:customStyle="1" w:styleId="482">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000000"/>
      <w:sz w:val="20"/>
      <w:szCs w:val="20"/>
    </w:rPr>
  </w:style>
  <w:style w:type="paragraph" w:customStyle="1" w:styleId="483">
    <w:name w:val="_Style 561"/>
    <w:basedOn w:val="19"/>
    <w:qFormat/>
    <w:uiPriority w:val="0"/>
    <w:pPr>
      <w:widowControl w:val="0"/>
      <w:shd w:val="clear" w:color="auto" w:fill="000080"/>
      <w:jc w:val="both"/>
    </w:pPr>
    <w:rPr>
      <w:rFonts w:ascii="Times New Roman" w:hAnsi="Times New Roman"/>
      <w:sz w:val="21"/>
      <w:szCs w:val="24"/>
    </w:rPr>
  </w:style>
  <w:style w:type="paragraph" w:customStyle="1" w:styleId="484">
    <w:name w:val="xl2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485">
    <w:name w:val="Char Char Char Char Char Char1 Char Char Char1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86">
    <w:name w:val="列出段落11"/>
    <w:basedOn w:val="1"/>
    <w:qFormat/>
    <w:uiPriority w:val="0"/>
    <w:pPr>
      <w:widowControl w:val="0"/>
      <w:ind w:firstLine="420" w:firstLineChars="200"/>
      <w:jc w:val="both"/>
    </w:pPr>
    <w:rPr>
      <w:rFonts w:ascii="Calibri" w:hAnsi="Calibri" w:cs="Times New Roman"/>
      <w:kern w:val="2"/>
      <w:sz w:val="21"/>
      <w:szCs w:val="21"/>
    </w:rPr>
  </w:style>
  <w:style w:type="paragraph" w:customStyle="1" w:styleId="487">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sz w:val="20"/>
      <w:szCs w:val="20"/>
    </w:rPr>
  </w:style>
  <w:style w:type="paragraph" w:customStyle="1" w:styleId="488">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color w:val="000000"/>
    </w:rPr>
  </w:style>
  <w:style w:type="paragraph" w:customStyle="1" w:styleId="489">
    <w:name w:val="Char Char Char Char Char Char1 Char Char Char Char Char Char1 Char Char Char1"/>
    <w:basedOn w:val="1"/>
    <w:qFormat/>
    <w:uiPriority w:val="0"/>
    <w:pPr>
      <w:widowControl w:val="0"/>
      <w:jc w:val="both"/>
    </w:pPr>
    <w:rPr>
      <w:rFonts w:ascii="Tahoma" w:hAnsi="Tahoma" w:cs="Times New Roman"/>
      <w:kern w:val="2"/>
      <w:sz w:val="21"/>
      <w:szCs w:val="20"/>
    </w:rPr>
  </w:style>
  <w:style w:type="paragraph" w:customStyle="1" w:styleId="490">
    <w:name w:val="表格文字（居中）"/>
    <w:basedOn w:val="1"/>
    <w:qFormat/>
    <w:uiPriority w:val="0"/>
    <w:pPr>
      <w:widowControl w:val="0"/>
      <w:snapToGrid w:val="0"/>
      <w:spacing w:line="360" w:lineRule="auto"/>
      <w:jc w:val="center"/>
    </w:pPr>
    <w:rPr>
      <w:rFonts w:ascii="Calibri" w:hAnsi="Calibri" w:cs="Times New Roman"/>
      <w:b/>
      <w:sz w:val="21"/>
      <w:szCs w:val="32"/>
    </w:rPr>
  </w:style>
  <w:style w:type="paragraph" w:customStyle="1" w:styleId="491">
    <w:name w:val="xl115"/>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492">
    <w:name w:val="样式 宋体 行距: 多倍行距 1.25 字行1"/>
    <w:basedOn w:val="1"/>
    <w:qFormat/>
    <w:uiPriority w:val="0"/>
    <w:pPr>
      <w:spacing w:line="300" w:lineRule="auto"/>
    </w:pPr>
    <w:rPr>
      <w:rFonts w:ascii="宋体" w:hAnsi="宋体" w:cs="宋体"/>
      <w:szCs w:val="20"/>
    </w:rPr>
  </w:style>
  <w:style w:type="paragraph" w:customStyle="1" w:styleId="493">
    <w:name w:val=" Char Char8"/>
    <w:basedOn w:val="1"/>
    <w:qFormat/>
    <w:uiPriority w:val="0"/>
    <w:rPr>
      <w:rFonts w:ascii="Tahoma" w:hAnsi="Tahoma"/>
      <w:sz w:val="24"/>
      <w:szCs w:val="20"/>
    </w:rPr>
  </w:style>
  <w:style w:type="paragraph" w:customStyle="1" w:styleId="494">
    <w:name w:val="xl38"/>
    <w:basedOn w:val="1"/>
    <w:qFormat/>
    <w:uiPriority w:val="0"/>
    <w:pPr>
      <w:spacing w:before="100" w:beforeAutospacing="1" w:after="100" w:afterAutospacing="1"/>
      <w:jc w:val="center"/>
    </w:pPr>
    <w:rPr>
      <w:rFonts w:ascii="Arial Unicode MS" w:hAnsi="Arial Unicode MS" w:eastAsia="Arial Unicode MS" w:cs="Arial Unicode MS"/>
    </w:rPr>
  </w:style>
  <w:style w:type="paragraph" w:customStyle="1" w:styleId="495">
    <w:name w:val="xl2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color w:val="000000"/>
      <w:sz w:val="20"/>
      <w:szCs w:val="20"/>
    </w:rPr>
  </w:style>
  <w:style w:type="paragraph" w:customStyle="1" w:styleId="496">
    <w:name w:val="正文首行缩进两字符"/>
    <w:basedOn w:val="1"/>
    <w:qFormat/>
    <w:uiPriority w:val="0"/>
    <w:pPr>
      <w:widowControl w:val="0"/>
      <w:spacing w:line="360" w:lineRule="auto"/>
      <w:ind w:firstLine="200" w:firstLineChars="200"/>
      <w:jc w:val="both"/>
    </w:pPr>
    <w:rPr>
      <w:rFonts w:ascii="Times New Roman" w:hAnsi="Times New Roman" w:cs="Times New Roman"/>
      <w:kern w:val="2"/>
      <w:sz w:val="21"/>
      <w:szCs w:val="21"/>
    </w:rPr>
  </w:style>
  <w:style w:type="paragraph" w:customStyle="1" w:styleId="497">
    <w:name w:val="列表编号 31"/>
    <w:basedOn w:val="1"/>
    <w:qFormat/>
    <w:uiPriority w:val="0"/>
    <w:pPr>
      <w:widowControl w:val="0"/>
      <w:tabs>
        <w:tab w:val="left" w:pos="1200"/>
      </w:tabs>
      <w:snapToGrid w:val="0"/>
      <w:spacing w:line="360" w:lineRule="auto"/>
      <w:ind w:left="1200" w:leftChars="400" w:hanging="360" w:hangingChars="200"/>
    </w:pPr>
    <w:rPr>
      <w:rFonts w:ascii="Calibri" w:hAnsi="Calibri" w:cs="Times New Roman"/>
      <w:b/>
      <w:kern w:val="2"/>
      <w:sz w:val="32"/>
      <w:szCs w:val="20"/>
    </w:rPr>
  </w:style>
  <w:style w:type="paragraph" w:customStyle="1" w:styleId="498">
    <w:name w:val="正文缩进1"/>
    <w:basedOn w:val="1"/>
    <w:qFormat/>
    <w:uiPriority w:val="0"/>
    <w:pPr>
      <w:widowControl w:val="0"/>
      <w:spacing w:line="360" w:lineRule="auto"/>
      <w:ind w:firstLine="454"/>
    </w:pPr>
    <w:rPr>
      <w:rFonts w:ascii="Times New Roman" w:hAnsi="Times New Roman" w:cs="Times New Roman"/>
      <w:kern w:val="2"/>
    </w:rPr>
  </w:style>
  <w:style w:type="paragraph" w:customStyle="1" w:styleId="499">
    <w:name w:val="文章附标题"/>
    <w:basedOn w:val="1"/>
    <w:next w:val="3"/>
    <w:qFormat/>
    <w:uiPriority w:val="0"/>
    <w:pPr>
      <w:spacing w:before="187" w:after="175" w:line="374" w:lineRule="atLeast"/>
      <w:jc w:val="center"/>
    </w:pPr>
    <w:rPr>
      <w:rFonts w:ascii="Times New Roman" w:hAnsi="Times New Roman" w:cs="Times New Roman"/>
      <w:color w:val="000000"/>
      <w:sz w:val="36"/>
      <w:szCs w:val="20"/>
      <w:u w:val="none" w:color="000000"/>
    </w:rPr>
  </w:style>
  <w:style w:type="paragraph" w:customStyle="1" w:styleId="500">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501">
    <w:name w:val="+标题2"/>
    <w:basedOn w:val="4"/>
    <w:qFormat/>
    <w:uiPriority w:val="0"/>
    <w:pPr>
      <w:widowControl w:val="0"/>
      <w:tabs>
        <w:tab w:val="left" w:pos="432"/>
      </w:tabs>
      <w:spacing w:before="120" w:after="120" w:line="360" w:lineRule="auto"/>
      <w:jc w:val="both"/>
    </w:pPr>
    <w:rPr>
      <w:rFonts w:ascii="Times New Roman" w:hAnsi="Times New Roman" w:eastAsia="宋体"/>
      <w:sz w:val="24"/>
      <w:szCs w:val="28"/>
    </w:rPr>
  </w:style>
  <w:style w:type="paragraph" w:customStyle="1" w:styleId="502">
    <w:name w:val="CM5"/>
    <w:basedOn w:val="1"/>
    <w:next w:val="1"/>
    <w:qFormat/>
    <w:uiPriority w:val="0"/>
    <w:pPr>
      <w:widowControl w:val="0"/>
      <w:autoSpaceDE w:val="0"/>
      <w:autoSpaceDN w:val="0"/>
      <w:adjustRightInd w:val="0"/>
      <w:spacing w:line="400" w:lineRule="atLeast"/>
      <w:ind w:firstLine="200" w:firstLineChars="200"/>
    </w:pPr>
    <w:rPr>
      <w:rFonts w:ascii="Times New Roman" w:hAnsi="Times New Roman" w:cs="Times New Roman"/>
      <w:sz w:val="21"/>
      <w:szCs w:val="21"/>
    </w:rPr>
  </w:style>
  <w:style w:type="paragraph" w:customStyle="1" w:styleId="503">
    <w:name w:val="msolistparagraph"/>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504">
    <w:name w:val="批注主题1"/>
    <w:basedOn w:val="21"/>
    <w:next w:val="21"/>
    <w:qFormat/>
    <w:uiPriority w:val="0"/>
    <w:pPr>
      <w:spacing w:line="360" w:lineRule="auto"/>
      <w:ind w:firstLine="200" w:firstLineChars="200"/>
    </w:pPr>
    <w:rPr>
      <w:b/>
      <w:bCs/>
      <w:szCs w:val="21"/>
    </w:rPr>
  </w:style>
  <w:style w:type="paragraph" w:customStyle="1" w:styleId="505">
    <w:name w:val="引文目录标题1"/>
    <w:basedOn w:val="1"/>
    <w:next w:val="1"/>
    <w:qFormat/>
    <w:uiPriority w:val="0"/>
    <w:pPr>
      <w:widowControl w:val="0"/>
      <w:snapToGrid w:val="0"/>
      <w:spacing w:before="120" w:line="360" w:lineRule="auto"/>
      <w:jc w:val="center"/>
    </w:pPr>
    <w:rPr>
      <w:rFonts w:ascii="Arial" w:hAnsi="Arial" w:cs="Arial"/>
      <w:b/>
      <w:kern w:val="2"/>
      <w:sz w:val="32"/>
      <w:szCs w:val="32"/>
    </w:rPr>
  </w:style>
  <w:style w:type="paragraph" w:customStyle="1" w:styleId="506">
    <w:name w:val="font9"/>
    <w:basedOn w:val="1"/>
    <w:qFormat/>
    <w:uiPriority w:val="0"/>
    <w:pPr>
      <w:spacing w:before="100" w:beforeAutospacing="1" w:after="100" w:afterAutospacing="1"/>
    </w:pPr>
    <w:rPr>
      <w:rFonts w:ascii="Arial" w:hAnsi="Arial" w:cs="Arial"/>
      <w:color w:val="000000"/>
      <w:sz w:val="20"/>
      <w:szCs w:val="20"/>
    </w:rPr>
  </w:style>
  <w:style w:type="paragraph" w:customStyle="1" w:styleId="507">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508">
    <w:name w:val="Char11"/>
    <w:basedOn w:val="1"/>
    <w:qFormat/>
    <w:uiPriority w:val="0"/>
    <w:pPr>
      <w:widowControl w:val="0"/>
      <w:jc w:val="both"/>
    </w:pPr>
    <w:rPr>
      <w:rFonts w:ascii="Times New Roman" w:hAnsi="Times New Roman" w:cs="Times New Roman"/>
      <w:b/>
      <w:kern w:val="2"/>
      <w:sz w:val="32"/>
      <w:szCs w:val="32"/>
    </w:rPr>
  </w:style>
  <w:style w:type="paragraph" w:customStyle="1" w:styleId="50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0">
    <w:name w:val="xl2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11">
    <w:name w:val="p21"/>
    <w:basedOn w:val="1"/>
    <w:qFormat/>
    <w:uiPriority w:val="3"/>
    <w:pPr>
      <w:widowControl/>
      <w:spacing w:line="600" w:lineRule="atLeast"/>
      <w:ind w:firstLine="420"/>
    </w:pPr>
    <w:rPr>
      <w:rFonts w:hint="eastAsia" w:ascii="仿宋" w:hAnsi="仿宋" w:eastAsia="仿宋" w:cs="Arial Unicode MS"/>
      <w:kern w:val="0"/>
      <w:sz w:val="28"/>
      <w:szCs w:val="28"/>
    </w:rPr>
  </w:style>
  <w:style w:type="paragraph" w:customStyle="1" w:styleId="512">
    <w:name w:val="默认段落字体 Para Char Char Char Char Char Char Char Char Char1 Char Char Char Char"/>
    <w:basedOn w:val="1"/>
    <w:qFormat/>
    <w:uiPriority w:val="0"/>
    <w:pPr>
      <w:widowControl w:val="0"/>
      <w:jc w:val="both"/>
    </w:pPr>
    <w:rPr>
      <w:rFonts w:ascii="Tahoma" w:hAnsi="Tahoma" w:eastAsia="仿宋_GB2312"/>
      <w:b/>
      <w:bCs/>
      <w:color w:val="000000"/>
      <w:szCs w:val="20"/>
    </w:rPr>
  </w:style>
  <w:style w:type="paragraph" w:customStyle="1" w:styleId="513">
    <w:name w:val="itemstepintable"/>
    <w:basedOn w:val="1"/>
    <w:qFormat/>
    <w:uiPriority w:val="0"/>
    <w:pPr>
      <w:spacing w:before="100" w:beforeAutospacing="1" w:after="100" w:afterAutospacing="1"/>
    </w:pPr>
    <w:rPr>
      <w:rFonts w:hAnsi="Times New Roman" w:cs="Times New Roman"/>
    </w:rPr>
  </w:style>
  <w:style w:type="paragraph" w:customStyle="1" w:styleId="514">
    <w:name w:val="五级条标题"/>
    <w:basedOn w:val="389"/>
    <w:next w:val="298"/>
    <w:qFormat/>
    <w:uiPriority w:val="0"/>
    <w:pPr>
      <w:tabs>
        <w:tab w:val="left" w:pos="0"/>
        <w:tab w:val="clear" w:pos="360"/>
      </w:tabs>
      <w:outlineLvl w:val="6"/>
    </w:pPr>
  </w:style>
  <w:style w:type="paragraph" w:customStyle="1" w:styleId="515">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516">
    <w:name w:val="Char Char2 Char Char"/>
    <w:basedOn w:val="1"/>
    <w:qFormat/>
    <w:uiPriority w:val="0"/>
    <w:pPr>
      <w:spacing w:line="400" w:lineRule="exact"/>
      <w:jc w:val="center"/>
    </w:pPr>
    <w:rPr>
      <w:rFonts w:ascii="Verdana" w:hAnsi="Verdana" w:cs="Times New Roman"/>
      <w:sz w:val="21"/>
      <w:szCs w:val="20"/>
      <w:lang w:eastAsia="en-US"/>
    </w:rPr>
  </w:style>
  <w:style w:type="paragraph" w:customStyle="1" w:styleId="517">
    <w:name w:val="样式 标题 3h3H3sect1.2.3HeadCHeading 3 - oldMapH31Level 3 To..."/>
    <w:basedOn w:val="5"/>
    <w:next w:val="439"/>
    <w:qFormat/>
    <w:uiPriority w:val="0"/>
    <w:pPr>
      <w:tabs>
        <w:tab w:val="left" w:pos="432"/>
        <w:tab w:val="left" w:pos="851"/>
      </w:tabs>
      <w:spacing w:before="120" w:after="120" w:line="360" w:lineRule="auto"/>
    </w:pPr>
    <w:rPr>
      <w:rFonts w:ascii="Tahoma" w:hAnsi="Tahoma"/>
      <w:kern w:val="0"/>
      <w:sz w:val="24"/>
      <w:szCs w:val="24"/>
    </w:rPr>
  </w:style>
  <w:style w:type="paragraph" w:customStyle="1" w:styleId="518">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paragraph" w:customStyle="1" w:styleId="519">
    <w:name w:val="Char Char8 Char Char Char Char"/>
    <w:basedOn w:val="1"/>
    <w:qFormat/>
    <w:uiPriority w:val="0"/>
    <w:pPr>
      <w:widowControl w:val="0"/>
      <w:jc w:val="both"/>
    </w:pPr>
    <w:rPr>
      <w:rFonts w:ascii="Times New Roman" w:hAnsi="Times New Roman" w:cs="Times New Roman"/>
      <w:b/>
      <w:bCs/>
      <w:color w:val="000000"/>
      <w:sz w:val="21"/>
      <w:szCs w:val="21"/>
    </w:rPr>
  </w:style>
  <w:style w:type="paragraph" w:customStyle="1" w:styleId="520">
    <w:name w:val="Char Char Char1 Char Char Char1 Char Char Char Char"/>
    <w:basedOn w:val="1"/>
    <w:qFormat/>
    <w:uiPriority w:val="0"/>
    <w:pPr>
      <w:widowControl w:val="0"/>
      <w:jc w:val="both"/>
    </w:pPr>
    <w:rPr>
      <w:rFonts w:ascii="Times New Roman" w:hAnsi="Times New Roman" w:cs="Times New Roman"/>
      <w:kern w:val="2"/>
      <w:sz w:val="21"/>
    </w:rPr>
  </w:style>
  <w:style w:type="paragraph" w:customStyle="1" w:styleId="521">
    <w:name w:val=" Char Char Char Char Char Char Char"/>
    <w:basedOn w:val="1"/>
    <w:qFormat/>
    <w:uiPriority w:val="0"/>
    <w:rPr>
      <w:rFonts w:ascii="仿宋_GB2312" w:eastAsia="仿宋_GB2312"/>
      <w:b/>
      <w:sz w:val="32"/>
      <w:szCs w:val="32"/>
    </w:rPr>
  </w:style>
  <w:style w:type="paragraph" w:customStyle="1" w:styleId="522">
    <w:name w:val="正文符号1"/>
    <w:basedOn w:val="1"/>
    <w:qFormat/>
    <w:uiPriority w:val="0"/>
    <w:pPr>
      <w:widowControl w:val="0"/>
      <w:tabs>
        <w:tab w:val="left" w:pos="987"/>
      </w:tabs>
      <w:ind w:left="987" w:hanging="420"/>
      <w:jc w:val="both"/>
    </w:pPr>
    <w:rPr>
      <w:rFonts w:ascii="Times New Roman" w:hAnsi="Times New Roman" w:eastAsia="楷体_GB2312" w:cs="Times New Roman"/>
      <w:sz w:val="28"/>
      <w:szCs w:val="21"/>
    </w:rPr>
  </w:style>
  <w:style w:type="paragraph" w:customStyle="1" w:styleId="523">
    <w:name w:val="样式 正文首行缩进 + 首行缩进:  1 字符"/>
    <w:basedOn w:val="1"/>
    <w:next w:val="465"/>
    <w:qFormat/>
    <w:uiPriority w:val="0"/>
    <w:pPr>
      <w:spacing w:line="360" w:lineRule="auto"/>
      <w:ind w:firstLine="200" w:firstLineChars="200"/>
    </w:pPr>
    <w:rPr>
      <w:rFonts w:cs="宋体"/>
      <w:sz w:val="24"/>
      <w:szCs w:val="20"/>
    </w:rPr>
  </w:style>
  <w:style w:type="paragraph" w:customStyle="1" w:styleId="524">
    <w:name w:val="样式 标题 3 + 行距: 1.5 倍行距"/>
    <w:basedOn w:val="5"/>
    <w:qFormat/>
    <w:uiPriority w:val="0"/>
    <w:pPr>
      <w:keepNext w:val="0"/>
      <w:keepLines w:val="0"/>
      <w:widowControl w:val="0"/>
      <w:tabs>
        <w:tab w:val="left" w:pos="432"/>
      </w:tabs>
      <w:adjustRightInd w:val="0"/>
      <w:snapToGrid w:val="0"/>
      <w:spacing w:before="0" w:after="0" w:line="360" w:lineRule="auto"/>
      <w:ind w:firstLine="200" w:firstLineChars="200"/>
      <w:jc w:val="both"/>
    </w:pPr>
    <w:rPr>
      <w:b w:val="0"/>
      <w:sz w:val="28"/>
      <w:szCs w:val="20"/>
      <w:lang w:val="zh-CN"/>
    </w:rPr>
  </w:style>
  <w:style w:type="paragraph" w:customStyle="1" w:styleId="525">
    <w:name w:val="font16"/>
    <w:basedOn w:val="1"/>
    <w:qFormat/>
    <w:uiPriority w:val="0"/>
    <w:pPr>
      <w:spacing w:before="100" w:beforeAutospacing="1" w:after="100" w:afterAutospacing="1"/>
    </w:pPr>
    <w:rPr>
      <w:rFonts w:hAnsi="Times New Roman" w:cs="Times New Roman"/>
      <w:sz w:val="22"/>
      <w:szCs w:val="21"/>
    </w:rPr>
  </w:style>
  <w:style w:type="paragraph" w:customStyle="1" w:styleId="526">
    <w:name w:val="xl2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527">
    <w:name w:val="Char Char1 Char Char Char Char Char Char Char Char Char Char"/>
    <w:basedOn w:val="1"/>
    <w:qFormat/>
    <w:uiPriority w:val="0"/>
    <w:pPr>
      <w:widowControl w:val="0"/>
      <w:jc w:val="both"/>
    </w:pPr>
    <w:rPr>
      <w:rFonts w:ascii="Tahoma" w:hAnsi="Tahoma" w:cs="Times New Roman"/>
      <w:b/>
      <w:bCs/>
      <w:color w:val="000000"/>
      <w:szCs w:val="20"/>
    </w:rPr>
  </w:style>
  <w:style w:type="paragraph" w:customStyle="1" w:styleId="528">
    <w:name w:val="Char Char Char Char"/>
    <w:basedOn w:val="1"/>
    <w:qFormat/>
    <w:uiPriority w:val="0"/>
    <w:pPr>
      <w:widowControl w:val="0"/>
      <w:jc w:val="both"/>
    </w:pPr>
    <w:rPr>
      <w:rFonts w:ascii="Tahoma" w:hAnsi="Tahoma" w:cs="Times New Roman"/>
      <w:kern w:val="2"/>
      <w:sz w:val="21"/>
      <w:szCs w:val="20"/>
    </w:rPr>
  </w:style>
  <w:style w:type="paragraph" w:customStyle="1" w:styleId="529">
    <w:name w:val="タイトル-L4-目"/>
    <w:basedOn w:val="1"/>
    <w:qFormat/>
    <w:uiPriority w:val="0"/>
    <w:pPr>
      <w:keepNext/>
      <w:keepLines/>
      <w:spacing w:before="480" w:after="10"/>
      <w:ind w:left="720" w:right="1276" w:hanging="663"/>
      <w:outlineLvl w:val="3"/>
    </w:pPr>
    <w:rPr>
      <w:rFonts w:ascii="Arial" w:hAnsi="Arial" w:eastAsia="MS Gothic" w:cs="Times New Roman"/>
      <w:bCs/>
      <w:kern w:val="2"/>
    </w:rPr>
  </w:style>
  <w:style w:type="paragraph" w:customStyle="1" w:styleId="530">
    <w:name w:val="1级列表"/>
    <w:basedOn w:val="1"/>
    <w:qFormat/>
    <w:uiPriority w:val="0"/>
    <w:pPr>
      <w:widowControl w:val="0"/>
      <w:adjustRightInd w:val="0"/>
      <w:snapToGrid w:val="0"/>
      <w:spacing w:line="360" w:lineRule="auto"/>
      <w:jc w:val="both"/>
    </w:pPr>
    <w:rPr>
      <w:rFonts w:ascii="Calibri" w:hAnsi="Calibri" w:cs="Times New Roman"/>
      <w:kern w:val="2"/>
      <w:szCs w:val="21"/>
    </w:rPr>
  </w:style>
  <w:style w:type="paragraph" w:customStyle="1" w:styleId="531">
    <w:name w:val="Char2"/>
    <w:basedOn w:val="1"/>
    <w:qFormat/>
    <w:uiPriority w:val="0"/>
    <w:pPr>
      <w:widowControl w:val="0"/>
      <w:jc w:val="both"/>
    </w:pPr>
    <w:rPr>
      <w:rFonts w:ascii="Times New Roman" w:hAnsi="Times New Roman" w:cs="Times New Roman"/>
      <w:b/>
      <w:kern w:val="2"/>
      <w:sz w:val="32"/>
      <w:szCs w:val="32"/>
    </w:rPr>
  </w:style>
  <w:style w:type="paragraph" w:customStyle="1" w:styleId="532">
    <w:name w:val="表格正文"/>
    <w:basedOn w:val="1"/>
    <w:qFormat/>
    <w:uiPriority w:val="0"/>
    <w:pPr>
      <w:widowControl w:val="0"/>
      <w:adjustRightInd w:val="0"/>
      <w:snapToGrid w:val="0"/>
      <w:spacing w:before="60" w:after="60"/>
      <w:jc w:val="center"/>
      <w:textAlignment w:val="baseline"/>
    </w:pPr>
    <w:rPr>
      <w:rFonts w:ascii="Times New Roman" w:hAnsi="Times New Roman" w:cs="Times New Roman"/>
      <w:szCs w:val="20"/>
    </w:rPr>
  </w:style>
  <w:style w:type="paragraph" w:customStyle="1" w:styleId="533">
    <w:name w:val="列表段落2"/>
    <w:basedOn w:val="1"/>
    <w:qFormat/>
    <w:uiPriority w:val="99"/>
    <w:pPr>
      <w:widowControl w:val="0"/>
      <w:ind w:firstLine="420" w:firstLineChars="200"/>
      <w:jc w:val="both"/>
    </w:pPr>
    <w:rPr>
      <w:rFonts w:ascii="Calibri" w:hAnsi="Calibri" w:cs="Times New Roman"/>
      <w:kern w:val="2"/>
      <w:sz w:val="21"/>
    </w:rPr>
  </w:style>
  <w:style w:type="paragraph" w:customStyle="1" w:styleId="534">
    <w:name w:val="Char1 Char Char Char1"/>
    <w:basedOn w:val="1"/>
    <w:qFormat/>
    <w:uiPriority w:val="0"/>
    <w:pPr>
      <w:widowControl w:val="0"/>
      <w:jc w:val="both"/>
    </w:pPr>
    <w:rPr>
      <w:rFonts w:ascii="Times New Roman" w:hAnsi="Times New Roman" w:cs="Times New Roman"/>
      <w:b/>
      <w:kern w:val="2"/>
      <w:sz w:val="32"/>
      <w:szCs w:val="32"/>
    </w:rPr>
  </w:style>
  <w:style w:type="paragraph" w:customStyle="1" w:styleId="535">
    <w:name w:val="样式 加粗 居中"/>
    <w:basedOn w:val="1"/>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536">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537">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538">
    <w:name w:val="Char Char Char11"/>
    <w:basedOn w:val="1"/>
    <w:qFormat/>
    <w:uiPriority w:val="0"/>
    <w:pPr>
      <w:widowControl w:val="0"/>
      <w:jc w:val="both"/>
    </w:pPr>
    <w:rPr>
      <w:rFonts w:ascii="Times New Roman" w:hAnsi="Times New Roman" w:cs="Times New Roman"/>
      <w:kern w:val="2"/>
      <w:sz w:val="21"/>
    </w:rPr>
  </w:style>
  <w:style w:type="paragraph" w:customStyle="1" w:styleId="539">
    <w:name w:val="xl29"/>
    <w:basedOn w:val="1"/>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540">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rPr>
  </w:style>
  <w:style w:type="paragraph" w:customStyle="1" w:styleId="541">
    <w:name w:val="Char Char Char Char Char Char Char"/>
    <w:basedOn w:val="1"/>
    <w:qFormat/>
    <w:uiPriority w:val="0"/>
    <w:pPr>
      <w:widowControl w:val="0"/>
      <w:snapToGrid w:val="0"/>
      <w:spacing w:line="360" w:lineRule="auto"/>
      <w:ind w:firstLine="200" w:firstLineChars="200"/>
      <w:jc w:val="both"/>
    </w:pPr>
    <w:rPr>
      <w:rFonts w:ascii="Times New Roman" w:hAnsi="Times New Roman" w:cs="Times New Roman"/>
      <w:kern w:val="2"/>
      <w:sz w:val="21"/>
      <w:szCs w:val="21"/>
    </w:rPr>
  </w:style>
  <w:style w:type="paragraph" w:customStyle="1" w:styleId="542">
    <w:name w:val="1"/>
    <w:basedOn w:val="1"/>
    <w:next w:val="34"/>
    <w:qFormat/>
    <w:uiPriority w:val="99"/>
    <w:pPr>
      <w:widowControl w:val="0"/>
      <w:jc w:val="both"/>
    </w:pPr>
    <w:rPr>
      <w:rFonts w:ascii="Calibri" w:hAnsi="Courier New" w:cs="Times New Roman"/>
      <w:kern w:val="2"/>
      <w:sz w:val="21"/>
      <w:szCs w:val="20"/>
    </w:rPr>
  </w:style>
  <w:style w:type="paragraph" w:customStyle="1" w:styleId="543">
    <w:name w:val="xl68"/>
    <w:basedOn w:val="1"/>
    <w:qFormat/>
    <w:uiPriority w:val="0"/>
    <w:pPr>
      <w:spacing w:before="100" w:beforeAutospacing="1" w:after="100" w:afterAutospacing="1"/>
      <w:textAlignment w:val="center"/>
    </w:pPr>
    <w:rPr>
      <w:rFonts w:ascii="仿宋" w:hAnsi="仿宋" w:eastAsia="仿宋" w:cs="Times New Roman"/>
    </w:rPr>
  </w:style>
  <w:style w:type="paragraph" w:customStyle="1" w:styleId="544">
    <w:name w:val="pic"/>
    <w:basedOn w:val="1"/>
    <w:next w:val="1"/>
    <w:qFormat/>
    <w:uiPriority w:val="0"/>
    <w:pPr>
      <w:spacing w:line="360" w:lineRule="auto"/>
      <w:jc w:val="center"/>
    </w:pPr>
    <w:rPr>
      <w:rFonts w:ascii="仿宋_GB2312" w:hAnsi="Calibri" w:cs="宋体"/>
      <w:szCs w:val="20"/>
    </w:rPr>
  </w:style>
  <w:style w:type="paragraph" w:customStyle="1" w:styleId="545">
    <w:name w:val="xl2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546">
    <w:name w:val="正文-首行"/>
    <w:basedOn w:val="1"/>
    <w:qFormat/>
    <w:uiPriority w:val="0"/>
    <w:pPr>
      <w:widowControl w:val="0"/>
      <w:spacing w:line="360" w:lineRule="auto"/>
      <w:ind w:firstLine="420"/>
      <w:jc w:val="both"/>
    </w:pPr>
    <w:rPr>
      <w:rFonts w:hAnsi="Times New Roman" w:cs="Times New Roman"/>
      <w:kern w:val="2"/>
      <w:sz w:val="22"/>
    </w:rPr>
  </w:style>
  <w:style w:type="paragraph" w:customStyle="1" w:styleId="547">
    <w:name w:val="Char1"/>
    <w:basedOn w:val="1"/>
    <w:qFormat/>
    <w:uiPriority w:val="0"/>
    <w:pPr>
      <w:widowControl w:val="0"/>
      <w:jc w:val="both"/>
    </w:pPr>
    <w:rPr>
      <w:rFonts w:ascii="Tahoma" w:hAnsi="Tahoma" w:cs="Times New Roman"/>
      <w:kern w:val="2"/>
      <w:szCs w:val="20"/>
    </w:rPr>
  </w:style>
  <w:style w:type="paragraph" w:customStyle="1" w:styleId="548">
    <w:name w:val="正文缩近"/>
    <w:basedOn w:val="1"/>
    <w:qFormat/>
    <w:uiPriority w:val="0"/>
    <w:pPr>
      <w:widowControl w:val="0"/>
      <w:adjustRightInd w:val="0"/>
      <w:snapToGrid w:val="0"/>
      <w:spacing w:line="540" w:lineRule="atLeast"/>
      <w:ind w:firstLine="608"/>
      <w:jc w:val="both"/>
      <w:textAlignment w:val="baseline"/>
    </w:pPr>
    <w:rPr>
      <w:rFonts w:ascii="Times New Roman" w:hAnsi="Times New Roman" w:cs="Times New Roman"/>
      <w:sz w:val="30"/>
      <w:szCs w:val="20"/>
    </w:rPr>
  </w:style>
  <w:style w:type="paragraph" w:customStyle="1" w:styleId="549">
    <w:name w:val=" Char Char Char Char"/>
    <w:basedOn w:val="1"/>
    <w:qFormat/>
    <w:uiPriority w:val="0"/>
    <w:rPr>
      <w:rFonts w:ascii="Tahoma" w:hAnsi="Tahoma"/>
      <w:sz w:val="24"/>
      <w:szCs w:val="20"/>
    </w:rPr>
  </w:style>
  <w:style w:type="paragraph" w:customStyle="1" w:styleId="550">
    <w:name w:val="4"/>
    <w:basedOn w:val="1"/>
    <w:next w:val="39"/>
    <w:qFormat/>
    <w:uiPriority w:val="0"/>
    <w:pPr>
      <w:widowControl w:val="0"/>
      <w:spacing w:line="420" w:lineRule="exact"/>
      <w:ind w:firstLine="409" w:firstLineChars="195"/>
      <w:jc w:val="both"/>
    </w:pPr>
    <w:rPr>
      <w:rFonts w:ascii="Times New Roman" w:hAnsi="Times New Roman" w:cs="Times New Roman"/>
      <w:kern w:val="2"/>
      <w:sz w:val="21"/>
      <w:szCs w:val="21"/>
    </w:rPr>
  </w:style>
  <w:style w:type="paragraph" w:customStyle="1" w:styleId="551">
    <w:name w:val="正文首行缩进1"/>
    <w:basedOn w:val="24"/>
    <w:qFormat/>
    <w:uiPriority w:val="0"/>
    <w:pPr>
      <w:spacing w:after="120" w:line="360" w:lineRule="auto"/>
      <w:ind w:firstLine="420" w:firstLineChars="100"/>
    </w:pPr>
    <w:rPr>
      <w:rFonts w:ascii="宋体" w:hAnsi="宋体" w:cs="宋体"/>
      <w:bCs w:val="0"/>
      <w:sz w:val="22"/>
    </w:rPr>
  </w:style>
  <w:style w:type="paragraph" w:customStyle="1" w:styleId="552">
    <w:name w:val="表格文字（4号居中）"/>
    <w:basedOn w:val="490"/>
    <w:qFormat/>
    <w:uiPriority w:val="0"/>
    <w:pPr>
      <w:spacing w:beforeLines="50" w:line="240" w:lineRule="auto"/>
    </w:pPr>
    <w:rPr>
      <w:rFonts w:ascii="Times New Roman" w:hAnsi="Times New Roman"/>
      <w:sz w:val="24"/>
    </w:rPr>
  </w:style>
  <w:style w:type="paragraph" w:customStyle="1" w:styleId="553">
    <w:name w:val="引文目录1"/>
    <w:basedOn w:val="1"/>
    <w:next w:val="1"/>
    <w:qFormat/>
    <w:uiPriority w:val="0"/>
    <w:pPr>
      <w:widowControl w:val="0"/>
      <w:snapToGrid w:val="0"/>
      <w:spacing w:line="360" w:lineRule="auto"/>
      <w:ind w:left="420" w:leftChars="200"/>
      <w:jc w:val="center"/>
    </w:pPr>
    <w:rPr>
      <w:rFonts w:ascii="Calibri" w:hAnsi="Calibri" w:cs="Times New Roman"/>
      <w:b/>
      <w:kern w:val="2"/>
      <w:sz w:val="32"/>
      <w:szCs w:val="32"/>
    </w:rPr>
  </w:style>
  <w:style w:type="paragraph" w:customStyle="1" w:styleId="554">
    <w:name w:val="缺省文本"/>
    <w:basedOn w:val="1"/>
    <w:qFormat/>
    <w:uiPriority w:val="0"/>
    <w:pPr>
      <w:widowControl w:val="0"/>
      <w:autoSpaceDE w:val="0"/>
      <w:autoSpaceDN w:val="0"/>
      <w:adjustRightInd w:val="0"/>
    </w:pPr>
    <w:rPr>
      <w:rFonts w:ascii="Times New Roman" w:hAnsi="Times New Roman" w:cs="Times New Roman"/>
      <w:szCs w:val="20"/>
    </w:rPr>
  </w:style>
  <w:style w:type="paragraph" w:customStyle="1" w:styleId="555">
    <w:name w:val="Char14 Char Char Char"/>
    <w:basedOn w:val="1"/>
    <w:qFormat/>
    <w:uiPriority w:val="0"/>
    <w:pPr>
      <w:widowControl w:val="0"/>
      <w:jc w:val="both"/>
    </w:pPr>
    <w:rPr>
      <w:rFonts w:ascii="Times New Roman" w:hAnsi="Times New Roman" w:cs="Times New Roman"/>
      <w:kern w:val="2"/>
      <w:sz w:val="21"/>
      <w:szCs w:val="20"/>
    </w:rPr>
  </w:style>
  <w:style w:type="paragraph" w:customStyle="1" w:styleId="556">
    <w:name w:val="XHH标题9"/>
    <w:qFormat/>
    <w:uiPriority w:val="0"/>
    <w:pPr>
      <w:ind w:left="5102" w:hanging="1700"/>
    </w:pPr>
    <w:rPr>
      <w:rFonts w:ascii="黑体" w:hAnsi="黑体" w:eastAsia="黑体" w:cs="宋体"/>
      <w:kern w:val="2"/>
      <w:sz w:val="28"/>
      <w:szCs w:val="28"/>
      <w:lang w:val="en-US" w:eastAsia="zh-CN" w:bidi="ar-SA"/>
    </w:rPr>
  </w:style>
  <w:style w:type="paragraph" w:customStyle="1" w:styleId="557">
    <w:name w:val="标题3def"/>
    <w:basedOn w:val="5"/>
    <w:next w:val="1"/>
    <w:qFormat/>
    <w:uiPriority w:val="0"/>
    <w:pPr>
      <w:widowControl w:val="0"/>
      <w:tabs>
        <w:tab w:val="left" w:pos="432"/>
        <w:tab w:val="left" w:pos="1200"/>
      </w:tabs>
      <w:adjustRightInd w:val="0"/>
      <w:snapToGrid w:val="0"/>
      <w:spacing w:before="80" w:after="160" w:line="400" w:lineRule="exact"/>
      <w:jc w:val="both"/>
    </w:pPr>
    <w:rPr>
      <w:rFonts w:ascii="仿宋_GB2312" w:hAnsi="宋体" w:eastAsia="仿宋_GB2312"/>
      <w:bCs w:val="0"/>
      <w:sz w:val="24"/>
      <w:szCs w:val="20"/>
    </w:rPr>
  </w:style>
  <w:style w:type="paragraph" w:customStyle="1" w:styleId="558">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Times New Roman" w:hAnsi="Times New Roman" w:cs="Times New Roman"/>
      <w:color w:val="000000"/>
      <w:sz w:val="18"/>
      <w:szCs w:val="18"/>
    </w:rPr>
  </w:style>
  <w:style w:type="paragraph" w:customStyle="1" w:styleId="559">
    <w:name w:val="xl2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0">
    <w:name w:val="索引 61"/>
    <w:basedOn w:val="1"/>
    <w:next w:val="1"/>
    <w:qFormat/>
    <w:uiPriority w:val="0"/>
    <w:pPr>
      <w:widowControl w:val="0"/>
      <w:snapToGrid w:val="0"/>
      <w:spacing w:line="360" w:lineRule="auto"/>
      <w:ind w:left="1000" w:leftChars="1000"/>
      <w:jc w:val="center"/>
    </w:pPr>
    <w:rPr>
      <w:rFonts w:ascii="Calibri" w:hAnsi="Calibri" w:cs="Times New Roman"/>
      <w:b/>
      <w:kern w:val="2"/>
      <w:sz w:val="32"/>
      <w:szCs w:val="32"/>
    </w:rPr>
  </w:style>
  <w:style w:type="paragraph" w:customStyle="1" w:styleId="561">
    <w:name w:val="xl2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b/>
      <w:bCs/>
      <w:color w:val="000000"/>
    </w:rPr>
  </w:style>
  <w:style w:type="paragraph" w:customStyle="1" w:styleId="562">
    <w:name w:val="标题2def"/>
    <w:basedOn w:val="57"/>
    <w:qFormat/>
    <w:uiPriority w:val="0"/>
    <w:pPr>
      <w:overflowPunct w:val="0"/>
      <w:autoSpaceDE w:val="0"/>
      <w:autoSpaceDN w:val="0"/>
      <w:adjustRightInd w:val="0"/>
      <w:snapToGrid w:val="0"/>
      <w:spacing w:before="160" w:after="200" w:line="360" w:lineRule="auto"/>
      <w:textAlignment w:val="baseline"/>
    </w:pPr>
    <w:rPr>
      <w:rFonts w:ascii="Times New Roman" w:hAnsi="宋体" w:eastAsia="仿宋_GB2312" w:cs="Arial"/>
      <w:bCs/>
      <w:spacing w:val="0"/>
      <w:kern w:val="2"/>
      <w:lang w:val="en-GB"/>
    </w:rPr>
  </w:style>
  <w:style w:type="paragraph" w:customStyle="1" w:styleId="563">
    <w:name w:val="BodyText1I2"/>
    <w:basedOn w:val="564"/>
    <w:qFormat/>
    <w:uiPriority w:val="0"/>
    <w:pPr>
      <w:widowControl w:val="0"/>
      <w:spacing w:after="120"/>
      <w:ind w:left="420" w:leftChars="200" w:firstLine="420" w:firstLineChars="200"/>
      <w:jc w:val="both"/>
      <w:textAlignment w:val="baseline"/>
    </w:pPr>
    <w:rPr>
      <w:rFonts w:ascii="Times New Roman" w:hAnsi="Times New Roman" w:cs="Times New Roman"/>
      <w:color w:val="000000"/>
      <w:kern w:val="2"/>
      <w:sz w:val="21"/>
    </w:rPr>
  </w:style>
  <w:style w:type="paragraph" w:customStyle="1" w:styleId="564">
    <w:name w:val="BodyTextIndent"/>
    <w:basedOn w:val="1"/>
    <w:qFormat/>
    <w:uiPriority w:val="0"/>
    <w:pPr>
      <w:spacing w:after="120" w:line="240" w:lineRule="auto"/>
      <w:ind w:left="420" w:leftChars="200"/>
      <w:jc w:val="both"/>
      <w:textAlignment w:val="baseline"/>
    </w:pPr>
    <w:rPr>
      <w:rFonts w:ascii="Times New Roman" w:hAnsi="Times New Roman" w:eastAsia="宋体"/>
      <w:color w:val="000000"/>
      <w:kern w:val="2"/>
      <w:sz w:val="21"/>
      <w:szCs w:val="24"/>
      <w:lang w:val="en-US" w:eastAsia="zh-CN" w:bidi="ar-SA"/>
    </w:rPr>
  </w:style>
  <w:style w:type="paragraph" w:customStyle="1" w:styleId="565">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FF0000"/>
    </w:rPr>
  </w:style>
  <w:style w:type="paragraph" w:customStyle="1" w:styleId="56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7">
    <w:name w:val="默认段落字体 Para Char Char Char Char Char Char Char Char Char1 Char"/>
    <w:basedOn w:val="1"/>
    <w:qFormat/>
    <w:uiPriority w:val="0"/>
    <w:rPr>
      <w:rFonts w:ascii="Tahoma" w:hAnsi="Tahoma"/>
      <w:sz w:val="24"/>
      <w:szCs w:val="20"/>
    </w:rPr>
  </w:style>
  <w:style w:type="paragraph" w:customStyle="1" w:styleId="568">
    <w:name w:val="此正文"/>
    <w:basedOn w:val="1"/>
    <w:qFormat/>
    <w:uiPriority w:val="0"/>
    <w:pPr>
      <w:spacing w:line="360" w:lineRule="auto"/>
      <w:ind w:firstLine="200" w:firstLineChars="200"/>
    </w:pPr>
    <w:rPr>
      <w:sz w:val="24"/>
    </w:rPr>
  </w:style>
  <w:style w:type="paragraph" w:customStyle="1" w:styleId="569">
    <w:name w:val="文档结构图1"/>
    <w:basedOn w:val="1"/>
    <w:qFormat/>
    <w:uiPriority w:val="0"/>
    <w:pPr>
      <w:spacing w:line="360" w:lineRule="auto"/>
      <w:ind w:firstLine="200" w:firstLineChars="200"/>
    </w:pPr>
    <w:rPr>
      <w:rFonts w:hAnsi="Times New Roman" w:cs="Times New Roman"/>
      <w:kern w:val="2"/>
      <w:sz w:val="18"/>
      <w:szCs w:val="18"/>
    </w:rPr>
  </w:style>
  <w:style w:type="paragraph" w:customStyle="1" w:styleId="570">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571">
    <w:name w:val="正文缩进 New"/>
    <w:basedOn w:val="1"/>
    <w:qFormat/>
    <w:uiPriority w:val="0"/>
    <w:pPr>
      <w:widowControl w:val="0"/>
      <w:ind w:firstLine="420" w:firstLineChars="200"/>
      <w:jc w:val="both"/>
    </w:pPr>
    <w:rPr>
      <w:rFonts w:ascii="Times New Roman" w:hAnsi="Times New Roman" w:cs="Times New Roman"/>
      <w:kern w:val="2"/>
      <w:sz w:val="21"/>
      <w:szCs w:val="20"/>
    </w:rPr>
  </w:style>
  <w:style w:type="paragraph" w:customStyle="1" w:styleId="572">
    <w:name w:val="0"/>
    <w:basedOn w:val="1"/>
    <w:qFormat/>
    <w:uiPriority w:val="0"/>
    <w:pPr>
      <w:snapToGrid w:val="0"/>
      <w:spacing w:line="360" w:lineRule="auto"/>
      <w:ind w:hanging="1" w:firstLineChars="200"/>
      <w:jc w:val="both"/>
    </w:pPr>
    <w:rPr>
      <w:rFonts w:ascii="Times New Roman" w:hAnsi="Times New Roman" w:cs="Times New Roman"/>
      <w:sz w:val="21"/>
      <w:szCs w:val="21"/>
    </w:rPr>
  </w:style>
  <w:style w:type="paragraph" w:customStyle="1" w:styleId="573">
    <w:name w:val="样式 标题 1 + 黑体 (符号) 宋体 三号 段前: 7.8 磅 段后: 7.8 磅 行距: 1.5 倍行距"/>
    <w:basedOn w:val="3"/>
    <w:qFormat/>
    <w:uiPriority w:val="0"/>
    <w:pPr>
      <w:keepLines/>
      <w:tabs>
        <w:tab w:val="left" w:pos="567"/>
      </w:tabs>
      <w:adjustRightInd w:val="0"/>
      <w:snapToGrid w:val="0"/>
      <w:spacing w:beforeLines="50" w:afterLines="50" w:line="360" w:lineRule="auto"/>
      <w:ind w:left="431" w:hanging="431"/>
      <w:jc w:val="left"/>
    </w:pPr>
    <w:rPr>
      <w:rFonts w:ascii="Calibri" w:hAnsi="Calibri"/>
      <w:b/>
      <w:bCs/>
      <w:kern w:val="44"/>
      <w:sz w:val="24"/>
      <w:szCs w:val="21"/>
      <w:lang w:val="zh-CN"/>
    </w:rPr>
  </w:style>
  <w:style w:type="paragraph" w:customStyle="1" w:styleId="574">
    <w:name w:val="Char Char5 Char"/>
    <w:basedOn w:val="1"/>
    <w:qFormat/>
    <w:uiPriority w:val="0"/>
    <w:pPr>
      <w:widowControl w:val="0"/>
      <w:jc w:val="both"/>
    </w:pPr>
    <w:rPr>
      <w:rFonts w:ascii="Times New Roman" w:hAnsi="Times New Roman" w:cs="Times New Roman"/>
      <w:kern w:val="2"/>
      <w:sz w:val="21"/>
      <w:szCs w:val="20"/>
    </w:rPr>
  </w:style>
  <w:style w:type="paragraph" w:customStyle="1" w:styleId="575">
    <w:name w:val="Char Char Char2 Char Char Char2 Char"/>
    <w:basedOn w:val="1"/>
    <w:qFormat/>
    <w:uiPriority w:val="0"/>
    <w:pPr>
      <w:spacing w:after="160" w:line="240" w:lineRule="exact"/>
      <w:ind w:firstLine="560" w:firstLineChars="200"/>
    </w:pPr>
    <w:rPr>
      <w:rFonts w:ascii="Times New Roman" w:hAnsi="Times New Roman" w:cs="Times New Roman"/>
      <w:kern w:val="2"/>
      <w:sz w:val="21"/>
      <w:szCs w:val="21"/>
    </w:rPr>
  </w:style>
  <w:style w:type="paragraph" w:customStyle="1" w:styleId="576">
    <w:name w:val="附录章标题"/>
    <w:next w:val="1"/>
    <w:qFormat/>
    <w:uiPriority w:val="0"/>
    <w:pPr>
      <w:numPr>
        <w:ilvl w:val="1"/>
        <w:numId w:val="9"/>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77">
    <w:name w:val="Char Char2 Char Char Char Char"/>
    <w:basedOn w:val="19"/>
    <w:qFormat/>
    <w:uiPriority w:val="0"/>
    <w:pPr>
      <w:widowControl w:val="0"/>
      <w:shd w:val="clear" w:color="auto" w:fill="000080"/>
      <w:jc w:val="both"/>
    </w:pPr>
    <w:rPr>
      <w:rFonts w:ascii="Tahoma" w:hAnsi="Tahoma"/>
      <w:sz w:val="24"/>
      <w:szCs w:val="24"/>
    </w:rPr>
  </w:style>
  <w:style w:type="paragraph" w:customStyle="1" w:styleId="578">
    <w:name w:val="xl27"/>
    <w:basedOn w:val="1"/>
    <w:qFormat/>
    <w:uiPriority w:val="0"/>
    <w:pPr>
      <w:spacing w:before="100" w:beforeAutospacing="1" w:after="100" w:afterAutospacing="1"/>
      <w:jc w:val="center"/>
      <w:textAlignment w:val="center"/>
    </w:pPr>
    <w:rPr>
      <w:rFonts w:hint="eastAsia" w:ascii="黑体" w:hAnsi="Arial Unicode MS" w:eastAsia="黑体" w:cs="Times New Roman"/>
      <w:sz w:val="36"/>
      <w:szCs w:val="36"/>
    </w:rPr>
  </w:style>
  <w:style w:type="paragraph" w:customStyle="1" w:styleId="579">
    <w:name w:val="样式 宋体 行距: 多倍行距 1.25 字行"/>
    <w:basedOn w:val="1"/>
    <w:qFormat/>
    <w:uiPriority w:val="0"/>
    <w:pPr>
      <w:spacing w:line="300" w:lineRule="auto"/>
    </w:pPr>
    <w:rPr>
      <w:rFonts w:ascii="宋体" w:hAnsi="宋体" w:cs="宋体"/>
      <w:szCs w:val="20"/>
    </w:rPr>
  </w:style>
  <w:style w:type="paragraph" w:customStyle="1" w:styleId="580">
    <w:name w:val="Char Char"/>
    <w:basedOn w:val="1"/>
    <w:qFormat/>
    <w:uiPriority w:val="0"/>
    <w:rPr>
      <w:rFonts w:ascii="仿宋_GB2312" w:eastAsia="仿宋_GB2312"/>
      <w:b/>
      <w:sz w:val="32"/>
      <w:szCs w:val="32"/>
    </w:rPr>
  </w:style>
  <w:style w:type="paragraph" w:customStyle="1" w:styleId="581">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rPr>
  </w:style>
  <w:style w:type="paragraph" w:customStyle="1" w:styleId="582">
    <w:name w:val="font17"/>
    <w:basedOn w:val="1"/>
    <w:qFormat/>
    <w:uiPriority w:val="0"/>
    <w:pPr>
      <w:spacing w:before="100" w:beforeAutospacing="1" w:after="100" w:afterAutospacing="1"/>
    </w:pPr>
    <w:rPr>
      <w:rFonts w:hAnsi="Times New Roman" w:cs="Times New Roman"/>
      <w:sz w:val="19"/>
      <w:szCs w:val="19"/>
    </w:rPr>
  </w:style>
  <w:style w:type="paragraph" w:customStyle="1" w:styleId="583">
    <w:name w:val="xl28"/>
    <w:basedOn w:val="1"/>
    <w:qFormat/>
    <w:uiPriority w:val="0"/>
    <w:pPr>
      <w:spacing w:before="100" w:beforeAutospacing="1" w:after="100" w:afterAutospacing="1"/>
      <w:jc w:val="center"/>
      <w:textAlignment w:val="center"/>
    </w:pPr>
    <w:rPr>
      <w:rFonts w:hint="eastAsia" w:ascii="黑体" w:hAnsi="Arial Unicode MS" w:eastAsia="黑体" w:cs="Times New Roman"/>
      <w:sz w:val="32"/>
      <w:szCs w:val="32"/>
    </w:rPr>
  </w:style>
  <w:style w:type="paragraph" w:customStyle="1" w:styleId="584">
    <w:name w:val="xl2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85">
    <w:name w:val="WW-正文文字缩进 2"/>
    <w:basedOn w:val="1"/>
    <w:qFormat/>
    <w:uiPriority w:val="0"/>
    <w:pPr>
      <w:widowControl w:val="0"/>
      <w:suppressAutoHyphens/>
      <w:ind w:firstLine="420"/>
      <w:jc w:val="both"/>
    </w:pPr>
    <w:rPr>
      <w:rFonts w:ascii="Times New Roman" w:hAnsi="Times New Roman" w:cs="Times New Roman"/>
      <w:kern w:val="1"/>
      <w:sz w:val="21"/>
      <w:szCs w:val="20"/>
    </w:rPr>
  </w:style>
  <w:style w:type="paragraph" w:customStyle="1" w:styleId="586">
    <w:name w:val="Char Char Char1"/>
    <w:basedOn w:val="1"/>
    <w:qFormat/>
    <w:uiPriority w:val="0"/>
    <w:pPr>
      <w:widowControl w:val="0"/>
      <w:jc w:val="both"/>
    </w:pPr>
    <w:rPr>
      <w:rFonts w:ascii="Times New Roman" w:hAnsi="Times New Roman" w:cs="Times New Roman"/>
      <w:kern w:val="2"/>
      <w:sz w:val="21"/>
      <w:szCs w:val="20"/>
    </w:rPr>
  </w:style>
  <w:style w:type="paragraph" w:customStyle="1" w:styleId="587">
    <w:name w:val="xl2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88">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rPr>
  </w:style>
  <w:style w:type="paragraph" w:customStyle="1" w:styleId="589">
    <w:name w:val="Char Char Char Char Char Char1 Char Char Char1 Char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590">
    <w:name w:val="列表编号 21"/>
    <w:basedOn w:val="1"/>
    <w:qFormat/>
    <w:uiPriority w:val="0"/>
    <w:pPr>
      <w:widowControl w:val="0"/>
      <w:snapToGrid w:val="0"/>
      <w:spacing w:line="360" w:lineRule="auto"/>
    </w:pPr>
    <w:rPr>
      <w:rFonts w:ascii="Calibri" w:hAnsi="Calibri" w:cs="Times New Roman"/>
      <w:b/>
      <w:kern w:val="2"/>
      <w:sz w:val="32"/>
      <w:szCs w:val="20"/>
    </w:rPr>
  </w:style>
  <w:style w:type="paragraph" w:customStyle="1" w:styleId="591">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Calibri" w:hAnsi="Calibri" w:cs="Times New Roman"/>
      <w:color w:val="000000"/>
      <w:sz w:val="18"/>
      <w:szCs w:val="18"/>
    </w:rPr>
  </w:style>
  <w:style w:type="paragraph" w:customStyle="1" w:styleId="592">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593">
    <w:name w:val="reader-word-layer"/>
    <w:basedOn w:val="1"/>
    <w:qFormat/>
    <w:uiPriority w:val="0"/>
    <w:pPr>
      <w:spacing w:before="100" w:beforeAutospacing="1" w:after="100" w:afterAutospacing="1"/>
    </w:pPr>
    <w:rPr>
      <w:rFonts w:hAnsi="Times New Roman" w:cs="Times New Roman"/>
    </w:rPr>
  </w:style>
  <w:style w:type="paragraph" w:customStyle="1" w:styleId="594">
    <w:name w:val="Char1 Char Char"/>
    <w:basedOn w:val="1"/>
    <w:qFormat/>
    <w:uiPriority w:val="0"/>
    <w:pPr>
      <w:widowControl w:val="0"/>
      <w:jc w:val="both"/>
    </w:pPr>
    <w:rPr>
      <w:rFonts w:ascii="Tahoma" w:hAnsi="Tahoma" w:cs="Times New Roman"/>
      <w:kern w:val="2"/>
      <w:sz w:val="21"/>
      <w:szCs w:val="20"/>
    </w:rPr>
  </w:style>
  <w:style w:type="paragraph" w:customStyle="1" w:styleId="595">
    <w:name w:val="段落正文"/>
    <w:basedOn w:val="24"/>
    <w:qFormat/>
    <w:uiPriority w:val="0"/>
    <w:pPr>
      <w:suppressAutoHyphens/>
      <w:spacing w:line="360" w:lineRule="auto"/>
      <w:jc w:val="center"/>
    </w:pPr>
    <w:rPr>
      <w:rFonts w:ascii="Calibri" w:hAnsi="Calibri"/>
      <w:b/>
      <w:bCs w:val="0"/>
      <w:sz w:val="32"/>
      <w:szCs w:val="32"/>
    </w:rPr>
  </w:style>
  <w:style w:type="paragraph" w:customStyle="1" w:styleId="596">
    <w:name w:val=" Char Char Char Char Char Char Char Char Char Char Char Char1 Char Char"/>
    <w:basedOn w:val="1"/>
    <w:qFormat/>
    <w:uiPriority w:val="0"/>
    <w:rPr>
      <w:rFonts w:ascii="Tahoma" w:hAnsi="Tahoma"/>
      <w:sz w:val="24"/>
      <w:szCs w:val="20"/>
    </w:rPr>
  </w:style>
  <w:style w:type="paragraph" w:customStyle="1" w:styleId="597">
    <w:name w:val="xl2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98">
    <w:name w:val="xl2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99">
    <w:name w:val="xl23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sz w:val="20"/>
      <w:szCs w:val="20"/>
    </w:rPr>
  </w:style>
  <w:style w:type="paragraph" w:customStyle="1" w:styleId="600">
    <w:name w:val="XHH标题1"/>
    <w:next w:val="1"/>
    <w:qFormat/>
    <w:uiPriority w:val="0"/>
    <w:pPr>
      <w:pageBreakBefore/>
      <w:widowControl w:val="0"/>
      <w:spacing w:before="120" w:after="120" w:line="360" w:lineRule="auto"/>
      <w:ind w:left="425" w:hanging="425"/>
      <w:jc w:val="center"/>
      <w:outlineLvl w:val="0"/>
    </w:pPr>
    <w:rPr>
      <w:rFonts w:ascii="黑体" w:hAnsi="宋体" w:eastAsia="黑体" w:cs="Times New Roman"/>
      <w:b/>
      <w:kern w:val="2"/>
      <w:sz w:val="32"/>
      <w:szCs w:val="24"/>
      <w:lang w:val="en-US" w:eastAsia="zh-CN" w:bidi="ar-SA"/>
    </w:rPr>
  </w:style>
  <w:style w:type="paragraph" w:customStyle="1" w:styleId="601">
    <w:name w:val=" 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602">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0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04">
    <w:name w:val="xl207"/>
    <w:basedOn w:val="1"/>
    <w:qFormat/>
    <w:uiPriority w:val="0"/>
    <w:pPr>
      <w:spacing w:before="100" w:beforeAutospacing="1" w:after="100" w:afterAutospacing="1"/>
      <w:jc w:val="center"/>
    </w:pPr>
    <w:rPr>
      <w:rFonts w:hAnsi="Times New Roman" w:cs="Times New Roman"/>
    </w:rPr>
  </w:style>
  <w:style w:type="paragraph" w:customStyle="1" w:styleId="605">
    <w:name w:val="正文缩进2"/>
    <w:basedOn w:val="1"/>
    <w:qFormat/>
    <w:uiPriority w:val="0"/>
    <w:pPr>
      <w:widowControl w:val="0"/>
      <w:spacing w:before="60"/>
      <w:ind w:firstLine="476"/>
      <w:jc w:val="both"/>
    </w:pPr>
    <w:rPr>
      <w:rFonts w:ascii="Times New Roman" w:hAnsi="Times New Roman" w:cs="Times New Roman"/>
      <w:kern w:val="2"/>
      <w:szCs w:val="20"/>
    </w:rPr>
  </w:style>
  <w:style w:type="paragraph" w:customStyle="1" w:styleId="606">
    <w:name w:val="Char Char Char Char Char Char1 Char Char Char Char Char Char1 Char Char Char"/>
    <w:basedOn w:val="1"/>
    <w:qFormat/>
    <w:uiPriority w:val="0"/>
    <w:pPr>
      <w:widowControl w:val="0"/>
      <w:jc w:val="both"/>
    </w:pPr>
    <w:rPr>
      <w:rFonts w:ascii="Tahoma" w:hAnsi="Tahoma" w:cs="Times New Roman"/>
      <w:kern w:val="2"/>
      <w:sz w:val="21"/>
      <w:szCs w:val="20"/>
    </w:rPr>
  </w:style>
  <w:style w:type="paragraph" w:customStyle="1" w:styleId="607">
    <w:name w:val="正文文字"/>
    <w:basedOn w:val="24"/>
    <w:qFormat/>
    <w:uiPriority w:val="0"/>
    <w:pPr>
      <w:widowControl w:val="0"/>
      <w:spacing w:after="120"/>
      <w:ind w:firstLine="480"/>
      <w:jc w:val="both"/>
    </w:pPr>
    <w:rPr>
      <w:rFonts w:ascii="Times New Roman" w:hAnsi="Times New Roman"/>
      <w:bCs w:val="0"/>
      <w:sz w:val="21"/>
    </w:rPr>
  </w:style>
  <w:style w:type="paragraph" w:customStyle="1" w:styleId="608">
    <w:name w:val="正文文本 22"/>
    <w:basedOn w:val="1"/>
    <w:qFormat/>
    <w:uiPriority w:val="0"/>
    <w:pPr>
      <w:spacing w:after="120" w:line="360" w:lineRule="auto"/>
      <w:ind w:firstLine="510"/>
    </w:pPr>
    <w:rPr>
      <w:rFonts w:ascii="Times New Roman" w:hAnsi="Times New Roman" w:cs="Times New Roman"/>
    </w:rPr>
  </w:style>
  <w:style w:type="paragraph" w:customStyle="1" w:styleId="609">
    <w:name w:val="xl2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10">
    <w:name w:val="XHH标题8"/>
    <w:qFormat/>
    <w:uiPriority w:val="0"/>
    <w:pPr>
      <w:ind w:left="4394" w:hanging="1418"/>
    </w:pPr>
    <w:rPr>
      <w:rFonts w:ascii="黑体" w:hAnsi="黑体" w:eastAsia="黑体" w:cs="宋体"/>
      <w:kern w:val="2"/>
      <w:sz w:val="28"/>
      <w:szCs w:val="28"/>
      <w:lang w:val="en-US" w:eastAsia="zh-CN" w:bidi="ar-SA"/>
    </w:rPr>
  </w:style>
  <w:style w:type="paragraph" w:customStyle="1" w:styleId="611">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color w:val="FF0000"/>
      <w:sz w:val="20"/>
      <w:szCs w:val="20"/>
    </w:rPr>
  </w:style>
  <w:style w:type="paragraph" w:customStyle="1" w:styleId="612">
    <w:name w:val="正文文本缩进 21"/>
    <w:basedOn w:val="1"/>
    <w:qFormat/>
    <w:uiPriority w:val="0"/>
    <w:pPr>
      <w:widowControl w:val="0"/>
      <w:ind w:firstLine="480" w:firstLineChars="200"/>
      <w:jc w:val="both"/>
    </w:pPr>
    <w:rPr>
      <w:rFonts w:ascii="Times New Roman" w:hAnsi="Times New Roman" w:cs="Times New Roman"/>
      <w:sz w:val="21"/>
      <w:szCs w:val="21"/>
    </w:rPr>
  </w:style>
  <w:style w:type="paragraph" w:customStyle="1" w:styleId="613">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614">
    <w:name w:val="Char1 Char Char Char Char Char"/>
    <w:basedOn w:val="1"/>
    <w:qFormat/>
    <w:uiPriority w:val="0"/>
    <w:pPr>
      <w:widowControl w:val="0"/>
      <w:jc w:val="both"/>
    </w:pPr>
    <w:rPr>
      <w:rFonts w:ascii="Times New Roman" w:hAnsi="Times New Roman" w:cs="Times New Roman"/>
      <w:sz w:val="21"/>
      <w:szCs w:val="20"/>
    </w:rPr>
  </w:style>
  <w:style w:type="paragraph" w:customStyle="1" w:styleId="615">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6">
    <w:name w:val="Char Char1 Char Char Char Char Char Char"/>
    <w:basedOn w:val="1"/>
    <w:qFormat/>
    <w:uiPriority w:val="0"/>
    <w:pPr>
      <w:spacing w:after="160" w:line="240" w:lineRule="exact"/>
    </w:pPr>
    <w:rPr>
      <w:rFonts w:ascii="Times New Roman" w:hAnsi="Times New Roman" w:cs="Times New Roman"/>
      <w:kern w:val="2"/>
      <w:sz w:val="21"/>
    </w:rPr>
  </w:style>
  <w:style w:type="paragraph" w:customStyle="1" w:styleId="617">
    <w:name w:val="章正文"/>
    <w:basedOn w:val="1"/>
    <w:qFormat/>
    <w:uiPriority w:val="0"/>
    <w:pPr>
      <w:spacing w:before="156" w:beforeLines="50" w:after="120" w:line="300" w:lineRule="auto"/>
      <w:ind w:firstLine="480"/>
    </w:pPr>
    <w:rPr>
      <w:rFonts w:ascii="Helvetica" w:hAnsi="Helvetica"/>
      <w:sz w:val="24"/>
      <w:szCs w:val="24"/>
    </w:rPr>
  </w:style>
  <w:style w:type="paragraph" w:customStyle="1" w:styleId="618">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9">
    <w:name w:val="xl2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20">
    <w:name w:val="项目符1"/>
    <w:basedOn w:val="1"/>
    <w:qFormat/>
    <w:uiPriority w:val="0"/>
    <w:pPr>
      <w:widowControl w:val="0"/>
      <w:numPr>
        <w:ilvl w:val="0"/>
        <w:numId w:val="10"/>
      </w:numPr>
      <w:tabs>
        <w:tab w:val="left" w:pos="1365"/>
      </w:tabs>
      <w:spacing w:before="78" w:after="78" w:line="300" w:lineRule="auto"/>
      <w:ind w:left="1365" w:leftChars="100" w:right="100" w:rightChars="100" w:hanging="344" w:firstLineChars="200"/>
      <w:jc w:val="both"/>
    </w:pPr>
    <w:rPr>
      <w:rFonts w:ascii="Arial" w:hAnsi="Arial" w:cs="Times New Roman"/>
      <w:kern w:val="2"/>
      <w:sz w:val="21"/>
      <w:szCs w:val="21"/>
    </w:rPr>
  </w:style>
  <w:style w:type="paragraph" w:customStyle="1" w:styleId="621">
    <w:name w:val="2ji"/>
    <w:basedOn w:val="4"/>
    <w:qFormat/>
    <w:uiPriority w:val="0"/>
    <w:pPr>
      <w:widowControl w:val="0"/>
      <w:tabs>
        <w:tab w:val="left" w:pos="432"/>
      </w:tabs>
      <w:adjustRightInd w:val="0"/>
      <w:snapToGrid w:val="0"/>
      <w:spacing w:before="0" w:after="0" w:line="360" w:lineRule="auto"/>
      <w:jc w:val="both"/>
    </w:pPr>
    <w:rPr>
      <w:rFonts w:ascii="Calibri" w:hAnsi="Calibri" w:eastAsia="宋体"/>
      <w:b w:val="0"/>
      <w:kern w:val="0"/>
      <w:sz w:val="21"/>
      <w:szCs w:val="21"/>
      <w:lang w:val="zh-CN"/>
    </w:rPr>
  </w:style>
  <w:style w:type="paragraph" w:customStyle="1" w:styleId="622">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623">
    <w:name w:val="reader-word-layer reader-word-s1-8"/>
    <w:basedOn w:val="1"/>
    <w:qFormat/>
    <w:uiPriority w:val="0"/>
    <w:pPr>
      <w:spacing w:before="100" w:beforeAutospacing="1" w:after="100" w:afterAutospacing="1"/>
    </w:pPr>
    <w:rPr>
      <w:rFonts w:hAnsi="Times New Roman" w:cs="Times New Roman"/>
    </w:rPr>
  </w:style>
  <w:style w:type="paragraph" w:customStyle="1" w:styleId="624">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rPr>
  </w:style>
  <w:style w:type="paragraph" w:customStyle="1" w:styleId="62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26">
    <w:name w:val="font8"/>
    <w:basedOn w:val="1"/>
    <w:qFormat/>
    <w:uiPriority w:val="0"/>
    <w:pPr>
      <w:spacing w:before="100" w:beforeAutospacing="1" w:after="100" w:afterAutospacing="1"/>
    </w:pPr>
    <w:rPr>
      <w:rFonts w:ascii="Arial" w:hAnsi="Arial" w:cs="Arial"/>
      <w:sz w:val="20"/>
      <w:szCs w:val="20"/>
    </w:rPr>
  </w:style>
  <w:style w:type="paragraph" w:customStyle="1" w:styleId="62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628">
    <w:name w:val="Char Char Char Char Char Char1 Char Char Char1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629">
    <w:name w:val="需求文档正文样式"/>
    <w:basedOn w:val="1"/>
    <w:qFormat/>
    <w:uiPriority w:val="0"/>
    <w:pPr>
      <w:widowControl w:val="0"/>
      <w:spacing w:line="360" w:lineRule="auto"/>
      <w:ind w:firstLine="437"/>
      <w:jc w:val="both"/>
    </w:pPr>
    <w:rPr>
      <w:rFonts w:ascii="Times New Roman" w:hAnsi="Times New Roman" w:cs="Times New Roman"/>
      <w:kern w:val="2"/>
      <w:sz w:val="21"/>
      <w:szCs w:val="21"/>
    </w:rPr>
  </w:style>
  <w:style w:type="paragraph" w:customStyle="1" w:styleId="630">
    <w:name w:val="标书标题2"/>
    <w:basedOn w:val="4"/>
    <w:qFormat/>
    <w:uiPriority w:val="0"/>
    <w:pPr>
      <w:keepLines w:val="0"/>
      <w:numPr>
        <w:ilvl w:val="0"/>
        <w:numId w:val="11"/>
      </w:numPr>
      <w:tabs>
        <w:tab w:val="left" w:pos="567"/>
        <w:tab w:val="clear" w:pos="780"/>
      </w:tabs>
      <w:adjustRightInd w:val="0"/>
      <w:snapToGrid w:val="0"/>
      <w:spacing w:before="120" w:beforeLines="50" w:after="60" w:line="300" w:lineRule="auto"/>
      <w:ind w:left="567" w:hanging="567"/>
    </w:pPr>
    <w:rPr>
      <w:rFonts w:ascii="Arial Narrow" w:hAnsi="Arial Narrow" w:eastAsia="仿宋_GB2312"/>
      <w:bCs w:val="0"/>
      <w:kern w:val="0"/>
      <w:sz w:val="28"/>
      <w:szCs w:val="20"/>
    </w:rPr>
  </w:style>
  <w:style w:type="paragraph" w:customStyle="1" w:styleId="631">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32">
    <w:name w:val="样式 标题 2 + Times New Roman 四号 非加粗 段前: 5 磅 段后: 0 磅 行距: 固定值 20..."/>
    <w:basedOn w:val="4"/>
    <w:qFormat/>
    <w:uiPriority w:val="0"/>
    <w:pPr>
      <w:widowControl w:val="0"/>
      <w:tabs>
        <w:tab w:val="left" w:pos="432"/>
      </w:tabs>
      <w:adjustRightInd w:val="0"/>
      <w:snapToGrid w:val="0"/>
      <w:spacing w:before="100" w:after="0" w:line="400" w:lineRule="exact"/>
      <w:jc w:val="both"/>
    </w:pPr>
    <w:rPr>
      <w:rFonts w:ascii="Times New Roman" w:hAnsi="Times New Roman" w:eastAsia="宋体"/>
      <w:bCs w:val="0"/>
      <w:sz w:val="24"/>
      <w:szCs w:val="20"/>
      <w:lang w:val="zh-CN"/>
    </w:rPr>
  </w:style>
  <w:style w:type="paragraph" w:customStyle="1" w:styleId="633">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634">
    <w:name w:val="表内文字"/>
    <w:basedOn w:val="1"/>
    <w:qFormat/>
    <w:uiPriority w:val="0"/>
    <w:pPr>
      <w:spacing w:line="500" w:lineRule="atLeast"/>
      <w:jc w:val="center"/>
    </w:pPr>
    <w:rPr>
      <w:rFonts w:ascii="Arial" w:hAnsi="Arial" w:eastAsia="楷体_GB2312" w:cs="Arial"/>
      <w:sz w:val="28"/>
    </w:rPr>
  </w:style>
  <w:style w:type="paragraph" w:customStyle="1" w:styleId="635">
    <w:name w:val="表格标题(居中)"/>
    <w:basedOn w:val="1"/>
    <w:qFormat/>
    <w:uiPriority w:val="0"/>
    <w:pPr>
      <w:snapToGrid w:val="0"/>
      <w:jc w:val="center"/>
    </w:pPr>
    <w:rPr>
      <w:rFonts w:eastAsia="黑体"/>
    </w:rPr>
  </w:style>
  <w:style w:type="paragraph" w:customStyle="1" w:styleId="636">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37">
    <w:name w:val="xl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Times New Roman" w:hAnsi="Times New Roman" w:cs="Times New Roman"/>
      <w:color w:val="000000"/>
      <w:sz w:val="18"/>
      <w:szCs w:val="18"/>
    </w:rPr>
  </w:style>
  <w:style w:type="paragraph" w:customStyle="1" w:styleId="638">
    <w:name w:val="Char3"/>
    <w:basedOn w:val="1"/>
    <w:qFormat/>
    <w:uiPriority w:val="0"/>
    <w:pPr>
      <w:widowControl w:val="0"/>
      <w:jc w:val="both"/>
    </w:pPr>
    <w:rPr>
      <w:rFonts w:ascii="Times New Roman" w:hAnsi="Times New Roman" w:cs="Times New Roman"/>
      <w:kern w:val="2"/>
      <w:sz w:val="21"/>
    </w:rPr>
  </w:style>
  <w:style w:type="paragraph" w:customStyle="1" w:styleId="639">
    <w:name w:val="タイトル-L3-項"/>
    <w:basedOn w:val="1"/>
    <w:next w:val="24"/>
    <w:qFormat/>
    <w:uiPriority w:val="0"/>
    <w:pPr>
      <w:keepNext/>
      <w:keepLines/>
      <w:tabs>
        <w:tab w:val="left" w:pos="948"/>
      </w:tabs>
      <w:spacing w:before="120" w:after="10"/>
      <w:ind w:left="948" w:right="85" w:hanging="720"/>
      <w:outlineLvl w:val="2"/>
    </w:pPr>
    <w:rPr>
      <w:rFonts w:ascii="Arial" w:hAnsi="Arial" w:eastAsia="MS Gothic" w:cs="Times New Roman"/>
      <w:kern w:val="2"/>
      <w:sz w:val="28"/>
    </w:rPr>
  </w:style>
  <w:style w:type="paragraph" w:customStyle="1" w:styleId="640">
    <w:name w:val="正文－恩普"/>
    <w:basedOn w:val="9"/>
    <w:qFormat/>
    <w:uiPriority w:val="0"/>
    <w:pPr>
      <w:framePr w:wrap="around" w:vAnchor="text" w:hAnchor="text" w:y="1"/>
      <w:spacing w:line="360" w:lineRule="auto"/>
      <w:ind w:firstLine="200"/>
    </w:pPr>
    <w:rPr>
      <w:sz w:val="24"/>
    </w:rPr>
  </w:style>
  <w:style w:type="paragraph" w:customStyle="1" w:styleId="641">
    <w:name w:val="列表编号 41"/>
    <w:basedOn w:val="1"/>
    <w:qFormat/>
    <w:uiPriority w:val="0"/>
    <w:pPr>
      <w:widowControl w:val="0"/>
      <w:tabs>
        <w:tab w:val="left" w:pos="1620"/>
      </w:tabs>
      <w:snapToGrid w:val="0"/>
      <w:spacing w:line="360" w:lineRule="auto"/>
      <w:ind w:left="1620" w:leftChars="600" w:hanging="360" w:hangingChars="200"/>
    </w:pPr>
    <w:rPr>
      <w:rFonts w:ascii="Calibri" w:hAnsi="Calibri" w:cs="Times New Roman"/>
      <w:b/>
      <w:kern w:val="2"/>
      <w:sz w:val="32"/>
      <w:szCs w:val="20"/>
    </w:rPr>
  </w:style>
  <w:style w:type="paragraph" w:customStyle="1" w:styleId="642">
    <w:name w:val="Table Paragraph"/>
    <w:basedOn w:val="1"/>
    <w:qFormat/>
    <w:uiPriority w:val="1"/>
    <w:pPr>
      <w:widowControl w:val="0"/>
    </w:pPr>
    <w:rPr>
      <w:rFonts w:ascii="Calibri" w:hAnsi="Calibri" w:eastAsia="宋体" w:cs="Times New Roman"/>
      <w:sz w:val="22"/>
      <w:szCs w:val="22"/>
      <w:lang w:eastAsia="en-US"/>
    </w:rPr>
  </w:style>
  <w:style w:type="paragraph" w:customStyle="1" w:styleId="643">
    <w:name w:val="Tabelle Wartung"/>
    <w:qFormat/>
    <w:uiPriority w:val="0"/>
    <w:pPr>
      <w:tabs>
        <w:tab w:val="left" w:pos="4536"/>
      </w:tabs>
      <w:spacing w:before="120"/>
      <w:ind w:left="4536" w:hanging="3969"/>
    </w:pPr>
    <w:rPr>
      <w:rFonts w:ascii="Helvetica" w:hAnsi="Helvetica" w:eastAsia="宋体" w:cs="Times New Roman"/>
      <w:sz w:val="22"/>
      <w:lang w:val="de-DE" w:eastAsia="zh-CN" w:bidi="ar-SA"/>
    </w:rPr>
  </w:style>
  <w:style w:type="paragraph" w:customStyle="1" w:styleId="644">
    <w:name w:val=" 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645">
    <w:name w:val="表格(五号)"/>
    <w:basedOn w:val="1"/>
    <w:qFormat/>
    <w:uiPriority w:val="0"/>
    <w:pPr>
      <w:adjustRightInd w:val="0"/>
      <w:snapToGrid w:val="0"/>
      <w:spacing w:before="60" w:after="60"/>
      <w:ind w:left="11"/>
      <w:jc w:val="center"/>
    </w:pPr>
    <w:rPr>
      <w:kern w:val="0"/>
      <w:szCs w:val="20"/>
    </w:rPr>
  </w:style>
  <w:style w:type="paragraph" w:customStyle="1" w:styleId="646">
    <w:name w:val="font13"/>
    <w:basedOn w:val="1"/>
    <w:qFormat/>
    <w:uiPriority w:val="0"/>
    <w:pPr>
      <w:spacing w:before="100" w:beforeAutospacing="1" w:after="100" w:afterAutospacing="1"/>
    </w:pPr>
    <w:rPr>
      <w:rFonts w:hAnsi="Times New Roman" w:cs="Times New Roman"/>
      <w:b/>
      <w:bCs/>
      <w:color w:val="000000"/>
    </w:rPr>
  </w:style>
  <w:style w:type="paragraph" w:customStyle="1" w:styleId="647">
    <w:name w:val="Char Char9 Char Char"/>
    <w:basedOn w:val="9"/>
    <w:qFormat/>
    <w:uiPriority w:val="0"/>
    <w:pPr>
      <w:spacing w:line="360" w:lineRule="auto"/>
      <w:ind w:firstLine="480"/>
    </w:pPr>
    <w:rPr>
      <w:b/>
      <w:bCs/>
      <w:sz w:val="24"/>
      <w:szCs w:val="20"/>
    </w:rPr>
  </w:style>
  <w:style w:type="paragraph" w:customStyle="1" w:styleId="648">
    <w:name w:val="正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650">
    <w:name w:val="xl79"/>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51">
    <w:name w:val="样式 加粗 居中2"/>
    <w:basedOn w:val="1"/>
    <w:next w:val="535"/>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652">
    <w:name w:val="l正文"/>
    <w:basedOn w:val="1"/>
    <w:qFormat/>
    <w:uiPriority w:val="0"/>
    <w:pPr>
      <w:widowControl w:val="0"/>
      <w:spacing w:line="300" w:lineRule="auto"/>
      <w:ind w:firstLine="200" w:firstLineChars="200"/>
    </w:pPr>
    <w:rPr>
      <w:rFonts w:ascii="楷体_GB2312" w:hAnsi="Times" w:eastAsia="楷体_GB2312" w:cs="等线"/>
      <w:kern w:val="2"/>
    </w:rPr>
  </w:style>
  <w:style w:type="paragraph" w:customStyle="1" w:styleId="653">
    <w:name w:val="有符号正文"/>
    <w:basedOn w:val="1"/>
    <w:qFormat/>
    <w:uiPriority w:val="0"/>
    <w:pPr>
      <w:widowControl w:val="0"/>
      <w:numPr>
        <w:ilvl w:val="0"/>
        <w:numId w:val="12"/>
      </w:numPr>
      <w:spacing w:line="400" w:lineRule="exact"/>
      <w:ind w:left="426" w:firstLine="0"/>
      <w:jc w:val="both"/>
    </w:pPr>
    <w:rPr>
      <w:rFonts w:ascii="Arial" w:hAnsi="Arial" w:eastAsia="微软雅黑" w:cs="Times New Roman"/>
      <w:kern w:val="2"/>
      <w:sz w:val="21"/>
    </w:rPr>
  </w:style>
  <w:style w:type="paragraph" w:customStyle="1" w:styleId="654">
    <w:name w:val="xl2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55">
    <w:name w:val="_Style 3"/>
    <w:qFormat/>
    <w:uiPriority w:val="34"/>
    <w:pPr>
      <w:widowControl w:val="0"/>
      <w:jc w:val="both"/>
    </w:pPr>
    <w:rPr>
      <w:rFonts w:ascii="Times New Roman" w:hAnsi="Times New Roman" w:eastAsia="宋体" w:cs="Times New Roman"/>
      <w:kern w:val="2"/>
      <w:sz w:val="21"/>
      <w:szCs w:val="24"/>
      <w:lang w:val="en-US" w:eastAsia="zh-CN" w:bidi="ar-SA"/>
    </w:rPr>
  </w:style>
  <w:style w:type="paragraph" w:customStyle="1" w:styleId="656">
    <w:name w:val="Normal Paragraph"/>
    <w:qFormat/>
    <w:uiPriority w:val="0"/>
    <w:pPr>
      <w:overflowPunct w:val="0"/>
      <w:autoSpaceDE w:val="0"/>
      <w:autoSpaceDN w:val="0"/>
      <w:adjustRightInd w:val="0"/>
      <w:spacing w:before="120"/>
      <w:ind w:left="1800"/>
      <w:textAlignment w:val="baseline"/>
    </w:pPr>
    <w:rPr>
      <w:rFonts w:ascii="宋体" w:hAnsi="Times New Roman" w:eastAsia="宋体" w:cs="Times New Roman"/>
      <w:color w:val="000000"/>
      <w:lang w:val="en-US" w:eastAsia="zh-CN" w:bidi="ar-SA"/>
    </w:rPr>
  </w:style>
  <w:style w:type="paragraph" w:customStyle="1" w:styleId="657">
    <w:name w:val="_Style 4"/>
    <w:qFormat/>
    <w:uiPriority w:val="0"/>
    <w:pPr>
      <w:widowControl w:val="0"/>
      <w:jc w:val="both"/>
    </w:pPr>
    <w:rPr>
      <w:rFonts w:ascii="Calibri" w:hAnsi="Calibri" w:eastAsia="宋体" w:cs="Times New Roman"/>
      <w:kern w:val="2"/>
      <w:sz w:val="21"/>
      <w:szCs w:val="24"/>
      <w:lang w:val="en-US" w:eastAsia="zh-CN" w:bidi="ar-SA"/>
    </w:rPr>
  </w:style>
  <w:style w:type="paragraph" w:customStyle="1" w:styleId="658">
    <w:name w:val="列表编号 51"/>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customStyle="1" w:styleId="659">
    <w:name w:val="列表段落1"/>
    <w:basedOn w:val="1"/>
    <w:qFormat/>
    <w:uiPriority w:val="34"/>
    <w:pPr>
      <w:widowControl w:val="0"/>
      <w:ind w:firstLine="420" w:firstLineChars="200"/>
      <w:jc w:val="both"/>
    </w:pPr>
    <w:rPr>
      <w:rFonts w:ascii="等线" w:hAnsi="等线" w:eastAsia="等线" w:cs="Times New Roman"/>
      <w:kern w:val="2"/>
      <w:sz w:val="21"/>
      <w:szCs w:val="22"/>
    </w:rPr>
  </w:style>
  <w:style w:type="paragraph" w:customStyle="1" w:styleId="660">
    <w:name w:val="xl2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rPr>
  </w:style>
  <w:style w:type="paragraph" w:customStyle="1" w:styleId="661">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66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663">
    <w:name w:val="模板普通正文"/>
    <w:basedOn w:val="27"/>
    <w:qFormat/>
    <w:uiPriority w:val="0"/>
    <w:pPr>
      <w:widowControl w:val="0"/>
      <w:spacing w:beforeLines="50" w:after="10" w:line="360" w:lineRule="auto"/>
      <w:ind w:left="0" w:leftChars="0" w:firstLine="175" w:firstLineChars="175"/>
    </w:pPr>
    <w:rPr>
      <w:sz w:val="24"/>
      <w:lang w:val="en-US" w:eastAsia="zh-CN"/>
    </w:rPr>
  </w:style>
  <w:style w:type="paragraph" w:customStyle="1" w:styleId="664">
    <w:name w:val="xl2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color w:val="000000"/>
      <w:sz w:val="20"/>
      <w:szCs w:val="20"/>
    </w:rPr>
  </w:style>
  <w:style w:type="paragraph" w:customStyle="1" w:styleId="665">
    <w:name w:val="font7"/>
    <w:basedOn w:val="1"/>
    <w:qFormat/>
    <w:uiPriority w:val="0"/>
    <w:pPr>
      <w:spacing w:before="100" w:beforeAutospacing="1" w:after="100" w:afterAutospacing="1"/>
    </w:pPr>
    <w:rPr>
      <w:rFonts w:hAnsi="Times New Roman" w:cs="Times New Roman"/>
      <w:color w:val="000000"/>
      <w:sz w:val="22"/>
      <w:szCs w:val="22"/>
    </w:rPr>
  </w:style>
  <w:style w:type="paragraph" w:customStyle="1" w:styleId="66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667">
    <w:name w:val="xl2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668">
    <w:name w:val="样式 小四 行距: 1.5 倍行距 首行缩进:  2 字符"/>
    <w:basedOn w:val="1"/>
    <w:qFormat/>
    <w:uiPriority w:val="0"/>
    <w:pPr>
      <w:widowControl w:val="0"/>
      <w:spacing w:line="360" w:lineRule="auto"/>
      <w:ind w:firstLine="480" w:firstLineChars="200"/>
      <w:jc w:val="both"/>
    </w:pPr>
    <w:rPr>
      <w:rFonts w:ascii="Times New Roman" w:hAnsi="Times New Roman" w:cs="Times New Roman"/>
      <w:kern w:val="2"/>
      <w:sz w:val="21"/>
      <w:szCs w:val="20"/>
    </w:rPr>
  </w:style>
  <w:style w:type="paragraph" w:customStyle="1" w:styleId="669">
    <w:name w:val="Char Char Char 字元 字元"/>
    <w:basedOn w:val="1"/>
    <w:qFormat/>
    <w:uiPriority w:val="0"/>
    <w:pPr>
      <w:widowControl w:val="0"/>
      <w:spacing w:line="360" w:lineRule="auto"/>
      <w:ind w:firstLine="200" w:firstLineChars="200"/>
      <w:jc w:val="both"/>
    </w:pPr>
    <w:rPr>
      <w:rFonts w:ascii="Times New Roman" w:hAnsi="Times New Roman" w:cs="Times New Roman"/>
      <w:kern w:val="2"/>
      <w:sz w:val="21"/>
      <w:szCs w:val="20"/>
    </w:rPr>
  </w:style>
  <w:style w:type="paragraph" w:customStyle="1" w:styleId="670">
    <w:name w:val="索引 91"/>
    <w:basedOn w:val="1"/>
    <w:next w:val="1"/>
    <w:qFormat/>
    <w:uiPriority w:val="0"/>
    <w:pPr>
      <w:widowControl w:val="0"/>
      <w:snapToGrid w:val="0"/>
      <w:spacing w:line="360" w:lineRule="auto"/>
      <w:ind w:left="1600" w:leftChars="1600"/>
      <w:jc w:val="center"/>
    </w:pPr>
    <w:rPr>
      <w:rFonts w:ascii="Calibri" w:hAnsi="Calibri" w:cs="Times New Roman"/>
      <w:b/>
      <w:kern w:val="2"/>
      <w:sz w:val="32"/>
      <w:szCs w:val="32"/>
    </w:rPr>
  </w:style>
  <w:style w:type="paragraph" w:customStyle="1" w:styleId="671">
    <w:name w:val="Char Char Char Char1"/>
    <w:basedOn w:val="1"/>
    <w:qFormat/>
    <w:uiPriority w:val="0"/>
    <w:pPr>
      <w:widowControl w:val="0"/>
      <w:jc w:val="both"/>
    </w:pPr>
    <w:rPr>
      <w:rFonts w:ascii="Tahoma" w:hAnsi="Tahoma" w:cs="Times New Roman"/>
      <w:kern w:val="2"/>
      <w:szCs w:val="20"/>
    </w:rPr>
  </w:style>
  <w:style w:type="paragraph" w:customStyle="1" w:styleId="672">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3">
    <w:name w:val="GP标题3"/>
    <w:basedOn w:val="1"/>
    <w:next w:val="456"/>
    <w:qFormat/>
    <w:uiPriority w:val="0"/>
    <w:pPr>
      <w:widowControl w:val="0"/>
      <w:numPr>
        <w:ilvl w:val="2"/>
        <w:numId w:val="8"/>
      </w:numPr>
      <w:tabs>
        <w:tab w:val="left" w:pos="1260"/>
        <w:tab w:val="clear" w:pos="720"/>
      </w:tabs>
      <w:spacing w:before="156" w:beforeLines="50" w:after="156" w:afterLines="50" w:line="360" w:lineRule="auto"/>
      <w:outlineLvl w:val="2"/>
    </w:pPr>
    <w:rPr>
      <w:rFonts w:ascii="华文细黑" w:hAnsi="华文细黑" w:eastAsia="华文细黑" w:cs="Times New Roman"/>
      <w:b/>
      <w:sz w:val="30"/>
      <w:szCs w:val="20"/>
    </w:rPr>
  </w:style>
  <w:style w:type="paragraph" w:customStyle="1" w:styleId="674">
    <w:name w:val="索引 51"/>
    <w:basedOn w:val="1"/>
    <w:next w:val="1"/>
    <w:qFormat/>
    <w:uiPriority w:val="0"/>
    <w:pPr>
      <w:widowControl w:val="0"/>
      <w:snapToGrid w:val="0"/>
      <w:spacing w:line="360" w:lineRule="auto"/>
      <w:ind w:left="800" w:leftChars="800"/>
      <w:jc w:val="center"/>
    </w:pPr>
    <w:rPr>
      <w:rFonts w:ascii="Calibri" w:hAnsi="Calibri" w:cs="Times New Roman"/>
      <w:b/>
      <w:kern w:val="2"/>
      <w:sz w:val="32"/>
      <w:szCs w:val="32"/>
    </w:rPr>
  </w:style>
  <w:style w:type="paragraph" w:customStyle="1" w:styleId="675">
    <w:name w:val="xl31"/>
    <w:basedOn w:val="1"/>
    <w:qFormat/>
    <w:uiPriority w:val="0"/>
    <w:pPr>
      <w:spacing w:before="100" w:beforeAutospacing="1" w:after="100" w:afterAutospacing="1"/>
      <w:textAlignment w:val="center"/>
    </w:pPr>
    <w:rPr>
      <w:rFonts w:ascii="Arial Unicode MS" w:hAnsi="Arial Unicode MS" w:cs="Times New Roman"/>
    </w:rPr>
  </w:style>
  <w:style w:type="paragraph" w:customStyle="1" w:styleId="676">
    <w:name w:val="Char Char1 Char Char Char Char Char Char Char Char Char Char1"/>
    <w:basedOn w:val="1"/>
    <w:qFormat/>
    <w:uiPriority w:val="0"/>
    <w:pPr>
      <w:spacing w:after="160" w:line="240" w:lineRule="exact"/>
    </w:pPr>
    <w:rPr>
      <w:rFonts w:ascii="Verdana" w:hAnsi="Verdana" w:cs="Times New Roman"/>
      <w:szCs w:val="20"/>
      <w:lang w:eastAsia="en-US"/>
    </w:rPr>
  </w:style>
  <w:style w:type="paragraph" w:customStyle="1" w:styleId="677">
    <w:name w:val="p0"/>
    <w:basedOn w:val="1"/>
    <w:qFormat/>
    <w:uiPriority w:val="0"/>
    <w:pPr>
      <w:jc w:val="both"/>
    </w:pPr>
    <w:rPr>
      <w:rFonts w:ascii="Times New Roman" w:hAnsi="Times New Roman" w:cs="Times New Roman"/>
      <w:b/>
      <w:bCs/>
      <w:color w:val="000000"/>
      <w:sz w:val="21"/>
      <w:szCs w:val="21"/>
    </w:rPr>
  </w:style>
  <w:style w:type="paragraph" w:customStyle="1" w:styleId="678">
    <w:name w:val="宇视4"/>
    <w:basedOn w:val="6"/>
    <w:qFormat/>
    <w:uiPriority w:val="0"/>
    <w:pPr>
      <w:keepLines w:val="0"/>
      <w:tabs>
        <w:tab w:val="left" w:pos="851"/>
      </w:tabs>
      <w:adjustRightInd w:val="0"/>
      <w:spacing w:before="0" w:line="240" w:lineRule="auto"/>
      <w:ind w:left="851"/>
    </w:pPr>
    <w:rPr>
      <w:rFonts w:ascii="Calibri" w:hAnsi="Calibri"/>
      <w:sz w:val="24"/>
      <w:szCs w:val="24"/>
      <w:lang w:val="zh-CN"/>
    </w:rPr>
  </w:style>
  <w:style w:type="paragraph" w:customStyle="1" w:styleId="679">
    <w:name w:val="Default Text"/>
    <w:basedOn w:val="1"/>
    <w:qFormat/>
    <w:uiPriority w:val="0"/>
    <w:pPr>
      <w:overflowPunct w:val="0"/>
      <w:autoSpaceDE w:val="0"/>
      <w:autoSpaceDN w:val="0"/>
      <w:adjustRightInd w:val="0"/>
    </w:pPr>
    <w:rPr>
      <w:rFonts w:ascii="Calibri" w:hAnsi="Calibri" w:cs="Calibri"/>
      <w:color w:val="000000"/>
      <w:sz w:val="21"/>
      <w:szCs w:val="21"/>
    </w:rPr>
  </w:style>
  <w:style w:type="paragraph" w:customStyle="1" w:styleId="680">
    <w:name w:val="目录1"/>
    <w:basedOn w:val="1"/>
    <w:next w:val="1"/>
    <w:qFormat/>
    <w:uiPriority w:val="0"/>
    <w:pPr>
      <w:tabs>
        <w:tab w:val="left" w:leader="dot" w:pos="8503"/>
      </w:tabs>
      <w:spacing w:after="136" w:line="289" w:lineRule="atLeast"/>
    </w:pPr>
    <w:rPr>
      <w:rFonts w:ascii="Arial" w:hAnsi="Times New Roman" w:eastAsia="黑体" w:cs="Times New Roman"/>
      <w:color w:val="000000"/>
      <w:sz w:val="28"/>
      <w:szCs w:val="20"/>
      <w:u w:val="none" w:color="000000"/>
    </w:rPr>
  </w:style>
  <w:style w:type="paragraph" w:customStyle="1" w:styleId="681">
    <w:name w:val="正表格内容"/>
    <w:basedOn w:val="1"/>
    <w:qFormat/>
    <w:uiPriority w:val="0"/>
    <w:pPr>
      <w:widowControl/>
      <w:tabs>
        <w:tab w:val="left" w:pos="480"/>
      </w:tabs>
      <w:autoSpaceDE w:val="0"/>
      <w:autoSpaceDN w:val="0"/>
      <w:adjustRightInd w:val="0"/>
      <w:jc w:val="center"/>
      <w:textAlignment w:val="bottom"/>
    </w:pPr>
    <w:rPr>
      <w:rFonts w:ascii="宋体"/>
      <w:kern w:val="0"/>
      <w:sz w:val="18"/>
      <w:szCs w:val="20"/>
    </w:rPr>
  </w:style>
  <w:style w:type="paragraph" w:customStyle="1" w:styleId="682">
    <w:name w:val=" Char"/>
    <w:basedOn w:val="1"/>
    <w:qFormat/>
    <w:uiPriority w:val="0"/>
    <w:rPr>
      <w:rFonts w:ascii="仿宋_GB2312" w:eastAsia="仿宋_GB2312"/>
      <w:b/>
      <w:sz w:val="32"/>
      <w:szCs w:val="32"/>
    </w:rPr>
  </w:style>
  <w:style w:type="paragraph" w:customStyle="1" w:styleId="683">
    <w:name w:val="xl2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84">
    <w:name w:val="金保首页2"/>
    <w:basedOn w:val="1"/>
    <w:next w:val="1"/>
    <w:qFormat/>
    <w:uiPriority w:val="0"/>
    <w:pPr>
      <w:jc w:val="center"/>
    </w:pPr>
    <w:rPr>
      <w:rFonts w:ascii="Tahoma" w:hAnsi="Tahoma" w:eastAsia="黑体"/>
      <w:b/>
      <w:bCs/>
      <w:sz w:val="72"/>
      <w:szCs w:val="72"/>
    </w:rPr>
  </w:style>
  <w:style w:type="paragraph" w:customStyle="1" w:styleId="685">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rPr>
  </w:style>
  <w:style w:type="paragraph" w:customStyle="1" w:styleId="686">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87">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688">
    <w:name w:val="自定义表格文字"/>
    <w:basedOn w:val="1"/>
    <w:qFormat/>
    <w:uiPriority w:val="0"/>
    <w:pPr>
      <w:widowControl w:val="0"/>
      <w:spacing w:before="60" w:after="60" w:line="320" w:lineRule="exact"/>
    </w:pPr>
    <w:rPr>
      <w:rFonts w:hAnsi="Times New Roman" w:eastAsia="楷体_GB2312" w:cs="Times New Roman"/>
      <w:kern w:val="2"/>
      <w:sz w:val="21"/>
    </w:rPr>
  </w:style>
  <w:style w:type="paragraph" w:customStyle="1" w:styleId="689">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zh-TW" w:eastAsia="zh-TW" w:bidi="ar-SA"/>
    </w:rPr>
  </w:style>
  <w:style w:type="paragraph" w:customStyle="1" w:styleId="690">
    <w:name w:val="索引 21"/>
    <w:basedOn w:val="1"/>
    <w:next w:val="1"/>
    <w:qFormat/>
    <w:uiPriority w:val="0"/>
    <w:pPr>
      <w:widowControl w:val="0"/>
      <w:snapToGrid w:val="0"/>
      <w:spacing w:line="360" w:lineRule="auto"/>
      <w:ind w:left="200" w:leftChars="200"/>
      <w:jc w:val="center"/>
    </w:pPr>
    <w:rPr>
      <w:rFonts w:ascii="Calibri" w:hAnsi="Calibri" w:cs="Times New Roman"/>
      <w:b/>
      <w:kern w:val="2"/>
      <w:sz w:val="32"/>
      <w:szCs w:val="32"/>
    </w:rPr>
  </w:style>
  <w:style w:type="paragraph" w:customStyle="1" w:styleId="691">
    <w:name w:val="Fließtext"/>
    <w:basedOn w:val="1"/>
    <w:qFormat/>
    <w:uiPriority w:val="0"/>
    <w:pPr>
      <w:widowControl w:val="0"/>
      <w:overflowPunct w:val="0"/>
      <w:autoSpaceDE w:val="0"/>
      <w:autoSpaceDN w:val="0"/>
      <w:adjustRightInd w:val="0"/>
      <w:jc w:val="both"/>
      <w:textAlignment w:val="baseline"/>
    </w:pPr>
    <w:rPr>
      <w:rFonts w:ascii="Times New Roman" w:hAnsi="Times New Roman" w:cs="Times New Roman"/>
      <w:kern w:val="28"/>
      <w:sz w:val="21"/>
      <w:szCs w:val="20"/>
    </w:rPr>
  </w:style>
  <w:style w:type="paragraph" w:customStyle="1" w:styleId="692">
    <w:name w:val="Plain Text"/>
    <w:qFormat/>
    <w:uiPriority w:val="0"/>
    <w:rPr>
      <w:rFonts w:hint="eastAsia" w:ascii="宋体" w:hAnsi="Courier New" w:eastAsia="宋体" w:cs="Times New Roman"/>
      <w:kern w:val="2"/>
      <w:sz w:val="21"/>
      <w:lang w:val="en-US" w:eastAsia="zh-CN" w:bidi="ar-SA"/>
    </w:rPr>
  </w:style>
  <w:style w:type="paragraph" w:customStyle="1" w:styleId="693">
    <w:name w:val="列出段落111"/>
    <w:basedOn w:val="1"/>
    <w:qFormat/>
    <w:uiPriority w:val="0"/>
    <w:pPr>
      <w:widowControl w:val="0"/>
      <w:ind w:firstLine="420" w:firstLineChars="200"/>
      <w:jc w:val="both"/>
    </w:pPr>
    <w:rPr>
      <w:rFonts w:ascii="Calibri" w:hAnsi="Calibri" w:cs="Times New Roman"/>
      <w:kern w:val="2"/>
      <w:sz w:val="21"/>
      <w:szCs w:val="21"/>
    </w:rPr>
  </w:style>
  <w:style w:type="paragraph" w:customStyle="1" w:styleId="694">
    <w:name w:val="PM_Tabelle Text"/>
    <w:basedOn w:val="1"/>
    <w:next w:val="1"/>
    <w:qFormat/>
    <w:uiPriority w:val="0"/>
    <w:pPr>
      <w:widowControl w:val="0"/>
      <w:autoSpaceDE w:val="0"/>
      <w:autoSpaceDN w:val="0"/>
      <w:adjustRightInd w:val="0"/>
    </w:pPr>
    <w:rPr>
      <w:rFonts w:ascii="Arial" w:hAnsi="Arial" w:cs="Times New Roman"/>
    </w:rPr>
  </w:style>
  <w:style w:type="paragraph" w:customStyle="1" w:styleId="695">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696">
    <w:name w:val="Item List in Table"/>
    <w:basedOn w:val="1"/>
    <w:qFormat/>
    <w:uiPriority w:val="0"/>
    <w:pPr>
      <w:topLinePunct/>
      <w:adjustRightInd w:val="0"/>
      <w:snapToGrid w:val="0"/>
      <w:spacing w:before="80" w:after="80" w:line="240" w:lineRule="atLeast"/>
      <w:ind w:left="284" w:hanging="284"/>
    </w:pPr>
    <w:rPr>
      <w:rFonts w:ascii="Times New Roman" w:hAnsi="Times New Roman" w:cs="Arial"/>
      <w:sz w:val="21"/>
      <w:szCs w:val="21"/>
    </w:rPr>
  </w:style>
  <w:style w:type="paragraph" w:customStyle="1" w:styleId="697">
    <w:name w:val="正文 1.5 倍行距"/>
    <w:basedOn w:val="1"/>
    <w:qFormat/>
    <w:uiPriority w:val="0"/>
    <w:pPr>
      <w:widowControl w:val="0"/>
      <w:autoSpaceDE w:val="0"/>
      <w:autoSpaceDN w:val="0"/>
      <w:adjustRightInd w:val="0"/>
      <w:spacing w:line="360" w:lineRule="auto"/>
      <w:ind w:firstLine="480" w:firstLineChars="200"/>
      <w:jc w:val="both"/>
      <w:textAlignment w:val="baseline"/>
    </w:pPr>
    <w:rPr>
      <w:rFonts w:ascii="Times New Roman" w:hAnsi="Times New Roman" w:cs="Times New Roman"/>
      <w:szCs w:val="20"/>
    </w:rPr>
  </w:style>
  <w:style w:type="paragraph" w:customStyle="1" w:styleId="698">
    <w:name w:val="PM_Tabelle Text Ende"/>
    <w:basedOn w:val="1"/>
    <w:next w:val="1"/>
    <w:qFormat/>
    <w:uiPriority w:val="0"/>
    <w:pPr>
      <w:widowControl w:val="0"/>
      <w:autoSpaceDE w:val="0"/>
      <w:autoSpaceDN w:val="0"/>
      <w:adjustRightInd w:val="0"/>
    </w:pPr>
    <w:rPr>
      <w:rFonts w:ascii="Arial" w:hAnsi="Arial" w:cs="Times New Roman"/>
    </w:rPr>
  </w:style>
  <w:style w:type="paragraph" w:customStyle="1" w:styleId="699">
    <w:name w:val="Char Char Char Char Char Char1 Char Char Char1 Char Char Char"/>
    <w:basedOn w:val="1"/>
    <w:qFormat/>
    <w:uiPriority w:val="0"/>
    <w:pPr>
      <w:widowControl w:val="0"/>
      <w:jc w:val="both"/>
    </w:pPr>
    <w:rPr>
      <w:rFonts w:ascii="Tahoma" w:hAnsi="Tahoma" w:cs="Times New Roman"/>
      <w:kern w:val="2"/>
      <w:sz w:val="21"/>
      <w:szCs w:val="20"/>
    </w:rPr>
  </w:style>
  <w:style w:type="paragraph" w:customStyle="1" w:styleId="700">
    <w:name w:val="dkk表組"/>
    <w:basedOn w:val="1"/>
    <w:qFormat/>
    <w:uiPriority w:val="0"/>
    <w:pPr>
      <w:widowControl w:val="0"/>
      <w:spacing w:after="40" w:line="320" w:lineRule="exact"/>
      <w:jc w:val="both"/>
      <w:textAlignment w:val="baseline"/>
    </w:pPr>
    <w:rPr>
      <w:rFonts w:ascii="Times New Roman" w:hAnsi="Century" w:cs="Times New Roman"/>
      <w:kern w:val="2"/>
      <w:sz w:val="18"/>
    </w:rPr>
  </w:style>
  <w:style w:type="paragraph" w:customStyle="1" w:styleId="701">
    <w:name w:val="xl2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02">
    <w:name w:val="paragraph"/>
    <w:basedOn w:val="1"/>
    <w:qFormat/>
    <w:uiPriority w:val="0"/>
    <w:pPr>
      <w:spacing w:before="60" w:after="60"/>
    </w:pPr>
    <w:rPr>
      <w:rFonts w:ascii="Times New Roman" w:hAnsi="Times New Roman" w:cs="Times New Roman"/>
      <w:szCs w:val="20"/>
      <w:lang w:eastAsia="en-US"/>
    </w:rPr>
  </w:style>
  <w:style w:type="paragraph" w:customStyle="1" w:styleId="703">
    <w:name w:val="条文レベル3-個条書き"/>
    <w:basedOn w:val="432"/>
    <w:qFormat/>
    <w:uiPriority w:val="0"/>
    <w:pPr>
      <w:tabs>
        <w:tab w:val="left" w:pos="5954"/>
      </w:tabs>
      <w:outlineLvl w:val="6"/>
    </w:pPr>
  </w:style>
  <w:style w:type="paragraph" w:customStyle="1" w:styleId="704">
    <w:name w:val="font14"/>
    <w:basedOn w:val="1"/>
    <w:qFormat/>
    <w:uiPriority w:val="0"/>
    <w:pPr>
      <w:spacing w:before="100" w:beforeAutospacing="1" w:after="100" w:afterAutospacing="1"/>
    </w:pPr>
    <w:rPr>
      <w:rFonts w:hAnsi="Times New Roman" w:cs="Times New Roman"/>
      <w:sz w:val="20"/>
      <w:szCs w:val="20"/>
    </w:rPr>
  </w:style>
  <w:style w:type="paragraph" w:customStyle="1" w:styleId="705">
    <w:name w:val="四号 居中"/>
    <w:basedOn w:val="1"/>
    <w:qFormat/>
    <w:uiPriority w:val="0"/>
    <w:pPr>
      <w:widowControl w:val="0"/>
      <w:snapToGrid w:val="0"/>
      <w:spacing w:beforeLines="50" w:line="360" w:lineRule="auto"/>
      <w:jc w:val="center"/>
    </w:pPr>
    <w:rPr>
      <w:rFonts w:ascii="黑体" w:hAnsi="Calibri" w:eastAsia="黑体" w:cs="Times New Roman"/>
      <w:b/>
      <w:spacing w:val="1"/>
      <w:sz w:val="28"/>
      <w:szCs w:val="20"/>
    </w:rPr>
  </w:style>
  <w:style w:type="paragraph" w:customStyle="1" w:styleId="706">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707">
    <w:name w:val="索引 71"/>
    <w:basedOn w:val="1"/>
    <w:next w:val="1"/>
    <w:qFormat/>
    <w:uiPriority w:val="0"/>
    <w:pPr>
      <w:widowControl w:val="0"/>
      <w:snapToGrid w:val="0"/>
      <w:spacing w:line="360" w:lineRule="auto"/>
      <w:ind w:left="1200" w:leftChars="1200"/>
      <w:jc w:val="center"/>
    </w:pPr>
    <w:rPr>
      <w:rFonts w:ascii="Calibri" w:hAnsi="Calibri" w:cs="Times New Roman"/>
      <w:b/>
      <w:kern w:val="2"/>
      <w:sz w:val="32"/>
      <w:szCs w:val="32"/>
    </w:rPr>
  </w:style>
  <w:style w:type="paragraph" w:customStyle="1" w:styleId="708">
    <w:name w:val="List Paragraph11"/>
    <w:basedOn w:val="1"/>
    <w:qFormat/>
    <w:uiPriority w:val="0"/>
    <w:pPr>
      <w:ind w:firstLine="420" w:firstLineChars="200"/>
    </w:pPr>
    <w:rPr>
      <w:rFonts w:cs="Arial"/>
    </w:rPr>
  </w:style>
  <w:style w:type="paragraph" w:customStyle="1" w:styleId="709">
    <w:name w:val="列出段落12"/>
    <w:basedOn w:val="1"/>
    <w:qFormat/>
    <w:uiPriority w:val="0"/>
    <w:pPr>
      <w:widowControl w:val="0"/>
      <w:ind w:firstLine="420" w:firstLineChars="200"/>
      <w:jc w:val="both"/>
    </w:pPr>
    <w:rPr>
      <w:rFonts w:ascii="Calibri" w:hAnsi="Calibri" w:cs="Times New Roman"/>
      <w:kern w:val="2"/>
      <w:sz w:val="21"/>
      <w:szCs w:val="22"/>
    </w:rPr>
  </w:style>
  <w:style w:type="paragraph" w:customStyle="1" w:styleId="710">
    <w:name w:val="三号 居中"/>
    <w:basedOn w:val="1"/>
    <w:qFormat/>
    <w:uiPriority w:val="0"/>
    <w:pPr>
      <w:widowControl w:val="0"/>
      <w:snapToGrid w:val="0"/>
      <w:spacing w:line="360" w:lineRule="auto"/>
      <w:jc w:val="center"/>
    </w:pPr>
    <w:rPr>
      <w:rFonts w:ascii="黑体" w:hAnsi="Calibri" w:eastAsia="黑体" w:cs="Times New Roman"/>
      <w:b/>
      <w:spacing w:val="1"/>
      <w:sz w:val="32"/>
      <w:szCs w:val="20"/>
    </w:rPr>
  </w:style>
  <w:style w:type="paragraph" w:customStyle="1" w:styleId="711">
    <w:name w:val="正文符号4"/>
    <w:basedOn w:val="1"/>
    <w:qFormat/>
    <w:uiPriority w:val="0"/>
    <w:pPr>
      <w:widowControl w:val="0"/>
      <w:tabs>
        <w:tab w:val="left" w:pos="360"/>
      </w:tabs>
      <w:jc w:val="both"/>
    </w:pPr>
    <w:rPr>
      <w:rFonts w:ascii="Times New Roman" w:hAnsi="Times New Roman" w:eastAsia="楷体_GB2312" w:cs="Times New Roman"/>
      <w:sz w:val="28"/>
      <w:szCs w:val="21"/>
    </w:rPr>
  </w:style>
  <w:style w:type="paragraph" w:customStyle="1" w:styleId="712">
    <w:name w:val="目录3"/>
    <w:basedOn w:val="1"/>
    <w:next w:val="1"/>
    <w:qFormat/>
    <w:uiPriority w:val="0"/>
    <w:pPr>
      <w:tabs>
        <w:tab w:val="left" w:leader="dot" w:pos="8503"/>
      </w:tabs>
      <w:spacing w:line="317" w:lineRule="atLeast"/>
      <w:ind w:firstLine="419"/>
      <w:jc w:val="both"/>
    </w:pPr>
    <w:rPr>
      <w:rFonts w:ascii="Times New Roman" w:hAnsi="Times New Roman" w:cs="Times New Roman"/>
      <w:color w:val="000000"/>
      <w:sz w:val="21"/>
      <w:szCs w:val="20"/>
      <w:u w:val="none" w:color="000000"/>
    </w:rPr>
  </w:style>
  <w:style w:type="paragraph" w:customStyle="1" w:styleId="713">
    <w:name w:val="xl2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14">
    <w:name w:val="索引标题1"/>
    <w:basedOn w:val="1"/>
    <w:next w:val="442"/>
    <w:qFormat/>
    <w:uiPriority w:val="0"/>
    <w:pPr>
      <w:widowControl w:val="0"/>
      <w:snapToGrid w:val="0"/>
      <w:spacing w:line="360" w:lineRule="auto"/>
      <w:jc w:val="center"/>
    </w:pPr>
    <w:rPr>
      <w:rFonts w:ascii="Arial" w:hAnsi="Arial" w:cs="Arial"/>
      <w:b/>
      <w:bCs/>
      <w:kern w:val="2"/>
      <w:sz w:val="32"/>
      <w:szCs w:val="32"/>
    </w:rPr>
  </w:style>
  <w:style w:type="paragraph" w:customStyle="1" w:styleId="715">
    <w:name w:val="样式 标题 3 + (中文) 黑体 小四 非加粗 段前: 7.8 磅 段后: 0 磅 行距: 固定值 20 磅"/>
    <w:basedOn w:val="5"/>
    <w:qFormat/>
    <w:uiPriority w:val="0"/>
    <w:pPr>
      <w:keepNext w:val="0"/>
      <w:keepLines w:val="0"/>
      <w:widowControl w:val="0"/>
      <w:tabs>
        <w:tab w:val="left" w:pos="432"/>
      </w:tabs>
      <w:adjustRightInd w:val="0"/>
      <w:snapToGrid w:val="0"/>
      <w:spacing w:before="0" w:after="0" w:line="400" w:lineRule="exact"/>
      <w:jc w:val="both"/>
    </w:pPr>
    <w:rPr>
      <w:rFonts w:ascii="Times New Roman" w:hAnsi="Times New Roman"/>
      <w:bCs w:val="0"/>
      <w:sz w:val="24"/>
      <w:szCs w:val="20"/>
      <w:lang w:val="zh-CN"/>
    </w:rPr>
  </w:style>
  <w:style w:type="paragraph" w:customStyle="1" w:styleId="716">
    <w:name w:val="正文文本 21"/>
    <w:basedOn w:val="1"/>
    <w:qFormat/>
    <w:uiPriority w:val="0"/>
    <w:pPr>
      <w:widowControl w:val="0"/>
      <w:adjustRightInd w:val="0"/>
      <w:spacing w:line="360" w:lineRule="atLeast"/>
      <w:ind w:firstLine="525"/>
      <w:jc w:val="both"/>
      <w:textAlignment w:val="baseline"/>
    </w:pPr>
    <w:rPr>
      <w:rFonts w:hAnsi="Times New Roman" w:cs="Times New Roman"/>
      <w:sz w:val="28"/>
      <w:szCs w:val="20"/>
    </w:rPr>
  </w:style>
  <w:style w:type="paragraph" w:customStyle="1" w:styleId="717">
    <w:name w:val="前言、引言标题"/>
    <w:next w:val="1"/>
    <w:qFormat/>
    <w:uiPriority w:val="0"/>
    <w:pPr>
      <w:shd w:val="clear" w:color="FFFFFF" w:fill="FFFFFF"/>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718">
    <w:name w:val="5"/>
    <w:basedOn w:val="1"/>
    <w:next w:val="34"/>
    <w:qFormat/>
    <w:uiPriority w:val="0"/>
    <w:pPr>
      <w:widowControl w:val="0"/>
      <w:snapToGrid w:val="0"/>
      <w:jc w:val="both"/>
    </w:pPr>
    <w:rPr>
      <w:rFonts w:hAnsi="Courier New" w:cs="Times New Roman"/>
      <w:kern w:val="2"/>
      <w:sz w:val="21"/>
      <w:szCs w:val="20"/>
    </w:rPr>
  </w:style>
  <w:style w:type="paragraph" w:customStyle="1" w:styleId="719">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2"/>
      <w:szCs w:val="21"/>
    </w:rPr>
  </w:style>
  <w:style w:type="paragraph" w:customStyle="1" w:styleId="72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21">
    <w:name w:val="小节标题"/>
    <w:basedOn w:val="1"/>
    <w:next w:val="1"/>
    <w:qFormat/>
    <w:uiPriority w:val="0"/>
    <w:pPr>
      <w:spacing w:before="175" w:after="102" w:line="351" w:lineRule="atLeast"/>
      <w:jc w:val="both"/>
    </w:pPr>
    <w:rPr>
      <w:rFonts w:ascii="Times New Roman" w:hAnsi="Times New Roman" w:eastAsia="黑体" w:cs="Times New Roman"/>
      <w:color w:val="000000"/>
      <w:sz w:val="21"/>
      <w:szCs w:val="20"/>
      <w:u w:val="none" w:color="000000"/>
    </w:rPr>
  </w:style>
  <w:style w:type="paragraph" w:customStyle="1" w:styleId="722">
    <w:name w:val="正文—缩进"/>
    <w:basedOn w:val="1"/>
    <w:qFormat/>
    <w:uiPriority w:val="0"/>
    <w:pPr>
      <w:widowControl w:val="0"/>
      <w:spacing w:line="360" w:lineRule="auto"/>
      <w:jc w:val="both"/>
    </w:pPr>
    <w:rPr>
      <w:rFonts w:ascii="等线" w:hAnsi="等线" w:cs="Times New Roman"/>
      <w:kern w:val="2"/>
      <w:szCs w:val="22"/>
    </w:rPr>
  </w:style>
  <w:style w:type="paragraph" w:customStyle="1" w:styleId="723">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724">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725">
    <w:name w:val="Pa0"/>
    <w:basedOn w:val="1"/>
    <w:next w:val="1"/>
    <w:qFormat/>
    <w:uiPriority w:val="0"/>
    <w:pPr>
      <w:widowControl w:val="0"/>
      <w:autoSpaceDE w:val="0"/>
      <w:autoSpaceDN w:val="0"/>
      <w:adjustRightInd w:val="0"/>
      <w:spacing w:line="241" w:lineRule="atLeast"/>
    </w:pPr>
    <w:rPr>
      <w:rFonts w:ascii="HPFutura Light" w:hAnsi="Times New Roman" w:eastAsia="Times New Roman" w:cs="Times New Roman"/>
      <w:sz w:val="21"/>
      <w:szCs w:val="21"/>
    </w:rPr>
  </w:style>
  <w:style w:type="paragraph" w:customStyle="1" w:styleId="726">
    <w:name w:val="样式 标题 3 + (西文) 黑体 (中文) 黑体 (符号) 宋体 小四 段前: 5 磅 段后: 5 磅 行距: 1..."/>
    <w:basedOn w:val="5"/>
    <w:qFormat/>
    <w:uiPriority w:val="0"/>
    <w:pPr>
      <w:keepNext w:val="0"/>
      <w:keepLines w:val="0"/>
      <w:tabs>
        <w:tab w:val="left" w:pos="432"/>
        <w:tab w:val="left" w:pos="567"/>
      </w:tabs>
      <w:adjustRightInd w:val="0"/>
      <w:snapToGrid w:val="0"/>
      <w:spacing w:before="100" w:after="100" w:line="360" w:lineRule="auto"/>
      <w:ind w:left="840" w:hanging="420"/>
    </w:pPr>
    <w:rPr>
      <w:b w:val="0"/>
      <w:sz w:val="21"/>
      <w:szCs w:val="21"/>
      <w:lang w:val="zh-CN"/>
    </w:rPr>
  </w:style>
  <w:style w:type="paragraph" w:customStyle="1" w:styleId="727">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sz w:val="18"/>
      <w:szCs w:val="18"/>
    </w:rPr>
  </w:style>
  <w:style w:type="paragraph" w:customStyle="1" w:styleId="728">
    <w:name w:val="xl2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29">
    <w:name w:val="font10"/>
    <w:basedOn w:val="1"/>
    <w:qFormat/>
    <w:uiPriority w:val="0"/>
    <w:pPr>
      <w:spacing w:before="100" w:beforeAutospacing="1" w:after="100" w:afterAutospacing="1"/>
    </w:pPr>
    <w:rPr>
      <w:rFonts w:ascii="Arial" w:hAnsi="Arial" w:cs="Arial"/>
      <w:color w:val="000000"/>
      <w:sz w:val="20"/>
      <w:szCs w:val="20"/>
    </w:rPr>
  </w:style>
  <w:style w:type="paragraph" w:customStyle="1" w:styleId="730">
    <w:name w:val="Bullet"/>
    <w:basedOn w:val="731"/>
    <w:qFormat/>
    <w:uiPriority w:val="0"/>
    <w:pPr>
      <w:tabs>
        <w:tab w:val="left" w:pos="900"/>
      </w:tabs>
    </w:pPr>
    <w:rPr>
      <w:rFonts w:ascii="Times New Roman" w:hAnsi="Times New Roman"/>
    </w:rPr>
  </w:style>
  <w:style w:type="paragraph" w:customStyle="1" w:styleId="731">
    <w:name w:val="Body"/>
    <w:qFormat/>
    <w:uiPriority w:val="0"/>
    <w:pPr>
      <w:spacing w:after="60"/>
      <w:ind w:left="567" w:right="2835"/>
    </w:pPr>
    <w:rPr>
      <w:rFonts w:ascii="Helvetica" w:hAnsi="Helvetica" w:eastAsia="宋体" w:cs="Times New Roman"/>
      <w:kern w:val="2"/>
      <w:sz w:val="21"/>
      <w:szCs w:val="24"/>
      <w:lang w:val="en-US" w:eastAsia="de-CH" w:bidi="ar-SA"/>
    </w:rPr>
  </w:style>
  <w:style w:type="paragraph" w:customStyle="1" w:styleId="732">
    <w:name w:val="Cnv-2:cell"/>
    <w:qFormat/>
    <w:uiPriority w:val="0"/>
    <w:pPr>
      <w:tabs>
        <w:tab w:val="left" w:pos="0"/>
        <w:tab w:val="left" w:pos="720"/>
        <w:tab w:val="left" w:pos="1440"/>
        <w:tab w:val="left" w:pos="2160"/>
      </w:tabs>
      <w:autoSpaceDE w:val="0"/>
      <w:autoSpaceDN w:val="0"/>
      <w:adjustRightInd w:val="0"/>
      <w:spacing w:line="222" w:lineRule="atLeast"/>
      <w:jc w:val="both"/>
    </w:pPr>
    <w:rPr>
      <w:rFonts w:ascii="Times" w:hAnsi="Times" w:eastAsia="宋体" w:cs="Times New Roman"/>
      <w:lang w:val="en-US" w:eastAsia="en-US" w:bidi="ar-SA"/>
    </w:rPr>
  </w:style>
  <w:style w:type="paragraph" w:customStyle="1" w:styleId="733">
    <w:name w:val="索引 41"/>
    <w:basedOn w:val="1"/>
    <w:next w:val="1"/>
    <w:qFormat/>
    <w:uiPriority w:val="0"/>
    <w:pPr>
      <w:widowControl w:val="0"/>
      <w:snapToGrid w:val="0"/>
      <w:spacing w:line="360" w:lineRule="auto"/>
      <w:ind w:left="600" w:leftChars="600"/>
      <w:jc w:val="center"/>
    </w:pPr>
    <w:rPr>
      <w:rFonts w:ascii="Calibri" w:hAnsi="Calibri" w:cs="Times New Roman"/>
      <w:b/>
      <w:kern w:val="2"/>
      <w:sz w:val="32"/>
      <w:szCs w:val="32"/>
    </w:rPr>
  </w:style>
  <w:style w:type="paragraph" w:customStyle="1" w:styleId="734">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735">
    <w:name w:val="样式 四号 行距: 1.5 倍行距"/>
    <w:basedOn w:val="1"/>
    <w:qFormat/>
    <w:uiPriority w:val="0"/>
    <w:pPr>
      <w:widowControl w:val="0"/>
      <w:spacing w:line="312" w:lineRule="auto"/>
      <w:ind w:firstLine="202" w:firstLineChars="202"/>
      <w:jc w:val="both"/>
    </w:pPr>
    <w:rPr>
      <w:rFonts w:ascii="Times New Roman" w:hAnsi="Times New Roman" w:cs="Times New Roman"/>
      <w:kern w:val="2"/>
      <w:szCs w:val="20"/>
    </w:rPr>
  </w:style>
  <w:style w:type="paragraph" w:customStyle="1" w:styleId="736">
    <w:name w:val="px12l140"/>
    <w:basedOn w:val="1"/>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737">
    <w:name w:val="2"/>
    <w:basedOn w:val="1"/>
    <w:qFormat/>
    <w:uiPriority w:val="0"/>
    <w:pPr>
      <w:widowControl/>
      <w:spacing w:before="100" w:beforeAutospacing="1" w:after="100" w:afterAutospacing="1"/>
      <w:jc w:val="left"/>
    </w:pPr>
    <w:rPr>
      <w:rFonts w:ascii="宋体" w:hAnsi="宋体" w:cs="宋体"/>
      <w:kern w:val="0"/>
      <w:sz w:val="24"/>
    </w:rPr>
  </w:style>
  <w:style w:type="paragraph" w:customStyle="1" w:styleId="738">
    <w:name w:val="Char Char3"/>
    <w:basedOn w:val="1"/>
    <w:qFormat/>
    <w:uiPriority w:val="0"/>
    <w:pPr>
      <w:widowControl w:val="0"/>
      <w:jc w:val="both"/>
    </w:pPr>
    <w:rPr>
      <w:rFonts w:ascii="Times New Roman" w:hAnsi="Times New Roman" w:cs="Times New Roman"/>
      <w:kern w:val="2"/>
      <w:sz w:val="21"/>
    </w:rPr>
  </w:style>
  <w:style w:type="paragraph" w:customStyle="1" w:styleId="739">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740">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741">
    <w:name w:val="日期1"/>
    <w:basedOn w:val="1"/>
    <w:next w:val="1"/>
    <w:qFormat/>
    <w:uiPriority w:val="0"/>
    <w:pPr>
      <w:widowControl w:val="0"/>
      <w:ind w:left="100" w:leftChars="2500"/>
      <w:jc w:val="both"/>
    </w:pPr>
    <w:rPr>
      <w:rFonts w:ascii="Times New Roman" w:hAnsi="Calibri" w:cs="Times New Roman"/>
      <w:color w:val="000000"/>
      <w:sz w:val="21"/>
      <w:szCs w:val="21"/>
    </w:rPr>
  </w:style>
  <w:style w:type="paragraph" w:customStyle="1" w:styleId="742">
    <w:name w:val="xl2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743">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rPr>
  </w:style>
  <w:style w:type="paragraph" w:customStyle="1" w:styleId="744">
    <w:name w:val="普通(网站)1"/>
    <w:basedOn w:val="1"/>
    <w:qFormat/>
    <w:uiPriority w:val="0"/>
    <w:pPr>
      <w:spacing w:before="100" w:beforeAutospacing="1" w:after="100" w:afterAutospacing="1"/>
      <w:ind w:firstLine="200" w:firstLineChars="200"/>
    </w:pPr>
    <w:rPr>
      <w:rFonts w:ascii="Calibri" w:hAnsi="Calibri" w:cs="Times New Roman"/>
      <w:sz w:val="21"/>
      <w:szCs w:val="21"/>
    </w:rPr>
  </w:style>
  <w:style w:type="paragraph" w:customStyle="1" w:styleId="745">
    <w:name w:val="font5"/>
    <w:basedOn w:val="1"/>
    <w:qFormat/>
    <w:uiPriority w:val="0"/>
    <w:pPr>
      <w:spacing w:before="100" w:beforeAutospacing="1" w:after="100" w:afterAutospacing="1"/>
    </w:pPr>
    <w:rPr>
      <w:rFonts w:ascii="Times New Roman" w:hAnsi="Times New Roman" w:cs="Times New Roman"/>
      <w:color w:val="000000"/>
      <w:sz w:val="20"/>
      <w:szCs w:val="20"/>
    </w:rPr>
  </w:style>
  <w:style w:type="paragraph" w:customStyle="1" w:styleId="746">
    <w:name w:val=" Char Char Char"/>
    <w:basedOn w:val="1"/>
    <w:qFormat/>
    <w:uiPriority w:val="0"/>
    <w:pPr>
      <w:keepNext/>
      <w:keepLines/>
      <w:pageBreakBefore/>
      <w:tabs>
        <w:tab w:val="left" w:pos="432"/>
      </w:tabs>
      <w:adjustRightInd w:val="0"/>
      <w:ind w:left="432" w:hanging="432"/>
      <w:textAlignment w:val="baseline"/>
    </w:pPr>
    <w:rPr>
      <w:kern w:val="0"/>
      <w:sz w:val="22"/>
    </w:rPr>
  </w:style>
  <w:style w:type="paragraph" w:customStyle="1" w:styleId="747">
    <w:name w:val="Char Char Char Char Char Char Char Char"/>
    <w:basedOn w:val="569"/>
    <w:qFormat/>
    <w:uiPriority w:val="0"/>
    <w:pPr>
      <w:widowControl w:val="0"/>
      <w:shd w:val="clear" w:color="auto" w:fill="000080"/>
      <w:spacing w:line="240" w:lineRule="auto"/>
      <w:ind w:firstLine="0" w:firstLineChars="0"/>
      <w:jc w:val="both"/>
    </w:pPr>
    <w:rPr>
      <w:rFonts w:ascii="Tahoma" w:hAnsi="Tahoma"/>
      <w:sz w:val="24"/>
    </w:rPr>
  </w:style>
  <w:style w:type="paragraph" w:customStyle="1" w:styleId="748">
    <w:name w:val="xl2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rPr>
  </w:style>
  <w:style w:type="paragraph" w:customStyle="1" w:styleId="749">
    <w:name w:val="Char4"/>
    <w:basedOn w:val="1"/>
    <w:qFormat/>
    <w:uiPriority w:val="0"/>
    <w:pPr>
      <w:spacing w:after="160" w:line="240" w:lineRule="exact"/>
    </w:pPr>
    <w:rPr>
      <w:rFonts w:ascii="Verdana" w:hAnsi="Verdana" w:cs="Times New Roman"/>
      <w:szCs w:val="20"/>
      <w:lang w:eastAsia="en-US"/>
    </w:rPr>
  </w:style>
  <w:style w:type="paragraph" w:customStyle="1" w:styleId="750">
    <w:name w:val="111"/>
    <w:basedOn w:val="373"/>
    <w:qFormat/>
    <w:uiPriority w:val="0"/>
    <w:pPr>
      <w:spacing w:after="0" w:line="440" w:lineRule="exact"/>
      <w:ind w:firstLine="480"/>
    </w:pPr>
  </w:style>
  <w:style w:type="paragraph" w:customStyle="1" w:styleId="751">
    <w:name w:val=" Char Char Char Char Char Char Char Char Char Char"/>
    <w:basedOn w:val="19"/>
    <w:qFormat/>
    <w:uiPriority w:val="0"/>
    <w:pPr>
      <w:shd w:val="clear" w:color="auto" w:fill="000080"/>
    </w:pPr>
    <w:rPr>
      <w:rFonts w:ascii="Tahoma" w:hAnsi="Tahoma"/>
      <w:sz w:val="24"/>
      <w:szCs w:val="24"/>
    </w:rPr>
  </w:style>
  <w:style w:type="paragraph" w:customStyle="1" w:styleId="752">
    <w:name w:val=" Char Char Char Char Char Char Char Char Char Char Char1 Char"/>
    <w:basedOn w:val="1"/>
    <w:qFormat/>
    <w:uiPriority w:val="0"/>
  </w:style>
  <w:style w:type="paragraph" w:customStyle="1" w:styleId="753">
    <w:name w:val="样式 加粗 居中11"/>
    <w:basedOn w:val="1"/>
    <w:next w:val="478"/>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754">
    <w:name w:val="xl2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55">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pPr>
    <w:rPr>
      <w:rFonts w:ascii="Courier New" w:hAnsi="Courier New" w:cs="Courier New"/>
      <w:kern w:val="2"/>
      <w:sz w:val="20"/>
      <w:szCs w:val="20"/>
    </w:rPr>
  </w:style>
  <w:style w:type="paragraph" w:customStyle="1" w:styleId="756">
    <w:name w:val="xl116"/>
    <w:basedOn w:val="1"/>
    <w:qFormat/>
    <w:uiPriority w:val="0"/>
    <w:pPr>
      <w:pBdr>
        <w:top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757">
    <w:name w:val="2-2ji"/>
    <w:basedOn w:val="4"/>
    <w:qFormat/>
    <w:uiPriority w:val="0"/>
    <w:pPr>
      <w:widowControl w:val="0"/>
      <w:tabs>
        <w:tab w:val="left" w:pos="432"/>
      </w:tabs>
      <w:adjustRightInd w:val="0"/>
      <w:snapToGrid w:val="0"/>
      <w:spacing w:before="0" w:after="0" w:line="360" w:lineRule="auto"/>
      <w:jc w:val="center"/>
    </w:pPr>
    <w:rPr>
      <w:rFonts w:ascii="Calibri" w:hAnsi="Calibri" w:eastAsia="宋体"/>
      <w:b w:val="0"/>
      <w:bCs w:val="0"/>
      <w:kern w:val="0"/>
      <w:sz w:val="36"/>
      <w:lang w:val="zh-CN"/>
    </w:rPr>
  </w:style>
  <w:style w:type="paragraph" w:customStyle="1" w:styleId="758">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sz w:val="20"/>
      <w:szCs w:val="20"/>
    </w:rPr>
  </w:style>
  <w:style w:type="paragraph" w:customStyle="1" w:styleId="759">
    <w:name w:val="xl2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60">
    <w:name w:val="xl4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hAnsi="Times New Roman" w:eastAsia="Arial Unicode MS" w:cs="Times New Roman"/>
    </w:rPr>
  </w:style>
  <w:style w:type="paragraph" w:customStyle="1" w:styleId="761">
    <w:name w:val="节标题"/>
    <w:basedOn w:val="1"/>
    <w:next w:val="721"/>
    <w:qFormat/>
    <w:uiPriority w:val="0"/>
    <w:pPr>
      <w:spacing w:line="289" w:lineRule="atLeast"/>
      <w:jc w:val="center"/>
    </w:pPr>
    <w:rPr>
      <w:rFonts w:ascii="Times New Roman" w:hAnsi="Times New Roman" w:cs="Times New Roman"/>
      <w:color w:val="000000"/>
      <w:sz w:val="28"/>
      <w:szCs w:val="20"/>
      <w:u w:val="none" w:color="000000"/>
    </w:rPr>
  </w:style>
  <w:style w:type="paragraph" w:customStyle="1" w:styleId="762">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rPr>
  </w:style>
  <w:style w:type="paragraph" w:customStyle="1" w:styleId="763">
    <w:name w:val="Char Char1 Char Char Char Char Char Char1"/>
    <w:basedOn w:val="1"/>
    <w:qFormat/>
    <w:uiPriority w:val="0"/>
    <w:pPr>
      <w:spacing w:after="160" w:line="240" w:lineRule="exact"/>
    </w:pPr>
    <w:rPr>
      <w:rFonts w:ascii="Verdana" w:hAnsi="Verdana" w:cs="Times New Roman"/>
      <w:szCs w:val="20"/>
      <w:lang w:eastAsia="en-US"/>
    </w:rPr>
  </w:style>
  <w:style w:type="paragraph" w:customStyle="1" w:styleId="764">
    <w:name w:val="Char Char8 Char Char"/>
    <w:basedOn w:val="1"/>
    <w:qFormat/>
    <w:uiPriority w:val="0"/>
    <w:pPr>
      <w:widowControl w:val="0"/>
      <w:jc w:val="both"/>
    </w:pPr>
    <w:rPr>
      <w:rFonts w:ascii="Times New Roman" w:hAnsi="Times New Roman" w:cs="Times New Roman"/>
      <w:b/>
      <w:bCs/>
      <w:color w:val="000000"/>
      <w:sz w:val="21"/>
      <w:szCs w:val="21"/>
    </w:rPr>
  </w:style>
  <w:style w:type="paragraph" w:customStyle="1" w:styleId="765">
    <w:name w:val="xl2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766">
    <w:name w:val=" Char1 Char Char Char"/>
    <w:basedOn w:val="1"/>
    <w:qFormat/>
    <w:uiPriority w:val="0"/>
    <w:rPr>
      <w:rFonts w:ascii="Tahoma" w:hAnsi="Tahoma"/>
      <w:sz w:val="24"/>
      <w:szCs w:val="20"/>
    </w:rPr>
  </w:style>
  <w:style w:type="paragraph" w:customStyle="1" w:styleId="767">
    <w:name w:val="font15"/>
    <w:basedOn w:val="1"/>
    <w:qFormat/>
    <w:uiPriority w:val="0"/>
    <w:pPr>
      <w:spacing w:before="100" w:beforeAutospacing="1" w:after="100" w:afterAutospacing="1"/>
    </w:pPr>
    <w:rPr>
      <w:rFonts w:hAnsi="Times New Roman" w:cs="Times New Roman"/>
      <w:color w:val="000000"/>
      <w:sz w:val="20"/>
      <w:szCs w:val="20"/>
    </w:rPr>
  </w:style>
  <w:style w:type="paragraph" w:customStyle="1" w:styleId="768">
    <w:name w:val="0正文"/>
    <w:basedOn w:val="1"/>
    <w:qFormat/>
    <w:uiPriority w:val="0"/>
    <w:pPr>
      <w:widowControl w:val="0"/>
      <w:adjustRightInd w:val="0"/>
      <w:spacing w:line="360" w:lineRule="auto"/>
      <w:ind w:left="50" w:leftChars="50" w:right="50" w:rightChars="50" w:firstLine="200" w:firstLineChars="200"/>
      <w:jc w:val="both"/>
      <w:textAlignment w:val="baseline"/>
    </w:pPr>
    <w:rPr>
      <w:rFonts w:ascii="Verdana" w:hAnsi="Verdana" w:cs="Verdana"/>
      <w:color w:val="000080"/>
      <w:kern w:val="2"/>
      <w:sz w:val="21"/>
      <w:szCs w:val="21"/>
    </w:rPr>
  </w:style>
  <w:style w:type="paragraph" w:customStyle="1" w:styleId="769">
    <w:name w:val="Body Text 2"/>
    <w:basedOn w:val="1"/>
    <w:qFormat/>
    <w:uiPriority w:val="0"/>
    <w:pPr>
      <w:tabs>
        <w:tab w:val="left" w:pos="1260"/>
        <w:tab w:val="left" w:pos="2160"/>
        <w:tab w:val="left" w:pos="7920"/>
      </w:tabs>
      <w:overflowPunct w:val="0"/>
      <w:autoSpaceDE w:val="0"/>
      <w:autoSpaceDN w:val="0"/>
      <w:adjustRightInd w:val="0"/>
      <w:ind w:left="720"/>
      <w:textAlignment w:val="baseline"/>
    </w:pPr>
    <w:rPr>
      <w:kern w:val="0"/>
      <w:sz w:val="24"/>
      <w:szCs w:val="20"/>
    </w:rPr>
  </w:style>
  <w:style w:type="paragraph" w:customStyle="1" w:styleId="770">
    <w:name w:val="Char Char Char Char Char Char Char Char Char Char Char Char Char Char Char Char"/>
    <w:basedOn w:val="1"/>
    <w:qFormat/>
    <w:uiPriority w:val="0"/>
    <w:pPr>
      <w:widowControl w:val="0"/>
      <w:tabs>
        <w:tab w:val="left" w:pos="360"/>
      </w:tabs>
      <w:spacing w:line="360" w:lineRule="auto"/>
      <w:ind w:left="482" w:firstLine="200" w:firstLineChars="200"/>
      <w:jc w:val="both"/>
    </w:pPr>
    <w:rPr>
      <w:rFonts w:ascii="Calibri" w:hAnsi="Times New Roman" w:cs="Times New Roman"/>
      <w:kern w:val="2"/>
      <w:sz w:val="21"/>
      <w:szCs w:val="21"/>
    </w:rPr>
  </w:style>
  <w:style w:type="paragraph" w:customStyle="1" w:styleId="771">
    <w:name w:val="++标题2"/>
    <w:basedOn w:val="4"/>
    <w:qFormat/>
    <w:uiPriority w:val="0"/>
    <w:pPr>
      <w:keepLines w:val="0"/>
      <w:widowControl w:val="0"/>
      <w:tabs>
        <w:tab w:val="left" w:pos="432"/>
      </w:tabs>
      <w:spacing w:beforeLines="50" w:after="0" w:line="240" w:lineRule="auto"/>
      <w:jc w:val="both"/>
    </w:pPr>
    <w:rPr>
      <w:rFonts w:ascii="宋体" w:hAnsi="宋体" w:eastAsia="宋体" w:cs="Arial"/>
      <w:b w:val="0"/>
      <w:kern w:val="0"/>
      <w:sz w:val="24"/>
      <w:szCs w:val="24"/>
    </w:rPr>
  </w:style>
  <w:style w:type="paragraph" w:customStyle="1" w:styleId="772">
    <w:name w:val="xl2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73">
    <w:name w:val="Char Char Char"/>
    <w:basedOn w:val="1"/>
    <w:qFormat/>
    <w:uiPriority w:val="0"/>
    <w:rPr>
      <w:rFonts w:ascii="宋体" w:hAnsi="宋体" w:cs="宋体"/>
      <w:b/>
      <w:bCs/>
      <w:color w:val="000000"/>
      <w:sz w:val="22"/>
      <w:szCs w:val="22"/>
    </w:rPr>
  </w:style>
  <w:style w:type="paragraph" w:customStyle="1" w:styleId="774">
    <w:name w:val="正文文本 31"/>
    <w:basedOn w:val="1"/>
    <w:qFormat/>
    <w:uiPriority w:val="0"/>
    <w:pPr>
      <w:widowControl w:val="0"/>
      <w:snapToGrid w:val="0"/>
      <w:spacing w:after="120" w:line="360" w:lineRule="auto"/>
      <w:jc w:val="center"/>
    </w:pPr>
    <w:rPr>
      <w:rFonts w:ascii="Times New Roman" w:hAnsi="Times New Roman" w:cs="Times New Roman"/>
      <w:sz w:val="16"/>
      <w:szCs w:val="16"/>
    </w:rPr>
  </w:style>
  <w:style w:type="paragraph" w:customStyle="1" w:styleId="775">
    <w:name w:val="金保标题1"/>
    <w:basedOn w:val="3"/>
    <w:next w:val="1"/>
    <w:qFormat/>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776">
    <w:name w:val="南通方案正文"/>
    <w:basedOn w:val="1"/>
    <w:qFormat/>
    <w:uiPriority w:val="0"/>
    <w:pPr>
      <w:widowControl w:val="0"/>
      <w:spacing w:line="360" w:lineRule="auto"/>
      <w:ind w:firstLine="480" w:firstLineChars="200"/>
      <w:jc w:val="both"/>
    </w:pPr>
    <w:rPr>
      <w:rFonts w:ascii="Times New Roman" w:hAnsi="Times New Roman" w:cs="Times New Roman"/>
      <w:kern w:val="2"/>
      <w:szCs w:val="20"/>
    </w:rPr>
  </w:style>
  <w:style w:type="paragraph" w:customStyle="1" w:styleId="777">
    <w:name w:val="样式 标题 2 + (西文) 宋体 非加粗 居中"/>
    <w:basedOn w:val="4"/>
    <w:qFormat/>
    <w:uiPriority w:val="0"/>
    <w:pPr>
      <w:widowControl w:val="0"/>
      <w:tabs>
        <w:tab w:val="left" w:pos="432"/>
      </w:tabs>
      <w:adjustRightInd w:val="0"/>
      <w:snapToGrid w:val="0"/>
      <w:spacing w:line="412" w:lineRule="auto"/>
      <w:jc w:val="center"/>
    </w:pPr>
    <w:rPr>
      <w:rFonts w:ascii="Calibri" w:hAnsi="Calibri" w:eastAsia="宋体"/>
      <w:bCs w:val="0"/>
      <w:spacing w:val="2"/>
      <w:sz w:val="24"/>
      <w:szCs w:val="20"/>
      <w:lang w:val="zh-CN"/>
    </w:rPr>
  </w:style>
  <w:style w:type="paragraph" w:customStyle="1" w:styleId="778">
    <w:name w:val="xl136"/>
    <w:basedOn w:val="1"/>
    <w:qFormat/>
    <w:uiPriority w:val="0"/>
    <w:pPr>
      <w:widowControl/>
      <w:spacing w:before="100" w:beforeAutospacing="1" w:after="100" w:afterAutospacing="1"/>
      <w:jc w:val="center"/>
      <w:textAlignment w:val="bottom"/>
    </w:pPr>
    <w:rPr>
      <w:rFonts w:ascii="宋体" w:hAnsi="宋体" w:cs="宋体"/>
      <w:kern w:val="0"/>
      <w:sz w:val="24"/>
    </w:rPr>
  </w:style>
  <w:style w:type="paragraph" w:customStyle="1" w:styleId="779">
    <w:name w:val="图表目录1"/>
    <w:basedOn w:val="1"/>
    <w:next w:val="1"/>
    <w:qFormat/>
    <w:uiPriority w:val="0"/>
    <w:pPr>
      <w:widowControl w:val="0"/>
      <w:snapToGrid w:val="0"/>
      <w:spacing w:line="360" w:lineRule="auto"/>
      <w:ind w:left="200" w:leftChars="200" w:hanging="200" w:hangingChars="200"/>
      <w:jc w:val="center"/>
    </w:pPr>
    <w:rPr>
      <w:rFonts w:ascii="Calibri" w:hAnsi="Calibri" w:cs="Times New Roman"/>
      <w:b/>
      <w:kern w:val="2"/>
      <w:sz w:val="32"/>
      <w:szCs w:val="32"/>
    </w:rPr>
  </w:style>
  <w:style w:type="paragraph" w:customStyle="1" w:styleId="780">
    <w:name w:val="indent 5"/>
    <w:basedOn w:val="220"/>
    <w:next w:val="220"/>
    <w:qFormat/>
    <w:uiPriority w:val="0"/>
    <w:pPr>
      <w:spacing w:before="60" w:after="60"/>
    </w:pPr>
    <w:rPr>
      <w:color w:val="auto"/>
    </w:rPr>
  </w:style>
  <w:style w:type="paragraph" w:customStyle="1" w:styleId="781">
    <w:name w:val="List Paragraph1"/>
    <w:basedOn w:val="1"/>
    <w:qFormat/>
    <w:uiPriority w:val="0"/>
    <w:pPr>
      <w:spacing w:line="300" w:lineRule="auto"/>
      <w:ind w:firstLine="420" w:firstLineChars="200"/>
      <w:jc w:val="both"/>
    </w:pPr>
    <w:rPr>
      <w:rFonts w:ascii="Arial" w:hAnsi="Arial" w:cs="Times New Roman"/>
      <w:sz w:val="18"/>
      <w:szCs w:val="20"/>
    </w:rPr>
  </w:style>
  <w:style w:type="paragraph" w:customStyle="1" w:styleId="782">
    <w:name w:val="目录2"/>
    <w:basedOn w:val="1"/>
    <w:next w:val="1"/>
    <w:qFormat/>
    <w:uiPriority w:val="0"/>
    <w:pPr>
      <w:tabs>
        <w:tab w:val="left" w:leader="dot" w:pos="8503"/>
      </w:tabs>
      <w:spacing w:line="317" w:lineRule="atLeast"/>
      <w:ind w:firstLine="209"/>
      <w:jc w:val="both"/>
    </w:pPr>
    <w:rPr>
      <w:rFonts w:ascii="Times New Roman" w:hAnsi="Times New Roman" w:cs="Times New Roman"/>
      <w:color w:val="000000"/>
      <w:sz w:val="21"/>
      <w:szCs w:val="20"/>
      <w:u w:val="none" w:color="000000"/>
    </w:rPr>
  </w:style>
  <w:style w:type="paragraph" w:customStyle="1" w:styleId="783">
    <w:name w:val="WPS Plain"/>
    <w:qFormat/>
    <w:uiPriority w:val="0"/>
    <w:rPr>
      <w:rFonts w:ascii="Calibri" w:hAnsi="Calibri" w:eastAsia="宋体" w:cs="Times New Roman"/>
      <w:kern w:val="2"/>
      <w:sz w:val="21"/>
      <w:szCs w:val="22"/>
      <w:lang w:val="en-US" w:eastAsia="zh-CN" w:bidi="ar-SA"/>
    </w:rPr>
  </w:style>
  <w:style w:type="paragraph" w:customStyle="1" w:styleId="784">
    <w:name w:val="正文-缩进"/>
    <w:basedOn w:val="1"/>
    <w:qFormat/>
    <w:uiPriority w:val="0"/>
    <w:pPr>
      <w:widowControl w:val="0"/>
      <w:spacing w:line="360" w:lineRule="auto"/>
      <w:ind w:firstLine="420" w:firstLineChars="200"/>
      <w:jc w:val="both"/>
    </w:pPr>
    <w:rPr>
      <w:rFonts w:hAnsi="Calibri" w:cs="Times New Roman"/>
      <w:bCs/>
      <w:kern w:val="2"/>
      <w:szCs w:val="22"/>
    </w:rPr>
  </w:style>
  <w:style w:type="paragraph" w:customStyle="1" w:styleId="785">
    <w:name w:val="样式 首行缩进:  0 字符"/>
    <w:basedOn w:val="1"/>
    <w:qFormat/>
    <w:uiPriority w:val="0"/>
    <w:pPr>
      <w:widowControl w:val="0"/>
      <w:spacing w:line="360" w:lineRule="auto"/>
      <w:ind w:firstLine="200" w:firstLineChars="200"/>
      <w:jc w:val="both"/>
    </w:pPr>
    <w:rPr>
      <w:rFonts w:ascii="Arial" w:hAnsi="Arial"/>
      <w:kern w:val="2"/>
      <w:szCs w:val="20"/>
    </w:rPr>
  </w:style>
  <w:style w:type="paragraph" w:customStyle="1" w:styleId="786">
    <w:name w:val="Bullets"/>
    <w:basedOn w:val="1"/>
    <w:qFormat/>
    <w:uiPriority w:val="0"/>
    <w:pPr>
      <w:tabs>
        <w:tab w:val="left" w:pos="360"/>
        <w:tab w:val="left" w:pos="720"/>
      </w:tabs>
      <w:spacing w:after="160" w:line="320" w:lineRule="atLeast"/>
      <w:ind w:left="720" w:hanging="360"/>
    </w:pPr>
    <w:rPr>
      <w:rFonts w:ascii="High Tower Text" w:hAnsi="High Tower Text" w:eastAsia="Times New Roman" w:cs="Times New Roman"/>
      <w:szCs w:val="20"/>
      <w:lang w:eastAsia="en-US"/>
    </w:rPr>
  </w:style>
  <w:style w:type="paragraph" w:customStyle="1" w:styleId="787">
    <w:name w:val="无间隔1"/>
    <w:qFormat/>
    <w:uiPriority w:val="0"/>
    <w:pPr>
      <w:widowControl w:val="0"/>
      <w:spacing w:line="300" w:lineRule="auto"/>
    </w:pPr>
    <w:rPr>
      <w:rFonts w:ascii="楷体_GB2312" w:hAnsi="宋体" w:eastAsia="楷体_GB2312" w:cs="Times New Roman"/>
      <w:bCs/>
      <w:kern w:val="2"/>
      <w:sz w:val="24"/>
      <w:szCs w:val="24"/>
      <w:u w:val="single"/>
      <w:lang w:val="en-US" w:eastAsia="zh-CN" w:bidi="ar-SA"/>
    </w:rPr>
  </w:style>
  <w:style w:type="paragraph" w:customStyle="1" w:styleId="788">
    <w:name w:val="++标题3"/>
    <w:basedOn w:val="5"/>
    <w:qFormat/>
    <w:uiPriority w:val="0"/>
    <w:pPr>
      <w:keepLines w:val="0"/>
      <w:widowControl w:val="0"/>
      <w:tabs>
        <w:tab w:val="left" w:pos="432"/>
      </w:tabs>
      <w:spacing w:before="0" w:after="0" w:line="360" w:lineRule="auto"/>
      <w:jc w:val="both"/>
    </w:pPr>
    <w:rPr>
      <w:rFonts w:ascii="宋体" w:hAnsi="宋体" w:cs="Arial"/>
      <w:b w:val="0"/>
      <w:color w:val="000000"/>
      <w:kern w:val="0"/>
      <w:sz w:val="24"/>
      <w:szCs w:val="24"/>
    </w:rPr>
  </w:style>
  <w:style w:type="paragraph" w:customStyle="1" w:styleId="789">
    <w:name w:val="xl23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sz w:val="20"/>
      <w:szCs w:val="20"/>
    </w:rPr>
  </w:style>
  <w:style w:type="paragraph" w:customStyle="1" w:styleId="790">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rPr>
  </w:style>
  <w:style w:type="paragraph" w:customStyle="1" w:styleId="791">
    <w:name w:val="Body Text(ch)"/>
    <w:basedOn w:val="1"/>
    <w:next w:val="24"/>
    <w:qFormat/>
    <w:uiPriority w:val="0"/>
    <w:pPr>
      <w:spacing w:line="500" w:lineRule="exact"/>
      <w:jc w:val="center"/>
    </w:pPr>
  </w:style>
  <w:style w:type="paragraph" w:customStyle="1" w:styleId="792">
    <w:name w:val="目录4"/>
    <w:basedOn w:val="1"/>
    <w:next w:val="1"/>
    <w:qFormat/>
    <w:uiPriority w:val="0"/>
    <w:pPr>
      <w:tabs>
        <w:tab w:val="left" w:leader="dot" w:pos="8503"/>
      </w:tabs>
      <w:spacing w:line="317" w:lineRule="atLeast"/>
      <w:ind w:firstLine="629"/>
      <w:jc w:val="both"/>
    </w:pPr>
    <w:rPr>
      <w:rFonts w:ascii="Times New Roman" w:hAnsi="Times New Roman" w:cs="Times New Roman"/>
      <w:color w:val="000000"/>
      <w:sz w:val="21"/>
      <w:szCs w:val="20"/>
      <w:u w:val="none" w:color="000000"/>
    </w:rPr>
  </w:style>
  <w:style w:type="paragraph" w:customStyle="1" w:styleId="793">
    <w:name w:val="Char Char27"/>
    <w:basedOn w:val="1"/>
    <w:qFormat/>
    <w:uiPriority w:val="0"/>
    <w:pPr>
      <w:widowControl w:val="0"/>
      <w:snapToGrid w:val="0"/>
      <w:spacing w:line="360" w:lineRule="auto"/>
      <w:jc w:val="both"/>
    </w:pPr>
    <w:rPr>
      <w:rFonts w:ascii="Arial" w:hAnsi="Arial" w:eastAsia="黑体" w:cs="Times New Roman"/>
      <w:snapToGrid w:val="0"/>
      <w:sz w:val="20"/>
      <w:szCs w:val="21"/>
    </w:rPr>
  </w:style>
  <w:style w:type="paragraph" w:customStyle="1" w:styleId="79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5">
    <w:name w:val="修订1"/>
    <w:qFormat/>
    <w:uiPriority w:val="0"/>
    <w:rPr>
      <w:rFonts w:ascii="Times New Roman" w:hAnsi="Times New Roman" w:eastAsia="宋体" w:cs="Times New Roman"/>
      <w:kern w:val="2"/>
      <w:sz w:val="21"/>
      <w:szCs w:val="24"/>
      <w:lang w:val="en-US" w:eastAsia="zh-CN" w:bidi="ar-SA"/>
    </w:rPr>
  </w:style>
  <w:style w:type="paragraph" w:customStyle="1" w:styleId="796">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libri" w:hAnsi="Calibri" w:cs="Times New Roman"/>
      <w:sz w:val="20"/>
      <w:szCs w:val="20"/>
    </w:rPr>
  </w:style>
  <w:style w:type="paragraph" w:customStyle="1" w:styleId="797">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798">
    <w:name w:val="文章总标题"/>
    <w:basedOn w:val="1"/>
    <w:next w:val="499"/>
    <w:qFormat/>
    <w:uiPriority w:val="0"/>
    <w:pPr>
      <w:spacing w:before="566" w:after="544" w:line="566" w:lineRule="atLeast"/>
      <w:jc w:val="center"/>
    </w:pPr>
    <w:rPr>
      <w:rFonts w:ascii="Arial" w:hAnsi="Times New Roman" w:eastAsia="黑体" w:cs="Times New Roman"/>
      <w:color w:val="000000"/>
      <w:sz w:val="54"/>
      <w:szCs w:val="20"/>
      <w:u w:val="none" w:color="000000"/>
    </w:rPr>
  </w:style>
  <w:style w:type="paragraph" w:customStyle="1" w:styleId="799">
    <w:name w:val="目录标题1"/>
    <w:basedOn w:val="3"/>
    <w:next w:val="1"/>
    <w:qFormat/>
    <w:uiPriority w:val="0"/>
    <w:pPr>
      <w:keepLines/>
      <w:tabs>
        <w:tab w:val="left" w:pos="432"/>
      </w:tabs>
      <w:spacing w:before="480" w:line="276" w:lineRule="auto"/>
      <w:jc w:val="left"/>
      <w:outlineLvl w:val="9"/>
    </w:pPr>
    <w:rPr>
      <w:rFonts w:ascii="Cambria" w:hAnsi="Cambria"/>
      <w:b/>
      <w:bCs/>
      <w:color w:val="365F91"/>
      <w:kern w:val="0"/>
      <w:szCs w:val="28"/>
    </w:rPr>
  </w:style>
  <w:style w:type="paragraph" w:customStyle="1" w:styleId="800">
    <w:name w:val="xl2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sz w:val="20"/>
      <w:szCs w:val="20"/>
    </w:rPr>
  </w:style>
  <w:style w:type="paragraph" w:customStyle="1" w:styleId="801">
    <w:name w:val="xl2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802">
    <w:name w:val="标题6"/>
    <w:basedOn w:val="1"/>
    <w:next w:val="3"/>
    <w:qFormat/>
    <w:uiPriority w:val="0"/>
    <w:pPr>
      <w:widowControl/>
      <w:snapToGrid w:val="0"/>
      <w:spacing w:before="50" w:beforeLines="50" w:after="50" w:afterLines="50" w:line="520" w:lineRule="atLeast"/>
      <w:ind w:firstLine="200" w:firstLineChars="200"/>
    </w:pPr>
    <w:rPr>
      <w:rFonts w:cs="Arial"/>
      <w:b/>
      <w:sz w:val="24"/>
    </w:rPr>
  </w:style>
  <w:style w:type="paragraph" w:customStyle="1" w:styleId="803">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804">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805">
    <w:name w:val="列出段落3"/>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806">
    <w:name w:val="Char Char Char Char2"/>
    <w:basedOn w:val="1"/>
    <w:qFormat/>
    <w:uiPriority w:val="0"/>
    <w:pPr>
      <w:spacing w:after="160" w:line="240" w:lineRule="exact"/>
    </w:pPr>
    <w:rPr>
      <w:rFonts w:ascii="Verdana" w:hAnsi="Verdana" w:cs="Times New Roman"/>
      <w:sz w:val="20"/>
      <w:szCs w:val="20"/>
      <w:lang w:eastAsia="en-US"/>
    </w:rPr>
  </w:style>
  <w:style w:type="paragraph" w:customStyle="1" w:styleId="807">
    <w:name w:val="样式 左侧:  1 厘米"/>
    <w:basedOn w:val="1"/>
    <w:qFormat/>
    <w:uiPriority w:val="0"/>
    <w:pPr>
      <w:spacing w:line="360" w:lineRule="auto"/>
      <w:ind w:left="567"/>
    </w:pPr>
    <w:rPr>
      <w:rFonts w:cs="宋体"/>
      <w:color w:val="000000"/>
      <w:sz w:val="24"/>
    </w:rPr>
  </w:style>
  <w:style w:type="paragraph" w:customStyle="1" w:styleId="808">
    <w:name w:val="页脚 Char Char"/>
    <w:basedOn w:val="1"/>
    <w:qFormat/>
    <w:uiPriority w:val="0"/>
    <w:pPr>
      <w:widowControl w:val="0"/>
      <w:suppressLineNumbers/>
      <w:tabs>
        <w:tab w:val="center" w:pos="4153"/>
        <w:tab w:val="right" w:pos="8306"/>
      </w:tabs>
      <w:suppressAutoHyphens/>
      <w:overflowPunct w:val="0"/>
    </w:pPr>
    <w:rPr>
      <w:rFonts w:ascii="Times New Roman" w:hAnsi="Times New Roman" w:cs="Times New Roman"/>
      <w:color w:val="00000A"/>
      <w:sz w:val="18"/>
      <w:szCs w:val="21"/>
    </w:rPr>
  </w:style>
  <w:style w:type="paragraph" w:customStyle="1" w:styleId="809">
    <w:name w:val="默认段落字体 Para Char Char Char Char"/>
    <w:basedOn w:val="1"/>
    <w:qFormat/>
    <w:uiPriority w:val="0"/>
  </w:style>
  <w:style w:type="paragraph" w:customStyle="1" w:styleId="810">
    <w:name w:val="正文文本缩进_0"/>
    <w:basedOn w:val="566"/>
    <w:qFormat/>
    <w:uiPriority w:val="0"/>
    <w:pPr>
      <w:autoSpaceDE w:val="0"/>
      <w:autoSpaceDN w:val="0"/>
      <w:spacing w:line="360" w:lineRule="auto"/>
      <w:ind w:left="181" w:firstLine="539"/>
    </w:pPr>
    <w:rPr>
      <w:rFonts w:ascii="Times New Roman" w:hAnsi="Times New Roman"/>
      <w:sz w:val="24"/>
      <w:szCs w:val="20"/>
      <w:lang w:val="zh-CN"/>
    </w:rPr>
  </w:style>
  <w:style w:type="paragraph" w:customStyle="1" w:styleId="811">
    <w:name w:val="列表框2"/>
    <w:basedOn w:val="262"/>
    <w:qFormat/>
    <w:uiPriority w:val="0"/>
    <w:pPr>
      <w:numPr>
        <w:ilvl w:val="0"/>
        <w:numId w:val="13"/>
      </w:numPr>
      <w:tabs>
        <w:tab w:val="left" w:pos="360"/>
        <w:tab w:val="left" w:pos="567"/>
      </w:tabs>
      <w:ind w:left="0" w:leftChars="700" w:firstLine="0"/>
    </w:pPr>
    <w:rPr>
      <w:rFonts w:ascii="Times New Roman" w:hAnsi="Times New Roman"/>
    </w:rPr>
  </w:style>
  <w:style w:type="paragraph" w:customStyle="1" w:styleId="812">
    <w:name w:val="样式 正文首行缩进 + 首行缩进:  2 字符5"/>
    <w:basedOn w:val="25"/>
    <w:qFormat/>
    <w:uiPriority w:val="0"/>
    <w:pPr>
      <w:widowControl w:val="0"/>
      <w:spacing w:after="0" w:line="300" w:lineRule="auto"/>
      <w:ind w:firstLine="200" w:firstLineChars="200"/>
      <w:jc w:val="both"/>
    </w:pPr>
    <w:rPr>
      <w:rFonts w:ascii="Times New Roman" w:hAnsi="Times New Roman" w:cs="宋体"/>
      <w:bCs w:val="0"/>
      <w:sz w:val="24"/>
      <w:szCs w:val="20"/>
    </w:rPr>
  </w:style>
  <w:style w:type="paragraph" w:customStyle="1" w:styleId="813">
    <w:name w:val="页脚左端（绿盟科技）"/>
    <w:basedOn w:val="451"/>
    <w:qFormat/>
    <w:uiPriority w:val="0"/>
    <w:pPr>
      <w:tabs>
        <w:tab w:val="clear" w:pos="4153"/>
        <w:tab w:val="clear" w:pos="8306"/>
      </w:tabs>
    </w:pPr>
  </w:style>
  <w:style w:type="paragraph" w:customStyle="1" w:styleId="814">
    <w:name w:val="Char Char Char Char Char Char1 Char Char Char Char Char Char1 Char Char Char Char Char Char Char"/>
    <w:basedOn w:val="1"/>
    <w:qFormat/>
    <w:uiPriority w:val="0"/>
    <w:pPr>
      <w:widowControl w:val="0"/>
      <w:jc w:val="both"/>
    </w:pPr>
    <w:rPr>
      <w:rFonts w:ascii="Tahoma" w:hAnsi="Tahoma" w:cs="Times New Roman"/>
      <w:kern w:val="2"/>
      <w:sz w:val="21"/>
      <w:szCs w:val="20"/>
    </w:rPr>
  </w:style>
  <w:style w:type="paragraph" w:customStyle="1" w:styleId="815">
    <w:name w:val="pa-2"/>
    <w:basedOn w:val="1"/>
    <w:qFormat/>
    <w:uiPriority w:val="0"/>
    <w:pPr>
      <w:spacing w:line="240" w:lineRule="atLeast"/>
      <w:ind w:firstLine="440"/>
      <w:jc w:val="both"/>
    </w:pPr>
    <w:rPr>
      <w:rFonts w:hAnsi="Times New Roman" w:cs="Times New Roman"/>
    </w:rPr>
  </w:style>
  <w:style w:type="paragraph" w:customStyle="1" w:styleId="816">
    <w:name w:val="Char21"/>
    <w:basedOn w:val="1"/>
    <w:qFormat/>
    <w:uiPriority w:val="0"/>
    <w:pPr>
      <w:widowControl w:val="0"/>
      <w:jc w:val="both"/>
    </w:pPr>
    <w:rPr>
      <w:rFonts w:ascii="仿宋_GB2312" w:hAnsi="Times New Roman" w:eastAsia="仿宋_GB2312" w:cs="Times New Roman"/>
      <w:bCs/>
      <w:color w:val="000000"/>
      <w:sz w:val="32"/>
      <w:szCs w:val="32"/>
    </w:rPr>
  </w:style>
  <w:style w:type="paragraph" w:customStyle="1" w:styleId="817">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u w:val="single"/>
    </w:rPr>
  </w:style>
  <w:style w:type="paragraph" w:customStyle="1" w:styleId="818">
    <w:name w:val="Char Char Char Char Char Char Char Char Char Char Char Char Char Char Char"/>
    <w:basedOn w:val="1"/>
    <w:qFormat/>
    <w:uiPriority w:val="0"/>
    <w:pPr>
      <w:spacing w:line="400" w:lineRule="exact"/>
      <w:jc w:val="center"/>
    </w:pPr>
    <w:rPr>
      <w:rFonts w:ascii="Verdana" w:hAnsi="Verdana" w:cs="Times New Roman"/>
      <w:sz w:val="21"/>
      <w:szCs w:val="20"/>
      <w:lang w:eastAsia="en-US"/>
    </w:rPr>
  </w:style>
  <w:style w:type="paragraph" w:customStyle="1" w:styleId="819">
    <w:name w:val="索引 81"/>
    <w:basedOn w:val="1"/>
    <w:next w:val="1"/>
    <w:qFormat/>
    <w:uiPriority w:val="0"/>
    <w:pPr>
      <w:widowControl w:val="0"/>
      <w:snapToGrid w:val="0"/>
      <w:spacing w:line="360" w:lineRule="auto"/>
      <w:ind w:left="1400" w:leftChars="1400"/>
      <w:jc w:val="center"/>
    </w:pPr>
    <w:rPr>
      <w:rFonts w:ascii="Calibri" w:hAnsi="Calibri" w:cs="Times New Roman"/>
      <w:b/>
      <w:kern w:val="2"/>
      <w:sz w:val="32"/>
      <w:szCs w:val="32"/>
    </w:rPr>
  </w:style>
  <w:style w:type="paragraph" w:customStyle="1" w:styleId="820">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821">
    <w:name w:val="Char Char7 Char"/>
    <w:basedOn w:val="1"/>
    <w:qFormat/>
    <w:uiPriority w:val="0"/>
    <w:pPr>
      <w:widowControl w:val="0"/>
      <w:tabs>
        <w:tab w:val="left" w:pos="425"/>
      </w:tabs>
      <w:ind w:left="420" w:leftChars="200" w:firstLine="270" w:firstLineChars="150"/>
      <w:jc w:val="both"/>
    </w:pPr>
    <w:rPr>
      <w:rFonts w:hAnsi="Times New Roman" w:cs="Arial"/>
      <w:color w:val="5E5E5E"/>
      <w:sz w:val="21"/>
      <w:szCs w:val="21"/>
    </w:rPr>
  </w:style>
  <w:style w:type="paragraph" w:customStyle="1" w:styleId="822">
    <w:name w:val="标书_正文"/>
    <w:basedOn w:val="1"/>
    <w:qFormat/>
    <w:uiPriority w:val="0"/>
    <w:pPr>
      <w:widowControl w:val="0"/>
      <w:spacing w:line="360" w:lineRule="auto"/>
      <w:ind w:firstLine="420"/>
      <w:jc w:val="both"/>
    </w:pPr>
    <w:rPr>
      <w:rFonts w:ascii="Calibri" w:hAnsi="Calibri" w:cs="Times New Roman"/>
      <w:bCs/>
      <w:sz w:val="21"/>
      <w:szCs w:val="20"/>
    </w:rPr>
  </w:style>
  <w:style w:type="paragraph" w:customStyle="1" w:styleId="823">
    <w:name w:val="xl2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824">
    <w:name w:val="样式 标题 3 + (西文) Arial (中文) 楷体_GB2312 加粗 非倾斜 段前: 0 磅 段后: 0.2 ..."/>
    <w:basedOn w:val="5"/>
    <w:qFormat/>
    <w:uiPriority w:val="0"/>
    <w:pPr>
      <w:tabs>
        <w:tab w:val="left" w:pos="709"/>
      </w:tabs>
      <w:spacing w:before="0" w:after="4" w:line="288" w:lineRule="auto"/>
      <w:ind w:left="709" w:hanging="709"/>
    </w:pPr>
    <w:rPr>
      <w:rFonts w:ascii="Arial" w:hAnsi="Arial" w:eastAsia="楷体_GB2312" w:cs="宋体"/>
      <w:b w:val="0"/>
      <w:kern w:val="24"/>
      <w:sz w:val="24"/>
      <w:szCs w:val="24"/>
      <w:lang w:eastAsia="zh-TW"/>
    </w:rPr>
  </w:style>
  <w:style w:type="paragraph" w:customStyle="1" w:styleId="825">
    <w:name w:val="图格式"/>
    <w:basedOn w:val="1"/>
    <w:qFormat/>
    <w:uiPriority w:val="0"/>
    <w:pPr>
      <w:widowControl w:val="0"/>
      <w:jc w:val="center"/>
    </w:pPr>
    <w:rPr>
      <w:rFonts w:ascii="Arial" w:hAnsi="Arial" w:eastAsia="微软雅黑" w:cs="Times New Roman"/>
      <w:kern w:val="2"/>
      <w:sz w:val="21"/>
    </w:rPr>
  </w:style>
  <w:style w:type="table" w:customStyle="1" w:styleId="826">
    <w:name w:val="Table Normal"/>
    <w:qFormat/>
    <w:uiPriority w:val="0"/>
    <w:rPr>
      <w:lang w:val="en-US" w:eastAsia="zh-CN" w:bidi="ar-SA"/>
    </w:rPr>
    <w:tblPr>
      <w:tblCellMar>
        <w:top w:w="0" w:type="dxa"/>
        <w:left w:w="0" w:type="dxa"/>
        <w:bottom w:w="0" w:type="dxa"/>
        <w:right w:w="0" w:type="dxa"/>
      </w:tblCellMar>
    </w:tblPr>
  </w:style>
  <w:style w:type="table" w:customStyle="1" w:styleId="827">
    <w:name w:val="网格型1"/>
    <w:basedOn w:val="60"/>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28">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93</Pages>
  <Words>44389</Words>
  <Characters>47455</Characters>
  <Lines>308</Lines>
  <Paragraphs>86</Paragraphs>
  <TotalTime>36</TotalTime>
  <ScaleCrop>false</ScaleCrop>
  <LinksUpToDate>false</LinksUpToDate>
  <CharactersWithSpaces>51948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2020-06-02T02:55:00Z</dcterms:created>
  <dc:creator>Administrator</dc:creator>
  <cp:lastModifiedBy>CSP</cp:lastModifiedBy>
  <cp:lastPrinted>2023-03-06T03:00:00Z</cp:lastPrinted>
  <dcterms:modified xsi:type="dcterms:W3CDTF">2023-03-07T03:18:51Z</dcterms:modified>
  <dc:title>平阳县政府采购中心招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B716ADB91A1F4CC197A13901F6B88226</vt:lpwstr>
  </property>
</Properties>
</file>